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 w:val="left" w:pos="5481"/>
          <w:tab w:val="left" w:pos="5859"/>
        </w:tabs>
        <w:rPr>
          <w:rFonts w:ascii="宋体" w:hAnsi="宋体"/>
          <w:b/>
          <w:bCs/>
          <w:sz w:val="24"/>
          <w:szCs w:val="24"/>
        </w:rPr>
      </w:pPr>
      <w:r>
        <w:rPr>
          <w:rFonts w:hint="eastAsia" w:ascii="宋体" w:hAnsi="宋体" w:cs="宋体"/>
          <w:b/>
          <w:bCs/>
          <w:sz w:val="24"/>
          <w:szCs w:val="24"/>
        </w:rPr>
        <w:drawing>
          <wp:anchor distT="0" distB="0" distL="114300" distR="114300" simplePos="0" relativeHeight="251661312" behindDoc="0" locked="0" layoutInCell="1" allowOverlap="1">
            <wp:simplePos x="0" y="0"/>
            <wp:positionH relativeFrom="column">
              <wp:posOffset>-67945</wp:posOffset>
            </wp:positionH>
            <wp:positionV relativeFrom="paragraph">
              <wp:posOffset>339090</wp:posOffset>
            </wp:positionV>
            <wp:extent cx="1304290" cy="746760"/>
            <wp:effectExtent l="0" t="0" r="10160" b="15240"/>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1"/>
                    <a:stretch>
                      <a:fillRect/>
                    </a:stretch>
                  </pic:blipFill>
                  <pic:spPr>
                    <a:xfrm>
                      <a:off x="0" y="0"/>
                      <a:ext cx="1304290" cy="746760"/>
                    </a:xfrm>
                    <a:prstGeom prst="rect">
                      <a:avLst/>
                    </a:prstGeom>
                    <a:noFill/>
                    <a:ln>
                      <a:noFill/>
                    </a:ln>
                  </pic:spPr>
                </pic:pic>
              </a:graphicData>
            </a:graphic>
          </wp:anchor>
        </w:drawing>
      </w:r>
    </w:p>
    <w:p>
      <w:pPr>
        <w:tabs>
          <w:tab w:val="left" w:pos="1134"/>
          <w:tab w:val="left" w:pos="5481"/>
          <w:tab w:val="left" w:pos="5859"/>
        </w:tabs>
        <w:spacing w:before="1248" w:beforeLines="400" w:after="312" w:afterLines="100" w:line="360" w:lineRule="auto"/>
        <w:jc w:val="center"/>
        <w:rPr>
          <w:rFonts w:ascii="宋体" w:hAnsi="宋体"/>
          <w:b/>
          <w:sz w:val="100"/>
          <w:szCs w:val="100"/>
        </w:rPr>
      </w:pPr>
      <w:r>
        <w:rPr>
          <w:rFonts w:hint="eastAsia" w:ascii="宋体" w:hAnsi="宋体"/>
          <w:b/>
          <w:sz w:val="100"/>
          <w:szCs w:val="100"/>
        </w:rPr>
        <w:t>公开招标文件</w:t>
      </w:r>
    </w:p>
    <w:p>
      <w:pPr>
        <w:pStyle w:val="13"/>
        <w:jc w:val="center"/>
        <w:rPr>
          <w:sz w:val="16"/>
          <w:szCs w:val="18"/>
        </w:rPr>
      </w:pPr>
      <w:r>
        <w:rPr>
          <w:rFonts w:hint="eastAsia" w:ascii="宋体" w:hAnsi="宋体"/>
          <w:b/>
          <w:sz w:val="56"/>
          <w:szCs w:val="56"/>
        </w:rPr>
        <w:t xml:space="preserve">（服务类）                                                                                                                                                                                              </w:t>
      </w:r>
    </w:p>
    <w:p>
      <w:pPr>
        <w:pStyle w:val="7"/>
        <w:spacing w:before="1560" w:beforeLines="500" w:after="312" w:afterLines="100" w:line="360" w:lineRule="auto"/>
        <w:ind w:left="1500" w:leftChars="0" w:hanging="1500" w:hangingChars="500"/>
        <w:rPr>
          <w:rFonts w:ascii="宋体" w:hAnsi="宋体"/>
          <w:sz w:val="30"/>
          <w:szCs w:val="30"/>
        </w:rPr>
      </w:pPr>
      <w:r>
        <w:rPr>
          <w:rFonts w:hint="eastAsia" w:ascii="宋体" w:hAnsi="宋体"/>
          <w:sz w:val="30"/>
          <w:szCs w:val="30"/>
        </w:rPr>
        <w:t>项目名称：石河子大学医学院第一附属医院2022年保安服务外包采购项目</w:t>
      </w:r>
    </w:p>
    <w:p>
      <w:pPr>
        <w:pStyle w:val="7"/>
        <w:spacing w:before="312" w:beforeLines="100" w:after="312" w:afterLines="100"/>
        <w:ind w:left="0" w:leftChars="0" w:firstLine="0" w:firstLineChars="0"/>
        <w:rPr>
          <w:rFonts w:ascii="宋体" w:hAnsi="宋体"/>
          <w:sz w:val="30"/>
          <w:szCs w:val="30"/>
        </w:rPr>
      </w:pPr>
      <w:r>
        <w:rPr>
          <w:rFonts w:hint="eastAsia" w:ascii="宋体" w:hAnsi="宋体"/>
          <w:sz w:val="30"/>
          <w:szCs w:val="30"/>
        </w:rPr>
        <w:t>项目编号：</w:t>
      </w:r>
      <w:r>
        <w:rPr>
          <w:rFonts w:hint="eastAsia" w:ascii="宋体" w:hAnsi="宋体"/>
          <w:sz w:val="30"/>
          <w:szCs w:val="30"/>
        </w:rPr>
        <w:fldChar w:fldCharType="begin"/>
      </w:r>
      <w:r>
        <w:rPr>
          <w:rFonts w:hint="eastAsia" w:ascii="宋体" w:hAnsi="宋体"/>
          <w:sz w:val="30"/>
          <w:szCs w:val="30"/>
        </w:rPr>
        <w:instrText xml:space="preserve"> HYPERLINK "https://pay.zcygov.cn/purchaseplan_front/" \l "/plan/list/detail?id=1000000000008046563&amp;encrypt=01c2b678065ee1d652c4e63e9f3a0c2d" \t "https://www.zcygov.cn/delegation-order/order/_blank" </w:instrText>
      </w:r>
      <w:r>
        <w:rPr>
          <w:rFonts w:hint="eastAsia" w:ascii="宋体" w:hAnsi="宋体"/>
          <w:sz w:val="30"/>
          <w:szCs w:val="30"/>
        </w:rPr>
        <w:fldChar w:fldCharType="separate"/>
      </w:r>
      <w:r>
        <w:rPr>
          <w:rFonts w:hint="eastAsia" w:ascii="宋体" w:hAnsi="宋体"/>
          <w:sz w:val="30"/>
          <w:szCs w:val="30"/>
        </w:rPr>
        <w:t>XJBTBJ[2022]1231号</w:t>
      </w:r>
      <w:r>
        <w:rPr>
          <w:rFonts w:hint="eastAsia" w:ascii="宋体" w:hAnsi="宋体"/>
          <w:sz w:val="30"/>
          <w:szCs w:val="30"/>
        </w:rPr>
        <w:fldChar w:fldCharType="end"/>
      </w:r>
    </w:p>
    <w:p>
      <w:pPr>
        <w:pStyle w:val="7"/>
        <w:spacing w:before="312" w:beforeLines="100" w:after="312" w:afterLines="100"/>
        <w:ind w:left="0" w:leftChars="0" w:firstLine="0" w:firstLineChars="0"/>
        <w:rPr>
          <w:rFonts w:ascii="宋体" w:hAnsi="宋体"/>
          <w:sz w:val="30"/>
          <w:szCs w:val="30"/>
        </w:rPr>
      </w:pPr>
      <w:r>
        <w:rPr>
          <w:rFonts w:hint="eastAsia" w:ascii="宋体" w:hAnsi="宋体"/>
          <w:sz w:val="30"/>
          <w:szCs w:val="30"/>
        </w:rPr>
        <w:t>采购单位：石河子大学医学院第一附属医院</w:t>
      </w:r>
    </w:p>
    <w:p>
      <w:pPr>
        <w:pStyle w:val="7"/>
        <w:spacing w:before="312" w:beforeLines="100" w:after="312" w:afterLines="100"/>
        <w:ind w:left="0" w:leftChars="0" w:firstLine="0" w:firstLineChars="0"/>
        <w:rPr>
          <w:rFonts w:ascii="宋体" w:hAnsi="宋体"/>
          <w:sz w:val="30"/>
          <w:szCs w:val="30"/>
        </w:rPr>
      </w:pPr>
      <w:r>
        <w:rPr>
          <w:rFonts w:hint="eastAsia" w:ascii="宋体" w:hAnsi="宋体"/>
          <w:sz w:val="30"/>
          <w:szCs w:val="30"/>
        </w:rPr>
        <w:t>采购代理机构：</w:t>
      </w:r>
      <w:bookmarkStart w:id="0" w:name="EB2dc75a8a8b76450c8c9ff58a426adf8a"/>
      <w:r>
        <w:rPr>
          <w:rFonts w:hint="eastAsia" w:ascii="宋体" w:hAnsi="宋体"/>
          <w:sz w:val="30"/>
          <w:szCs w:val="30"/>
        </w:rPr>
        <w:t>新疆千益工程项目咨询管理有限公司</w:t>
      </w:r>
      <w:bookmarkEnd w:id="0"/>
    </w:p>
    <w:p>
      <w:pPr>
        <w:spacing w:before="936" w:beforeLines="300" w:line="360" w:lineRule="auto"/>
        <w:jc w:val="center"/>
        <w:rPr>
          <w:rFonts w:ascii="宋体" w:hAnsi="宋体" w:cs="宋体"/>
          <w:sz w:val="32"/>
          <w:szCs w:val="32"/>
        </w:rPr>
      </w:pPr>
      <w:r>
        <w:rPr>
          <w:rFonts w:hint="eastAsia" w:ascii="宋体" w:hAnsi="宋体" w:cs="宋体"/>
          <w:sz w:val="32"/>
          <w:szCs w:val="32"/>
        </w:rPr>
        <w:t>新疆千益工程项目咨询管理有限公司制</w:t>
      </w:r>
    </w:p>
    <w:p>
      <w:pPr>
        <w:pStyle w:val="7"/>
        <w:spacing w:line="700" w:lineRule="exact"/>
        <w:ind w:left="0" w:leftChars="0" w:firstLine="0" w:firstLineChars="0"/>
        <w:jc w:val="center"/>
        <w:rPr>
          <w:rFonts w:ascii="宋体" w:hAnsi="宋体"/>
          <w:sz w:val="30"/>
          <w:szCs w:val="30"/>
        </w:rPr>
      </w:pPr>
      <w:r>
        <w:rPr>
          <w:rFonts w:hint="eastAsia" w:ascii="宋体" w:hAnsi="宋体" w:cs="宋体"/>
          <w:sz w:val="32"/>
          <w:szCs w:val="32"/>
        </w:rPr>
        <w:t>2022年</w:t>
      </w:r>
      <w:r>
        <w:rPr>
          <w:rFonts w:hint="eastAsia" w:ascii="宋体" w:hAnsi="宋体" w:cs="宋体"/>
          <w:sz w:val="32"/>
          <w:szCs w:val="32"/>
          <w:lang w:val="en-US" w:eastAsia="zh-CN"/>
        </w:rPr>
        <w:t>6</w:t>
      </w:r>
      <w:r>
        <w:rPr>
          <w:rFonts w:hint="eastAsia" w:ascii="宋体" w:hAnsi="宋体" w:cs="宋体"/>
          <w:sz w:val="32"/>
          <w:szCs w:val="32"/>
        </w:rPr>
        <w:t>月</w:t>
      </w:r>
    </w:p>
    <w:p>
      <w:pPr>
        <w:rPr>
          <w:rFonts w:ascii="宋体" w:hAnsi="宋体" w:cs="宋体"/>
          <w:b/>
          <w:bCs/>
          <w:sz w:val="32"/>
          <w:szCs w:val="32"/>
        </w:rPr>
      </w:pPr>
      <w:r>
        <w:rPr>
          <w:rFonts w:hint="eastAsia" w:ascii="宋体" w:hAnsi="宋体" w:cs="宋体"/>
          <w:b/>
          <w:bCs/>
          <w:sz w:val="32"/>
          <w:szCs w:val="32"/>
        </w:rPr>
        <w:br w:type="page"/>
      </w:r>
    </w:p>
    <w:p>
      <w:pPr>
        <w:pStyle w:val="13"/>
        <w:tabs>
          <w:tab w:val="right" w:leader="dot" w:pos="8312"/>
        </w:tabs>
        <w:spacing w:line="360" w:lineRule="auto"/>
        <w:jc w:val="center"/>
        <w:rPr>
          <w:rFonts w:ascii="宋体" w:hAnsi="宋体" w:cs="宋体"/>
          <w:b/>
          <w:bCs/>
          <w:sz w:val="32"/>
          <w:szCs w:val="32"/>
        </w:rPr>
      </w:pPr>
      <w:r>
        <w:rPr>
          <w:rFonts w:hint="eastAsia" w:ascii="宋体" w:hAnsi="宋体" w:cs="宋体"/>
          <w:b/>
          <w:bCs/>
          <w:sz w:val="32"/>
          <w:szCs w:val="32"/>
        </w:rPr>
        <w:t>目  录</w:t>
      </w:r>
    </w:p>
    <w:p>
      <w:pPr>
        <w:pStyle w:val="13"/>
        <w:tabs>
          <w:tab w:val="right" w:leader="dot" w:pos="8312"/>
        </w:tabs>
        <w:spacing w:line="360" w:lineRule="auto"/>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"_Toc25536" </w:instrText>
      </w:r>
      <w:r>
        <w:fldChar w:fldCharType="separate"/>
      </w:r>
      <w:r>
        <w:rPr>
          <w:rFonts w:hint="eastAsia" w:ascii="宋体" w:hAnsi="宋体"/>
        </w:rPr>
        <w:t>第一部分   招标公告</w:t>
      </w:r>
      <w:r>
        <w:tab/>
      </w:r>
      <w:r>
        <w:fldChar w:fldCharType="begin"/>
      </w:r>
      <w:r>
        <w:instrText xml:space="preserve"> PAGEREF _Toc25536 \h </w:instrText>
      </w:r>
      <w:r>
        <w:fldChar w:fldCharType="separate"/>
      </w:r>
      <w:r>
        <w:t>1</w:t>
      </w:r>
      <w:r>
        <w:fldChar w:fldCharType="end"/>
      </w:r>
      <w:r>
        <w:fldChar w:fldCharType="end"/>
      </w:r>
    </w:p>
    <w:p>
      <w:pPr>
        <w:pStyle w:val="13"/>
        <w:tabs>
          <w:tab w:val="right" w:leader="dot" w:pos="8312"/>
        </w:tabs>
        <w:spacing w:line="360" w:lineRule="auto"/>
      </w:pPr>
      <w:r>
        <w:fldChar w:fldCharType="begin"/>
      </w:r>
      <w:r>
        <w:instrText xml:space="preserve"> HYPERLINK \l "_Toc15832" </w:instrText>
      </w:r>
      <w:r>
        <w:fldChar w:fldCharType="separate"/>
      </w:r>
      <w:r>
        <w:rPr>
          <w:rFonts w:hint="eastAsia" w:ascii="宋体" w:hAnsi="宋体"/>
        </w:rPr>
        <w:t>第二部分   投标人须知</w:t>
      </w:r>
      <w:r>
        <w:tab/>
      </w:r>
      <w:r>
        <w:fldChar w:fldCharType="begin"/>
      </w:r>
      <w:r>
        <w:instrText xml:space="preserve"> PAGEREF _Toc15832 \h </w:instrText>
      </w:r>
      <w:r>
        <w:fldChar w:fldCharType="separate"/>
      </w:r>
      <w:r>
        <w:t>5</w:t>
      </w:r>
      <w:r>
        <w:fldChar w:fldCharType="end"/>
      </w:r>
      <w:r>
        <w:fldChar w:fldCharType="end"/>
      </w:r>
    </w:p>
    <w:p>
      <w:pPr>
        <w:pStyle w:val="15"/>
        <w:tabs>
          <w:tab w:val="right" w:leader="dot" w:pos="8312"/>
        </w:tabs>
        <w:spacing w:line="360" w:lineRule="auto"/>
      </w:pPr>
      <w:r>
        <w:fldChar w:fldCharType="begin"/>
      </w:r>
      <w:r>
        <w:instrText xml:space="preserve"> HYPERLINK \l "_Toc2520" </w:instrText>
      </w:r>
      <w:r>
        <w:fldChar w:fldCharType="separate"/>
      </w:r>
      <w:r>
        <w:rPr>
          <w:rFonts w:hint="eastAsia" w:ascii="宋体" w:hAnsi="宋体"/>
          <w:szCs w:val="28"/>
        </w:rPr>
        <w:t>投标人须知前附表</w:t>
      </w:r>
      <w:r>
        <w:tab/>
      </w:r>
      <w:r>
        <w:fldChar w:fldCharType="begin"/>
      </w:r>
      <w:r>
        <w:instrText xml:space="preserve"> PAGEREF _Toc2520 \h </w:instrText>
      </w:r>
      <w:r>
        <w:fldChar w:fldCharType="separate"/>
      </w:r>
      <w:r>
        <w:t>5</w:t>
      </w:r>
      <w:r>
        <w:fldChar w:fldCharType="end"/>
      </w:r>
      <w:r>
        <w:fldChar w:fldCharType="end"/>
      </w:r>
    </w:p>
    <w:p>
      <w:pPr>
        <w:pStyle w:val="15"/>
        <w:tabs>
          <w:tab w:val="right" w:leader="dot" w:pos="8312"/>
        </w:tabs>
        <w:spacing w:line="360" w:lineRule="auto"/>
      </w:pPr>
      <w:r>
        <w:fldChar w:fldCharType="begin"/>
      </w:r>
      <w:r>
        <w:instrText xml:space="preserve"> HYPERLINK \l "_Toc690" </w:instrText>
      </w:r>
      <w:r>
        <w:fldChar w:fldCharType="separate"/>
      </w:r>
      <w:r>
        <w:rPr>
          <w:rFonts w:hint="eastAsia" w:ascii="宋体" w:hAnsi="宋体"/>
          <w:szCs w:val="28"/>
        </w:rPr>
        <w:t>投标人须知正文部分</w:t>
      </w:r>
      <w:r>
        <w:tab/>
      </w:r>
      <w:r>
        <w:fldChar w:fldCharType="begin"/>
      </w:r>
      <w:r>
        <w:instrText xml:space="preserve"> PAGEREF _Toc690 \h </w:instrText>
      </w:r>
      <w:r>
        <w:fldChar w:fldCharType="separate"/>
      </w:r>
      <w:r>
        <w:t>15</w:t>
      </w:r>
      <w:r>
        <w:fldChar w:fldCharType="end"/>
      </w:r>
      <w:r>
        <w:fldChar w:fldCharType="end"/>
      </w:r>
    </w:p>
    <w:p>
      <w:pPr>
        <w:pStyle w:val="8"/>
        <w:tabs>
          <w:tab w:val="right" w:leader="dot" w:pos="8312"/>
        </w:tabs>
        <w:spacing w:line="360" w:lineRule="auto"/>
      </w:pPr>
      <w:r>
        <w:fldChar w:fldCharType="begin"/>
      </w:r>
      <w:r>
        <w:instrText xml:space="preserve"> HYPERLINK \l "_Toc32388" </w:instrText>
      </w:r>
      <w:r>
        <w:fldChar w:fldCharType="separate"/>
      </w:r>
      <w:r>
        <w:rPr>
          <w:rFonts w:hint="eastAsia" w:ascii="宋体" w:hAnsi="宋体"/>
          <w:bCs/>
          <w:kern w:val="0"/>
        </w:rPr>
        <w:t>一、总则</w:t>
      </w:r>
      <w:r>
        <w:tab/>
      </w:r>
      <w:r>
        <w:fldChar w:fldCharType="begin"/>
      </w:r>
      <w:r>
        <w:instrText xml:space="preserve"> PAGEREF _Toc32388 \h </w:instrText>
      </w:r>
      <w:r>
        <w:fldChar w:fldCharType="separate"/>
      </w:r>
      <w:r>
        <w:t>15</w:t>
      </w:r>
      <w:r>
        <w:fldChar w:fldCharType="end"/>
      </w:r>
      <w:r>
        <w:fldChar w:fldCharType="end"/>
      </w:r>
    </w:p>
    <w:p>
      <w:pPr>
        <w:pStyle w:val="8"/>
        <w:tabs>
          <w:tab w:val="right" w:leader="dot" w:pos="8312"/>
        </w:tabs>
        <w:spacing w:line="360" w:lineRule="auto"/>
      </w:pPr>
      <w:r>
        <w:fldChar w:fldCharType="begin"/>
      </w:r>
      <w:r>
        <w:instrText xml:space="preserve"> HYPERLINK \l "_Toc8476" </w:instrText>
      </w:r>
      <w:r>
        <w:fldChar w:fldCharType="separate"/>
      </w:r>
      <w:r>
        <w:rPr>
          <w:rFonts w:hint="eastAsia" w:ascii="宋体" w:hAnsi="宋体"/>
          <w:bCs/>
          <w:kern w:val="0"/>
        </w:rPr>
        <w:t>二、招标文件</w:t>
      </w:r>
      <w:r>
        <w:tab/>
      </w:r>
      <w:r>
        <w:fldChar w:fldCharType="begin"/>
      </w:r>
      <w:r>
        <w:instrText xml:space="preserve"> PAGEREF _Toc8476 \h </w:instrText>
      </w:r>
      <w:r>
        <w:fldChar w:fldCharType="separate"/>
      </w:r>
      <w:r>
        <w:t>18</w:t>
      </w:r>
      <w:r>
        <w:fldChar w:fldCharType="end"/>
      </w:r>
      <w:r>
        <w:fldChar w:fldCharType="end"/>
      </w:r>
    </w:p>
    <w:p>
      <w:pPr>
        <w:pStyle w:val="8"/>
        <w:tabs>
          <w:tab w:val="right" w:leader="dot" w:pos="8312"/>
        </w:tabs>
        <w:spacing w:line="360" w:lineRule="auto"/>
      </w:pPr>
      <w:r>
        <w:fldChar w:fldCharType="begin"/>
      </w:r>
      <w:r>
        <w:instrText xml:space="preserve"> HYPERLINK \l "_Toc23449" </w:instrText>
      </w:r>
      <w:r>
        <w:fldChar w:fldCharType="separate"/>
      </w:r>
      <w:r>
        <w:rPr>
          <w:rFonts w:hint="eastAsia" w:ascii="宋体" w:hAnsi="宋体"/>
          <w:bCs/>
          <w:kern w:val="0"/>
          <w:szCs w:val="32"/>
        </w:rPr>
        <w:t>三、投标文件</w:t>
      </w:r>
      <w:r>
        <w:tab/>
      </w:r>
      <w:r>
        <w:fldChar w:fldCharType="begin"/>
      </w:r>
      <w:r>
        <w:instrText xml:space="preserve"> PAGEREF _Toc23449 \h </w:instrText>
      </w:r>
      <w:r>
        <w:fldChar w:fldCharType="separate"/>
      </w:r>
      <w:r>
        <w:t>20</w:t>
      </w:r>
      <w:r>
        <w:fldChar w:fldCharType="end"/>
      </w:r>
      <w:r>
        <w:fldChar w:fldCharType="end"/>
      </w:r>
    </w:p>
    <w:p>
      <w:pPr>
        <w:pStyle w:val="8"/>
        <w:tabs>
          <w:tab w:val="right" w:leader="dot" w:pos="8312"/>
        </w:tabs>
        <w:spacing w:line="360" w:lineRule="auto"/>
      </w:pPr>
      <w:r>
        <w:fldChar w:fldCharType="begin"/>
      </w:r>
      <w:r>
        <w:instrText xml:space="preserve"> HYPERLINK \l "_Toc22532" </w:instrText>
      </w:r>
      <w:r>
        <w:fldChar w:fldCharType="separate"/>
      </w:r>
      <w:r>
        <w:rPr>
          <w:rFonts w:hint="eastAsia" w:ascii="宋体" w:hAnsi="宋体"/>
          <w:bCs/>
          <w:kern w:val="0"/>
          <w:szCs w:val="32"/>
        </w:rPr>
        <w:t>四、投标保证金</w:t>
      </w:r>
      <w:r>
        <w:tab/>
      </w:r>
      <w:r>
        <w:fldChar w:fldCharType="begin"/>
      </w:r>
      <w:r>
        <w:instrText xml:space="preserve"> PAGEREF _Toc22532 \h </w:instrText>
      </w:r>
      <w:r>
        <w:fldChar w:fldCharType="separate"/>
      </w:r>
      <w:r>
        <w:t>24</w:t>
      </w:r>
      <w:r>
        <w:fldChar w:fldCharType="end"/>
      </w:r>
      <w:r>
        <w:fldChar w:fldCharType="end"/>
      </w:r>
    </w:p>
    <w:p>
      <w:pPr>
        <w:pStyle w:val="8"/>
        <w:tabs>
          <w:tab w:val="right" w:leader="dot" w:pos="8312"/>
        </w:tabs>
        <w:spacing w:line="360" w:lineRule="auto"/>
      </w:pPr>
      <w:r>
        <w:fldChar w:fldCharType="begin"/>
      </w:r>
      <w:r>
        <w:instrText xml:space="preserve"> HYPERLINK \l "_Toc26383" </w:instrText>
      </w:r>
      <w:r>
        <w:fldChar w:fldCharType="separate"/>
      </w:r>
      <w:r>
        <w:rPr>
          <w:rFonts w:hint="eastAsia" w:ascii="宋体" w:hAnsi="宋体"/>
          <w:bCs/>
          <w:kern w:val="0"/>
          <w:szCs w:val="32"/>
        </w:rPr>
        <w:t>五、投标文件的递交</w:t>
      </w:r>
      <w:r>
        <w:tab/>
      </w:r>
      <w:r>
        <w:fldChar w:fldCharType="begin"/>
      </w:r>
      <w:r>
        <w:instrText xml:space="preserve"> PAGEREF _Toc26383 \h </w:instrText>
      </w:r>
      <w:r>
        <w:fldChar w:fldCharType="separate"/>
      </w:r>
      <w:r>
        <w:t>24</w:t>
      </w:r>
      <w:r>
        <w:fldChar w:fldCharType="end"/>
      </w:r>
      <w:r>
        <w:fldChar w:fldCharType="end"/>
      </w:r>
    </w:p>
    <w:p>
      <w:pPr>
        <w:pStyle w:val="8"/>
        <w:tabs>
          <w:tab w:val="right" w:leader="dot" w:pos="8312"/>
        </w:tabs>
        <w:spacing w:line="360" w:lineRule="auto"/>
      </w:pPr>
      <w:r>
        <w:fldChar w:fldCharType="begin"/>
      </w:r>
      <w:r>
        <w:instrText xml:space="preserve"> HYPERLINK \l "_Toc21818" </w:instrText>
      </w:r>
      <w:r>
        <w:fldChar w:fldCharType="separate"/>
      </w:r>
      <w:r>
        <w:rPr>
          <w:rFonts w:hint="eastAsia" w:ascii="宋体" w:hAnsi="宋体"/>
          <w:bCs/>
          <w:kern w:val="0"/>
          <w:szCs w:val="32"/>
        </w:rPr>
        <w:t>七、评标步骤和要求</w:t>
      </w:r>
      <w:r>
        <w:tab/>
      </w:r>
      <w:r>
        <w:fldChar w:fldCharType="begin"/>
      </w:r>
      <w:r>
        <w:instrText xml:space="preserve"> PAGEREF _Toc21818 \h </w:instrText>
      </w:r>
      <w:r>
        <w:fldChar w:fldCharType="separate"/>
      </w:r>
      <w:r>
        <w:t>26</w:t>
      </w:r>
      <w:r>
        <w:fldChar w:fldCharType="end"/>
      </w:r>
      <w:r>
        <w:fldChar w:fldCharType="end"/>
      </w:r>
    </w:p>
    <w:p>
      <w:pPr>
        <w:pStyle w:val="8"/>
        <w:tabs>
          <w:tab w:val="right" w:leader="dot" w:pos="8312"/>
        </w:tabs>
        <w:spacing w:line="360" w:lineRule="auto"/>
      </w:pPr>
      <w:r>
        <w:fldChar w:fldCharType="begin"/>
      </w:r>
      <w:r>
        <w:instrText xml:space="preserve"> HYPERLINK \l "_Toc72" </w:instrText>
      </w:r>
      <w:r>
        <w:fldChar w:fldCharType="separate"/>
      </w:r>
      <w:r>
        <w:rPr>
          <w:rFonts w:hint="eastAsia" w:ascii="宋体" w:hAnsi="宋体"/>
          <w:bCs/>
          <w:kern w:val="0"/>
          <w:szCs w:val="32"/>
        </w:rPr>
        <w:t>八、履约保证金</w:t>
      </w:r>
      <w:r>
        <w:tab/>
      </w:r>
      <w:r>
        <w:fldChar w:fldCharType="begin"/>
      </w:r>
      <w:r>
        <w:instrText xml:space="preserve"> PAGEREF _Toc72 \h </w:instrText>
      </w:r>
      <w:r>
        <w:fldChar w:fldCharType="separate"/>
      </w:r>
      <w:r>
        <w:t>30</w:t>
      </w:r>
      <w:r>
        <w:fldChar w:fldCharType="end"/>
      </w:r>
      <w:r>
        <w:fldChar w:fldCharType="end"/>
      </w:r>
    </w:p>
    <w:p>
      <w:pPr>
        <w:pStyle w:val="8"/>
        <w:tabs>
          <w:tab w:val="right" w:leader="dot" w:pos="8312"/>
        </w:tabs>
        <w:spacing w:line="360" w:lineRule="auto"/>
      </w:pPr>
      <w:r>
        <w:fldChar w:fldCharType="begin"/>
      </w:r>
      <w:r>
        <w:instrText xml:space="preserve"> HYPERLINK \l "_Toc2081" </w:instrText>
      </w:r>
      <w:r>
        <w:fldChar w:fldCharType="separate"/>
      </w:r>
      <w:r>
        <w:rPr>
          <w:rFonts w:hint="eastAsia" w:ascii="宋体" w:hAnsi="宋体"/>
          <w:bCs/>
          <w:kern w:val="0"/>
          <w:szCs w:val="32"/>
        </w:rPr>
        <w:t>九、代理服务费、公证费</w:t>
      </w:r>
      <w:r>
        <w:tab/>
      </w:r>
      <w:r>
        <w:fldChar w:fldCharType="begin"/>
      </w:r>
      <w:r>
        <w:instrText xml:space="preserve"> PAGEREF _Toc2081 \h </w:instrText>
      </w:r>
      <w:r>
        <w:fldChar w:fldCharType="separate"/>
      </w:r>
      <w:r>
        <w:t>31</w:t>
      </w:r>
      <w:r>
        <w:fldChar w:fldCharType="end"/>
      </w:r>
      <w:r>
        <w:fldChar w:fldCharType="end"/>
      </w:r>
    </w:p>
    <w:p>
      <w:pPr>
        <w:pStyle w:val="8"/>
        <w:tabs>
          <w:tab w:val="right" w:leader="dot" w:pos="8312"/>
        </w:tabs>
        <w:spacing w:line="360" w:lineRule="auto"/>
      </w:pPr>
      <w:r>
        <w:fldChar w:fldCharType="begin"/>
      </w:r>
      <w:r>
        <w:instrText xml:space="preserve"> HYPERLINK \l "_Toc22648" </w:instrText>
      </w:r>
      <w:r>
        <w:fldChar w:fldCharType="separate"/>
      </w:r>
      <w:r>
        <w:rPr>
          <w:rFonts w:hint="eastAsia" w:ascii="宋体" w:hAnsi="宋体"/>
          <w:bCs/>
          <w:kern w:val="0"/>
          <w:szCs w:val="32"/>
        </w:rPr>
        <w:t>十、签订、审核合同</w:t>
      </w:r>
      <w:r>
        <w:tab/>
      </w:r>
      <w:r>
        <w:fldChar w:fldCharType="begin"/>
      </w:r>
      <w:r>
        <w:instrText xml:space="preserve"> PAGEREF _Toc22648 \h </w:instrText>
      </w:r>
      <w:r>
        <w:fldChar w:fldCharType="separate"/>
      </w:r>
      <w:r>
        <w:t>31</w:t>
      </w:r>
      <w:r>
        <w:fldChar w:fldCharType="end"/>
      </w:r>
      <w:r>
        <w:fldChar w:fldCharType="end"/>
      </w:r>
    </w:p>
    <w:p>
      <w:pPr>
        <w:pStyle w:val="8"/>
        <w:tabs>
          <w:tab w:val="right" w:leader="dot" w:pos="8312"/>
        </w:tabs>
        <w:spacing w:line="360" w:lineRule="auto"/>
      </w:pPr>
      <w:r>
        <w:fldChar w:fldCharType="begin"/>
      </w:r>
      <w:r>
        <w:instrText xml:space="preserve"> HYPERLINK \l "_Toc26359" </w:instrText>
      </w:r>
      <w:r>
        <w:fldChar w:fldCharType="separate"/>
      </w:r>
      <w:r>
        <w:rPr>
          <w:rFonts w:hint="eastAsia" w:ascii="宋体" w:hAnsi="宋体"/>
          <w:bCs/>
          <w:kern w:val="0"/>
          <w:szCs w:val="32"/>
        </w:rPr>
        <w:t>十一、处罚、询问和质疑</w:t>
      </w:r>
      <w:r>
        <w:tab/>
      </w:r>
      <w:r>
        <w:fldChar w:fldCharType="begin"/>
      </w:r>
      <w:r>
        <w:instrText xml:space="preserve"> PAGEREF _Toc26359 \h </w:instrText>
      </w:r>
      <w:r>
        <w:fldChar w:fldCharType="separate"/>
      </w:r>
      <w:r>
        <w:t>32</w:t>
      </w:r>
      <w:r>
        <w:fldChar w:fldCharType="end"/>
      </w:r>
      <w:r>
        <w:fldChar w:fldCharType="end"/>
      </w:r>
    </w:p>
    <w:p>
      <w:pPr>
        <w:pStyle w:val="8"/>
        <w:tabs>
          <w:tab w:val="right" w:leader="dot" w:pos="8312"/>
        </w:tabs>
        <w:spacing w:line="360" w:lineRule="auto"/>
      </w:pPr>
      <w:r>
        <w:fldChar w:fldCharType="begin"/>
      </w:r>
      <w:r>
        <w:instrText xml:space="preserve"> HYPERLINK \l "_Toc22367" </w:instrText>
      </w:r>
      <w:r>
        <w:fldChar w:fldCharType="separate"/>
      </w:r>
      <w:r>
        <w:rPr>
          <w:rFonts w:hint="eastAsia" w:ascii="宋体" w:hAnsi="宋体"/>
          <w:bCs/>
          <w:kern w:val="0"/>
          <w:szCs w:val="32"/>
        </w:rPr>
        <w:t>十二、保密和披露</w:t>
      </w:r>
      <w:r>
        <w:tab/>
      </w:r>
      <w:r>
        <w:fldChar w:fldCharType="begin"/>
      </w:r>
      <w:r>
        <w:instrText xml:space="preserve"> PAGEREF _Toc22367 \h </w:instrText>
      </w:r>
      <w:r>
        <w:fldChar w:fldCharType="separate"/>
      </w:r>
      <w:r>
        <w:t>33</w:t>
      </w:r>
      <w:r>
        <w:fldChar w:fldCharType="end"/>
      </w:r>
      <w:r>
        <w:fldChar w:fldCharType="end"/>
      </w:r>
    </w:p>
    <w:p>
      <w:pPr>
        <w:pStyle w:val="13"/>
        <w:tabs>
          <w:tab w:val="right" w:leader="dot" w:pos="8312"/>
        </w:tabs>
        <w:spacing w:line="360" w:lineRule="auto"/>
      </w:pPr>
      <w:r>
        <w:fldChar w:fldCharType="begin"/>
      </w:r>
      <w:r>
        <w:instrText xml:space="preserve"> HYPERLINK \l "_Toc9003" </w:instrText>
      </w:r>
      <w:r>
        <w:fldChar w:fldCharType="separate"/>
      </w:r>
      <w:r>
        <w:rPr>
          <w:rFonts w:hint="eastAsia" w:ascii="宋体" w:hAnsi="宋体"/>
        </w:rPr>
        <w:t>第三部分   项目说明</w:t>
      </w:r>
      <w:r>
        <w:tab/>
      </w:r>
      <w:r>
        <w:fldChar w:fldCharType="begin"/>
      </w:r>
      <w:r>
        <w:instrText xml:space="preserve"> PAGEREF _Toc9003 \h </w:instrText>
      </w:r>
      <w:r>
        <w:fldChar w:fldCharType="separate"/>
      </w:r>
      <w:r>
        <w:t>34</w:t>
      </w:r>
      <w:r>
        <w:fldChar w:fldCharType="end"/>
      </w:r>
      <w:r>
        <w:fldChar w:fldCharType="end"/>
      </w:r>
    </w:p>
    <w:p>
      <w:pPr>
        <w:pStyle w:val="13"/>
        <w:tabs>
          <w:tab w:val="right" w:leader="dot" w:pos="8312"/>
        </w:tabs>
        <w:spacing w:line="360" w:lineRule="auto"/>
      </w:pPr>
      <w:r>
        <w:fldChar w:fldCharType="begin"/>
      </w:r>
      <w:r>
        <w:instrText xml:space="preserve"> HYPERLINK \l "_Toc22190" </w:instrText>
      </w:r>
      <w:r>
        <w:fldChar w:fldCharType="separate"/>
      </w:r>
      <w:r>
        <w:rPr>
          <w:rFonts w:hint="eastAsia" w:ascii="宋体" w:hAnsi="宋体"/>
        </w:rPr>
        <w:t>第四部分   评审方法（综合评分法）</w:t>
      </w:r>
      <w:r>
        <w:tab/>
      </w:r>
      <w:r>
        <w:fldChar w:fldCharType="begin"/>
      </w:r>
      <w:r>
        <w:instrText xml:space="preserve"> PAGEREF _Toc22190 \h </w:instrText>
      </w:r>
      <w:r>
        <w:fldChar w:fldCharType="separate"/>
      </w:r>
      <w:r>
        <w:t>39</w:t>
      </w:r>
      <w:r>
        <w:fldChar w:fldCharType="end"/>
      </w:r>
      <w:r>
        <w:fldChar w:fldCharType="end"/>
      </w:r>
    </w:p>
    <w:p>
      <w:pPr>
        <w:pStyle w:val="13"/>
        <w:tabs>
          <w:tab w:val="right" w:leader="dot" w:pos="8312"/>
        </w:tabs>
        <w:spacing w:line="360" w:lineRule="auto"/>
      </w:pPr>
      <w:r>
        <w:fldChar w:fldCharType="begin"/>
      </w:r>
      <w:r>
        <w:instrText xml:space="preserve"> HYPERLINK \l "_Toc28061" </w:instrText>
      </w:r>
      <w:r>
        <w:fldChar w:fldCharType="separate"/>
      </w:r>
      <w:r>
        <w:rPr>
          <w:rFonts w:hint="eastAsia" w:ascii="宋体" w:hAnsi="宋体" w:cs="宋体"/>
          <w:szCs w:val="36"/>
        </w:rPr>
        <w:t>第五部分   合同格式及合同条款</w:t>
      </w:r>
      <w:r>
        <w:tab/>
      </w:r>
      <w:r>
        <w:fldChar w:fldCharType="begin"/>
      </w:r>
      <w:r>
        <w:instrText xml:space="preserve"> PAGEREF _Toc28061 \h </w:instrText>
      </w:r>
      <w:r>
        <w:fldChar w:fldCharType="separate"/>
      </w:r>
      <w:r>
        <w:t>46</w:t>
      </w:r>
      <w:r>
        <w:fldChar w:fldCharType="end"/>
      </w:r>
      <w:r>
        <w:fldChar w:fldCharType="end"/>
      </w:r>
    </w:p>
    <w:p>
      <w:pPr>
        <w:pStyle w:val="13"/>
        <w:tabs>
          <w:tab w:val="right" w:leader="dot" w:pos="8312"/>
        </w:tabs>
        <w:spacing w:line="360" w:lineRule="auto"/>
      </w:pPr>
      <w:r>
        <w:fldChar w:fldCharType="begin"/>
      </w:r>
      <w:r>
        <w:instrText xml:space="preserve"> HYPERLINK \l "_Toc29144" </w:instrText>
      </w:r>
      <w:r>
        <w:fldChar w:fldCharType="separate"/>
      </w:r>
      <w:r>
        <w:rPr>
          <w:rFonts w:hint="eastAsia" w:ascii="宋体" w:hAnsi="宋体"/>
        </w:rPr>
        <w:t>第六部分   投标文件格式</w:t>
      </w:r>
      <w:r>
        <w:tab/>
      </w:r>
      <w:r>
        <w:fldChar w:fldCharType="begin"/>
      </w:r>
      <w:r>
        <w:instrText xml:space="preserve"> PAGEREF _Toc29144 \h </w:instrText>
      </w:r>
      <w:r>
        <w:fldChar w:fldCharType="separate"/>
      </w:r>
      <w:r>
        <w:t>53</w:t>
      </w:r>
      <w:r>
        <w:fldChar w:fldCharType="end"/>
      </w:r>
      <w:r>
        <w:fldChar w:fldCharType="end"/>
      </w:r>
    </w:p>
    <w:p>
      <w:pPr>
        <w:pStyle w:val="15"/>
        <w:tabs>
          <w:tab w:val="right" w:leader="dot" w:pos="8312"/>
        </w:tabs>
        <w:spacing w:line="360" w:lineRule="auto"/>
      </w:pPr>
      <w:r>
        <w:fldChar w:fldCharType="begin"/>
      </w:r>
      <w:r>
        <w:instrText xml:space="preserve"> HYPERLINK \l "_Toc12740" </w:instrText>
      </w:r>
      <w:r>
        <w:fldChar w:fldCharType="separate"/>
      </w:r>
      <w:r>
        <w:rPr>
          <w:rFonts w:hint="eastAsia" w:ascii="宋体" w:hAnsi="宋体" w:cs="宋体"/>
        </w:rPr>
        <w:t>一、投标文件格式</w:t>
      </w:r>
      <w:r>
        <w:tab/>
      </w:r>
      <w:r>
        <w:fldChar w:fldCharType="begin"/>
      </w:r>
      <w:r>
        <w:instrText xml:space="preserve"> PAGEREF _Toc12740 \h </w:instrText>
      </w:r>
      <w:r>
        <w:fldChar w:fldCharType="separate"/>
      </w:r>
      <w:r>
        <w:t>54</w:t>
      </w:r>
      <w:r>
        <w:fldChar w:fldCharType="end"/>
      </w:r>
      <w:r>
        <w:fldChar w:fldCharType="end"/>
      </w:r>
    </w:p>
    <w:p>
      <w:pPr>
        <w:pStyle w:val="8"/>
        <w:tabs>
          <w:tab w:val="right" w:leader="dot" w:pos="8312"/>
        </w:tabs>
        <w:spacing w:line="360" w:lineRule="auto"/>
      </w:pPr>
      <w:r>
        <w:fldChar w:fldCharType="begin"/>
      </w:r>
      <w:r>
        <w:instrText xml:space="preserve"> HYPERLINK \l "_Toc21784" </w:instrText>
      </w:r>
      <w:r>
        <w:fldChar w:fldCharType="separate"/>
      </w:r>
      <w:r>
        <w:rPr>
          <w:rFonts w:hint="eastAsia" w:ascii="宋体" w:hAnsi="宋体" w:cs="宋体"/>
        </w:rPr>
        <w:t>（</w:t>
      </w:r>
      <w:r>
        <w:rPr>
          <w:rFonts w:hint="eastAsia" w:ascii="宋体" w:hAnsi="宋体" w:cs="宋体"/>
          <w:szCs w:val="28"/>
        </w:rPr>
        <w:t>一</w:t>
      </w:r>
      <w:r>
        <w:rPr>
          <w:rFonts w:hint="eastAsia" w:ascii="宋体" w:hAnsi="宋体" w:cs="宋体"/>
        </w:rPr>
        <w:t>）</w:t>
      </w:r>
      <w:r>
        <w:rPr>
          <w:rFonts w:hint="eastAsia" w:ascii="宋体" w:hAnsi="宋体" w:cs="宋体"/>
          <w:szCs w:val="28"/>
        </w:rPr>
        <w:t>投标文件封面</w:t>
      </w:r>
      <w:r>
        <w:tab/>
      </w:r>
      <w:r>
        <w:fldChar w:fldCharType="begin"/>
      </w:r>
      <w:r>
        <w:instrText xml:space="preserve"> PAGEREF _Toc21784 \h </w:instrText>
      </w:r>
      <w:r>
        <w:fldChar w:fldCharType="separate"/>
      </w:r>
      <w:r>
        <w:t>55</w:t>
      </w:r>
      <w:r>
        <w:fldChar w:fldCharType="end"/>
      </w:r>
      <w:r>
        <w:fldChar w:fldCharType="end"/>
      </w:r>
    </w:p>
    <w:p>
      <w:pPr>
        <w:pStyle w:val="15"/>
        <w:tabs>
          <w:tab w:val="right" w:leader="dot" w:pos="8312"/>
        </w:tabs>
        <w:spacing w:line="360" w:lineRule="auto"/>
      </w:pPr>
      <w:r>
        <w:fldChar w:fldCharType="begin"/>
      </w:r>
      <w:r>
        <w:instrText xml:space="preserve"> HYPERLINK \l "_Toc9990" </w:instrText>
      </w:r>
      <w:r>
        <w:fldChar w:fldCharType="separate"/>
      </w:r>
      <w:r>
        <w:rPr>
          <w:rFonts w:hint="eastAsia" w:ascii="宋体" w:hAnsi="宋体" w:cs="宋体"/>
        </w:rPr>
        <w:t>二、资格审查材料</w:t>
      </w:r>
      <w:r>
        <w:tab/>
      </w:r>
      <w:r>
        <w:fldChar w:fldCharType="begin"/>
      </w:r>
      <w:r>
        <w:instrText xml:space="preserve"> PAGEREF _Toc9990 \h </w:instrText>
      </w:r>
      <w:r>
        <w:fldChar w:fldCharType="separate"/>
      </w:r>
      <w:r>
        <w:t>56</w:t>
      </w:r>
      <w:r>
        <w:fldChar w:fldCharType="end"/>
      </w:r>
      <w:r>
        <w:fldChar w:fldCharType="end"/>
      </w:r>
    </w:p>
    <w:p>
      <w:pPr>
        <w:pStyle w:val="8"/>
        <w:tabs>
          <w:tab w:val="right" w:leader="dot" w:pos="8312"/>
        </w:tabs>
        <w:spacing w:line="360" w:lineRule="auto"/>
      </w:pPr>
      <w:r>
        <w:fldChar w:fldCharType="begin"/>
      </w:r>
      <w:r>
        <w:instrText xml:space="preserve"> HYPERLINK \l "_Toc3568" </w:instrText>
      </w:r>
      <w:r>
        <w:fldChar w:fldCharType="separate"/>
      </w:r>
      <w:r>
        <w:rPr>
          <w:rFonts w:hint="eastAsia" w:ascii="宋体" w:hAnsi="宋体" w:cs="宋体"/>
          <w:szCs w:val="28"/>
        </w:rPr>
        <w:t>（一）营业执照、组织机构代码证、税务登记证</w:t>
      </w:r>
      <w:r>
        <w:tab/>
      </w:r>
      <w:r>
        <w:fldChar w:fldCharType="begin"/>
      </w:r>
      <w:r>
        <w:instrText xml:space="preserve"> PAGEREF _Toc3568 \h </w:instrText>
      </w:r>
      <w:r>
        <w:fldChar w:fldCharType="separate"/>
      </w:r>
      <w:r>
        <w:t>57</w:t>
      </w:r>
      <w:r>
        <w:fldChar w:fldCharType="end"/>
      </w:r>
      <w:r>
        <w:fldChar w:fldCharType="end"/>
      </w:r>
    </w:p>
    <w:p>
      <w:pPr>
        <w:pStyle w:val="8"/>
        <w:tabs>
          <w:tab w:val="right" w:leader="dot" w:pos="8312"/>
        </w:tabs>
        <w:spacing w:line="360" w:lineRule="auto"/>
      </w:pPr>
      <w:r>
        <w:fldChar w:fldCharType="begin"/>
      </w:r>
      <w:r>
        <w:instrText xml:space="preserve"> HYPERLINK \l "_Toc20933" </w:instrText>
      </w:r>
      <w:r>
        <w:fldChar w:fldCharType="separate"/>
      </w:r>
      <w:r>
        <w:rPr>
          <w:rFonts w:hint="eastAsia" w:ascii="宋体" w:hAnsi="宋体" w:cs="宋体"/>
          <w:szCs w:val="28"/>
        </w:rPr>
        <w:t>（二）法定代表人身份证明及授权委托书</w:t>
      </w:r>
      <w:r>
        <w:tab/>
      </w:r>
      <w:r>
        <w:fldChar w:fldCharType="begin"/>
      </w:r>
      <w:r>
        <w:instrText xml:space="preserve"> PAGEREF _Toc20933 \h </w:instrText>
      </w:r>
      <w:r>
        <w:fldChar w:fldCharType="separate"/>
      </w:r>
      <w:r>
        <w:t>57</w:t>
      </w:r>
      <w:r>
        <w:fldChar w:fldCharType="end"/>
      </w:r>
      <w:r>
        <w:fldChar w:fldCharType="end"/>
      </w:r>
    </w:p>
    <w:p>
      <w:pPr>
        <w:pStyle w:val="8"/>
        <w:tabs>
          <w:tab w:val="right" w:leader="dot" w:pos="8312"/>
        </w:tabs>
        <w:spacing w:line="360" w:lineRule="auto"/>
      </w:pPr>
      <w:r>
        <w:fldChar w:fldCharType="begin"/>
      </w:r>
      <w:r>
        <w:instrText xml:space="preserve"> HYPERLINK \l "_Toc12408" </w:instrText>
      </w:r>
      <w:r>
        <w:fldChar w:fldCharType="separate"/>
      </w:r>
      <w:r>
        <w:rPr>
          <w:rFonts w:hint="eastAsia" w:ascii="宋体" w:hAnsi="宋体" w:cs="宋体"/>
          <w:szCs w:val="28"/>
        </w:rPr>
        <w:t>（三）投标保证金</w:t>
      </w:r>
      <w:r>
        <w:tab/>
      </w:r>
      <w:r>
        <w:fldChar w:fldCharType="begin"/>
      </w:r>
      <w:r>
        <w:instrText xml:space="preserve"> PAGEREF _Toc12408 \h </w:instrText>
      </w:r>
      <w:r>
        <w:fldChar w:fldCharType="separate"/>
      </w:r>
      <w:r>
        <w:t>60</w:t>
      </w:r>
      <w:r>
        <w:fldChar w:fldCharType="end"/>
      </w:r>
      <w:r>
        <w:fldChar w:fldCharType="end"/>
      </w:r>
    </w:p>
    <w:p>
      <w:pPr>
        <w:pStyle w:val="8"/>
        <w:tabs>
          <w:tab w:val="right" w:leader="dot" w:pos="8312"/>
        </w:tabs>
        <w:spacing w:line="360" w:lineRule="auto"/>
      </w:pPr>
      <w:r>
        <w:fldChar w:fldCharType="begin"/>
      </w:r>
      <w:r>
        <w:instrText xml:space="preserve"> HYPERLINK \l "_Toc6646" </w:instrText>
      </w:r>
      <w:r>
        <w:fldChar w:fldCharType="separate"/>
      </w:r>
      <w:r>
        <w:rPr>
          <w:rFonts w:hint="eastAsia" w:ascii="宋体" w:hAnsi="宋体" w:cs="宋体"/>
          <w:szCs w:val="28"/>
        </w:rPr>
        <w:t>（四）中小企业声明函</w:t>
      </w:r>
      <w:r>
        <w:tab/>
      </w:r>
      <w:r>
        <w:fldChar w:fldCharType="begin"/>
      </w:r>
      <w:r>
        <w:instrText xml:space="preserve"> PAGEREF _Toc6646 \h </w:instrText>
      </w:r>
      <w:r>
        <w:fldChar w:fldCharType="separate"/>
      </w:r>
      <w:r>
        <w:t>61</w:t>
      </w:r>
      <w:r>
        <w:fldChar w:fldCharType="end"/>
      </w:r>
      <w:r>
        <w:fldChar w:fldCharType="end"/>
      </w:r>
    </w:p>
    <w:p>
      <w:pPr>
        <w:pStyle w:val="8"/>
        <w:tabs>
          <w:tab w:val="right" w:leader="dot" w:pos="8312"/>
        </w:tabs>
        <w:spacing w:line="360" w:lineRule="auto"/>
      </w:pPr>
      <w:r>
        <w:fldChar w:fldCharType="begin"/>
      </w:r>
      <w:r>
        <w:instrText xml:space="preserve"> HYPERLINK \l "_Toc43" </w:instrText>
      </w:r>
      <w:r>
        <w:fldChar w:fldCharType="separate"/>
      </w:r>
      <w:r>
        <w:rPr>
          <w:rFonts w:hint="eastAsia" w:ascii="宋体" w:hAnsi="宋体" w:cs="宋体"/>
          <w:bCs/>
          <w:szCs w:val="28"/>
        </w:rPr>
        <w:t>（</w:t>
      </w:r>
      <w:r>
        <w:rPr>
          <w:rFonts w:hint="eastAsia" w:ascii="宋体" w:hAnsi="宋体" w:cs="宋体"/>
          <w:szCs w:val="28"/>
        </w:rPr>
        <w:t>五</w:t>
      </w:r>
      <w:r>
        <w:rPr>
          <w:rFonts w:hint="eastAsia" w:ascii="宋体" w:hAnsi="宋体" w:cs="宋体"/>
          <w:bCs/>
          <w:szCs w:val="28"/>
        </w:rPr>
        <w:t>）</w:t>
      </w:r>
      <w:r>
        <w:rPr>
          <w:rFonts w:hint="eastAsia" w:ascii="宋体" w:hAnsi="宋体" w:cs="宋体"/>
          <w:szCs w:val="28"/>
        </w:rPr>
        <w:t>供应商认为有必要提供的声明及文件资料</w:t>
      </w:r>
      <w:r>
        <w:tab/>
      </w:r>
      <w:r>
        <w:fldChar w:fldCharType="begin"/>
      </w:r>
      <w:r>
        <w:instrText xml:space="preserve"> PAGEREF _Toc43 \h </w:instrText>
      </w:r>
      <w:r>
        <w:fldChar w:fldCharType="separate"/>
      </w:r>
      <w:r>
        <w:t>67</w:t>
      </w:r>
      <w:r>
        <w:fldChar w:fldCharType="end"/>
      </w:r>
      <w:r>
        <w:fldChar w:fldCharType="end"/>
      </w:r>
    </w:p>
    <w:p>
      <w:pPr>
        <w:pStyle w:val="8"/>
        <w:tabs>
          <w:tab w:val="right" w:leader="dot" w:pos="8312"/>
        </w:tabs>
        <w:spacing w:line="360" w:lineRule="auto"/>
      </w:pPr>
      <w:r>
        <w:fldChar w:fldCharType="begin"/>
      </w:r>
      <w:r>
        <w:instrText xml:space="preserve"> HYPERLINK \l "_Toc2867" </w:instrText>
      </w:r>
      <w:r>
        <w:fldChar w:fldCharType="separate"/>
      </w:r>
      <w:r>
        <w:rPr>
          <w:rFonts w:hint="eastAsia" w:ascii="宋体" w:hAnsi="宋体" w:cs="宋体"/>
        </w:rPr>
        <w:t>（</w:t>
      </w:r>
      <w:r>
        <w:rPr>
          <w:rFonts w:hint="eastAsia" w:ascii="宋体" w:hAnsi="宋体" w:cs="宋体"/>
          <w:szCs w:val="28"/>
        </w:rPr>
        <w:t>六</w:t>
      </w:r>
      <w:r>
        <w:rPr>
          <w:rFonts w:hint="eastAsia" w:ascii="宋体" w:hAnsi="宋体" w:cs="宋体"/>
        </w:rPr>
        <w:t>）</w:t>
      </w:r>
      <w:r>
        <w:rPr>
          <w:rFonts w:hint="eastAsia" w:ascii="宋体" w:hAnsi="宋体" w:cs="宋体"/>
          <w:szCs w:val="28"/>
        </w:rPr>
        <w:t>不参与围标串标承诺书</w:t>
      </w:r>
      <w:r>
        <w:tab/>
      </w:r>
      <w:r>
        <w:fldChar w:fldCharType="begin"/>
      </w:r>
      <w:r>
        <w:instrText xml:space="preserve"> PAGEREF _Toc2867 \h </w:instrText>
      </w:r>
      <w:r>
        <w:fldChar w:fldCharType="separate"/>
      </w:r>
      <w:r>
        <w:t>70</w:t>
      </w:r>
      <w:r>
        <w:fldChar w:fldCharType="end"/>
      </w:r>
      <w:r>
        <w:fldChar w:fldCharType="end"/>
      </w:r>
    </w:p>
    <w:p>
      <w:pPr>
        <w:pStyle w:val="15"/>
        <w:tabs>
          <w:tab w:val="right" w:leader="dot" w:pos="8312"/>
        </w:tabs>
        <w:spacing w:line="360" w:lineRule="auto"/>
      </w:pPr>
      <w:r>
        <w:fldChar w:fldCharType="begin"/>
      </w:r>
      <w:r>
        <w:instrText xml:space="preserve"> HYPERLINK \l "_Toc21" </w:instrText>
      </w:r>
      <w:r>
        <w:fldChar w:fldCharType="separate"/>
      </w:r>
      <w:r>
        <w:rPr>
          <w:rFonts w:hint="eastAsia" w:ascii="宋体" w:hAnsi="宋体" w:cs="宋体"/>
        </w:rPr>
        <w:t>三、商务文件</w:t>
      </w:r>
      <w:r>
        <w:tab/>
      </w:r>
      <w:r>
        <w:fldChar w:fldCharType="begin"/>
      </w:r>
      <w:r>
        <w:instrText xml:space="preserve"> PAGEREF _Toc21 \h </w:instrText>
      </w:r>
      <w:r>
        <w:fldChar w:fldCharType="separate"/>
      </w:r>
      <w:r>
        <w:t>71</w:t>
      </w:r>
      <w:r>
        <w:fldChar w:fldCharType="end"/>
      </w:r>
      <w:r>
        <w:fldChar w:fldCharType="end"/>
      </w:r>
    </w:p>
    <w:p>
      <w:pPr>
        <w:pStyle w:val="8"/>
        <w:tabs>
          <w:tab w:val="right" w:leader="dot" w:pos="8312"/>
        </w:tabs>
        <w:spacing w:line="360" w:lineRule="auto"/>
      </w:pPr>
      <w:r>
        <w:fldChar w:fldCharType="begin"/>
      </w:r>
      <w:r>
        <w:instrText xml:space="preserve"> HYPERLINK \l "_Toc12974" </w:instrText>
      </w:r>
      <w:r>
        <w:fldChar w:fldCharType="separate"/>
      </w:r>
      <w:r>
        <w:rPr>
          <w:rFonts w:hint="eastAsia" w:ascii="宋体" w:hAnsi="宋体" w:cs="宋体"/>
          <w:szCs w:val="28"/>
        </w:rPr>
        <w:t>（一）投标函</w:t>
      </w:r>
      <w:r>
        <w:tab/>
      </w:r>
      <w:r>
        <w:fldChar w:fldCharType="begin"/>
      </w:r>
      <w:r>
        <w:instrText xml:space="preserve"> PAGEREF _Toc12974 \h </w:instrText>
      </w:r>
      <w:r>
        <w:fldChar w:fldCharType="separate"/>
      </w:r>
      <w:r>
        <w:t>72</w:t>
      </w:r>
      <w:r>
        <w:fldChar w:fldCharType="end"/>
      </w:r>
      <w:r>
        <w:fldChar w:fldCharType="end"/>
      </w:r>
    </w:p>
    <w:p>
      <w:pPr>
        <w:pStyle w:val="8"/>
        <w:tabs>
          <w:tab w:val="right" w:leader="dot" w:pos="8312"/>
        </w:tabs>
        <w:spacing w:line="360" w:lineRule="auto"/>
      </w:pPr>
      <w:r>
        <w:fldChar w:fldCharType="begin"/>
      </w:r>
      <w:r>
        <w:instrText xml:space="preserve"> HYPERLINK \l "_Toc11672" </w:instrText>
      </w:r>
      <w:r>
        <w:fldChar w:fldCharType="separate"/>
      </w:r>
      <w:r>
        <w:rPr>
          <w:rFonts w:hint="eastAsia" w:ascii="宋体" w:hAnsi="宋体" w:cs="宋体"/>
        </w:rPr>
        <w:t>（</w:t>
      </w:r>
      <w:r>
        <w:rPr>
          <w:rFonts w:hint="eastAsia" w:ascii="宋体" w:hAnsi="宋体" w:cs="宋体"/>
          <w:szCs w:val="28"/>
        </w:rPr>
        <w:t>二</w:t>
      </w:r>
      <w:r>
        <w:rPr>
          <w:rFonts w:hint="eastAsia" w:ascii="宋体" w:hAnsi="宋体" w:cs="宋体"/>
        </w:rPr>
        <w:t>）</w:t>
      </w:r>
      <w:r>
        <w:rPr>
          <w:rFonts w:hint="eastAsia" w:ascii="宋体" w:hAnsi="宋体" w:cs="宋体"/>
          <w:szCs w:val="28"/>
        </w:rPr>
        <w:t>开标一览表</w:t>
      </w:r>
      <w:r>
        <w:tab/>
      </w:r>
      <w:r>
        <w:fldChar w:fldCharType="begin"/>
      </w:r>
      <w:r>
        <w:instrText xml:space="preserve"> PAGEREF _Toc11672 \h </w:instrText>
      </w:r>
      <w:r>
        <w:fldChar w:fldCharType="separate"/>
      </w:r>
      <w:r>
        <w:t>75</w:t>
      </w:r>
      <w:r>
        <w:fldChar w:fldCharType="end"/>
      </w:r>
      <w:r>
        <w:fldChar w:fldCharType="end"/>
      </w:r>
    </w:p>
    <w:p>
      <w:pPr>
        <w:pStyle w:val="8"/>
        <w:tabs>
          <w:tab w:val="right" w:leader="dot" w:pos="8312"/>
        </w:tabs>
        <w:spacing w:line="360" w:lineRule="auto"/>
      </w:pPr>
      <w:r>
        <w:fldChar w:fldCharType="begin"/>
      </w:r>
      <w:r>
        <w:instrText xml:space="preserve"> HYPERLINK \l "_Toc29039" </w:instrText>
      </w:r>
      <w:r>
        <w:fldChar w:fldCharType="separate"/>
      </w:r>
      <w:r>
        <w:rPr>
          <w:rFonts w:hint="eastAsia" w:ascii="宋体" w:hAnsi="宋体" w:cs="宋体"/>
          <w:szCs w:val="28"/>
        </w:rPr>
        <w:t>（三）投标报价明细表</w:t>
      </w:r>
      <w:r>
        <w:tab/>
      </w:r>
      <w:r>
        <w:fldChar w:fldCharType="begin"/>
      </w:r>
      <w:r>
        <w:instrText xml:space="preserve"> PAGEREF _Toc29039 \h </w:instrText>
      </w:r>
      <w:r>
        <w:fldChar w:fldCharType="separate"/>
      </w:r>
      <w:r>
        <w:t>76</w:t>
      </w:r>
      <w:r>
        <w:fldChar w:fldCharType="end"/>
      </w:r>
      <w:r>
        <w:fldChar w:fldCharType="end"/>
      </w:r>
    </w:p>
    <w:p>
      <w:pPr>
        <w:pStyle w:val="8"/>
        <w:tabs>
          <w:tab w:val="right" w:leader="dot" w:pos="8312"/>
        </w:tabs>
        <w:spacing w:line="360" w:lineRule="auto"/>
      </w:pPr>
      <w:r>
        <w:fldChar w:fldCharType="begin"/>
      </w:r>
      <w:r>
        <w:instrText xml:space="preserve"> HYPERLINK \l "_Toc537" </w:instrText>
      </w:r>
      <w:r>
        <w:fldChar w:fldCharType="separate"/>
      </w:r>
      <w:r>
        <w:rPr>
          <w:rFonts w:hint="eastAsia" w:ascii="宋体" w:hAnsi="宋体" w:cs="宋体"/>
        </w:rPr>
        <w:t>（</w:t>
      </w:r>
      <w:r>
        <w:rPr>
          <w:rFonts w:hint="eastAsia" w:ascii="宋体" w:hAnsi="宋体" w:cs="宋体"/>
          <w:szCs w:val="28"/>
        </w:rPr>
        <w:t>四</w:t>
      </w:r>
      <w:r>
        <w:rPr>
          <w:rFonts w:hint="eastAsia" w:ascii="宋体" w:hAnsi="宋体" w:cs="宋体"/>
        </w:rPr>
        <w:t>）</w:t>
      </w:r>
      <w:r>
        <w:rPr>
          <w:rFonts w:hint="eastAsia" w:ascii="宋体" w:hAnsi="宋体" w:cs="宋体"/>
          <w:szCs w:val="28"/>
        </w:rPr>
        <w:t>服务承诺书</w:t>
      </w:r>
      <w:r>
        <w:tab/>
      </w:r>
      <w:r>
        <w:fldChar w:fldCharType="begin"/>
      </w:r>
      <w:r>
        <w:instrText xml:space="preserve"> PAGEREF _Toc537 \h </w:instrText>
      </w:r>
      <w:r>
        <w:fldChar w:fldCharType="separate"/>
      </w:r>
      <w:r>
        <w:t>78</w:t>
      </w:r>
      <w:r>
        <w:fldChar w:fldCharType="end"/>
      </w:r>
      <w:r>
        <w:fldChar w:fldCharType="end"/>
      </w:r>
    </w:p>
    <w:p>
      <w:pPr>
        <w:pStyle w:val="8"/>
        <w:tabs>
          <w:tab w:val="right" w:leader="dot" w:pos="8312"/>
        </w:tabs>
        <w:spacing w:line="360" w:lineRule="auto"/>
      </w:pPr>
      <w:r>
        <w:fldChar w:fldCharType="begin"/>
      </w:r>
      <w:r>
        <w:instrText xml:space="preserve"> HYPERLINK \l "_Toc3517" </w:instrText>
      </w:r>
      <w:r>
        <w:fldChar w:fldCharType="separate"/>
      </w:r>
      <w:r>
        <w:rPr>
          <w:rFonts w:hint="eastAsia" w:ascii="宋体" w:hAnsi="宋体" w:cs="宋体"/>
        </w:rPr>
        <w:t>（</w:t>
      </w:r>
      <w:r>
        <w:rPr>
          <w:rFonts w:hint="eastAsia" w:ascii="宋体" w:hAnsi="宋体" w:cs="宋体"/>
          <w:szCs w:val="28"/>
        </w:rPr>
        <w:t>五</w:t>
      </w:r>
      <w:r>
        <w:rPr>
          <w:rFonts w:hint="eastAsia" w:ascii="宋体" w:hAnsi="宋体" w:cs="宋体"/>
        </w:rPr>
        <w:t>）</w:t>
      </w:r>
      <w:r>
        <w:rPr>
          <w:rFonts w:hint="eastAsia" w:ascii="宋体" w:hAnsi="宋体" w:cs="宋体"/>
          <w:szCs w:val="28"/>
        </w:rPr>
        <w:t>商务条款偏离说明表</w:t>
      </w:r>
      <w:r>
        <w:tab/>
      </w:r>
      <w:r>
        <w:fldChar w:fldCharType="begin"/>
      </w:r>
      <w:r>
        <w:instrText xml:space="preserve"> PAGEREF _Toc3517 \h </w:instrText>
      </w:r>
      <w:r>
        <w:fldChar w:fldCharType="separate"/>
      </w:r>
      <w:r>
        <w:t>79</w:t>
      </w:r>
      <w:r>
        <w:fldChar w:fldCharType="end"/>
      </w:r>
      <w:r>
        <w:fldChar w:fldCharType="end"/>
      </w:r>
    </w:p>
    <w:p>
      <w:pPr>
        <w:pStyle w:val="8"/>
        <w:tabs>
          <w:tab w:val="right" w:leader="dot" w:pos="8312"/>
        </w:tabs>
        <w:spacing w:line="360" w:lineRule="auto"/>
      </w:pPr>
      <w:r>
        <w:fldChar w:fldCharType="begin"/>
      </w:r>
      <w:r>
        <w:instrText xml:space="preserve"> HYPERLINK \l "_Toc31574" </w:instrText>
      </w:r>
      <w:r>
        <w:fldChar w:fldCharType="separate"/>
      </w:r>
      <w:r>
        <w:rPr>
          <w:rFonts w:hint="eastAsia" w:ascii="宋体" w:hAnsi="宋体" w:cs="宋体"/>
          <w:szCs w:val="28"/>
        </w:rPr>
        <w:t>（六）供应商认为有必要提供的其他资料</w:t>
      </w:r>
      <w:r>
        <w:tab/>
      </w:r>
      <w:r>
        <w:fldChar w:fldCharType="begin"/>
      </w:r>
      <w:r>
        <w:instrText xml:space="preserve"> PAGEREF _Toc31574 \h </w:instrText>
      </w:r>
      <w:r>
        <w:fldChar w:fldCharType="separate"/>
      </w:r>
      <w:r>
        <w:t>80</w:t>
      </w:r>
      <w:r>
        <w:fldChar w:fldCharType="end"/>
      </w:r>
      <w:r>
        <w:fldChar w:fldCharType="end"/>
      </w:r>
    </w:p>
    <w:p>
      <w:pPr>
        <w:pStyle w:val="15"/>
        <w:tabs>
          <w:tab w:val="right" w:leader="dot" w:pos="8312"/>
        </w:tabs>
        <w:spacing w:line="360" w:lineRule="auto"/>
      </w:pPr>
      <w:r>
        <w:fldChar w:fldCharType="begin"/>
      </w:r>
      <w:r>
        <w:instrText xml:space="preserve"> HYPERLINK \l "_Toc25772" </w:instrText>
      </w:r>
      <w:r>
        <w:fldChar w:fldCharType="separate"/>
      </w:r>
      <w:r>
        <w:rPr>
          <w:rFonts w:hint="eastAsia" w:ascii="宋体" w:hAnsi="宋体" w:cs="宋体"/>
          <w:szCs w:val="32"/>
        </w:rPr>
        <w:t>四、技术文件</w:t>
      </w:r>
      <w:r>
        <w:tab/>
      </w:r>
      <w:r>
        <w:fldChar w:fldCharType="begin"/>
      </w:r>
      <w:r>
        <w:instrText xml:space="preserve"> PAGEREF _Toc25772 \h </w:instrText>
      </w:r>
      <w:r>
        <w:fldChar w:fldCharType="separate"/>
      </w:r>
      <w:r>
        <w:t>81</w:t>
      </w:r>
      <w:r>
        <w:fldChar w:fldCharType="end"/>
      </w:r>
      <w:r>
        <w:fldChar w:fldCharType="end"/>
      </w:r>
    </w:p>
    <w:p>
      <w:pPr>
        <w:pStyle w:val="8"/>
        <w:tabs>
          <w:tab w:val="right" w:leader="dot" w:pos="8312"/>
        </w:tabs>
        <w:spacing w:line="360" w:lineRule="auto"/>
      </w:pPr>
      <w:r>
        <w:fldChar w:fldCharType="begin"/>
      </w:r>
      <w:r>
        <w:instrText xml:space="preserve"> HYPERLINK \l "_Toc10040" </w:instrText>
      </w:r>
      <w:r>
        <w:fldChar w:fldCharType="separate"/>
      </w:r>
      <w:r>
        <w:rPr>
          <w:rFonts w:hint="eastAsia" w:ascii="宋体" w:hAnsi="宋体" w:cs="宋体"/>
        </w:rPr>
        <w:t>（</w:t>
      </w:r>
      <w:r>
        <w:rPr>
          <w:rFonts w:hint="eastAsia" w:ascii="宋体" w:hAnsi="宋体" w:cs="宋体"/>
          <w:szCs w:val="28"/>
        </w:rPr>
        <w:t>一</w:t>
      </w:r>
      <w:r>
        <w:rPr>
          <w:rFonts w:hint="eastAsia" w:ascii="宋体" w:hAnsi="宋体" w:cs="宋体"/>
        </w:rPr>
        <w:t>）</w:t>
      </w:r>
      <w:r>
        <w:rPr>
          <w:rFonts w:hint="eastAsia" w:ascii="宋体" w:hAnsi="宋体" w:cs="宋体"/>
          <w:szCs w:val="28"/>
        </w:rPr>
        <w:t>投标人自行编写的技术文件</w:t>
      </w:r>
      <w:r>
        <w:tab/>
      </w:r>
      <w:r>
        <w:fldChar w:fldCharType="begin"/>
      </w:r>
      <w:r>
        <w:instrText xml:space="preserve"> PAGEREF _Toc10040 \h </w:instrText>
      </w:r>
      <w:r>
        <w:fldChar w:fldCharType="separate"/>
      </w:r>
      <w:r>
        <w:t>82</w:t>
      </w:r>
      <w:r>
        <w:fldChar w:fldCharType="end"/>
      </w:r>
      <w:r>
        <w:fldChar w:fldCharType="end"/>
      </w:r>
    </w:p>
    <w:p>
      <w:pPr>
        <w:pStyle w:val="15"/>
        <w:tabs>
          <w:tab w:val="right" w:leader="dot" w:pos="8312"/>
        </w:tabs>
        <w:spacing w:line="360" w:lineRule="auto"/>
      </w:pPr>
      <w:r>
        <w:fldChar w:fldCharType="begin"/>
      </w:r>
      <w:r>
        <w:instrText xml:space="preserve"> HYPERLINK \l "_Toc25882" </w:instrText>
      </w:r>
      <w:r>
        <w:fldChar w:fldCharType="separate"/>
      </w:r>
      <w:r>
        <w:t>五、服务文件</w:t>
      </w:r>
      <w:r>
        <w:tab/>
      </w:r>
      <w:r>
        <w:fldChar w:fldCharType="begin"/>
      </w:r>
      <w:r>
        <w:instrText xml:space="preserve"> PAGEREF _Toc25882 \h </w:instrText>
      </w:r>
      <w:r>
        <w:fldChar w:fldCharType="separate"/>
      </w:r>
      <w:r>
        <w:t>83</w:t>
      </w:r>
      <w:r>
        <w:fldChar w:fldCharType="end"/>
      </w:r>
      <w:r>
        <w:fldChar w:fldCharType="end"/>
      </w:r>
    </w:p>
    <w:p>
      <w:pPr>
        <w:pStyle w:val="8"/>
        <w:tabs>
          <w:tab w:val="right" w:leader="dot" w:pos="8312"/>
        </w:tabs>
        <w:spacing w:line="360" w:lineRule="auto"/>
      </w:pPr>
      <w:r>
        <w:fldChar w:fldCharType="begin"/>
      </w:r>
      <w:r>
        <w:instrText xml:space="preserve"> HYPERLINK \l "_Toc22359" </w:instrText>
      </w:r>
      <w:r>
        <w:fldChar w:fldCharType="separate"/>
      </w:r>
      <w:r>
        <w:rPr>
          <w:rFonts w:hint="eastAsia"/>
        </w:rPr>
        <w:t>（</w:t>
      </w:r>
      <w:r>
        <w:t>一</w:t>
      </w:r>
      <w:r>
        <w:rPr>
          <w:rFonts w:hint="eastAsia"/>
        </w:rPr>
        <w:t>）</w:t>
      </w:r>
      <w:r>
        <w:t>投标人自行编写的服务文件</w:t>
      </w:r>
      <w:r>
        <w:tab/>
      </w:r>
      <w:r>
        <w:fldChar w:fldCharType="begin"/>
      </w:r>
      <w:r>
        <w:instrText xml:space="preserve"> PAGEREF _Toc22359 \h </w:instrText>
      </w:r>
      <w:r>
        <w:fldChar w:fldCharType="separate"/>
      </w:r>
      <w:r>
        <w:t>84</w:t>
      </w:r>
      <w:r>
        <w:fldChar w:fldCharType="end"/>
      </w:r>
      <w:r>
        <w:fldChar w:fldCharType="end"/>
      </w:r>
    </w:p>
    <w:p>
      <w:pPr>
        <w:spacing w:line="360" w:lineRule="auto"/>
        <w:sectPr>
          <w:headerReference r:id="rId5" w:type="first"/>
          <w:footerReference r:id="rId7" w:type="first"/>
          <w:headerReference r:id="rId3" w:type="default"/>
          <w:footerReference r:id="rId6" w:type="default"/>
          <w:headerReference r:id="rId4" w:type="even"/>
          <w:pgSz w:w="11906" w:h="16838"/>
          <w:pgMar w:top="1440" w:right="1797" w:bottom="1440" w:left="1797" w:header="851" w:footer="992" w:gutter="0"/>
          <w:pgNumType w:start="0"/>
          <w:cols w:space="720" w:num="1"/>
          <w:titlePg/>
          <w:docGrid w:type="lines" w:linePitch="312" w:charSpace="0"/>
        </w:sectPr>
      </w:pPr>
      <w:r>
        <w:rPr>
          <w:rFonts w:hint="eastAsia" w:ascii="宋体" w:hAnsi="宋体" w:cs="宋体"/>
          <w:szCs w:val="24"/>
        </w:rPr>
        <w:fldChar w:fldCharType="end"/>
      </w:r>
    </w:p>
    <w:p>
      <w:pPr>
        <w:pStyle w:val="7"/>
        <w:tabs>
          <w:tab w:val="left" w:pos="0"/>
        </w:tabs>
        <w:spacing w:before="312" w:beforeLines="100" w:line="240" w:lineRule="auto"/>
        <w:ind w:left="0" w:leftChars="0" w:firstLine="0" w:firstLineChars="0"/>
        <w:jc w:val="center"/>
        <w:outlineLvl w:val="0"/>
        <w:rPr>
          <w:rFonts w:ascii="宋体" w:hAnsi="宋体"/>
          <w:b/>
          <w:sz w:val="36"/>
        </w:rPr>
      </w:pPr>
      <w:bookmarkStart w:id="1" w:name="_Toc25536"/>
      <w:r>
        <w:rPr>
          <w:rFonts w:hint="eastAsia" w:ascii="宋体" w:hAnsi="宋体"/>
          <w:b/>
          <w:sz w:val="36"/>
        </w:rPr>
        <w:t>第一部分   招标公告</w:t>
      </w:r>
      <w:bookmarkEnd w:id="1"/>
    </w:p>
    <w:tbl>
      <w:tblPr>
        <w:tblStyle w:val="1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0" w:type="dxa"/>
          </w:tcPr>
          <w:p>
            <w:pPr>
              <w:widowControl/>
              <w:spacing w:line="360" w:lineRule="auto"/>
              <w:jc w:val="left"/>
              <w:rPr>
                <w:rFonts w:ascii="宋体" w:hAnsi="宋体" w:cs="宋体"/>
                <w:kern w:val="0"/>
                <w:sz w:val="24"/>
                <w:szCs w:val="24"/>
              </w:rPr>
            </w:pPr>
            <w:r>
              <w:rPr>
                <w:rFonts w:hint="eastAsia" w:ascii="宋体" w:hAnsi="宋体" w:cs="宋体"/>
                <w:kern w:val="0"/>
                <w:sz w:val="24"/>
                <w:szCs w:val="24"/>
              </w:rPr>
              <w:t>项目概况</w:t>
            </w:r>
          </w:p>
          <w:p>
            <w:pPr>
              <w:widowControl/>
              <w:spacing w:line="360" w:lineRule="auto"/>
              <w:jc w:val="left"/>
              <w:rPr>
                <w:rFonts w:ascii="宋体" w:hAnsi="宋体" w:cs="宋体"/>
                <w:sz w:val="24"/>
              </w:rPr>
            </w:pPr>
            <w:r>
              <w:rPr>
                <w:rFonts w:hint="eastAsia" w:ascii="宋体" w:hAnsi="宋体" w:cs="宋体"/>
                <w:kern w:val="0"/>
                <w:sz w:val="24"/>
                <w:szCs w:val="24"/>
              </w:rPr>
              <w:t>石河子大学医学院第一附属医院2022年保安服务外包采购项目的潜在投标人应在政采云平台（https://www.zcygov.cn/）上获取采购文件，并于2022年</w:t>
            </w:r>
            <w:r>
              <w:rPr>
                <w:rFonts w:hint="eastAsia" w:ascii="宋体" w:hAnsi="宋体" w:cs="宋体"/>
                <w:kern w:val="0"/>
                <w:sz w:val="24"/>
                <w:szCs w:val="24"/>
                <w:lang w:val="en-US" w:eastAsia="zh-CN"/>
              </w:rPr>
              <w:t>06</w:t>
            </w:r>
            <w:r>
              <w:rPr>
                <w:rFonts w:hint="eastAsia" w:ascii="宋体" w:hAnsi="宋体" w:cs="宋体"/>
                <w:kern w:val="0"/>
                <w:sz w:val="24"/>
                <w:szCs w:val="24"/>
              </w:rPr>
              <w:t>月</w:t>
            </w:r>
            <w:r>
              <w:rPr>
                <w:rFonts w:hint="eastAsia" w:ascii="宋体" w:hAnsi="宋体" w:cs="宋体"/>
                <w:kern w:val="0"/>
                <w:sz w:val="24"/>
                <w:szCs w:val="24"/>
                <w:lang w:val="en-US" w:eastAsia="zh-CN"/>
              </w:rPr>
              <w:t>30</w:t>
            </w:r>
            <w:r>
              <w:rPr>
                <w:rFonts w:hint="eastAsia" w:ascii="宋体" w:hAnsi="宋体" w:cs="宋体"/>
                <w:kern w:val="0"/>
                <w:sz w:val="24"/>
                <w:szCs w:val="24"/>
              </w:rPr>
              <w:t>日</w:t>
            </w:r>
            <w:r>
              <w:rPr>
                <w:rFonts w:hint="eastAsia" w:ascii="宋体" w:hAnsi="宋体" w:cs="宋体"/>
                <w:kern w:val="0"/>
                <w:sz w:val="24"/>
                <w:szCs w:val="24"/>
                <w:lang w:val="en-US" w:eastAsia="zh-CN"/>
              </w:rPr>
              <w:t>10</w:t>
            </w:r>
            <w:r>
              <w:rPr>
                <w:rFonts w:hint="eastAsia" w:ascii="宋体" w:hAnsi="宋体" w:cs="宋体"/>
                <w:kern w:val="0"/>
                <w:sz w:val="24"/>
                <w:szCs w:val="24"/>
              </w:rPr>
              <w:t>时</w:t>
            </w:r>
            <w:r>
              <w:rPr>
                <w:rFonts w:hint="eastAsia" w:ascii="宋体" w:hAnsi="宋体" w:cs="宋体"/>
                <w:kern w:val="0"/>
                <w:sz w:val="24"/>
                <w:szCs w:val="24"/>
                <w:lang w:val="en-US" w:eastAsia="zh-CN"/>
              </w:rPr>
              <w:t>30</w:t>
            </w:r>
            <w:r>
              <w:rPr>
                <w:rFonts w:hint="eastAsia" w:ascii="宋体" w:hAnsi="宋体" w:cs="宋体"/>
                <w:kern w:val="0"/>
                <w:sz w:val="24"/>
                <w:szCs w:val="24"/>
              </w:rPr>
              <w:t>分（北京时间）前提交投标文件。</w:t>
            </w:r>
          </w:p>
        </w:tc>
      </w:tr>
    </w:tbl>
    <w:p>
      <w:pPr>
        <w:pStyle w:val="16"/>
        <w:widowControl/>
        <w:tabs>
          <w:tab w:val="left" w:pos="3570"/>
        </w:tabs>
        <w:spacing w:before="200" w:after="10" w:line="360" w:lineRule="auto"/>
        <w:rPr>
          <w:rFonts w:ascii="宋体" w:hAnsi="宋体" w:cs="宋体"/>
          <w:szCs w:val="24"/>
        </w:rPr>
      </w:pPr>
      <w:r>
        <w:rPr>
          <w:rStyle w:val="20"/>
          <w:rFonts w:hint="eastAsia" w:ascii="宋体" w:hAnsi="宋体" w:cs="宋体"/>
          <w:szCs w:val="24"/>
        </w:rPr>
        <w:t>一、项目基本情况</w:t>
      </w:r>
    </w:p>
    <w:p>
      <w:pPr>
        <w:pStyle w:val="16"/>
        <w:widowControl/>
        <w:tabs>
          <w:tab w:val="left" w:pos="3570"/>
        </w:tabs>
        <w:spacing w:line="360" w:lineRule="auto"/>
        <w:jc w:val="left"/>
        <w:rPr>
          <w:rFonts w:ascii="宋体" w:hAnsi="宋体" w:cs="宋体"/>
          <w:szCs w:val="24"/>
        </w:rPr>
      </w:pPr>
      <w:r>
        <w:rPr>
          <w:rFonts w:hint="eastAsia" w:ascii="宋体" w:hAnsi="宋体" w:cs="宋体"/>
          <w:szCs w:val="24"/>
        </w:rPr>
        <w:t xml:space="preserve">  1.项目编号：</w:t>
      </w:r>
      <w:r>
        <w:rPr>
          <w:rFonts w:hint="eastAsia" w:ascii="宋体" w:hAnsi="宋体" w:cs="宋体"/>
          <w:szCs w:val="24"/>
        </w:rPr>
        <w:fldChar w:fldCharType="begin"/>
      </w:r>
      <w:r>
        <w:rPr>
          <w:rFonts w:hint="eastAsia" w:ascii="宋体" w:hAnsi="宋体" w:cs="宋体"/>
          <w:szCs w:val="24"/>
        </w:rPr>
        <w:instrText xml:space="preserve"> HYPERLINK "https://pay.zcygov.cn/purchaseplan_front/" \l "/plan/list/detail?id=1000000000008046563&amp;encrypt=01c2b678065ee1d652c4e63e9f3a0c2d" \t "https://www.zcygov.cn/delegation-order/order/_blank" </w:instrText>
      </w:r>
      <w:r>
        <w:rPr>
          <w:rFonts w:hint="eastAsia" w:ascii="宋体" w:hAnsi="宋体" w:cs="宋体"/>
          <w:szCs w:val="24"/>
        </w:rPr>
        <w:fldChar w:fldCharType="separate"/>
      </w:r>
      <w:r>
        <w:rPr>
          <w:rFonts w:hint="eastAsia" w:ascii="宋体" w:hAnsi="宋体" w:cs="宋体"/>
          <w:szCs w:val="24"/>
        </w:rPr>
        <w:t>XJBTBJ[2022]1231号</w:t>
      </w:r>
      <w:r>
        <w:rPr>
          <w:rFonts w:hint="eastAsia" w:ascii="宋体" w:hAnsi="宋体" w:cs="宋体"/>
          <w:szCs w:val="24"/>
        </w:rPr>
        <w:fldChar w:fldCharType="end"/>
      </w:r>
    </w:p>
    <w:p>
      <w:pPr>
        <w:pStyle w:val="16"/>
        <w:widowControl/>
        <w:tabs>
          <w:tab w:val="left" w:pos="3570"/>
        </w:tabs>
        <w:spacing w:line="360" w:lineRule="auto"/>
        <w:ind w:firstLine="240" w:firstLineChars="100"/>
        <w:jc w:val="left"/>
        <w:rPr>
          <w:rFonts w:ascii="宋体" w:hAnsi="宋体" w:cs="宋体"/>
          <w:szCs w:val="24"/>
        </w:rPr>
      </w:pPr>
      <w:r>
        <w:rPr>
          <w:rFonts w:hint="eastAsia" w:ascii="宋体" w:hAnsi="宋体" w:cs="宋体"/>
          <w:szCs w:val="24"/>
        </w:rPr>
        <w:t>2.项目名称：石河子大学医学院第一附属医院2022年保安服务外包采购项目</w:t>
      </w:r>
    </w:p>
    <w:p>
      <w:pPr>
        <w:pStyle w:val="16"/>
        <w:widowControl/>
        <w:tabs>
          <w:tab w:val="left" w:pos="3570"/>
        </w:tabs>
        <w:spacing w:line="360" w:lineRule="auto"/>
        <w:ind w:firstLine="240" w:firstLineChars="100"/>
        <w:jc w:val="left"/>
        <w:rPr>
          <w:rFonts w:ascii="宋体" w:hAnsi="宋体" w:cs="宋体"/>
          <w:szCs w:val="24"/>
        </w:rPr>
      </w:pPr>
      <w:r>
        <w:rPr>
          <w:rFonts w:hint="eastAsia" w:ascii="宋体" w:hAnsi="宋体" w:cs="宋体"/>
          <w:szCs w:val="24"/>
        </w:rPr>
        <w:t>3.采购方式：</w:t>
      </w:r>
      <w:r>
        <w:rPr>
          <w:rFonts w:hint="eastAsia" w:cs="宋体"/>
          <w:szCs w:val="24"/>
        </w:rPr>
        <w:t>公开招标</w:t>
      </w:r>
      <w:r>
        <w:rPr>
          <w:rFonts w:hint="eastAsia" w:ascii="宋体" w:hAnsi="宋体" w:cs="宋体"/>
          <w:szCs w:val="24"/>
        </w:rPr>
        <w:t> </w:t>
      </w:r>
    </w:p>
    <w:p>
      <w:pPr>
        <w:pStyle w:val="16"/>
        <w:widowControl/>
        <w:tabs>
          <w:tab w:val="left" w:pos="3570"/>
        </w:tabs>
        <w:spacing w:line="360" w:lineRule="auto"/>
        <w:jc w:val="left"/>
        <w:rPr>
          <w:rFonts w:ascii="宋体" w:hAnsi="宋体" w:cs="宋体"/>
          <w:szCs w:val="24"/>
        </w:rPr>
      </w:pPr>
      <w:r>
        <w:rPr>
          <w:rFonts w:hint="eastAsia" w:ascii="宋体" w:hAnsi="宋体" w:cs="宋体"/>
          <w:szCs w:val="24"/>
        </w:rPr>
        <w:t> 4.预算金额（元）：4647283.00</w:t>
      </w:r>
    </w:p>
    <w:p>
      <w:pPr>
        <w:pStyle w:val="16"/>
        <w:widowControl/>
        <w:tabs>
          <w:tab w:val="left" w:pos="3570"/>
        </w:tabs>
        <w:spacing w:line="360" w:lineRule="auto"/>
        <w:jc w:val="left"/>
        <w:rPr>
          <w:rFonts w:ascii="宋体" w:hAnsi="宋体" w:cs="宋体"/>
          <w:color w:val="000000"/>
          <w:szCs w:val="24"/>
        </w:rPr>
      </w:pPr>
      <w:r>
        <w:rPr>
          <w:rFonts w:hint="eastAsia" w:ascii="宋体" w:hAnsi="宋体" w:cs="宋体"/>
          <w:szCs w:val="24"/>
        </w:rPr>
        <w:t> 5.最高限价（元）：4647283.00</w:t>
      </w:r>
    </w:p>
    <w:p>
      <w:pPr>
        <w:pStyle w:val="16"/>
        <w:widowControl/>
        <w:tabs>
          <w:tab w:val="left" w:pos="3570"/>
        </w:tabs>
        <w:spacing w:before="312" w:beforeLines="100" w:line="360" w:lineRule="auto"/>
        <w:ind w:firstLine="240" w:firstLineChars="100"/>
        <w:jc w:val="left"/>
        <w:rPr>
          <w:rFonts w:ascii="宋体" w:hAnsi="宋体" w:cs="宋体"/>
          <w:szCs w:val="24"/>
        </w:rPr>
      </w:pPr>
      <w:r>
        <w:rPr>
          <w:rFonts w:hint="eastAsia" w:ascii="宋体" w:hAnsi="宋体" w:cs="宋体"/>
          <w:szCs w:val="24"/>
        </w:rPr>
        <w:t>6.数量：1项</w:t>
      </w:r>
    </w:p>
    <w:p>
      <w:pPr>
        <w:pStyle w:val="16"/>
        <w:widowControl/>
        <w:tabs>
          <w:tab w:val="left" w:pos="3570"/>
        </w:tabs>
        <w:spacing w:line="360" w:lineRule="auto"/>
        <w:jc w:val="left"/>
        <w:rPr>
          <w:rFonts w:ascii="宋体" w:hAnsi="宋体" w:cs="宋体"/>
          <w:szCs w:val="24"/>
        </w:rPr>
      </w:pPr>
      <w:r>
        <w:rPr>
          <w:rFonts w:hint="eastAsia" w:ascii="宋体" w:hAnsi="宋体" w:cs="宋体"/>
          <w:szCs w:val="24"/>
        </w:rPr>
        <w:t> 7.服务期限：</w:t>
      </w:r>
      <w:r>
        <w:rPr>
          <w:rFonts w:hint="eastAsia" w:ascii="宋体" w:hAnsi="宋体"/>
          <w:color w:val="000000"/>
        </w:rPr>
        <w:t>1年</w:t>
      </w:r>
    </w:p>
    <w:p>
      <w:pPr>
        <w:pStyle w:val="16"/>
        <w:widowControl/>
        <w:tabs>
          <w:tab w:val="left" w:pos="3570"/>
        </w:tabs>
        <w:spacing w:line="360" w:lineRule="auto"/>
        <w:jc w:val="left"/>
        <w:rPr>
          <w:rFonts w:ascii="宋体" w:hAnsi="宋体" w:cs="宋体"/>
          <w:szCs w:val="24"/>
        </w:rPr>
      </w:pPr>
      <w:r>
        <w:rPr>
          <w:rFonts w:hint="eastAsia" w:ascii="宋体" w:hAnsi="宋体" w:cs="宋体"/>
          <w:szCs w:val="24"/>
        </w:rPr>
        <w:t> 8.本项目不接受联合体投标。  </w:t>
      </w:r>
    </w:p>
    <w:p>
      <w:pPr>
        <w:pStyle w:val="16"/>
        <w:widowControl/>
        <w:tabs>
          <w:tab w:val="left" w:pos="3570"/>
        </w:tabs>
        <w:spacing w:before="20" w:after="10" w:line="360" w:lineRule="auto"/>
        <w:rPr>
          <w:rFonts w:ascii="宋体" w:hAnsi="宋体" w:cs="宋体"/>
          <w:szCs w:val="24"/>
        </w:rPr>
      </w:pPr>
      <w:r>
        <w:rPr>
          <w:rStyle w:val="20"/>
          <w:rFonts w:hint="eastAsia" w:ascii="宋体" w:hAnsi="宋体" w:cs="宋体"/>
          <w:szCs w:val="24"/>
        </w:rPr>
        <w:t>二、申请人的资格要求：</w:t>
      </w:r>
    </w:p>
    <w:p>
      <w:pPr>
        <w:pStyle w:val="16"/>
        <w:widowControl/>
        <w:tabs>
          <w:tab w:val="left" w:pos="3570"/>
        </w:tabs>
        <w:spacing w:line="360" w:lineRule="auto"/>
        <w:ind w:firstLine="480" w:firstLineChars="200"/>
        <w:jc w:val="left"/>
        <w:rPr>
          <w:rFonts w:ascii="宋体" w:hAnsi="宋体" w:cs="宋体"/>
          <w:szCs w:val="24"/>
        </w:rPr>
      </w:pPr>
      <w:r>
        <w:rPr>
          <w:rFonts w:hint="eastAsia" w:ascii="宋体" w:hAnsi="宋体" w:cs="宋体"/>
          <w:szCs w:val="24"/>
        </w:rPr>
        <w:t>1.满足《中华人民共和国政府采购法》第二十二条规定；</w:t>
      </w:r>
    </w:p>
    <w:p>
      <w:pPr>
        <w:pStyle w:val="16"/>
        <w:widowControl/>
        <w:tabs>
          <w:tab w:val="left" w:pos="3570"/>
        </w:tabs>
        <w:spacing w:line="360" w:lineRule="auto"/>
        <w:ind w:firstLine="480" w:firstLineChars="200"/>
        <w:jc w:val="left"/>
        <w:rPr>
          <w:rFonts w:ascii="宋体" w:hAnsi="宋体" w:cs="宋体"/>
          <w:szCs w:val="24"/>
        </w:rPr>
      </w:pPr>
      <w:r>
        <w:rPr>
          <w:rFonts w:hint="eastAsia" w:ascii="宋体" w:hAnsi="宋体" w:cs="宋体"/>
          <w:szCs w:val="24"/>
        </w:rPr>
        <w:t>2.落实政府采购政策需满足的资格要求：</w:t>
      </w:r>
    </w:p>
    <w:p>
      <w:pPr>
        <w:pStyle w:val="16"/>
        <w:widowControl/>
        <w:tabs>
          <w:tab w:val="left" w:pos="3570"/>
        </w:tabs>
        <w:spacing w:line="360" w:lineRule="auto"/>
        <w:ind w:firstLine="480" w:firstLineChars="200"/>
        <w:jc w:val="left"/>
        <w:rPr>
          <w:rFonts w:ascii="宋体" w:hAnsi="宋体" w:cs="宋体"/>
          <w:szCs w:val="24"/>
        </w:rPr>
      </w:pPr>
      <w:r>
        <w:rPr>
          <w:rFonts w:hint="eastAsia" w:ascii="宋体" w:hAnsi="宋体" w:cs="宋体"/>
          <w:szCs w:val="24"/>
        </w:rPr>
        <w:t xml:space="preserve">（1）财政部、国家发展改革委、生态环境部、市场监管总局《关于调整优化节能产品、环境标志产品政府采购执行机制的通知》（财库[2019]9号文）；  </w:t>
      </w:r>
    </w:p>
    <w:p>
      <w:pPr>
        <w:pStyle w:val="16"/>
        <w:widowControl/>
        <w:tabs>
          <w:tab w:val="left" w:pos="3570"/>
        </w:tabs>
        <w:spacing w:line="360" w:lineRule="auto"/>
        <w:ind w:firstLine="480" w:firstLineChars="200"/>
        <w:jc w:val="left"/>
        <w:rPr>
          <w:rFonts w:ascii="宋体" w:hAnsi="宋体" w:cs="宋体"/>
          <w:szCs w:val="24"/>
        </w:rPr>
      </w:pPr>
      <w:r>
        <w:rPr>
          <w:rFonts w:hint="eastAsia" w:ascii="宋体" w:hAnsi="宋体" w:cs="宋体"/>
          <w:szCs w:val="24"/>
        </w:rPr>
        <w:t xml:space="preserve">（2）财政部、生态环境部《关于印发环境标志产品政府采购品目清单的通知》（财库[2019]18号文）； </w:t>
      </w:r>
    </w:p>
    <w:p>
      <w:pPr>
        <w:pStyle w:val="16"/>
        <w:widowControl/>
        <w:tabs>
          <w:tab w:val="left" w:pos="3570"/>
        </w:tabs>
        <w:spacing w:line="360" w:lineRule="auto"/>
        <w:ind w:firstLine="480" w:firstLineChars="200"/>
        <w:jc w:val="left"/>
        <w:rPr>
          <w:rFonts w:ascii="宋体" w:hAnsi="宋体" w:cs="宋体"/>
          <w:szCs w:val="24"/>
        </w:rPr>
      </w:pPr>
      <w:r>
        <w:rPr>
          <w:rFonts w:hint="eastAsia" w:ascii="宋体" w:hAnsi="宋体" w:cs="宋体"/>
          <w:szCs w:val="24"/>
        </w:rPr>
        <w:t xml:space="preserve">（3）财政部、发展改革委《关于印发节能产品政府采购品目清单的通知》（财库[2019]19号文）； </w:t>
      </w:r>
    </w:p>
    <w:p>
      <w:pPr>
        <w:pStyle w:val="16"/>
        <w:widowControl/>
        <w:tabs>
          <w:tab w:val="left" w:pos="3570"/>
        </w:tabs>
        <w:spacing w:line="360" w:lineRule="auto"/>
        <w:ind w:firstLine="480" w:firstLineChars="200"/>
        <w:jc w:val="left"/>
        <w:rPr>
          <w:rFonts w:ascii="宋体" w:hAnsi="宋体" w:cs="宋体"/>
          <w:szCs w:val="24"/>
        </w:rPr>
      </w:pPr>
      <w:r>
        <w:rPr>
          <w:rFonts w:hint="eastAsia" w:ascii="宋体" w:hAnsi="宋体" w:cs="宋体"/>
          <w:szCs w:val="24"/>
        </w:rPr>
        <w:t>（4）市场监管总局《市场监管总局关于发布参与实施政府采购节能产品、环境标志产品认证机构名录的公告》（2019 年第16号）；</w:t>
      </w:r>
    </w:p>
    <w:p>
      <w:pPr>
        <w:pStyle w:val="16"/>
        <w:widowControl/>
        <w:tabs>
          <w:tab w:val="left" w:pos="3570"/>
        </w:tabs>
        <w:spacing w:line="360" w:lineRule="auto"/>
        <w:ind w:firstLine="480" w:firstLineChars="200"/>
        <w:jc w:val="left"/>
        <w:rPr>
          <w:rFonts w:ascii="宋体" w:hAnsi="宋体" w:cs="宋体"/>
          <w:szCs w:val="24"/>
        </w:rPr>
      </w:pPr>
      <w:r>
        <w:rPr>
          <w:rFonts w:hint="eastAsia" w:ascii="宋体" w:hAnsi="宋体" w:cs="宋体"/>
          <w:szCs w:val="24"/>
        </w:rPr>
        <w:t xml:space="preserve">（5）财政部 民政部 中国残疾人联合会《关于促进残疾人就业政府采购政策的通知》财库〔2017〕141号； </w:t>
      </w:r>
    </w:p>
    <w:p>
      <w:pPr>
        <w:pStyle w:val="16"/>
        <w:widowControl/>
        <w:tabs>
          <w:tab w:val="left" w:pos="3570"/>
        </w:tabs>
        <w:spacing w:line="360" w:lineRule="auto"/>
        <w:ind w:firstLine="480" w:firstLineChars="200"/>
        <w:jc w:val="left"/>
        <w:rPr>
          <w:rFonts w:ascii="宋体" w:hAnsi="宋体" w:cs="宋体"/>
          <w:szCs w:val="24"/>
        </w:rPr>
      </w:pPr>
      <w:r>
        <w:rPr>
          <w:rFonts w:hint="eastAsia" w:ascii="宋体" w:hAnsi="宋体" w:cs="宋体"/>
          <w:szCs w:val="24"/>
        </w:rPr>
        <w:t>（6）财政部、司法部《关于政府采购支持监狱企业发展有关问题的通知》（财库〔2014〕68号文）；</w:t>
      </w:r>
    </w:p>
    <w:p>
      <w:pPr>
        <w:pStyle w:val="16"/>
        <w:widowControl/>
        <w:tabs>
          <w:tab w:val="left" w:pos="3570"/>
        </w:tabs>
        <w:spacing w:line="360" w:lineRule="auto"/>
        <w:ind w:firstLine="480" w:firstLineChars="200"/>
        <w:jc w:val="left"/>
        <w:rPr>
          <w:rFonts w:ascii="宋体" w:hAnsi="宋体" w:cs="宋体"/>
          <w:szCs w:val="24"/>
        </w:rPr>
      </w:pPr>
      <w:r>
        <w:rPr>
          <w:rFonts w:hint="eastAsia" w:ascii="宋体" w:hAnsi="宋体" w:cs="宋体"/>
          <w:szCs w:val="24"/>
        </w:rPr>
        <w:t>（7）财政部、工业和信息化部《关于印发&lt;政府采购促进中小企业发展管理办法&gt;的通知》（财库〔2020〕46号）、《关于进一步加大政府采购支持中小企业力度的通知》财库〔2022〕19号）</w:t>
      </w:r>
      <w:r>
        <w:rPr>
          <w:rFonts w:hint="eastAsia" w:ascii="宋体" w:hAnsi="宋体" w:cs="宋体"/>
          <w:szCs w:val="24"/>
          <w:lang w:eastAsia="zh-CN"/>
        </w:rPr>
        <w:t>。</w:t>
      </w:r>
      <w:r>
        <w:rPr>
          <w:rFonts w:hint="eastAsia" w:ascii="宋体" w:hAnsi="宋体" w:cs="宋体"/>
          <w:szCs w:val="24"/>
        </w:rPr>
        <w:t> </w:t>
      </w:r>
    </w:p>
    <w:p>
      <w:pPr>
        <w:pStyle w:val="24"/>
        <w:widowControl/>
        <w:tabs>
          <w:tab w:val="left" w:pos="3570"/>
        </w:tabs>
        <w:spacing w:line="360" w:lineRule="auto"/>
        <w:ind w:firstLine="480" w:firstLineChars="200"/>
        <w:jc w:val="left"/>
        <w:rPr>
          <w:rFonts w:ascii="宋体" w:hAnsi="宋体" w:cs="宋体"/>
          <w:sz w:val="24"/>
          <w:szCs w:val="24"/>
        </w:rPr>
      </w:pPr>
      <w:r>
        <w:rPr>
          <w:rFonts w:hint="eastAsia" w:ascii="宋体" w:hAnsi="宋体" w:cs="宋体"/>
          <w:sz w:val="24"/>
          <w:szCs w:val="24"/>
        </w:rPr>
        <w:t>3.本项目的特定资格要求：</w:t>
      </w:r>
    </w:p>
    <w:p>
      <w:pPr>
        <w:pStyle w:val="25"/>
        <w:spacing w:line="360" w:lineRule="auto"/>
        <w:ind w:firstLine="480" w:firstLineChars="200"/>
        <w:rPr>
          <w:rFonts w:hAnsi="宋体" w:cs="宋体"/>
          <w:szCs w:val="24"/>
        </w:rPr>
      </w:pPr>
      <w:r>
        <w:rPr>
          <w:rFonts w:hint="eastAsia" w:hAnsi="宋体" w:cs="宋体"/>
          <w:highlight w:val="none"/>
        </w:rPr>
        <w:t>（1）</w:t>
      </w:r>
      <w:r>
        <w:rPr>
          <w:rFonts w:hint="eastAsia" w:hAnsi="宋体" w:cs="宋体"/>
          <w:b/>
          <w:bCs/>
          <w:highlight w:val="none"/>
        </w:rPr>
        <w:t>本项目为专门面向中小企业采购项目，</w:t>
      </w:r>
      <w:r>
        <w:rPr>
          <w:rFonts w:hint="eastAsia" w:hAnsi="宋体" w:cs="宋体"/>
        </w:rPr>
        <w:t>参加采购活动的供应商是符合政策要求的中小企业的应当出具《中小企业声明函》（是</w:t>
      </w:r>
      <w:r>
        <w:rPr>
          <w:rFonts w:hint="eastAsia" w:hAnsi="宋体" w:cs="宋体"/>
          <w:szCs w:val="24"/>
        </w:rPr>
        <w:t>监狱企业的应当提供《监狱企业声明函》，是</w:t>
      </w:r>
      <w:r>
        <w:rPr>
          <w:rFonts w:hAnsi="宋体" w:cs="宋体"/>
          <w:szCs w:val="24"/>
          <w:shd w:val="clear" w:color="auto" w:fill="FFFFFF"/>
        </w:rPr>
        <w:t>残疾人福利性单位</w:t>
      </w:r>
      <w:r>
        <w:rPr>
          <w:rFonts w:hint="eastAsia" w:hAnsi="宋体" w:cs="宋体"/>
          <w:szCs w:val="24"/>
          <w:shd w:val="clear" w:color="auto" w:fill="FFFFFF"/>
        </w:rPr>
        <w:t>的</w:t>
      </w:r>
      <w:r>
        <w:rPr>
          <w:rFonts w:hint="eastAsia" w:hAnsi="宋体" w:cs="宋体"/>
          <w:szCs w:val="24"/>
        </w:rPr>
        <w:t>应当提供《残疾人福利性单位声明函》</w:t>
      </w:r>
      <w:r>
        <w:rPr>
          <w:rFonts w:hint="eastAsia" w:hAnsi="宋体" w:cs="宋体"/>
        </w:rPr>
        <w:t>），否则不享受相关中小企业扶持政策；</w:t>
      </w:r>
    </w:p>
    <w:p>
      <w:pPr>
        <w:pStyle w:val="25"/>
        <w:spacing w:line="360" w:lineRule="auto"/>
        <w:ind w:firstLine="480" w:firstLineChars="200"/>
        <w:rPr>
          <w:rFonts w:hAnsi="宋体" w:cs="宋体"/>
          <w:highlight w:val="none"/>
        </w:rPr>
      </w:pPr>
      <w:r>
        <w:rPr>
          <w:rFonts w:hint="eastAsia" w:hAnsi="宋体" w:cs="宋体"/>
          <w:highlight w:val="none"/>
        </w:rPr>
        <w:t>（2）投标人必须具备符合《保安服务管理条例》、《公安机关实施保安服务管理条例办法》规定的资质，经国家机关批准获得从事相关业务的保安服务许可证，投标人派遣的消防员须取得公安部门核发的建（构）筑物消防员证，保安员须取得公安部门核发的保安员证，派驻本项目的所有人员不得有违法犯罪或劳教等记录；</w:t>
      </w:r>
    </w:p>
    <w:p>
      <w:pPr>
        <w:pStyle w:val="24"/>
        <w:widowControl/>
        <w:tabs>
          <w:tab w:val="left" w:pos="3570"/>
        </w:tabs>
        <w:spacing w:line="360" w:lineRule="auto"/>
        <w:ind w:firstLine="480" w:firstLineChars="200"/>
        <w:jc w:val="left"/>
        <w:rPr>
          <w:rFonts w:ascii="宋体" w:hAnsi="宋体" w:cs="宋体"/>
          <w:sz w:val="24"/>
          <w:szCs w:val="24"/>
        </w:rPr>
      </w:pPr>
      <w:r>
        <w:rPr>
          <w:rFonts w:hint="eastAsia" w:ascii="宋体" w:hAnsi="宋体" w:cs="宋体"/>
          <w:sz w:val="24"/>
          <w:szCs w:val="24"/>
        </w:rPr>
        <w:t>（3）投标人未被“信用中国”（www.creditchina.gov.cn）列入失信被执行人、重大税收违法案件当事人名单，未被中国政府采购网（www.ccgp.gov.cn）列入政府采购严重违法失信行为记录名单,投标人如在“信用中国”网站或中国政府采购网被列入严重违法失信行为记录名单的（尚在处罚期内的），将拒绝其参加本次政府采购活动；</w:t>
      </w:r>
    </w:p>
    <w:p>
      <w:pPr>
        <w:pStyle w:val="16"/>
        <w:widowControl/>
        <w:tabs>
          <w:tab w:val="left" w:pos="3570"/>
        </w:tabs>
        <w:spacing w:line="360" w:lineRule="auto"/>
        <w:ind w:firstLine="480" w:firstLineChars="200"/>
        <w:jc w:val="left"/>
        <w:rPr>
          <w:rFonts w:ascii="宋体" w:hAnsi="宋体" w:cs="宋体"/>
          <w:szCs w:val="24"/>
        </w:rPr>
      </w:pPr>
      <w:r>
        <w:rPr>
          <w:rFonts w:hint="eastAsia" w:ascii="宋体" w:hAnsi="宋体" w:cs="宋体"/>
          <w:szCs w:val="24"/>
        </w:rPr>
        <w:t>（4）投标人不得与采购人、采购代理机构存在隶属关系或者其他利害关系。</w:t>
      </w:r>
    </w:p>
    <w:p>
      <w:pPr>
        <w:pStyle w:val="16"/>
        <w:widowControl/>
        <w:tabs>
          <w:tab w:val="left" w:pos="3570"/>
        </w:tabs>
        <w:spacing w:line="360" w:lineRule="auto"/>
        <w:ind w:firstLine="480" w:firstLineChars="200"/>
        <w:jc w:val="left"/>
        <w:rPr>
          <w:rFonts w:ascii="宋体" w:hAnsi="宋体" w:cs="宋体"/>
          <w:szCs w:val="24"/>
        </w:rPr>
      </w:pPr>
      <w:r>
        <w:rPr>
          <w:rFonts w:hint="eastAsia" w:ascii="宋体" w:hAnsi="宋体" w:cs="宋体"/>
          <w:szCs w:val="24"/>
        </w:rPr>
        <w:t xml:space="preserve">（5）单位负责人为同一人或者存在直接控股、管理关系的不同投标人，不得参加同一合同下的政府采购活动； </w:t>
      </w:r>
    </w:p>
    <w:p>
      <w:pPr>
        <w:pStyle w:val="16"/>
        <w:widowControl/>
        <w:tabs>
          <w:tab w:val="left" w:pos="3570"/>
        </w:tabs>
        <w:spacing w:after="156" w:afterLines="50" w:line="360" w:lineRule="auto"/>
        <w:ind w:firstLine="480" w:firstLineChars="200"/>
        <w:jc w:val="left"/>
        <w:rPr>
          <w:rFonts w:ascii="宋体" w:hAnsi="宋体" w:cs="宋体"/>
          <w:szCs w:val="24"/>
        </w:rPr>
      </w:pPr>
      <w:r>
        <w:rPr>
          <w:rFonts w:hint="eastAsia" w:ascii="宋体" w:hAnsi="宋体" w:cs="宋体"/>
          <w:szCs w:val="24"/>
        </w:rPr>
        <w:t>（6）除单一来源采购项目外，为采购项目提供整体设计、规范编制或者项目管理、监理、检测等服务的供应商，不得再参加该采购项目的其他采购活动。</w:t>
      </w:r>
    </w:p>
    <w:p>
      <w:pPr>
        <w:widowControl/>
        <w:spacing w:before="20" w:after="156" w:afterLines="50" w:line="360" w:lineRule="auto"/>
        <w:rPr>
          <w:rFonts w:ascii="宋体" w:hAnsi="宋体" w:cs="宋体"/>
          <w:kern w:val="0"/>
          <w:sz w:val="24"/>
          <w:szCs w:val="24"/>
        </w:rPr>
      </w:pPr>
      <w:r>
        <w:rPr>
          <w:rStyle w:val="20"/>
          <w:rFonts w:hint="eastAsia" w:ascii="宋体" w:hAnsi="宋体" w:cs="宋体"/>
          <w:kern w:val="0"/>
          <w:sz w:val="24"/>
          <w:szCs w:val="24"/>
        </w:rPr>
        <w:t>三、获取采购文件</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时间：2022年</w:t>
      </w:r>
      <w:r>
        <w:rPr>
          <w:rFonts w:hint="eastAsia" w:ascii="宋体" w:hAnsi="宋体" w:cs="宋体"/>
          <w:kern w:val="0"/>
          <w:sz w:val="24"/>
          <w:szCs w:val="24"/>
          <w:lang w:val="en-US" w:eastAsia="zh-CN"/>
        </w:rPr>
        <w:t>06</w:t>
      </w:r>
      <w:r>
        <w:rPr>
          <w:rFonts w:hint="eastAsia" w:ascii="宋体" w:hAnsi="宋体" w:cs="宋体"/>
          <w:kern w:val="0"/>
          <w:sz w:val="24"/>
          <w:szCs w:val="24"/>
        </w:rPr>
        <w:t>月</w:t>
      </w:r>
      <w:r>
        <w:rPr>
          <w:rFonts w:hint="eastAsia" w:ascii="宋体" w:hAnsi="宋体" w:cs="宋体"/>
          <w:kern w:val="0"/>
          <w:sz w:val="24"/>
          <w:szCs w:val="24"/>
          <w:lang w:val="en-US" w:eastAsia="zh-CN"/>
        </w:rPr>
        <w:t>10</w:t>
      </w:r>
      <w:r>
        <w:rPr>
          <w:rFonts w:hint="eastAsia" w:ascii="宋体" w:hAnsi="宋体" w:cs="宋体"/>
          <w:kern w:val="0"/>
          <w:sz w:val="24"/>
          <w:szCs w:val="24"/>
        </w:rPr>
        <w:t>日至2022年</w:t>
      </w:r>
      <w:r>
        <w:rPr>
          <w:rFonts w:hint="eastAsia" w:ascii="宋体" w:hAnsi="宋体" w:cs="宋体"/>
          <w:kern w:val="0"/>
          <w:sz w:val="24"/>
          <w:szCs w:val="24"/>
          <w:lang w:val="en-US" w:eastAsia="zh-CN"/>
        </w:rPr>
        <w:t>06</w:t>
      </w:r>
      <w:r>
        <w:rPr>
          <w:rFonts w:hint="eastAsia" w:ascii="宋体" w:hAnsi="宋体" w:cs="宋体"/>
          <w:kern w:val="0"/>
          <w:sz w:val="24"/>
          <w:szCs w:val="24"/>
        </w:rPr>
        <w:t>月</w:t>
      </w:r>
      <w:r>
        <w:rPr>
          <w:rFonts w:hint="eastAsia" w:ascii="宋体" w:hAnsi="宋体" w:cs="宋体"/>
          <w:kern w:val="0"/>
          <w:sz w:val="24"/>
          <w:szCs w:val="24"/>
          <w:lang w:val="en-US" w:eastAsia="zh-CN"/>
        </w:rPr>
        <w:t>16</w:t>
      </w:r>
      <w:r>
        <w:rPr>
          <w:rFonts w:hint="eastAsia" w:ascii="宋体" w:hAnsi="宋体" w:cs="宋体"/>
          <w:kern w:val="0"/>
          <w:sz w:val="24"/>
          <w:szCs w:val="24"/>
        </w:rPr>
        <w:t>日，每天上午00:00至12:00，下午12:00至23:59（北京时间，法定节假日除外）。</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地点：政采云平台https://www.zcygov.cn/。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方式：投标单位须办理CA数字证书，通过CA数字证书登陆政采云平台https://www.zcygov.cn/，进行下载采购文件，或点击链接https://www.zcygov.cn/bidding-entrust/#/acquirepurfile/list。</w:t>
      </w:r>
    </w:p>
    <w:p>
      <w:pPr>
        <w:widowControl/>
        <w:spacing w:before="156" w:beforeLines="50" w:line="360" w:lineRule="auto"/>
        <w:jc w:val="left"/>
        <w:rPr>
          <w:rFonts w:ascii="宋体" w:hAnsi="宋体" w:cs="宋体"/>
          <w:kern w:val="0"/>
          <w:sz w:val="24"/>
          <w:szCs w:val="24"/>
        </w:rPr>
      </w:pPr>
      <w:r>
        <w:rPr>
          <w:rStyle w:val="20"/>
          <w:rFonts w:hint="eastAsia" w:ascii="宋体" w:hAnsi="宋体" w:cs="宋体"/>
          <w:kern w:val="0"/>
          <w:sz w:val="24"/>
          <w:szCs w:val="24"/>
        </w:rPr>
        <w:t>四、投标文件提交</w:t>
      </w:r>
      <w:r>
        <w:rPr>
          <w:rFonts w:hint="eastAsia" w:ascii="宋体" w:hAnsi="宋体" w:cs="宋体"/>
          <w:kern w:val="0"/>
          <w:sz w:val="24"/>
          <w:szCs w:val="24"/>
        </w:rPr>
        <w:t> </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   截止时间：2022年</w:t>
      </w:r>
      <w:r>
        <w:rPr>
          <w:rFonts w:hint="eastAsia" w:ascii="宋体" w:hAnsi="宋体" w:cs="宋体"/>
          <w:kern w:val="0"/>
          <w:sz w:val="24"/>
          <w:szCs w:val="24"/>
          <w:lang w:val="en-US" w:eastAsia="zh-CN"/>
        </w:rPr>
        <w:t>06</w:t>
      </w:r>
      <w:r>
        <w:rPr>
          <w:rFonts w:hint="eastAsia" w:ascii="宋体" w:hAnsi="宋体" w:cs="宋体"/>
          <w:kern w:val="0"/>
          <w:sz w:val="24"/>
          <w:szCs w:val="24"/>
        </w:rPr>
        <w:t>月</w:t>
      </w:r>
      <w:r>
        <w:rPr>
          <w:rFonts w:hint="eastAsia" w:ascii="宋体" w:hAnsi="宋体" w:cs="宋体"/>
          <w:kern w:val="0"/>
          <w:sz w:val="24"/>
          <w:szCs w:val="24"/>
          <w:lang w:val="en-US" w:eastAsia="zh-CN"/>
        </w:rPr>
        <w:t>30</w:t>
      </w:r>
      <w:r>
        <w:rPr>
          <w:rFonts w:hint="eastAsia" w:ascii="宋体" w:hAnsi="宋体" w:cs="宋体"/>
          <w:kern w:val="0"/>
          <w:sz w:val="24"/>
          <w:szCs w:val="24"/>
        </w:rPr>
        <w:t>日10:30（北京时间）</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   地点：供应商应将投标文件上传至政采云平台https://www.zcygov.cn/对应位置（逾期未上传的或不符合规定的投标文件将被拒绝接收）。 </w:t>
      </w:r>
    </w:p>
    <w:p>
      <w:pPr>
        <w:widowControl/>
        <w:spacing w:before="10" w:after="10" w:line="360" w:lineRule="auto"/>
        <w:rPr>
          <w:rFonts w:ascii="宋体" w:hAnsi="宋体" w:cs="宋体"/>
          <w:kern w:val="0"/>
          <w:sz w:val="24"/>
          <w:szCs w:val="24"/>
        </w:rPr>
      </w:pPr>
      <w:r>
        <w:rPr>
          <w:rStyle w:val="20"/>
          <w:rFonts w:hint="eastAsia" w:ascii="宋体" w:hAnsi="宋体" w:cs="宋体"/>
          <w:kern w:val="0"/>
          <w:sz w:val="24"/>
          <w:szCs w:val="24"/>
        </w:rPr>
        <w:t>五、投标文件开启</w:t>
      </w:r>
      <w:r>
        <w:rPr>
          <w:rFonts w:hint="eastAsia" w:ascii="宋体" w:hAnsi="宋体" w:cs="宋体"/>
          <w:kern w:val="0"/>
          <w:sz w:val="24"/>
          <w:szCs w:val="24"/>
        </w:rPr>
        <w:t> </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   开启时间：2022年</w:t>
      </w:r>
      <w:r>
        <w:rPr>
          <w:rFonts w:hint="eastAsia" w:ascii="宋体" w:hAnsi="宋体" w:cs="宋体"/>
          <w:kern w:val="0"/>
          <w:sz w:val="24"/>
          <w:szCs w:val="24"/>
          <w:lang w:val="en-US" w:eastAsia="zh-CN"/>
        </w:rPr>
        <w:t>06</w:t>
      </w:r>
      <w:r>
        <w:rPr>
          <w:rFonts w:hint="eastAsia" w:ascii="宋体" w:hAnsi="宋体" w:cs="宋体"/>
          <w:kern w:val="0"/>
          <w:sz w:val="24"/>
          <w:szCs w:val="24"/>
        </w:rPr>
        <w:t>月</w:t>
      </w:r>
      <w:r>
        <w:rPr>
          <w:rFonts w:hint="eastAsia" w:ascii="宋体" w:hAnsi="宋体" w:cs="宋体"/>
          <w:kern w:val="0"/>
          <w:sz w:val="24"/>
          <w:szCs w:val="24"/>
          <w:lang w:val="en-US" w:eastAsia="zh-CN"/>
        </w:rPr>
        <w:t>30</w:t>
      </w:r>
      <w:r>
        <w:rPr>
          <w:rFonts w:hint="eastAsia" w:ascii="宋体" w:hAnsi="宋体" w:cs="宋体"/>
          <w:kern w:val="0"/>
          <w:sz w:val="24"/>
          <w:szCs w:val="24"/>
        </w:rPr>
        <w:t>日10:30（北京时间）</w:t>
      </w:r>
    </w:p>
    <w:p>
      <w:pPr>
        <w:pStyle w:val="16"/>
        <w:widowControl/>
        <w:tabs>
          <w:tab w:val="left" w:pos="3570"/>
        </w:tabs>
        <w:spacing w:line="360" w:lineRule="auto"/>
        <w:jc w:val="left"/>
        <w:rPr>
          <w:rFonts w:ascii="宋体" w:hAnsi="宋体" w:cs="宋体"/>
          <w:szCs w:val="24"/>
        </w:rPr>
      </w:pPr>
      <w:r>
        <w:rPr>
          <w:rFonts w:hint="eastAsia" w:ascii="宋体" w:hAnsi="宋体" w:cs="宋体"/>
          <w:kern w:val="0"/>
          <w:szCs w:val="24"/>
        </w:rPr>
        <w:t>   地点：新疆石河子市北四路225号气象局10楼1002室（</w:t>
      </w:r>
      <w:r>
        <w:rPr>
          <w:rFonts w:hint="eastAsia" w:ascii="宋体" w:hAnsi="宋体" w:cs="宋体"/>
          <w:szCs w:val="24"/>
        </w:rPr>
        <w:t>政采云平台https://www.zcygov.cn/</w:t>
      </w:r>
      <w:r>
        <w:rPr>
          <w:rFonts w:hint="eastAsia" w:ascii="宋体" w:hAnsi="宋体" w:cs="宋体"/>
          <w:kern w:val="0"/>
          <w:szCs w:val="24"/>
        </w:rPr>
        <w:t>）</w:t>
      </w:r>
      <w:r>
        <w:rPr>
          <w:rFonts w:hint="eastAsia" w:ascii="宋体" w:hAnsi="宋体" w:cs="宋体"/>
          <w:szCs w:val="24"/>
        </w:rPr>
        <w:t>，本项目采用远程不见面交易的模式，开标当日，投标供应商无需到达开标现场。  </w:t>
      </w:r>
    </w:p>
    <w:p>
      <w:pPr>
        <w:widowControl/>
        <w:spacing w:line="360" w:lineRule="auto"/>
        <w:jc w:val="left"/>
        <w:rPr>
          <w:rFonts w:ascii="宋体" w:hAnsi="宋体" w:cs="宋体"/>
          <w:kern w:val="0"/>
          <w:sz w:val="24"/>
          <w:szCs w:val="24"/>
        </w:rPr>
      </w:pPr>
      <w:r>
        <w:rPr>
          <w:rStyle w:val="20"/>
          <w:rFonts w:hint="eastAsia" w:ascii="宋体" w:hAnsi="宋体" w:cs="宋体"/>
          <w:kern w:val="0"/>
          <w:sz w:val="24"/>
          <w:szCs w:val="24"/>
        </w:rPr>
        <w:t>六、公告期限</w:t>
      </w:r>
    </w:p>
    <w:p>
      <w:pPr>
        <w:widowControl/>
        <w:spacing w:after="10"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自本公告发布之日起5个工作日。</w:t>
      </w:r>
    </w:p>
    <w:p>
      <w:pPr>
        <w:widowControl/>
        <w:spacing w:before="20" w:after="10" w:line="360" w:lineRule="auto"/>
        <w:rPr>
          <w:rFonts w:ascii="宋体" w:hAnsi="宋体" w:cs="宋体"/>
          <w:kern w:val="0"/>
          <w:sz w:val="24"/>
          <w:szCs w:val="24"/>
        </w:rPr>
      </w:pPr>
      <w:r>
        <w:rPr>
          <w:rStyle w:val="20"/>
          <w:rFonts w:hint="eastAsia" w:ascii="宋体" w:hAnsi="宋体" w:cs="宋体"/>
          <w:kern w:val="0"/>
          <w:sz w:val="24"/>
          <w:szCs w:val="24"/>
        </w:rPr>
        <w:t>七、其他补充事宜</w:t>
      </w:r>
      <w:r>
        <w:rPr>
          <w:rFonts w:hint="eastAsia" w:ascii="宋体" w:hAnsi="宋体" w:cs="宋体"/>
          <w:kern w:val="0"/>
          <w:sz w:val="24"/>
          <w:szCs w:val="24"/>
        </w:rPr>
        <w:t>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1、本项目实行网上投标，采用电子投标文件；</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各供应商应在开标前应确保成为新疆生产建设兵团政府采购网正式注册入库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供应商将政采云电子交易客户端下载、安装完成后，可通过账号密码或CA登录客户端进行投标文件的制作。在使用政采云投标客户端时，建议使用WIN7及以上操作系统。客户端请至兵团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pStyle w:val="16"/>
        <w:widowControl/>
        <w:spacing w:line="440" w:lineRule="exact"/>
        <w:ind w:firstLine="480" w:firstLineChars="200"/>
        <w:jc w:val="left"/>
        <w:rPr>
          <w:rStyle w:val="20"/>
          <w:rFonts w:ascii="宋体" w:hAnsi="宋体" w:cs="宋体"/>
          <w:b w:val="0"/>
          <w:bCs w:val="0"/>
          <w:kern w:val="0"/>
          <w:szCs w:val="24"/>
        </w:rPr>
      </w:pPr>
      <w:r>
        <w:rPr>
          <w:rStyle w:val="22"/>
          <w:rFonts w:hint="eastAsia" w:ascii="宋体" w:hAnsi="宋体" w:cs="宋体"/>
        </w:rPr>
        <w:t>4、发布公告的媒介：本公告同时在</w:t>
      </w:r>
      <w:r>
        <w:rPr>
          <w:rFonts w:hint="eastAsia" w:ascii="宋体" w:hAnsi="宋体" w:cs="宋体"/>
          <w:kern w:val="0"/>
          <w:szCs w:val="24"/>
        </w:rPr>
        <w:t>政采云平台</w:t>
      </w:r>
      <w:r>
        <w:rPr>
          <w:rStyle w:val="22"/>
          <w:rFonts w:hint="eastAsia" w:ascii="宋体" w:hAnsi="宋体" w:cs="宋体"/>
        </w:rPr>
        <w:t>及石河子大学医学院第一附属医院官网发布</w:t>
      </w:r>
      <w:r>
        <w:rPr>
          <w:rStyle w:val="20"/>
          <w:rFonts w:hint="eastAsia" w:ascii="宋体" w:hAnsi="宋体" w:cs="宋体"/>
          <w:b w:val="0"/>
          <w:bCs w:val="0"/>
          <w:kern w:val="0"/>
          <w:szCs w:val="24"/>
        </w:rPr>
        <w:t>。</w:t>
      </w:r>
    </w:p>
    <w:p>
      <w:pPr>
        <w:widowControl/>
        <w:spacing w:before="20" w:after="10" w:line="360" w:lineRule="auto"/>
        <w:rPr>
          <w:rFonts w:ascii="宋体" w:hAnsi="宋体" w:cs="宋体"/>
          <w:kern w:val="0"/>
          <w:sz w:val="24"/>
          <w:szCs w:val="24"/>
        </w:rPr>
      </w:pPr>
      <w:r>
        <w:rPr>
          <w:rStyle w:val="20"/>
          <w:rFonts w:hint="eastAsia" w:ascii="宋体" w:hAnsi="宋体" w:cs="宋体"/>
          <w:kern w:val="0"/>
          <w:sz w:val="24"/>
          <w:szCs w:val="24"/>
        </w:rPr>
        <w:t>八、凡对本次招标提出询问，请按以下方式联系</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1.采购人信息</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名   称：石河子大学医学院第一附属医院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   址：石河子市北二路107号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项目联系人：</w:t>
      </w:r>
      <w:r>
        <w:rPr>
          <w:rStyle w:val="26"/>
          <w:rFonts w:hint="eastAsia" w:ascii="宋体" w:hAnsi="宋体" w:cs="宋体"/>
          <w:b w:val="0"/>
          <w:bCs w:val="0"/>
          <w:color w:val="auto"/>
          <w:sz w:val="24"/>
        </w:rPr>
        <w:t>李少龙</w:t>
      </w:r>
      <w:r>
        <w:rPr>
          <w:rFonts w:hint="eastAsia" w:ascii="宋体" w:hAnsi="宋体" w:cs="宋体"/>
          <w:kern w:val="0"/>
          <w:sz w:val="24"/>
          <w:szCs w:val="24"/>
        </w:rPr>
        <w:t>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项目联系方式：0993-2850405 </w:t>
      </w:r>
    </w:p>
    <w:p>
      <w:pPr>
        <w:widowControl/>
        <w:spacing w:before="312" w:beforeLines="100"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2.采购代理机构信息</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名   称：新疆千益工程项目咨询管理有限公司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   址：新疆石河子市北四路225号气象局10楼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项目联系人：杜菀如、</w:t>
      </w:r>
      <w:r>
        <w:rPr>
          <w:rFonts w:hint="eastAsia" w:ascii="宋体" w:hAnsi="宋体" w:cs="宋体"/>
          <w:sz w:val="24"/>
          <w:szCs w:val="24"/>
        </w:rPr>
        <w:t>缪娟</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项目联系方式：</w:t>
      </w:r>
      <w:r>
        <w:rPr>
          <w:rFonts w:hint="eastAsia" w:ascii="宋体" w:hAnsi="宋体" w:cs="宋体"/>
          <w:color w:val="000000"/>
          <w:sz w:val="24"/>
          <w:szCs w:val="24"/>
        </w:rPr>
        <w:t>18699312871、</w:t>
      </w:r>
      <w:r>
        <w:rPr>
          <w:rFonts w:hint="eastAsia" w:ascii="宋体" w:hAnsi="宋体" w:cs="宋体"/>
          <w:sz w:val="24"/>
          <w:szCs w:val="24"/>
        </w:rPr>
        <w:t>18139262656</w:t>
      </w:r>
    </w:p>
    <w:p>
      <w:pPr>
        <w:rPr>
          <w:color w:val="000080"/>
          <w:sz w:val="20"/>
        </w:rPr>
      </w:pPr>
    </w:p>
    <w:p>
      <w:r>
        <w:br w:type="page"/>
      </w:r>
    </w:p>
    <w:p>
      <w:pPr>
        <w:pStyle w:val="7"/>
        <w:tabs>
          <w:tab w:val="left" w:pos="0"/>
        </w:tabs>
        <w:spacing w:line="240" w:lineRule="auto"/>
        <w:ind w:left="0" w:leftChars="0" w:firstLine="0" w:firstLineChars="0"/>
        <w:jc w:val="center"/>
        <w:outlineLvl w:val="0"/>
      </w:pPr>
      <w:bookmarkStart w:id="2" w:name="_Toc15832"/>
      <w:r>
        <w:rPr>
          <w:rFonts w:hint="eastAsia" w:ascii="宋体" w:hAnsi="宋体"/>
          <w:b/>
          <w:sz w:val="36"/>
        </w:rPr>
        <w:t>第二部分   投标人须知</w:t>
      </w:r>
      <w:bookmarkEnd w:id="2"/>
      <w:bookmarkStart w:id="3" w:name="EB4a528d207f8648b79fa72ae1a59328aa"/>
    </w:p>
    <w:p>
      <w:pPr>
        <w:pStyle w:val="27"/>
        <w:spacing w:line="500" w:lineRule="exact"/>
        <w:jc w:val="center"/>
        <w:outlineLvl w:val="1"/>
        <w:rPr>
          <w:rFonts w:ascii="宋体" w:hAnsi="宋体" w:eastAsia="宋体"/>
          <w:b/>
          <w:szCs w:val="28"/>
        </w:rPr>
      </w:pPr>
      <w:bookmarkStart w:id="4" w:name="_Toc2520"/>
      <w:bookmarkStart w:id="5" w:name="_Toc256000002"/>
      <w:bookmarkStart w:id="6" w:name="_Toc256000003"/>
      <w:r>
        <w:rPr>
          <w:rFonts w:hint="eastAsia" w:ascii="宋体" w:hAnsi="宋体" w:eastAsia="宋体"/>
          <w:b/>
          <w:szCs w:val="28"/>
        </w:rPr>
        <w:t>投标人须知前附表</w:t>
      </w:r>
      <w:bookmarkEnd w:id="4"/>
      <w:bookmarkEnd w:id="5"/>
    </w:p>
    <w:tbl>
      <w:tblPr>
        <w:tblStyle w:val="17"/>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781"/>
        <w:gridCol w:w="434"/>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序号</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adjustRightInd w:val="0"/>
              <w:spacing w:line="440" w:lineRule="exact"/>
              <w:jc w:val="center"/>
              <w:outlineLvl w:val="3"/>
              <w:rPr>
                <w:rFonts w:ascii="宋体" w:hAnsi="宋体" w:eastAsia="宋体"/>
                <w:b/>
                <w:kern w:val="0"/>
                <w:sz w:val="24"/>
              </w:rPr>
            </w:pPr>
            <w:r>
              <w:rPr>
                <w:rFonts w:hint="eastAsia" w:ascii="宋体" w:hAnsi="宋体" w:eastAsia="宋体"/>
                <w:b/>
                <w:kern w:val="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1</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adjustRightInd w:val="0"/>
              <w:spacing w:line="440" w:lineRule="exact"/>
              <w:jc w:val="center"/>
              <w:outlineLvl w:val="3"/>
              <w:rPr>
                <w:rFonts w:ascii="宋体" w:hAnsi="宋体" w:eastAsia="宋体"/>
                <w:b/>
                <w:kern w:val="0"/>
                <w:sz w:val="24"/>
              </w:rPr>
            </w:pPr>
            <w:r>
              <w:rPr>
                <w:rFonts w:hint="eastAsia" w:ascii="宋体" w:hAnsi="宋体" w:eastAsia="宋体"/>
                <w:b/>
                <w:kern w:val="0"/>
                <w:sz w:val="24"/>
              </w:rPr>
              <w:t>项目名称</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spacing w:line="440" w:lineRule="exact"/>
              <w:rPr>
                <w:rFonts w:ascii="宋体" w:hAnsi="宋体" w:eastAsia="宋体"/>
                <w:sz w:val="24"/>
                <w:szCs w:val="22"/>
              </w:rPr>
            </w:pPr>
            <w:r>
              <w:rPr>
                <w:rFonts w:hint="eastAsia" w:ascii="宋体" w:hAnsi="宋体" w:eastAsia="宋体"/>
                <w:sz w:val="24"/>
                <w:szCs w:val="22"/>
              </w:rPr>
              <w:t>石河子大学医学院第一附属医院2022年保安服务外包采购项目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2</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adjustRightInd w:val="0"/>
              <w:spacing w:line="440" w:lineRule="exact"/>
              <w:jc w:val="center"/>
              <w:outlineLvl w:val="3"/>
              <w:rPr>
                <w:rFonts w:ascii="宋体" w:hAnsi="宋体" w:eastAsia="宋体"/>
                <w:b/>
                <w:kern w:val="0"/>
                <w:sz w:val="24"/>
              </w:rPr>
            </w:pPr>
            <w:r>
              <w:rPr>
                <w:rFonts w:hint="eastAsia" w:ascii="宋体" w:hAnsi="宋体" w:eastAsia="宋体"/>
                <w:b/>
                <w:kern w:val="0"/>
                <w:sz w:val="24"/>
              </w:rPr>
              <w:t>采购人</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4"/>
              <w:widowControl/>
              <w:spacing w:line="440" w:lineRule="exact"/>
              <w:jc w:val="left"/>
              <w:rPr>
                <w:rFonts w:ascii="宋体" w:hAnsi="宋体" w:cs="宋体"/>
                <w:kern w:val="0"/>
                <w:sz w:val="24"/>
                <w:szCs w:val="24"/>
                <w:u w:color="000000"/>
              </w:rPr>
            </w:pPr>
            <w:r>
              <w:rPr>
                <w:rFonts w:hint="eastAsia" w:ascii="宋体" w:hAnsi="宋体" w:cs="宋体"/>
                <w:kern w:val="0"/>
                <w:sz w:val="24"/>
                <w:szCs w:val="24"/>
                <w:u w:color="000000"/>
              </w:rPr>
              <w:t>名称：石河子大学医学院第一附属医院</w:t>
            </w:r>
          </w:p>
          <w:p>
            <w:pPr>
              <w:pStyle w:val="24"/>
              <w:widowControl/>
              <w:spacing w:line="440" w:lineRule="exact"/>
              <w:jc w:val="left"/>
              <w:rPr>
                <w:rFonts w:ascii="宋体" w:hAnsi="宋体" w:cs="宋体"/>
                <w:kern w:val="0"/>
                <w:sz w:val="24"/>
                <w:szCs w:val="24"/>
                <w:u w:color="000000"/>
              </w:rPr>
            </w:pPr>
            <w:r>
              <w:rPr>
                <w:rFonts w:hint="eastAsia" w:ascii="宋体" w:hAnsi="宋体" w:cs="宋体"/>
                <w:kern w:val="0"/>
                <w:sz w:val="24"/>
                <w:szCs w:val="24"/>
                <w:u w:color="000000"/>
              </w:rPr>
              <w:t>地址：石河子市北二路107号  </w:t>
            </w:r>
          </w:p>
          <w:p>
            <w:pPr>
              <w:pStyle w:val="24"/>
              <w:widowControl/>
              <w:spacing w:line="440" w:lineRule="exact"/>
              <w:jc w:val="left"/>
              <w:rPr>
                <w:rFonts w:ascii="宋体" w:hAnsi="宋体" w:cs="宋体"/>
                <w:kern w:val="0"/>
                <w:sz w:val="24"/>
                <w:szCs w:val="24"/>
                <w:u w:color="000000"/>
              </w:rPr>
            </w:pPr>
            <w:r>
              <w:rPr>
                <w:rFonts w:hint="eastAsia" w:ascii="宋体" w:hAnsi="宋体" w:cs="宋体"/>
                <w:kern w:val="0"/>
                <w:sz w:val="24"/>
                <w:szCs w:val="24"/>
                <w:u w:color="000000"/>
              </w:rPr>
              <w:t>联系人：</w:t>
            </w:r>
            <w:r>
              <w:rPr>
                <w:rStyle w:val="26"/>
                <w:rFonts w:hint="eastAsia" w:ascii="宋体" w:hAnsi="宋体" w:cs="宋体"/>
                <w:b w:val="0"/>
                <w:bCs w:val="0"/>
                <w:color w:val="auto"/>
                <w:sz w:val="24"/>
              </w:rPr>
              <w:t>李少龙</w:t>
            </w:r>
          </w:p>
          <w:p>
            <w:pPr>
              <w:pStyle w:val="24"/>
              <w:widowControl/>
              <w:spacing w:line="440" w:lineRule="exact"/>
              <w:jc w:val="left"/>
              <w:rPr>
                <w:rFonts w:ascii="宋体" w:hAnsi="宋体" w:cs="宋体"/>
                <w:kern w:val="0"/>
                <w:sz w:val="24"/>
                <w:szCs w:val="24"/>
                <w:u w:color="000000"/>
              </w:rPr>
            </w:pPr>
            <w:r>
              <w:rPr>
                <w:rFonts w:hint="eastAsia" w:ascii="宋体" w:hAnsi="宋体" w:cs="宋体"/>
                <w:kern w:val="0"/>
                <w:sz w:val="24"/>
                <w:szCs w:val="24"/>
                <w:u w:color="000000"/>
              </w:rPr>
              <w:t>联系方式：0993-2850405</w:t>
            </w:r>
          </w:p>
          <w:p>
            <w:pPr>
              <w:pStyle w:val="27"/>
              <w:spacing w:line="440" w:lineRule="exact"/>
            </w:pPr>
            <w:r>
              <w:rPr>
                <w:rFonts w:hint="eastAsia" w:ascii="宋体" w:hAnsi="宋体" w:eastAsia="宋体" w:cs="宋体"/>
                <w:kern w:val="0"/>
                <w:sz w:val="24"/>
                <w:u w:color="000000"/>
              </w:rPr>
              <w:t>邮箱：</w:t>
            </w:r>
            <w:r>
              <w:rPr>
                <w:rFonts w:hint="eastAsia" w:ascii="宋体" w:hAnsi="宋体" w:cs="宋体"/>
                <w:kern w:val="0"/>
                <w:sz w:val="24"/>
                <w:u w:color="000000"/>
              </w:rPr>
              <w:t>453036399@qq.com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3</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采购代理机构</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spacing w:line="440" w:lineRule="exact"/>
              <w:rPr>
                <w:rFonts w:ascii="宋体" w:hAnsi="宋体" w:eastAsia="宋体"/>
                <w:sz w:val="24"/>
                <w:szCs w:val="22"/>
              </w:rPr>
            </w:pPr>
            <w:r>
              <w:rPr>
                <w:rFonts w:hint="eastAsia" w:ascii="宋体" w:hAnsi="宋体" w:eastAsia="宋体"/>
                <w:sz w:val="24"/>
                <w:szCs w:val="22"/>
              </w:rPr>
              <w:t>名称：</w:t>
            </w:r>
            <w:r>
              <w:rPr>
                <w:rFonts w:hint="eastAsia" w:ascii="宋体" w:hAnsi="宋体" w:eastAsia="宋体" w:cs="宋体"/>
                <w:sz w:val="24"/>
                <w:szCs w:val="22"/>
              </w:rPr>
              <w:t>新疆千益工程项目咨询管理有限公司</w:t>
            </w:r>
          </w:p>
          <w:p>
            <w:pPr>
              <w:pStyle w:val="29"/>
              <w:spacing w:line="440" w:lineRule="exact"/>
              <w:rPr>
                <w:rFonts w:ascii="宋体" w:hAnsi="宋体" w:eastAsia="宋体"/>
                <w:sz w:val="24"/>
                <w:szCs w:val="22"/>
              </w:rPr>
            </w:pPr>
            <w:r>
              <w:rPr>
                <w:rFonts w:hint="eastAsia" w:ascii="宋体" w:hAnsi="宋体" w:eastAsia="宋体"/>
                <w:sz w:val="24"/>
                <w:szCs w:val="22"/>
              </w:rPr>
              <w:t>地址：</w:t>
            </w:r>
            <w:bookmarkStart w:id="7" w:name="EB32065d915bf142f2b137c0124ab12a07"/>
            <w:bookmarkEnd w:id="7"/>
            <w:r>
              <w:rPr>
                <w:rFonts w:hint="eastAsia" w:ascii="宋体" w:hAnsi="宋体" w:eastAsia="宋体"/>
                <w:sz w:val="24"/>
                <w:szCs w:val="22"/>
              </w:rPr>
              <w:t>新疆</w:t>
            </w:r>
            <w:r>
              <w:rPr>
                <w:rFonts w:hint="eastAsia" w:ascii="宋体" w:hAnsi="宋体" w:eastAsia="宋体" w:cs="宋体"/>
                <w:sz w:val="24"/>
                <w:szCs w:val="22"/>
              </w:rPr>
              <w:t>石河子市北四路225号气象局10楼</w:t>
            </w:r>
          </w:p>
          <w:p>
            <w:pPr>
              <w:pStyle w:val="27"/>
              <w:spacing w:line="440" w:lineRule="exact"/>
              <w:rPr>
                <w:rFonts w:ascii="宋体" w:hAnsi="宋体" w:eastAsia="宋体"/>
                <w:sz w:val="24"/>
                <w:szCs w:val="22"/>
              </w:rPr>
            </w:pPr>
            <w:r>
              <w:rPr>
                <w:rFonts w:hint="eastAsia" w:ascii="宋体" w:hAnsi="宋体" w:eastAsia="宋体"/>
                <w:sz w:val="24"/>
                <w:szCs w:val="22"/>
              </w:rPr>
              <w:t>联系人：</w:t>
            </w:r>
            <w:bookmarkStart w:id="8" w:name="EB6e50d8c1de904561a2376cb4ee4be525"/>
            <w:bookmarkEnd w:id="8"/>
            <w:r>
              <w:rPr>
                <w:rFonts w:hint="eastAsia" w:ascii="宋体" w:hAnsi="宋体" w:eastAsia="宋体" w:cs="宋体"/>
                <w:sz w:val="24"/>
                <w:szCs w:val="22"/>
              </w:rPr>
              <w:t>杜菀如、缪娟</w:t>
            </w:r>
          </w:p>
          <w:p>
            <w:pPr>
              <w:pStyle w:val="29"/>
              <w:spacing w:line="440" w:lineRule="exact"/>
              <w:rPr>
                <w:rFonts w:ascii="宋体" w:hAnsi="宋体" w:eastAsia="宋体" w:cs="宋体"/>
                <w:sz w:val="24"/>
              </w:rPr>
            </w:pPr>
            <w:r>
              <w:rPr>
                <w:rFonts w:hint="eastAsia" w:ascii="宋体" w:hAnsi="宋体" w:eastAsia="宋体"/>
                <w:sz w:val="24"/>
                <w:szCs w:val="22"/>
              </w:rPr>
              <w:t>联系电话：</w:t>
            </w:r>
            <w:bookmarkStart w:id="9" w:name="EBf3eb18c61707474fade128509c543d3e"/>
            <w:bookmarkEnd w:id="9"/>
            <w:r>
              <w:rPr>
                <w:rFonts w:hint="eastAsia" w:ascii="宋体" w:hAnsi="宋体" w:eastAsia="宋体" w:cs="宋体"/>
                <w:sz w:val="24"/>
                <w:szCs w:val="22"/>
              </w:rPr>
              <w:t>18699312871、</w:t>
            </w:r>
            <w:r>
              <w:rPr>
                <w:rFonts w:hint="eastAsia" w:ascii="宋体" w:hAnsi="宋体" w:eastAsia="宋体" w:cs="宋体"/>
                <w:sz w:val="24"/>
              </w:rPr>
              <w:t>18139262656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4</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cs="宋体"/>
                <w:b/>
                <w:sz w:val="24"/>
                <w:szCs w:val="22"/>
              </w:rPr>
              <w:t>财政监管部门</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16"/>
              <w:widowControl/>
              <w:tabs>
                <w:tab w:val="left" w:pos="3570"/>
              </w:tabs>
              <w:spacing w:line="440" w:lineRule="exact"/>
              <w:jc w:val="left"/>
              <w:rPr>
                <w:rFonts w:ascii="宋体" w:hAnsi="宋体" w:cs="宋体"/>
                <w:szCs w:val="24"/>
              </w:rPr>
            </w:pPr>
            <w:r>
              <w:rPr>
                <w:rFonts w:hint="eastAsia" w:ascii="宋体" w:hAnsi="宋体" w:cs="宋体"/>
                <w:szCs w:val="24"/>
              </w:rPr>
              <w:t>名称：兵团财务局采购管理处</w:t>
            </w:r>
          </w:p>
          <w:p>
            <w:pPr>
              <w:pStyle w:val="16"/>
              <w:widowControl/>
              <w:tabs>
                <w:tab w:val="left" w:pos="3570"/>
              </w:tabs>
              <w:spacing w:line="440" w:lineRule="exact"/>
              <w:jc w:val="left"/>
              <w:rPr>
                <w:rFonts w:ascii="宋体" w:hAnsi="宋体" w:cs="宋体"/>
                <w:szCs w:val="24"/>
              </w:rPr>
            </w:pPr>
            <w:r>
              <w:rPr>
                <w:rFonts w:hint="eastAsia" w:ascii="宋体" w:hAnsi="宋体" w:cs="宋体"/>
                <w:szCs w:val="24"/>
              </w:rPr>
              <w:t>地址：新疆乌鲁木齐市天山区光明路196号 </w:t>
            </w:r>
          </w:p>
          <w:p>
            <w:pPr>
              <w:pStyle w:val="16"/>
              <w:widowControl/>
              <w:tabs>
                <w:tab w:val="left" w:pos="3570"/>
              </w:tabs>
              <w:spacing w:line="440" w:lineRule="exact"/>
              <w:jc w:val="left"/>
              <w:rPr>
                <w:rFonts w:ascii="宋体" w:hAnsi="宋体" w:cs="宋体"/>
                <w:szCs w:val="24"/>
              </w:rPr>
            </w:pPr>
            <w:r>
              <w:rPr>
                <w:rFonts w:hint="eastAsia" w:ascii="宋体" w:hAnsi="宋体" w:cs="宋体"/>
                <w:szCs w:val="24"/>
              </w:rPr>
              <w:t>联系人：马小红  </w:t>
            </w:r>
          </w:p>
          <w:p>
            <w:pPr>
              <w:pStyle w:val="29"/>
              <w:spacing w:line="440" w:lineRule="exact"/>
              <w:rPr>
                <w:rFonts w:ascii="宋体" w:hAnsi="宋体" w:eastAsia="宋体"/>
                <w:sz w:val="24"/>
                <w:szCs w:val="22"/>
              </w:rPr>
            </w:pPr>
            <w:r>
              <w:rPr>
                <w:rFonts w:hint="eastAsia" w:ascii="宋体" w:hAnsi="宋体" w:eastAsia="宋体" w:cs="宋体"/>
                <w:sz w:val="24"/>
              </w:rPr>
              <w:t>联系方式：0991-2890148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5</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采购内容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widowControl/>
              <w:spacing w:line="440" w:lineRule="exact"/>
              <w:rPr>
                <w:rFonts w:ascii="宋体" w:hAnsi="宋体" w:eastAsia="宋体"/>
                <w:sz w:val="24"/>
                <w:szCs w:val="22"/>
              </w:rPr>
            </w:pPr>
            <w:r>
              <w:rPr>
                <w:rFonts w:hint="eastAsia" w:ascii="宋体" w:hAnsi="宋体" w:eastAsia="宋体"/>
                <w:sz w:val="24"/>
                <w:szCs w:val="22"/>
              </w:rPr>
              <w:t>详见招标文件 第三部分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6</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投标人资格</w:t>
            </w:r>
          </w:p>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要求</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0"/>
              <w:autoSpaceDE w:val="0"/>
              <w:autoSpaceDN w:val="0"/>
              <w:spacing w:line="360" w:lineRule="auto"/>
              <w:rPr>
                <w:rFonts w:ascii="宋体" w:hAnsi="宋体" w:cs="宋体"/>
                <w:sz w:val="24"/>
                <w:szCs w:val="24"/>
                <w:lang w:val="hr-HR"/>
              </w:rPr>
            </w:pPr>
            <w:bookmarkStart w:id="10" w:name="EBd77b448698ab48f2a21fe1279362a7db"/>
            <w:bookmarkEnd w:id="10"/>
            <w:r>
              <w:rPr>
                <w:rFonts w:hint="eastAsia" w:ascii="宋体" w:hAnsi="宋体" w:cs="宋体"/>
                <w:sz w:val="24"/>
                <w:szCs w:val="24"/>
                <w:lang w:val="zh-CN"/>
              </w:rPr>
              <w:t>1、供应商应具备《政府采购法》第二十二条规定的条件；</w:t>
            </w:r>
          </w:p>
          <w:p>
            <w:pPr>
              <w:pStyle w:val="30"/>
              <w:adjustRightInd w:val="0"/>
              <w:snapToGrid w:val="0"/>
              <w:spacing w:line="360" w:lineRule="auto"/>
              <w:rPr>
                <w:rFonts w:ascii="宋体" w:hAnsi="宋体" w:cs="宋体"/>
                <w:sz w:val="24"/>
                <w:szCs w:val="24"/>
                <w:lang w:val="hr-HR"/>
              </w:rPr>
            </w:pPr>
            <w:r>
              <w:rPr>
                <w:rFonts w:hint="eastAsia" w:ascii="宋体" w:hAnsi="宋体" w:cs="宋体"/>
                <w:sz w:val="24"/>
                <w:szCs w:val="24"/>
                <w:lang w:val="hr-HR"/>
              </w:rPr>
              <w:t>2</w:t>
            </w:r>
            <w:r>
              <w:rPr>
                <w:rFonts w:hint="eastAsia" w:ascii="宋体" w:hAnsi="宋体" w:cs="宋体"/>
                <w:sz w:val="24"/>
                <w:szCs w:val="24"/>
              </w:rPr>
              <w:t>、特殊资格条件</w:t>
            </w:r>
            <w:r>
              <w:rPr>
                <w:rFonts w:hint="eastAsia" w:ascii="宋体" w:hAnsi="宋体" w:cs="宋体"/>
                <w:sz w:val="24"/>
                <w:szCs w:val="24"/>
                <w:lang w:val="hr-HR"/>
              </w:rPr>
              <w:t xml:space="preserve">： </w:t>
            </w:r>
          </w:p>
          <w:p>
            <w:pPr>
              <w:pStyle w:val="16"/>
              <w:widowControl/>
              <w:tabs>
                <w:tab w:val="left" w:pos="3570"/>
              </w:tabs>
              <w:spacing w:line="360" w:lineRule="auto"/>
              <w:jc w:val="left"/>
              <w:rPr>
                <w:rFonts w:ascii="宋体" w:hAnsi="宋体"/>
              </w:rPr>
            </w:pPr>
            <w:r>
              <w:rPr>
                <w:rFonts w:hint="eastAsia" w:ascii="宋体" w:hAnsi="宋体"/>
              </w:rPr>
              <w:t>（1）本项目为专门面向中小企业采购项目，参加采购活动的供应商是符合政策要求的中小企业的应当出具《中小企业声明函》（是监狱企业的应当提供《监狱企业声明函》，是残疾人福利性单位的应当提供《残疾人福利性单位声明函》），否则不享受相关中小企业扶持政策；</w:t>
            </w:r>
          </w:p>
          <w:p>
            <w:pPr>
              <w:pStyle w:val="16"/>
              <w:widowControl/>
              <w:tabs>
                <w:tab w:val="left" w:pos="3570"/>
              </w:tabs>
              <w:spacing w:line="360" w:lineRule="auto"/>
              <w:jc w:val="left"/>
              <w:rPr>
                <w:rFonts w:ascii="宋体" w:hAnsi="宋体"/>
              </w:rPr>
            </w:pPr>
            <w:r>
              <w:rPr>
                <w:rFonts w:hint="eastAsia" w:ascii="宋体" w:hAnsi="宋体"/>
              </w:rPr>
              <w:t>（2）投标人必须具备符合《保安服务管理条例》、《公安机关实施保安服务管理条例办法》规定的资质，经国家机关批准获得从事相关业务的保安服务许可证，投标人派遣的消防员须取得公安部门核发的建（构）筑物消防员证，保安员须取得公安部门核发的保安员证，派驻本项目的所有人员不得有违法犯罪或劳教等记录；</w:t>
            </w:r>
          </w:p>
          <w:p>
            <w:pPr>
              <w:pStyle w:val="16"/>
              <w:widowControl/>
              <w:tabs>
                <w:tab w:val="left" w:pos="3570"/>
              </w:tabs>
              <w:spacing w:line="360" w:lineRule="auto"/>
              <w:jc w:val="left"/>
              <w:rPr>
                <w:rFonts w:ascii="宋体" w:hAnsi="宋体"/>
              </w:rPr>
            </w:pPr>
            <w:r>
              <w:rPr>
                <w:rFonts w:hint="eastAsia" w:ascii="宋体" w:hAnsi="宋体"/>
              </w:rPr>
              <w:t>（3）投标人未被“信用中国”（www.creditchina.gov.cn）列入失信被执行人、重大税收违法案件当事人名单，未被中国政府采购网（www.ccgp.gov.cn）列入政府采购严重违法失信行为记录名单,投标人如在“信用中国”网站或中国政府采购网被列入严重违法失信行为记录名单的（尚在处罚期内的），将拒绝其参加本次政府采购活动；</w:t>
            </w:r>
          </w:p>
          <w:p>
            <w:pPr>
              <w:pStyle w:val="16"/>
              <w:widowControl/>
              <w:tabs>
                <w:tab w:val="left" w:pos="3570"/>
              </w:tabs>
              <w:spacing w:line="360" w:lineRule="auto"/>
              <w:jc w:val="left"/>
              <w:rPr>
                <w:rFonts w:ascii="宋体" w:hAnsi="宋体"/>
              </w:rPr>
            </w:pPr>
            <w:r>
              <w:rPr>
                <w:rFonts w:hint="eastAsia" w:ascii="宋体" w:hAnsi="宋体"/>
              </w:rPr>
              <w:t>（4）投标人不得与采购人、采购代理机构存在隶属关系或者其他利害关系。</w:t>
            </w:r>
          </w:p>
          <w:p>
            <w:pPr>
              <w:pStyle w:val="16"/>
              <w:widowControl/>
              <w:tabs>
                <w:tab w:val="left" w:pos="3570"/>
              </w:tabs>
              <w:spacing w:line="360" w:lineRule="auto"/>
              <w:jc w:val="left"/>
              <w:rPr>
                <w:rFonts w:ascii="宋体" w:hAnsi="宋体"/>
              </w:rPr>
            </w:pPr>
            <w:r>
              <w:rPr>
                <w:rFonts w:hint="eastAsia" w:ascii="宋体" w:hAnsi="宋体"/>
              </w:rPr>
              <w:t xml:space="preserve">（5）单位负责人为同一人或者存在直接控股、管理关系的不同投标人，不得参加同一合同下的政府采购活动； </w:t>
            </w:r>
          </w:p>
          <w:p>
            <w:pPr>
              <w:pStyle w:val="16"/>
              <w:widowControl/>
              <w:tabs>
                <w:tab w:val="left" w:pos="3570"/>
              </w:tabs>
              <w:spacing w:line="360" w:lineRule="auto"/>
              <w:jc w:val="left"/>
              <w:rPr>
                <w:rFonts w:ascii="宋体" w:hAnsi="宋体"/>
              </w:rPr>
            </w:pPr>
            <w:r>
              <w:rPr>
                <w:rFonts w:hint="eastAsia" w:ascii="宋体" w:hAnsi="宋体"/>
              </w:rPr>
              <w:t>（6）除单一来源采购项目外，为采购项目提供整体设计、规范编制或者项目管理、监理、检测等服务的供应商，不得再参加该采购项目的其他采购活动。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Merge w:val="restart"/>
            <w:tcBorders>
              <w:top w:val="single" w:color="auto" w:sz="4" w:space="0"/>
              <w:left w:val="single" w:color="auto" w:sz="4" w:space="0"/>
              <w:right w:val="single" w:color="auto" w:sz="4" w:space="0"/>
            </w:tcBorders>
            <w:vAlign w:val="center"/>
          </w:tcPr>
          <w:p>
            <w:pPr>
              <w:pStyle w:val="27"/>
              <w:spacing w:line="440" w:lineRule="exact"/>
              <w:jc w:val="center"/>
              <w:rPr>
                <w:rFonts w:ascii="宋体" w:hAnsi="宋体" w:eastAsia="宋体"/>
                <w:b/>
                <w:kern w:val="0"/>
                <w:sz w:val="24"/>
              </w:rPr>
            </w:pPr>
            <w:r>
              <w:rPr>
                <w:rFonts w:hint="eastAsia" w:ascii="宋体" w:hAnsi="宋体" w:eastAsia="宋体"/>
                <w:b/>
                <w:kern w:val="0"/>
                <w:sz w:val="24"/>
                <w:szCs w:val="22"/>
              </w:rPr>
              <w:t>7</w:t>
            </w:r>
          </w:p>
        </w:tc>
        <w:tc>
          <w:tcPr>
            <w:tcW w:w="1781" w:type="dxa"/>
            <w:vMerge w:val="restart"/>
            <w:tcBorders>
              <w:top w:val="single" w:color="auto" w:sz="4" w:space="0"/>
              <w:left w:val="single" w:color="auto" w:sz="4" w:space="0"/>
              <w:right w:val="single" w:color="auto" w:sz="4" w:space="0"/>
            </w:tcBorders>
            <w:vAlign w:val="center"/>
          </w:tcPr>
          <w:p>
            <w:pPr>
              <w:pStyle w:val="27"/>
              <w:spacing w:line="440" w:lineRule="exact"/>
              <w:jc w:val="center"/>
              <w:rPr>
                <w:rFonts w:ascii="宋体" w:hAnsi="宋体" w:eastAsia="宋体"/>
                <w:sz w:val="24"/>
              </w:rPr>
            </w:pPr>
            <w:r>
              <w:rPr>
                <w:rFonts w:hint="eastAsia" w:ascii="宋体" w:hAnsi="宋体" w:eastAsia="宋体"/>
                <w:b/>
                <w:kern w:val="0"/>
                <w:sz w:val="24"/>
                <w:szCs w:val="22"/>
              </w:rPr>
              <w:t>投标文件的组成部分</w:t>
            </w:r>
          </w:p>
        </w:tc>
        <w:tc>
          <w:tcPr>
            <w:tcW w:w="43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rPr>
            </w:pPr>
            <w:r>
              <w:rPr>
                <w:rFonts w:hint="eastAsia" w:ascii="宋体" w:hAnsi="宋体" w:eastAsia="宋体"/>
                <w:b/>
                <w:kern w:val="0"/>
                <w:sz w:val="24"/>
                <w:szCs w:val="22"/>
              </w:rPr>
              <w:t>封面</w:t>
            </w:r>
          </w:p>
        </w:tc>
        <w:tc>
          <w:tcPr>
            <w:tcW w:w="6440"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rPr>
                <w:rFonts w:ascii="宋体" w:hAnsi="宋体" w:eastAsia="宋体"/>
                <w:kern w:val="0"/>
                <w:sz w:val="24"/>
              </w:rPr>
            </w:pPr>
            <w:r>
              <w:rPr>
                <w:rFonts w:hint="eastAsia" w:ascii="宋体" w:hAnsi="宋体" w:eastAsia="宋体"/>
                <w:kern w:val="0"/>
                <w:sz w:val="24"/>
                <w:szCs w:val="22"/>
              </w:rPr>
              <w:t>投标文件封面；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94" w:type="dxa"/>
            <w:vMerge w:val="continue"/>
            <w:tcBorders>
              <w:left w:val="single" w:color="auto" w:sz="4" w:space="0"/>
              <w:right w:val="single" w:color="auto" w:sz="4" w:space="0"/>
            </w:tcBorders>
            <w:vAlign w:val="center"/>
          </w:tcPr>
          <w:p>
            <w:pPr>
              <w:pStyle w:val="27"/>
              <w:widowControl/>
              <w:spacing w:line="440" w:lineRule="exact"/>
              <w:jc w:val="left"/>
              <w:rPr>
                <w:rFonts w:ascii="宋体" w:hAnsi="宋体" w:eastAsia="宋体"/>
                <w:b/>
                <w:kern w:val="0"/>
                <w:sz w:val="24"/>
              </w:rPr>
            </w:pPr>
          </w:p>
        </w:tc>
        <w:tc>
          <w:tcPr>
            <w:tcW w:w="1781" w:type="dxa"/>
            <w:vMerge w:val="continue"/>
            <w:tcBorders>
              <w:left w:val="single" w:color="auto" w:sz="4" w:space="0"/>
              <w:right w:val="single" w:color="auto" w:sz="4" w:space="0"/>
            </w:tcBorders>
            <w:vAlign w:val="center"/>
          </w:tcPr>
          <w:p>
            <w:pPr>
              <w:pStyle w:val="27"/>
              <w:widowControl/>
              <w:spacing w:line="440" w:lineRule="exact"/>
              <w:jc w:val="left"/>
              <w:rPr>
                <w:rFonts w:ascii="宋体" w:hAnsi="宋体" w:eastAsia="宋体"/>
                <w:sz w:val="24"/>
              </w:rPr>
            </w:pPr>
          </w:p>
        </w:tc>
        <w:tc>
          <w:tcPr>
            <w:tcW w:w="43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资格审查材料</w:t>
            </w:r>
          </w:p>
        </w:tc>
        <w:tc>
          <w:tcPr>
            <w:tcW w:w="6440" w:type="dxa"/>
            <w:tcBorders>
              <w:top w:val="single" w:color="auto" w:sz="4" w:space="0"/>
              <w:left w:val="single" w:color="auto" w:sz="4" w:space="0"/>
              <w:bottom w:val="single" w:color="auto" w:sz="4" w:space="0"/>
              <w:right w:val="single" w:color="auto" w:sz="4" w:space="0"/>
            </w:tcBorders>
            <w:vAlign w:val="center"/>
          </w:tcPr>
          <w:p>
            <w:pPr>
              <w:pStyle w:val="34"/>
              <w:spacing w:line="440" w:lineRule="exact"/>
              <w:rPr>
                <w:rFonts w:ascii="宋体" w:hAnsi="宋体" w:cs="宋体"/>
                <w:kern w:val="0"/>
                <w:sz w:val="24"/>
              </w:rPr>
            </w:pPr>
            <w:bookmarkStart w:id="11" w:name="EBc05db149ce834ff3a8532bd8eac5c4b5"/>
            <w:bookmarkEnd w:id="11"/>
            <w:bookmarkStart w:id="12" w:name="EBdff6ffc2b14143a88dfcd7fa81117727"/>
            <w:r>
              <w:rPr>
                <w:rFonts w:hint="eastAsia" w:ascii="宋体" w:hAnsi="宋体" w:cs="宋体"/>
                <w:kern w:val="0"/>
                <w:sz w:val="24"/>
              </w:rPr>
              <w:t>参加本次招标活动的供应商除应符合《中华人民共和国政府采购法》第二十二条规定的条件外</w:t>
            </w:r>
            <w:r>
              <w:rPr>
                <w:rFonts w:hint="eastAsia" w:ascii="宋体" w:hAnsi="宋体" w:cs="宋体"/>
                <w:b/>
                <w:bCs/>
                <w:kern w:val="0"/>
                <w:sz w:val="24"/>
              </w:rPr>
              <w:t>（具体要求详见第四部分 评审办法中 资格检查）</w:t>
            </w:r>
            <w:r>
              <w:rPr>
                <w:rFonts w:hint="eastAsia" w:ascii="宋体" w:hAnsi="宋体" w:cs="宋体"/>
                <w:kern w:val="0"/>
                <w:sz w:val="24"/>
              </w:rPr>
              <w:t>，还需满足下列要求：</w:t>
            </w:r>
          </w:p>
          <w:p>
            <w:pPr>
              <w:pStyle w:val="34"/>
              <w:numPr>
                <w:ilvl w:val="0"/>
                <w:numId w:val="2"/>
              </w:numPr>
              <w:spacing w:line="440" w:lineRule="exact"/>
              <w:rPr>
                <w:rFonts w:ascii="宋体" w:hAnsi="宋体" w:cs="宋体"/>
                <w:kern w:val="0"/>
                <w:sz w:val="24"/>
              </w:rPr>
            </w:pPr>
            <w:r>
              <w:rPr>
                <w:rFonts w:hint="eastAsia" w:ascii="宋体" w:hAnsi="宋体" w:cs="宋体"/>
                <w:kern w:val="0"/>
                <w:sz w:val="24"/>
              </w:rPr>
              <w:t>营业执照（如投标人是自然人，应提供有效的自然人身份证明。）；</w:t>
            </w:r>
          </w:p>
          <w:p>
            <w:pPr>
              <w:pStyle w:val="34"/>
              <w:numPr>
                <w:ilvl w:val="0"/>
                <w:numId w:val="2"/>
              </w:numPr>
              <w:spacing w:line="440" w:lineRule="exact"/>
              <w:rPr>
                <w:rFonts w:ascii="宋体" w:hAnsi="宋体" w:cs="宋体"/>
                <w:kern w:val="0"/>
                <w:sz w:val="24"/>
              </w:rPr>
            </w:pPr>
            <w:r>
              <w:rPr>
                <w:rFonts w:hint="eastAsia" w:ascii="宋体" w:hAnsi="宋体" w:cs="宋体"/>
                <w:kern w:val="0"/>
                <w:sz w:val="24"/>
              </w:rPr>
              <w:t>企业及人员相关资质；</w:t>
            </w:r>
          </w:p>
          <w:p>
            <w:pPr>
              <w:pStyle w:val="34"/>
              <w:spacing w:line="440" w:lineRule="exact"/>
              <w:rPr>
                <w:rFonts w:ascii="宋体" w:hAnsi="宋体" w:cs="宋体"/>
                <w:kern w:val="0"/>
                <w:sz w:val="24"/>
              </w:rPr>
            </w:pPr>
            <w:r>
              <w:rPr>
                <w:rFonts w:hint="eastAsia" w:ascii="宋体" w:hAnsi="宋体" w:cs="宋体"/>
                <w:kern w:val="0"/>
                <w:sz w:val="24"/>
              </w:rPr>
              <w:t>（3）</w:t>
            </w:r>
            <w:bookmarkEnd w:id="12"/>
            <w:r>
              <w:rPr>
                <w:rFonts w:hint="eastAsia" w:ascii="宋体" w:hAnsi="宋体" w:cs="宋体"/>
                <w:kern w:val="0"/>
                <w:sz w:val="24"/>
              </w:rPr>
              <w:t>法定代表人身份证明及授权委托书；</w:t>
            </w:r>
          </w:p>
          <w:p>
            <w:pPr>
              <w:pStyle w:val="34"/>
              <w:spacing w:line="440" w:lineRule="exact"/>
              <w:rPr>
                <w:rFonts w:ascii="宋体" w:hAnsi="宋体" w:cs="宋体"/>
                <w:kern w:val="0"/>
                <w:sz w:val="24"/>
              </w:rPr>
            </w:pPr>
            <w:r>
              <w:rPr>
                <w:rFonts w:hint="eastAsia" w:ascii="宋体" w:hAnsi="宋体" w:cs="宋体"/>
                <w:kern w:val="0"/>
                <w:sz w:val="24"/>
              </w:rPr>
              <w:t>（4）投标保证金缴纳凭证；</w:t>
            </w:r>
          </w:p>
          <w:p>
            <w:pPr>
              <w:pStyle w:val="34"/>
              <w:spacing w:line="440" w:lineRule="exact"/>
              <w:rPr>
                <w:rFonts w:ascii="宋体" w:hAnsi="宋体" w:cs="宋体"/>
                <w:kern w:val="0"/>
                <w:sz w:val="24"/>
              </w:rPr>
            </w:pPr>
            <w:r>
              <w:rPr>
                <w:rFonts w:hint="eastAsia" w:ascii="宋体" w:hAnsi="宋体" w:cs="宋体"/>
                <w:kern w:val="0"/>
                <w:sz w:val="24"/>
              </w:rPr>
              <w:t>（5）中小企业声明函；</w:t>
            </w:r>
          </w:p>
          <w:p>
            <w:pPr>
              <w:pStyle w:val="34"/>
              <w:spacing w:line="440" w:lineRule="exact"/>
              <w:rPr>
                <w:rFonts w:ascii="宋体" w:hAnsi="宋体" w:cs="宋体"/>
                <w:kern w:val="0"/>
                <w:sz w:val="24"/>
              </w:rPr>
            </w:pPr>
            <w:r>
              <w:rPr>
                <w:rFonts w:hint="eastAsia" w:ascii="宋体" w:hAnsi="宋体" w:cs="宋体"/>
                <w:kern w:val="0"/>
                <w:sz w:val="24"/>
              </w:rPr>
              <w:t>（6）供应商认为有必要提供的声明及文件资料</w:t>
            </w:r>
          </w:p>
          <w:p>
            <w:pPr>
              <w:pStyle w:val="34"/>
              <w:spacing w:line="440" w:lineRule="exact"/>
              <w:rPr>
                <w:rFonts w:ascii="宋体" w:hAnsi="宋体"/>
                <w:kern w:val="0"/>
                <w:sz w:val="24"/>
                <w:szCs w:val="22"/>
              </w:rPr>
            </w:pPr>
            <w:r>
              <w:rPr>
                <w:rFonts w:hint="eastAsia" w:ascii="宋体" w:hAnsi="宋体"/>
                <w:kern w:val="0"/>
                <w:sz w:val="24"/>
                <w:szCs w:val="22"/>
              </w:rPr>
              <w:t>（7）不参与围标串标承诺书。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94" w:type="dxa"/>
            <w:vMerge w:val="continue"/>
            <w:tcBorders>
              <w:left w:val="single" w:color="auto" w:sz="4" w:space="0"/>
              <w:right w:val="single" w:color="auto" w:sz="4" w:space="0"/>
            </w:tcBorders>
            <w:vAlign w:val="center"/>
          </w:tcPr>
          <w:p>
            <w:pPr>
              <w:pStyle w:val="27"/>
              <w:widowControl/>
              <w:spacing w:line="440" w:lineRule="exact"/>
              <w:jc w:val="left"/>
              <w:rPr>
                <w:rFonts w:ascii="宋体" w:hAnsi="宋体" w:eastAsia="宋体"/>
                <w:b/>
                <w:kern w:val="0"/>
                <w:sz w:val="24"/>
              </w:rPr>
            </w:pPr>
          </w:p>
        </w:tc>
        <w:tc>
          <w:tcPr>
            <w:tcW w:w="1781" w:type="dxa"/>
            <w:vMerge w:val="continue"/>
            <w:tcBorders>
              <w:left w:val="single" w:color="auto" w:sz="4" w:space="0"/>
              <w:right w:val="single" w:color="auto" w:sz="4" w:space="0"/>
            </w:tcBorders>
            <w:vAlign w:val="center"/>
          </w:tcPr>
          <w:p>
            <w:pPr>
              <w:pStyle w:val="27"/>
              <w:widowControl/>
              <w:spacing w:line="440" w:lineRule="exact"/>
              <w:jc w:val="left"/>
              <w:rPr>
                <w:rFonts w:ascii="宋体" w:hAnsi="宋体" w:eastAsia="宋体"/>
                <w:sz w:val="24"/>
              </w:rPr>
            </w:pPr>
          </w:p>
        </w:tc>
        <w:tc>
          <w:tcPr>
            <w:tcW w:w="43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商务</w:t>
            </w:r>
          </w:p>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文件</w:t>
            </w:r>
          </w:p>
        </w:tc>
        <w:tc>
          <w:tcPr>
            <w:tcW w:w="6440" w:type="dxa"/>
            <w:tcBorders>
              <w:top w:val="single" w:color="auto" w:sz="4" w:space="0"/>
              <w:left w:val="single" w:color="auto" w:sz="4" w:space="0"/>
              <w:bottom w:val="single" w:color="auto" w:sz="4" w:space="0"/>
              <w:right w:val="single" w:color="auto" w:sz="4" w:space="0"/>
            </w:tcBorders>
            <w:vAlign w:val="center"/>
          </w:tcPr>
          <w:p>
            <w:pPr>
              <w:pStyle w:val="28"/>
              <w:spacing w:line="440" w:lineRule="exact"/>
              <w:rPr>
                <w:rFonts w:ascii="宋体" w:hAnsi="宋体" w:eastAsia="宋体"/>
                <w:kern w:val="0"/>
                <w:sz w:val="24"/>
                <w:szCs w:val="22"/>
              </w:rPr>
            </w:pPr>
            <w:r>
              <w:rPr>
                <w:rFonts w:hint="eastAsia" w:ascii="宋体" w:hAnsi="宋体" w:eastAsia="宋体"/>
                <w:kern w:val="0"/>
                <w:sz w:val="24"/>
                <w:szCs w:val="22"/>
              </w:rPr>
              <w:t>（1）投标函；</w:t>
            </w:r>
          </w:p>
          <w:p>
            <w:pPr>
              <w:pStyle w:val="28"/>
              <w:spacing w:line="440" w:lineRule="exact"/>
              <w:rPr>
                <w:rFonts w:ascii="宋体" w:hAnsi="宋体" w:eastAsia="宋体"/>
                <w:kern w:val="0"/>
                <w:sz w:val="24"/>
                <w:szCs w:val="22"/>
              </w:rPr>
            </w:pPr>
            <w:r>
              <w:rPr>
                <w:rFonts w:hint="eastAsia" w:ascii="宋体" w:hAnsi="宋体" w:eastAsia="宋体"/>
                <w:kern w:val="0"/>
                <w:sz w:val="24"/>
                <w:szCs w:val="22"/>
              </w:rPr>
              <w:t>（2）开标一览表；</w:t>
            </w:r>
          </w:p>
          <w:p>
            <w:pPr>
              <w:pStyle w:val="28"/>
              <w:spacing w:line="440" w:lineRule="exact"/>
              <w:rPr>
                <w:rFonts w:ascii="宋体" w:hAnsi="宋体" w:eastAsia="宋体"/>
                <w:kern w:val="0"/>
                <w:sz w:val="24"/>
                <w:szCs w:val="22"/>
              </w:rPr>
            </w:pPr>
            <w:r>
              <w:rPr>
                <w:rFonts w:hint="eastAsia" w:ascii="宋体" w:hAnsi="宋体" w:eastAsia="宋体"/>
                <w:kern w:val="0"/>
                <w:sz w:val="24"/>
                <w:szCs w:val="22"/>
              </w:rPr>
              <w:t>（3）投标报价明细表；</w:t>
            </w:r>
          </w:p>
          <w:p>
            <w:pPr>
              <w:pStyle w:val="28"/>
              <w:spacing w:line="440" w:lineRule="exact"/>
              <w:rPr>
                <w:rFonts w:ascii="宋体" w:hAnsi="宋体" w:eastAsia="宋体"/>
                <w:kern w:val="0"/>
                <w:sz w:val="24"/>
                <w:szCs w:val="22"/>
              </w:rPr>
            </w:pPr>
            <w:r>
              <w:rPr>
                <w:rFonts w:hint="eastAsia" w:ascii="宋体" w:hAnsi="宋体" w:eastAsia="宋体"/>
                <w:kern w:val="0"/>
                <w:sz w:val="24"/>
                <w:szCs w:val="22"/>
              </w:rPr>
              <w:t>（4）服务承诺书；</w:t>
            </w:r>
          </w:p>
          <w:p>
            <w:pPr>
              <w:pStyle w:val="28"/>
              <w:spacing w:line="440" w:lineRule="exact"/>
              <w:rPr>
                <w:rFonts w:ascii="宋体" w:hAnsi="宋体" w:eastAsia="宋体"/>
                <w:kern w:val="0"/>
                <w:sz w:val="24"/>
                <w:szCs w:val="22"/>
              </w:rPr>
            </w:pPr>
            <w:r>
              <w:rPr>
                <w:rFonts w:hint="eastAsia" w:ascii="宋体" w:hAnsi="宋体" w:eastAsia="宋体"/>
                <w:kern w:val="0"/>
                <w:sz w:val="24"/>
                <w:szCs w:val="22"/>
              </w:rPr>
              <w:t>（5）商务条款偏离说明表；</w:t>
            </w:r>
          </w:p>
          <w:p>
            <w:pPr>
              <w:pStyle w:val="28"/>
              <w:spacing w:line="440" w:lineRule="exact"/>
              <w:rPr>
                <w:rFonts w:ascii="宋体" w:hAnsi="宋体" w:eastAsia="宋体"/>
                <w:kern w:val="0"/>
                <w:sz w:val="24"/>
                <w:szCs w:val="22"/>
              </w:rPr>
            </w:pPr>
            <w:r>
              <w:rPr>
                <w:rFonts w:hint="eastAsia" w:ascii="宋体" w:hAnsi="宋体" w:eastAsia="宋体"/>
                <w:kern w:val="0"/>
                <w:sz w:val="24"/>
                <w:szCs w:val="22"/>
              </w:rPr>
              <w:t>（6）供应商认为有必要提供的其他资料</w:t>
            </w:r>
          </w:p>
          <w:p>
            <w:pPr>
              <w:pStyle w:val="28"/>
              <w:spacing w:line="440" w:lineRule="exact"/>
              <w:rPr>
                <w:rFonts w:ascii="宋体" w:hAnsi="宋体" w:eastAsia="宋体"/>
                <w:kern w:val="0"/>
                <w:sz w:val="24"/>
                <w:szCs w:val="22"/>
                <w:u w:val="single"/>
              </w:rPr>
            </w:pPr>
            <w:r>
              <w:rPr>
                <w:rFonts w:hint="eastAsia" w:ascii="宋体" w:hAnsi="宋体" w:eastAsia="宋体"/>
                <w:kern w:val="0"/>
                <w:sz w:val="24"/>
                <w:szCs w:val="22"/>
              </w:rPr>
              <w:t>其他：</w:t>
            </w:r>
            <w:bookmarkStart w:id="13" w:name="EB3281cfd0fa32460eb39f8aeded095485"/>
            <w:bookmarkEnd w:id="13"/>
            <w:r>
              <w:rPr>
                <w:rFonts w:hint="eastAsia" w:ascii="宋体" w:hAnsi="宋体" w:eastAsia="宋体"/>
                <w:kern w:val="0"/>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vMerge w:val="continue"/>
            <w:tcBorders>
              <w:left w:val="single" w:color="auto" w:sz="4" w:space="0"/>
              <w:right w:val="single" w:color="auto" w:sz="4" w:space="0"/>
            </w:tcBorders>
            <w:vAlign w:val="center"/>
          </w:tcPr>
          <w:p>
            <w:pPr>
              <w:pStyle w:val="27"/>
              <w:widowControl/>
              <w:spacing w:line="440" w:lineRule="exact"/>
              <w:jc w:val="left"/>
              <w:rPr>
                <w:rFonts w:ascii="宋体" w:hAnsi="宋体" w:eastAsia="宋体"/>
                <w:b/>
                <w:kern w:val="0"/>
                <w:sz w:val="24"/>
              </w:rPr>
            </w:pPr>
          </w:p>
        </w:tc>
        <w:tc>
          <w:tcPr>
            <w:tcW w:w="1781" w:type="dxa"/>
            <w:vMerge w:val="continue"/>
            <w:tcBorders>
              <w:left w:val="single" w:color="auto" w:sz="4" w:space="0"/>
              <w:right w:val="single" w:color="auto" w:sz="4" w:space="0"/>
            </w:tcBorders>
            <w:vAlign w:val="center"/>
          </w:tcPr>
          <w:p>
            <w:pPr>
              <w:pStyle w:val="27"/>
              <w:widowControl/>
              <w:spacing w:line="440" w:lineRule="exact"/>
              <w:jc w:val="left"/>
              <w:rPr>
                <w:rFonts w:ascii="宋体" w:hAnsi="宋体" w:eastAsia="宋体"/>
                <w:sz w:val="24"/>
              </w:rPr>
            </w:pPr>
          </w:p>
        </w:tc>
        <w:tc>
          <w:tcPr>
            <w:tcW w:w="43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技术</w:t>
            </w:r>
          </w:p>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文件</w:t>
            </w:r>
          </w:p>
        </w:tc>
        <w:tc>
          <w:tcPr>
            <w:tcW w:w="6440"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rPr>
                <w:rFonts w:ascii="宋体" w:hAnsi="宋体" w:eastAsia="宋体"/>
                <w:kern w:val="0"/>
                <w:sz w:val="24"/>
                <w:szCs w:val="22"/>
              </w:rPr>
            </w:pPr>
            <w:r>
              <w:rPr>
                <w:rFonts w:hint="eastAsia" w:ascii="宋体" w:hAnsi="宋体" w:eastAsia="宋体"/>
                <w:kern w:val="0"/>
                <w:sz w:val="24"/>
                <w:szCs w:val="22"/>
              </w:rPr>
              <w:t>投标人自行编写的技术文件：</w:t>
            </w:r>
          </w:p>
          <w:p>
            <w:pPr>
              <w:pStyle w:val="27"/>
              <w:spacing w:line="440" w:lineRule="exact"/>
              <w:rPr>
                <w:rFonts w:ascii="宋体" w:hAnsi="宋体" w:eastAsia="宋体"/>
                <w:kern w:val="0"/>
                <w:sz w:val="24"/>
                <w:szCs w:val="22"/>
              </w:rPr>
            </w:pPr>
            <w:r>
              <w:rPr>
                <w:rFonts w:hint="eastAsia" w:ascii="宋体" w:hAnsi="宋体" w:eastAsia="宋体"/>
                <w:kern w:val="0"/>
                <w:sz w:val="24"/>
                <w:szCs w:val="22"/>
              </w:rPr>
              <w:t>{①针对本项目的综合服务方案；</w:t>
            </w:r>
          </w:p>
          <w:p>
            <w:pPr>
              <w:pStyle w:val="27"/>
              <w:spacing w:line="440" w:lineRule="exact"/>
              <w:rPr>
                <w:rFonts w:ascii="宋体" w:hAnsi="宋体" w:eastAsia="宋体"/>
                <w:kern w:val="0"/>
                <w:sz w:val="24"/>
                <w:szCs w:val="22"/>
              </w:rPr>
            </w:pPr>
            <w:r>
              <w:rPr>
                <w:rFonts w:hint="eastAsia" w:ascii="宋体" w:hAnsi="宋体" w:eastAsia="宋体"/>
                <w:kern w:val="0"/>
                <w:sz w:val="24"/>
                <w:szCs w:val="22"/>
              </w:rPr>
              <w:t>②应急预案方案设计；</w:t>
            </w:r>
          </w:p>
          <w:p>
            <w:pPr>
              <w:pStyle w:val="27"/>
              <w:spacing w:line="440" w:lineRule="exact"/>
              <w:rPr>
                <w:rFonts w:ascii="宋体" w:hAnsi="宋体" w:eastAsia="宋体"/>
                <w:kern w:val="0"/>
                <w:sz w:val="24"/>
                <w:szCs w:val="22"/>
              </w:rPr>
            </w:pPr>
            <w:r>
              <w:rPr>
                <w:rFonts w:hint="eastAsia" w:ascii="宋体" w:hAnsi="宋体" w:eastAsia="宋体"/>
                <w:kern w:val="0"/>
                <w:sz w:val="24"/>
                <w:szCs w:val="22"/>
              </w:rPr>
              <w:t>③管理制度；</w:t>
            </w:r>
          </w:p>
          <w:p>
            <w:pPr>
              <w:pStyle w:val="27"/>
              <w:spacing w:line="440" w:lineRule="exact"/>
              <w:rPr>
                <w:rFonts w:ascii="宋体" w:hAnsi="宋体" w:eastAsia="宋体"/>
                <w:kern w:val="0"/>
                <w:sz w:val="24"/>
                <w:szCs w:val="22"/>
              </w:rPr>
            </w:pPr>
            <w:r>
              <w:rPr>
                <w:rFonts w:hint="eastAsia" w:ascii="宋体" w:hAnsi="宋体" w:eastAsia="宋体"/>
                <w:kern w:val="0"/>
                <w:sz w:val="24"/>
                <w:szCs w:val="22"/>
              </w:rPr>
              <w:t>④项目管理机构；</w:t>
            </w:r>
          </w:p>
          <w:p>
            <w:pPr>
              <w:pStyle w:val="27"/>
              <w:spacing w:line="440" w:lineRule="exact"/>
              <w:rPr>
                <w:rFonts w:ascii="宋体" w:hAnsi="宋体" w:eastAsia="宋体"/>
                <w:kern w:val="0"/>
                <w:sz w:val="24"/>
                <w:szCs w:val="22"/>
              </w:rPr>
            </w:pPr>
            <w:r>
              <w:rPr>
                <w:rFonts w:hint="eastAsia" w:ascii="宋体" w:hAnsi="宋体" w:eastAsia="宋体"/>
                <w:kern w:val="0"/>
                <w:sz w:val="24"/>
                <w:szCs w:val="22"/>
              </w:rPr>
              <w:t>⑤技术规范偏离表；}</w:t>
            </w:r>
          </w:p>
          <w:p>
            <w:pPr>
              <w:pStyle w:val="27"/>
              <w:spacing w:line="440" w:lineRule="exact"/>
              <w:rPr>
                <w:rFonts w:ascii="宋体" w:hAnsi="宋体" w:eastAsia="宋体"/>
                <w:kern w:val="0"/>
                <w:sz w:val="24"/>
                <w:szCs w:val="22"/>
                <w:u w:val="single"/>
              </w:rPr>
            </w:pPr>
            <w:r>
              <w:rPr>
                <w:rFonts w:hint="eastAsia" w:ascii="宋体" w:hAnsi="宋体" w:eastAsia="宋体"/>
                <w:kern w:val="0"/>
                <w:sz w:val="24"/>
                <w:szCs w:val="22"/>
              </w:rPr>
              <w:t>其他：</w:t>
            </w:r>
            <w:bookmarkStart w:id="14" w:name="EBbf47204d3bda42d29ec7c8eba1e96b46"/>
            <w:bookmarkEnd w:id="14"/>
            <w:r>
              <w:rPr>
                <w:rFonts w:hint="eastAsia" w:ascii="宋体" w:hAnsi="宋体" w:eastAsia="宋体"/>
                <w:kern w:val="0"/>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94" w:type="dxa"/>
            <w:vMerge w:val="continue"/>
            <w:tcBorders>
              <w:left w:val="single" w:color="auto" w:sz="4" w:space="0"/>
              <w:bottom w:val="single" w:color="auto" w:sz="4" w:space="0"/>
              <w:right w:val="single" w:color="auto" w:sz="4" w:space="0"/>
            </w:tcBorders>
            <w:vAlign w:val="center"/>
          </w:tcPr>
          <w:p>
            <w:pPr>
              <w:pStyle w:val="27"/>
              <w:widowControl/>
              <w:spacing w:line="440" w:lineRule="exact"/>
              <w:jc w:val="left"/>
              <w:rPr>
                <w:rFonts w:ascii="宋体" w:hAnsi="宋体" w:eastAsia="宋体"/>
                <w:b/>
                <w:kern w:val="0"/>
                <w:sz w:val="24"/>
              </w:rPr>
            </w:pPr>
          </w:p>
        </w:tc>
        <w:tc>
          <w:tcPr>
            <w:tcW w:w="1781" w:type="dxa"/>
            <w:vMerge w:val="continue"/>
            <w:tcBorders>
              <w:left w:val="single" w:color="auto" w:sz="4" w:space="0"/>
              <w:bottom w:val="single" w:color="auto" w:sz="4" w:space="0"/>
              <w:right w:val="single" w:color="auto" w:sz="4" w:space="0"/>
            </w:tcBorders>
            <w:vAlign w:val="center"/>
          </w:tcPr>
          <w:p>
            <w:pPr>
              <w:pStyle w:val="27"/>
              <w:widowControl/>
              <w:spacing w:line="440" w:lineRule="exact"/>
              <w:jc w:val="left"/>
              <w:rPr>
                <w:rFonts w:ascii="宋体" w:hAnsi="宋体" w:eastAsia="宋体"/>
                <w:sz w:val="24"/>
              </w:rPr>
            </w:pPr>
          </w:p>
        </w:tc>
        <w:tc>
          <w:tcPr>
            <w:tcW w:w="434" w:type="dxa"/>
            <w:tcBorders>
              <w:top w:val="single" w:color="auto" w:sz="4" w:space="0"/>
              <w:left w:val="single" w:color="auto" w:sz="4" w:space="0"/>
              <w:bottom w:val="single" w:color="auto" w:sz="4" w:space="0"/>
              <w:right w:val="single" w:color="auto" w:sz="4" w:space="0"/>
            </w:tcBorders>
            <w:vAlign w:val="center"/>
          </w:tcPr>
          <w:p>
            <w:pPr>
              <w:pStyle w:val="27"/>
              <w:spacing w:line="360" w:lineRule="auto"/>
              <w:jc w:val="center"/>
              <w:rPr>
                <w:rFonts w:ascii="宋体" w:hAnsi="宋体" w:eastAsia="宋体"/>
                <w:b/>
                <w:color w:val="000000"/>
                <w:kern w:val="0"/>
                <w:sz w:val="24"/>
                <w:szCs w:val="22"/>
              </w:rPr>
            </w:pPr>
            <w:r>
              <w:rPr>
                <w:rFonts w:hint="eastAsia" w:ascii="宋体" w:hAnsi="宋体" w:eastAsia="宋体"/>
                <w:b/>
                <w:color w:val="000000"/>
                <w:kern w:val="0"/>
                <w:sz w:val="24"/>
                <w:szCs w:val="22"/>
              </w:rPr>
              <w:t>服务</w:t>
            </w:r>
          </w:p>
          <w:p>
            <w:pPr>
              <w:pStyle w:val="27"/>
              <w:spacing w:line="440" w:lineRule="exact"/>
              <w:jc w:val="center"/>
              <w:rPr>
                <w:rFonts w:ascii="宋体" w:hAnsi="宋体" w:eastAsia="宋体"/>
                <w:b/>
                <w:kern w:val="0"/>
                <w:sz w:val="24"/>
                <w:szCs w:val="22"/>
              </w:rPr>
            </w:pPr>
            <w:r>
              <w:rPr>
                <w:rFonts w:hint="eastAsia" w:ascii="宋体" w:hAnsi="宋体" w:eastAsia="宋体"/>
                <w:b/>
                <w:color w:val="000000"/>
                <w:kern w:val="0"/>
                <w:sz w:val="24"/>
                <w:szCs w:val="22"/>
              </w:rPr>
              <w:t>文件</w:t>
            </w:r>
          </w:p>
        </w:tc>
        <w:tc>
          <w:tcPr>
            <w:tcW w:w="6440" w:type="dxa"/>
            <w:tcBorders>
              <w:top w:val="single" w:color="auto" w:sz="4" w:space="0"/>
              <w:left w:val="single" w:color="auto" w:sz="4" w:space="0"/>
              <w:bottom w:val="single" w:color="auto" w:sz="4" w:space="0"/>
              <w:right w:val="single" w:color="auto" w:sz="4" w:space="0"/>
            </w:tcBorders>
            <w:vAlign w:val="center"/>
          </w:tcPr>
          <w:p>
            <w:pPr>
              <w:pStyle w:val="27"/>
              <w:spacing w:line="360" w:lineRule="auto"/>
              <w:rPr>
                <w:rFonts w:ascii="宋体" w:hAnsi="宋体" w:eastAsia="宋体"/>
                <w:color w:val="000000"/>
                <w:kern w:val="0"/>
                <w:sz w:val="24"/>
              </w:rPr>
            </w:pPr>
            <w:r>
              <w:rPr>
                <w:rFonts w:hint="eastAsia" w:ascii="宋体" w:hAnsi="宋体" w:eastAsia="宋体"/>
                <w:color w:val="000000"/>
                <w:kern w:val="0"/>
                <w:sz w:val="24"/>
                <w:szCs w:val="22"/>
              </w:rPr>
              <w:t>投标人自行编写的服务文件：</w:t>
            </w:r>
          </w:p>
          <w:p>
            <w:pPr>
              <w:pStyle w:val="27"/>
              <w:spacing w:line="360" w:lineRule="auto"/>
              <w:rPr>
                <w:rFonts w:ascii="宋体" w:hAnsi="宋体" w:eastAsia="宋体"/>
                <w:color w:val="000000"/>
                <w:kern w:val="0"/>
                <w:sz w:val="24"/>
                <w:szCs w:val="22"/>
              </w:rPr>
            </w:pPr>
            <w:r>
              <w:rPr>
                <w:rFonts w:hint="eastAsia" w:ascii="宋体" w:hAnsi="宋体" w:eastAsia="宋体"/>
                <w:color w:val="000000"/>
                <w:kern w:val="0"/>
                <w:sz w:val="24"/>
                <w:szCs w:val="22"/>
              </w:rPr>
              <w:t>{①后续服务:</w:t>
            </w:r>
          </w:p>
          <w:p>
            <w:pPr>
              <w:pStyle w:val="27"/>
              <w:spacing w:line="360" w:lineRule="auto"/>
              <w:rPr>
                <w:rFonts w:ascii="宋体" w:hAnsi="宋体" w:eastAsia="宋体"/>
                <w:color w:val="000000"/>
                <w:kern w:val="0"/>
                <w:sz w:val="24"/>
                <w:szCs w:val="22"/>
              </w:rPr>
            </w:pPr>
            <w:r>
              <w:rPr>
                <w:rFonts w:hint="eastAsia" w:ascii="宋体" w:hAnsi="宋体" w:eastAsia="宋体"/>
                <w:color w:val="000000"/>
                <w:kern w:val="0"/>
                <w:sz w:val="24"/>
                <w:szCs w:val="22"/>
              </w:rPr>
              <w:t>&lt;1&gt;后续服务的程序、内容、措施以及合理化建议；</w:t>
            </w:r>
          </w:p>
          <w:p>
            <w:pPr>
              <w:pStyle w:val="27"/>
              <w:spacing w:line="360" w:lineRule="auto"/>
              <w:rPr>
                <w:rFonts w:ascii="宋体" w:hAnsi="宋体" w:eastAsia="宋体"/>
                <w:color w:val="000000"/>
                <w:kern w:val="0"/>
                <w:sz w:val="24"/>
                <w:szCs w:val="22"/>
              </w:rPr>
            </w:pPr>
            <w:r>
              <w:rPr>
                <w:rFonts w:hint="eastAsia" w:ascii="宋体" w:hAnsi="宋体" w:eastAsia="宋体"/>
                <w:color w:val="000000"/>
                <w:kern w:val="0"/>
                <w:sz w:val="24"/>
                <w:szCs w:val="22"/>
              </w:rPr>
              <w:t>&lt;2&gt;响应时间和技术支持情况；</w:t>
            </w:r>
          </w:p>
          <w:p>
            <w:pPr>
              <w:pStyle w:val="27"/>
              <w:spacing w:line="360" w:lineRule="auto"/>
              <w:rPr>
                <w:rFonts w:ascii="宋体" w:hAnsi="宋体" w:eastAsia="宋体"/>
                <w:color w:val="000000"/>
                <w:kern w:val="0"/>
                <w:sz w:val="24"/>
                <w:szCs w:val="22"/>
              </w:rPr>
            </w:pPr>
            <w:r>
              <w:rPr>
                <w:rFonts w:hint="eastAsia" w:ascii="宋体" w:hAnsi="宋体" w:eastAsia="宋体"/>
                <w:color w:val="000000"/>
                <w:kern w:val="0"/>
                <w:sz w:val="24"/>
                <w:szCs w:val="22"/>
              </w:rPr>
              <w:t>&lt;3&gt;培训方案及内容；</w:t>
            </w:r>
          </w:p>
          <w:p>
            <w:pPr>
              <w:pStyle w:val="27"/>
              <w:spacing w:line="360" w:lineRule="auto"/>
              <w:rPr>
                <w:rFonts w:ascii="宋体" w:hAnsi="宋体" w:eastAsia="宋体"/>
                <w:color w:val="000000"/>
                <w:kern w:val="0"/>
                <w:sz w:val="24"/>
                <w:szCs w:val="22"/>
              </w:rPr>
            </w:pPr>
            <w:r>
              <w:rPr>
                <w:rFonts w:hint="eastAsia" w:ascii="宋体" w:hAnsi="宋体" w:eastAsia="宋体"/>
                <w:color w:val="000000"/>
                <w:kern w:val="0"/>
                <w:sz w:val="24"/>
                <w:szCs w:val="22"/>
              </w:rPr>
              <w:t>②后续服务网点明细表（包括联系人、详细地址、电话、传真）及本地化服务情况一览表；</w:t>
            </w:r>
          </w:p>
          <w:p>
            <w:pPr>
              <w:pStyle w:val="27"/>
              <w:spacing w:line="360" w:lineRule="auto"/>
              <w:rPr>
                <w:rFonts w:ascii="宋体" w:hAnsi="宋体" w:eastAsia="宋体"/>
                <w:color w:val="000000"/>
                <w:kern w:val="0"/>
                <w:sz w:val="24"/>
                <w:szCs w:val="22"/>
              </w:rPr>
            </w:pPr>
            <w:r>
              <w:rPr>
                <w:rFonts w:hint="eastAsia" w:ascii="宋体" w:hAnsi="宋体" w:eastAsia="宋体"/>
                <w:color w:val="000000"/>
                <w:kern w:val="0"/>
                <w:sz w:val="24"/>
                <w:szCs w:val="22"/>
              </w:rPr>
              <w:t>③服务项目偏离表。}</w:t>
            </w:r>
          </w:p>
          <w:p>
            <w:pPr>
              <w:pStyle w:val="27"/>
              <w:spacing w:line="440" w:lineRule="exact"/>
              <w:rPr>
                <w:rFonts w:ascii="宋体" w:hAnsi="宋体" w:eastAsia="宋体"/>
                <w:kern w:val="0"/>
                <w:sz w:val="24"/>
                <w:szCs w:val="22"/>
              </w:rPr>
            </w:pPr>
            <w:r>
              <w:rPr>
                <w:rFonts w:hint="eastAsia" w:ascii="宋体" w:hAnsi="宋体" w:eastAsia="宋体"/>
                <w:color w:val="000000"/>
                <w:kern w:val="0"/>
                <w:sz w:val="24"/>
                <w:szCs w:val="22"/>
              </w:rPr>
              <w:t>其他：</w:t>
            </w:r>
            <w:bookmarkStart w:id="15" w:name="EB0eb90d1dde944537ad3297b0f856d5b0"/>
            <w:bookmarkEnd w:id="15"/>
            <w:r>
              <w:rPr>
                <w:rFonts w:hint="eastAsia" w:ascii="宋体" w:hAnsi="宋体" w:eastAsia="宋体" w:cs="宋体"/>
                <w:color w:val="393939"/>
                <w:kern w:val="0"/>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widowControl/>
              <w:spacing w:line="440" w:lineRule="exact"/>
              <w:jc w:val="center"/>
              <w:rPr>
                <w:rFonts w:ascii="宋体" w:hAnsi="宋体" w:eastAsia="宋体"/>
                <w:b/>
                <w:kern w:val="0"/>
                <w:sz w:val="24"/>
              </w:rPr>
            </w:pPr>
            <w:r>
              <w:rPr>
                <w:rFonts w:hint="eastAsia" w:ascii="宋体" w:hAnsi="宋体" w:eastAsia="宋体"/>
                <w:b/>
                <w:kern w:val="0"/>
                <w:sz w:val="24"/>
              </w:rPr>
              <w:t>8</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widowControl/>
              <w:spacing w:line="440" w:lineRule="exact"/>
              <w:jc w:val="center"/>
              <w:rPr>
                <w:rFonts w:ascii="宋体" w:hAnsi="宋体" w:eastAsia="宋体"/>
                <w:sz w:val="24"/>
              </w:rPr>
            </w:pPr>
            <w:r>
              <w:rPr>
                <w:rFonts w:hint="eastAsia" w:ascii="宋体" w:hAnsi="宋体" w:eastAsia="宋体" w:cs="宋体"/>
                <w:b/>
                <w:bCs/>
                <w:sz w:val="24"/>
              </w:rPr>
              <w:t>信息公告媒体</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spacing w:line="440" w:lineRule="exact"/>
              <w:rPr>
                <w:rFonts w:ascii="宋体" w:hAnsi="宋体" w:eastAsia="宋体"/>
                <w:kern w:val="0"/>
                <w:sz w:val="24"/>
                <w:szCs w:val="22"/>
              </w:rPr>
            </w:pPr>
            <w:r>
              <w:rPr>
                <w:rFonts w:hint="eastAsia" w:ascii="宋体" w:hAnsi="宋体" w:eastAsia="宋体"/>
                <w:kern w:val="0"/>
                <w:sz w:val="24"/>
                <w:szCs w:val="22"/>
              </w:rPr>
              <w:t>石河子大学医学院第一附属医院官网、政采云平台（https://www.zcygov.cn/）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9</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sz w:val="24"/>
                <w:szCs w:val="22"/>
              </w:rPr>
            </w:pPr>
            <w:r>
              <w:rPr>
                <w:rFonts w:hint="eastAsia" w:ascii="宋体" w:hAnsi="宋体" w:eastAsia="宋体"/>
                <w:b/>
                <w:sz w:val="24"/>
                <w:szCs w:val="22"/>
              </w:rPr>
              <w:t>是否允许联合体投标</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autoSpaceDE w:val="0"/>
              <w:autoSpaceDN w:val="0"/>
              <w:adjustRightInd w:val="0"/>
              <w:spacing w:line="440" w:lineRule="exact"/>
              <w:rPr>
                <w:rFonts w:ascii="宋体" w:hAnsi="宋体" w:eastAsia="宋体"/>
                <w:kern w:val="0"/>
                <w:sz w:val="24"/>
                <w:szCs w:val="22"/>
              </w:rPr>
            </w:pPr>
            <w:bookmarkStart w:id="16" w:name="EBbabddb5118a847b6bdf4b49ae8647b6b"/>
            <w:bookmarkEnd w:id="16"/>
            <w:bookmarkStart w:id="17" w:name="EB0f86f5f9a6b44b37825cf035703cfc15"/>
            <w:bookmarkEnd w:id="17"/>
            <w:r>
              <w:rPr>
                <w:rFonts w:hint="eastAsia" w:ascii="宋体" w:hAnsi="宋体" w:eastAsia="宋体" w:cs="宋体"/>
                <w:b/>
                <w:bCs/>
                <w:kern w:val="0"/>
                <w:sz w:val="24"/>
              </w:rPr>
              <w:t>☑</w:t>
            </w:r>
            <w:r>
              <w:rPr>
                <w:rFonts w:hint="eastAsia" w:ascii="宋体" w:hAnsi="宋体" w:eastAsia="宋体"/>
                <w:kern w:val="0"/>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10</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sz w:val="24"/>
                <w:szCs w:val="22"/>
              </w:rPr>
            </w:pPr>
            <w:r>
              <w:rPr>
                <w:rFonts w:hint="eastAsia" w:ascii="宋体" w:hAnsi="宋体" w:eastAsia="宋体"/>
                <w:b/>
                <w:sz w:val="24"/>
                <w:szCs w:val="22"/>
              </w:rPr>
              <w:t>是否允许投标人将项目非主体、非关键性工作交由他人完成</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spacing w:line="440" w:lineRule="exact"/>
              <w:rPr>
                <w:rFonts w:ascii="宋体" w:hAnsi="宋体" w:eastAsia="宋体"/>
                <w:kern w:val="0"/>
                <w:sz w:val="24"/>
                <w:szCs w:val="22"/>
              </w:rPr>
            </w:pPr>
            <w:bookmarkStart w:id="18" w:name="EB46de3bf2b5e44d249096c9a68bd8cf71"/>
            <w:bookmarkEnd w:id="18"/>
            <w:r>
              <w:rPr>
                <w:rFonts w:hint="eastAsia" w:ascii="宋体" w:hAnsi="宋体" w:eastAsia="宋体" w:cs="宋体"/>
                <w:b/>
                <w:bCs/>
                <w:kern w:val="0"/>
                <w:sz w:val="24"/>
              </w:rPr>
              <w:t>☑</w:t>
            </w:r>
            <w:r>
              <w:rPr>
                <w:rFonts w:hint="eastAsia" w:ascii="宋体" w:hAnsi="宋体" w:eastAsia="宋体"/>
                <w:kern w:val="0"/>
                <w:sz w:val="24"/>
                <w:szCs w:val="22"/>
              </w:rPr>
              <w:t>否。</w:t>
            </w:r>
            <w:bookmarkStart w:id="19" w:name="EB65a901bb2d1e4b94a96b402959e5078f"/>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11</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sz w:val="24"/>
                <w:szCs w:val="22"/>
              </w:rPr>
            </w:pPr>
            <w:r>
              <w:rPr>
                <w:rFonts w:hint="eastAsia" w:ascii="宋体" w:hAnsi="宋体" w:eastAsia="宋体"/>
                <w:b/>
                <w:sz w:val="24"/>
                <w:szCs w:val="22"/>
              </w:rPr>
              <w:t>踏勘现场</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autoSpaceDE w:val="0"/>
              <w:autoSpaceDN w:val="0"/>
              <w:adjustRightInd w:val="0"/>
              <w:spacing w:line="440" w:lineRule="exact"/>
              <w:rPr>
                <w:rFonts w:ascii="宋体" w:hAnsi="宋体" w:eastAsia="宋体"/>
                <w:kern w:val="0"/>
                <w:sz w:val="24"/>
                <w:szCs w:val="22"/>
              </w:rPr>
            </w:pPr>
            <w:bookmarkStart w:id="20" w:name="EB3654e13cae20475eac84fa83364d7833"/>
            <w:bookmarkEnd w:id="20"/>
            <w:r>
              <w:rPr>
                <w:rFonts w:hint="eastAsia" w:ascii="宋体" w:hAnsi="宋体" w:eastAsia="宋体" w:cs="宋体"/>
                <w:b/>
                <w:bCs/>
                <w:kern w:val="0"/>
                <w:sz w:val="24"/>
              </w:rPr>
              <w:t>☑不统一组织，</w:t>
            </w:r>
            <w:r>
              <w:rPr>
                <w:rFonts w:hint="eastAsia" w:ascii="宋体" w:hAnsi="宋体" w:eastAsia="宋体"/>
                <w:b/>
                <w:bCs/>
                <w:kern w:val="0"/>
                <w:sz w:val="24"/>
                <w:szCs w:val="22"/>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12</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sz w:val="24"/>
                <w:szCs w:val="22"/>
              </w:rPr>
            </w:pPr>
            <w:r>
              <w:rPr>
                <w:rFonts w:hint="eastAsia" w:ascii="宋体" w:hAnsi="宋体" w:eastAsia="宋体"/>
                <w:b/>
                <w:sz w:val="24"/>
                <w:szCs w:val="22"/>
              </w:rPr>
              <w:t>答疑接受时间</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spacing w:line="440" w:lineRule="exact"/>
              <w:rPr>
                <w:rFonts w:ascii="宋体" w:hAnsi="宋体" w:eastAsia="宋体"/>
                <w:bCs/>
                <w:sz w:val="24"/>
                <w:szCs w:val="22"/>
              </w:rPr>
            </w:pPr>
            <w:bookmarkStart w:id="21" w:name="EB17a0b1178f4e475ebd3db773a983cd6b"/>
            <w:bookmarkEnd w:id="21"/>
            <w:r>
              <w:rPr>
                <w:rFonts w:hint="eastAsia" w:ascii="宋体" w:hAnsi="宋体" w:eastAsia="宋体"/>
                <w:kern w:val="0"/>
                <w:sz w:val="24"/>
                <w:szCs w:val="22"/>
              </w:rPr>
              <w:t>投标截止时间15日</w:t>
            </w:r>
            <w:r>
              <w:rPr>
                <w:rFonts w:hint="eastAsia" w:ascii="宋体" w:hAnsi="宋体" w:eastAsia="宋体"/>
                <w:bCs/>
                <w:sz w:val="24"/>
                <w:szCs w:val="22"/>
              </w:rPr>
              <w:t>前接受投标人疑问或澄清要求（逾期不予受理）。</w:t>
            </w:r>
          </w:p>
          <w:p>
            <w:pPr>
              <w:pStyle w:val="27"/>
              <w:autoSpaceDE w:val="0"/>
              <w:autoSpaceDN w:val="0"/>
              <w:adjustRightInd w:val="0"/>
              <w:spacing w:line="440" w:lineRule="exact"/>
              <w:rPr>
                <w:rFonts w:ascii="宋体" w:hAnsi="宋体" w:eastAsia="宋体"/>
                <w:sz w:val="24"/>
                <w:szCs w:val="22"/>
              </w:rPr>
            </w:pPr>
            <w:r>
              <w:rPr>
                <w:rFonts w:hint="eastAsia" w:ascii="宋体" w:hAnsi="宋体" w:eastAsia="宋体"/>
                <w:kern w:val="0"/>
                <w:sz w:val="24"/>
                <w:szCs w:val="22"/>
              </w:rPr>
              <w:t>联系人：</w:t>
            </w:r>
            <w:bookmarkStart w:id="22" w:name="EB0c188acceba94be79a83f193a1d4aa98"/>
            <w:bookmarkEnd w:id="22"/>
            <w:r>
              <w:rPr>
                <w:rFonts w:hint="eastAsia" w:ascii="宋体" w:hAnsi="宋体" w:eastAsia="宋体" w:cs="宋体"/>
                <w:kern w:val="0"/>
                <w:sz w:val="24"/>
              </w:rPr>
              <w:t>缪娟</w:t>
            </w:r>
          </w:p>
          <w:p>
            <w:pPr>
              <w:pStyle w:val="27"/>
              <w:autoSpaceDE w:val="0"/>
              <w:autoSpaceDN w:val="0"/>
              <w:adjustRightInd w:val="0"/>
              <w:spacing w:line="440" w:lineRule="exact"/>
              <w:rPr>
                <w:rFonts w:ascii="宋体" w:hAnsi="宋体" w:eastAsia="宋体"/>
                <w:kern w:val="0"/>
                <w:sz w:val="24"/>
                <w:szCs w:val="22"/>
              </w:rPr>
            </w:pPr>
            <w:r>
              <w:rPr>
                <w:rFonts w:hint="eastAsia" w:ascii="宋体" w:hAnsi="宋体" w:eastAsia="宋体"/>
                <w:kern w:val="0"/>
                <w:sz w:val="24"/>
                <w:szCs w:val="22"/>
              </w:rPr>
              <w:t>联系电话：</w:t>
            </w:r>
            <w:bookmarkStart w:id="23" w:name="EB901134491a6b4a88af871252f3f61d52"/>
            <w:bookmarkEnd w:id="23"/>
            <w:r>
              <w:rPr>
                <w:rFonts w:hint="eastAsia" w:ascii="宋体" w:hAnsi="宋体" w:eastAsia="宋体" w:cs="宋体"/>
                <w:sz w:val="24"/>
              </w:rPr>
              <w:t>18139262656</w:t>
            </w:r>
          </w:p>
          <w:p>
            <w:pPr>
              <w:pStyle w:val="27"/>
              <w:spacing w:line="440" w:lineRule="exact"/>
              <w:rPr>
                <w:rFonts w:ascii="宋体" w:hAnsi="宋体" w:eastAsia="宋体"/>
                <w:sz w:val="24"/>
                <w:szCs w:val="22"/>
              </w:rPr>
            </w:pPr>
            <w:r>
              <w:rPr>
                <w:rFonts w:hint="eastAsia" w:ascii="宋体" w:hAnsi="宋体" w:eastAsia="宋体"/>
                <w:kern w:val="0"/>
                <w:sz w:val="24"/>
                <w:szCs w:val="22"/>
              </w:rPr>
              <w:t>提交方式：</w:t>
            </w:r>
            <w:bookmarkStart w:id="24" w:name="EB6348f50b28d34fc2ae74793c8bd0070b"/>
            <w:bookmarkEnd w:id="24"/>
            <w:r>
              <w:rPr>
                <w:rFonts w:hint="eastAsia" w:ascii="宋体" w:hAnsi="宋体" w:eastAsia="宋体" w:cs="宋体"/>
                <w:kern w:val="0"/>
                <w:sz w:val="24"/>
                <w:szCs w:val="22"/>
              </w:rPr>
              <w:t>纸质文件递交招标代理机构</w:t>
            </w:r>
          </w:p>
          <w:p>
            <w:pPr>
              <w:pStyle w:val="27"/>
              <w:autoSpaceDE w:val="0"/>
              <w:autoSpaceDN w:val="0"/>
              <w:adjustRightInd w:val="0"/>
              <w:spacing w:line="440" w:lineRule="exact"/>
              <w:rPr>
                <w:rFonts w:ascii="宋体" w:hAnsi="宋体" w:eastAsia="宋体"/>
                <w:bCs/>
                <w:sz w:val="24"/>
                <w:szCs w:val="22"/>
              </w:rPr>
            </w:pPr>
            <w:r>
              <w:rPr>
                <w:rFonts w:hint="eastAsia" w:ascii="宋体" w:hAnsi="宋体" w:eastAsia="宋体"/>
                <w:bCs/>
                <w:sz w:val="24"/>
                <w:szCs w:val="22"/>
              </w:rPr>
              <w:t>注：澄清、修改文件发出后，投标人必须使用最新的澄清文件制作电子投标文件，否则将无法完成上传。</w:t>
            </w:r>
          </w:p>
          <w:p>
            <w:pPr>
              <w:pStyle w:val="27"/>
              <w:autoSpaceDE w:val="0"/>
              <w:autoSpaceDN w:val="0"/>
              <w:adjustRightInd w:val="0"/>
              <w:spacing w:line="440" w:lineRule="exact"/>
              <w:rPr>
                <w:rFonts w:ascii="宋体" w:hAnsi="宋体" w:eastAsia="宋体"/>
                <w:kern w:val="0"/>
                <w:sz w:val="24"/>
                <w:szCs w:val="22"/>
              </w:rPr>
            </w:pPr>
            <w:r>
              <w:rPr>
                <w:rFonts w:hint="eastAsia" w:ascii="宋体" w:hAnsi="宋体" w:eastAsia="宋体" w:cs="宋体"/>
                <w:sz w:val="24"/>
              </w:rPr>
              <w:t>供应商应在法定质疑期内一次性提出所有答疑、质疑内容。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13</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sz w:val="24"/>
                <w:szCs w:val="22"/>
              </w:rPr>
            </w:pPr>
            <w:r>
              <w:rPr>
                <w:rFonts w:hint="eastAsia" w:ascii="宋体" w:hAnsi="宋体" w:eastAsia="宋体"/>
                <w:b/>
                <w:sz w:val="24"/>
                <w:szCs w:val="22"/>
              </w:rPr>
              <w:t>投标有效期</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spacing w:line="440" w:lineRule="exact"/>
              <w:rPr>
                <w:rFonts w:ascii="宋体" w:hAnsi="宋体" w:eastAsia="宋体"/>
                <w:b/>
                <w:bCs/>
                <w:sz w:val="24"/>
                <w:szCs w:val="22"/>
              </w:rPr>
            </w:pPr>
            <w:r>
              <w:rPr>
                <w:rFonts w:hint="eastAsia" w:ascii="宋体" w:hAnsi="宋体" w:eastAsia="宋体" w:cs="仿宋"/>
                <w:sz w:val="24"/>
                <w:szCs w:val="22"/>
                <w:lang w:val="zh-CN"/>
              </w:rPr>
              <w:t>自投标截止之日起</w:t>
            </w:r>
            <w:bookmarkStart w:id="25" w:name="EB8c89669a7b2d4e7d97b13873e077b2f7"/>
            <w:bookmarkEnd w:id="25"/>
            <w:r>
              <w:rPr>
                <w:rFonts w:hint="eastAsia" w:ascii="宋体" w:hAnsi="宋体" w:eastAsia="宋体" w:cs="宋体"/>
                <w:kern w:val="0"/>
                <w:sz w:val="24"/>
                <w:u w:val="single"/>
              </w:rPr>
              <w:t>90</w:t>
            </w:r>
            <w:r>
              <w:rPr>
                <w:rFonts w:hint="eastAsia" w:ascii="宋体" w:hAnsi="宋体" w:eastAsia="宋体" w:cs="仿宋"/>
                <w:sz w:val="24"/>
                <w:szCs w:val="22"/>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14</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sz w:val="24"/>
                <w:szCs w:val="22"/>
              </w:rPr>
            </w:pPr>
            <w:r>
              <w:rPr>
                <w:rFonts w:hint="eastAsia" w:ascii="宋体" w:hAnsi="宋体" w:eastAsia="宋体"/>
                <w:b/>
                <w:kern w:val="0"/>
                <w:sz w:val="24"/>
                <w:szCs w:val="22"/>
              </w:rPr>
              <w:t>投标截止时间（开标时间）</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spacing w:line="440" w:lineRule="exact"/>
              <w:rPr>
                <w:rFonts w:ascii="宋体" w:hAnsi="宋体" w:eastAsia="宋体"/>
                <w:sz w:val="24"/>
                <w:szCs w:val="22"/>
              </w:rPr>
            </w:pPr>
            <w:r>
              <w:rPr>
                <w:rFonts w:hint="eastAsia" w:ascii="宋体" w:hAnsi="宋体" w:eastAsia="宋体"/>
                <w:sz w:val="24"/>
                <w:szCs w:val="22"/>
              </w:rPr>
              <w:t>截止时间：</w:t>
            </w:r>
            <w:bookmarkStart w:id="26" w:name="EB63b5c568556649b2bb3803aea9efb797"/>
            <w:bookmarkEnd w:id="26"/>
            <w:r>
              <w:rPr>
                <w:rFonts w:hint="eastAsia" w:ascii="宋体" w:hAnsi="宋体" w:eastAsia="宋体"/>
                <w:sz w:val="24"/>
                <w:szCs w:val="22"/>
              </w:rPr>
              <w:t>2022年</w:t>
            </w:r>
            <w:r>
              <w:rPr>
                <w:rFonts w:hint="eastAsia" w:ascii="宋体" w:hAnsi="宋体" w:eastAsia="宋体"/>
                <w:sz w:val="24"/>
                <w:szCs w:val="22"/>
                <w:lang w:val="en-US" w:eastAsia="zh-CN"/>
              </w:rPr>
              <w:t>06</w:t>
            </w:r>
            <w:r>
              <w:rPr>
                <w:rFonts w:hint="eastAsia" w:ascii="宋体" w:hAnsi="宋体" w:eastAsia="宋体"/>
                <w:sz w:val="24"/>
                <w:szCs w:val="22"/>
              </w:rPr>
              <w:t>月</w:t>
            </w:r>
            <w:r>
              <w:rPr>
                <w:rFonts w:hint="eastAsia" w:ascii="宋体" w:hAnsi="宋体" w:eastAsia="宋体"/>
                <w:sz w:val="24"/>
                <w:szCs w:val="22"/>
                <w:lang w:val="en-US" w:eastAsia="zh-CN"/>
              </w:rPr>
              <w:t>30</w:t>
            </w:r>
            <w:r>
              <w:rPr>
                <w:rFonts w:hint="eastAsia" w:ascii="宋体" w:hAnsi="宋体" w:eastAsia="宋体"/>
                <w:sz w:val="24"/>
                <w:szCs w:val="22"/>
              </w:rPr>
              <w:t>日10:30（北京时间）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15</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投标文件份数</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spacing w:line="440" w:lineRule="exact"/>
              <w:ind w:leftChars="-1" w:hanging="2" w:hangingChars="1"/>
              <w:rPr>
                <w:rFonts w:ascii="宋体" w:hAnsi="宋体" w:eastAsia="宋体"/>
                <w:b/>
                <w:bCs/>
                <w:sz w:val="24"/>
                <w:szCs w:val="22"/>
              </w:rPr>
            </w:pPr>
            <w:r>
              <w:rPr>
                <w:rFonts w:hint="eastAsia" w:ascii="宋体" w:hAnsi="宋体" w:cs="宋体"/>
                <w:b/>
                <w:bCs/>
                <w:sz w:val="24"/>
              </w:rPr>
              <w:t>☑</w:t>
            </w:r>
            <w:r>
              <w:rPr>
                <w:rFonts w:hint="eastAsia" w:ascii="宋体" w:hAnsi="宋体" w:eastAsia="宋体"/>
                <w:b/>
                <w:bCs/>
                <w:sz w:val="24"/>
                <w:szCs w:val="22"/>
              </w:rPr>
              <w:t>采用不见面开标：</w:t>
            </w:r>
          </w:p>
          <w:p>
            <w:pPr>
              <w:pStyle w:val="30"/>
              <w:spacing w:line="440" w:lineRule="exact"/>
              <w:jc w:val="left"/>
              <w:rPr>
                <w:rFonts w:ascii="宋体" w:hAnsi="宋体" w:cs="宋体"/>
                <w:sz w:val="24"/>
              </w:rPr>
            </w:pPr>
            <w:r>
              <w:rPr>
                <w:rFonts w:hint="eastAsia" w:ascii="宋体" w:hAnsi="宋体" w:cs="宋体"/>
                <w:sz w:val="24"/>
              </w:rPr>
              <w:t>1、本项目采用不见面开标，投标人需通过“政采云平台”完成投标文件编制，并将加密的电子投标文件，在投标截止时间前通过兵团政采云平台上传到指定位置。</w:t>
            </w:r>
          </w:p>
          <w:p>
            <w:pPr>
              <w:pStyle w:val="30"/>
              <w:spacing w:line="440" w:lineRule="exact"/>
              <w:jc w:val="left"/>
              <w:rPr>
                <w:rFonts w:ascii="宋体" w:hAnsi="宋体" w:cs="宋体"/>
                <w:sz w:val="24"/>
              </w:rPr>
            </w:pPr>
            <w:r>
              <w:rPr>
                <w:rFonts w:hint="eastAsia" w:ascii="宋体" w:hAnsi="宋体" w:cs="宋体"/>
                <w:sz w:val="24"/>
              </w:rPr>
              <w:t>2、投标人必须使用能正确解密投标文件的“CA锁”在规定的时间内完成投标文件解密，因投标人原因未能解密、解密失败或解密超时，视为投标人撤销其投标文件。</w:t>
            </w:r>
          </w:p>
          <w:p>
            <w:pPr>
              <w:pStyle w:val="30"/>
              <w:spacing w:line="360" w:lineRule="auto"/>
              <w:jc w:val="left"/>
              <w:rPr>
                <w:rFonts w:ascii="宋体" w:hAnsi="宋体" w:cs="宋体"/>
                <w:b/>
                <w:bCs/>
                <w:sz w:val="24"/>
              </w:rPr>
            </w:pPr>
            <w:r>
              <w:rPr>
                <w:rFonts w:hint="eastAsia" w:ascii="宋体" w:hAnsi="宋体" w:cs="宋体"/>
                <w:sz w:val="24"/>
              </w:rPr>
              <w:t>3、</w:t>
            </w:r>
            <w:r>
              <w:rPr>
                <w:rFonts w:hint="eastAsia" w:ascii="宋体" w:hAnsi="宋体" w:cs="宋体"/>
                <w:sz w:val="24"/>
                <w:szCs w:val="24"/>
              </w:rPr>
              <w:t>投标人须在</w:t>
            </w:r>
            <w:r>
              <w:rPr>
                <w:rFonts w:hint="eastAsia" w:ascii="宋体" w:hAnsi="宋体" w:cs="宋体"/>
                <w:b/>
                <w:bCs/>
                <w:sz w:val="24"/>
                <w:szCs w:val="24"/>
              </w:rPr>
              <w:t>（2022年</w:t>
            </w:r>
            <w:r>
              <w:rPr>
                <w:rFonts w:hint="eastAsia" w:ascii="宋体" w:hAnsi="宋体" w:cs="宋体"/>
                <w:b/>
                <w:bCs/>
                <w:sz w:val="24"/>
                <w:szCs w:val="24"/>
                <w:lang w:val="en-US" w:eastAsia="zh-CN"/>
              </w:rPr>
              <w:t>06</w:t>
            </w:r>
            <w:r>
              <w:rPr>
                <w:rFonts w:hint="eastAsia" w:ascii="宋体" w:hAnsi="宋体" w:cs="宋体"/>
                <w:b/>
                <w:bCs/>
                <w:sz w:val="24"/>
                <w:szCs w:val="24"/>
              </w:rPr>
              <w:t>月</w:t>
            </w:r>
            <w:r>
              <w:rPr>
                <w:rFonts w:hint="eastAsia" w:ascii="宋体" w:hAnsi="宋体" w:cs="宋体"/>
                <w:b/>
                <w:bCs/>
                <w:sz w:val="24"/>
                <w:szCs w:val="24"/>
                <w:lang w:val="en-US" w:eastAsia="zh-CN"/>
              </w:rPr>
              <w:t>30</w:t>
            </w:r>
            <w:r>
              <w:rPr>
                <w:rFonts w:hint="eastAsia" w:ascii="宋体" w:hAnsi="宋体" w:cs="宋体"/>
                <w:b/>
                <w:bCs/>
                <w:sz w:val="24"/>
                <w:szCs w:val="24"/>
              </w:rPr>
              <w:t>日13:30）</w:t>
            </w:r>
            <w:r>
              <w:rPr>
                <w:rFonts w:hint="eastAsia" w:ascii="宋体" w:hAnsi="宋体" w:cs="宋体"/>
                <w:sz w:val="24"/>
                <w:szCs w:val="24"/>
              </w:rPr>
              <w:t>提供纸质</w:t>
            </w:r>
            <w:r>
              <w:rPr>
                <w:rFonts w:hint="eastAsia" w:ascii="宋体" w:hAnsi="宋体" w:cs="宋体"/>
                <w:kern w:val="0"/>
                <w:sz w:val="24"/>
                <w:szCs w:val="24"/>
              </w:rPr>
              <w:t>投标文件（除不可抗力因素外），包括：未加密版光盘3份及纸质版投标文件3份（1正2副），</w:t>
            </w:r>
            <w:r>
              <w:rPr>
                <w:rFonts w:hint="eastAsia" w:ascii="宋体" w:hAnsi="宋体" w:cs="宋体"/>
                <w:b/>
                <w:bCs/>
                <w:kern w:val="0"/>
                <w:sz w:val="24"/>
                <w:szCs w:val="24"/>
              </w:rPr>
              <w:t>双面打印</w:t>
            </w:r>
            <w:r>
              <w:rPr>
                <w:rFonts w:hint="eastAsia" w:ascii="宋体" w:hAnsi="宋体" w:cs="宋体"/>
                <w:kern w:val="0"/>
                <w:sz w:val="24"/>
                <w:szCs w:val="24"/>
              </w:rPr>
              <w:t>并密封在档案袋中做好标示，密封提交</w:t>
            </w:r>
            <w:r>
              <w:rPr>
                <w:rFonts w:hint="eastAsia" w:ascii="宋体" w:hAnsi="宋体" w:cs="宋体"/>
                <w:b/>
                <w:bCs/>
                <w:kern w:val="0"/>
                <w:sz w:val="24"/>
                <w:szCs w:val="24"/>
              </w:rPr>
              <w:t>（可邮寄）</w:t>
            </w:r>
            <w:r>
              <w:rPr>
                <w:rFonts w:hint="eastAsia" w:ascii="宋体" w:hAnsi="宋体" w:cs="宋体"/>
                <w:kern w:val="0"/>
                <w:sz w:val="24"/>
                <w:szCs w:val="24"/>
              </w:rPr>
              <w:t>至招标采购代理公司</w:t>
            </w:r>
            <w:r>
              <w:rPr>
                <w:rFonts w:hint="eastAsia" w:ascii="宋体" w:hAnsi="宋体" w:cs="宋体"/>
                <w:b/>
                <w:bCs/>
                <w:kern w:val="0"/>
                <w:sz w:val="24"/>
                <w:szCs w:val="24"/>
              </w:rPr>
              <w:t>。纸质版投标文件与上传至政采云平台投标文件保持一致，</w:t>
            </w:r>
            <w:r>
              <w:rPr>
                <w:rFonts w:hint="eastAsia" w:ascii="宋体" w:hAnsi="宋体" w:cs="宋体"/>
                <w:kern w:val="0"/>
                <w:sz w:val="24"/>
                <w:szCs w:val="24"/>
              </w:rPr>
              <w:t>由此产生的一切风险与后果由各潜在投标供应商承担。装订应采取A4纸分包牢固胶装装订成册，必须编写目录页码（页码应连续），投标文件封面须标注项目编号及所投项目名称</w:t>
            </w:r>
            <w:r>
              <w:rPr>
                <w:rFonts w:hint="eastAsia" w:ascii="宋体" w:hAnsi="宋体" w:cs="宋体"/>
                <w:kern w:val="0"/>
                <w:sz w:val="24"/>
                <w:szCs w:val="21"/>
              </w:rPr>
              <w:t>。</w:t>
            </w:r>
          </w:p>
          <w:p>
            <w:pPr>
              <w:pStyle w:val="27"/>
              <w:spacing w:line="440" w:lineRule="exact"/>
              <w:rPr>
                <w:rFonts w:ascii="宋体" w:hAnsi="宋体" w:eastAsia="宋体"/>
                <w:kern w:val="0"/>
                <w:sz w:val="24"/>
                <w:szCs w:val="22"/>
              </w:rPr>
            </w:pPr>
            <w:r>
              <w:rPr>
                <w:rFonts w:hint="eastAsia" w:ascii="宋体" w:hAnsi="宋体" w:eastAsia="宋体"/>
                <w:kern w:val="0"/>
                <w:sz w:val="24"/>
                <w:szCs w:val="22"/>
              </w:rPr>
              <w:t>注：供应商在开标时须自行准备硬件设备及CA数字证书，硬件设备须提前配置好相关浏览器（建议使用360或谷歌浏览器），并自行调试该设备可联网，以便开标时解密。本项目投标文件解密时间定为30分钟，如因自身原因导致无法正常解密，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16</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开标时间及</w:t>
            </w:r>
          </w:p>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地点</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spacing w:line="440" w:lineRule="exact"/>
              <w:ind w:leftChars="-1" w:hanging="2" w:hangingChars="1"/>
              <w:rPr>
                <w:rFonts w:ascii="宋体" w:hAnsi="宋体" w:eastAsia="宋体" w:cs="宋体"/>
                <w:b/>
                <w:bCs/>
                <w:sz w:val="24"/>
              </w:rPr>
            </w:pPr>
            <w:r>
              <w:rPr>
                <w:rFonts w:hint="eastAsia" w:ascii="宋体" w:hAnsi="宋体" w:eastAsia="宋体" w:cs="宋体"/>
                <w:b/>
                <w:bCs/>
                <w:sz w:val="24"/>
              </w:rPr>
              <w:t>☑采用不见面开标：</w:t>
            </w:r>
          </w:p>
          <w:p>
            <w:pPr>
              <w:pStyle w:val="27"/>
              <w:spacing w:line="440" w:lineRule="exact"/>
              <w:rPr>
                <w:rFonts w:ascii="宋体" w:hAnsi="宋体" w:eastAsia="宋体" w:cs="宋体"/>
                <w:sz w:val="24"/>
              </w:rPr>
            </w:pPr>
            <w:r>
              <w:rPr>
                <w:rFonts w:hint="eastAsia" w:ascii="宋体" w:hAnsi="宋体" w:eastAsia="宋体" w:cs="宋体"/>
                <w:sz w:val="24"/>
              </w:rPr>
              <w:t>开标时间：同投标截止时间</w:t>
            </w:r>
          </w:p>
          <w:p>
            <w:pPr>
              <w:pStyle w:val="27"/>
              <w:spacing w:line="440" w:lineRule="exact"/>
              <w:rPr>
                <w:rFonts w:ascii="宋体" w:hAnsi="宋体" w:eastAsia="宋体" w:cs="宋体"/>
                <w:sz w:val="24"/>
              </w:rPr>
            </w:pPr>
            <w:r>
              <w:rPr>
                <w:rFonts w:hint="eastAsia" w:ascii="宋体" w:hAnsi="宋体" w:eastAsia="宋体" w:cs="宋体"/>
                <w:sz w:val="24"/>
              </w:rPr>
              <w:t>开标地点：</w:t>
            </w:r>
            <w:bookmarkStart w:id="27" w:name="EBb9cb93a09e6f423386ef27e1ab12b20b"/>
            <w:bookmarkEnd w:id="27"/>
            <w:r>
              <w:rPr>
                <w:rFonts w:hint="eastAsia" w:ascii="宋体" w:hAnsi="宋体" w:eastAsia="宋体" w:cs="宋体"/>
                <w:sz w:val="24"/>
              </w:rPr>
              <w:t>新疆石河子市北四路225号气象局10楼1002室（政采云平台https://www.zcygov.cn/），本项目采用远程不见面交易的模式，开标当日，投标供应商无需到达开标现场。 </w:t>
            </w:r>
          </w:p>
          <w:p>
            <w:pPr>
              <w:pStyle w:val="27"/>
              <w:spacing w:line="440" w:lineRule="exact"/>
              <w:rPr>
                <w:rFonts w:ascii="宋体" w:hAnsi="宋体" w:eastAsia="宋体" w:cs="宋体"/>
                <w:sz w:val="24"/>
              </w:rPr>
            </w:pPr>
            <w:r>
              <w:rPr>
                <w:rFonts w:hint="eastAsia" w:ascii="宋体" w:hAnsi="宋体" w:eastAsia="宋体" w:cs="宋体"/>
                <w:sz w:val="24"/>
              </w:rPr>
              <w:t>不见面开标默认解密时长：30分钟</w:t>
            </w:r>
          </w:p>
          <w:p>
            <w:pPr>
              <w:pStyle w:val="28"/>
              <w:spacing w:line="440" w:lineRule="exact"/>
            </w:pPr>
            <w:r>
              <w:rPr>
                <w:rFonts w:hint="eastAsia" w:ascii="宋体" w:hAnsi="宋体" w:eastAsia="宋体" w:cs="宋体"/>
                <w:b/>
                <w:bCs/>
                <w:sz w:val="24"/>
                <w:szCs w:val="24"/>
              </w:rPr>
              <w:t>关于能否延长解密时间的约定：</w:t>
            </w:r>
            <w:r>
              <w:rPr>
                <w:rFonts w:hint="eastAsia" w:ascii="宋体" w:hAnsi="宋体" w:eastAsia="宋体" w:cs="宋体"/>
                <w:sz w:val="24"/>
                <w:szCs w:val="24"/>
              </w:rPr>
              <w:t>未在规定的时间内完成相应操作的，视为自动放弃该项目的投标资格。时间截止后不做任何延长。注：逾期递交或不符合规定的投标文件恕不接受。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17</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评标委员会的组成</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spacing w:line="440" w:lineRule="exact"/>
              <w:rPr>
                <w:rFonts w:ascii="宋体" w:hAnsi="宋体" w:eastAsia="宋体"/>
                <w:sz w:val="24"/>
                <w:szCs w:val="22"/>
              </w:rPr>
            </w:pPr>
            <w:r>
              <w:rPr>
                <w:rFonts w:hint="eastAsia" w:ascii="宋体" w:hAnsi="宋体" w:eastAsia="宋体"/>
                <w:sz w:val="24"/>
                <w:szCs w:val="22"/>
              </w:rPr>
              <w:t>评标委员会构成：</w:t>
            </w:r>
            <w:bookmarkStart w:id="28" w:name="EB3f0c29cb8f8242048d3ab4e38d30f235"/>
            <w:bookmarkEnd w:id="28"/>
            <w:r>
              <w:rPr>
                <w:rFonts w:hint="eastAsia" w:ascii="宋体" w:hAnsi="宋体" w:eastAsia="宋体" w:cs="宋体"/>
                <w:kern w:val="0"/>
                <w:sz w:val="24"/>
                <w:u w:val="single"/>
              </w:rPr>
              <w:t>5</w:t>
            </w:r>
            <w:r>
              <w:rPr>
                <w:rFonts w:hint="eastAsia" w:ascii="宋体" w:hAnsi="宋体" w:eastAsia="宋体"/>
                <w:sz w:val="24"/>
                <w:szCs w:val="22"/>
              </w:rPr>
              <w:t>人，其中招标人代表</w:t>
            </w:r>
            <w:bookmarkStart w:id="29" w:name="EB1dccf8155053468b961a92163090aec3"/>
            <w:bookmarkEnd w:id="29"/>
            <w:r>
              <w:rPr>
                <w:rFonts w:hint="eastAsia" w:ascii="宋体" w:hAnsi="宋体" w:eastAsia="宋体" w:cs="宋体"/>
                <w:kern w:val="0"/>
                <w:sz w:val="24"/>
                <w:u w:val="single"/>
              </w:rPr>
              <w:t>1</w:t>
            </w:r>
            <w:r>
              <w:rPr>
                <w:rFonts w:hint="eastAsia" w:ascii="宋体" w:hAnsi="宋体" w:eastAsia="宋体"/>
                <w:sz w:val="24"/>
                <w:szCs w:val="22"/>
              </w:rPr>
              <w:t>人，</w:t>
            </w:r>
            <w:r>
              <w:rPr>
                <w:rFonts w:hint="eastAsia" w:ascii="宋体" w:hAnsi="宋体" w:eastAsia="宋体" w:cs="宋体"/>
                <w:sz w:val="24"/>
              </w:rPr>
              <w:t>专家</w:t>
            </w:r>
            <w:r>
              <w:rPr>
                <w:rFonts w:hint="eastAsia" w:ascii="宋体" w:hAnsi="宋体" w:eastAsia="宋体" w:cs="宋体"/>
                <w:kern w:val="0"/>
                <w:sz w:val="24"/>
                <w:u w:val="single"/>
              </w:rPr>
              <w:t>4</w:t>
            </w:r>
            <w:r>
              <w:rPr>
                <w:rFonts w:hint="eastAsia" w:ascii="宋体" w:hAnsi="宋体" w:eastAsia="宋体" w:cs="宋体"/>
                <w:kern w:val="0"/>
                <w:sz w:val="24"/>
              </w:rPr>
              <w:t>人。</w:t>
            </w:r>
          </w:p>
          <w:p>
            <w:pPr>
              <w:pStyle w:val="27"/>
              <w:spacing w:line="440" w:lineRule="exact"/>
              <w:rPr>
                <w:rFonts w:ascii="宋体" w:hAnsi="宋体" w:eastAsia="宋体"/>
                <w:sz w:val="24"/>
                <w:szCs w:val="22"/>
              </w:rPr>
            </w:pPr>
            <w:r>
              <w:rPr>
                <w:rFonts w:hint="eastAsia" w:ascii="宋体" w:hAnsi="宋体" w:eastAsia="宋体"/>
                <w:sz w:val="24"/>
                <w:szCs w:val="22"/>
              </w:rPr>
              <w:t>评委确定方式：</w:t>
            </w:r>
            <w:r>
              <w:rPr>
                <w:rFonts w:hint="eastAsia" w:ascii="宋体" w:hAnsi="宋体" w:eastAsia="宋体" w:cs="宋体"/>
                <w:sz w:val="24"/>
              </w:rPr>
              <w:t>通过兵团政采云平台专家库中计算机随机抽取语音通知方式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594" w:type="dxa"/>
            <w:vMerge w:val="restart"/>
            <w:tcBorders>
              <w:top w:val="single" w:color="auto" w:sz="4" w:space="0"/>
              <w:left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18</w:t>
            </w:r>
          </w:p>
        </w:tc>
        <w:tc>
          <w:tcPr>
            <w:tcW w:w="1781" w:type="dxa"/>
            <w:vMerge w:val="restart"/>
            <w:tcBorders>
              <w:top w:val="single" w:color="auto" w:sz="4" w:space="0"/>
              <w:left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投标保证金</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spacing w:line="440" w:lineRule="exact"/>
              <w:rPr>
                <w:rFonts w:ascii="宋体" w:hAnsi="宋体" w:eastAsia="宋体"/>
                <w:kern w:val="0"/>
                <w:sz w:val="24"/>
              </w:rPr>
            </w:pPr>
            <w:r>
              <w:rPr>
                <w:rFonts w:hint="eastAsia" w:ascii="宋体" w:hAnsi="宋体" w:eastAsia="宋体" w:cs="宋体"/>
                <w:bCs/>
                <w:color w:val="000000"/>
                <w:sz w:val="24"/>
              </w:rPr>
              <w:t>缴纳方式：电汇、网银转账、支票、汇票、本票或者金融机构、担保机构出具的保函等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594" w:type="dxa"/>
            <w:vMerge w:val="continue"/>
            <w:tcBorders>
              <w:left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p>
        </w:tc>
        <w:tc>
          <w:tcPr>
            <w:tcW w:w="1781" w:type="dxa"/>
            <w:vMerge w:val="continue"/>
            <w:tcBorders>
              <w:left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9"/>
              <w:tabs>
                <w:tab w:val="left" w:pos="3570"/>
              </w:tabs>
              <w:spacing w:line="440" w:lineRule="exact"/>
              <w:rPr>
                <w:rFonts w:ascii="宋体" w:hAnsi="宋体" w:eastAsia="宋体" w:cs="宋体"/>
                <w:kern w:val="2"/>
                <w:szCs w:val="22"/>
                <w:u w:val="single"/>
              </w:rPr>
            </w:pPr>
            <w:r>
              <w:rPr>
                <w:rFonts w:hint="eastAsia" w:ascii="宋体" w:hAnsi="宋体" w:eastAsia="宋体" w:cs="宋体"/>
                <w:szCs w:val="22"/>
              </w:rPr>
              <w:t>金额（小写）：</w:t>
            </w:r>
            <w:bookmarkStart w:id="30" w:name="EB6d3f3d4bc1fe49838b57e1bcaa321f47"/>
            <w:bookmarkEnd w:id="30"/>
            <w:r>
              <w:rPr>
                <w:rFonts w:hint="eastAsia" w:ascii="宋体" w:hAnsi="宋体" w:eastAsia="宋体" w:cs="宋体"/>
              </w:rPr>
              <w:t>92000</w:t>
            </w:r>
            <w:r>
              <w:rPr>
                <w:rFonts w:hint="eastAsia" w:ascii="宋体" w:hAnsi="宋体" w:cs="宋体"/>
              </w:rPr>
              <w:t>.00</w:t>
            </w:r>
            <w:r>
              <w:rPr>
                <w:rFonts w:hint="eastAsia" w:ascii="宋体" w:hAnsi="宋体" w:eastAsia="宋体" w:cs="宋体"/>
                <w:szCs w:val="22"/>
              </w:rPr>
              <w:t>元</w:t>
            </w:r>
          </w:p>
          <w:p>
            <w:pPr>
              <w:pStyle w:val="27"/>
              <w:spacing w:line="440" w:lineRule="exact"/>
              <w:rPr>
                <w:rFonts w:ascii="宋体" w:hAnsi="宋体" w:eastAsia="宋体"/>
                <w:kern w:val="0"/>
                <w:sz w:val="24"/>
              </w:rPr>
            </w:pPr>
            <w:r>
              <w:rPr>
                <w:rFonts w:hint="eastAsia" w:ascii="宋体" w:hAnsi="宋体" w:eastAsia="宋体" w:cs="宋体"/>
                <w:sz w:val="24"/>
                <w:szCs w:val="22"/>
              </w:rPr>
              <w:t>金额（大写）：</w:t>
            </w:r>
            <w:bookmarkStart w:id="31" w:name="EB50c373fb488e45df8b9e693e805e8d57"/>
            <w:bookmarkEnd w:id="31"/>
            <w:r>
              <w:rPr>
                <w:rFonts w:hint="eastAsia" w:ascii="宋体" w:hAnsi="宋体" w:eastAsia="宋体" w:cs="宋体"/>
                <w:sz w:val="24"/>
                <w:szCs w:val="22"/>
              </w:rPr>
              <w:t xml:space="preserve">玖万贰仟元整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594" w:type="dxa"/>
            <w:vMerge w:val="continue"/>
            <w:tcBorders>
              <w:left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p>
        </w:tc>
        <w:tc>
          <w:tcPr>
            <w:tcW w:w="1781" w:type="dxa"/>
            <w:vMerge w:val="continue"/>
            <w:tcBorders>
              <w:left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41"/>
              <w:spacing w:line="440" w:lineRule="exact"/>
              <w:rPr>
                <w:rFonts w:ascii="宋体" w:hAnsi="宋体" w:cs="宋体"/>
                <w:b/>
                <w:bCs/>
                <w:sz w:val="24"/>
                <w:szCs w:val="18"/>
              </w:rPr>
            </w:pPr>
            <w:r>
              <w:rPr>
                <w:rFonts w:hint="eastAsia" w:ascii="宋体" w:hAnsi="宋体" w:cs="宋体"/>
                <w:b/>
                <w:bCs/>
                <w:sz w:val="24"/>
                <w:szCs w:val="18"/>
              </w:rPr>
              <w:t xml:space="preserve">收款单位：新疆千益工程项目咨询管理有限公司  </w:t>
            </w:r>
          </w:p>
          <w:p>
            <w:pPr>
              <w:pStyle w:val="41"/>
              <w:spacing w:line="440" w:lineRule="exact"/>
              <w:rPr>
                <w:rFonts w:ascii="宋体" w:hAnsi="宋体" w:cs="宋体"/>
                <w:b/>
                <w:bCs/>
                <w:sz w:val="24"/>
                <w:szCs w:val="18"/>
              </w:rPr>
            </w:pPr>
            <w:r>
              <w:rPr>
                <w:rFonts w:hint="eastAsia" w:ascii="宋体" w:hAnsi="宋体" w:cs="宋体"/>
                <w:b/>
                <w:bCs/>
                <w:sz w:val="24"/>
                <w:szCs w:val="18"/>
              </w:rPr>
              <w:t xml:space="preserve">开户银行：中国工商银行股份有限公司石河子分行 </w:t>
            </w:r>
          </w:p>
          <w:p>
            <w:pPr>
              <w:pStyle w:val="41"/>
              <w:spacing w:line="440" w:lineRule="exact"/>
              <w:rPr>
                <w:rFonts w:ascii="宋体" w:hAnsi="宋体" w:cs="宋体"/>
                <w:b/>
                <w:bCs/>
                <w:sz w:val="24"/>
                <w:szCs w:val="18"/>
              </w:rPr>
            </w:pPr>
            <w:r>
              <w:rPr>
                <w:rFonts w:hint="eastAsia" w:ascii="宋体" w:hAnsi="宋体" w:cs="宋体"/>
                <w:b/>
                <w:bCs/>
                <w:sz w:val="24"/>
                <w:szCs w:val="18"/>
              </w:rPr>
              <w:t>银行账号：3016028009200199748</w:t>
            </w:r>
          </w:p>
          <w:p>
            <w:pPr>
              <w:pStyle w:val="41"/>
              <w:spacing w:line="440" w:lineRule="exact"/>
            </w:pPr>
            <w:r>
              <w:rPr>
                <w:rFonts w:hint="eastAsia" w:ascii="宋体" w:hAnsi="宋体" w:cs="宋体"/>
                <w:b/>
                <w:bCs/>
                <w:sz w:val="24"/>
                <w:szCs w:val="18"/>
              </w:rPr>
              <w:t>开户行号：102902800021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vMerge w:val="continue"/>
            <w:tcBorders>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p>
        </w:tc>
        <w:tc>
          <w:tcPr>
            <w:tcW w:w="1781" w:type="dxa"/>
            <w:vMerge w:val="continue"/>
            <w:tcBorders>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9"/>
              <w:tabs>
                <w:tab w:val="left" w:pos="3570"/>
              </w:tabs>
              <w:spacing w:line="440" w:lineRule="exact"/>
              <w:rPr>
                <w:rFonts w:ascii="宋体" w:hAnsi="宋体" w:eastAsia="宋体" w:cs="宋体"/>
              </w:rPr>
            </w:pPr>
            <w:r>
              <w:rPr>
                <w:rFonts w:hint="eastAsia" w:ascii="宋体" w:hAnsi="宋体" w:eastAsia="宋体" w:cs="宋体"/>
              </w:rPr>
              <w:t>到账截止时间：</w:t>
            </w:r>
            <w:bookmarkStart w:id="32" w:name="EB961a54d590dd4901836fe4678f9cafb9"/>
            <w:bookmarkEnd w:id="32"/>
            <w:r>
              <w:rPr>
                <w:rFonts w:hint="eastAsia" w:ascii="宋体" w:hAnsi="宋体" w:eastAsia="宋体" w:cs="宋体"/>
              </w:rPr>
              <w:t>同投标截止时间</w:t>
            </w:r>
          </w:p>
          <w:p>
            <w:pPr>
              <w:pStyle w:val="45"/>
              <w:tabs>
                <w:tab w:val="left" w:pos="3570"/>
              </w:tabs>
              <w:spacing w:line="440" w:lineRule="exact"/>
              <w:rPr>
                <w:rFonts w:ascii="宋体" w:hAnsi="宋体" w:cs="宋体"/>
                <w:sz w:val="24"/>
                <w:szCs w:val="24"/>
              </w:rPr>
            </w:pPr>
            <w:r>
              <w:rPr>
                <w:rFonts w:hint="eastAsia" w:ascii="宋体" w:hAnsi="宋体" w:cs="宋体"/>
                <w:sz w:val="24"/>
                <w:szCs w:val="24"/>
              </w:rPr>
              <w:t>投标人应在投标截止时间前提交9.2万元投标保证金，并确保投标保证金在投标截止时间前缴纳。</w:t>
            </w:r>
          </w:p>
          <w:p>
            <w:pPr>
              <w:pStyle w:val="41"/>
              <w:tabs>
                <w:tab w:val="left" w:pos="3570"/>
              </w:tabs>
              <w:spacing w:line="440" w:lineRule="exact"/>
              <w:rPr>
                <w:rFonts w:ascii="宋体" w:hAnsi="宋体" w:cs="宋体"/>
                <w:sz w:val="24"/>
                <w:szCs w:val="24"/>
              </w:rPr>
            </w:pPr>
            <w:r>
              <w:rPr>
                <w:rFonts w:hint="eastAsia" w:ascii="宋体" w:hAnsi="宋体" w:cs="宋体"/>
                <w:sz w:val="24"/>
                <w:szCs w:val="24"/>
              </w:rPr>
              <w:t>说明：（1）请在递交保证金时注明项目名称。</w:t>
            </w:r>
          </w:p>
          <w:p>
            <w:pPr>
              <w:pStyle w:val="27"/>
              <w:numPr>
                <w:ilvl w:val="0"/>
                <w:numId w:val="3"/>
              </w:numPr>
              <w:spacing w:line="440" w:lineRule="exact"/>
              <w:rPr>
                <w:rFonts w:ascii="宋体" w:hAnsi="宋体" w:eastAsia="宋体" w:cs="宋体"/>
                <w:sz w:val="24"/>
              </w:rPr>
            </w:pPr>
            <w:r>
              <w:rPr>
                <w:rFonts w:hint="eastAsia" w:ascii="宋体" w:hAnsi="宋体" w:eastAsia="宋体" w:cs="宋体"/>
                <w:sz w:val="24"/>
              </w:rPr>
              <w:t>以电汇、网银转账的形式需由投标人的</w:t>
            </w:r>
            <w:r>
              <w:rPr>
                <w:rFonts w:hint="eastAsia" w:ascii="宋体" w:hAnsi="宋体" w:eastAsia="宋体" w:cs="宋体"/>
                <w:b/>
                <w:bCs/>
                <w:sz w:val="24"/>
              </w:rPr>
              <w:t>基本账户</w:t>
            </w:r>
            <w:r>
              <w:rPr>
                <w:rFonts w:hint="eastAsia" w:ascii="宋体" w:hAnsi="宋体" w:eastAsia="宋体" w:cs="宋体"/>
                <w:sz w:val="24"/>
              </w:rPr>
              <w:t>汇出(个体工商户、自然人除外)，并汇入保证金账户如未从基本账户缴纳的视为无效保证金。投标保证金必须在投标截止时间（开标时间）前缴纳至招标文件中指定的保证金账户。投标人需自行评估因异地、跨行、公休日等因素造成的投标保证金到账延迟风险，并承担相应责任。</w:t>
            </w:r>
          </w:p>
          <w:p>
            <w:pPr>
              <w:pStyle w:val="28"/>
              <w:spacing w:line="440" w:lineRule="exact"/>
            </w:pPr>
            <w:r>
              <w:rPr>
                <w:rFonts w:hint="eastAsia" w:ascii="宋体" w:hAnsi="宋体" w:eastAsia="宋体" w:cs="宋体"/>
                <w:b/>
                <w:bCs/>
                <w:sz w:val="24"/>
                <w:szCs w:val="24"/>
              </w:rPr>
              <w:t>注：</w:t>
            </w:r>
            <w:r>
              <w:rPr>
                <w:rFonts w:hint="eastAsia" w:ascii="宋体" w:hAnsi="宋体" w:eastAsia="宋体" w:cs="宋体"/>
                <w:sz w:val="24"/>
              </w:rPr>
              <w:t>投标人</w:t>
            </w:r>
            <w:r>
              <w:rPr>
                <w:rFonts w:hint="eastAsia" w:ascii="宋体" w:hAnsi="宋体" w:eastAsia="宋体" w:cs="宋体"/>
                <w:b/>
                <w:bCs/>
                <w:sz w:val="24"/>
              </w:rPr>
              <w:t>缴纳保证金账户（投标人基本户）</w:t>
            </w:r>
            <w:r>
              <w:rPr>
                <w:rFonts w:hint="eastAsia" w:ascii="宋体" w:hAnsi="宋体" w:eastAsia="宋体" w:cs="宋体"/>
                <w:sz w:val="24"/>
              </w:rPr>
              <w:t>应与后期签订合同中基本户保持一致。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19</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中小企业</w:t>
            </w:r>
          </w:p>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有关政策</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4"/>
              <w:spacing w:line="440" w:lineRule="exact"/>
              <w:rPr>
                <w:rFonts w:ascii="宋体" w:hAnsi="宋体" w:cs="宋体"/>
                <w:sz w:val="24"/>
              </w:rPr>
            </w:pPr>
            <w:r>
              <w:rPr>
                <w:rFonts w:hint="eastAsia" w:ascii="宋体" w:hAnsi="宋体" w:cs="宋体"/>
                <w:sz w:val="24"/>
              </w:rPr>
              <w:t>（1）根据工信部等部委发布的《关于印发中小企业划型标准规定的通知》(工信部联企业(2011) 300 号)、财政部、工业和信息化部《政府采购促进中小企业发展管理办法》(财库[2020]46号文)规定要求，本次采购标的所属行业为</w:t>
            </w:r>
            <w:r>
              <w:rPr>
                <w:rFonts w:hint="eastAsia" w:ascii="宋体" w:hAnsi="宋体" w:cs="宋体"/>
                <w:b/>
                <w:bCs/>
                <w:sz w:val="24"/>
                <w:u w:val="single"/>
              </w:rPr>
              <w:t>租赁和商务服务业</w:t>
            </w:r>
            <w:r>
              <w:rPr>
                <w:rFonts w:hint="eastAsia" w:ascii="宋体" w:hAnsi="宋体" w:cs="宋体"/>
                <w:sz w:val="24"/>
                <w:highlight w:val="none"/>
              </w:rPr>
              <w:t>，</w:t>
            </w:r>
            <w:r>
              <w:rPr>
                <w:rFonts w:hint="eastAsia" w:ascii="宋体" w:hAnsi="宋体" w:cs="宋体"/>
                <w:sz w:val="24"/>
              </w:rPr>
              <w:t>符合以下条件的中小企业应按照招标文件格式要求提供《中小企业声明函》：</w:t>
            </w:r>
          </w:p>
          <w:p>
            <w:pPr>
              <w:pStyle w:val="46"/>
              <w:spacing w:line="440" w:lineRule="exact"/>
              <w:rPr>
                <w:rFonts w:ascii="宋体" w:hAnsi="宋体" w:cs="宋体"/>
                <w:sz w:val="24"/>
                <w:szCs w:val="24"/>
              </w:rPr>
            </w:pPr>
            <w:r>
              <w:rPr>
                <w:rFonts w:hint="eastAsia" w:ascii="宋体" w:hAnsi="宋体" w:cs="宋体"/>
                <w:b/>
                <w:bCs/>
                <w:sz w:val="24"/>
                <w:szCs w:val="24"/>
              </w:rPr>
              <w:t>说明：</w:t>
            </w:r>
            <w:r>
              <w:rPr>
                <w:rFonts w:hint="eastAsia" w:ascii="宋体" w:hAnsi="宋体" w:cs="宋体"/>
                <w:sz w:val="24"/>
                <w:szCs w:val="24"/>
              </w:rPr>
              <w:t>在政府采购活动中，供应商提供的货物、工程或者服务符合下列情形的，享受本办法规定的中小企业扶持政策：</w:t>
            </w:r>
          </w:p>
          <w:p>
            <w:pPr>
              <w:pStyle w:val="46"/>
              <w:spacing w:line="440" w:lineRule="exact"/>
              <w:rPr>
                <w:rFonts w:ascii="宋体" w:hAnsi="宋体" w:cs="宋体"/>
                <w:sz w:val="24"/>
                <w:szCs w:val="24"/>
              </w:rPr>
            </w:pPr>
            <w:r>
              <w:rPr>
                <w:rFonts w:hint="eastAsia" w:ascii="宋体" w:hAnsi="宋体" w:cs="宋体"/>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46"/>
              <w:spacing w:line="440" w:lineRule="exact"/>
              <w:rPr>
                <w:rFonts w:ascii="宋体" w:hAnsi="宋体" w:cs="宋体"/>
                <w:sz w:val="24"/>
                <w:szCs w:val="24"/>
              </w:rPr>
            </w:pPr>
            <w:r>
              <w:rPr>
                <w:rFonts w:hint="eastAsia" w:ascii="宋体" w:hAnsi="宋体" w:cs="宋体"/>
                <w:sz w:val="24"/>
                <w:szCs w:val="24"/>
              </w:rPr>
              <w:t>①在货物采购项目中，货物由中小企业制造，即货物由中小企业生产且使用该中小企业商号或者注册商标；</w:t>
            </w:r>
          </w:p>
          <w:p>
            <w:pPr>
              <w:pStyle w:val="46"/>
              <w:spacing w:line="440" w:lineRule="exact"/>
              <w:rPr>
                <w:rFonts w:ascii="宋体" w:hAnsi="宋体" w:cs="宋体"/>
                <w:sz w:val="24"/>
                <w:szCs w:val="24"/>
              </w:rPr>
            </w:pPr>
            <w:r>
              <w:rPr>
                <w:rFonts w:hint="eastAsia" w:ascii="宋体" w:hAnsi="宋体" w:cs="宋体"/>
                <w:sz w:val="24"/>
                <w:szCs w:val="24"/>
              </w:rPr>
              <w:t>②在工程采购项目中，工程由中小企业承建，即工程施工单位为中小企业；</w:t>
            </w:r>
          </w:p>
          <w:p>
            <w:pPr>
              <w:pStyle w:val="46"/>
              <w:spacing w:line="440" w:lineRule="exact"/>
              <w:rPr>
                <w:rFonts w:ascii="宋体" w:hAnsi="宋体" w:cs="宋体"/>
                <w:sz w:val="24"/>
                <w:szCs w:val="24"/>
              </w:rPr>
            </w:pPr>
            <w:r>
              <w:rPr>
                <w:rFonts w:hint="eastAsia" w:ascii="宋体" w:hAnsi="宋体" w:cs="宋体"/>
                <w:sz w:val="24"/>
                <w:szCs w:val="24"/>
              </w:rPr>
              <w:t>③在服务采购项目中，服务由中小企业承接，即提供服务的人员为中小企业依照《中华人民共和国劳动合同法》订立劳动合同的从业人员。</w:t>
            </w:r>
          </w:p>
          <w:p>
            <w:pPr>
              <w:pStyle w:val="46"/>
              <w:spacing w:line="440" w:lineRule="exact"/>
              <w:rPr>
                <w:rFonts w:ascii="宋体" w:hAnsi="宋体" w:cs="宋体"/>
                <w:sz w:val="24"/>
                <w:szCs w:val="24"/>
              </w:rPr>
            </w:pPr>
            <w:r>
              <w:rPr>
                <w:rFonts w:hint="eastAsia" w:ascii="宋体" w:hAnsi="宋体" w:cs="宋体"/>
                <w:sz w:val="24"/>
                <w:szCs w:val="24"/>
              </w:rPr>
              <w:t>④在货物采购项目中，供应商提供的货物既有中小企业制造货物，也有大型企业制造货物的，不享受本办法规定的中小企业扶持政策。</w:t>
            </w:r>
          </w:p>
          <w:p>
            <w:pPr>
              <w:pStyle w:val="24"/>
              <w:spacing w:line="440" w:lineRule="exact"/>
              <w:rPr>
                <w:rFonts w:ascii="宋体" w:hAnsi="宋体" w:cs="宋体"/>
                <w:sz w:val="24"/>
                <w:szCs w:val="24"/>
              </w:rPr>
            </w:pPr>
            <w:r>
              <w:rPr>
                <w:rFonts w:hint="eastAsia" w:ascii="宋体" w:hAnsi="宋体" w:cs="宋体"/>
                <w:sz w:val="24"/>
                <w:szCs w:val="24"/>
              </w:rPr>
              <w:t>（2）如投标人为监狱企业，须提供省级以上监狱管理局、戒毒管理局（含新疆生产建设兵团）出具的属于监狱企业证明文件的，视同为小型和微型企业。</w:t>
            </w:r>
          </w:p>
          <w:p>
            <w:pPr>
              <w:pStyle w:val="24"/>
              <w:spacing w:line="440" w:lineRule="exact"/>
              <w:rPr>
                <w:rFonts w:ascii="宋体" w:hAnsi="宋体" w:cs="宋体"/>
                <w:sz w:val="24"/>
                <w:szCs w:val="24"/>
              </w:rPr>
            </w:pPr>
            <w:r>
              <w:rPr>
                <w:rFonts w:hint="eastAsia" w:ascii="宋体" w:hAnsi="宋体" w:cs="宋体"/>
                <w:sz w:val="24"/>
                <w:szCs w:val="24"/>
              </w:rPr>
              <w:t>（3）符合享受政府采购支持政策的残疾人福利性单位条件且提供《残疾人福利性单位声明函》的，视同为小型和微型企业。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20</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技术部分是否采用“暗标”评审方式</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spacing w:line="440" w:lineRule="exact"/>
              <w:rPr>
                <w:rFonts w:ascii="宋体" w:hAnsi="宋体" w:eastAsia="宋体"/>
                <w:kern w:val="0"/>
                <w:sz w:val="24"/>
                <w:szCs w:val="22"/>
              </w:rPr>
            </w:pPr>
            <w:bookmarkStart w:id="33" w:name="EB6b9b19d6907e432b9afa43d195c134f7"/>
            <w:bookmarkEnd w:id="33"/>
            <w:r>
              <w:rPr>
                <w:rFonts w:hint="eastAsia" w:ascii="宋体" w:hAnsi="宋体" w:eastAsia="宋体" w:cs="宋体"/>
                <w:sz w:val="24"/>
              </w:rPr>
              <w:t>☑</w:t>
            </w:r>
            <w:r>
              <w:rPr>
                <w:rFonts w:hint="eastAsia" w:ascii="宋体" w:hAnsi="宋体" w:eastAsia="宋体"/>
                <w:kern w:val="0"/>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21</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评审方法</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spacing w:line="440" w:lineRule="exact"/>
              <w:rPr>
                <w:rFonts w:ascii="宋体" w:hAnsi="宋体" w:eastAsia="宋体" w:cs="宋体"/>
                <w:sz w:val="24"/>
              </w:rPr>
            </w:pPr>
            <w:bookmarkStart w:id="34" w:name="EB2e2814636ed449638e31aec0b86a9c79"/>
            <w:bookmarkEnd w:id="34"/>
            <w:r>
              <w:rPr>
                <w:rFonts w:hint="eastAsia" w:ascii="宋体" w:hAnsi="宋体" w:eastAsia="宋体" w:cs="宋体"/>
                <w:sz w:val="24"/>
              </w:rPr>
              <w:t xml:space="preserve">☑资格后审         ☑综合评分法       </w:t>
            </w:r>
          </w:p>
          <w:p>
            <w:pPr>
              <w:pStyle w:val="27"/>
              <w:spacing w:line="440" w:lineRule="exact"/>
              <w:rPr>
                <w:rFonts w:ascii="宋体" w:hAnsi="宋体" w:eastAsia="宋体" w:cs="宋体"/>
                <w:sz w:val="24"/>
              </w:rPr>
            </w:pPr>
            <w:r>
              <w:rPr>
                <w:rFonts w:hint="eastAsia" w:ascii="宋体" w:hAnsi="宋体" w:eastAsia="宋体" w:cs="宋体"/>
                <w:sz w:val="24"/>
              </w:rPr>
              <w:t>注：综合评分法是指在最大限度地满足招标文件实质性要求前提下，按照招标文件中规定的评分细则评审后，以评标最终最高得分的投标人作为中标人的评标方法。每一投标人的最终得分为所有评委评分的算术平均值。得分相同的，报价较低的一方为中标人。得分且投标报价相同的，技术指标较优的一方为中标人。</w:t>
            </w:r>
          </w:p>
          <w:p>
            <w:pPr>
              <w:pStyle w:val="27"/>
              <w:spacing w:line="440" w:lineRule="exact"/>
              <w:rPr>
                <w:rFonts w:ascii="宋体" w:hAnsi="宋体" w:eastAsia="宋体" w:cs="宋体"/>
                <w:b/>
                <w:bCs/>
                <w:sz w:val="24"/>
              </w:rPr>
            </w:pPr>
            <w:r>
              <w:rPr>
                <w:rFonts w:hint="eastAsia" w:ascii="宋体" w:hAnsi="宋体" w:eastAsia="宋体" w:cs="宋体"/>
                <w:b/>
                <w:bCs/>
                <w:sz w:val="24"/>
              </w:rPr>
              <w:t>注：投标方最低投标报价不是唯一中标条件。</w:t>
            </w:r>
          </w:p>
          <w:p>
            <w:pPr>
              <w:spacing w:line="440" w:lineRule="exact"/>
              <w:ind w:firstLine="480" w:firstLineChars="200"/>
              <w:rPr>
                <w:rFonts w:ascii="宋体" w:hAnsi="宋体"/>
                <w:kern w:val="0"/>
                <w:sz w:val="24"/>
              </w:rPr>
            </w:pPr>
            <w:r>
              <w:rPr>
                <w:rFonts w:hint="eastAsia" w:ascii="宋体" w:hAnsi="宋体" w:cs="宋体"/>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vMerge w:val="restart"/>
            <w:tcBorders>
              <w:top w:val="single" w:color="auto" w:sz="4" w:space="0"/>
              <w:left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22</w:t>
            </w:r>
          </w:p>
        </w:tc>
        <w:tc>
          <w:tcPr>
            <w:tcW w:w="1781" w:type="dxa"/>
            <w:vMerge w:val="restart"/>
            <w:tcBorders>
              <w:top w:val="single" w:color="auto" w:sz="4" w:space="0"/>
              <w:left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履约保证金</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spacing w:line="440" w:lineRule="exact"/>
              <w:rPr>
                <w:rFonts w:ascii="宋体" w:hAnsi="宋体" w:eastAsia="宋体"/>
                <w:kern w:val="0"/>
                <w:sz w:val="24"/>
                <w:szCs w:val="22"/>
              </w:rPr>
            </w:pPr>
            <w:r>
              <w:rPr>
                <w:rFonts w:hint="eastAsia" w:ascii="宋体" w:hAnsi="宋体" w:eastAsia="宋体"/>
                <w:kern w:val="0"/>
                <w:sz w:val="24"/>
                <w:szCs w:val="22"/>
              </w:rPr>
              <w:t>履约保证金的交纳必须以公对公账户进行电汇或转账，否则不予认可。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94" w:type="dxa"/>
            <w:vMerge w:val="continue"/>
            <w:tcBorders>
              <w:left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p>
        </w:tc>
        <w:tc>
          <w:tcPr>
            <w:tcW w:w="1781" w:type="dxa"/>
            <w:vMerge w:val="continue"/>
            <w:tcBorders>
              <w:left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spacing w:line="440" w:lineRule="exact"/>
              <w:rPr>
                <w:rFonts w:ascii="宋体" w:hAnsi="宋体" w:eastAsia="宋体"/>
                <w:sz w:val="24"/>
                <w:szCs w:val="22"/>
              </w:rPr>
            </w:pPr>
            <w:r>
              <w:rPr>
                <w:rFonts w:hint="eastAsia" w:ascii="宋体" w:hAnsi="宋体" w:eastAsia="宋体"/>
                <w:sz w:val="24"/>
                <w:szCs w:val="22"/>
              </w:rPr>
              <w:t>交纳时间：签订合同前向采购单位缴纳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94" w:type="dxa"/>
            <w:vMerge w:val="continue"/>
            <w:tcBorders>
              <w:left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p>
        </w:tc>
        <w:tc>
          <w:tcPr>
            <w:tcW w:w="1781" w:type="dxa"/>
            <w:vMerge w:val="continue"/>
            <w:tcBorders>
              <w:left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spacing w:line="440" w:lineRule="exact"/>
              <w:rPr>
                <w:rFonts w:ascii="宋体" w:hAnsi="宋体" w:eastAsia="宋体"/>
                <w:sz w:val="24"/>
                <w:szCs w:val="22"/>
              </w:rPr>
            </w:pPr>
            <w:r>
              <w:rPr>
                <w:rFonts w:hint="eastAsia" w:ascii="宋体" w:hAnsi="宋体" w:eastAsia="宋体"/>
                <w:sz w:val="24"/>
                <w:szCs w:val="22"/>
              </w:rPr>
              <w:t>交纳金额：</w:t>
            </w:r>
            <w:r>
              <w:rPr>
                <w:rFonts w:hint="eastAsia" w:ascii="宋体" w:hAnsi="宋体" w:eastAsia="宋体"/>
                <w:sz w:val="24"/>
                <w:szCs w:val="22"/>
                <w:highlight w:val="none"/>
              </w:rPr>
              <w:t>中标金额的5%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594" w:type="dxa"/>
            <w:vMerge w:val="continue"/>
            <w:tcBorders>
              <w:left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p>
        </w:tc>
        <w:tc>
          <w:tcPr>
            <w:tcW w:w="1781" w:type="dxa"/>
            <w:vMerge w:val="continue"/>
            <w:tcBorders>
              <w:left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spacing w:line="440" w:lineRule="exact"/>
              <w:rPr>
                <w:rFonts w:ascii="宋体" w:hAnsi="宋体" w:eastAsia="宋体"/>
                <w:sz w:val="24"/>
                <w:szCs w:val="22"/>
              </w:rPr>
            </w:pPr>
            <w:r>
              <w:rPr>
                <w:rFonts w:ascii="宋体" w:hAnsi="宋体" w:eastAsia="宋体"/>
                <w:sz w:val="24"/>
                <w:szCs w:val="22"/>
              </w:rPr>
              <w:t>收款单位：石河子大学医学院第一附属医院</w:t>
            </w:r>
          </w:p>
          <w:p>
            <w:pPr>
              <w:pStyle w:val="27"/>
              <w:spacing w:line="440" w:lineRule="exact"/>
              <w:rPr>
                <w:rFonts w:ascii="宋体" w:hAnsi="宋体" w:eastAsia="宋体"/>
                <w:sz w:val="24"/>
                <w:szCs w:val="22"/>
              </w:rPr>
            </w:pPr>
            <w:r>
              <w:rPr>
                <w:rFonts w:ascii="宋体" w:hAnsi="宋体" w:eastAsia="宋体"/>
                <w:sz w:val="24"/>
                <w:szCs w:val="22"/>
              </w:rPr>
              <w:t>开户银行：中国农业银行股份有限公司石河子医学院（兵团）支行</w:t>
            </w:r>
          </w:p>
          <w:p>
            <w:pPr>
              <w:pStyle w:val="27"/>
              <w:spacing w:line="440" w:lineRule="exact"/>
              <w:rPr>
                <w:rFonts w:ascii="宋体" w:hAnsi="宋体" w:eastAsia="宋体"/>
                <w:sz w:val="24"/>
                <w:szCs w:val="22"/>
              </w:rPr>
            </w:pPr>
            <w:r>
              <w:rPr>
                <w:rFonts w:ascii="宋体" w:hAnsi="宋体" w:eastAsia="宋体"/>
                <w:sz w:val="24"/>
                <w:szCs w:val="22"/>
              </w:rPr>
              <w:t>银行账号：30726601040000208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94" w:type="dxa"/>
            <w:vMerge w:val="continue"/>
            <w:tcBorders>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p>
        </w:tc>
        <w:tc>
          <w:tcPr>
            <w:tcW w:w="1781" w:type="dxa"/>
            <w:vMerge w:val="continue"/>
            <w:tcBorders>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spacing w:line="440" w:lineRule="exact"/>
              <w:rPr>
                <w:rFonts w:ascii="宋体" w:hAnsi="宋体" w:eastAsia="宋体"/>
                <w:sz w:val="24"/>
                <w:szCs w:val="22"/>
              </w:rPr>
            </w:pPr>
            <w:r>
              <w:rPr>
                <w:rFonts w:hint="eastAsia" w:ascii="宋体" w:hAnsi="宋体" w:eastAsia="宋体"/>
                <w:sz w:val="24"/>
                <w:szCs w:val="22"/>
              </w:rPr>
              <w:t>服务按要求完成并验收合格后，履约保证金自动转为质保金，服务期满后无息返还。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23</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节能、环保</w:t>
            </w:r>
          </w:p>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要求</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spacing w:line="440" w:lineRule="exact"/>
              <w:rPr>
                <w:rFonts w:ascii="宋体" w:hAnsi="宋体" w:eastAsia="宋体"/>
                <w:sz w:val="24"/>
                <w:szCs w:val="22"/>
              </w:rPr>
            </w:pPr>
            <w:r>
              <w:rPr>
                <w:rFonts w:hint="eastAsia" w:ascii="宋体" w:hAnsi="宋体" w:eastAsia="宋体"/>
                <w:sz w:val="24"/>
                <w:szCs w:val="22"/>
              </w:rPr>
              <w:t>按国家有关节能环保政策执行：</w:t>
            </w:r>
          </w:p>
          <w:p>
            <w:pPr>
              <w:pStyle w:val="27"/>
              <w:spacing w:line="440" w:lineRule="exact"/>
              <w:rPr>
                <w:rFonts w:ascii="宋体" w:hAnsi="宋体" w:eastAsia="宋体"/>
                <w:sz w:val="24"/>
                <w:szCs w:val="22"/>
              </w:rPr>
            </w:pPr>
            <w:r>
              <w:rPr>
                <w:rFonts w:hint="eastAsia" w:ascii="宋体" w:hAnsi="宋体" w:eastAsia="宋体"/>
                <w:sz w:val="24"/>
                <w:szCs w:val="22"/>
              </w:rPr>
              <w:t>采用综合评分法，加分幅度：</w:t>
            </w:r>
          </w:p>
          <w:p>
            <w:pPr>
              <w:pStyle w:val="27"/>
              <w:spacing w:line="440" w:lineRule="exact"/>
              <w:rPr>
                <w:rFonts w:ascii="宋体" w:hAnsi="宋体" w:eastAsia="宋体"/>
                <w:sz w:val="24"/>
                <w:szCs w:val="22"/>
              </w:rPr>
            </w:pPr>
            <w:r>
              <w:rPr>
                <w:rFonts w:hint="eastAsia" w:ascii="宋体" w:hAnsi="宋体" w:eastAsia="宋体"/>
                <w:sz w:val="24"/>
                <w:szCs w:val="22"/>
              </w:rPr>
              <w:t>（1）严格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认证证书，否则投标无效；属于政府优先采购产品类别的，须按照要求提供依据国家确定的认证机构出具的、处于有效期之内的节能产品或环境标志产品认证证书，否则不予认定。</w:t>
            </w:r>
          </w:p>
          <w:p>
            <w:pPr>
              <w:pStyle w:val="27"/>
              <w:spacing w:line="440" w:lineRule="exact"/>
              <w:rPr>
                <w:rFonts w:ascii="宋体" w:hAnsi="宋体" w:eastAsia="宋体"/>
                <w:sz w:val="24"/>
                <w:szCs w:val="22"/>
              </w:rPr>
            </w:pPr>
            <w:r>
              <w:rPr>
                <w:rFonts w:hint="eastAsia" w:ascii="宋体" w:hAnsi="宋体" w:eastAsia="宋体"/>
                <w:sz w:val="24"/>
                <w:szCs w:val="22"/>
              </w:rPr>
              <w:t>同一合同包内的节能、环境标志政府采购产品部分优惠政策只对属于品目内的非强制类产品进行加分。强制类产品已作为投标时强制性要求不再给予加分。若节能、环境标志品目内的产品仅是构成投标产品的部件、组件或零件的，则该投标产品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24</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代理服务费</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4"/>
              <w:spacing w:line="440" w:lineRule="exact"/>
              <w:jc w:val="left"/>
              <w:rPr>
                <w:rFonts w:ascii="宋体" w:hAnsi="宋体" w:cs="宋体"/>
                <w:sz w:val="24"/>
              </w:rPr>
            </w:pPr>
            <w:bookmarkStart w:id="35" w:name="EBab54cac318db41e28e6dac8386188fc3"/>
            <w:bookmarkEnd w:id="35"/>
            <w:r>
              <w:rPr>
                <w:rFonts w:hint="eastAsia" w:ascii="宋体" w:hAnsi="宋体" w:cs="宋体"/>
                <w:b/>
                <w:bCs/>
                <w:sz w:val="24"/>
              </w:rPr>
              <w:t>交纳时间：</w:t>
            </w:r>
            <w:r>
              <w:rPr>
                <w:rFonts w:hint="eastAsia" w:ascii="宋体" w:hAnsi="宋体" w:cs="宋体"/>
                <w:sz w:val="24"/>
              </w:rPr>
              <w:t>中标（成交）单位在领取中标（成交）通知书前</w:t>
            </w:r>
          </w:p>
          <w:p>
            <w:pPr>
              <w:pStyle w:val="34"/>
              <w:spacing w:line="440" w:lineRule="exact"/>
              <w:jc w:val="left"/>
              <w:rPr>
                <w:rFonts w:ascii="宋体" w:hAnsi="宋体" w:cs="宋体"/>
                <w:sz w:val="24"/>
              </w:rPr>
            </w:pPr>
            <w:r>
              <w:rPr>
                <w:rFonts w:hint="eastAsia" w:ascii="宋体" w:hAnsi="宋体" w:cs="宋体"/>
                <w:b/>
                <w:bCs/>
                <w:sz w:val="24"/>
              </w:rPr>
              <w:t>交纳金额：</w:t>
            </w:r>
            <w:r>
              <w:rPr>
                <w:rFonts w:hint="eastAsia" w:ascii="宋体" w:hAnsi="宋体" w:cs="宋体"/>
                <w:sz w:val="24"/>
              </w:rPr>
              <w:t>参考“计价格[2002]1980号文《关于印发招标代理服务收费管理暂行办法的通知》、发改办价格[2003]857号文件《关于招标代理服务收费有关问题的通知》”收取，中标（成交）单位需缴纳代理服务费。</w:t>
            </w:r>
          </w:p>
          <w:p>
            <w:pPr>
              <w:pStyle w:val="48"/>
              <w:spacing w:line="440" w:lineRule="exact"/>
              <w:ind w:left="522" w:leftChars="1" w:hanging="520" w:hangingChars="216"/>
              <w:jc w:val="left"/>
              <w:rPr>
                <w:rFonts w:ascii="宋体" w:hAnsi="宋体" w:cs="宋体"/>
                <w:b/>
                <w:bCs/>
                <w:sz w:val="24"/>
              </w:rPr>
            </w:pPr>
            <w:r>
              <w:rPr>
                <w:rFonts w:hint="eastAsia" w:ascii="宋体" w:hAnsi="宋体" w:cs="宋体"/>
                <w:b/>
                <w:bCs/>
                <w:sz w:val="24"/>
              </w:rPr>
              <w:t>代理服务费汇款信息：</w:t>
            </w:r>
          </w:p>
          <w:p>
            <w:pPr>
              <w:pStyle w:val="48"/>
              <w:spacing w:line="440" w:lineRule="exact"/>
              <w:ind w:left="520" w:leftChars="1" w:hanging="518" w:hangingChars="216"/>
              <w:jc w:val="left"/>
              <w:rPr>
                <w:rFonts w:ascii="宋体" w:hAnsi="宋体" w:cs="宋体"/>
                <w:sz w:val="24"/>
              </w:rPr>
            </w:pPr>
            <w:r>
              <w:rPr>
                <w:rFonts w:hint="eastAsia" w:ascii="宋体" w:hAnsi="宋体" w:cs="宋体"/>
                <w:sz w:val="24"/>
              </w:rPr>
              <w:t>收款单位：新疆千益工程项目咨询管理有限公司</w:t>
            </w:r>
          </w:p>
          <w:p>
            <w:pPr>
              <w:pStyle w:val="48"/>
              <w:spacing w:line="440" w:lineRule="exact"/>
              <w:ind w:left="520" w:leftChars="1" w:hanging="518" w:hangingChars="216"/>
              <w:jc w:val="left"/>
              <w:rPr>
                <w:rFonts w:ascii="宋体" w:hAnsi="宋体" w:cs="宋体"/>
                <w:sz w:val="24"/>
              </w:rPr>
            </w:pPr>
            <w:r>
              <w:rPr>
                <w:rFonts w:hint="eastAsia" w:ascii="宋体" w:hAnsi="宋体" w:cs="宋体"/>
                <w:sz w:val="24"/>
              </w:rPr>
              <w:t>开户银行：中国工商银行股份有限公司石河子分行</w:t>
            </w:r>
          </w:p>
          <w:p>
            <w:pPr>
              <w:pStyle w:val="48"/>
              <w:spacing w:line="440" w:lineRule="exact"/>
              <w:ind w:left="520" w:leftChars="1" w:hanging="518" w:hangingChars="216"/>
              <w:jc w:val="left"/>
              <w:rPr>
                <w:rFonts w:ascii="宋体" w:hAnsi="宋体" w:cs="宋体"/>
                <w:sz w:val="24"/>
              </w:rPr>
            </w:pPr>
            <w:r>
              <w:rPr>
                <w:rFonts w:hint="eastAsia" w:ascii="宋体" w:hAnsi="宋体" w:cs="宋体"/>
                <w:sz w:val="24"/>
              </w:rPr>
              <w:t>银行账号：3016028009200199748</w:t>
            </w:r>
          </w:p>
          <w:p>
            <w:pPr>
              <w:widowControl/>
              <w:spacing w:line="440" w:lineRule="exact"/>
              <w:jc w:val="left"/>
              <w:textAlignment w:val="baseline"/>
              <w:rPr>
                <w:rFonts w:ascii="宋体" w:hAnsi="宋体" w:cs="宋体"/>
                <w:sz w:val="24"/>
                <w:szCs w:val="24"/>
              </w:rPr>
            </w:pPr>
            <w:r>
              <w:rPr>
                <w:rFonts w:hint="eastAsia" w:ascii="宋体" w:hAnsi="宋体" w:cs="宋体"/>
                <w:sz w:val="24"/>
                <w:szCs w:val="24"/>
              </w:rPr>
              <w:t>开户行号：102902800021</w:t>
            </w:r>
          </w:p>
          <w:p>
            <w:pPr>
              <w:pStyle w:val="30"/>
              <w:spacing w:line="440" w:lineRule="exact"/>
              <w:jc w:val="left"/>
              <w:rPr>
                <w:rFonts w:ascii="宋体" w:hAnsi="宋体" w:cs="宋体"/>
                <w:b/>
                <w:bCs/>
                <w:kern w:val="0"/>
                <w:sz w:val="24"/>
                <w:szCs w:val="24"/>
              </w:rPr>
            </w:pPr>
            <w:r>
              <w:rPr>
                <w:rFonts w:hint="eastAsia" w:ascii="宋体" w:hAnsi="宋体" w:cs="宋体"/>
                <w:b/>
                <w:bCs/>
                <w:kern w:val="0"/>
                <w:sz w:val="24"/>
                <w:szCs w:val="24"/>
              </w:rPr>
              <w:t>中标（成交）服务费需开发票时请提供以下资料：</w:t>
            </w:r>
          </w:p>
          <w:p>
            <w:pPr>
              <w:pStyle w:val="30"/>
              <w:spacing w:line="440" w:lineRule="exact"/>
              <w:jc w:val="left"/>
              <w:rPr>
                <w:rFonts w:ascii="宋体" w:hAnsi="宋体" w:cs="宋体"/>
                <w:kern w:val="0"/>
                <w:sz w:val="24"/>
                <w:szCs w:val="24"/>
              </w:rPr>
            </w:pPr>
            <w:r>
              <w:rPr>
                <w:rFonts w:hint="eastAsia" w:ascii="宋体" w:hAnsi="宋体" w:cs="宋体"/>
                <w:b/>
                <w:bCs/>
                <w:kern w:val="0"/>
                <w:sz w:val="24"/>
                <w:szCs w:val="24"/>
              </w:rPr>
              <w:t>（1）普通发票：</w:t>
            </w:r>
            <w:r>
              <w:rPr>
                <w:rFonts w:hint="eastAsia" w:ascii="宋体" w:hAnsi="宋体" w:cs="宋体"/>
                <w:kern w:val="0"/>
                <w:sz w:val="24"/>
                <w:szCs w:val="24"/>
              </w:rPr>
              <w:t>营业执照复印件或开票信息</w:t>
            </w:r>
          </w:p>
          <w:p>
            <w:pPr>
              <w:pStyle w:val="30"/>
              <w:spacing w:line="440" w:lineRule="exact"/>
              <w:jc w:val="left"/>
              <w:rPr>
                <w:rFonts w:ascii="宋体" w:hAnsi="宋体" w:cs="宋体"/>
                <w:kern w:val="0"/>
                <w:sz w:val="24"/>
                <w:szCs w:val="24"/>
              </w:rPr>
            </w:pPr>
            <w:r>
              <w:rPr>
                <w:rFonts w:hint="eastAsia" w:ascii="宋体" w:hAnsi="宋体" w:cs="宋体"/>
                <w:b/>
                <w:bCs/>
                <w:kern w:val="0"/>
                <w:sz w:val="24"/>
                <w:szCs w:val="24"/>
              </w:rPr>
              <w:t>（2）专用发票：</w:t>
            </w:r>
            <w:r>
              <w:rPr>
                <w:rFonts w:hint="eastAsia" w:ascii="宋体" w:hAnsi="宋体" w:cs="宋体"/>
                <w:kern w:val="0"/>
                <w:sz w:val="24"/>
                <w:szCs w:val="24"/>
              </w:rPr>
              <w:t>一般纳税人资格认定表复印件及开票信息</w:t>
            </w:r>
          </w:p>
          <w:p>
            <w:pPr>
              <w:pStyle w:val="27"/>
              <w:spacing w:line="440" w:lineRule="exact"/>
              <w:rPr>
                <w:rFonts w:ascii="宋体" w:hAnsi="宋体" w:eastAsia="宋体"/>
                <w:sz w:val="24"/>
                <w:szCs w:val="22"/>
              </w:rPr>
            </w:pPr>
            <w:r>
              <w:rPr>
                <w:rFonts w:hint="eastAsia" w:ascii="宋体" w:hAnsi="宋体" w:eastAsia="宋体" w:cs="宋体"/>
                <w:kern w:val="0"/>
                <w:sz w:val="24"/>
              </w:rPr>
              <w:t>以上资料应为纸质版加盖公章或电子版清晰可辨，服务费到账后开具相应发票。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25</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合同公证费</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spacing w:line="440" w:lineRule="exact"/>
              <w:rPr>
                <w:rFonts w:ascii="宋体" w:hAnsi="宋体" w:eastAsia="宋体"/>
                <w:kern w:val="0"/>
                <w:sz w:val="24"/>
                <w:szCs w:val="22"/>
              </w:rPr>
            </w:pPr>
            <w:bookmarkStart w:id="36" w:name="EBc76fa37fba724b3f91217c2faa8df057"/>
            <w:bookmarkEnd w:id="36"/>
            <w:r>
              <w:rPr>
                <w:rFonts w:hint="eastAsia" w:ascii="宋体" w:hAnsi="宋体" w:eastAsia="宋体" w:cs="宋体"/>
                <w:sz w:val="24"/>
              </w:rPr>
              <w:t>☑</w:t>
            </w:r>
            <w:r>
              <w:rPr>
                <w:rFonts w:hint="eastAsia" w:ascii="宋体" w:hAnsi="宋体" w:eastAsia="宋体"/>
                <w:sz w:val="24"/>
                <w:szCs w:val="22"/>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26</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争议的解决</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spacing w:line="440" w:lineRule="exact"/>
              <w:rPr>
                <w:rFonts w:ascii="宋体" w:hAnsi="宋体" w:eastAsia="宋体"/>
                <w:sz w:val="24"/>
                <w:szCs w:val="22"/>
              </w:rPr>
            </w:pPr>
            <w:bookmarkStart w:id="37" w:name="EB99761000dd4b46ac86a3f3daaf46418a"/>
            <w:bookmarkEnd w:id="37"/>
            <w:bookmarkStart w:id="38" w:name="EBfccade37b80d427c8050f6c32f24c7e6"/>
            <w:r>
              <w:rPr>
                <w:rFonts w:hint="eastAsia" w:ascii="宋体" w:hAnsi="宋体" w:eastAsia="宋体" w:cs="宋体"/>
                <w:sz w:val="24"/>
                <w:szCs w:val="22"/>
              </w:rPr>
              <w:t>向采购单位所在地人民法院提起诉讼</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27</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现场陈述</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spacing w:line="440" w:lineRule="exact"/>
              <w:rPr>
                <w:rFonts w:ascii="宋体" w:hAnsi="宋体" w:eastAsia="宋体"/>
                <w:sz w:val="24"/>
                <w:szCs w:val="22"/>
              </w:rPr>
            </w:pPr>
            <w:bookmarkStart w:id="39" w:name="EBb04aba7a60c0423082f0862a0509ef85"/>
            <w:bookmarkEnd w:id="39"/>
            <w:r>
              <w:rPr>
                <w:rFonts w:hint="eastAsia" w:ascii="宋体" w:hAnsi="宋体" w:eastAsia="宋体" w:cs="宋体"/>
                <w:sz w:val="24"/>
              </w:rPr>
              <w:t>☑</w:t>
            </w:r>
            <w:r>
              <w:rPr>
                <w:rFonts w:hint="eastAsia" w:ascii="宋体" w:hAnsi="宋体" w:eastAsia="宋体"/>
                <w:sz w:val="24"/>
                <w:szCs w:val="22"/>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28</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服务期限</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16"/>
              <w:widowControl/>
              <w:tabs>
                <w:tab w:val="left" w:pos="3570"/>
              </w:tabs>
              <w:spacing w:line="440" w:lineRule="exact"/>
              <w:jc w:val="left"/>
              <w:rPr>
                <w:rFonts w:ascii="宋体" w:hAnsi="宋体" w:cs="宋体"/>
                <w:highlight w:val="none"/>
              </w:rPr>
            </w:pPr>
            <w:r>
              <w:rPr>
                <w:rFonts w:hint="eastAsia" w:ascii="宋体" w:hAnsi="宋体"/>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29</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hint="eastAsia" w:ascii="宋体" w:hAnsi="宋体" w:eastAsia="宋体"/>
                <w:b/>
                <w:kern w:val="0"/>
                <w:sz w:val="24"/>
                <w:szCs w:val="22"/>
                <w:highlight w:val="none"/>
              </w:rPr>
            </w:pPr>
            <w:r>
              <w:rPr>
                <w:rFonts w:hint="eastAsia" w:ascii="宋体" w:hAnsi="宋体" w:eastAsia="宋体"/>
                <w:b/>
                <w:kern w:val="0"/>
                <w:sz w:val="24"/>
                <w:szCs w:val="22"/>
                <w:highlight w:val="none"/>
              </w:rPr>
              <w:t>服务人员</w:t>
            </w:r>
          </w:p>
          <w:p>
            <w:pPr>
              <w:pStyle w:val="27"/>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到场时间</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spacing w:line="440" w:lineRule="exact"/>
              <w:jc w:val="left"/>
              <w:rPr>
                <w:rFonts w:ascii="宋体" w:hAnsi="宋体" w:eastAsia="宋体"/>
                <w:b/>
                <w:kern w:val="0"/>
                <w:sz w:val="24"/>
                <w:szCs w:val="22"/>
                <w:highlight w:val="none"/>
              </w:rPr>
            </w:pPr>
            <w:r>
              <w:rPr>
                <w:rFonts w:hint="eastAsia" w:ascii="宋体" w:hAnsi="宋体" w:eastAsia="宋体"/>
                <w:bCs/>
                <w:kern w:val="0"/>
                <w:sz w:val="24"/>
                <w:szCs w:val="22"/>
                <w:highlight w:val="none"/>
              </w:rPr>
              <w:t>合同签定后1天（日历日）内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30</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服务地点</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spacing w:line="440" w:lineRule="exact"/>
              <w:rPr>
                <w:rFonts w:ascii="宋体" w:hAnsi="宋体" w:eastAsia="宋体" w:cs="宋体"/>
                <w:sz w:val="24"/>
                <w:highlight w:val="none"/>
              </w:rPr>
            </w:pPr>
            <w:r>
              <w:rPr>
                <w:rFonts w:hint="eastAsia" w:ascii="宋体" w:hAnsi="宋体" w:eastAsia="宋体" w:cs="宋体"/>
                <w:sz w:val="24"/>
                <w:highlight w:val="none"/>
              </w:rPr>
              <w:t xml:space="preserve">采购单位指定地点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31</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highlight w:val="none"/>
              </w:rPr>
            </w:pPr>
            <w:r>
              <w:rPr>
                <w:rFonts w:hint="eastAsia" w:ascii="宋体" w:hAnsi="宋体" w:eastAsia="宋体"/>
                <w:b/>
                <w:kern w:val="0"/>
                <w:sz w:val="24"/>
                <w:szCs w:val="22"/>
                <w:highlight w:val="none"/>
              </w:rPr>
              <w:t>付款方式</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rPr>
                <w:rFonts w:ascii="宋体" w:hAnsi="宋体" w:cs="宋体"/>
                <w:sz w:val="24"/>
                <w:highlight w:val="none"/>
              </w:rPr>
            </w:pPr>
            <w:r>
              <w:rPr>
                <w:rFonts w:hint="eastAsia" w:ascii="宋体" w:hAnsi="宋体" w:cs="宋体"/>
                <w:sz w:val="24"/>
                <w:highlight w:val="none"/>
                <w:lang w:val="zh-TW"/>
              </w:rPr>
              <w:t>每月考核评分后，支付当月外包服务费用。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32</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autoSpaceDE w:val="0"/>
              <w:autoSpaceDN w:val="0"/>
              <w:adjustRightInd w:val="0"/>
              <w:spacing w:line="440" w:lineRule="exact"/>
              <w:jc w:val="center"/>
              <w:rPr>
                <w:rFonts w:ascii="宋体" w:hAnsi="宋体" w:eastAsia="宋体"/>
                <w:b/>
                <w:kern w:val="0"/>
                <w:sz w:val="24"/>
                <w:szCs w:val="22"/>
              </w:rPr>
            </w:pPr>
            <w:r>
              <w:rPr>
                <w:rFonts w:hint="eastAsia" w:ascii="宋体" w:hAnsi="宋体" w:eastAsia="宋体"/>
                <w:b/>
                <w:kern w:val="0"/>
                <w:sz w:val="24"/>
                <w:szCs w:val="22"/>
              </w:rPr>
              <w:t>项目预算</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49"/>
              <w:autoSpaceDE w:val="0"/>
              <w:autoSpaceDN w:val="0"/>
              <w:adjustRightInd w:val="0"/>
              <w:spacing w:line="440" w:lineRule="exact"/>
              <w:rPr>
                <w:rFonts w:ascii="宋体" w:hAnsi="宋体" w:eastAsia="宋体"/>
                <w:sz w:val="24"/>
                <w:szCs w:val="22"/>
              </w:rPr>
            </w:pPr>
            <w:r>
              <w:rPr>
                <w:rFonts w:hint="eastAsia" w:ascii="宋体" w:hAnsi="宋体" w:eastAsia="宋体" w:cs="宋体"/>
                <w:sz w:val="24"/>
                <w:szCs w:val="22"/>
                <w:lang w:val="zh-CN"/>
              </w:rPr>
              <w:t>石河子大学医学院第一附属医院2022年保安服务外包采购项目</w:t>
            </w:r>
            <w:r>
              <w:rPr>
                <w:rFonts w:hint="eastAsia" w:ascii="宋体" w:hAnsi="宋体" w:eastAsia="宋体" w:cs="宋体"/>
                <w:b/>
                <w:bCs/>
                <w:sz w:val="24"/>
                <w:szCs w:val="22"/>
                <w:lang w:val="zh-CN"/>
              </w:rPr>
              <w:t>预算为</w:t>
            </w:r>
            <w:bookmarkStart w:id="40" w:name="EB37045333926244749e63270637dfc851"/>
            <w:bookmarkEnd w:id="40"/>
            <w:r>
              <w:rPr>
                <w:rFonts w:hint="eastAsia" w:ascii="宋体" w:hAnsi="宋体" w:eastAsia="宋体" w:cs="宋体"/>
                <w:b/>
                <w:bCs/>
                <w:sz w:val="24"/>
                <w:szCs w:val="22"/>
                <w:lang w:val="zh-CN"/>
              </w:rPr>
              <w:t>4647283.00</w:t>
            </w:r>
            <w:r>
              <w:rPr>
                <w:rFonts w:hint="eastAsia" w:ascii="宋体" w:hAnsi="宋体" w:eastAsia="宋体" w:cs="宋体"/>
                <w:b/>
                <w:bCs/>
                <w:sz w:val="24"/>
                <w:szCs w:val="22"/>
              </w:rPr>
              <w:t>元</w:t>
            </w:r>
            <w:r>
              <w:rPr>
                <w:rFonts w:hint="eastAsia" w:ascii="宋体" w:hAnsi="宋体" w:eastAsia="宋体" w:cs="宋体"/>
                <w:b/>
                <w:bCs/>
                <w:sz w:val="24"/>
                <w:szCs w:val="22"/>
                <w:lang w:val="zh-CN"/>
              </w:rPr>
              <w:t>，</w:t>
            </w:r>
            <w:r>
              <w:rPr>
                <w:rFonts w:hint="eastAsia" w:ascii="宋体" w:hAnsi="宋体" w:eastAsia="宋体" w:cs="宋体"/>
                <w:b/>
                <w:bCs/>
                <w:sz w:val="24"/>
                <w:szCs w:val="22"/>
              </w:rPr>
              <w:t>最高限价为4647283.00元。</w:t>
            </w:r>
            <w:r>
              <w:rPr>
                <w:rFonts w:hint="eastAsia" w:ascii="宋体" w:hAnsi="宋体" w:eastAsia="宋体" w:cs="宋体"/>
                <w:sz w:val="24"/>
                <w:szCs w:val="22"/>
                <w:lang w:val="zh-CN"/>
              </w:rPr>
              <w:t>投标人投标报价超过项目预算</w:t>
            </w:r>
            <w:r>
              <w:rPr>
                <w:rFonts w:hint="eastAsia" w:ascii="宋体" w:hAnsi="宋体" w:eastAsia="宋体" w:cs="宋体"/>
                <w:sz w:val="24"/>
                <w:szCs w:val="22"/>
              </w:rPr>
              <w:t>或最高限价</w:t>
            </w:r>
            <w:r>
              <w:rPr>
                <w:rFonts w:hint="eastAsia" w:ascii="宋体" w:hAnsi="宋体" w:eastAsia="宋体" w:cs="宋体"/>
                <w:sz w:val="24"/>
                <w:szCs w:val="22"/>
                <w:lang w:val="zh-CN"/>
              </w:rPr>
              <w:t>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33</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autoSpaceDE w:val="0"/>
              <w:autoSpaceDN w:val="0"/>
              <w:adjustRightInd w:val="0"/>
              <w:spacing w:line="440" w:lineRule="exact"/>
              <w:jc w:val="center"/>
              <w:rPr>
                <w:rFonts w:ascii="宋体" w:hAnsi="宋体" w:eastAsia="宋体"/>
                <w:b/>
                <w:kern w:val="0"/>
                <w:sz w:val="24"/>
                <w:szCs w:val="22"/>
              </w:rPr>
            </w:pPr>
            <w:r>
              <w:rPr>
                <w:rFonts w:hint="eastAsia" w:ascii="宋体" w:hAnsi="宋体" w:eastAsia="宋体" w:cs="宋体"/>
                <w:b/>
                <w:kern w:val="0"/>
                <w:sz w:val="24"/>
                <w:szCs w:val="22"/>
              </w:rPr>
              <w:t>报价说明</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49"/>
              <w:autoSpaceDE w:val="0"/>
              <w:autoSpaceDN w:val="0"/>
              <w:adjustRightInd w:val="0"/>
              <w:spacing w:line="440" w:lineRule="exact"/>
              <w:rPr>
                <w:rFonts w:ascii="宋体" w:hAnsi="宋体" w:eastAsia="宋体" w:cs="宋体"/>
                <w:sz w:val="24"/>
              </w:rPr>
            </w:pPr>
            <w:r>
              <w:rPr>
                <w:rFonts w:hint="eastAsia" w:ascii="宋体" w:hAnsi="宋体" w:eastAsia="宋体" w:cs="宋体"/>
                <w:sz w:val="24"/>
                <w:szCs w:val="22"/>
              </w:rPr>
              <w:t>本项目采购方式为公开招标，报价采用一轮方式进行，且作为针对本项目的最终报价。不接受可选择或可调整的投标方案和报价，任何有选择的或可调整的投标方案和报价将被视为非响应性投标而被拒绝。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34</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autoSpaceDE w:val="0"/>
              <w:autoSpaceDN w:val="0"/>
              <w:adjustRightInd w:val="0"/>
              <w:spacing w:line="440" w:lineRule="exact"/>
              <w:jc w:val="center"/>
              <w:rPr>
                <w:rFonts w:ascii="宋体" w:hAnsi="宋体" w:eastAsia="宋体"/>
                <w:b/>
                <w:kern w:val="0"/>
                <w:sz w:val="24"/>
                <w:szCs w:val="22"/>
              </w:rPr>
            </w:pPr>
            <w:r>
              <w:rPr>
                <w:rFonts w:hint="eastAsia" w:ascii="宋体" w:hAnsi="宋体" w:eastAsia="宋体"/>
                <w:b/>
                <w:kern w:val="0"/>
                <w:sz w:val="24"/>
                <w:szCs w:val="22"/>
              </w:rPr>
              <w:t>其他</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7"/>
              <w:autoSpaceDE w:val="0"/>
              <w:autoSpaceDN w:val="0"/>
              <w:adjustRightInd w:val="0"/>
              <w:spacing w:line="440" w:lineRule="exact"/>
              <w:rPr>
                <w:rFonts w:ascii="宋体" w:hAnsi="宋体" w:eastAsia="宋体"/>
                <w:sz w:val="24"/>
                <w:szCs w:val="22"/>
              </w:rPr>
            </w:pPr>
            <w:r>
              <w:rPr>
                <w:rFonts w:hint="eastAsia" w:ascii="宋体" w:hAnsi="宋体" w:eastAsia="宋体"/>
                <w:sz w:val="24"/>
                <w:szCs w:val="22"/>
              </w:rPr>
              <w:t xml:space="preserve">1、各投标人必须针对每包项目分别制作投标文件并报价，每包的投标文件均必须满足招标文件份数与制作等要求，否则将导致投标被拒绝。 </w:t>
            </w:r>
          </w:p>
          <w:p>
            <w:pPr>
              <w:pStyle w:val="27"/>
              <w:autoSpaceDE w:val="0"/>
              <w:autoSpaceDN w:val="0"/>
              <w:adjustRightInd w:val="0"/>
              <w:spacing w:line="440" w:lineRule="exact"/>
              <w:rPr>
                <w:rFonts w:ascii="宋体" w:hAnsi="宋体" w:eastAsia="宋体"/>
                <w:sz w:val="24"/>
                <w:szCs w:val="22"/>
              </w:rPr>
            </w:pPr>
            <w:r>
              <w:rPr>
                <w:rFonts w:hint="eastAsia" w:ascii="宋体" w:hAnsi="宋体" w:eastAsia="宋体"/>
                <w:sz w:val="24"/>
                <w:szCs w:val="22"/>
              </w:rPr>
              <w:t>2、</w:t>
            </w:r>
            <w:r>
              <w:rPr>
                <w:rFonts w:hint="eastAsia" w:ascii="宋体" w:hAnsi="宋体" w:eastAsia="宋体" w:cs="仿宋"/>
                <w:sz w:val="24"/>
                <w:szCs w:val="22"/>
                <w:lang w:val="zh-CN"/>
              </w:rPr>
              <w:t>本项目的招标投标活动以及相关当事人须接受财政监督部门依法实施的监督。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b/>
                <w:kern w:val="0"/>
                <w:sz w:val="24"/>
                <w:szCs w:val="22"/>
              </w:rPr>
            </w:pPr>
            <w:r>
              <w:rPr>
                <w:rFonts w:hint="eastAsia" w:ascii="宋体" w:hAnsi="宋体" w:eastAsia="宋体"/>
                <w:b/>
                <w:kern w:val="0"/>
                <w:sz w:val="24"/>
                <w:szCs w:val="22"/>
              </w:rPr>
              <w:t>35</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autoSpaceDE w:val="0"/>
              <w:autoSpaceDN w:val="0"/>
              <w:adjustRightInd w:val="0"/>
              <w:spacing w:line="440" w:lineRule="exact"/>
              <w:jc w:val="center"/>
              <w:rPr>
                <w:rFonts w:ascii="宋体" w:hAnsi="宋体" w:eastAsia="宋体"/>
                <w:b/>
                <w:kern w:val="0"/>
                <w:sz w:val="24"/>
                <w:szCs w:val="22"/>
              </w:rPr>
            </w:pPr>
            <w:r>
              <w:rPr>
                <w:rFonts w:hint="eastAsia" w:ascii="宋体" w:hAnsi="宋体" w:eastAsia="宋体"/>
                <w:b/>
                <w:bCs/>
                <w:kern w:val="0"/>
                <w:sz w:val="24"/>
                <w:szCs w:val="22"/>
              </w:rPr>
              <w:t>招标人补充的其他内容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9"/>
              <w:autoSpaceDE w:val="0"/>
              <w:autoSpaceDN w:val="0"/>
              <w:adjustRightInd w:val="0"/>
              <w:spacing w:line="440" w:lineRule="exact"/>
              <w:rPr>
                <w:rFonts w:ascii="宋体" w:hAnsi="宋体" w:eastAsia="宋体" w:cs="宋体"/>
                <w:sz w:val="24"/>
                <w:szCs w:val="22"/>
              </w:rPr>
            </w:pPr>
            <w:bookmarkStart w:id="41" w:name="EB5de6db3070cf40db8b4846f11f653c14"/>
            <w:bookmarkEnd w:id="41"/>
            <w:r>
              <w:rPr>
                <w:rFonts w:hint="eastAsia" w:ascii="宋体" w:hAnsi="宋体" w:cs="宋体"/>
                <w:sz w:val="24"/>
              </w:rPr>
              <w:t>1、</w:t>
            </w:r>
            <w:r>
              <w:rPr>
                <w:rFonts w:hint="eastAsia" w:ascii="宋体" w:hAnsi="宋体" w:eastAsia="宋体" w:cs="宋体"/>
                <w:sz w:val="24"/>
                <w:szCs w:val="22"/>
              </w:rPr>
              <w:t>开标时请各投标人使用制作投标文件时所使用的 CA 锁，用于电子投标文件解密。</w:t>
            </w:r>
          </w:p>
          <w:p>
            <w:pPr>
              <w:pStyle w:val="29"/>
              <w:autoSpaceDE w:val="0"/>
              <w:autoSpaceDN w:val="0"/>
              <w:adjustRightInd w:val="0"/>
              <w:spacing w:line="440" w:lineRule="exact"/>
              <w:rPr>
                <w:rFonts w:ascii="宋体" w:hAnsi="宋体" w:eastAsia="宋体" w:cs="宋体"/>
                <w:sz w:val="24"/>
                <w:szCs w:val="22"/>
              </w:rPr>
            </w:pPr>
            <w:r>
              <w:rPr>
                <w:rFonts w:hint="eastAsia" w:ascii="宋体" w:hAnsi="宋体" w:eastAsia="宋体" w:cs="宋体"/>
                <w:sz w:val="24"/>
                <w:szCs w:val="22"/>
              </w:rPr>
              <w:t xml:space="preserve">2、关于投标保证金的退还： </w:t>
            </w:r>
          </w:p>
          <w:p>
            <w:pPr>
              <w:pStyle w:val="29"/>
              <w:autoSpaceDE w:val="0"/>
              <w:autoSpaceDN w:val="0"/>
              <w:adjustRightInd w:val="0"/>
              <w:spacing w:line="440" w:lineRule="exact"/>
              <w:rPr>
                <w:rFonts w:ascii="宋体" w:hAnsi="宋体" w:eastAsia="宋体" w:cs="宋体"/>
                <w:sz w:val="24"/>
                <w:szCs w:val="22"/>
              </w:rPr>
            </w:pPr>
            <w:r>
              <w:rPr>
                <w:rFonts w:hint="eastAsia" w:ascii="宋体" w:hAnsi="宋体" w:eastAsia="宋体" w:cs="宋体"/>
                <w:sz w:val="24"/>
                <w:szCs w:val="22"/>
              </w:rPr>
              <w:t xml:space="preserve">1) </w:t>
            </w:r>
            <w:r>
              <w:rPr>
                <w:rFonts w:hint="eastAsia" w:ascii="宋体" w:hAnsi="宋体" w:eastAsia="宋体" w:cs="宋体"/>
                <w:b/>
                <w:bCs/>
                <w:sz w:val="24"/>
                <w:szCs w:val="22"/>
              </w:rPr>
              <w:t>未中标单位：</w:t>
            </w:r>
            <w:r>
              <w:rPr>
                <w:rFonts w:hint="eastAsia" w:ascii="宋体" w:hAnsi="宋体" w:eastAsia="宋体" w:cs="宋体"/>
                <w:sz w:val="24"/>
              </w:rPr>
              <w:t>自中标（成交）通知书发出之日起5个工作日内退还。</w:t>
            </w:r>
          </w:p>
          <w:p>
            <w:pPr>
              <w:pStyle w:val="29"/>
              <w:autoSpaceDE w:val="0"/>
              <w:autoSpaceDN w:val="0"/>
              <w:adjustRightInd w:val="0"/>
              <w:spacing w:line="440" w:lineRule="exact"/>
              <w:rPr>
                <w:rFonts w:ascii="宋体" w:hAnsi="宋体" w:eastAsia="宋体" w:cs="宋体"/>
                <w:sz w:val="24"/>
              </w:rPr>
            </w:pPr>
            <w:r>
              <w:rPr>
                <w:rFonts w:hint="eastAsia" w:ascii="宋体" w:hAnsi="宋体" w:eastAsia="宋体" w:cs="宋体"/>
                <w:sz w:val="24"/>
                <w:szCs w:val="22"/>
              </w:rPr>
              <w:t>2）</w:t>
            </w:r>
            <w:r>
              <w:rPr>
                <w:rFonts w:hint="eastAsia" w:ascii="宋体" w:hAnsi="宋体" w:eastAsia="宋体" w:cs="宋体"/>
                <w:b/>
                <w:bCs/>
                <w:sz w:val="24"/>
                <w:szCs w:val="22"/>
              </w:rPr>
              <w:t>中标单位：</w:t>
            </w:r>
            <w:r>
              <w:rPr>
                <w:rFonts w:hint="eastAsia" w:ascii="宋体" w:hAnsi="宋体" w:eastAsia="宋体" w:cs="宋体"/>
                <w:sz w:val="24"/>
              </w:rPr>
              <w:t>自采购合同签订之日起5个工作日内退还。中标（成交）单位需在中标通知书发出之日起30日内与采购单位签订采购合同（除不可抗力因素外），并将签订的完整版合同交由招标代理公司1份后退还（原件或电子清晰扫描件均可，本项目联系人邮箱：</w:t>
            </w:r>
            <w:r>
              <w:fldChar w:fldCharType="begin"/>
            </w:r>
            <w:r>
              <w:instrText xml:space="preserve"> HYPERLINK "mailto:945276194@qq.com）" </w:instrText>
            </w:r>
            <w:r>
              <w:fldChar w:fldCharType="separate"/>
            </w:r>
            <w:r>
              <w:rPr>
                <w:rStyle w:val="21"/>
                <w:rFonts w:hint="eastAsia" w:ascii="宋体" w:hAnsi="宋体" w:eastAsia="宋体" w:cs="宋体"/>
                <w:color w:val="auto"/>
                <w:sz w:val="24"/>
                <w:u w:val="none"/>
              </w:rPr>
              <w:t>117091739@qq.com）</w:t>
            </w:r>
            <w:r>
              <w:rPr>
                <w:rStyle w:val="21"/>
                <w:rFonts w:hint="eastAsia" w:ascii="宋体" w:hAnsi="宋体" w:eastAsia="宋体" w:cs="宋体"/>
                <w:color w:val="auto"/>
                <w:sz w:val="24"/>
                <w:u w:val="none"/>
              </w:rPr>
              <w:fldChar w:fldCharType="end"/>
            </w:r>
            <w:r>
              <w:rPr>
                <w:rFonts w:hint="eastAsia" w:ascii="宋体" w:hAnsi="宋体" w:eastAsia="宋体" w:cs="宋体"/>
                <w:sz w:val="24"/>
              </w:rPr>
              <w:t>。</w:t>
            </w:r>
          </w:p>
          <w:p>
            <w:pPr>
              <w:pStyle w:val="14"/>
              <w:spacing w:line="440" w:lineRule="exact"/>
              <w:ind w:left="0" w:firstLine="0" w:firstLineChars="0"/>
              <w:rPr>
                <w:rFonts w:ascii="宋体" w:hAnsi="宋体" w:cs="宋体"/>
                <w:sz w:val="24"/>
                <w:szCs w:val="24"/>
              </w:rPr>
            </w:pPr>
            <w:r>
              <w:rPr>
                <w:rFonts w:hint="eastAsia" w:ascii="宋体" w:hAnsi="宋体" w:cs="宋体"/>
                <w:b/>
                <w:bCs/>
                <w:sz w:val="24"/>
                <w:szCs w:val="24"/>
              </w:rPr>
              <w:t>说明：</w:t>
            </w:r>
            <w:r>
              <w:rPr>
                <w:rFonts w:hint="eastAsia" w:ascii="宋体" w:hAnsi="宋体" w:cs="宋体"/>
                <w:sz w:val="24"/>
                <w:szCs w:val="24"/>
              </w:rPr>
              <w:t>中标（成交）单位在领取中标（成交）通知书后，应将拟定的初稿政采合同电子版发送至采购人邮箱(</w:t>
            </w:r>
            <w:r>
              <w:rPr>
                <w:rFonts w:hint="eastAsia" w:ascii="宋体" w:hAnsi="宋体" w:cs="宋体"/>
                <w:kern w:val="0"/>
                <w:sz w:val="24"/>
                <w:szCs w:val="24"/>
                <w:u w:color="000000"/>
              </w:rPr>
              <w:t>453036399@qq.com</w:t>
            </w:r>
            <w:r>
              <w:rPr>
                <w:rFonts w:hint="eastAsia" w:ascii="宋体" w:hAnsi="宋体" w:cs="宋体"/>
                <w:sz w:val="24"/>
                <w:szCs w:val="24"/>
              </w:rPr>
              <w:t>)，并及时取得联系。</w:t>
            </w:r>
          </w:p>
          <w:p>
            <w:pPr>
              <w:pStyle w:val="29"/>
              <w:autoSpaceDE w:val="0"/>
              <w:autoSpaceDN w:val="0"/>
              <w:adjustRightInd w:val="0"/>
              <w:spacing w:line="440" w:lineRule="exact"/>
              <w:rPr>
                <w:rFonts w:ascii="宋体" w:hAnsi="宋体" w:eastAsia="宋体" w:cs="宋体"/>
                <w:sz w:val="24"/>
                <w:szCs w:val="22"/>
              </w:rPr>
            </w:pPr>
            <w:r>
              <w:rPr>
                <w:rFonts w:hint="eastAsia" w:ascii="宋体" w:hAnsi="宋体" w:eastAsia="宋体" w:cs="宋体"/>
                <w:sz w:val="24"/>
                <w:szCs w:val="22"/>
              </w:rPr>
              <w:t>3、投标人报价内应当包含货款、运输、安装、落地等一切费用，此类费用包含在报价内，不得单独列出，除报价内容外，采购人不再另行支付任何其他费用。</w:t>
            </w:r>
          </w:p>
          <w:p>
            <w:pPr>
              <w:spacing w:line="440" w:lineRule="exact"/>
              <w:rPr>
                <w:rFonts w:ascii="宋体" w:hAnsi="宋体" w:cs="宋体"/>
                <w:sz w:val="24"/>
              </w:rPr>
            </w:pPr>
            <w:r>
              <w:rPr>
                <w:rFonts w:hint="eastAsia" w:ascii="宋体" w:hAnsi="宋体" w:cs="宋体"/>
                <w:sz w:val="24"/>
              </w:rPr>
              <w:t>4、本合同使用货币为人民币，采用银行转账方式支付。每期支付时，中标人应提供合同等额的增值税专用发票，收到发票前，采购人有权暂不付款。</w:t>
            </w:r>
          </w:p>
          <w:p>
            <w:pPr>
              <w:spacing w:line="440" w:lineRule="exact"/>
              <w:rPr>
                <w:rFonts w:ascii="宋体" w:hAnsi="宋体"/>
                <w:sz w:val="24"/>
              </w:rPr>
            </w:pPr>
            <w:r>
              <w:rPr>
                <w:rFonts w:hint="eastAsia" w:ascii="Times New Roman" w:hAnsi="Times New Roman"/>
                <w:b/>
                <w:bCs/>
                <w:sz w:val="24"/>
                <w:szCs w:val="24"/>
              </w:rPr>
              <w:t>5</w:t>
            </w:r>
            <w:r>
              <w:rPr>
                <w:rFonts w:hint="eastAsia" w:ascii="宋体" w:hAnsi="宋体" w:cs="宋体"/>
                <w:b/>
                <w:bCs/>
                <w:sz w:val="24"/>
              </w:rPr>
              <w:t>、</w:t>
            </w:r>
            <w:r>
              <w:rPr>
                <w:rFonts w:ascii="Times New Roman" w:hAnsi="Times New Roman"/>
                <w:sz w:val="24"/>
                <w:szCs w:val="24"/>
              </w:rPr>
              <w:t>本《投标供应商须知前附表》是对《投标供应商须知前附表》正文的强调、说明、修正或者补充，</w:t>
            </w:r>
            <w:r>
              <w:rPr>
                <w:rFonts w:ascii="Times New Roman" w:hAnsi="Times New Roman"/>
                <w:b/>
                <w:bCs/>
                <w:sz w:val="24"/>
                <w:szCs w:val="24"/>
              </w:rPr>
              <w:t>凡《投标供应商须知前附表》的相关内容与正文不一致的，以《投标供应商须知前附表》为准。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27"/>
              <w:spacing w:line="440" w:lineRule="exact"/>
              <w:jc w:val="center"/>
              <w:rPr>
                <w:rFonts w:ascii="宋体" w:hAnsi="宋体" w:eastAsia="宋体" w:cs="宋体"/>
                <w:b/>
                <w:kern w:val="0"/>
                <w:sz w:val="24"/>
              </w:rPr>
            </w:pPr>
            <w:r>
              <w:rPr>
                <w:rFonts w:hint="eastAsia" w:ascii="宋体" w:hAnsi="宋体" w:eastAsia="宋体" w:cs="宋体"/>
                <w:b/>
                <w:kern w:val="0"/>
                <w:sz w:val="24"/>
              </w:rPr>
              <w:t>36</w:t>
            </w:r>
          </w:p>
        </w:tc>
        <w:tc>
          <w:tcPr>
            <w:tcW w:w="1781" w:type="dxa"/>
            <w:tcBorders>
              <w:top w:val="single" w:color="auto" w:sz="4" w:space="0"/>
              <w:left w:val="single" w:color="auto" w:sz="4" w:space="0"/>
              <w:bottom w:val="single" w:color="auto" w:sz="4" w:space="0"/>
              <w:right w:val="single" w:color="auto" w:sz="4" w:space="0"/>
            </w:tcBorders>
            <w:vAlign w:val="center"/>
          </w:tcPr>
          <w:p>
            <w:pPr>
              <w:pStyle w:val="27"/>
              <w:autoSpaceDE w:val="0"/>
              <w:autoSpaceDN w:val="0"/>
              <w:adjustRightInd w:val="0"/>
              <w:spacing w:line="440" w:lineRule="exact"/>
              <w:jc w:val="center"/>
              <w:rPr>
                <w:rFonts w:ascii="宋体" w:hAnsi="宋体" w:eastAsia="宋体" w:cs="宋体"/>
                <w:kern w:val="0"/>
                <w:sz w:val="24"/>
              </w:rPr>
            </w:pPr>
            <w:r>
              <w:rPr>
                <w:rFonts w:hint="eastAsia" w:ascii="宋体" w:hAnsi="宋体" w:eastAsia="宋体" w:cs="宋体"/>
                <w:b/>
                <w:bCs/>
                <w:kern w:val="0"/>
                <w:sz w:val="24"/>
              </w:rPr>
              <w:t>注意事项</w:t>
            </w:r>
          </w:p>
        </w:tc>
        <w:tc>
          <w:tcPr>
            <w:tcW w:w="6874" w:type="dxa"/>
            <w:gridSpan w:val="2"/>
            <w:tcBorders>
              <w:top w:val="single" w:color="auto" w:sz="4" w:space="0"/>
              <w:left w:val="single" w:color="auto" w:sz="4" w:space="0"/>
              <w:bottom w:val="single" w:color="auto" w:sz="4" w:space="0"/>
              <w:right w:val="single" w:color="auto" w:sz="4" w:space="0"/>
            </w:tcBorders>
          </w:tcPr>
          <w:p>
            <w:pPr>
              <w:pStyle w:val="29"/>
              <w:autoSpaceDE w:val="0"/>
              <w:autoSpaceDN w:val="0"/>
              <w:adjustRightInd w:val="0"/>
              <w:spacing w:line="440" w:lineRule="exact"/>
              <w:rPr>
                <w:rFonts w:ascii="宋体" w:hAnsi="宋体" w:eastAsia="宋体" w:cs="宋体"/>
                <w:sz w:val="24"/>
              </w:rPr>
            </w:pPr>
            <w:bookmarkStart w:id="42" w:name="EB41dfe38d81d947088300a87cef519167"/>
            <w:bookmarkEnd w:id="42"/>
            <w:r>
              <w:rPr>
                <w:rFonts w:hint="eastAsia" w:ascii="宋体" w:hAnsi="宋体" w:eastAsia="宋体" w:cs="宋体"/>
                <w:sz w:val="24"/>
              </w:rPr>
              <w:t>1、投标人必须严格遵守，如有违反，将按相关规定予以处理。</w:t>
            </w:r>
          </w:p>
          <w:p>
            <w:pPr>
              <w:pStyle w:val="29"/>
              <w:autoSpaceDE w:val="0"/>
              <w:autoSpaceDN w:val="0"/>
              <w:adjustRightInd w:val="0"/>
              <w:spacing w:line="440" w:lineRule="exact"/>
              <w:rPr>
                <w:rFonts w:ascii="宋体" w:hAnsi="宋体" w:eastAsia="宋体" w:cs="宋体"/>
                <w:sz w:val="24"/>
              </w:rPr>
            </w:pPr>
            <w:r>
              <w:rPr>
                <w:rFonts w:hint="eastAsia" w:ascii="宋体" w:hAnsi="宋体" w:eastAsia="宋体" w:cs="宋体"/>
                <w:sz w:val="24"/>
              </w:rPr>
              <w:t>2、针对同一项目，不同投标人使用同一计算机制作并生成电子投标文件的视为文件制作机器码一致，不同投标人使用同一投标文件的过程稿制作并生成电子投标文件的视为文件创建标识码一致。上述两种情形，一经发现，视为投标人相互串通投标，将导致投标均被拒绝且按串通投标处理。</w:t>
            </w:r>
          </w:p>
          <w:p>
            <w:pPr>
              <w:pStyle w:val="27"/>
              <w:autoSpaceDE w:val="0"/>
              <w:autoSpaceDN w:val="0"/>
              <w:adjustRightInd w:val="0"/>
              <w:spacing w:line="440" w:lineRule="exact"/>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w:t>
            </w:r>
            <w:r>
              <w:rPr>
                <w:rFonts w:hint="eastAsia" w:ascii="宋体" w:hAnsi="宋体" w:eastAsia="宋体" w:cs="宋体"/>
                <w:sz w:val="24"/>
              </w:rPr>
              <w:t>本项目所述时间以兵团政采云平台服务器时间为准。</w:t>
            </w:r>
          </w:p>
          <w:p>
            <w:pPr>
              <w:pStyle w:val="29"/>
              <w:autoSpaceDE w:val="0"/>
              <w:autoSpaceDN w:val="0"/>
              <w:adjustRightInd w:val="0"/>
              <w:spacing w:line="440" w:lineRule="exact"/>
              <w:rPr>
                <w:rFonts w:ascii="宋体" w:hAnsi="宋体" w:eastAsia="宋体" w:cs="宋体"/>
                <w:b/>
                <w:bCs/>
                <w:sz w:val="24"/>
              </w:rPr>
            </w:pPr>
            <w:r>
              <w:rPr>
                <w:rFonts w:hint="eastAsia" w:ascii="宋体" w:hAnsi="宋体" w:eastAsia="宋体" w:cs="宋体"/>
                <w:b/>
                <w:bCs/>
                <w:sz w:val="24"/>
              </w:rPr>
              <w:t>4、在评标过程直至签订合同前的任何时间，如经证实发现供应商提供虚假投标资料(包括技术支持资料)或信息骗取中标的，将取消其中标资格，没收其投标保证金，并报行政主管部门备案。</w:t>
            </w:r>
          </w:p>
        </w:tc>
      </w:tr>
    </w:tbl>
    <w:p>
      <w:pPr>
        <w:pStyle w:val="27"/>
        <w:spacing w:line="440" w:lineRule="exact"/>
        <w:rPr>
          <w:rFonts w:ascii="宋体" w:hAnsi="宋体" w:eastAsia="宋体"/>
          <w:b/>
          <w:bCs/>
          <w:kern w:val="0"/>
          <w:sz w:val="21"/>
          <w:szCs w:val="21"/>
        </w:rPr>
      </w:pPr>
      <w:r>
        <w:rPr>
          <w:rFonts w:hint="eastAsia" w:ascii="宋体" w:hAnsi="宋体" w:eastAsia="宋体" w:cs="宋体"/>
          <w:b/>
          <w:bCs/>
          <w:kern w:val="0"/>
          <w:sz w:val="21"/>
          <w:szCs w:val="21"/>
        </w:rPr>
        <w:t>注：1、本表内容与招标文件其它内容不一致的，应</w:t>
      </w:r>
      <w:r>
        <w:rPr>
          <w:rFonts w:hint="eastAsia" w:ascii="宋体" w:hAnsi="宋体" w:eastAsia="宋体"/>
          <w:b/>
          <w:bCs/>
          <w:kern w:val="0"/>
          <w:sz w:val="21"/>
          <w:szCs w:val="21"/>
        </w:rPr>
        <w:t>当以本表内容为准。</w:t>
      </w:r>
    </w:p>
    <w:p>
      <w:pPr>
        <w:pStyle w:val="27"/>
        <w:spacing w:line="440" w:lineRule="exact"/>
        <w:ind w:firstLine="422" w:firstLineChars="200"/>
        <w:rPr>
          <w:rFonts w:ascii="宋体" w:hAnsi="宋体" w:eastAsia="宋体"/>
          <w:b/>
          <w:bCs/>
          <w:kern w:val="0"/>
          <w:sz w:val="21"/>
          <w:szCs w:val="21"/>
        </w:rPr>
      </w:pPr>
      <w:r>
        <w:rPr>
          <w:rFonts w:hint="eastAsia" w:ascii="宋体" w:hAnsi="宋体" w:eastAsia="宋体"/>
          <w:b/>
          <w:bCs/>
          <w:kern w:val="0"/>
          <w:sz w:val="21"/>
          <w:szCs w:val="21"/>
        </w:rPr>
        <w:t>2、本表中“</w:t>
      </w:r>
      <w:r>
        <w:rPr>
          <w:rFonts w:hint="eastAsia" w:ascii="宋体" w:hAnsi="宋体" w:eastAsia="宋体" w:cs="宋体"/>
          <w:b/>
          <w:bCs/>
          <w:sz w:val="21"/>
          <w:szCs w:val="21"/>
        </w:rPr>
        <w:t>☑</w:t>
      </w:r>
      <w:r>
        <w:rPr>
          <w:rFonts w:hint="eastAsia" w:ascii="宋体" w:hAnsi="宋体" w:eastAsia="宋体"/>
          <w:b/>
          <w:bCs/>
          <w:kern w:val="0"/>
          <w:sz w:val="21"/>
          <w:szCs w:val="21"/>
        </w:rPr>
        <w:t>”标示选择使用该项，“□”标示不选择使用该项。</w:t>
      </w:r>
    </w:p>
    <w:p>
      <w:pPr>
        <w:pStyle w:val="27"/>
        <w:spacing w:line="500" w:lineRule="exact"/>
        <w:jc w:val="center"/>
        <w:outlineLvl w:val="1"/>
        <w:rPr>
          <w:rFonts w:ascii="宋体" w:hAnsi="宋体" w:eastAsia="宋体"/>
          <w:b/>
          <w:szCs w:val="28"/>
        </w:rPr>
      </w:pPr>
      <w:r>
        <w:rPr>
          <w:rFonts w:hint="eastAsia" w:ascii="宋体" w:hAnsi="宋体" w:eastAsia="宋体"/>
          <w:b/>
          <w:bCs/>
          <w:kern w:val="0"/>
          <w:sz w:val="24"/>
          <w:szCs w:val="22"/>
        </w:rPr>
        <w:br w:type="page"/>
      </w:r>
      <w:bookmarkStart w:id="43" w:name="_Toc690"/>
      <w:r>
        <w:rPr>
          <w:rFonts w:hint="eastAsia" w:ascii="宋体" w:hAnsi="宋体" w:eastAsia="宋体"/>
          <w:b/>
          <w:szCs w:val="28"/>
        </w:rPr>
        <w:t>投标人须知正文部分</w:t>
      </w:r>
      <w:bookmarkEnd w:id="6"/>
      <w:bookmarkEnd w:id="43"/>
    </w:p>
    <w:p>
      <w:pPr>
        <w:pStyle w:val="27"/>
        <w:keepNext/>
        <w:keepLines/>
        <w:adjustRightInd w:val="0"/>
        <w:spacing w:line="360" w:lineRule="auto"/>
        <w:jc w:val="center"/>
        <w:rPr>
          <w:rFonts w:ascii="宋体" w:hAnsi="宋体" w:eastAsia="宋体"/>
          <w:b/>
          <w:bCs/>
          <w:kern w:val="0"/>
          <w:sz w:val="24"/>
        </w:rPr>
      </w:pPr>
      <w:bookmarkStart w:id="44" w:name="_Toc256000004"/>
    </w:p>
    <w:p>
      <w:pPr>
        <w:pStyle w:val="27"/>
        <w:keepNext/>
        <w:keepLines/>
        <w:adjustRightInd w:val="0"/>
        <w:spacing w:line="360" w:lineRule="auto"/>
        <w:jc w:val="center"/>
        <w:outlineLvl w:val="2"/>
        <w:rPr>
          <w:rFonts w:ascii="宋体" w:hAnsi="宋体" w:eastAsia="宋体"/>
          <w:b/>
          <w:bCs/>
          <w:kern w:val="0"/>
          <w:sz w:val="24"/>
        </w:rPr>
      </w:pPr>
      <w:bookmarkStart w:id="45" w:name="_Toc32388"/>
      <w:r>
        <w:rPr>
          <w:rFonts w:hint="eastAsia" w:ascii="宋体" w:hAnsi="宋体" w:eastAsia="宋体"/>
          <w:b/>
          <w:bCs/>
          <w:kern w:val="0"/>
          <w:sz w:val="24"/>
        </w:rPr>
        <w:t>一、总则</w:t>
      </w:r>
      <w:bookmarkEnd w:id="44"/>
      <w:bookmarkEnd w:id="45"/>
    </w:p>
    <w:p>
      <w:pPr>
        <w:pStyle w:val="27"/>
        <w:spacing w:line="360" w:lineRule="auto"/>
        <w:rPr>
          <w:rFonts w:ascii="宋体" w:hAnsi="宋体" w:eastAsia="宋体"/>
          <w:b/>
          <w:sz w:val="24"/>
          <w:szCs w:val="22"/>
        </w:rPr>
      </w:pPr>
      <w:r>
        <w:rPr>
          <w:rFonts w:hint="eastAsia" w:ascii="宋体" w:hAnsi="宋体" w:eastAsia="宋体"/>
          <w:b/>
          <w:sz w:val="24"/>
          <w:szCs w:val="22"/>
        </w:rPr>
        <w:t>1.说明</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1.1 本招标文件适用于本次招标采购项目的招标投标。</w:t>
      </w:r>
    </w:p>
    <w:p>
      <w:pPr>
        <w:pStyle w:val="27"/>
        <w:spacing w:line="360" w:lineRule="auto"/>
        <w:rPr>
          <w:rFonts w:ascii="宋体" w:hAnsi="宋体" w:eastAsia="宋体"/>
          <w:b/>
          <w:sz w:val="24"/>
          <w:szCs w:val="22"/>
        </w:rPr>
      </w:pPr>
      <w:r>
        <w:rPr>
          <w:rFonts w:hint="eastAsia" w:ascii="宋体" w:hAnsi="宋体" w:eastAsia="宋体"/>
          <w:b/>
          <w:sz w:val="24"/>
          <w:szCs w:val="22"/>
        </w:rPr>
        <w:t>2.定义</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2.1 “采购人”名称见本招标文件第二部分“投标人须知前附表”。</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2.2 “采购代理机构”名称见本招标文件第二部分“投标人须知前附表”。</w:t>
      </w:r>
    </w:p>
    <w:p>
      <w:pPr>
        <w:spacing w:line="360" w:lineRule="auto"/>
        <w:ind w:firstLine="480" w:firstLineChars="200"/>
        <w:rPr>
          <w:rFonts w:ascii="宋体" w:hAnsi="宋体"/>
          <w:sz w:val="24"/>
        </w:rPr>
      </w:pPr>
      <w:r>
        <w:rPr>
          <w:rFonts w:hint="eastAsia" w:ascii="宋体" w:hAnsi="宋体"/>
          <w:sz w:val="24"/>
        </w:rPr>
        <w:t>2.3“招标货物”指招标文件第三部分所述所有货物；“服务”指招标文件第三部分所述投标人应该履行的承诺和义务。</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2.4 “潜在投标人”指符合招标文件各项规定的供应商。</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2.5 “投标人”指符合招标文件规定并参加投标的供应商。</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2.6 “投标人公章”在投标文件中指与投标人标准公章一致的投标人电子签章。</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2.7 “电子投标文件”指利用兵团政采云http://ccgp-bingtuan.gov.cn提供的“电子投标文件制作工具”编制加密和未加密的投标文件。</w:t>
      </w:r>
    </w:p>
    <w:p>
      <w:pPr>
        <w:pStyle w:val="27"/>
        <w:spacing w:line="360" w:lineRule="auto"/>
        <w:rPr>
          <w:rFonts w:ascii="宋体" w:hAnsi="宋体" w:eastAsia="宋体"/>
          <w:b/>
          <w:sz w:val="24"/>
          <w:szCs w:val="22"/>
        </w:rPr>
      </w:pPr>
      <w:r>
        <w:rPr>
          <w:rFonts w:hint="eastAsia" w:ascii="宋体" w:hAnsi="宋体" w:eastAsia="宋体"/>
          <w:b/>
          <w:sz w:val="24"/>
          <w:szCs w:val="22"/>
        </w:rPr>
        <w:t>3.合格投标人的条件</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3.1 具有本项目实施能力，符合、承认并承诺履行本文件各项规定的国内法人、其他组织或自然人均可参加投标。</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3.2 遵守有关的国家法律、法规和条例，具备《中华人民共和国政府采购法》、《中华人民共和国政府采购法实施条例》和本文件中规定的条件：</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 xml:space="preserve">1)具有独立承担民事责任的能力； </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2)具有良好的商业信誉和健全的财务会计制度；</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3)具有履行合同所必需的设备和专业技术能力；</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4)具有依法缴纳税收和社会保障资金的良好记录；</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5)参加政府采购活动前三年内，在经营活动中没有重大违法记录；</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6)法律、行政法规规定的其他条件；</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7)具有本招标文件第二部分“投标人须知前附表”中第6项规定的资格条件。</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3.3 投标人之间如果存在下列情形之一的，不得同时参加同一包（标段）或者不分包（标段）的同一项目投标：</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3.3.1 法定代表人为同一个人的两个及两个以上法人；</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3.3.2 母公司、全资子公司及其控股公司；</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3.3.3 参加投标的其他组织之间存在特殊的利害关系的；</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3.3.4 法律和行政法规规定的其他情形。</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3.4 投标人须持有《法定代表人授权委托书》。</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3.5 投标人在兵团政采云http://ccgp-bingtuan.gov.cn针对本项目下载了</w:t>
      </w:r>
      <w:r>
        <w:rPr>
          <w:rFonts w:hint="eastAsia" w:ascii="宋体" w:hAnsi="宋体" w:eastAsia="宋体"/>
          <w:kern w:val="0"/>
          <w:sz w:val="24"/>
          <w:szCs w:val="22"/>
        </w:rPr>
        <w:t>电子采购文件</w:t>
      </w:r>
      <w:r>
        <w:rPr>
          <w:rFonts w:hint="eastAsia" w:ascii="宋体" w:hAnsi="宋体" w:eastAsia="宋体"/>
          <w:sz w:val="24"/>
          <w:szCs w:val="22"/>
        </w:rPr>
        <w:t>。</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3.6 投标人按时足额交纳投标保证金。</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3.7 本次招标是否允许由两个以上投标人组成一个联合体以一个投标人身份共同投标，按照招标文件第二部分“投标人须知前附表”中第9项的规定。如果允许，除均应符合上述规定外，还应符合下列要求：</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2）联合体各方中至少应当有一方对应满足本项目规定的相应资质条件，并且联合体投标人整体应当符合本项目的资质要求，否则，其提交的联合投标将被拒绝。</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3）由不同专业的投标人组成的联合体, 首先以投标的全权代表方的应答材料作为认定资质以及商务评审的依据；涉及行业专属的资质,按照所属行业所对应的投标人的应答材料确定。</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5）联合体或其成员不得将其在合同项下的权利或义务全部或部分转让给第三人，有关分包事项或服务委托等须事先取得采购代理机构书面同意并且须遵守相关法律、法规、本次招标的全部相关规定。</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6）联合体各方均不得同时再以自己独立的名义单独投标，也不得再同时参加其他的联合体投标。若该等情形被发现，其单独的投标和与此有关的联合体的投标均将被一并拒绝。</w:t>
      </w:r>
    </w:p>
    <w:p>
      <w:pPr>
        <w:pStyle w:val="27"/>
        <w:tabs>
          <w:tab w:val="left" w:pos="1146"/>
        </w:tabs>
        <w:spacing w:line="360" w:lineRule="auto"/>
        <w:ind w:firstLine="480" w:firstLineChars="200"/>
        <w:rPr>
          <w:rFonts w:ascii="宋体" w:hAnsi="宋体" w:eastAsia="宋体"/>
          <w:sz w:val="24"/>
          <w:szCs w:val="22"/>
        </w:rPr>
      </w:pPr>
      <w:r>
        <w:rPr>
          <w:rFonts w:hint="eastAsia" w:ascii="宋体" w:hAnsi="宋体" w:eastAsia="宋体"/>
          <w:sz w:val="24"/>
          <w:szCs w:val="22"/>
        </w:rPr>
        <w:t>3.7 投标人不得与采购人、采购代理机构等有利害关系。</w:t>
      </w:r>
    </w:p>
    <w:p>
      <w:pPr>
        <w:pStyle w:val="27"/>
        <w:spacing w:line="360" w:lineRule="auto"/>
        <w:rPr>
          <w:rFonts w:ascii="宋体" w:hAnsi="宋体" w:eastAsia="宋体"/>
          <w:b/>
          <w:sz w:val="24"/>
          <w:szCs w:val="22"/>
        </w:rPr>
      </w:pPr>
      <w:r>
        <w:rPr>
          <w:rFonts w:hint="eastAsia" w:ascii="宋体" w:hAnsi="宋体" w:eastAsia="宋体"/>
          <w:b/>
          <w:sz w:val="24"/>
          <w:szCs w:val="22"/>
        </w:rPr>
        <w:t>4.投标费用</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4.1 投标人应承担所有与准备和参加投标有关的费用。</w:t>
      </w:r>
    </w:p>
    <w:p>
      <w:pPr>
        <w:pStyle w:val="27"/>
        <w:spacing w:line="360" w:lineRule="auto"/>
        <w:rPr>
          <w:rFonts w:ascii="宋体" w:hAnsi="宋体" w:eastAsia="宋体"/>
          <w:b/>
          <w:sz w:val="24"/>
          <w:szCs w:val="22"/>
        </w:rPr>
      </w:pPr>
      <w:r>
        <w:rPr>
          <w:rFonts w:hint="eastAsia" w:ascii="宋体" w:hAnsi="宋体" w:eastAsia="宋体"/>
          <w:b/>
          <w:sz w:val="24"/>
          <w:szCs w:val="22"/>
        </w:rPr>
        <w:t>5.纪律</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5.1 投标人的投标行为应遵守中国的有关法律、法规和规章。</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5.2 投标人不得相互串通投标报价，不得妨碍其他投标人的公平竞争，不得损害采购人或其他投标人的合法权益，投标人不得以向采购人、评标委员会成员行贿或者采取其他不正当手段谋取中标。</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5.2.1 有下列情形之一的，属于投标人相互串通投标：</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5.2.1.1 投标人之间协商投标报价等投标文件的实质性内容；</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5.2.1.2 投标人之间约定中标人；</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5.2.1.3 投标人之间约定部分投标人放弃投标或者中标；</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5.2.1.4 属于同一集团、协会、商会等组织成员的投标人按照该组织要求协同投标；</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5.2.1.5 投标人之间为谋取中标或者排斥特定投标人而采取的其他联合行动。</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5.2.2 有下列情形之一的，视为投标人相互串通投标：</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5.2.2.1 不同投标人的投标文件由同一单位或者个人编制；</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5.2.2.2 不同投标人委托同一单位或者个人办理投标事宜，或制作电子投标文件的文件制作机器码（mac地址）一致，或制作电子投标文件的文件创建标识码一致；</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5.2.2.3 不同投标人的投标文件载明的项目管理成员为同一人；</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5.2.2.4 不同投标人的投标文件异常一致或者投标报价呈规律性差异；</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5.2.2.5 不同投标人的投标文件相互混装；</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5.2.2.6 不同投标人的投标保证金从同一单位或者个人的账户转出。</w:t>
      </w:r>
    </w:p>
    <w:p>
      <w:pPr>
        <w:pStyle w:val="27"/>
        <w:spacing w:line="360" w:lineRule="auto"/>
        <w:rPr>
          <w:rFonts w:ascii="宋体" w:hAnsi="宋体" w:eastAsia="宋体"/>
          <w:b/>
          <w:sz w:val="24"/>
          <w:szCs w:val="22"/>
        </w:rPr>
      </w:pPr>
      <w:r>
        <w:rPr>
          <w:rFonts w:hint="eastAsia" w:ascii="宋体" w:hAnsi="宋体" w:eastAsia="宋体"/>
          <w:b/>
          <w:sz w:val="24"/>
          <w:szCs w:val="22"/>
        </w:rPr>
        <w:t>6.通知</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6.1 对与本项目有关的通知，采购代理机构将以书面（包括书面材料、信函、传真等，下同）或在本次招标公告刊登的媒体上发布公告并在兵团政采云http://ccgp-bingtuan.gov.cn发送变更通知及/或答疑文件的形式，向潜在投标人发出，传真和电话号码以潜在投标人的登记为准。收到通知的投标人须立即予以回复确认，但投标人未回复或采购代理机构未收到回复时，并不应当被理解为采购代理机构知道或应当知道投标人是否收到通知。因登记有误、传真线路故障或其它任何意外情形，导致所发出的通知延迟送达或无法到达投标人，采购代理机构不因此承担任何责任，有关的招标活动可以继续有效地进行。</w:t>
      </w:r>
    </w:p>
    <w:p>
      <w:pPr>
        <w:pStyle w:val="27"/>
        <w:rPr>
          <w:rFonts w:eastAsia="宋体"/>
          <w:sz w:val="21"/>
          <w:szCs w:val="22"/>
        </w:rPr>
      </w:pPr>
      <w:bookmarkStart w:id="46" w:name="EBb7ad169f5dca4521a3bb59218ea160eb"/>
      <w:bookmarkEnd w:id="46"/>
      <w:bookmarkStart w:id="47" w:name="EB5329076af7ef4078a7e06f9b6702af2d"/>
      <w:bookmarkEnd w:id="47"/>
      <w:bookmarkStart w:id="48" w:name="EBdd610f0d907f425faf59ac376a8bd170"/>
      <w:bookmarkEnd w:id="48"/>
    </w:p>
    <w:p>
      <w:pPr>
        <w:pStyle w:val="27"/>
        <w:keepNext/>
        <w:keepLines/>
        <w:adjustRightInd w:val="0"/>
        <w:spacing w:line="360" w:lineRule="auto"/>
        <w:jc w:val="center"/>
        <w:outlineLvl w:val="2"/>
        <w:rPr>
          <w:rFonts w:ascii="宋体" w:hAnsi="宋体" w:eastAsia="宋体"/>
          <w:b/>
          <w:bCs/>
          <w:kern w:val="0"/>
          <w:sz w:val="24"/>
        </w:rPr>
      </w:pPr>
      <w:bookmarkStart w:id="49" w:name="_Toc8476"/>
      <w:bookmarkStart w:id="50" w:name="_Toc256000005"/>
      <w:r>
        <w:rPr>
          <w:rFonts w:hint="eastAsia" w:ascii="宋体" w:hAnsi="宋体" w:eastAsia="宋体"/>
          <w:b/>
          <w:bCs/>
          <w:kern w:val="0"/>
          <w:sz w:val="24"/>
        </w:rPr>
        <w:t>二、招标文件</w:t>
      </w:r>
      <w:bookmarkEnd w:id="49"/>
      <w:bookmarkEnd w:id="50"/>
    </w:p>
    <w:p>
      <w:pPr>
        <w:pStyle w:val="27"/>
        <w:spacing w:line="360" w:lineRule="auto"/>
        <w:rPr>
          <w:rFonts w:ascii="宋体" w:hAnsi="宋体" w:eastAsia="宋体"/>
          <w:b/>
          <w:sz w:val="24"/>
          <w:szCs w:val="22"/>
        </w:rPr>
      </w:pPr>
      <w:r>
        <w:rPr>
          <w:rFonts w:hint="eastAsia" w:ascii="宋体" w:hAnsi="宋体" w:eastAsia="宋体"/>
          <w:b/>
          <w:sz w:val="24"/>
          <w:szCs w:val="22"/>
        </w:rPr>
        <w:t>7.招标文件组成</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7.1 招标文件由招标文件目录所列内容组成。</w:t>
      </w:r>
    </w:p>
    <w:p>
      <w:pPr>
        <w:pStyle w:val="27"/>
        <w:spacing w:line="360" w:lineRule="auto"/>
        <w:rPr>
          <w:rFonts w:ascii="宋体" w:hAnsi="宋体" w:eastAsia="宋体"/>
          <w:b/>
          <w:sz w:val="24"/>
          <w:szCs w:val="22"/>
        </w:rPr>
      </w:pPr>
      <w:r>
        <w:rPr>
          <w:rFonts w:hint="eastAsia" w:ascii="宋体" w:hAnsi="宋体" w:eastAsia="宋体"/>
          <w:b/>
          <w:sz w:val="24"/>
          <w:szCs w:val="22"/>
        </w:rPr>
        <w:t>8.踏勘现场</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8.1 本项目是否统一组织投标人踏勘现场见招标文件第二部分“投标人须知前附表”中第11项的规定。无论是否统一组织，投标人应对供货现场和周围环境进行勘察，以获取编制投标文件所需的资料。</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8.3 除非有特殊要求，招标文件不单独提供供货使用地的自然环境、气候条件、公用设施等情况，投标人被视为熟悉上述与履行合同有关的一切情况。</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8.4 除采购人原因外，投标人自行负责在踏勘现场中所发生的人员伤亡和财产损失。</w:t>
      </w:r>
    </w:p>
    <w:p>
      <w:pPr>
        <w:pStyle w:val="27"/>
        <w:spacing w:line="360" w:lineRule="auto"/>
        <w:rPr>
          <w:rFonts w:ascii="宋体" w:hAnsi="宋体" w:eastAsia="宋体"/>
          <w:bCs/>
          <w:sz w:val="24"/>
          <w:szCs w:val="22"/>
        </w:rPr>
      </w:pPr>
      <w:r>
        <w:rPr>
          <w:rFonts w:hint="eastAsia" w:ascii="宋体" w:hAnsi="宋体" w:eastAsia="宋体"/>
          <w:b/>
          <w:sz w:val="24"/>
          <w:szCs w:val="22"/>
        </w:rPr>
        <w:t>9.知识产权</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9.1 投标人须保证，采购人在中华人民共和国境内使用投标货物、资料、技术、服务或其任何一部分时，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9.2 投标人如欲在项目实施过程中采用自有知识成果，须在投标文件中声明，并提供相关知识产权证明文件。使用该知识成果后，投标人须提供开发接口和开发手册等技术文档。</w:t>
      </w:r>
    </w:p>
    <w:p>
      <w:pPr>
        <w:pStyle w:val="27"/>
        <w:spacing w:line="360" w:lineRule="auto"/>
        <w:rPr>
          <w:rFonts w:ascii="宋体" w:hAnsi="宋体" w:eastAsia="宋体"/>
          <w:b/>
          <w:sz w:val="24"/>
          <w:szCs w:val="22"/>
        </w:rPr>
      </w:pPr>
      <w:r>
        <w:rPr>
          <w:rFonts w:hint="eastAsia" w:ascii="宋体" w:hAnsi="宋体" w:eastAsia="宋体"/>
          <w:b/>
          <w:sz w:val="24"/>
          <w:szCs w:val="22"/>
        </w:rPr>
        <w:t>10.答疑及招标文件的澄清和修改</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10.1 投标人如果对招标文件有疑问或要求进行澄清的，应按照招标文件第二部分“投标人须知前附表”第12项规定向采购代理机构提出。提出后，请投标人及时通过兵团政采云平台下载答疑文件或澄清文件。必要时，采购代理机构将组织相关专家召开答疑会，如召开，答疑会安排另行通知。</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投标人在规定的时间内未对招标文件提出疑问或要求澄清的，采购代理机构将视其为同意，对在“答疑接受时间”后就招标文件内容提出的疑问及澄清要求将不予受理。</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特殊情况下，采购代理机构发布澄清、修改文件后，征得投标人同意，可不改变投标截止时间和开标时间。</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pPr>
        <w:pStyle w:val="27"/>
        <w:spacing w:line="360" w:lineRule="auto"/>
        <w:ind w:firstLine="480" w:firstLineChars="200"/>
        <w:rPr>
          <w:rFonts w:ascii="宋体" w:hAnsi="宋体" w:eastAsia="宋体"/>
          <w:b/>
          <w:sz w:val="24"/>
          <w:szCs w:val="22"/>
        </w:rPr>
      </w:pPr>
      <w:r>
        <w:rPr>
          <w:rFonts w:hint="eastAsia" w:ascii="宋体" w:hAnsi="宋体" w:eastAsia="宋体"/>
          <w:sz w:val="24"/>
          <w:szCs w:val="22"/>
        </w:rPr>
        <w:t>10.4 采购代理机构对招标文件作出的澄清、修改在兵团政采云http://ccgp-bingtuan.gov.cn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pPr>
        <w:pStyle w:val="27"/>
        <w:spacing w:line="360" w:lineRule="auto"/>
        <w:ind w:firstLine="480" w:firstLineChars="200"/>
        <w:rPr>
          <w:rFonts w:ascii="宋体" w:hAnsi="宋体" w:eastAsia="宋体"/>
          <w:bCs/>
          <w:sz w:val="24"/>
          <w:szCs w:val="22"/>
        </w:rPr>
      </w:pPr>
      <w:r>
        <w:rPr>
          <w:rFonts w:hint="eastAsia" w:ascii="宋体" w:hAnsi="宋体" w:eastAsia="宋体"/>
          <w:bCs/>
          <w:sz w:val="24"/>
          <w:szCs w:val="22"/>
        </w:rPr>
        <w:t>上述澄清、修改在</w:t>
      </w:r>
      <w:r>
        <w:rPr>
          <w:rFonts w:hint="eastAsia" w:ascii="宋体" w:hAnsi="宋体" w:eastAsia="宋体"/>
          <w:sz w:val="24"/>
          <w:szCs w:val="22"/>
        </w:rPr>
        <w:t>兵团政采云平台</w:t>
      </w:r>
      <w:r>
        <w:rPr>
          <w:rFonts w:hint="eastAsia" w:ascii="宋体" w:hAnsi="宋体" w:eastAsia="宋体"/>
          <w:bCs/>
          <w:sz w:val="24"/>
          <w:szCs w:val="22"/>
        </w:rPr>
        <w:t>上发布的同时，交易平台将通过信息提醒投标人进行查询。此信息仅系友情提示，并不具有任何约束性和必要性，采购代理机构不承担投标人未收到信息而引起的一切后果和法律责任。</w:t>
      </w:r>
    </w:p>
    <w:p>
      <w:pPr>
        <w:pStyle w:val="27"/>
        <w:spacing w:line="360" w:lineRule="auto"/>
        <w:ind w:firstLine="480" w:firstLineChars="200"/>
        <w:rPr>
          <w:rFonts w:ascii="宋体" w:hAnsi="宋体" w:eastAsia="宋体"/>
          <w:bCs/>
          <w:sz w:val="24"/>
          <w:szCs w:val="22"/>
        </w:rPr>
      </w:pPr>
      <w:r>
        <w:rPr>
          <w:rFonts w:hint="eastAsia" w:ascii="宋体" w:hAnsi="宋体" w:eastAsia="宋体"/>
          <w:bCs/>
          <w:sz w:val="24"/>
          <w:szCs w:val="22"/>
        </w:rPr>
        <w:t>10.5 澄清、修改文件发出后，投标人必须使用最新的答疑、澄清文件制作电子投标文件，否则将无法完成上传。</w:t>
      </w:r>
    </w:p>
    <w:p>
      <w:pPr>
        <w:pStyle w:val="27"/>
        <w:rPr>
          <w:rFonts w:eastAsia="宋体"/>
          <w:sz w:val="21"/>
          <w:szCs w:val="22"/>
        </w:rPr>
      </w:pPr>
      <w:bookmarkStart w:id="51" w:name="EBac939afec8874e7f8a3f1c1c91ecd53a"/>
      <w:bookmarkEnd w:id="51"/>
      <w:bookmarkStart w:id="52" w:name="EB9e0c2cece2d5471cad5c8aca4f2715bc"/>
      <w:bookmarkEnd w:id="52"/>
      <w:bookmarkStart w:id="53" w:name="EBbaf56f3c512d410ca402b14f6cef0c32"/>
      <w:bookmarkEnd w:id="53"/>
    </w:p>
    <w:p>
      <w:pPr>
        <w:pStyle w:val="27"/>
        <w:keepNext/>
        <w:keepLines/>
        <w:adjustRightInd w:val="0"/>
        <w:spacing w:line="360" w:lineRule="auto"/>
        <w:jc w:val="center"/>
        <w:outlineLvl w:val="2"/>
        <w:rPr>
          <w:rFonts w:ascii="宋体" w:hAnsi="宋体" w:eastAsia="宋体"/>
          <w:b/>
          <w:bCs/>
          <w:kern w:val="0"/>
          <w:sz w:val="24"/>
          <w:szCs w:val="32"/>
        </w:rPr>
      </w:pPr>
      <w:bookmarkStart w:id="54" w:name="_Toc256000006"/>
      <w:bookmarkStart w:id="55" w:name="_Toc23449"/>
      <w:r>
        <w:rPr>
          <w:rFonts w:hint="eastAsia" w:ascii="宋体" w:hAnsi="宋体" w:eastAsia="宋体"/>
          <w:b/>
          <w:bCs/>
          <w:kern w:val="0"/>
          <w:sz w:val="24"/>
          <w:szCs w:val="32"/>
        </w:rPr>
        <w:t>三、投标文件</w:t>
      </w:r>
      <w:bookmarkEnd w:id="54"/>
      <w:bookmarkEnd w:id="55"/>
    </w:p>
    <w:p>
      <w:pPr>
        <w:pStyle w:val="27"/>
        <w:spacing w:line="360" w:lineRule="auto"/>
        <w:rPr>
          <w:rFonts w:ascii="宋体" w:hAnsi="宋体" w:eastAsia="宋体"/>
          <w:b/>
          <w:sz w:val="24"/>
          <w:szCs w:val="22"/>
        </w:rPr>
      </w:pPr>
      <w:r>
        <w:rPr>
          <w:rFonts w:hint="eastAsia" w:ascii="宋体" w:hAnsi="宋体" w:eastAsia="宋体"/>
          <w:b/>
          <w:sz w:val="24"/>
          <w:szCs w:val="22"/>
        </w:rPr>
        <w:t>11.投标文件的语言及计量单位</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11.1 投标人提交的投标文件（包括技术文件和资料、图纸中的说明）以及投标人与采购代理机构就有关投标的所有来往函电均应使用中文简体字。</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11.3 除非招标文件另有规定，投标文件所使用的计量单位，应使用国家法定计量单位。</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11.4 对违反上述规定情形的，评标委员会有权要求投标人限期提供相应文件或决定对其投标予以拒绝。</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11.5 电报、电话、传真形式的投标概不接受。投标人的投标文件一律不予退还。</w:t>
      </w:r>
    </w:p>
    <w:p>
      <w:pPr>
        <w:pStyle w:val="27"/>
        <w:spacing w:line="360" w:lineRule="auto"/>
        <w:rPr>
          <w:rFonts w:ascii="宋体" w:hAnsi="宋体" w:eastAsia="宋体"/>
          <w:b/>
          <w:sz w:val="24"/>
          <w:szCs w:val="22"/>
        </w:rPr>
      </w:pPr>
      <w:r>
        <w:rPr>
          <w:rFonts w:hint="eastAsia" w:ascii="宋体" w:hAnsi="宋体" w:eastAsia="宋体"/>
          <w:b/>
          <w:sz w:val="24"/>
          <w:szCs w:val="22"/>
        </w:rPr>
        <w:t>12.投标文件组成及编制</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12.1 投标文件分为资格审查资料、商务文件、技术文件和服务文件。</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商务文件指投标人提交的证明其有资格参加投标和中标后有能力履行合同的文件。技术和服务文件指投标人提交的能够证明其提供的货物及服务符合招标文件规定的文件。本次招标，投标人须按招标文件第二部分“投标人须知前附表”中第7项规定提交资格审查资料、商务文件、技术文件和服务文件，其中加☆项目若有缺失或无效，将导致投标被拒绝且不允许在开标后补正。</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12.2 投标人递交的投标文件及相关要求按照招标文件第二部分“投标人须知前附表”中第15项的规定。</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12.2.1 电子投标文件的编制</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12.2.1.1 电子投标文件使用兵团政采云平台提供的投标文件制作工具以及招标文件要求进行制作编制。投标文件制作时，不同内容按标签提示制作导入，按照招标文件中明确的投标文件目录和格式进行编制，保证目录清晰、内容完整。</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12.2.1.2 电子投标文件须使用投标人公章的电子签章以及法定代表人的电子签章。若无电子签章，则视为无效投标。</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12.2.1.3 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 xml:space="preserve">12.2.1.4 电子投标文件制作工具在生成加密投标文件时，同时生成非加密投标文件一份。未加密的电子投标文件由投标人使用光盘制作（投标人须保证启用光盘时能正常读取）。 </w:t>
      </w:r>
    </w:p>
    <w:p>
      <w:pPr>
        <w:pStyle w:val="27"/>
        <w:spacing w:line="360" w:lineRule="auto"/>
        <w:rPr>
          <w:rFonts w:ascii="宋体" w:hAnsi="宋体" w:eastAsia="宋体"/>
          <w:b/>
          <w:sz w:val="24"/>
          <w:szCs w:val="22"/>
        </w:rPr>
      </w:pPr>
      <w:r>
        <w:rPr>
          <w:rFonts w:hint="eastAsia" w:ascii="宋体" w:hAnsi="宋体" w:eastAsia="宋体"/>
          <w:b/>
          <w:sz w:val="24"/>
          <w:szCs w:val="22"/>
        </w:rPr>
        <w:t>13.投标报价</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13.2 投标人投报多包的，须对每包分别制作投标文件并报价</w:t>
      </w:r>
      <w:r>
        <w:rPr>
          <w:rFonts w:hint="eastAsia" w:ascii="宋体" w:hAnsi="宋体" w:eastAsia="宋体"/>
          <w:b/>
          <w:sz w:val="24"/>
          <w:szCs w:val="22"/>
        </w:rPr>
        <w:t>。</w:t>
      </w:r>
    </w:p>
    <w:p>
      <w:pPr>
        <w:pStyle w:val="27"/>
        <w:spacing w:line="360" w:lineRule="auto"/>
        <w:ind w:firstLine="480" w:firstLineChars="200"/>
        <w:rPr>
          <w:rFonts w:ascii="宋体" w:hAnsi="宋体" w:eastAsia="宋体"/>
          <w:b/>
          <w:sz w:val="24"/>
          <w:szCs w:val="22"/>
        </w:rPr>
      </w:pPr>
      <w:r>
        <w:rPr>
          <w:rFonts w:hint="eastAsia" w:ascii="宋体" w:hAnsi="宋体" w:eastAsia="宋体"/>
          <w:sz w:val="24"/>
          <w:szCs w:val="22"/>
        </w:rPr>
        <w:t>13.3 除非招标文件另有规定，不接受可选择或可调整的投标方案和报价，任何有选择的或可调整的投标方案和报价将被视为非响应性投标而被拒绝。</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13.4 本项目是否允许投标人将项目的非主体、非关键性工作交由他人完成按照招标文件第二部分“投标人须知前附表”中第10项的规定。如允许，投标人根据采购项目的实际情况，拟在中标后将中标项目的非主体、非关键性工作交由他人完成，须在技术文件中载明。</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13.5 投标人须严格按照报价明细表规定的内容填写货物单价以及其他事项。</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13.6 投标人对投标报价若有说明应在投标文件中显著处注明。</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除政策性文件规定以外，投标人所报价格在合同实施期间不因市场变化因素而变动。</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13.7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13.8 最低报价不能作为中标的保证。</w:t>
      </w:r>
    </w:p>
    <w:p>
      <w:pPr>
        <w:pStyle w:val="27"/>
        <w:spacing w:line="360" w:lineRule="auto"/>
        <w:rPr>
          <w:rFonts w:ascii="宋体" w:hAnsi="宋体" w:eastAsia="宋体"/>
          <w:b/>
          <w:sz w:val="24"/>
          <w:szCs w:val="22"/>
        </w:rPr>
      </w:pPr>
      <w:r>
        <w:rPr>
          <w:rFonts w:hint="eastAsia" w:ascii="宋体" w:hAnsi="宋体" w:eastAsia="宋体"/>
          <w:b/>
          <w:sz w:val="24"/>
          <w:szCs w:val="22"/>
        </w:rPr>
        <w:t>14.投标有效期</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14.1 本项目的投标有效期按照招标文件第二部分“投标人须知前附表中”中第13项的规定。投标有效期自开标之日起计算，短于规定期限的投标将按无效投标处理。</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pPr>
        <w:pStyle w:val="27"/>
        <w:spacing w:line="360" w:lineRule="auto"/>
        <w:rPr>
          <w:rFonts w:ascii="宋体" w:hAnsi="宋体" w:eastAsia="宋体"/>
          <w:b/>
          <w:sz w:val="24"/>
          <w:szCs w:val="22"/>
        </w:rPr>
      </w:pPr>
      <w:r>
        <w:rPr>
          <w:rFonts w:hint="eastAsia" w:ascii="宋体" w:hAnsi="宋体" w:eastAsia="宋体"/>
          <w:b/>
          <w:sz w:val="24"/>
          <w:szCs w:val="22"/>
        </w:rPr>
        <w:t>15.投标内容填写说明</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pPr>
        <w:pStyle w:val="27"/>
        <w:spacing w:line="360" w:lineRule="auto"/>
        <w:ind w:firstLine="480" w:firstLineChars="200"/>
        <w:rPr>
          <w:rFonts w:ascii="宋体" w:hAnsi="宋体" w:eastAsia="宋体"/>
          <w:b/>
          <w:sz w:val="24"/>
          <w:szCs w:val="22"/>
        </w:rPr>
      </w:pPr>
      <w:r>
        <w:rPr>
          <w:rFonts w:hint="eastAsia" w:ascii="宋体" w:hAnsi="宋体" w:eastAsia="宋体"/>
          <w:sz w:val="24"/>
          <w:szCs w:val="22"/>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宋体" w:hAnsi="宋体" w:eastAsia="宋体"/>
          <w:b/>
          <w:sz w:val="24"/>
          <w:szCs w:val="22"/>
        </w:rPr>
        <w:t>。</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15.3 开标一览表为在开标仪式上唱标的内容，要求按格式统一填写，不得自行增减内容。</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15.5 投标人必须保证投标文件所提供的全部资料真实可靠，并接受采购代理机构或评标委员会对其中任何资料进一步审查的要求。</w:t>
      </w:r>
    </w:p>
    <w:p>
      <w:pPr>
        <w:pStyle w:val="27"/>
        <w:spacing w:line="360" w:lineRule="auto"/>
        <w:ind w:firstLine="480" w:firstLineChars="200"/>
        <w:rPr>
          <w:rFonts w:ascii="宋体" w:hAnsi="宋体" w:eastAsia="宋体"/>
          <w:b/>
          <w:sz w:val="24"/>
          <w:szCs w:val="22"/>
        </w:rPr>
      </w:pPr>
      <w:r>
        <w:rPr>
          <w:rFonts w:hint="eastAsia" w:ascii="宋体" w:hAnsi="宋体" w:eastAsia="宋体"/>
          <w:sz w:val="24"/>
          <w:szCs w:val="22"/>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pPr>
        <w:pStyle w:val="27"/>
        <w:spacing w:line="360" w:lineRule="auto"/>
        <w:ind w:firstLine="480" w:firstLineChars="200"/>
        <w:rPr>
          <w:rFonts w:ascii="宋体" w:hAnsi="宋体" w:eastAsia="宋体"/>
          <w:b/>
          <w:kern w:val="0"/>
          <w:sz w:val="24"/>
          <w:szCs w:val="22"/>
        </w:rPr>
      </w:pPr>
      <w:r>
        <w:rPr>
          <w:rFonts w:hint="eastAsia" w:ascii="宋体" w:hAnsi="宋体" w:eastAsia="宋体"/>
          <w:sz w:val="24"/>
          <w:szCs w:val="22"/>
        </w:rPr>
        <w:t>15.7 本项目</w:t>
      </w:r>
      <w:r>
        <w:rPr>
          <w:rFonts w:hint="eastAsia" w:ascii="宋体" w:hAnsi="宋体" w:eastAsia="宋体"/>
          <w:kern w:val="0"/>
          <w:sz w:val="24"/>
          <w:szCs w:val="22"/>
        </w:rPr>
        <w:t>技术部分是否采用“暗标”评审方式</w:t>
      </w:r>
      <w:r>
        <w:rPr>
          <w:rFonts w:hint="eastAsia" w:ascii="宋体" w:hAnsi="宋体" w:eastAsia="宋体"/>
          <w:sz w:val="24"/>
          <w:szCs w:val="22"/>
        </w:rPr>
        <w:t>按照招标文件第二部分“投标人须知前附表中”中第20项的规定。如果采用暗标评审方式的，投标人在制作投标文件时应当以能够隐去投标人的身份为原则并需严格遵守以下各项规定：</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15.7.1 技术部分中纳入“暗标”部分的内容：样品。</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15.7.2 暗标的编制要求</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15.7.2.1 投标文件技术部分全部内容中不能出现任何本投标人的名称和其它可识别投标人身份的字符、企业徽标或符号、人员名称以及其他特殊标记等（如有此类文件应放于商务文件“用于评审的证明材料”中），否则将导致投标被拒绝。</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15.7.2.2 页面设置及字体要求：采用标准A4纸张，上下页边距为2.54cm，左右页边距为3.17cm，装订线位置为左；不得设置页码；正文使用四号宋体字，单倍行距，段前段后0行间距；标题为二号黑体字，图、表中的字体统一用宋体小四，1.5倍行距，段前段后0行间距。</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15.7.2.3 任何情况下，技术部分（“暗标”部分）中不得出现任何投标人的审阅或者批注痕迹，否则将导致投标被拒绝。</w:t>
      </w:r>
    </w:p>
    <w:p>
      <w:pPr>
        <w:pStyle w:val="27"/>
        <w:rPr>
          <w:rFonts w:eastAsia="宋体"/>
          <w:sz w:val="21"/>
          <w:szCs w:val="22"/>
        </w:rPr>
      </w:pPr>
      <w:bookmarkStart w:id="56" w:name="EB72d461685b9944a695e7c9740d61788e"/>
      <w:bookmarkEnd w:id="56"/>
      <w:bookmarkStart w:id="57" w:name="EBe595676a889240e6b9627a8204925a3e"/>
      <w:bookmarkEnd w:id="57"/>
      <w:bookmarkStart w:id="58" w:name="EB4f3eccb3b0eb41a5a5ac39abf7d322b5"/>
      <w:bookmarkEnd w:id="58"/>
    </w:p>
    <w:p>
      <w:pPr>
        <w:pStyle w:val="27"/>
        <w:keepNext/>
        <w:keepLines/>
        <w:adjustRightInd w:val="0"/>
        <w:spacing w:line="360" w:lineRule="auto"/>
        <w:jc w:val="center"/>
        <w:outlineLvl w:val="2"/>
        <w:rPr>
          <w:rFonts w:ascii="宋体" w:hAnsi="宋体" w:eastAsia="宋体"/>
          <w:b/>
          <w:bCs/>
          <w:kern w:val="0"/>
          <w:sz w:val="24"/>
          <w:szCs w:val="32"/>
        </w:rPr>
      </w:pPr>
      <w:bookmarkStart w:id="59" w:name="_Toc256000007"/>
      <w:bookmarkStart w:id="60" w:name="_Toc22532"/>
      <w:r>
        <w:rPr>
          <w:rFonts w:hint="eastAsia" w:ascii="宋体" w:hAnsi="宋体" w:eastAsia="宋体"/>
          <w:b/>
          <w:bCs/>
          <w:kern w:val="0"/>
          <w:sz w:val="24"/>
          <w:szCs w:val="32"/>
        </w:rPr>
        <w:t>四、投标保证金</w:t>
      </w:r>
      <w:bookmarkEnd w:id="59"/>
      <w:bookmarkEnd w:id="60"/>
    </w:p>
    <w:p>
      <w:pPr>
        <w:pStyle w:val="27"/>
        <w:spacing w:line="360" w:lineRule="auto"/>
        <w:rPr>
          <w:rFonts w:ascii="宋体" w:hAnsi="宋体" w:eastAsia="宋体"/>
          <w:b/>
          <w:sz w:val="24"/>
          <w:szCs w:val="22"/>
        </w:rPr>
      </w:pPr>
      <w:r>
        <w:rPr>
          <w:rFonts w:hint="eastAsia" w:ascii="宋体" w:hAnsi="宋体" w:eastAsia="宋体"/>
          <w:b/>
          <w:sz w:val="24"/>
          <w:szCs w:val="22"/>
        </w:rPr>
        <w:t xml:space="preserve">16.投标保证金 </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16.1 投标人应按照招标文件第二部分“投标人须知前附表”中第18项的规定交纳。投标保证金须于到账截止时间前到帐，并经采购代理机构确认。</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16.2 采购代理机构不接收以现金或汇票等其他形式递交的投标保证金。未按要求提交投标保证金的，将被视为无效投标。</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16.3 未中标的投标人的投标保证金在中标通知书发出之日起5个工作日内退还；中标人的投标保证金将在交纳履约保证金并于合同生效后5个工作日内退还。</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16.4 投标保证金退还一律采用网上银行转帐方式退还至投标人的汇款帐户，资金原路返回。</w:t>
      </w:r>
    </w:p>
    <w:p>
      <w:pPr>
        <w:pStyle w:val="27"/>
        <w:spacing w:line="360" w:lineRule="auto"/>
        <w:ind w:firstLine="480" w:firstLineChars="200"/>
        <w:rPr>
          <w:rFonts w:ascii="宋体" w:hAnsi="宋体" w:eastAsia="宋体"/>
          <w:sz w:val="24"/>
          <w:szCs w:val="22"/>
        </w:rPr>
      </w:pPr>
      <w:bookmarkStart w:id="61" w:name="EBa90ba16225e5405a8b55b51f6fbf6913"/>
      <w:bookmarkEnd w:id="61"/>
      <w:r>
        <w:rPr>
          <w:rFonts w:hint="eastAsia" w:ascii="宋体" w:hAnsi="宋体" w:eastAsia="宋体"/>
          <w:sz w:val="24"/>
          <w:szCs w:val="22"/>
        </w:rPr>
        <w:t>16.5如开标时投标人对本单位投标保证金缴纳情况有疑义，投标人应在开标结束前向招标人提交书面申请核实保证金缴纳情况。由银行或保险公司核实后出具书面材料予以答复。</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16.6开标结束后，转账、电汇、网银形式缴纳的保证金由招标代理或招标人统一办理中标人和未中标人的保证金退还事宜。如本项目招标中遇质疑，投诉，复议等特殊情况，保证金退还时间按相关规定执行。</w:t>
      </w:r>
    </w:p>
    <w:p>
      <w:pPr>
        <w:pStyle w:val="27"/>
        <w:keepNext/>
        <w:keepLines/>
        <w:adjustRightInd w:val="0"/>
        <w:spacing w:line="360" w:lineRule="auto"/>
        <w:jc w:val="center"/>
        <w:rPr>
          <w:rFonts w:ascii="宋体" w:hAnsi="宋体" w:eastAsia="宋体"/>
          <w:b/>
          <w:bCs/>
          <w:kern w:val="0"/>
          <w:sz w:val="24"/>
          <w:szCs w:val="32"/>
        </w:rPr>
      </w:pPr>
      <w:bookmarkStart w:id="62" w:name="_Toc256000008"/>
    </w:p>
    <w:p>
      <w:pPr>
        <w:pStyle w:val="27"/>
        <w:keepNext/>
        <w:keepLines/>
        <w:adjustRightInd w:val="0"/>
        <w:spacing w:line="360" w:lineRule="auto"/>
        <w:jc w:val="center"/>
        <w:outlineLvl w:val="2"/>
        <w:rPr>
          <w:rFonts w:ascii="宋体" w:hAnsi="宋体" w:eastAsia="宋体"/>
          <w:b/>
          <w:bCs/>
          <w:kern w:val="0"/>
          <w:sz w:val="24"/>
          <w:szCs w:val="32"/>
        </w:rPr>
      </w:pPr>
      <w:bookmarkStart w:id="63" w:name="_Toc26383"/>
      <w:r>
        <w:rPr>
          <w:rFonts w:hint="eastAsia" w:ascii="宋体" w:hAnsi="宋体" w:eastAsia="宋体"/>
          <w:b/>
          <w:bCs/>
          <w:kern w:val="0"/>
          <w:sz w:val="24"/>
          <w:szCs w:val="32"/>
        </w:rPr>
        <w:t>五、投标文件的递交</w:t>
      </w:r>
      <w:bookmarkEnd w:id="62"/>
      <w:bookmarkEnd w:id="63"/>
    </w:p>
    <w:p>
      <w:pPr>
        <w:pStyle w:val="27"/>
        <w:spacing w:line="360" w:lineRule="auto"/>
        <w:rPr>
          <w:rFonts w:ascii="宋体" w:hAnsi="宋体" w:eastAsia="宋体"/>
          <w:b/>
          <w:sz w:val="24"/>
          <w:szCs w:val="22"/>
        </w:rPr>
      </w:pPr>
      <w:r>
        <w:rPr>
          <w:rFonts w:hint="eastAsia" w:ascii="宋体" w:hAnsi="宋体" w:eastAsia="宋体"/>
          <w:b/>
          <w:sz w:val="24"/>
          <w:szCs w:val="22"/>
        </w:rPr>
        <w:t>17.投标文件的密封和标记</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17.1 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投标截止时间以兵团政采云http://ccgp-bingtuan.gov.cn显示的时间为准，逾期系统将自动关闭，未完成上传的投标文件视为逾期送达，将被拒绝。</w:t>
      </w:r>
    </w:p>
    <w:p>
      <w:pPr>
        <w:pStyle w:val="30"/>
        <w:spacing w:line="360" w:lineRule="auto"/>
        <w:ind w:firstLine="480" w:firstLineChars="200"/>
        <w:jc w:val="left"/>
        <w:rPr>
          <w:rFonts w:ascii="宋体" w:hAnsi="宋体"/>
          <w:sz w:val="24"/>
        </w:rPr>
      </w:pPr>
      <w:r>
        <w:rPr>
          <w:rFonts w:hint="eastAsia" w:ascii="宋体" w:hAnsi="宋体"/>
          <w:sz w:val="24"/>
        </w:rPr>
        <w:t xml:space="preserve">17.2 </w:t>
      </w:r>
      <w:r>
        <w:rPr>
          <w:rFonts w:hint="eastAsia" w:ascii="宋体" w:hAnsi="宋体" w:cs="宋体"/>
          <w:sz w:val="24"/>
          <w:szCs w:val="24"/>
        </w:rPr>
        <w:t>投标人应在</w:t>
      </w:r>
      <w:r>
        <w:rPr>
          <w:rFonts w:hint="eastAsia" w:ascii="宋体" w:hAnsi="宋体" w:cs="宋体"/>
          <w:b/>
          <w:bCs/>
          <w:sz w:val="24"/>
          <w:szCs w:val="24"/>
          <w:highlight w:val="none"/>
        </w:rPr>
        <w:t>（2022年</w:t>
      </w:r>
      <w:r>
        <w:rPr>
          <w:rFonts w:hint="eastAsia" w:ascii="宋体" w:hAnsi="宋体" w:cs="宋体"/>
          <w:b/>
          <w:bCs/>
          <w:sz w:val="24"/>
          <w:szCs w:val="24"/>
          <w:highlight w:val="none"/>
          <w:lang w:val="en-US" w:eastAsia="zh-CN"/>
        </w:rPr>
        <w:t>06</w:t>
      </w:r>
      <w:r>
        <w:rPr>
          <w:rFonts w:hint="eastAsia" w:ascii="宋体" w:hAnsi="宋体" w:cs="宋体"/>
          <w:b/>
          <w:bCs/>
          <w:sz w:val="24"/>
          <w:szCs w:val="24"/>
          <w:highlight w:val="none"/>
        </w:rPr>
        <w:t>月</w:t>
      </w:r>
      <w:r>
        <w:rPr>
          <w:rFonts w:hint="eastAsia" w:ascii="宋体" w:hAnsi="宋体" w:cs="宋体"/>
          <w:b/>
          <w:bCs/>
          <w:sz w:val="24"/>
          <w:szCs w:val="24"/>
          <w:highlight w:val="none"/>
          <w:lang w:val="en-US" w:eastAsia="zh-CN"/>
        </w:rPr>
        <w:t>30</w:t>
      </w:r>
      <w:r>
        <w:rPr>
          <w:rFonts w:hint="eastAsia" w:ascii="宋体" w:hAnsi="宋体" w:cs="宋体"/>
          <w:b/>
          <w:bCs/>
          <w:sz w:val="24"/>
          <w:szCs w:val="24"/>
          <w:highlight w:val="none"/>
        </w:rPr>
        <w:t>日</w:t>
      </w:r>
      <w:r>
        <w:rPr>
          <w:rFonts w:hint="eastAsia" w:ascii="宋体" w:hAnsi="宋体" w:cs="宋体"/>
          <w:b/>
          <w:bCs/>
          <w:sz w:val="24"/>
          <w:szCs w:val="24"/>
          <w:highlight w:val="none"/>
          <w:lang w:val="en-US" w:eastAsia="zh-CN"/>
        </w:rPr>
        <w:t>13</w:t>
      </w: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30</w:t>
      </w:r>
      <w:r>
        <w:rPr>
          <w:rFonts w:hint="eastAsia" w:ascii="宋体" w:hAnsi="宋体" w:cs="宋体"/>
          <w:b/>
          <w:bCs/>
          <w:sz w:val="24"/>
          <w:szCs w:val="24"/>
          <w:highlight w:val="none"/>
        </w:rPr>
        <w:t>）</w:t>
      </w:r>
      <w:r>
        <w:rPr>
          <w:rFonts w:hint="eastAsia" w:ascii="宋体" w:hAnsi="宋体" w:cs="宋体"/>
          <w:sz w:val="24"/>
          <w:szCs w:val="24"/>
        </w:rPr>
        <w:t>提供纸质</w:t>
      </w:r>
      <w:r>
        <w:rPr>
          <w:rFonts w:hint="eastAsia" w:ascii="宋体" w:hAnsi="宋体" w:cs="宋体"/>
          <w:kern w:val="0"/>
          <w:sz w:val="24"/>
          <w:szCs w:val="24"/>
        </w:rPr>
        <w:t>投标文件，包括：未加密版光盘3份及纸质版投标文件3份（1正2副），</w:t>
      </w:r>
      <w:r>
        <w:rPr>
          <w:rFonts w:hint="eastAsia" w:ascii="宋体" w:hAnsi="宋体" w:cs="宋体"/>
          <w:b/>
          <w:bCs/>
          <w:kern w:val="0"/>
          <w:sz w:val="24"/>
          <w:szCs w:val="24"/>
        </w:rPr>
        <w:t>双面打印</w:t>
      </w:r>
      <w:r>
        <w:rPr>
          <w:rFonts w:hint="eastAsia" w:ascii="宋体" w:hAnsi="宋体" w:cs="宋体"/>
          <w:kern w:val="0"/>
          <w:sz w:val="24"/>
          <w:szCs w:val="24"/>
        </w:rPr>
        <w:t>并密封在档案袋中做好标示，密封提交</w:t>
      </w:r>
      <w:r>
        <w:rPr>
          <w:rFonts w:hint="eastAsia" w:ascii="宋体" w:hAnsi="宋体" w:cs="宋体"/>
          <w:b/>
          <w:bCs/>
          <w:kern w:val="0"/>
          <w:sz w:val="24"/>
          <w:szCs w:val="24"/>
        </w:rPr>
        <w:t>（可邮寄）</w:t>
      </w:r>
      <w:r>
        <w:rPr>
          <w:rFonts w:hint="eastAsia" w:ascii="宋体" w:hAnsi="宋体" w:cs="宋体"/>
          <w:kern w:val="0"/>
          <w:sz w:val="24"/>
          <w:szCs w:val="24"/>
        </w:rPr>
        <w:t>至招标采购代理公司</w:t>
      </w:r>
      <w:r>
        <w:rPr>
          <w:rFonts w:hint="eastAsia" w:ascii="宋体" w:hAnsi="宋体" w:cs="宋体"/>
          <w:b/>
          <w:bCs/>
          <w:kern w:val="0"/>
          <w:sz w:val="24"/>
          <w:szCs w:val="24"/>
        </w:rPr>
        <w:t>。纸质版投标文件与上传至政采云平台投标文件保持一致，</w:t>
      </w:r>
      <w:r>
        <w:rPr>
          <w:rFonts w:hint="eastAsia" w:ascii="宋体" w:hAnsi="宋体" w:cs="宋体"/>
          <w:kern w:val="0"/>
          <w:sz w:val="24"/>
          <w:szCs w:val="24"/>
        </w:rPr>
        <w:t>由此产生的一切风险与后果由各潜在投标供应商承担。装订应采取A4纸分包牢固胶装装订成册，必须编写目录页码（页码应连续），投标文件封面须标注项目编号及所投项目名称</w:t>
      </w:r>
      <w:r>
        <w:rPr>
          <w:rFonts w:hint="eastAsia" w:ascii="宋体" w:hAnsi="宋体" w:cs="宋体"/>
          <w:kern w:val="0"/>
          <w:sz w:val="24"/>
          <w:szCs w:val="21"/>
        </w:rPr>
        <w:t>。</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投标人认为有必要提交的其他资料请于投标截止时间前一并提交。</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17.3 如果投标人未按上述要求密封及加写标记，采购代理机构对投标文件的误投和提前启封概不负责。对由此造成提前开封的投标文件，采购代理机构有权予以拒绝，并退回投标人。</w:t>
      </w:r>
    </w:p>
    <w:p>
      <w:pPr>
        <w:pStyle w:val="27"/>
        <w:spacing w:line="500" w:lineRule="exact"/>
        <w:ind w:firstLine="480" w:firstLineChars="200"/>
        <w:rPr>
          <w:rFonts w:ascii="宋体" w:hAnsi="宋体" w:eastAsia="宋体"/>
          <w:sz w:val="24"/>
          <w:szCs w:val="22"/>
        </w:rPr>
      </w:pPr>
      <w:r>
        <w:rPr>
          <w:rFonts w:hint="eastAsia" w:ascii="宋体" w:hAnsi="宋体" w:eastAsia="宋体"/>
          <w:sz w:val="24"/>
          <w:szCs w:val="22"/>
        </w:rPr>
        <w:t>17.4是否采用不见面开标方式详见投标人须知前附表，若本项目采用不见面开标，无需提供电子投标文件光盘、纸质投标文件。</w:t>
      </w:r>
    </w:p>
    <w:p>
      <w:pPr>
        <w:pStyle w:val="27"/>
        <w:spacing w:line="360" w:lineRule="auto"/>
        <w:rPr>
          <w:rFonts w:ascii="宋体" w:hAnsi="宋体" w:eastAsia="宋体"/>
          <w:b/>
          <w:sz w:val="24"/>
          <w:szCs w:val="22"/>
        </w:rPr>
      </w:pPr>
      <w:r>
        <w:rPr>
          <w:rFonts w:hint="eastAsia" w:ascii="宋体" w:hAnsi="宋体" w:eastAsia="宋体"/>
          <w:b/>
          <w:sz w:val="24"/>
          <w:szCs w:val="22"/>
        </w:rPr>
        <w:t>18.投标文件的递交</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18.1 投标人应当在招标文件要求提交投标文件的截止时间前网上投标，并将未加密的电子投标文件光盘密封送达指定开标地点。</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18.2 在招标文件要求提交投标文件的截止时间之后送达的投标文件，为无效投标文件，采购代理机构将拒绝接收。</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18.3是否采用不见面开标详见投标人须知前附表，若项目采用不见面开标。只需将</w:t>
      </w:r>
      <w:r>
        <w:rPr>
          <w:rFonts w:ascii="宋体" w:hAnsi="宋体" w:eastAsia="宋体"/>
          <w:sz w:val="24"/>
          <w:szCs w:val="22"/>
        </w:rPr>
        <w:t>加密电子投标文件在投标截止时间前通过</w:t>
      </w:r>
      <w:r>
        <w:rPr>
          <w:rFonts w:hint="eastAsia" w:ascii="宋体" w:hAnsi="宋体" w:eastAsia="宋体"/>
          <w:sz w:val="24"/>
          <w:szCs w:val="22"/>
        </w:rPr>
        <w:t>兵团政采云</w:t>
      </w:r>
      <w:r>
        <w:rPr>
          <w:rFonts w:ascii="宋体" w:hAnsi="宋体" w:eastAsia="宋体"/>
          <w:sz w:val="24"/>
          <w:szCs w:val="22"/>
        </w:rPr>
        <w:t>平台上传完成。</w:t>
      </w:r>
      <w:r>
        <w:rPr>
          <w:rFonts w:hint="eastAsia" w:ascii="宋体" w:hAnsi="宋体" w:eastAsia="宋体"/>
          <w:sz w:val="24"/>
          <w:szCs w:val="22"/>
        </w:rPr>
        <w:t>上传时必须得到电脑“上传成功”的确认回复后方为上传成功。</w:t>
      </w:r>
      <w:r>
        <w:rPr>
          <w:rFonts w:ascii="宋体" w:hAnsi="宋体" w:eastAsia="宋体"/>
          <w:sz w:val="24"/>
          <w:szCs w:val="22"/>
        </w:rPr>
        <w:t>逾期上传的或者未上传</w:t>
      </w:r>
      <w:r>
        <w:rPr>
          <w:rFonts w:hint="eastAsia" w:ascii="宋体" w:hAnsi="宋体" w:eastAsia="宋体"/>
          <w:sz w:val="24"/>
          <w:szCs w:val="22"/>
        </w:rPr>
        <w:t>到平台</w:t>
      </w:r>
      <w:r>
        <w:rPr>
          <w:rFonts w:ascii="宋体" w:hAnsi="宋体" w:eastAsia="宋体"/>
          <w:sz w:val="24"/>
          <w:szCs w:val="22"/>
        </w:rPr>
        <w:t>的投标文件，</w:t>
      </w:r>
      <w:r>
        <w:rPr>
          <w:rFonts w:hint="eastAsia" w:ascii="宋体" w:hAnsi="宋体" w:eastAsia="宋体"/>
          <w:sz w:val="24"/>
          <w:szCs w:val="22"/>
        </w:rPr>
        <w:t>采购人</w:t>
      </w:r>
      <w:r>
        <w:rPr>
          <w:rFonts w:ascii="宋体" w:hAnsi="宋体" w:eastAsia="宋体"/>
          <w:sz w:val="24"/>
          <w:szCs w:val="22"/>
        </w:rPr>
        <w:t>不予受理。</w:t>
      </w:r>
    </w:p>
    <w:p>
      <w:pPr>
        <w:pStyle w:val="27"/>
        <w:spacing w:line="360" w:lineRule="auto"/>
        <w:rPr>
          <w:rFonts w:ascii="宋体" w:hAnsi="宋体" w:eastAsia="宋体"/>
          <w:b/>
          <w:sz w:val="24"/>
          <w:szCs w:val="22"/>
        </w:rPr>
      </w:pPr>
      <w:r>
        <w:rPr>
          <w:rFonts w:hint="eastAsia" w:ascii="宋体" w:hAnsi="宋体" w:eastAsia="宋体"/>
          <w:b/>
          <w:sz w:val="24"/>
          <w:szCs w:val="22"/>
        </w:rPr>
        <w:t>19.投标文件的修改和撤回</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19.1 投标人在递交投标文件后，可以修改或撤回其投标，但这种修改和撤回，必须在规定的投标截止时间前。在投标截止时间后，投标人不得要求修改或撤回其投标文件。</w:t>
      </w:r>
    </w:p>
    <w:p>
      <w:pPr>
        <w:pStyle w:val="27"/>
        <w:jc w:val="center"/>
        <w:rPr>
          <w:rFonts w:ascii="宋体" w:hAnsi="宋体" w:eastAsia="宋体"/>
          <w:b/>
          <w:bCs/>
          <w:kern w:val="0"/>
          <w:sz w:val="24"/>
          <w:szCs w:val="32"/>
        </w:rPr>
      </w:pPr>
      <w:bookmarkStart w:id="64" w:name="EB59f3b3240a8b4b64960eecad995cd524"/>
      <w:bookmarkEnd w:id="64"/>
      <w:bookmarkStart w:id="65" w:name="EB81ee8525ba154877a375e0453dfebe72"/>
      <w:bookmarkEnd w:id="65"/>
      <w:bookmarkStart w:id="66" w:name="EBdea484bda35746a2b5fd314ad05e57a5"/>
      <w:bookmarkEnd w:id="66"/>
      <w:bookmarkStart w:id="67" w:name="_Toc256000009"/>
    </w:p>
    <w:p>
      <w:pPr>
        <w:pStyle w:val="27"/>
        <w:jc w:val="center"/>
        <w:rPr>
          <w:rFonts w:ascii="宋体" w:hAnsi="宋体" w:eastAsia="宋体"/>
          <w:b/>
          <w:bCs/>
          <w:kern w:val="0"/>
          <w:sz w:val="24"/>
          <w:szCs w:val="32"/>
        </w:rPr>
      </w:pPr>
      <w:r>
        <w:rPr>
          <w:rFonts w:hint="eastAsia" w:ascii="宋体" w:hAnsi="宋体" w:eastAsia="宋体"/>
          <w:b/>
          <w:bCs/>
          <w:kern w:val="0"/>
          <w:sz w:val="24"/>
          <w:szCs w:val="32"/>
        </w:rPr>
        <w:t>六、开标</w:t>
      </w:r>
      <w:bookmarkEnd w:id="67"/>
    </w:p>
    <w:p>
      <w:pPr>
        <w:pStyle w:val="27"/>
        <w:spacing w:line="360" w:lineRule="auto"/>
        <w:rPr>
          <w:rFonts w:ascii="宋体" w:hAnsi="宋体" w:eastAsia="宋体"/>
          <w:b/>
          <w:sz w:val="24"/>
          <w:szCs w:val="22"/>
        </w:rPr>
      </w:pPr>
      <w:r>
        <w:rPr>
          <w:rFonts w:hint="eastAsia" w:ascii="宋体" w:hAnsi="宋体" w:eastAsia="宋体"/>
          <w:b/>
          <w:sz w:val="24"/>
          <w:szCs w:val="22"/>
        </w:rPr>
        <w:t>20.开标</w:t>
      </w:r>
    </w:p>
    <w:p>
      <w:pPr>
        <w:pStyle w:val="27"/>
        <w:spacing w:line="500" w:lineRule="exact"/>
        <w:rPr>
          <w:rFonts w:ascii="宋体" w:hAnsi="宋体" w:eastAsia="宋体"/>
          <w:b/>
          <w:sz w:val="24"/>
        </w:rPr>
      </w:pPr>
      <w:r>
        <w:rPr>
          <w:rFonts w:hint="eastAsia" w:ascii="宋体" w:hAnsi="宋体" w:eastAsia="宋体"/>
          <w:b/>
          <w:sz w:val="24"/>
        </w:rPr>
        <w:t>A．采用见面开标方式</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20.1 采购代理机构按照招标文件规定的时间、地点主持开标。投标人法定代表人或授权代理人应携带身份证明、电子密钥（电子证书）、未加密的电子投标文件（用信封密封）及应当提交的其他资料参加开标并签到。</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20.2 开标前，采购代理机构将会同监督人员或公证人员进行验标（检查网上招标系统正常与否，检查未加密的电子投标文件，检查投标人保证金交纳情况），确认无误后开标。开标时，各投标人应对本单位的加密的电子投标文件现场解密，采购代理机构工作人员在监督人员或公证人员监督下解密所有投标文件。</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因网上招标系统故障导致所有投标人均解密失败时，投标人使用未加密的电子投标文件进行开评标。</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20.3 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20.4 在评审结束前，未得到采购代理机构允许，投标人法定代表人或授权代理人不得离开开标现场。</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20.5 公证员对开标过程进行全程公证。</w:t>
      </w:r>
    </w:p>
    <w:p>
      <w:pPr>
        <w:pStyle w:val="50"/>
        <w:spacing w:line="500" w:lineRule="exact"/>
        <w:rPr>
          <w:rFonts w:ascii="宋体" w:hAnsi="宋体" w:cs="宋体"/>
          <w:sz w:val="24"/>
        </w:rPr>
      </w:pPr>
      <w:r>
        <w:rPr>
          <w:rFonts w:hint="eastAsia" w:ascii="宋体" w:hAnsi="宋体" w:cs="宋体"/>
          <w:b/>
          <w:sz w:val="24"/>
        </w:rPr>
        <w:t>B．采用不见面开标方式</w:t>
      </w:r>
      <w:r>
        <w:rPr>
          <w:rFonts w:hint="eastAsia" w:ascii="宋体" w:hAnsi="宋体" w:cs="宋体"/>
          <w:sz w:val="24"/>
        </w:rPr>
        <w:t>（是否采用详见投标人须知前附表）</w:t>
      </w:r>
    </w:p>
    <w:p>
      <w:pPr>
        <w:pStyle w:val="50"/>
        <w:spacing w:line="500" w:lineRule="exact"/>
        <w:ind w:firstLine="480" w:firstLineChars="200"/>
        <w:rPr>
          <w:rFonts w:ascii="宋体" w:hAnsi="宋体" w:cs="宋体"/>
          <w:sz w:val="24"/>
        </w:rPr>
      </w:pPr>
      <w:r>
        <w:rPr>
          <w:rFonts w:hint="eastAsia" w:ascii="宋体" w:hAnsi="宋体" w:cs="宋体"/>
          <w:sz w:val="24"/>
        </w:rPr>
        <w:t>招标人在规定的投标截止时间（开标时间）和投标人须知前附表规定的地点开标。投标人的法定代表人或其委托代理人无需到达开标现场，仅需在任意地点通过</w:t>
      </w:r>
      <w:r>
        <w:rPr>
          <w:rFonts w:hint="eastAsia" w:ascii="宋体" w:hAnsi="宋体" w:cs="宋体"/>
          <w:sz w:val="24"/>
          <w:szCs w:val="24"/>
        </w:rPr>
        <w:t>兵团政采云平台</w:t>
      </w:r>
      <w:r>
        <w:rPr>
          <w:rFonts w:hint="eastAsia" w:ascii="宋体" w:hAnsi="宋体" w:cs="宋体"/>
          <w:sz w:val="24"/>
        </w:rPr>
        <w:t>不见面开标系统，使用CA密钥完成远程解密、提疑澄清、开标唱标、结果公布等交互环节。</w:t>
      </w:r>
    </w:p>
    <w:p>
      <w:pPr>
        <w:pStyle w:val="27"/>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pPr>
        <w:pStyle w:val="27"/>
        <w:rPr>
          <w:rFonts w:eastAsia="宋体"/>
          <w:sz w:val="21"/>
          <w:szCs w:val="22"/>
        </w:rPr>
      </w:pPr>
      <w:bookmarkStart w:id="68" w:name="EB762c78e93eba4b72af2df5b3efee4779"/>
      <w:bookmarkEnd w:id="68"/>
      <w:bookmarkStart w:id="69" w:name="EBb2fe5bffca4b463885814e2aee93745c"/>
      <w:bookmarkEnd w:id="69"/>
      <w:bookmarkStart w:id="70" w:name="EBd11563aac94641bcbce64c740b54f3c6"/>
      <w:bookmarkEnd w:id="70"/>
    </w:p>
    <w:p>
      <w:pPr>
        <w:pStyle w:val="27"/>
        <w:keepNext/>
        <w:keepLines/>
        <w:adjustRightInd w:val="0"/>
        <w:spacing w:line="360" w:lineRule="auto"/>
        <w:jc w:val="center"/>
        <w:outlineLvl w:val="2"/>
        <w:rPr>
          <w:rFonts w:ascii="宋体" w:hAnsi="宋体" w:eastAsia="宋体"/>
          <w:b/>
          <w:bCs/>
          <w:kern w:val="0"/>
          <w:sz w:val="24"/>
          <w:szCs w:val="32"/>
        </w:rPr>
      </w:pPr>
      <w:bookmarkStart w:id="71" w:name="_Toc21818"/>
      <w:bookmarkStart w:id="72" w:name="_Toc256000010"/>
      <w:r>
        <w:rPr>
          <w:rFonts w:hint="eastAsia" w:ascii="宋体" w:hAnsi="宋体" w:eastAsia="宋体"/>
          <w:b/>
          <w:bCs/>
          <w:kern w:val="0"/>
          <w:sz w:val="24"/>
          <w:szCs w:val="32"/>
        </w:rPr>
        <w:t>七、评标步骤和要求</w:t>
      </w:r>
      <w:bookmarkEnd w:id="71"/>
      <w:bookmarkEnd w:id="72"/>
    </w:p>
    <w:p>
      <w:pPr>
        <w:pStyle w:val="27"/>
        <w:spacing w:line="360" w:lineRule="auto"/>
        <w:rPr>
          <w:rFonts w:ascii="宋体" w:hAnsi="宋体" w:eastAsia="宋体"/>
          <w:b/>
          <w:sz w:val="24"/>
          <w:szCs w:val="22"/>
        </w:rPr>
      </w:pPr>
      <w:r>
        <w:rPr>
          <w:rFonts w:hint="eastAsia" w:ascii="宋体" w:hAnsi="宋体" w:eastAsia="宋体"/>
          <w:b/>
          <w:sz w:val="24"/>
          <w:szCs w:val="22"/>
        </w:rPr>
        <w:t>21.组建评标委员会</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21.1 采购代理机构根据有关法律法规和本招标文件的规定，结合招标项目的特点组建评标委员会，对投标文件进行评估和比较。评标委员会由五人以上单数组成，其中经济、技术等方面的专家不少于三分之二。</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21.2 参与过本项目的论证专家不得作为评标专家参加评标，采购人不得以专家身份参与评标。</w:t>
      </w:r>
    </w:p>
    <w:p>
      <w:pPr>
        <w:pStyle w:val="27"/>
        <w:spacing w:line="360" w:lineRule="auto"/>
        <w:rPr>
          <w:rFonts w:ascii="宋体" w:hAnsi="宋体" w:eastAsia="宋体"/>
          <w:b/>
          <w:sz w:val="24"/>
          <w:szCs w:val="22"/>
        </w:rPr>
      </w:pPr>
      <w:r>
        <w:rPr>
          <w:rFonts w:hint="eastAsia" w:ascii="宋体" w:hAnsi="宋体" w:eastAsia="宋体"/>
          <w:b/>
          <w:sz w:val="24"/>
          <w:szCs w:val="22"/>
        </w:rPr>
        <w:t>22、资格审查</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22.1公开招标采购项目开标结束后，采购人或者采购代理机构应当依法对投标人的资格进行审查。合格投标人不足3家的，不得评标。</w:t>
      </w:r>
    </w:p>
    <w:p>
      <w:pPr>
        <w:pStyle w:val="27"/>
        <w:spacing w:line="360" w:lineRule="auto"/>
        <w:rPr>
          <w:rFonts w:ascii="宋体" w:hAnsi="宋体" w:eastAsia="宋体"/>
          <w:b/>
          <w:sz w:val="24"/>
          <w:szCs w:val="22"/>
        </w:rPr>
      </w:pPr>
      <w:r>
        <w:rPr>
          <w:rFonts w:hint="eastAsia" w:ascii="宋体" w:hAnsi="宋体" w:eastAsia="宋体"/>
          <w:b/>
          <w:sz w:val="24"/>
          <w:szCs w:val="22"/>
        </w:rPr>
        <w:t>23.初步评审</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 xml:space="preserve">23.1 评标委员会审查投标文件是否符合招标文件的基本要求：内容是否完整、资格证明文件是否合格、文件签署是否齐全、有无计算错误等。 </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23.2 评标委员会审查投标文件是否实质上响应招标文件的要求。</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1）实质上响应的投标是指与招标文件上的条款、条件和规格相符，没有重大偏离或保留，否则将视为无效投标。</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A、招标文件第二部分“投标人须知前附表”</w:t>
      </w:r>
      <w:r>
        <w:rPr>
          <w:rFonts w:hint="eastAsia" w:ascii="宋体" w:hAnsi="宋体" w:eastAsia="宋体"/>
          <w:b/>
          <w:bCs/>
          <w:sz w:val="24"/>
          <w:szCs w:val="22"/>
        </w:rPr>
        <w:t>第7条“投标文件组成</w:t>
      </w:r>
      <w:r>
        <w:rPr>
          <w:rFonts w:hint="eastAsia" w:ascii="宋体" w:hAnsi="宋体" w:eastAsia="宋体"/>
          <w:sz w:val="24"/>
          <w:szCs w:val="22"/>
        </w:rPr>
        <w:t>”部分中证明文件不全或无效的；</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B、投标文件未按招标文件的规定签章的；</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C、未按投标文件份数要求提交投标文件的；</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D、报价超过项目预算或经评标委员会认定低于成本的；</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E、投标有效期不足的；</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F、联合体投标文件未附联合体投标协议书的；</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G、不符合招标文件中有关分包规定的；</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H、有串通投标或弄虚作假或有其他违法行为的；</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I、投标人递交的电子投标文件（加密电子投标文件和未加密电子投标文件）均无法满足正常开标、评标使用功能的；</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J、投标人名称或组织结构与领取采购文件时不一致且无有效变更证明的；</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K、不符合招标文件中规定的其他实质性要求。</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 xml:space="preserve">23.4 初步评审中，对明显的文字和计算错误按下述原则处理，若出现相互矛盾之处，应以排列在先的原则为准优先处理：        </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1）投标文件中的开标一览表与明细表内容不一致的，以开标一览表为准。</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2）如果以文字表示的数据与数字表示的有差别，以文字为准修正数字。如果大写金额和小写金额不一致的，以大写金额为准；</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3）如果单价乘以数量不等于总价，以单价为准修正总价，但单价金额小数点有明显错位的，应以总价为准，并修改单价。如果明细价格相加不等于汇总价格，以明细价格为准。</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4）调整后的数据对投标人具有约束力，投标人不同意以上修正，其投标将被拒绝。</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23.5 评标委员会对投标文件的判定，只依据投标文件内容本身，不依据其他外来证明。</w:t>
      </w:r>
    </w:p>
    <w:p>
      <w:pPr>
        <w:pStyle w:val="27"/>
        <w:spacing w:line="360" w:lineRule="auto"/>
        <w:rPr>
          <w:rFonts w:ascii="宋体" w:hAnsi="宋体" w:eastAsia="宋体"/>
          <w:b/>
          <w:sz w:val="24"/>
          <w:szCs w:val="22"/>
        </w:rPr>
      </w:pPr>
      <w:r>
        <w:rPr>
          <w:rFonts w:hint="eastAsia" w:ascii="宋体" w:hAnsi="宋体" w:eastAsia="宋体"/>
          <w:b/>
          <w:sz w:val="24"/>
          <w:szCs w:val="22"/>
        </w:rPr>
        <w:t>24.投标的澄清</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24.4 公开招标采购项目开标结束后，采购人或者采购代理机构应当依法对投标人的资格进行审查。合格投标人不足3家的，不得评标。</w:t>
      </w:r>
    </w:p>
    <w:p>
      <w:pPr>
        <w:pStyle w:val="27"/>
        <w:spacing w:line="360" w:lineRule="auto"/>
        <w:rPr>
          <w:rFonts w:ascii="宋体" w:hAnsi="宋体" w:eastAsia="宋体"/>
          <w:b/>
          <w:sz w:val="24"/>
          <w:szCs w:val="22"/>
        </w:rPr>
      </w:pPr>
      <w:r>
        <w:rPr>
          <w:rFonts w:hint="eastAsia" w:ascii="宋体" w:hAnsi="宋体" w:eastAsia="宋体"/>
          <w:b/>
          <w:sz w:val="24"/>
          <w:szCs w:val="22"/>
        </w:rPr>
        <w:t>25.详细评审</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25.1 评标委员会只对实质上响应招标文件的投标进行评价和比较；评审应严格按照招标文件第二部分“投标人须知前附表”中第21项规定以及招标文件的要求进行。具体要求等详见招标文件第四部分“评审方法”。</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pPr>
        <w:pStyle w:val="27"/>
        <w:spacing w:line="360" w:lineRule="auto"/>
        <w:rPr>
          <w:rFonts w:ascii="宋体" w:hAnsi="宋体" w:eastAsia="宋体"/>
          <w:b/>
          <w:sz w:val="24"/>
          <w:szCs w:val="22"/>
        </w:rPr>
      </w:pPr>
      <w:r>
        <w:rPr>
          <w:rFonts w:hint="eastAsia" w:ascii="宋体" w:hAnsi="宋体" w:eastAsia="宋体"/>
          <w:b/>
          <w:sz w:val="24"/>
          <w:szCs w:val="22"/>
        </w:rPr>
        <w:t>26.确定中标人</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26.2 评标委员会根据评审结果及招标文件的规定确定中标人。</w:t>
      </w:r>
    </w:p>
    <w:p>
      <w:pPr>
        <w:pStyle w:val="27"/>
        <w:spacing w:line="360" w:lineRule="auto"/>
        <w:rPr>
          <w:rFonts w:ascii="宋体" w:hAnsi="宋体" w:eastAsia="宋体"/>
          <w:b/>
          <w:sz w:val="24"/>
          <w:szCs w:val="22"/>
        </w:rPr>
      </w:pPr>
      <w:r>
        <w:rPr>
          <w:rFonts w:hint="eastAsia" w:ascii="宋体" w:hAnsi="宋体" w:eastAsia="宋体"/>
          <w:b/>
          <w:sz w:val="24"/>
          <w:szCs w:val="22"/>
        </w:rPr>
        <w:t>27.评标过程要求</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27.1 开标之后，直到签订合同止，凡是属于审查、澄清、评价和比较投标的有关资料以及定标意向等，均不向投标人或者其他与评标无关的人员透露。</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27.2 在确定中标人之前，投标人试图在投标文件审查、澄清、比较和评标时对评标委员会、采购人和采购代理机构施加任何影响都可能导致其投标无效。</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27.3 电子招投标的应急措施</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27.3.1 电子开标、评标如出现下列原因，导致系统无法正常运行或无法正常评标时，应采取应急措施。</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（1）系统服务器发生故障，无法访问或无法使用系统；</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（2）系统的软件或数据库出现错误，不能进行正常操作；</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（3）系统发现有安全漏洞，有潜在的泄密危险；</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（4）病毒发作或受到外来病毒的攻击；</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（5）出现其他不可抗拒的客观原因造成开评标系统无法正常使用。</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出现上述情况时，应对未开标的暂停开标。已在系统内开标、评标的立即停止。采取应急措施时，必须对原有资料及信息作出妥善保密处理。</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27.3.2 因系统原因导致投标人均无法解密电子投标文件时，采购代理机构可在开标现场直接导入投标人在投标截止时间前递交的未加密的电子投标文件进行开标、评标。</w:t>
      </w:r>
    </w:p>
    <w:p>
      <w:pPr>
        <w:pStyle w:val="27"/>
        <w:spacing w:line="360" w:lineRule="auto"/>
        <w:rPr>
          <w:rFonts w:ascii="宋体" w:hAnsi="宋体" w:eastAsia="宋体"/>
          <w:b/>
          <w:sz w:val="24"/>
          <w:szCs w:val="22"/>
        </w:rPr>
      </w:pPr>
      <w:r>
        <w:rPr>
          <w:rFonts w:hint="eastAsia" w:ascii="宋体" w:hAnsi="宋体" w:eastAsia="宋体"/>
          <w:b/>
          <w:sz w:val="24"/>
          <w:szCs w:val="22"/>
        </w:rPr>
        <w:t>28.投标人瑕疵滞后发现的处理规则</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pPr>
        <w:pStyle w:val="27"/>
        <w:spacing w:line="360" w:lineRule="auto"/>
        <w:rPr>
          <w:rFonts w:ascii="宋体" w:hAnsi="宋体" w:eastAsia="宋体"/>
          <w:b/>
          <w:sz w:val="24"/>
          <w:szCs w:val="22"/>
        </w:rPr>
      </w:pPr>
      <w:r>
        <w:rPr>
          <w:rFonts w:hint="eastAsia" w:ascii="宋体" w:hAnsi="宋体" w:eastAsia="宋体"/>
          <w:b/>
          <w:sz w:val="24"/>
          <w:szCs w:val="22"/>
        </w:rPr>
        <w:t>29.采购项目废标</w:t>
      </w:r>
    </w:p>
    <w:p>
      <w:pPr>
        <w:spacing w:line="360" w:lineRule="auto"/>
        <w:ind w:firstLine="480" w:firstLineChars="200"/>
        <w:rPr>
          <w:rFonts w:ascii="宋体" w:hAnsi="宋体"/>
          <w:sz w:val="24"/>
        </w:rPr>
      </w:pPr>
      <w:bookmarkStart w:id="73" w:name="EB89510c3b3a30480c8610f449b19e4e0a"/>
      <w:r>
        <w:rPr>
          <w:rFonts w:hint="eastAsia" w:ascii="宋体" w:hAnsi="宋体"/>
          <w:sz w:val="24"/>
        </w:rPr>
        <w:t>29.1在评标过程中，评标委员会发现有下列情形之一的，应对采购项目予以废标：</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）符合专业条件的供应商或者对招标文件作实质响应的供应商数量不足，导致进入详细评审、打分阶段的供应商不足3家的；</w:t>
      </w:r>
    </w:p>
    <w:p>
      <w:pPr>
        <w:spacing w:line="360" w:lineRule="auto"/>
        <w:ind w:left="479" w:leftChars="228"/>
        <w:rPr>
          <w:rFonts w:ascii="宋体" w:hAnsi="宋体"/>
          <w:sz w:val="24"/>
        </w:rPr>
      </w:pPr>
      <w:r>
        <w:rPr>
          <w:rFonts w:hint="eastAsia" w:ascii="宋体" w:hAnsi="宋体"/>
          <w:sz w:val="24"/>
        </w:rPr>
        <w:t>2）投标人的报价均超过了采购预算；</w:t>
      </w:r>
    </w:p>
    <w:p>
      <w:pPr>
        <w:spacing w:line="360" w:lineRule="auto"/>
        <w:ind w:left="479" w:leftChars="228"/>
        <w:rPr>
          <w:rFonts w:ascii="宋体" w:hAnsi="宋体"/>
          <w:sz w:val="24"/>
        </w:rPr>
      </w:pPr>
      <w:r>
        <w:rPr>
          <w:rFonts w:hint="eastAsia" w:ascii="宋体" w:hAnsi="宋体"/>
          <w:sz w:val="24"/>
        </w:rPr>
        <w:t>3）出现影响采购公正的违法、违规行为的；</w:t>
      </w:r>
    </w:p>
    <w:p>
      <w:pPr>
        <w:spacing w:line="360" w:lineRule="auto"/>
        <w:ind w:left="479" w:leftChars="228"/>
        <w:rPr>
          <w:rFonts w:ascii="宋体" w:hAnsi="宋体"/>
          <w:sz w:val="24"/>
        </w:rPr>
      </w:pPr>
      <w:r>
        <w:rPr>
          <w:rFonts w:hint="eastAsia" w:ascii="宋体" w:hAnsi="宋体"/>
          <w:sz w:val="24"/>
        </w:rPr>
        <w:t>4）因重大变故，采购任务取消的。</w:t>
      </w:r>
    </w:p>
    <w:p>
      <w:pPr>
        <w:spacing w:line="360" w:lineRule="auto"/>
        <w:ind w:firstLine="480" w:firstLineChars="200"/>
        <w:rPr>
          <w:rFonts w:ascii="宋体" w:hAnsi="宋体"/>
          <w:sz w:val="24"/>
        </w:rPr>
      </w:pPr>
      <w:r>
        <w:rPr>
          <w:rFonts w:ascii="宋体" w:hAnsi="宋体"/>
          <w:sz w:val="24"/>
        </w:rPr>
        <w:t>29.2投标人存在下列情况之一的,投标无效；</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未按照招标文件的规定提交投标保证金的</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投标文件未按招标文件要求签署、盖章的；</w:t>
      </w:r>
    </w:p>
    <w:p>
      <w:pPr>
        <w:spacing w:line="360" w:lineRule="auto"/>
        <w:ind w:firstLine="480" w:firstLineChars="200"/>
        <w:rPr>
          <w:rFonts w:ascii="宋体" w:hAnsi="宋体"/>
          <w:sz w:val="24"/>
        </w:rPr>
      </w:pPr>
      <w:r>
        <w:rPr>
          <w:rFonts w:ascii="宋体" w:hAnsi="宋体"/>
          <w:sz w:val="24"/>
        </w:rPr>
        <w:t>(三)不具备招标文件中规定的资格要求的；</w:t>
      </w:r>
    </w:p>
    <w:p>
      <w:pPr>
        <w:spacing w:line="360" w:lineRule="auto"/>
        <w:ind w:firstLine="480" w:firstLineChars="200"/>
        <w:rPr>
          <w:rFonts w:ascii="宋体" w:hAnsi="宋体"/>
          <w:sz w:val="24"/>
        </w:rPr>
      </w:pPr>
      <w:r>
        <w:rPr>
          <w:rFonts w:ascii="宋体" w:hAnsi="宋体"/>
          <w:sz w:val="24"/>
        </w:rPr>
        <w:t>(四)报价超过招标文件中规定的预算金额或者最高限价的；</w:t>
      </w:r>
    </w:p>
    <w:p>
      <w:pPr>
        <w:spacing w:line="360" w:lineRule="auto"/>
        <w:ind w:firstLine="480" w:firstLineChars="200"/>
        <w:rPr>
          <w:rFonts w:ascii="宋体" w:hAnsi="宋体"/>
          <w:sz w:val="24"/>
        </w:rPr>
      </w:pPr>
      <w:r>
        <w:rPr>
          <w:rFonts w:ascii="宋体" w:hAnsi="宋体"/>
          <w:sz w:val="24"/>
        </w:rPr>
        <w:t>(五)投标文件含有采购人不能接受的附加条件的；</w:t>
      </w:r>
    </w:p>
    <w:p>
      <w:pPr>
        <w:spacing w:line="360" w:lineRule="auto"/>
        <w:ind w:firstLine="480" w:firstLineChars="200"/>
        <w:rPr>
          <w:rFonts w:ascii="宋体" w:hAnsi="宋体"/>
          <w:sz w:val="24"/>
        </w:rPr>
      </w:pPr>
      <w:r>
        <w:rPr>
          <w:rFonts w:ascii="宋体" w:hAnsi="宋体"/>
          <w:sz w:val="24"/>
        </w:rPr>
        <w:t>(六)法律、法规和招标文件规定的其他无效情形；</w:t>
      </w:r>
    </w:p>
    <w:bookmarkEnd w:id="73"/>
    <w:p>
      <w:pPr>
        <w:pStyle w:val="27"/>
        <w:rPr>
          <w:rFonts w:eastAsia="宋体"/>
          <w:sz w:val="21"/>
          <w:szCs w:val="22"/>
        </w:rPr>
      </w:pPr>
      <w:bookmarkStart w:id="74" w:name="EBcfcb2aa810f9473284463cee8dd57e95"/>
      <w:bookmarkEnd w:id="74"/>
      <w:bookmarkStart w:id="75" w:name="EBaf0501d4fc0047abb4da5d9e147222a8"/>
      <w:bookmarkEnd w:id="75"/>
    </w:p>
    <w:p>
      <w:pPr>
        <w:pStyle w:val="27"/>
        <w:keepNext/>
        <w:keepLines/>
        <w:adjustRightInd w:val="0"/>
        <w:spacing w:line="360" w:lineRule="auto"/>
        <w:jc w:val="center"/>
        <w:outlineLvl w:val="2"/>
        <w:rPr>
          <w:rFonts w:ascii="宋体" w:hAnsi="宋体" w:eastAsia="宋体"/>
          <w:b/>
          <w:bCs/>
          <w:kern w:val="0"/>
          <w:sz w:val="24"/>
          <w:szCs w:val="32"/>
        </w:rPr>
      </w:pPr>
      <w:bookmarkStart w:id="76" w:name="_Toc256000011"/>
      <w:bookmarkStart w:id="77" w:name="_Toc72"/>
      <w:r>
        <w:rPr>
          <w:rFonts w:hint="eastAsia" w:ascii="宋体" w:hAnsi="宋体" w:eastAsia="宋体"/>
          <w:b/>
          <w:bCs/>
          <w:kern w:val="0"/>
          <w:sz w:val="24"/>
          <w:szCs w:val="32"/>
        </w:rPr>
        <w:t>八、履约保证金</w:t>
      </w:r>
      <w:bookmarkEnd w:id="76"/>
      <w:bookmarkEnd w:id="77"/>
    </w:p>
    <w:p>
      <w:pPr>
        <w:pStyle w:val="27"/>
        <w:spacing w:line="360" w:lineRule="auto"/>
        <w:rPr>
          <w:rFonts w:ascii="宋体" w:hAnsi="宋体" w:eastAsia="宋体"/>
          <w:b/>
          <w:sz w:val="24"/>
          <w:szCs w:val="22"/>
        </w:rPr>
      </w:pPr>
      <w:r>
        <w:rPr>
          <w:rFonts w:hint="eastAsia" w:ascii="宋体" w:hAnsi="宋体" w:eastAsia="宋体"/>
          <w:b/>
          <w:sz w:val="24"/>
          <w:szCs w:val="22"/>
        </w:rPr>
        <w:t>30.履约保证金</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30.1 履约保证金按照招标文件第二部分“投标人须知前附表”中第22项规定，在签订合同前交纳。</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30.2 中标人在中标公告发布后及时足额交纳履约保证金。</w:t>
      </w:r>
    </w:p>
    <w:p>
      <w:pPr>
        <w:pStyle w:val="27"/>
        <w:rPr>
          <w:rFonts w:eastAsia="宋体"/>
          <w:sz w:val="21"/>
          <w:szCs w:val="22"/>
        </w:rPr>
      </w:pPr>
      <w:bookmarkStart w:id="78" w:name="EB09ff709202054180b10e7298446abc62"/>
      <w:bookmarkEnd w:id="78"/>
      <w:bookmarkStart w:id="79" w:name="EBbe8c5d3558184a138eebad6fbda2d8b7"/>
      <w:bookmarkEnd w:id="79"/>
      <w:bookmarkStart w:id="80" w:name="EBa2782dfe55b145cf925f57f312c27ae5"/>
      <w:bookmarkEnd w:id="80"/>
    </w:p>
    <w:p>
      <w:pPr>
        <w:pStyle w:val="27"/>
        <w:keepNext/>
        <w:keepLines/>
        <w:adjustRightInd w:val="0"/>
        <w:spacing w:line="360" w:lineRule="auto"/>
        <w:jc w:val="center"/>
        <w:outlineLvl w:val="2"/>
        <w:rPr>
          <w:rFonts w:ascii="宋体" w:hAnsi="宋体" w:eastAsia="宋体"/>
          <w:b/>
          <w:bCs/>
          <w:kern w:val="0"/>
          <w:sz w:val="24"/>
          <w:szCs w:val="32"/>
        </w:rPr>
      </w:pPr>
      <w:bookmarkStart w:id="81" w:name="_Toc256000012"/>
      <w:bookmarkStart w:id="82" w:name="_Toc2081"/>
      <w:r>
        <w:rPr>
          <w:rFonts w:hint="eastAsia" w:ascii="宋体" w:hAnsi="宋体" w:eastAsia="宋体"/>
          <w:b/>
          <w:bCs/>
          <w:kern w:val="0"/>
          <w:sz w:val="24"/>
          <w:szCs w:val="32"/>
        </w:rPr>
        <w:t>九、代理服务费、公证费</w:t>
      </w:r>
      <w:bookmarkEnd w:id="81"/>
      <w:bookmarkEnd w:id="82"/>
    </w:p>
    <w:p>
      <w:pPr>
        <w:pStyle w:val="27"/>
        <w:spacing w:line="360" w:lineRule="auto"/>
        <w:rPr>
          <w:rFonts w:ascii="宋体" w:hAnsi="宋体" w:eastAsia="宋体"/>
          <w:b/>
          <w:sz w:val="24"/>
          <w:szCs w:val="22"/>
        </w:rPr>
      </w:pPr>
      <w:r>
        <w:rPr>
          <w:rFonts w:hint="eastAsia" w:ascii="宋体" w:hAnsi="宋体" w:eastAsia="宋体"/>
          <w:b/>
          <w:sz w:val="24"/>
          <w:szCs w:val="22"/>
        </w:rPr>
        <w:t>31.代理服务费、公证费</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31.1 代理服务费、公证费按照招标文件第二部分“投标人须知前附表”中第24项和第25项的规定由中标人交纳，请投标人在测算投标报价时充分考虑这一因素。</w:t>
      </w:r>
    </w:p>
    <w:p>
      <w:pPr>
        <w:pStyle w:val="27"/>
        <w:rPr>
          <w:rFonts w:eastAsia="宋体"/>
          <w:sz w:val="21"/>
          <w:szCs w:val="22"/>
        </w:rPr>
      </w:pPr>
      <w:bookmarkStart w:id="83" w:name="EBa88a30bffaa84b308ae0078153f9e940"/>
      <w:bookmarkEnd w:id="83"/>
      <w:bookmarkStart w:id="84" w:name="EB3d5290ec12874590b73093f235eb4b9c"/>
      <w:bookmarkEnd w:id="84"/>
      <w:bookmarkStart w:id="85" w:name="EB8594d7a587344cd4b5015c7adff7aa6f"/>
      <w:bookmarkEnd w:id="85"/>
    </w:p>
    <w:p>
      <w:pPr>
        <w:pStyle w:val="27"/>
        <w:keepNext/>
        <w:keepLines/>
        <w:adjustRightInd w:val="0"/>
        <w:spacing w:line="360" w:lineRule="auto"/>
        <w:jc w:val="center"/>
        <w:outlineLvl w:val="2"/>
        <w:rPr>
          <w:rFonts w:ascii="宋体" w:hAnsi="宋体" w:eastAsia="宋体"/>
          <w:b/>
          <w:bCs/>
          <w:kern w:val="0"/>
          <w:sz w:val="24"/>
          <w:szCs w:val="32"/>
        </w:rPr>
      </w:pPr>
      <w:bookmarkStart w:id="86" w:name="_Toc22648"/>
      <w:bookmarkStart w:id="87" w:name="_Toc256000013"/>
      <w:r>
        <w:rPr>
          <w:rFonts w:hint="eastAsia" w:ascii="宋体" w:hAnsi="宋体" w:eastAsia="宋体"/>
          <w:b/>
          <w:bCs/>
          <w:kern w:val="0"/>
          <w:sz w:val="24"/>
          <w:szCs w:val="32"/>
        </w:rPr>
        <w:t>十、签订、审核合同</w:t>
      </w:r>
      <w:bookmarkEnd w:id="86"/>
      <w:bookmarkEnd w:id="87"/>
    </w:p>
    <w:p>
      <w:pPr>
        <w:pStyle w:val="27"/>
        <w:spacing w:line="360" w:lineRule="auto"/>
        <w:rPr>
          <w:rFonts w:ascii="宋体" w:hAnsi="宋体" w:eastAsia="宋体"/>
          <w:b/>
          <w:sz w:val="24"/>
          <w:szCs w:val="22"/>
        </w:rPr>
      </w:pPr>
      <w:r>
        <w:rPr>
          <w:rFonts w:hint="eastAsia" w:ascii="宋体" w:hAnsi="宋体" w:eastAsia="宋体"/>
          <w:b/>
          <w:sz w:val="24"/>
          <w:szCs w:val="22"/>
        </w:rPr>
        <w:t>32.中标通知</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32.1 中标人确定后,采购代理机构将在相关政府采购信息发布媒体上发布中标公告，并以书面形式向中标人发出中标通知书，但该中标结果的有效性不依赖于未中标的投标人是否已经收到该通知。中标人应按照上述第22、24、25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32.2 采购代理机构对未中标的投标人不作未中标原因的解释，但中标结果的有效性不以未中标的投标人是否收到相应的通知为前提。</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32.3 中标通知书是合同的组成部分。</w:t>
      </w:r>
    </w:p>
    <w:p>
      <w:pPr>
        <w:pStyle w:val="27"/>
        <w:spacing w:line="360" w:lineRule="auto"/>
        <w:rPr>
          <w:rFonts w:ascii="宋体" w:hAnsi="宋体" w:eastAsia="宋体"/>
          <w:b/>
          <w:sz w:val="24"/>
          <w:szCs w:val="22"/>
        </w:rPr>
      </w:pPr>
      <w:r>
        <w:rPr>
          <w:rFonts w:hint="eastAsia" w:ascii="宋体" w:hAnsi="宋体" w:eastAsia="宋体"/>
          <w:b/>
          <w:sz w:val="24"/>
          <w:szCs w:val="22"/>
        </w:rPr>
        <w:t>33.签订合同</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33.1 中标人须在中标通知书发出之日起30日内与采购人签订采购合同。</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33.2 中标人须按照招标文件、投标文件及评标过程中的有关澄清、说明或者补正文件的内容与采购人签订合同。中标人不得再与采购人签订背离合同实质性内容的其他协议或声明。</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33.4 中标人一旦中标及签订合同后，不得转包，亦不得将合同全部及任何权利、义务向第三方转让。</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33.5 中标人不履行合同的，采购人可在报经同级人民政府财政部门核准后，与排位在中标人之后的第一位中标候选供应商签订合同，以此类推；或在报经同级人民政府财政部门核准后重新组织采购。</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33.6 违反32.1条、32.2条的规定，给对方造成损失的，应承担赔偿责任。</w:t>
      </w:r>
    </w:p>
    <w:p>
      <w:pPr>
        <w:pStyle w:val="27"/>
        <w:spacing w:line="360" w:lineRule="auto"/>
        <w:rPr>
          <w:rFonts w:ascii="宋体" w:hAnsi="宋体" w:eastAsia="宋体"/>
          <w:b/>
          <w:sz w:val="24"/>
          <w:szCs w:val="22"/>
        </w:rPr>
      </w:pPr>
      <w:r>
        <w:rPr>
          <w:rFonts w:hint="eastAsia" w:ascii="宋体" w:hAnsi="宋体" w:eastAsia="宋体"/>
          <w:b/>
          <w:sz w:val="24"/>
          <w:szCs w:val="22"/>
        </w:rPr>
        <w:t>34.审核合同</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 xml:space="preserve">34.1 </w:t>
      </w:r>
      <w:r>
        <w:rPr>
          <w:rFonts w:hint="eastAsia" w:ascii="宋体" w:hAnsi="宋体" w:eastAsia="宋体"/>
          <w:b/>
          <w:bCs/>
          <w:sz w:val="24"/>
          <w:szCs w:val="22"/>
        </w:rPr>
        <w:t>中标人持政府采购合同于签订合同之日起3个工作日内到兵团政采云进行备案留存。</w:t>
      </w:r>
    </w:p>
    <w:p>
      <w:pPr>
        <w:pStyle w:val="27"/>
        <w:rPr>
          <w:rFonts w:eastAsia="宋体"/>
          <w:sz w:val="21"/>
          <w:szCs w:val="22"/>
        </w:rPr>
      </w:pPr>
      <w:bookmarkStart w:id="88" w:name="EB26d94f6935064ca08c11486392c4dde2"/>
      <w:bookmarkEnd w:id="88"/>
      <w:bookmarkStart w:id="89" w:name="EB65972bcfd405439a8ed92726140c4e40"/>
      <w:bookmarkEnd w:id="89"/>
      <w:bookmarkStart w:id="90" w:name="EB6c0abc09bb1f4a6bbedf613e9381b7f4"/>
      <w:bookmarkEnd w:id="90"/>
    </w:p>
    <w:p>
      <w:pPr>
        <w:pStyle w:val="27"/>
        <w:keepNext/>
        <w:keepLines/>
        <w:adjustRightInd w:val="0"/>
        <w:spacing w:line="360" w:lineRule="auto"/>
        <w:jc w:val="center"/>
        <w:outlineLvl w:val="2"/>
        <w:rPr>
          <w:rFonts w:ascii="宋体" w:hAnsi="宋体" w:eastAsia="宋体"/>
          <w:b/>
          <w:bCs/>
          <w:kern w:val="0"/>
          <w:sz w:val="24"/>
          <w:szCs w:val="32"/>
        </w:rPr>
      </w:pPr>
      <w:bookmarkStart w:id="91" w:name="_Toc256000014"/>
      <w:bookmarkStart w:id="92" w:name="_Toc26359"/>
      <w:r>
        <w:rPr>
          <w:rFonts w:hint="eastAsia" w:ascii="宋体" w:hAnsi="宋体" w:eastAsia="宋体"/>
          <w:b/>
          <w:bCs/>
          <w:kern w:val="0"/>
          <w:sz w:val="24"/>
          <w:szCs w:val="32"/>
        </w:rPr>
        <w:t>十一、处罚、询问和质疑</w:t>
      </w:r>
      <w:bookmarkEnd w:id="91"/>
      <w:bookmarkEnd w:id="92"/>
    </w:p>
    <w:p>
      <w:pPr>
        <w:pStyle w:val="27"/>
        <w:spacing w:line="360" w:lineRule="auto"/>
        <w:rPr>
          <w:rFonts w:ascii="宋体" w:hAnsi="宋体" w:eastAsia="宋体"/>
          <w:b/>
          <w:sz w:val="24"/>
          <w:szCs w:val="22"/>
        </w:rPr>
      </w:pPr>
      <w:r>
        <w:rPr>
          <w:rFonts w:hint="eastAsia" w:ascii="宋体" w:hAnsi="宋体" w:eastAsia="宋体"/>
          <w:b/>
          <w:sz w:val="24"/>
          <w:szCs w:val="22"/>
        </w:rPr>
        <w:t>35.处罚</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35.1 发生下列情况之一，投标人的保证金不予退还；情节严重的将其列入不良记录名单。</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1）开标后在投标有效期内，投标人撤回其投标；</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2）中标后无正当理由不与采购人签订合同的；</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3）中标人与采购人订立背离合同实质性内容的其他协议；</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4）将中标项目转让给他人，或者在投标文件中未说明，且未经采购代理机构同意，将中标项目分包给他人的；</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5）存在串通投标行为的；</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6）存在弄虚作假或提供虚假材料谋取中标的；</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7）投标人其他未按招标文件规定和合同约定履行义务的行为。</w:t>
      </w:r>
    </w:p>
    <w:p>
      <w:pPr>
        <w:pStyle w:val="27"/>
        <w:spacing w:line="360" w:lineRule="auto"/>
        <w:rPr>
          <w:rFonts w:ascii="宋体" w:hAnsi="宋体" w:eastAsia="宋体"/>
          <w:b/>
          <w:sz w:val="24"/>
          <w:szCs w:val="22"/>
        </w:rPr>
      </w:pPr>
      <w:r>
        <w:rPr>
          <w:rFonts w:hint="eastAsia" w:ascii="宋体" w:hAnsi="宋体" w:eastAsia="宋体"/>
          <w:b/>
          <w:sz w:val="24"/>
          <w:szCs w:val="22"/>
        </w:rPr>
        <w:t>36.询问</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36.1 投标人对采购事项有疑问的，可以向采购人或采购代理机构提出询问。</w:t>
      </w:r>
    </w:p>
    <w:p>
      <w:pPr>
        <w:pStyle w:val="27"/>
        <w:spacing w:line="360" w:lineRule="auto"/>
        <w:rPr>
          <w:rFonts w:ascii="宋体" w:hAnsi="宋体" w:eastAsia="宋体"/>
          <w:b/>
          <w:sz w:val="24"/>
          <w:szCs w:val="22"/>
        </w:rPr>
      </w:pPr>
      <w:r>
        <w:rPr>
          <w:rFonts w:hint="eastAsia" w:ascii="宋体" w:hAnsi="宋体" w:eastAsia="宋体"/>
          <w:b/>
          <w:sz w:val="24"/>
          <w:szCs w:val="22"/>
        </w:rPr>
        <w:t>37.投标人有权就招标事宜提出质疑</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37.1 投标人认为招标文件、采购过程和中标结果使自已的权益受到损害的，可以在知道或者应知其权益受到损害之日起7个工作日内，以书面形式提出质疑，</w:t>
      </w:r>
      <w:r>
        <w:rPr>
          <w:rFonts w:hint="eastAsia" w:ascii="宋体" w:hAnsi="宋体" w:eastAsia="宋体" w:cs="宋体"/>
          <w:b/>
          <w:bCs/>
          <w:sz w:val="24"/>
        </w:rPr>
        <w:t>供应商在法定质疑期内一次性提出针对同一采购程序环节的质疑</w:t>
      </w:r>
      <w:r>
        <w:rPr>
          <w:rFonts w:hint="eastAsia" w:ascii="宋体" w:hAnsi="宋体" w:eastAsia="宋体" w:cs="宋体"/>
          <w:sz w:val="24"/>
        </w:rPr>
        <w:t>。</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37.2 质疑应当按照《中华人民共和国政府采购法》、《中华人民共和国政府采购法实施条例》、《</w:t>
      </w:r>
      <w:r>
        <w:rPr>
          <w:rFonts w:hint="eastAsia" w:ascii="宋体" w:hAnsi="宋体" w:eastAsia="宋体"/>
          <w:kern w:val="0"/>
          <w:sz w:val="24"/>
        </w:rPr>
        <w:t>政府采购质疑和投诉办法</w:t>
      </w:r>
      <w:r>
        <w:rPr>
          <w:rFonts w:hint="eastAsia" w:ascii="宋体" w:hAnsi="宋体" w:eastAsia="宋体"/>
          <w:sz w:val="24"/>
          <w:szCs w:val="22"/>
        </w:rPr>
        <w:t>》等法律法规的相关规定，以书面形式向采购代理机构提出。</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37.4 质疑人可以采取直接送达或者邮寄方式提交质疑书。采购代理机构收到质疑书后，对质疑书进行审查，对符合质疑条件的将办理签收手续，自签收质疑书之日起即为受理。</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37.5 采购代理机构将在受理书面质疑后7个工作日内审查质疑事项，作出答复或相关处理决定，并以书面形式通知质疑人和其他相关供应商，但答复的内容不涉及商业秘密。</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37.6 投标人进行虚假和恶意质疑的，采购代理机构将提请有关部门将其列入不良记录名单，在一至三年内禁止参加政府采购活动，并将处理决定在相关政府采购媒体上公布。</w:t>
      </w:r>
    </w:p>
    <w:p>
      <w:pPr>
        <w:pStyle w:val="27"/>
        <w:spacing w:line="360" w:lineRule="auto"/>
        <w:ind w:firstLine="480" w:firstLineChars="200"/>
        <w:rPr>
          <w:rFonts w:ascii="宋体" w:hAnsi="宋体" w:eastAsia="宋体" w:cs="宋体"/>
          <w:sz w:val="24"/>
        </w:rPr>
      </w:pPr>
      <w:r>
        <w:rPr>
          <w:rFonts w:hint="eastAsia" w:ascii="宋体" w:hAnsi="宋体" w:eastAsia="宋体"/>
          <w:sz w:val="24"/>
          <w:szCs w:val="22"/>
        </w:rPr>
        <w:t>37.7 质疑人对答复不满意以及采购代理机构未在规定的时间内作出答复的，可以在答复期满后15个工作日内向财政部门投拆。</w:t>
      </w:r>
      <w:r>
        <w:rPr>
          <w:rFonts w:hint="eastAsia" w:ascii="宋体" w:hAnsi="宋体" w:eastAsia="宋体" w:cs="宋体"/>
          <w:sz w:val="24"/>
        </w:rPr>
        <w:t>供应商在法定投诉期内一次性提出针对同一采购程序环节的投诉。</w:t>
      </w:r>
    </w:p>
    <w:p>
      <w:pPr>
        <w:pStyle w:val="28"/>
      </w:pPr>
    </w:p>
    <w:p>
      <w:pPr>
        <w:pStyle w:val="27"/>
        <w:keepNext/>
        <w:keepLines/>
        <w:adjustRightInd w:val="0"/>
        <w:spacing w:line="360" w:lineRule="auto"/>
        <w:jc w:val="center"/>
        <w:outlineLvl w:val="2"/>
        <w:rPr>
          <w:rFonts w:ascii="宋体" w:hAnsi="宋体" w:eastAsia="宋体"/>
          <w:b/>
          <w:bCs/>
          <w:kern w:val="0"/>
          <w:sz w:val="24"/>
          <w:szCs w:val="32"/>
        </w:rPr>
      </w:pPr>
      <w:bookmarkStart w:id="93" w:name="_Toc22367"/>
      <w:bookmarkStart w:id="94" w:name="_Toc256000015"/>
      <w:r>
        <w:rPr>
          <w:rFonts w:hint="eastAsia" w:ascii="宋体" w:hAnsi="宋体" w:eastAsia="宋体"/>
          <w:b/>
          <w:bCs/>
          <w:kern w:val="0"/>
          <w:sz w:val="24"/>
          <w:szCs w:val="32"/>
        </w:rPr>
        <w:t>十二、保密和披露</w:t>
      </w:r>
      <w:bookmarkEnd w:id="93"/>
      <w:bookmarkEnd w:id="94"/>
    </w:p>
    <w:p>
      <w:pPr>
        <w:pStyle w:val="27"/>
        <w:spacing w:line="360" w:lineRule="auto"/>
        <w:rPr>
          <w:rFonts w:ascii="宋体" w:hAnsi="宋体" w:eastAsia="宋体"/>
          <w:b/>
          <w:sz w:val="24"/>
          <w:szCs w:val="22"/>
        </w:rPr>
      </w:pPr>
      <w:r>
        <w:rPr>
          <w:rFonts w:hint="eastAsia" w:ascii="宋体" w:hAnsi="宋体" w:eastAsia="宋体"/>
          <w:b/>
          <w:sz w:val="24"/>
          <w:szCs w:val="22"/>
        </w:rPr>
        <w:t>38.保密和披露</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38.2 采购代理机构有权将投标人提供的所有资料向有关政府部门或评审标书的有关人员披露。</w:t>
      </w:r>
    </w:p>
    <w:p>
      <w:pPr>
        <w:pStyle w:val="27"/>
        <w:spacing w:line="360" w:lineRule="auto"/>
        <w:ind w:firstLine="480" w:firstLineChars="200"/>
        <w:rPr>
          <w:rFonts w:ascii="宋体" w:hAnsi="宋体" w:eastAsia="宋体"/>
          <w:sz w:val="24"/>
          <w:szCs w:val="22"/>
        </w:rPr>
      </w:pPr>
      <w:r>
        <w:rPr>
          <w:rFonts w:hint="eastAsia" w:ascii="宋体" w:hAnsi="宋体" w:eastAsia="宋体"/>
          <w:sz w:val="24"/>
          <w:szCs w:val="22"/>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bookmarkEnd w:id="3"/>
    <w:p>
      <w:pPr>
        <w:pStyle w:val="3"/>
        <w:jc w:val="center"/>
        <w:rPr>
          <w:rFonts w:ascii="宋体" w:hAnsi="宋体"/>
          <w:sz w:val="36"/>
        </w:rPr>
      </w:pPr>
      <w:r>
        <w:rPr>
          <w:rFonts w:ascii="宋体" w:hAnsi="宋体"/>
        </w:rPr>
        <w:br w:type="page"/>
      </w:r>
      <w:bookmarkStart w:id="95" w:name="_Toc9003"/>
      <w:r>
        <w:rPr>
          <w:rFonts w:hint="eastAsia" w:ascii="宋体" w:hAnsi="宋体"/>
          <w:sz w:val="36"/>
        </w:rPr>
        <w:t>第三部分   项目说明</w:t>
      </w:r>
      <w:bookmarkEnd w:id="95"/>
    </w:p>
    <w:p>
      <w:pPr>
        <w:spacing w:line="360" w:lineRule="auto"/>
        <w:jc w:val="center"/>
        <w:rPr>
          <w:rFonts w:ascii="宋体" w:hAnsi="宋体" w:cs="宋体"/>
          <w:b/>
          <w:bCs/>
          <w:kern w:val="0"/>
          <w:sz w:val="30"/>
          <w:szCs w:val="30"/>
        </w:rPr>
      </w:pPr>
      <w:r>
        <w:rPr>
          <w:rFonts w:hint="eastAsia" w:ascii="宋体" w:hAnsi="宋体" w:cs="宋体"/>
          <w:b/>
          <w:bCs/>
          <w:kern w:val="0"/>
          <w:sz w:val="30"/>
          <w:szCs w:val="30"/>
        </w:rPr>
        <w:t>石河子大学医学院第一附属医院2022年保安服务外包采购项目服务要求</w:t>
      </w:r>
    </w:p>
    <w:p>
      <w:pPr>
        <w:snapToGrid w:val="0"/>
        <w:spacing w:line="360" w:lineRule="auto"/>
        <w:rPr>
          <w:rFonts w:ascii="宋体" w:hAnsi="宋体" w:cs="宋体"/>
          <w:sz w:val="24"/>
          <w:szCs w:val="24"/>
          <w:lang w:val="zh-TW"/>
        </w:rPr>
      </w:pPr>
      <w:bookmarkStart w:id="96" w:name="_Toc256000022"/>
      <w:bookmarkStart w:id="97" w:name="_Toc293736020"/>
      <w:bookmarkStart w:id="98" w:name="_Toc293739001"/>
      <w:bookmarkStart w:id="99" w:name="_Toc446599322"/>
      <w:bookmarkStart w:id="100" w:name="_Toc534380786"/>
      <w:bookmarkStart w:id="101" w:name="_Toc293736063"/>
      <w:r>
        <w:rPr>
          <w:rFonts w:hint="eastAsia" w:ascii="宋体" w:hAnsi="宋体" w:cs="宋体"/>
          <w:b/>
          <w:sz w:val="24"/>
          <w:szCs w:val="24"/>
          <w:lang w:val="zh-TW"/>
        </w:rPr>
        <w:t>一、</w:t>
      </w:r>
      <w:r>
        <w:rPr>
          <w:rFonts w:hint="eastAsia" w:ascii="宋体" w:hAnsi="宋体" w:cs="宋体"/>
          <w:b/>
          <w:sz w:val="24"/>
          <w:szCs w:val="24"/>
          <w:lang w:val="zh-TW" w:eastAsia="zh-TW"/>
        </w:rPr>
        <w:t>项目概况</w:t>
      </w:r>
    </w:p>
    <w:p>
      <w:pPr>
        <w:snapToGrid w:val="0"/>
        <w:spacing w:line="360" w:lineRule="auto"/>
        <w:ind w:firstLine="480" w:firstLineChars="200"/>
        <w:rPr>
          <w:rFonts w:ascii="宋体" w:hAnsi="宋体" w:cs="宋体"/>
          <w:sz w:val="24"/>
          <w:szCs w:val="24"/>
          <w:lang w:val="zh-TW"/>
        </w:rPr>
      </w:pPr>
      <w:r>
        <w:rPr>
          <w:rFonts w:hint="eastAsia" w:ascii="宋体" w:hAnsi="宋体" w:cs="宋体"/>
          <w:sz w:val="24"/>
          <w:szCs w:val="24"/>
        </w:rPr>
        <w:t>为规范医院用工管理，保障医院安保工作有序开展，现申请保安服务外包业务采购。共需购买保卫科岗位94人，其中保安消防9人，保安辅警18人，安保人员67人。采购保安外包预算为用合计4647283元/年（含招标服务费）。</w:t>
      </w:r>
    </w:p>
    <w:p>
      <w:pPr>
        <w:snapToGrid w:val="0"/>
        <w:spacing w:line="360" w:lineRule="auto"/>
        <w:rPr>
          <w:rFonts w:ascii="宋体" w:hAnsi="宋体" w:cs="宋体"/>
          <w:b/>
          <w:sz w:val="24"/>
          <w:szCs w:val="24"/>
          <w:lang w:val="zh-TW" w:eastAsia="zh-TW"/>
        </w:rPr>
      </w:pPr>
      <w:r>
        <w:rPr>
          <w:rFonts w:hint="eastAsia" w:ascii="宋体" w:hAnsi="宋体" w:cs="宋体"/>
          <w:b/>
          <w:sz w:val="24"/>
          <w:szCs w:val="24"/>
          <w:lang w:val="zh-TW" w:eastAsia="zh-TW"/>
        </w:rPr>
        <w:t>二、商务需求</w:t>
      </w:r>
    </w:p>
    <w:p>
      <w:pPr>
        <w:snapToGrid w:val="0"/>
        <w:spacing w:line="360" w:lineRule="auto"/>
        <w:ind w:firstLine="480" w:firstLineChars="200"/>
        <w:rPr>
          <w:rFonts w:ascii="宋体" w:hAnsi="宋体" w:cs="宋体"/>
          <w:sz w:val="24"/>
          <w:szCs w:val="24"/>
          <w:lang w:val="zh-TW"/>
        </w:rPr>
      </w:pPr>
      <w:r>
        <w:rPr>
          <w:rFonts w:hint="eastAsia" w:ascii="宋体" w:hAnsi="宋体" w:cs="宋体"/>
          <w:sz w:val="24"/>
          <w:szCs w:val="24"/>
          <w:lang w:val="zh-TW"/>
        </w:rPr>
        <w:t>（1）服务</w:t>
      </w:r>
      <w:r>
        <w:rPr>
          <w:rFonts w:hint="eastAsia" w:ascii="宋体" w:hAnsi="宋体" w:cs="宋体"/>
          <w:sz w:val="24"/>
          <w:szCs w:val="24"/>
        </w:rPr>
        <w:t>期限</w:t>
      </w:r>
      <w:r>
        <w:rPr>
          <w:rFonts w:hint="eastAsia" w:ascii="宋体" w:hAnsi="宋体" w:cs="宋体"/>
          <w:sz w:val="24"/>
          <w:szCs w:val="24"/>
          <w:lang w:val="zh-TW" w:eastAsia="zh-TW"/>
        </w:rPr>
        <w:t>：1</w:t>
      </w:r>
      <w:r>
        <w:rPr>
          <w:rFonts w:hint="eastAsia" w:ascii="宋体" w:hAnsi="宋体" w:cs="宋体"/>
          <w:sz w:val="24"/>
          <w:szCs w:val="24"/>
          <w:lang w:val="zh-TW"/>
        </w:rPr>
        <w:t>年</w:t>
      </w:r>
    </w:p>
    <w:p>
      <w:pPr>
        <w:snapToGrid w:val="0"/>
        <w:spacing w:line="360" w:lineRule="auto"/>
        <w:ind w:firstLine="480" w:firstLineChars="200"/>
        <w:rPr>
          <w:rFonts w:ascii="宋体" w:hAnsi="宋体" w:cs="宋体"/>
          <w:sz w:val="24"/>
          <w:szCs w:val="24"/>
          <w:lang w:val="zh-TW" w:eastAsia="zh-TW"/>
        </w:rPr>
      </w:pPr>
      <w:r>
        <w:rPr>
          <w:rFonts w:hint="eastAsia" w:ascii="宋体" w:hAnsi="宋体" w:cs="宋体"/>
          <w:sz w:val="24"/>
          <w:szCs w:val="24"/>
          <w:lang w:val="zh-TW"/>
        </w:rPr>
        <w:t>（2）</w:t>
      </w:r>
      <w:r>
        <w:rPr>
          <w:rFonts w:hint="eastAsia" w:ascii="宋体" w:hAnsi="宋体" w:cs="宋体"/>
          <w:sz w:val="24"/>
          <w:szCs w:val="24"/>
        </w:rPr>
        <w:t>服务人员到场时间</w:t>
      </w:r>
      <w:r>
        <w:rPr>
          <w:rFonts w:hint="eastAsia" w:ascii="宋体" w:hAnsi="宋体" w:cs="宋体"/>
          <w:sz w:val="24"/>
          <w:szCs w:val="24"/>
          <w:lang w:val="zh-TW" w:eastAsia="zh-TW"/>
        </w:rPr>
        <w:t>：</w:t>
      </w:r>
      <w:r>
        <w:rPr>
          <w:rFonts w:hint="eastAsia" w:ascii="宋体" w:hAnsi="宋体" w:cs="宋体"/>
          <w:sz w:val="24"/>
          <w:szCs w:val="24"/>
          <w:lang w:val="zh-TW"/>
        </w:rPr>
        <w:t>合同签定后</w:t>
      </w:r>
      <w:r>
        <w:rPr>
          <w:rFonts w:hint="eastAsia" w:ascii="宋体" w:hAnsi="宋体" w:cs="宋体"/>
          <w:sz w:val="24"/>
          <w:szCs w:val="24"/>
          <w:lang w:val="zh-TW" w:eastAsia="zh-TW"/>
        </w:rPr>
        <w:t>1</w:t>
      </w:r>
      <w:r>
        <w:rPr>
          <w:rFonts w:hint="eastAsia" w:ascii="宋体" w:hAnsi="宋体" w:cs="宋体"/>
          <w:sz w:val="24"/>
          <w:szCs w:val="24"/>
          <w:lang w:val="zh-TW"/>
        </w:rPr>
        <w:t>天（日历日）内。</w:t>
      </w:r>
    </w:p>
    <w:p>
      <w:pPr>
        <w:snapToGrid w:val="0"/>
        <w:spacing w:line="360" w:lineRule="auto"/>
        <w:ind w:firstLine="480" w:firstLineChars="200"/>
        <w:rPr>
          <w:rFonts w:ascii="宋体" w:hAnsi="宋体" w:cs="宋体"/>
          <w:sz w:val="24"/>
          <w:szCs w:val="24"/>
          <w:lang w:val="zh-TW"/>
        </w:rPr>
      </w:pPr>
      <w:r>
        <w:rPr>
          <w:rFonts w:hint="eastAsia" w:ascii="宋体" w:hAnsi="宋体" w:cs="宋体"/>
          <w:sz w:val="24"/>
          <w:szCs w:val="24"/>
          <w:lang w:val="zh-TW"/>
        </w:rPr>
        <w:t>（3）</w:t>
      </w:r>
      <w:r>
        <w:rPr>
          <w:rFonts w:hint="eastAsia" w:ascii="宋体" w:hAnsi="宋体" w:cs="宋体"/>
          <w:sz w:val="24"/>
          <w:szCs w:val="24"/>
        </w:rPr>
        <w:t>服务</w:t>
      </w:r>
      <w:r>
        <w:rPr>
          <w:rFonts w:hint="eastAsia" w:ascii="宋体" w:hAnsi="宋体" w:cs="宋体"/>
          <w:sz w:val="24"/>
          <w:szCs w:val="24"/>
          <w:lang w:val="zh-TW" w:eastAsia="zh-TW"/>
        </w:rPr>
        <w:t>地点：</w:t>
      </w:r>
      <w:r>
        <w:rPr>
          <w:rFonts w:hint="eastAsia" w:ascii="宋体" w:hAnsi="宋体" w:cs="宋体"/>
          <w:sz w:val="24"/>
          <w:szCs w:val="24"/>
          <w:lang w:val="zh-TW"/>
        </w:rPr>
        <w:t>石河子大学医学院第一附属医院指定地点。</w:t>
      </w:r>
    </w:p>
    <w:p>
      <w:pPr>
        <w:snapToGrid w:val="0"/>
        <w:spacing w:line="360" w:lineRule="auto"/>
        <w:ind w:firstLine="480" w:firstLineChars="200"/>
        <w:rPr>
          <w:rFonts w:ascii="宋体" w:hAnsi="宋体" w:cs="宋体"/>
          <w:sz w:val="24"/>
          <w:szCs w:val="24"/>
          <w:lang w:val="zh-TW"/>
        </w:rPr>
      </w:pPr>
      <w:r>
        <w:rPr>
          <w:rFonts w:hint="eastAsia" w:ascii="宋体" w:hAnsi="宋体" w:cs="宋体"/>
          <w:sz w:val="24"/>
          <w:szCs w:val="24"/>
          <w:lang w:val="zh-TW"/>
        </w:rPr>
        <w:t>（4）</w:t>
      </w:r>
      <w:r>
        <w:rPr>
          <w:rFonts w:hint="eastAsia" w:ascii="宋体" w:hAnsi="宋体" w:cs="宋体"/>
          <w:sz w:val="24"/>
          <w:szCs w:val="24"/>
          <w:lang w:val="zh-TW" w:eastAsia="zh-TW"/>
        </w:rPr>
        <w:t>付款方式：</w:t>
      </w:r>
      <w:r>
        <w:rPr>
          <w:rFonts w:hint="eastAsia" w:ascii="宋体" w:hAnsi="宋体" w:cs="宋体"/>
          <w:sz w:val="24"/>
          <w:szCs w:val="24"/>
          <w:lang w:val="zh-TW"/>
        </w:rPr>
        <w:t>每月考核评分后，支付当月外包服务费用。</w:t>
      </w:r>
    </w:p>
    <w:p>
      <w:pPr>
        <w:snapToGrid w:val="0"/>
        <w:spacing w:line="360" w:lineRule="auto"/>
        <w:rPr>
          <w:rFonts w:ascii="宋体" w:hAnsi="宋体" w:cs="宋体"/>
          <w:b/>
          <w:sz w:val="24"/>
          <w:szCs w:val="24"/>
          <w:lang w:val="zh-TW" w:eastAsia="zh-TW"/>
        </w:rPr>
      </w:pPr>
      <w:r>
        <w:rPr>
          <w:rFonts w:hint="eastAsia" w:ascii="宋体" w:hAnsi="宋体" w:cs="宋体"/>
          <w:b/>
          <w:sz w:val="24"/>
          <w:szCs w:val="24"/>
          <w:lang w:val="zh-TW" w:eastAsia="zh-TW"/>
        </w:rPr>
        <w:t>三、技术需求</w:t>
      </w:r>
    </w:p>
    <w:p>
      <w:pPr>
        <w:snapToGrid w:val="0"/>
        <w:spacing w:line="360" w:lineRule="auto"/>
        <w:ind w:firstLine="480" w:firstLineChars="200"/>
        <w:rPr>
          <w:rFonts w:ascii="宋体" w:hAnsi="宋体" w:cs="宋体"/>
          <w:sz w:val="24"/>
          <w:szCs w:val="24"/>
          <w:lang w:val="zh-TW" w:eastAsia="zh-TW"/>
        </w:rPr>
      </w:pPr>
      <w:r>
        <w:rPr>
          <w:rFonts w:hint="eastAsia" w:ascii="宋体" w:hAnsi="宋体" w:cs="宋体"/>
          <w:sz w:val="24"/>
          <w:szCs w:val="24"/>
        </w:rPr>
        <w:t>1、</w:t>
      </w:r>
      <w:r>
        <w:rPr>
          <w:rFonts w:hint="eastAsia" w:ascii="宋体" w:hAnsi="宋体" w:cs="宋体"/>
          <w:sz w:val="24"/>
          <w:szCs w:val="24"/>
          <w:lang w:val="zh-TW" w:eastAsia="zh-TW"/>
        </w:rPr>
        <w:t>釆购明细名称、数量</w:t>
      </w:r>
      <w:r>
        <w:rPr>
          <w:rFonts w:hint="eastAsia" w:ascii="宋体" w:hAnsi="宋体" w:cs="宋体"/>
          <w:sz w:val="24"/>
          <w:szCs w:val="24"/>
          <w:lang w:val="zh-TW"/>
        </w:rPr>
        <w:t>：保安外包服务、一年</w:t>
      </w:r>
    </w:p>
    <w:p>
      <w:pPr>
        <w:snapToGrid w:val="0"/>
        <w:spacing w:line="360" w:lineRule="auto"/>
        <w:ind w:firstLine="480" w:firstLineChars="200"/>
        <w:rPr>
          <w:rFonts w:ascii="宋体" w:hAnsi="宋体" w:cs="宋体"/>
          <w:sz w:val="24"/>
          <w:szCs w:val="24"/>
          <w:lang w:val="zh-TW"/>
        </w:rPr>
      </w:pPr>
      <w:r>
        <w:rPr>
          <w:rFonts w:hint="eastAsia" w:ascii="宋体" w:hAnsi="宋体" w:cs="宋体"/>
          <w:sz w:val="24"/>
          <w:szCs w:val="24"/>
        </w:rPr>
        <w:t>2、</w:t>
      </w:r>
      <w:r>
        <w:rPr>
          <w:rFonts w:hint="eastAsia" w:ascii="宋体" w:hAnsi="宋体" w:cs="宋体"/>
          <w:sz w:val="24"/>
          <w:szCs w:val="24"/>
          <w:lang w:val="zh-TW"/>
        </w:rPr>
        <w:t>拟购岗位明细表</w:t>
      </w:r>
    </w:p>
    <w:tbl>
      <w:tblPr>
        <w:tblStyle w:val="17"/>
        <w:tblW w:w="8237" w:type="dxa"/>
        <w:jc w:val="center"/>
        <w:tblLayout w:type="fixed"/>
        <w:tblCellMar>
          <w:top w:w="0" w:type="dxa"/>
          <w:left w:w="108" w:type="dxa"/>
          <w:bottom w:w="0" w:type="dxa"/>
          <w:right w:w="108" w:type="dxa"/>
        </w:tblCellMar>
      </w:tblPr>
      <w:tblGrid>
        <w:gridCol w:w="1160"/>
        <w:gridCol w:w="3012"/>
        <w:gridCol w:w="3045"/>
        <w:gridCol w:w="1020"/>
      </w:tblGrid>
      <w:tr>
        <w:tblPrEx>
          <w:tblCellMar>
            <w:top w:w="0" w:type="dxa"/>
            <w:left w:w="108" w:type="dxa"/>
            <w:bottom w:w="0" w:type="dxa"/>
            <w:right w:w="108" w:type="dxa"/>
          </w:tblCellMar>
        </w:tblPrEx>
        <w:trPr>
          <w:trHeight w:val="600" w:hRule="atLeast"/>
          <w:jc w:val="center"/>
        </w:trPr>
        <w:tc>
          <w:tcPr>
            <w:tcW w:w="11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3012"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科室</w:t>
            </w:r>
          </w:p>
        </w:tc>
        <w:tc>
          <w:tcPr>
            <w:tcW w:w="3045"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岗位数</w:t>
            </w:r>
          </w:p>
        </w:tc>
        <w:tc>
          <w:tcPr>
            <w:tcW w:w="1020"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CellMar>
            <w:top w:w="0" w:type="dxa"/>
            <w:left w:w="108" w:type="dxa"/>
            <w:bottom w:w="0" w:type="dxa"/>
            <w:right w:w="108" w:type="dxa"/>
          </w:tblCellMar>
        </w:tblPrEx>
        <w:trPr>
          <w:trHeight w:val="600" w:hRule="atLeast"/>
          <w:jc w:val="center"/>
        </w:trPr>
        <w:tc>
          <w:tcPr>
            <w:tcW w:w="11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3012"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保安消防</w:t>
            </w:r>
          </w:p>
        </w:tc>
        <w:tc>
          <w:tcPr>
            <w:tcW w:w="3045"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9</w:t>
            </w:r>
          </w:p>
        </w:tc>
        <w:tc>
          <w:tcPr>
            <w:tcW w:w="1020"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600" w:hRule="atLeast"/>
          <w:jc w:val="center"/>
        </w:trPr>
        <w:tc>
          <w:tcPr>
            <w:tcW w:w="1160" w:type="dxa"/>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3012" w:type="dxa"/>
            <w:tcBorders>
              <w:top w:val="nil"/>
              <w:left w:val="nil"/>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保安辅警</w:t>
            </w:r>
          </w:p>
        </w:tc>
        <w:tc>
          <w:tcPr>
            <w:tcW w:w="3045" w:type="dxa"/>
            <w:tcBorders>
              <w:top w:val="nil"/>
              <w:left w:val="nil"/>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18</w:t>
            </w:r>
          </w:p>
        </w:tc>
        <w:tc>
          <w:tcPr>
            <w:tcW w:w="1020" w:type="dxa"/>
            <w:tcBorders>
              <w:top w:val="nil"/>
              <w:left w:val="nil"/>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600" w:hRule="atLeast"/>
          <w:jc w:val="center"/>
        </w:trPr>
        <w:tc>
          <w:tcPr>
            <w:tcW w:w="11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3012"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安保人员</w:t>
            </w:r>
          </w:p>
        </w:tc>
        <w:tc>
          <w:tcPr>
            <w:tcW w:w="3045"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67</w:t>
            </w:r>
          </w:p>
        </w:tc>
        <w:tc>
          <w:tcPr>
            <w:tcW w:w="1020"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600" w:hRule="atLeast"/>
          <w:jc w:val="center"/>
        </w:trPr>
        <w:tc>
          <w:tcPr>
            <w:tcW w:w="11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p>
        </w:tc>
        <w:tc>
          <w:tcPr>
            <w:tcW w:w="3012"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合计</w:t>
            </w:r>
          </w:p>
        </w:tc>
        <w:tc>
          <w:tcPr>
            <w:tcW w:w="3045"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94</w:t>
            </w:r>
          </w:p>
        </w:tc>
        <w:tc>
          <w:tcPr>
            <w:tcW w:w="1020"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sz w:val="24"/>
                <w:szCs w:val="24"/>
              </w:rPr>
            </w:pPr>
          </w:p>
        </w:tc>
      </w:tr>
    </w:tbl>
    <w:p>
      <w:pPr>
        <w:spacing w:line="360" w:lineRule="auto"/>
        <w:jc w:val="left"/>
        <w:rPr>
          <w:rFonts w:ascii="宋体" w:hAnsi="宋体" w:cs="宋体"/>
          <w:b/>
          <w:bCs/>
          <w:sz w:val="24"/>
          <w:szCs w:val="24"/>
        </w:rPr>
      </w:pPr>
    </w:p>
    <w:p>
      <w:pPr>
        <w:spacing w:line="360" w:lineRule="auto"/>
        <w:jc w:val="left"/>
        <w:rPr>
          <w:rFonts w:ascii="宋体" w:hAnsi="宋体" w:cs="宋体"/>
          <w:b/>
          <w:bCs/>
          <w:sz w:val="24"/>
          <w:szCs w:val="24"/>
        </w:rPr>
      </w:pPr>
      <w:r>
        <w:rPr>
          <w:rFonts w:hint="eastAsia" w:ascii="宋体" w:hAnsi="宋体" w:cs="宋体"/>
          <w:b/>
          <w:sz w:val="24"/>
          <w:szCs w:val="24"/>
        </w:rPr>
        <w:t>3、</w:t>
      </w:r>
      <w:r>
        <w:rPr>
          <w:rFonts w:hint="eastAsia" w:ascii="宋体" w:hAnsi="宋体" w:cs="宋体"/>
          <w:sz w:val="24"/>
          <w:szCs w:val="24"/>
        </w:rPr>
        <w:t>服务需求详细描述</w:t>
      </w:r>
    </w:p>
    <w:p>
      <w:pPr>
        <w:spacing w:line="360" w:lineRule="auto"/>
        <w:rPr>
          <w:rFonts w:ascii="宋体" w:hAnsi="宋体" w:cs="宋体"/>
          <w:b/>
          <w:color w:val="000000"/>
          <w:sz w:val="24"/>
          <w:szCs w:val="24"/>
        </w:rPr>
      </w:pPr>
      <w:r>
        <w:rPr>
          <w:rFonts w:hint="eastAsia" w:ascii="宋体" w:hAnsi="宋体" w:cs="宋体"/>
          <w:b/>
          <w:sz w:val="24"/>
          <w:szCs w:val="24"/>
        </w:rPr>
        <w:t>（1）消防岗位（岗位</w:t>
      </w:r>
      <w:r>
        <w:rPr>
          <w:rFonts w:hint="eastAsia" w:ascii="宋体" w:hAnsi="宋体" w:cs="宋体"/>
          <w:b/>
          <w:color w:val="000000"/>
          <w:sz w:val="24"/>
          <w:szCs w:val="24"/>
        </w:rPr>
        <w:t>数：9人）</w:t>
      </w:r>
    </w:p>
    <w:p>
      <w:pPr>
        <w:spacing w:line="360" w:lineRule="auto"/>
        <w:rPr>
          <w:rFonts w:ascii="宋体" w:hAnsi="宋体" w:cs="宋体"/>
          <w:b/>
          <w:sz w:val="24"/>
          <w:szCs w:val="24"/>
        </w:rPr>
      </w:pPr>
      <w:r>
        <w:rPr>
          <w:rFonts w:hint="eastAsia" w:ascii="宋体" w:hAnsi="宋体" w:cs="宋体"/>
          <w:b/>
          <w:sz w:val="24"/>
          <w:szCs w:val="24"/>
        </w:rPr>
        <w:t>岗位要求：</w:t>
      </w:r>
    </w:p>
    <w:p>
      <w:pPr>
        <w:spacing w:line="360" w:lineRule="auto"/>
        <w:ind w:firstLine="480" w:firstLineChars="200"/>
        <w:rPr>
          <w:rFonts w:ascii="宋体" w:hAnsi="宋体" w:cs="宋体"/>
          <w:sz w:val="24"/>
          <w:szCs w:val="24"/>
        </w:rPr>
      </w:pPr>
      <w:r>
        <w:rPr>
          <w:rFonts w:hint="eastAsia" w:ascii="宋体" w:hAnsi="宋体" w:cs="宋体"/>
          <w:sz w:val="24"/>
          <w:szCs w:val="24"/>
        </w:rPr>
        <w:t>①必须具备消防员上岗相关资质证书。</w:t>
      </w:r>
    </w:p>
    <w:p>
      <w:pPr>
        <w:spacing w:line="360" w:lineRule="auto"/>
        <w:ind w:firstLine="480" w:firstLineChars="200"/>
        <w:rPr>
          <w:rFonts w:ascii="宋体" w:hAnsi="宋体" w:cs="宋体"/>
          <w:sz w:val="24"/>
          <w:szCs w:val="24"/>
        </w:rPr>
      </w:pPr>
      <w:r>
        <w:rPr>
          <w:rFonts w:hint="eastAsia" w:ascii="宋体" w:hAnsi="宋体" w:cs="宋体"/>
          <w:sz w:val="24"/>
          <w:szCs w:val="24"/>
        </w:rPr>
        <w:t>②招聘员工条件：男性，年满18周岁以上，45周岁以下的公民，中专以上文化程度，身体健康，品行端正，无不良嗜好，无违法犯罪记录，适应夜班值守或倒班需要。</w:t>
      </w:r>
    </w:p>
    <w:p>
      <w:pPr>
        <w:spacing w:line="360" w:lineRule="auto"/>
        <w:ind w:firstLine="480" w:firstLineChars="200"/>
        <w:rPr>
          <w:rFonts w:ascii="宋体" w:hAnsi="宋体" w:cs="宋体"/>
          <w:sz w:val="24"/>
          <w:szCs w:val="24"/>
        </w:rPr>
      </w:pPr>
      <w:r>
        <w:rPr>
          <w:rFonts w:hint="eastAsia" w:ascii="宋体" w:hAnsi="宋体" w:cs="宋体"/>
          <w:sz w:val="24"/>
          <w:szCs w:val="24"/>
        </w:rPr>
        <w:t>女性，年满18周岁以上，35周岁以下的公民，中专以上文化程度，身体健康，品行端正，无不良嗜好，无违法犯罪记录，适应夜班值守或倒班需要。</w:t>
      </w:r>
    </w:p>
    <w:p>
      <w:pPr>
        <w:spacing w:line="360" w:lineRule="auto"/>
        <w:ind w:firstLine="480" w:firstLineChars="200"/>
        <w:rPr>
          <w:rFonts w:ascii="宋体" w:hAnsi="宋体" w:cs="宋体"/>
          <w:sz w:val="24"/>
          <w:szCs w:val="24"/>
        </w:rPr>
      </w:pPr>
      <w:r>
        <w:rPr>
          <w:rFonts w:hint="eastAsia" w:ascii="宋体" w:hAnsi="宋体" w:cs="宋体"/>
          <w:sz w:val="24"/>
          <w:szCs w:val="24"/>
        </w:rPr>
        <w:t>③转（退）役军人优先。</w:t>
      </w:r>
    </w:p>
    <w:p>
      <w:pPr>
        <w:spacing w:line="360" w:lineRule="auto"/>
        <w:ind w:firstLine="480" w:firstLineChars="200"/>
        <w:rPr>
          <w:rFonts w:ascii="宋体" w:hAnsi="宋体" w:cs="宋体"/>
          <w:sz w:val="24"/>
          <w:szCs w:val="24"/>
        </w:rPr>
      </w:pPr>
      <w:r>
        <w:rPr>
          <w:rFonts w:hint="eastAsia" w:ascii="宋体" w:hAnsi="宋体" w:cs="宋体"/>
          <w:sz w:val="24"/>
          <w:szCs w:val="24"/>
        </w:rPr>
        <w:t>④工作职责：全院消防安全工作。</w:t>
      </w:r>
    </w:p>
    <w:p>
      <w:pPr>
        <w:spacing w:line="360" w:lineRule="auto"/>
        <w:ind w:firstLine="480" w:firstLineChars="200"/>
        <w:rPr>
          <w:rFonts w:ascii="宋体" w:hAnsi="宋体" w:cs="宋体"/>
          <w:sz w:val="24"/>
          <w:szCs w:val="24"/>
        </w:rPr>
      </w:pPr>
      <w:r>
        <w:rPr>
          <w:rFonts w:hint="eastAsia" w:ascii="宋体" w:hAnsi="宋体" w:cs="宋体"/>
          <w:sz w:val="24"/>
          <w:szCs w:val="24"/>
        </w:rPr>
        <w:t>⑤员工待遇：按照国家法律和规定执行。</w:t>
      </w:r>
    </w:p>
    <w:p>
      <w:pPr>
        <w:spacing w:line="360" w:lineRule="auto"/>
        <w:rPr>
          <w:rFonts w:ascii="宋体" w:hAnsi="宋体" w:cs="宋体"/>
          <w:b/>
          <w:sz w:val="24"/>
          <w:szCs w:val="24"/>
        </w:rPr>
      </w:pPr>
      <w:r>
        <w:rPr>
          <w:rFonts w:hint="eastAsia" w:ascii="宋体" w:hAnsi="宋体" w:cs="宋体"/>
          <w:b/>
          <w:sz w:val="24"/>
          <w:szCs w:val="24"/>
        </w:rPr>
        <w:t>岗位职责：</w:t>
      </w:r>
    </w:p>
    <w:p>
      <w:pPr>
        <w:spacing w:line="360" w:lineRule="auto"/>
        <w:ind w:firstLine="480" w:firstLineChars="200"/>
        <w:rPr>
          <w:rFonts w:ascii="宋体" w:hAnsi="宋体" w:cs="宋体"/>
          <w:sz w:val="24"/>
          <w:szCs w:val="24"/>
        </w:rPr>
      </w:pPr>
      <w:r>
        <w:rPr>
          <w:rFonts w:hint="eastAsia" w:ascii="宋体" w:hAnsi="宋体" w:cs="宋体"/>
          <w:sz w:val="24"/>
          <w:szCs w:val="24"/>
        </w:rPr>
        <w:t>①在保卫科的领导下负责开展医院各项消防工作，服从领导，遵守上下班时间，不脱岗、串岗，坚守岗位，严格交接班制度；</w:t>
      </w:r>
    </w:p>
    <w:p>
      <w:pPr>
        <w:spacing w:line="360" w:lineRule="auto"/>
        <w:ind w:firstLine="480" w:firstLineChars="200"/>
        <w:rPr>
          <w:rFonts w:ascii="宋体" w:hAnsi="宋体" w:cs="宋体"/>
          <w:sz w:val="24"/>
          <w:szCs w:val="24"/>
        </w:rPr>
      </w:pPr>
      <w:r>
        <w:rPr>
          <w:rFonts w:hint="eastAsia" w:ascii="宋体" w:hAnsi="宋体" w:cs="宋体"/>
          <w:sz w:val="24"/>
          <w:szCs w:val="24"/>
        </w:rPr>
        <w:t>②认真学习科学文化知识，努力钻研本职业务，主动参加有关消防安全的各项活动；</w:t>
      </w:r>
    </w:p>
    <w:p>
      <w:pPr>
        <w:spacing w:line="360" w:lineRule="auto"/>
        <w:ind w:firstLine="480" w:firstLineChars="200"/>
        <w:rPr>
          <w:rFonts w:ascii="宋体" w:hAnsi="宋体" w:cs="宋体"/>
          <w:sz w:val="24"/>
          <w:szCs w:val="24"/>
        </w:rPr>
      </w:pPr>
      <w:r>
        <w:rPr>
          <w:rFonts w:hint="eastAsia" w:ascii="宋体" w:hAnsi="宋体" w:cs="宋体"/>
          <w:sz w:val="24"/>
          <w:szCs w:val="24"/>
        </w:rPr>
        <w:t>③熟悉掌握自身业务范围内仪器、设施的操作方法，不断提高应付突发性火</w:t>
      </w:r>
    </w:p>
    <w:p>
      <w:pPr>
        <w:spacing w:line="360" w:lineRule="auto"/>
        <w:ind w:firstLine="480" w:firstLineChars="200"/>
        <w:rPr>
          <w:rFonts w:ascii="宋体" w:hAnsi="宋体" w:cs="宋体"/>
          <w:sz w:val="24"/>
          <w:szCs w:val="24"/>
        </w:rPr>
      </w:pPr>
      <w:r>
        <w:rPr>
          <w:rFonts w:hint="eastAsia" w:ascii="宋体" w:hAnsi="宋体" w:cs="宋体"/>
          <w:sz w:val="24"/>
          <w:szCs w:val="24"/>
        </w:rPr>
        <w:t>灾事故和能力；</w:t>
      </w:r>
    </w:p>
    <w:p>
      <w:pPr>
        <w:spacing w:line="360" w:lineRule="auto"/>
        <w:ind w:firstLine="480" w:firstLineChars="200"/>
        <w:rPr>
          <w:rFonts w:ascii="宋体" w:hAnsi="宋体" w:cs="宋体"/>
          <w:sz w:val="24"/>
          <w:szCs w:val="24"/>
        </w:rPr>
      </w:pPr>
      <w:r>
        <w:rPr>
          <w:rFonts w:hint="eastAsia" w:ascii="宋体" w:hAnsi="宋体" w:cs="宋体"/>
          <w:sz w:val="24"/>
          <w:szCs w:val="24"/>
        </w:rPr>
        <w:t>④熟悉院内的消防环境及消防、监控设施和器材的技术状况。定期检测，发现故障既不符合消防安全要求的问题，及时处理和报告；</w:t>
      </w:r>
    </w:p>
    <w:p>
      <w:pPr>
        <w:spacing w:line="360" w:lineRule="auto"/>
        <w:ind w:firstLine="494" w:firstLineChars="206"/>
        <w:rPr>
          <w:rFonts w:ascii="宋体" w:hAnsi="宋体" w:cs="宋体"/>
          <w:sz w:val="24"/>
          <w:szCs w:val="24"/>
        </w:rPr>
      </w:pPr>
      <w:r>
        <w:rPr>
          <w:rFonts w:hint="eastAsia" w:ascii="宋体" w:hAnsi="宋体" w:cs="宋体"/>
          <w:sz w:val="24"/>
          <w:szCs w:val="24"/>
        </w:rPr>
        <w:t>⑤熟悉各报警点的位置和火灾报警后的处理程序；</w:t>
      </w:r>
    </w:p>
    <w:p>
      <w:pPr>
        <w:spacing w:line="360" w:lineRule="auto"/>
        <w:ind w:firstLine="494" w:firstLineChars="206"/>
        <w:rPr>
          <w:rFonts w:ascii="宋体" w:hAnsi="宋体" w:cs="宋体"/>
          <w:sz w:val="24"/>
          <w:szCs w:val="24"/>
        </w:rPr>
      </w:pPr>
      <w:r>
        <w:rPr>
          <w:rFonts w:hint="eastAsia" w:ascii="宋体" w:hAnsi="宋体" w:cs="宋体"/>
          <w:sz w:val="24"/>
          <w:szCs w:val="24"/>
        </w:rPr>
        <w:t>⑥做好所属消防、监控设施、器材的管理工作，协助各科室、消防安全员、消防安全责任人做好防火、灭火准备工作；</w:t>
      </w:r>
    </w:p>
    <w:p>
      <w:pPr>
        <w:spacing w:line="360" w:lineRule="auto"/>
        <w:ind w:firstLine="494" w:firstLineChars="206"/>
        <w:rPr>
          <w:rFonts w:ascii="宋体" w:hAnsi="宋体" w:cs="宋体"/>
          <w:sz w:val="24"/>
          <w:szCs w:val="24"/>
        </w:rPr>
      </w:pPr>
      <w:r>
        <w:rPr>
          <w:rFonts w:hint="eastAsia" w:ascii="宋体" w:hAnsi="宋体" w:cs="宋体"/>
          <w:sz w:val="24"/>
          <w:szCs w:val="24"/>
        </w:rPr>
        <w:t>⑦认真执行在岗期间的工作制度，服从班长工作安排，做好设备运行和值班记录工作；</w:t>
      </w:r>
    </w:p>
    <w:p>
      <w:pPr>
        <w:spacing w:line="360" w:lineRule="auto"/>
        <w:ind w:firstLine="494" w:firstLineChars="206"/>
        <w:rPr>
          <w:rFonts w:ascii="宋体" w:hAnsi="宋体" w:cs="宋体"/>
          <w:sz w:val="24"/>
          <w:szCs w:val="24"/>
        </w:rPr>
      </w:pPr>
      <w:r>
        <w:rPr>
          <w:rFonts w:hint="eastAsia" w:ascii="宋体" w:hAnsi="宋体" w:cs="宋体"/>
          <w:sz w:val="24"/>
          <w:szCs w:val="24"/>
        </w:rPr>
        <w:t>⑧制止挪用、损坏、偷盗消防设施、器材的行为；</w:t>
      </w:r>
    </w:p>
    <w:p>
      <w:pPr>
        <w:spacing w:line="360" w:lineRule="auto"/>
        <w:rPr>
          <w:rFonts w:ascii="宋体" w:hAnsi="宋体" w:cs="宋体"/>
          <w:b/>
          <w:sz w:val="24"/>
          <w:szCs w:val="24"/>
        </w:rPr>
      </w:pPr>
      <w:r>
        <w:rPr>
          <w:rFonts w:hint="eastAsia" w:ascii="宋体" w:hAnsi="宋体" w:cs="宋体"/>
          <w:b/>
          <w:sz w:val="24"/>
          <w:szCs w:val="24"/>
        </w:rPr>
        <w:t>（2）安保人员岗位（岗位数</w:t>
      </w:r>
      <w:r>
        <w:rPr>
          <w:rFonts w:hint="eastAsia" w:ascii="宋体" w:hAnsi="宋体" w:cs="宋体"/>
          <w:b/>
          <w:color w:val="000000"/>
          <w:sz w:val="24"/>
          <w:szCs w:val="24"/>
        </w:rPr>
        <w:t>：67</w:t>
      </w:r>
      <w:r>
        <w:rPr>
          <w:rFonts w:hint="eastAsia" w:ascii="宋体" w:hAnsi="宋体" w:cs="宋体"/>
          <w:b/>
          <w:sz w:val="24"/>
          <w:szCs w:val="24"/>
        </w:rPr>
        <w:t>人）</w:t>
      </w:r>
    </w:p>
    <w:p>
      <w:pPr>
        <w:spacing w:line="360" w:lineRule="auto"/>
        <w:rPr>
          <w:rFonts w:ascii="宋体" w:hAnsi="宋体" w:cs="宋体"/>
          <w:b/>
          <w:sz w:val="24"/>
          <w:szCs w:val="24"/>
        </w:rPr>
      </w:pPr>
      <w:r>
        <w:rPr>
          <w:rFonts w:hint="eastAsia" w:ascii="宋体" w:hAnsi="宋体" w:cs="宋体"/>
          <w:b/>
          <w:sz w:val="24"/>
          <w:szCs w:val="24"/>
        </w:rPr>
        <w:t>岗位要求：</w:t>
      </w:r>
    </w:p>
    <w:p>
      <w:pPr>
        <w:pStyle w:val="51"/>
        <w:numPr>
          <w:ilvl w:val="0"/>
          <w:numId w:val="0"/>
        </w:numPr>
        <w:spacing w:line="360" w:lineRule="auto"/>
        <w:ind w:left="480" w:leftChars="0"/>
        <w:rPr>
          <w:rFonts w:ascii="宋体" w:hAnsi="宋体" w:cs="宋体"/>
          <w:sz w:val="24"/>
          <w:szCs w:val="24"/>
        </w:rPr>
      </w:pPr>
      <w:r>
        <w:rPr>
          <w:rFonts w:hint="eastAsia" w:ascii="宋体" w:hAnsi="宋体" w:cs="宋体"/>
          <w:sz w:val="24"/>
          <w:szCs w:val="24"/>
          <w:lang w:val="en-US" w:eastAsia="zh-CN"/>
        </w:rPr>
        <w:t>①</w:t>
      </w:r>
      <w:r>
        <w:rPr>
          <w:rFonts w:hint="eastAsia" w:ascii="宋体" w:hAnsi="宋体" w:cs="宋体"/>
          <w:sz w:val="24"/>
          <w:szCs w:val="24"/>
        </w:rPr>
        <w:t>须具备保安员上岗相关资质证书。</w:t>
      </w:r>
    </w:p>
    <w:p>
      <w:pPr>
        <w:spacing w:line="360" w:lineRule="auto"/>
        <w:ind w:firstLine="480" w:firstLineChars="200"/>
        <w:rPr>
          <w:rFonts w:ascii="宋体" w:hAnsi="宋体" w:cs="宋体"/>
          <w:sz w:val="24"/>
          <w:szCs w:val="24"/>
        </w:rPr>
      </w:pPr>
      <w:r>
        <w:rPr>
          <w:rFonts w:hint="eastAsia" w:ascii="宋体" w:hAnsi="宋体" w:cs="宋体"/>
          <w:sz w:val="24"/>
          <w:szCs w:val="24"/>
        </w:rPr>
        <w:t>②招聘员工条件：男性，年满18周岁以上，50周岁</w:t>
      </w:r>
      <w:r>
        <w:rPr>
          <w:rFonts w:hint="eastAsia" w:ascii="宋体" w:hAnsi="宋体" w:cs="宋体"/>
          <w:sz w:val="24"/>
          <w:szCs w:val="24"/>
          <w:highlight w:val="none"/>
        </w:rPr>
        <w:t>（在院服务3年以上人员年龄可适当放宽）</w:t>
      </w:r>
      <w:r>
        <w:rPr>
          <w:rFonts w:hint="eastAsia" w:ascii="宋体" w:hAnsi="宋体" w:cs="宋体"/>
          <w:sz w:val="24"/>
          <w:szCs w:val="24"/>
        </w:rPr>
        <w:t>以下的公民，初中以上文化程度，身体健康，品行端正，无不良嗜好，无违法犯罪记录，适应夜班值守或倒班需要。</w:t>
      </w:r>
    </w:p>
    <w:p>
      <w:pPr>
        <w:spacing w:line="360" w:lineRule="auto"/>
        <w:ind w:firstLine="480" w:firstLineChars="200"/>
        <w:rPr>
          <w:rFonts w:ascii="宋体" w:hAnsi="宋体" w:cs="宋体"/>
          <w:sz w:val="24"/>
          <w:szCs w:val="24"/>
        </w:rPr>
      </w:pPr>
      <w:r>
        <w:rPr>
          <w:rFonts w:hint="eastAsia" w:ascii="宋体" w:hAnsi="宋体" w:cs="宋体"/>
          <w:sz w:val="24"/>
          <w:szCs w:val="24"/>
        </w:rPr>
        <w:t>③转（退）役军人优先。</w:t>
      </w:r>
    </w:p>
    <w:p>
      <w:pPr>
        <w:spacing w:line="360" w:lineRule="auto"/>
        <w:ind w:firstLine="480" w:firstLineChars="200"/>
        <w:rPr>
          <w:rFonts w:ascii="宋体" w:hAnsi="宋体" w:cs="宋体"/>
          <w:sz w:val="24"/>
          <w:szCs w:val="24"/>
        </w:rPr>
      </w:pPr>
      <w:r>
        <w:rPr>
          <w:rFonts w:hint="eastAsia" w:ascii="宋体" w:hAnsi="宋体" w:cs="宋体"/>
          <w:sz w:val="24"/>
          <w:szCs w:val="24"/>
        </w:rPr>
        <w:t>④工作职责：全院安全保卫工作。</w:t>
      </w:r>
    </w:p>
    <w:p>
      <w:pPr>
        <w:spacing w:line="360" w:lineRule="auto"/>
        <w:ind w:firstLine="480" w:firstLineChars="200"/>
        <w:rPr>
          <w:rFonts w:ascii="宋体" w:hAnsi="宋体" w:cs="宋体"/>
          <w:sz w:val="24"/>
          <w:szCs w:val="24"/>
        </w:rPr>
      </w:pPr>
      <w:r>
        <w:rPr>
          <w:rFonts w:hint="eastAsia" w:ascii="宋体" w:hAnsi="宋体" w:cs="宋体"/>
          <w:sz w:val="24"/>
          <w:szCs w:val="24"/>
        </w:rPr>
        <w:t>⑤员工待遇：按照国家法律和规定执行。</w:t>
      </w:r>
    </w:p>
    <w:p>
      <w:pPr>
        <w:spacing w:line="360" w:lineRule="auto"/>
        <w:rPr>
          <w:rFonts w:ascii="宋体" w:hAnsi="宋体" w:cs="宋体"/>
          <w:b/>
          <w:sz w:val="24"/>
          <w:szCs w:val="24"/>
        </w:rPr>
      </w:pPr>
      <w:r>
        <w:rPr>
          <w:rFonts w:hint="eastAsia" w:ascii="宋体" w:hAnsi="宋体" w:cs="宋体"/>
          <w:b/>
          <w:sz w:val="24"/>
          <w:szCs w:val="24"/>
        </w:rPr>
        <w:t>岗位职责：</w:t>
      </w:r>
    </w:p>
    <w:p>
      <w:pPr>
        <w:spacing w:line="360" w:lineRule="auto"/>
        <w:ind w:firstLine="480" w:firstLineChars="200"/>
        <w:rPr>
          <w:rFonts w:ascii="宋体" w:hAnsi="宋体" w:cs="宋体"/>
          <w:sz w:val="24"/>
          <w:szCs w:val="24"/>
        </w:rPr>
      </w:pPr>
      <w:r>
        <w:rPr>
          <w:rFonts w:hint="eastAsia" w:ascii="宋体" w:hAnsi="宋体" w:cs="宋体"/>
          <w:sz w:val="24"/>
          <w:szCs w:val="24"/>
        </w:rPr>
        <w:t>①在保卫科领导下负责开展医院各项安保工作，服从领导，遵守上下班时</w:t>
      </w:r>
    </w:p>
    <w:p>
      <w:pPr>
        <w:spacing w:line="360" w:lineRule="auto"/>
        <w:rPr>
          <w:rFonts w:ascii="宋体" w:hAnsi="宋体" w:cs="宋体"/>
          <w:sz w:val="24"/>
          <w:szCs w:val="24"/>
        </w:rPr>
      </w:pPr>
      <w:r>
        <w:rPr>
          <w:rFonts w:hint="eastAsia" w:ascii="宋体" w:hAnsi="宋体" w:cs="宋体"/>
          <w:sz w:val="24"/>
          <w:szCs w:val="24"/>
        </w:rPr>
        <w:t>间，不脱岗、串岗，坚守岗位，严格交接班制度；</w:t>
      </w:r>
    </w:p>
    <w:p>
      <w:pPr>
        <w:spacing w:line="360" w:lineRule="auto"/>
        <w:ind w:firstLine="480" w:firstLineChars="200"/>
        <w:rPr>
          <w:rFonts w:ascii="宋体" w:hAnsi="宋体" w:cs="宋体"/>
          <w:sz w:val="24"/>
          <w:szCs w:val="24"/>
        </w:rPr>
      </w:pPr>
      <w:r>
        <w:rPr>
          <w:rFonts w:hint="eastAsia" w:ascii="宋体" w:hAnsi="宋体" w:cs="宋体"/>
          <w:sz w:val="24"/>
          <w:szCs w:val="24"/>
        </w:rPr>
        <w:t>②面容干净、身姿挺直、表情和气、按规定着整洁制式服装，佩戴肩章、胸</w:t>
      </w:r>
    </w:p>
    <w:p>
      <w:pPr>
        <w:spacing w:line="360" w:lineRule="auto"/>
        <w:rPr>
          <w:rFonts w:ascii="宋体" w:hAnsi="宋体" w:cs="宋体"/>
          <w:sz w:val="24"/>
          <w:szCs w:val="24"/>
        </w:rPr>
      </w:pPr>
      <w:r>
        <w:rPr>
          <w:rFonts w:hint="eastAsia" w:ascii="宋体" w:hAnsi="宋体" w:cs="宋体"/>
          <w:sz w:val="24"/>
          <w:szCs w:val="24"/>
        </w:rPr>
        <w:t>牌等标志。</w:t>
      </w:r>
    </w:p>
    <w:p>
      <w:pPr>
        <w:spacing w:line="360" w:lineRule="auto"/>
        <w:ind w:firstLine="480" w:firstLineChars="200"/>
        <w:rPr>
          <w:rFonts w:ascii="宋体" w:hAnsi="宋体" w:cs="宋体"/>
          <w:sz w:val="24"/>
          <w:szCs w:val="24"/>
        </w:rPr>
      </w:pPr>
      <w:r>
        <w:rPr>
          <w:rFonts w:hint="eastAsia" w:ascii="宋体" w:hAnsi="宋体" w:cs="宋体"/>
          <w:sz w:val="24"/>
          <w:szCs w:val="24"/>
        </w:rPr>
        <w:t>③严格执行疫情防控要求，对入院人员及进入病区人员进行检查，说话语调</w:t>
      </w:r>
    </w:p>
    <w:p>
      <w:pPr>
        <w:spacing w:line="360" w:lineRule="auto"/>
        <w:rPr>
          <w:rFonts w:ascii="宋体" w:hAnsi="宋体" w:cs="宋体"/>
          <w:sz w:val="24"/>
          <w:szCs w:val="24"/>
        </w:rPr>
      </w:pPr>
      <w:r>
        <w:rPr>
          <w:rFonts w:hint="eastAsia" w:ascii="宋体" w:hAnsi="宋体" w:cs="宋体"/>
          <w:sz w:val="24"/>
          <w:szCs w:val="24"/>
        </w:rPr>
        <w:t>低缓、文明礼貌、不卑不亢。</w:t>
      </w:r>
    </w:p>
    <w:p>
      <w:pPr>
        <w:spacing w:line="360" w:lineRule="auto"/>
        <w:ind w:firstLine="480" w:firstLineChars="200"/>
        <w:rPr>
          <w:rFonts w:ascii="宋体" w:hAnsi="宋体" w:cs="宋体"/>
          <w:sz w:val="24"/>
          <w:szCs w:val="24"/>
        </w:rPr>
      </w:pPr>
      <w:r>
        <w:rPr>
          <w:rFonts w:hint="eastAsia" w:ascii="宋体" w:hAnsi="宋体" w:cs="宋体"/>
          <w:sz w:val="24"/>
          <w:szCs w:val="24"/>
        </w:rPr>
        <w:t>④安保人员发现及遇到问题应及时上报保卫科，安保人员在处理问题时应态</w:t>
      </w:r>
    </w:p>
    <w:p>
      <w:pPr>
        <w:spacing w:line="360" w:lineRule="auto"/>
        <w:rPr>
          <w:rFonts w:ascii="宋体" w:hAnsi="宋体" w:cs="宋体"/>
          <w:sz w:val="24"/>
          <w:szCs w:val="24"/>
        </w:rPr>
      </w:pPr>
      <w:r>
        <w:rPr>
          <w:rFonts w:hint="eastAsia" w:ascii="宋体" w:hAnsi="宋体" w:cs="宋体"/>
          <w:sz w:val="24"/>
          <w:szCs w:val="24"/>
        </w:rPr>
        <w:t>度和蔼、耐心和气，热情服务</w:t>
      </w:r>
    </w:p>
    <w:p>
      <w:pPr>
        <w:spacing w:line="360" w:lineRule="auto"/>
        <w:ind w:firstLine="480" w:firstLineChars="200"/>
        <w:rPr>
          <w:rFonts w:ascii="宋体" w:hAnsi="宋体" w:cs="宋体"/>
          <w:sz w:val="24"/>
          <w:szCs w:val="24"/>
        </w:rPr>
      </w:pPr>
      <w:r>
        <w:rPr>
          <w:rFonts w:hint="eastAsia" w:ascii="宋体" w:hAnsi="宋体" w:cs="宋体"/>
          <w:sz w:val="24"/>
          <w:szCs w:val="24"/>
        </w:rPr>
        <w:t>⑤在保卫科的领导下维护医院治安秩序，加强医院内部治安管理防止和减少</w:t>
      </w:r>
    </w:p>
    <w:p>
      <w:pPr>
        <w:spacing w:line="360" w:lineRule="auto"/>
        <w:rPr>
          <w:rFonts w:ascii="宋体" w:hAnsi="宋体" w:cs="宋体"/>
          <w:sz w:val="24"/>
          <w:szCs w:val="24"/>
        </w:rPr>
      </w:pPr>
      <w:r>
        <w:rPr>
          <w:rFonts w:hint="eastAsia" w:ascii="宋体" w:hAnsi="宋体" w:cs="宋体"/>
          <w:sz w:val="24"/>
          <w:szCs w:val="24"/>
        </w:rPr>
        <w:t>各类治安和刑事案件发生。</w:t>
      </w:r>
    </w:p>
    <w:p>
      <w:pPr>
        <w:spacing w:line="360" w:lineRule="auto"/>
        <w:ind w:firstLine="480" w:firstLineChars="200"/>
        <w:rPr>
          <w:rFonts w:ascii="宋体" w:hAnsi="宋体" w:cs="宋体"/>
          <w:sz w:val="24"/>
          <w:szCs w:val="24"/>
        </w:rPr>
      </w:pPr>
      <w:r>
        <w:rPr>
          <w:rFonts w:hint="eastAsia" w:ascii="宋体" w:hAnsi="宋体" w:cs="宋体"/>
          <w:sz w:val="24"/>
          <w:szCs w:val="24"/>
        </w:rPr>
        <w:t>⑥熟悉本单位消防器材分布情况及各种灭火器的使用性能，发生火灾要立即</w:t>
      </w:r>
    </w:p>
    <w:p>
      <w:pPr>
        <w:spacing w:line="360" w:lineRule="auto"/>
        <w:rPr>
          <w:rFonts w:ascii="宋体" w:hAnsi="宋体" w:cs="宋体"/>
          <w:sz w:val="24"/>
          <w:szCs w:val="24"/>
        </w:rPr>
      </w:pPr>
      <w:r>
        <w:rPr>
          <w:rFonts w:hint="eastAsia" w:ascii="宋体" w:hAnsi="宋体" w:cs="宋体"/>
          <w:sz w:val="24"/>
          <w:szCs w:val="24"/>
        </w:rPr>
        <w:t>报警，并在专职消防队的统一指挥下奋勇抢救。</w:t>
      </w:r>
    </w:p>
    <w:p>
      <w:pPr>
        <w:spacing w:line="360" w:lineRule="auto"/>
        <w:ind w:firstLine="480" w:firstLineChars="200"/>
        <w:rPr>
          <w:rFonts w:ascii="宋体" w:hAnsi="宋体" w:cs="宋体"/>
          <w:sz w:val="24"/>
          <w:szCs w:val="24"/>
        </w:rPr>
      </w:pPr>
      <w:r>
        <w:rPr>
          <w:rFonts w:hint="eastAsia" w:ascii="宋体" w:hAnsi="宋体" w:cs="宋体"/>
          <w:sz w:val="24"/>
          <w:szCs w:val="24"/>
        </w:rPr>
        <w:t>⑦在保卫科的领导下完成其好他任务。</w:t>
      </w:r>
    </w:p>
    <w:p>
      <w:pPr>
        <w:spacing w:line="360" w:lineRule="auto"/>
        <w:rPr>
          <w:rFonts w:ascii="宋体" w:hAnsi="宋体" w:cs="宋体"/>
          <w:b/>
          <w:sz w:val="24"/>
          <w:szCs w:val="24"/>
        </w:rPr>
      </w:pPr>
      <w:r>
        <w:rPr>
          <w:rFonts w:hint="eastAsia" w:ascii="宋体" w:hAnsi="宋体" w:cs="宋体"/>
          <w:b/>
          <w:sz w:val="24"/>
          <w:szCs w:val="24"/>
        </w:rPr>
        <w:t>（3）辅警岗位（岗位数：</w:t>
      </w:r>
      <w:r>
        <w:rPr>
          <w:rFonts w:hint="eastAsia" w:ascii="宋体" w:hAnsi="宋体" w:cs="宋体"/>
          <w:b/>
          <w:color w:val="000000"/>
          <w:sz w:val="24"/>
          <w:szCs w:val="24"/>
        </w:rPr>
        <w:t>18</w:t>
      </w:r>
      <w:r>
        <w:rPr>
          <w:rFonts w:hint="eastAsia" w:ascii="宋体" w:hAnsi="宋体" w:cs="宋体"/>
          <w:b/>
          <w:sz w:val="24"/>
          <w:szCs w:val="24"/>
        </w:rPr>
        <w:t>人）</w:t>
      </w:r>
    </w:p>
    <w:p>
      <w:pPr>
        <w:spacing w:line="360" w:lineRule="auto"/>
        <w:rPr>
          <w:rFonts w:ascii="宋体" w:hAnsi="宋体" w:cs="宋体"/>
          <w:b/>
          <w:sz w:val="24"/>
          <w:szCs w:val="24"/>
        </w:rPr>
      </w:pPr>
      <w:r>
        <w:rPr>
          <w:rFonts w:hint="eastAsia" w:ascii="宋体" w:hAnsi="宋体" w:cs="宋体"/>
          <w:b/>
          <w:sz w:val="24"/>
          <w:szCs w:val="24"/>
        </w:rPr>
        <w:t>岗位要求：</w:t>
      </w:r>
    </w:p>
    <w:p>
      <w:pPr>
        <w:spacing w:line="360" w:lineRule="auto"/>
        <w:ind w:firstLine="480" w:firstLineChars="200"/>
        <w:rPr>
          <w:rFonts w:ascii="宋体" w:hAnsi="宋体" w:cs="宋体"/>
          <w:sz w:val="24"/>
          <w:szCs w:val="24"/>
        </w:rPr>
      </w:pPr>
      <w:r>
        <w:rPr>
          <w:rFonts w:hint="eastAsia" w:ascii="宋体" w:hAnsi="宋体" w:cs="宋体"/>
          <w:sz w:val="24"/>
          <w:szCs w:val="24"/>
        </w:rPr>
        <w:t>①招聘员工条件：五官端正，35岁以下，男性，身体健康，中专以上学历，无违法犯罪记录，退伍军人优先，有机动车驾驶证优先。</w:t>
      </w:r>
    </w:p>
    <w:p>
      <w:pPr>
        <w:spacing w:line="360" w:lineRule="auto"/>
        <w:ind w:firstLine="480" w:firstLineChars="200"/>
        <w:rPr>
          <w:rFonts w:ascii="宋体" w:hAnsi="宋体" w:cs="宋体"/>
          <w:sz w:val="24"/>
          <w:szCs w:val="24"/>
        </w:rPr>
      </w:pPr>
      <w:r>
        <w:rPr>
          <w:rFonts w:hint="eastAsia" w:ascii="宋体" w:hAnsi="宋体" w:cs="宋体"/>
          <w:sz w:val="24"/>
          <w:szCs w:val="24"/>
        </w:rPr>
        <w:t>②工作职责：院内治安（含院区、家属区）管理及领导临时安排的其他工作。</w:t>
      </w:r>
    </w:p>
    <w:p>
      <w:pPr>
        <w:spacing w:line="360" w:lineRule="auto"/>
        <w:ind w:firstLine="480" w:firstLineChars="200"/>
        <w:rPr>
          <w:rFonts w:ascii="宋体" w:hAnsi="宋体" w:cs="宋体"/>
          <w:sz w:val="24"/>
          <w:szCs w:val="24"/>
        </w:rPr>
      </w:pPr>
      <w:r>
        <w:rPr>
          <w:rFonts w:hint="eastAsia" w:ascii="宋体" w:hAnsi="宋体" w:cs="宋体"/>
          <w:sz w:val="24"/>
          <w:szCs w:val="24"/>
        </w:rPr>
        <w:t>③员工待遇：按照国家法律和规定执行。</w:t>
      </w:r>
    </w:p>
    <w:p>
      <w:pPr>
        <w:spacing w:line="360" w:lineRule="auto"/>
        <w:rPr>
          <w:rFonts w:ascii="宋体" w:hAnsi="宋体" w:cs="宋体"/>
          <w:b/>
          <w:sz w:val="24"/>
          <w:szCs w:val="24"/>
        </w:rPr>
      </w:pPr>
      <w:r>
        <w:rPr>
          <w:rFonts w:hint="eastAsia" w:ascii="宋体" w:hAnsi="宋体" w:cs="宋体"/>
          <w:b/>
          <w:sz w:val="24"/>
          <w:szCs w:val="24"/>
        </w:rPr>
        <w:t>岗位职责:</w:t>
      </w:r>
    </w:p>
    <w:p>
      <w:pPr>
        <w:spacing w:line="360" w:lineRule="auto"/>
        <w:ind w:firstLine="480" w:firstLineChars="200"/>
        <w:rPr>
          <w:rFonts w:ascii="宋体" w:hAnsi="宋体" w:cs="宋体"/>
          <w:sz w:val="24"/>
          <w:szCs w:val="24"/>
        </w:rPr>
      </w:pPr>
      <w:r>
        <w:rPr>
          <w:rFonts w:hint="eastAsia" w:ascii="宋体" w:hAnsi="宋体" w:cs="宋体"/>
          <w:sz w:val="24"/>
          <w:szCs w:val="24"/>
        </w:rPr>
        <w:t>①在保卫科领导下负责开展医院各项安保工作及治安检查、治安巡逻、治安执勤等治安防范工作。</w:t>
      </w:r>
    </w:p>
    <w:p>
      <w:pPr>
        <w:spacing w:line="360" w:lineRule="auto"/>
        <w:ind w:firstLine="480" w:firstLineChars="200"/>
        <w:rPr>
          <w:rFonts w:ascii="宋体" w:hAnsi="宋体" w:cs="宋体"/>
          <w:sz w:val="24"/>
          <w:szCs w:val="24"/>
        </w:rPr>
      </w:pPr>
      <w:r>
        <w:rPr>
          <w:rFonts w:hint="eastAsia" w:ascii="宋体" w:hAnsi="宋体" w:cs="宋体"/>
          <w:sz w:val="24"/>
          <w:szCs w:val="24"/>
        </w:rPr>
        <w:t>②接到报警求助（医患纠纷），3分钟内赶赴现场处置。</w:t>
      </w:r>
    </w:p>
    <w:p>
      <w:pPr>
        <w:spacing w:line="360" w:lineRule="auto"/>
        <w:ind w:firstLine="480" w:firstLineChars="200"/>
        <w:rPr>
          <w:rFonts w:ascii="宋体" w:hAnsi="宋体" w:cs="宋体"/>
          <w:sz w:val="24"/>
          <w:szCs w:val="24"/>
        </w:rPr>
      </w:pPr>
      <w:r>
        <w:rPr>
          <w:rFonts w:hint="eastAsia" w:ascii="宋体" w:hAnsi="宋体" w:cs="宋体"/>
          <w:sz w:val="24"/>
          <w:szCs w:val="24"/>
        </w:rPr>
        <w:t>③进行法制和安全宣传教育，发动辖区单位和群众开展防盗、防破坏、防火、防治安灾害事故的“四防”等安全防范工作。</w:t>
      </w:r>
    </w:p>
    <w:p>
      <w:pPr>
        <w:spacing w:line="360" w:lineRule="auto"/>
        <w:ind w:firstLine="480" w:firstLineChars="200"/>
        <w:rPr>
          <w:rFonts w:ascii="宋体" w:hAnsi="宋体" w:cs="宋体"/>
          <w:sz w:val="24"/>
          <w:szCs w:val="24"/>
        </w:rPr>
      </w:pPr>
      <w:r>
        <w:rPr>
          <w:rFonts w:hint="eastAsia" w:ascii="宋体" w:hAnsi="宋体" w:cs="宋体"/>
          <w:sz w:val="24"/>
          <w:szCs w:val="24"/>
        </w:rPr>
        <w:t>④维持大型活动现场秩序、盘查、查控违法犯罪嫌疑人员和物品。</w:t>
      </w:r>
    </w:p>
    <w:p>
      <w:pPr>
        <w:spacing w:line="360" w:lineRule="auto"/>
        <w:ind w:firstLine="480" w:firstLineChars="200"/>
        <w:rPr>
          <w:rFonts w:ascii="宋体" w:hAnsi="宋体" w:cs="宋体"/>
          <w:sz w:val="24"/>
          <w:szCs w:val="24"/>
        </w:rPr>
      </w:pPr>
      <w:r>
        <w:rPr>
          <w:rFonts w:hint="eastAsia" w:ascii="宋体" w:hAnsi="宋体" w:cs="宋体"/>
          <w:sz w:val="24"/>
          <w:szCs w:val="24"/>
        </w:rPr>
        <w:t>⑤维护社会治安秩序，参加抢险救灾工作，应对突发事件，保护公私财产安全和人民群众的人身安全。</w:t>
      </w:r>
    </w:p>
    <w:p>
      <w:pPr>
        <w:spacing w:line="360" w:lineRule="auto"/>
        <w:ind w:firstLine="480" w:firstLineChars="200"/>
        <w:rPr>
          <w:rFonts w:ascii="宋体" w:hAnsi="宋体" w:cs="宋体"/>
          <w:sz w:val="24"/>
          <w:szCs w:val="24"/>
        </w:rPr>
      </w:pPr>
      <w:r>
        <w:rPr>
          <w:rFonts w:hint="eastAsia" w:ascii="宋体" w:hAnsi="宋体" w:cs="宋体"/>
          <w:sz w:val="24"/>
          <w:szCs w:val="24"/>
        </w:rPr>
        <w:t>⑥预防和制止各类违法犯罪活动，制服现行的违法犯罪嫌疑人并扭送公安机关处理；发生刑事、治安案件和治安灾害事故，及时组织保护现场，并迅速报告公安机关。</w:t>
      </w:r>
    </w:p>
    <w:p>
      <w:pPr>
        <w:spacing w:line="360" w:lineRule="auto"/>
        <w:ind w:firstLine="480" w:firstLineChars="200"/>
        <w:rPr>
          <w:rFonts w:ascii="宋体" w:hAnsi="宋体" w:cs="宋体"/>
          <w:sz w:val="24"/>
          <w:szCs w:val="24"/>
        </w:rPr>
      </w:pPr>
      <w:r>
        <w:rPr>
          <w:rFonts w:hint="eastAsia" w:ascii="宋体" w:hAnsi="宋体" w:cs="宋体"/>
          <w:sz w:val="24"/>
          <w:szCs w:val="24"/>
        </w:rPr>
        <w:t>⑦掌握了解社情民意、敌社情动态和可能影响社会治安的各类矛盾纠纷，协助做好教育、疏导、化解工作。</w:t>
      </w:r>
    </w:p>
    <w:p>
      <w:pPr>
        <w:spacing w:line="360" w:lineRule="auto"/>
        <w:ind w:firstLine="480" w:firstLineChars="200"/>
        <w:rPr>
          <w:rFonts w:ascii="宋体" w:hAnsi="宋体" w:cs="宋体"/>
          <w:sz w:val="24"/>
          <w:szCs w:val="24"/>
        </w:rPr>
      </w:pPr>
      <w:r>
        <w:rPr>
          <w:rFonts w:hint="eastAsia" w:ascii="宋体" w:hAnsi="宋体" w:cs="宋体"/>
          <w:sz w:val="24"/>
          <w:szCs w:val="24"/>
        </w:rPr>
        <w:t>⑧深入辖区倾听意见，尽力帮助群众排忧解难。</w:t>
      </w:r>
    </w:p>
    <w:p>
      <w:pPr>
        <w:spacing w:line="360" w:lineRule="auto"/>
        <w:ind w:firstLine="480" w:firstLineChars="200"/>
        <w:rPr>
          <w:rFonts w:ascii="宋体" w:hAnsi="宋体" w:cs="宋体"/>
          <w:sz w:val="24"/>
          <w:szCs w:val="24"/>
        </w:rPr>
      </w:pPr>
      <w:r>
        <w:rPr>
          <w:rFonts w:hint="eastAsia" w:ascii="宋体" w:hAnsi="宋体" w:cs="宋体"/>
          <w:sz w:val="24"/>
          <w:szCs w:val="24"/>
        </w:rPr>
        <w:t>⑨主动帮助群众解决求助事宜。</w:t>
      </w:r>
    </w:p>
    <w:p>
      <w:pPr>
        <w:spacing w:line="360" w:lineRule="auto"/>
        <w:ind w:firstLine="480" w:firstLineChars="200"/>
        <w:rPr>
          <w:rFonts w:ascii="宋体" w:hAnsi="宋体" w:cs="宋体"/>
          <w:sz w:val="24"/>
          <w:szCs w:val="24"/>
        </w:rPr>
      </w:pPr>
      <w:r>
        <w:rPr>
          <w:rFonts w:hint="eastAsia" w:ascii="宋体" w:hAnsi="宋体" w:cs="宋体"/>
          <w:sz w:val="24"/>
          <w:szCs w:val="24"/>
        </w:rPr>
        <w:t>⑩完成其他任务。</w:t>
      </w:r>
    </w:p>
    <w:p>
      <w:pPr>
        <w:spacing w:line="360" w:lineRule="auto"/>
        <w:rPr>
          <w:rFonts w:ascii="宋体" w:hAnsi="宋体" w:cs="宋体"/>
          <w:b/>
          <w:sz w:val="24"/>
          <w:szCs w:val="24"/>
        </w:rPr>
      </w:pPr>
      <w:r>
        <w:rPr>
          <w:rFonts w:hint="eastAsia" w:ascii="宋体" w:hAnsi="宋体" w:cs="宋体"/>
          <w:b/>
          <w:sz w:val="24"/>
          <w:szCs w:val="24"/>
        </w:rPr>
        <w:t>（4）工作考核标准: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保安员在完成保卫科安保、维稳安检工作的同时，根据招标方的医疗、办公、住宅、各出入口的总体情况，按照招标方所确定的安保员工作要求，招标方和保卫科对中标方进行考核，中标方应安排专人负责协助保卫科管理外聘人员，考核采用按月计分百分制考核办法，95分以上含95分为优秀，80分以上含80分为合格，每扣一分扣减当月服务经费0.1%，79分以下含79分为不合格，每扣一分扣减当月服务经费0.2%，合同期内连续两个月考核总分低于60分或累计三个月度出现考核总分低于70分的，有权终止本合同，合同期内考核中标方人员多次出现问题，招标方有权退还劳务公司请求换人并扣回当月劳务费。</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①有下列情形之一的，违规一次扣10分：</w:t>
      </w:r>
    </w:p>
    <w:p>
      <w:pPr>
        <w:pStyle w:val="6"/>
        <w:spacing w:line="360" w:lineRule="auto"/>
        <w:ind w:firstLine="480"/>
        <w:rPr>
          <w:rFonts w:ascii="宋体" w:hAnsi="宋体" w:cs="宋体"/>
          <w:sz w:val="24"/>
          <w:highlight w:val="none"/>
        </w:rPr>
      </w:pPr>
      <w:r>
        <w:rPr>
          <w:rFonts w:hint="eastAsia" w:ascii="宋体" w:hAnsi="宋体" w:cs="宋体"/>
          <w:sz w:val="24"/>
          <w:highlight w:val="none"/>
        </w:rPr>
        <w:t>a、因保安人员个人行为，被新闻媒体曝光，对医院造成负面影响的；</w:t>
      </w:r>
    </w:p>
    <w:p>
      <w:pPr>
        <w:spacing w:line="360" w:lineRule="auto"/>
        <w:ind w:left="719" w:leftChars="228" w:hanging="240" w:hangingChars="100"/>
        <w:rPr>
          <w:highlight w:val="none"/>
        </w:rPr>
      </w:pPr>
      <w:r>
        <w:rPr>
          <w:rFonts w:hint="eastAsia" w:ascii="宋体" w:hAnsi="宋体" w:cs="宋体"/>
          <w:sz w:val="24"/>
          <w:szCs w:val="24"/>
          <w:highlight w:val="none"/>
        </w:rPr>
        <w:t>b、保安人员私自在微博、抖音、快手等网络平台上发布不当言论或其他不实的消息对医院造成负面影响的；</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②有下列情形之一的，违规一次扣5分：</w:t>
      </w:r>
    </w:p>
    <w:p>
      <w:pPr>
        <w:numPr>
          <w:ilvl w:val="0"/>
          <w:numId w:val="4"/>
        </w:num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保卫科安排工作或指出存在问题不服从指挥和工作安排的；</w:t>
      </w:r>
    </w:p>
    <w:p>
      <w:pPr>
        <w:pStyle w:val="6"/>
        <w:spacing w:line="360" w:lineRule="auto"/>
        <w:ind w:left="719" w:leftChars="228" w:hanging="240" w:hangingChars="100"/>
        <w:rPr>
          <w:rFonts w:ascii="宋体" w:hAnsi="宋体" w:cs="宋体"/>
          <w:sz w:val="24"/>
          <w:highlight w:val="none"/>
        </w:rPr>
      </w:pPr>
      <w:r>
        <w:rPr>
          <w:rFonts w:hint="eastAsia" w:ascii="宋体" w:hAnsi="宋体" w:cs="宋体"/>
          <w:sz w:val="24"/>
          <w:highlight w:val="none"/>
        </w:rPr>
        <w:t>b、保安人员因在工作中有辱骂、讥讽、态度粗暴和对来院就诊人员和医护人员并发生肢体冲突，不及时妥善处理，被有效投诉的；（如需要赔偿医药费及其损失的，中标公司或殴打者本人负责；）</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c</w:t>
      </w:r>
      <w:r>
        <w:rPr>
          <w:rFonts w:hint="eastAsia" w:ascii="宋体" w:hAnsi="宋体" w:cs="宋体"/>
          <w:sz w:val="24"/>
          <w:szCs w:val="24"/>
          <w:highlight w:val="none"/>
        </w:rPr>
        <w:t>、保安人员对医院发生伤医、医闹事件不能够及时采取有效措施制止的；</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③有下列情形之一的，违规一次扣3分：</w:t>
      </w:r>
    </w:p>
    <w:p>
      <w:pPr>
        <w:keepNext w:val="0"/>
        <w:keepLines w:val="0"/>
        <w:pageBreakBefore w:val="0"/>
        <w:widowControl w:val="0"/>
        <w:kinsoku/>
        <w:wordWrap/>
        <w:overflowPunct/>
        <w:topLinePunct w:val="0"/>
        <w:autoSpaceDE/>
        <w:autoSpaceDN/>
        <w:bidi w:val="0"/>
        <w:adjustRightInd/>
        <w:snapToGrid/>
        <w:spacing w:line="360" w:lineRule="auto"/>
        <w:ind w:left="718" w:leftChars="342"/>
        <w:textAlignment w:val="auto"/>
        <w:rPr>
          <w:highlight w:val="none"/>
        </w:rPr>
      </w:pPr>
      <w:r>
        <w:rPr>
          <w:rFonts w:hint="eastAsia" w:ascii="宋体" w:hAnsi="宋体" w:cs="宋体"/>
          <w:sz w:val="24"/>
          <w:szCs w:val="24"/>
          <w:highlight w:val="none"/>
        </w:rPr>
        <w:t>a、保安员不按要求巡逻、值守的；无故不参加各类培训及应急预案演练的；（中标方每月组织安保人员训练不得少于2次）</w:t>
      </w:r>
    </w:p>
    <w:p>
      <w:pPr>
        <w:pStyle w:val="6"/>
        <w:keepNext w:val="0"/>
        <w:keepLines w:val="0"/>
        <w:pageBreakBefore w:val="0"/>
        <w:widowControl w:val="0"/>
        <w:kinsoku/>
        <w:wordWrap/>
        <w:overflowPunct/>
        <w:topLinePunct w:val="0"/>
        <w:autoSpaceDE/>
        <w:autoSpaceDN/>
        <w:bidi w:val="0"/>
        <w:adjustRightInd/>
        <w:snapToGrid/>
        <w:spacing w:after="0" w:line="360" w:lineRule="auto"/>
        <w:ind w:firstLine="720" w:firstLineChars="300"/>
        <w:textAlignment w:val="auto"/>
        <w:rPr>
          <w:rFonts w:ascii="宋体" w:hAnsi="宋体" w:cs="宋体"/>
          <w:sz w:val="24"/>
          <w:highlight w:val="none"/>
        </w:rPr>
      </w:pPr>
      <w:r>
        <w:rPr>
          <w:rFonts w:hint="eastAsia" w:ascii="宋体" w:hAnsi="宋体" w:cs="宋体"/>
          <w:sz w:val="24"/>
          <w:highlight w:val="none"/>
        </w:rPr>
        <w:t>b、保安人员在安检车辆期间造成交通拥堵，未能及时疏通道路的；</w:t>
      </w:r>
    </w:p>
    <w:p>
      <w:pPr>
        <w:keepNext w:val="0"/>
        <w:keepLines w:val="0"/>
        <w:pageBreakBefore w:val="0"/>
        <w:widowControl w:val="0"/>
        <w:kinsoku/>
        <w:wordWrap/>
        <w:overflowPunct/>
        <w:topLinePunct w:val="0"/>
        <w:autoSpaceDE/>
        <w:autoSpaceDN/>
        <w:bidi w:val="0"/>
        <w:adjustRightInd/>
        <w:snapToGrid/>
        <w:spacing w:line="360" w:lineRule="auto"/>
        <w:ind w:left="958" w:leftChars="342" w:hanging="240" w:hangingChars="100"/>
        <w:textAlignment w:val="auto"/>
        <w:rPr>
          <w:rFonts w:ascii="宋体" w:hAnsi="宋体" w:cs="宋体"/>
          <w:sz w:val="24"/>
          <w:szCs w:val="24"/>
          <w:highlight w:val="none"/>
        </w:rPr>
      </w:pPr>
      <w:r>
        <w:rPr>
          <w:rFonts w:hint="eastAsia" w:ascii="宋体" w:hAnsi="宋体" w:cs="宋体"/>
          <w:sz w:val="24"/>
          <w:szCs w:val="24"/>
          <w:highlight w:val="none"/>
        </w:rPr>
        <w:t>c、保安员在安检车辆时，不按相关要求开后备箱或车窗的，对来院人员随身物品，不用安检机或手持安检仪进行检查的，遗漏可疑人员及物品。（未按照疫情防控要求进行检查的）；</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④有下列情形之一的，违规一次扣2分：</w:t>
      </w:r>
    </w:p>
    <w:p>
      <w:pPr>
        <w:spacing w:line="360" w:lineRule="auto"/>
        <w:ind w:left="718" w:leftChars="342"/>
        <w:rPr>
          <w:rFonts w:ascii="宋体" w:hAnsi="宋体" w:cs="宋体"/>
          <w:sz w:val="24"/>
          <w:szCs w:val="24"/>
          <w:highlight w:val="none"/>
        </w:rPr>
      </w:pPr>
      <w:r>
        <w:rPr>
          <w:rFonts w:hint="eastAsia" w:ascii="宋体" w:hAnsi="宋体" w:cs="宋体"/>
          <w:sz w:val="24"/>
          <w:szCs w:val="24"/>
          <w:highlight w:val="none"/>
        </w:rPr>
        <w:t>a、凡迟到、早退、脱岗、串岗和睡岗20分钟（含）以上的（超过2小时按旷工处理）；</w:t>
      </w:r>
    </w:p>
    <w:p>
      <w:pPr>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b、保安人员未按规定统一着装、携带装备的；</w:t>
      </w:r>
    </w:p>
    <w:p>
      <w:pPr>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c、饮酒、醉酒后执勤工作被查实的；</w:t>
      </w:r>
    </w:p>
    <w:p>
      <w:pPr>
        <w:pStyle w:val="6"/>
        <w:ind w:firstLine="720" w:firstLineChars="300"/>
        <w:rPr>
          <w:highlight w:val="none"/>
        </w:rPr>
      </w:pPr>
      <w:r>
        <w:rPr>
          <w:rFonts w:hint="eastAsia" w:ascii="宋体" w:hAnsi="宋体" w:cs="宋体"/>
          <w:sz w:val="24"/>
          <w:highlight w:val="none"/>
        </w:rPr>
        <w:t>d、保安人员上班期间互相谩骂、闲聊、抽烟、吃东西、玩手机的；</w:t>
      </w:r>
    </w:p>
    <w:p>
      <w:pPr>
        <w:spacing w:line="360" w:lineRule="auto"/>
        <w:ind w:left="958" w:leftChars="342" w:hanging="240" w:hangingChars="100"/>
        <w:rPr>
          <w:rFonts w:ascii="宋体" w:hAnsi="宋体" w:cs="宋体"/>
          <w:sz w:val="24"/>
          <w:szCs w:val="24"/>
          <w:highlight w:val="none"/>
        </w:rPr>
      </w:pPr>
      <w:r>
        <w:rPr>
          <w:rFonts w:hint="eastAsia" w:ascii="宋体" w:hAnsi="宋体" w:cs="宋体"/>
          <w:sz w:val="24"/>
          <w:szCs w:val="24"/>
          <w:highlight w:val="none"/>
        </w:rPr>
        <w:t>e、保安人员未遵守医院相关规定的，不按规定使用文明用语，被投诉经查证属实的；</w:t>
      </w:r>
    </w:p>
    <w:p>
      <w:pPr>
        <w:pStyle w:val="6"/>
        <w:ind w:firstLine="720" w:firstLineChars="300"/>
        <w:rPr>
          <w:highlight w:val="none"/>
        </w:rPr>
      </w:pPr>
      <w:r>
        <w:rPr>
          <w:rFonts w:hint="eastAsia" w:ascii="宋体" w:hAnsi="宋体" w:cs="宋体"/>
          <w:sz w:val="24"/>
          <w:highlight w:val="none"/>
        </w:rPr>
        <w:t>f、疫情期间保安人员未经同意，擅自带他人进入医院被投诉或查实的；</w:t>
      </w:r>
    </w:p>
    <w:p>
      <w:pPr>
        <w:spacing w:line="360" w:lineRule="auto"/>
        <w:ind w:left="719" w:leftChars="228" w:hanging="240" w:hangingChars="100"/>
        <w:rPr>
          <w:rFonts w:ascii="宋体" w:hAnsi="宋体" w:cs="宋体"/>
          <w:sz w:val="24"/>
          <w:szCs w:val="24"/>
        </w:rPr>
      </w:pPr>
      <w:r>
        <w:rPr>
          <w:rFonts w:hint="eastAsia" w:ascii="宋体" w:hAnsi="宋体" w:cs="宋体"/>
          <w:sz w:val="24"/>
          <w:szCs w:val="24"/>
        </w:rPr>
        <w:t>⑤对工作中责任心强，积极肯干，表现突出，圆满完成工作任务以及好人好事突出的建议劳务派遣公司给予奖励。</w:t>
      </w:r>
    </w:p>
    <w:p>
      <w:pPr>
        <w:spacing w:line="360" w:lineRule="auto"/>
        <w:ind w:firstLine="480" w:firstLineChars="200"/>
        <w:rPr>
          <w:rFonts w:ascii="宋体" w:hAnsi="宋体" w:cs="宋体"/>
          <w:sz w:val="24"/>
          <w:szCs w:val="24"/>
        </w:rPr>
      </w:pPr>
      <w:r>
        <w:rPr>
          <w:rFonts w:hint="eastAsia" w:ascii="宋体" w:hAnsi="宋体" w:cs="宋体"/>
          <w:sz w:val="24"/>
          <w:szCs w:val="24"/>
        </w:rPr>
        <w:t>⑥本办法自保安员上岗之日起实施。</w:t>
      </w:r>
    </w:p>
    <w:p>
      <w:pPr>
        <w:pStyle w:val="52"/>
        <w:spacing w:before="312" w:beforeLines="100" w:line="360" w:lineRule="auto"/>
        <w:rPr>
          <w:rFonts w:ascii="宋体" w:hAnsi="宋体" w:cs="宋体"/>
          <w:b/>
          <w:bCs/>
          <w:sz w:val="24"/>
        </w:rPr>
      </w:pPr>
      <w:r>
        <w:rPr>
          <w:rFonts w:hint="eastAsia" w:ascii="宋体" w:hAnsi="宋体" w:cs="宋体"/>
          <w:b/>
          <w:bCs/>
          <w:sz w:val="24"/>
        </w:rPr>
        <w:t>注：</w:t>
      </w:r>
    </w:p>
    <w:p>
      <w:pPr>
        <w:pStyle w:val="54"/>
        <w:spacing w:line="360" w:lineRule="auto"/>
        <w:ind w:firstLine="480" w:firstLineChars="200"/>
        <w:rPr>
          <w:rFonts w:ascii="宋体" w:hAnsi="宋体" w:cs="宋体"/>
          <w:sz w:val="24"/>
          <w:lang w:val="zh-TW" w:eastAsia="zh-TW"/>
        </w:rPr>
      </w:pPr>
      <w:r>
        <w:rPr>
          <w:rFonts w:hint="eastAsia" w:ascii="宋体" w:hAnsi="宋体" w:cs="宋体"/>
          <w:sz w:val="24"/>
        </w:rPr>
        <w:t>1、</w:t>
      </w:r>
      <w:r>
        <w:rPr>
          <w:rFonts w:hint="eastAsia" w:ascii="宋体" w:hAnsi="宋体" w:cs="宋体"/>
          <w:sz w:val="24"/>
          <w:lang w:val="zh-TW" w:eastAsia="zh-TW"/>
        </w:rPr>
        <w:t>经评审委员会认定</w:t>
      </w:r>
      <w:r>
        <w:rPr>
          <w:rFonts w:hint="eastAsia" w:ascii="宋体" w:hAnsi="宋体" w:cs="宋体"/>
          <w:sz w:val="24"/>
        </w:rPr>
        <w:t>投标</w:t>
      </w:r>
      <w:r>
        <w:rPr>
          <w:rFonts w:hint="eastAsia" w:ascii="宋体" w:hAnsi="宋体" w:cs="宋体"/>
          <w:sz w:val="24"/>
          <w:lang w:val="zh-TW" w:eastAsia="zh-TW"/>
        </w:rPr>
        <w:t>文件</w:t>
      </w:r>
      <w:r>
        <w:rPr>
          <w:rFonts w:hint="eastAsia" w:ascii="宋体" w:hAnsi="宋体" w:cs="宋体"/>
          <w:sz w:val="24"/>
        </w:rPr>
        <w:t>货物/服务</w:t>
      </w:r>
      <w:r>
        <w:rPr>
          <w:rFonts w:hint="eastAsia" w:ascii="宋体" w:hAnsi="宋体" w:cs="宋体"/>
          <w:sz w:val="24"/>
          <w:lang w:val="zh-TW" w:eastAsia="zh-TW"/>
        </w:rPr>
        <w:t>参数或要求</w:t>
      </w:r>
      <w:r>
        <w:rPr>
          <w:rFonts w:hint="eastAsia" w:ascii="宋体" w:hAnsi="宋体" w:cs="宋体"/>
          <w:sz w:val="24"/>
        </w:rPr>
        <w:t>照搬</w:t>
      </w:r>
      <w:r>
        <w:rPr>
          <w:rFonts w:hint="eastAsia" w:ascii="宋体" w:hAnsi="宋体" w:cs="宋体"/>
          <w:sz w:val="24"/>
          <w:lang w:val="zh-TW" w:eastAsia="zh-TW"/>
        </w:rPr>
        <w:t>、</w:t>
      </w:r>
      <w:r>
        <w:rPr>
          <w:rFonts w:hint="eastAsia" w:ascii="宋体" w:hAnsi="宋体" w:cs="宋体"/>
          <w:sz w:val="24"/>
        </w:rPr>
        <w:t>照抄招标</w:t>
      </w:r>
      <w:r>
        <w:rPr>
          <w:rFonts w:hint="eastAsia" w:ascii="宋体" w:hAnsi="宋体" w:cs="宋体"/>
          <w:sz w:val="24"/>
          <w:lang w:val="zh-TW" w:eastAsia="zh-TW"/>
        </w:rPr>
        <w:t>文件</w:t>
      </w:r>
      <w:r>
        <w:rPr>
          <w:rFonts w:hint="eastAsia" w:ascii="宋体" w:hAnsi="宋体" w:cs="宋体"/>
          <w:sz w:val="24"/>
        </w:rPr>
        <w:t>采购需求</w:t>
      </w:r>
      <w:r>
        <w:rPr>
          <w:rFonts w:hint="eastAsia" w:ascii="宋体" w:hAnsi="宋体" w:cs="宋体"/>
          <w:sz w:val="24"/>
          <w:lang w:val="zh-TW" w:eastAsia="zh-TW"/>
        </w:rPr>
        <w:t>内容的，</w:t>
      </w:r>
      <w:r>
        <w:rPr>
          <w:rFonts w:hint="eastAsia" w:ascii="宋体" w:hAnsi="宋体" w:cs="宋体"/>
          <w:sz w:val="24"/>
        </w:rPr>
        <w:t>视为不响应招标文件采购需求，</w:t>
      </w:r>
      <w:r>
        <w:rPr>
          <w:rFonts w:hint="eastAsia" w:ascii="宋体" w:hAnsi="宋体" w:cs="宋体"/>
          <w:sz w:val="24"/>
          <w:lang w:val="zh-TW" w:eastAsia="zh-TW"/>
        </w:rPr>
        <w:t>其投标将被拒绝。</w:t>
      </w:r>
    </w:p>
    <w:p>
      <w:pPr>
        <w:pStyle w:val="54"/>
        <w:spacing w:line="360" w:lineRule="auto"/>
        <w:ind w:firstLine="480" w:firstLineChars="200"/>
        <w:rPr>
          <w:rFonts w:ascii="宋体" w:hAnsi="宋体" w:cs="宋体"/>
          <w:sz w:val="24"/>
        </w:rPr>
      </w:pPr>
      <w:r>
        <w:rPr>
          <w:rFonts w:hint="eastAsia" w:ascii="宋体" w:hAnsi="宋体" w:cs="宋体"/>
          <w:sz w:val="24"/>
        </w:rPr>
        <w:t>2、如对本招标文件有任何疑问或要求澄清，请按本招标文件的规定提出，否则视同理解和接受。</w:t>
      </w:r>
      <w:bookmarkEnd w:id="96"/>
      <w:bookmarkEnd w:id="97"/>
      <w:bookmarkEnd w:id="98"/>
      <w:bookmarkEnd w:id="99"/>
      <w:bookmarkEnd w:id="100"/>
      <w:bookmarkEnd w:id="101"/>
    </w:p>
    <w:p>
      <w:r>
        <w:br w:type="page"/>
      </w:r>
      <w:bookmarkStart w:id="102" w:name="EBba7e027aca274ccfa22cbebede35febf"/>
      <w:bookmarkEnd w:id="102"/>
    </w:p>
    <w:p>
      <w:pPr>
        <w:pStyle w:val="7"/>
        <w:tabs>
          <w:tab w:val="left" w:pos="0"/>
        </w:tabs>
        <w:spacing w:line="360" w:lineRule="auto"/>
        <w:ind w:left="0" w:leftChars="0" w:firstLine="0" w:firstLineChars="0"/>
        <w:jc w:val="center"/>
        <w:outlineLvl w:val="0"/>
        <w:rPr>
          <w:rFonts w:ascii="宋体" w:hAnsi="宋体"/>
          <w:b/>
          <w:sz w:val="36"/>
        </w:rPr>
      </w:pPr>
      <w:bookmarkStart w:id="103" w:name="_Toc22190"/>
      <w:r>
        <w:rPr>
          <w:rFonts w:hint="eastAsia" w:ascii="宋体" w:hAnsi="宋体"/>
          <w:b/>
          <w:sz w:val="36"/>
        </w:rPr>
        <w:t>第四部分   评审方法（综合评分法）</w:t>
      </w:r>
      <w:bookmarkEnd w:id="103"/>
    </w:p>
    <w:p>
      <w:pPr>
        <w:spacing w:line="360" w:lineRule="auto"/>
        <w:ind w:firstLine="480" w:firstLineChars="200"/>
      </w:pPr>
      <w:r>
        <w:rPr>
          <w:rFonts w:hint="eastAsia" w:ascii="宋体" w:hAnsi="宋体"/>
          <w:sz w:val="24"/>
        </w:rPr>
        <w:t>本项目评审方法见招标文件第二部分“投标人须知前附表”中第21项的规定。</w:t>
      </w:r>
      <w:r>
        <w:rPr>
          <w:rFonts w:hint="eastAsia" w:ascii="宋体" w:hAnsi="宋体"/>
          <w:kern w:val="0"/>
          <w:sz w:val="24"/>
        </w:rPr>
        <w:t>如果采用综合评分法，评分细则如下：</w:t>
      </w:r>
      <w:bookmarkStart w:id="104" w:name="EBb28a6449d2394405ae581c05a80bd7bd"/>
    </w:p>
    <w:bookmarkEnd w:id="104"/>
    <w:tbl>
      <w:tblPr>
        <w:tblStyle w:val="17"/>
        <w:tblW w:w="8654"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570"/>
        <w:gridCol w:w="915"/>
        <w:gridCol w:w="1695"/>
        <w:gridCol w:w="4380"/>
        <w:gridCol w:w="540"/>
        <w:gridCol w:w="554"/>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485" w:type="dxa"/>
            <w:gridSpan w:val="2"/>
            <w:vMerge w:val="restart"/>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b/>
                <w:sz w:val="21"/>
                <w:szCs w:val="21"/>
              </w:rPr>
            </w:pPr>
            <w:r>
              <w:rPr>
                <w:rFonts w:hint="eastAsia" w:ascii="宋体" w:hAnsi="宋体" w:eastAsia="宋体" w:cs="宋体"/>
                <w:b/>
                <w:sz w:val="21"/>
                <w:szCs w:val="21"/>
              </w:rPr>
              <w:t>评分</w:t>
            </w:r>
          </w:p>
          <w:p>
            <w:pPr>
              <w:pStyle w:val="39"/>
              <w:spacing w:line="360" w:lineRule="auto"/>
              <w:jc w:val="center"/>
              <w:rPr>
                <w:rFonts w:ascii="宋体" w:hAnsi="宋体" w:eastAsia="宋体" w:cs="宋体"/>
                <w:sz w:val="21"/>
                <w:szCs w:val="21"/>
              </w:rPr>
            </w:pPr>
            <w:r>
              <w:rPr>
                <w:rFonts w:hint="eastAsia" w:ascii="宋体" w:hAnsi="宋体" w:eastAsia="宋体" w:cs="宋体"/>
                <w:b/>
                <w:sz w:val="21"/>
                <w:szCs w:val="21"/>
              </w:rPr>
              <w:t>因素</w:t>
            </w:r>
          </w:p>
        </w:tc>
        <w:tc>
          <w:tcPr>
            <w:tcW w:w="1695" w:type="dxa"/>
            <w:vMerge w:val="restart"/>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b/>
                <w:sz w:val="21"/>
                <w:szCs w:val="21"/>
              </w:rPr>
              <w:t>评分点</w:t>
            </w:r>
          </w:p>
        </w:tc>
        <w:tc>
          <w:tcPr>
            <w:tcW w:w="4380" w:type="dxa"/>
            <w:vMerge w:val="restart"/>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b/>
                <w:sz w:val="21"/>
                <w:szCs w:val="21"/>
              </w:rPr>
              <w:t>评分标准</w:t>
            </w:r>
          </w:p>
        </w:tc>
        <w:tc>
          <w:tcPr>
            <w:tcW w:w="1094" w:type="dxa"/>
            <w:gridSpan w:val="2"/>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b/>
                <w:sz w:val="21"/>
                <w:szCs w:val="21"/>
              </w:rPr>
            </w:pPr>
            <w:r>
              <w:rPr>
                <w:rFonts w:hint="eastAsia" w:ascii="宋体" w:hAnsi="宋体" w:eastAsia="宋体" w:cs="宋体"/>
                <w:b/>
                <w:sz w:val="21"/>
                <w:szCs w:val="21"/>
              </w:rPr>
              <w:t>评审</w:t>
            </w:r>
          </w:p>
          <w:p>
            <w:pPr>
              <w:pStyle w:val="39"/>
              <w:spacing w:line="360" w:lineRule="auto"/>
              <w:jc w:val="center"/>
              <w:rPr>
                <w:rFonts w:ascii="宋体" w:hAnsi="宋体" w:eastAsia="宋体" w:cs="宋体"/>
                <w:sz w:val="21"/>
                <w:szCs w:val="21"/>
              </w:rPr>
            </w:pPr>
            <w:r>
              <w:rPr>
                <w:rFonts w:hint="eastAsia" w:ascii="宋体" w:hAnsi="宋体" w:eastAsia="宋体" w:cs="宋体"/>
                <w:b/>
                <w:sz w:val="21"/>
                <w:szCs w:val="21"/>
              </w:rPr>
              <w:t>意见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485" w:type="dxa"/>
            <w:gridSpan w:val="2"/>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p>
        </w:tc>
        <w:tc>
          <w:tcPr>
            <w:tcW w:w="1695"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p>
        </w:tc>
        <w:tc>
          <w:tcPr>
            <w:tcW w:w="4380"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p>
        </w:tc>
        <w:tc>
          <w:tcPr>
            <w:tcW w:w="54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b/>
                <w:sz w:val="21"/>
                <w:szCs w:val="21"/>
              </w:rPr>
              <w:t>是</w:t>
            </w:r>
          </w:p>
        </w:tc>
        <w:tc>
          <w:tcPr>
            <w:tcW w:w="554" w:type="dxa"/>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b/>
                <w:sz w:val="21"/>
                <w:szCs w:val="21"/>
              </w:rPr>
              <w:t>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restart"/>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初步评审</w:t>
            </w:r>
          </w:p>
        </w:tc>
        <w:tc>
          <w:tcPr>
            <w:tcW w:w="915" w:type="dxa"/>
            <w:vMerge w:val="restart"/>
            <w:tcBorders>
              <w:top w:val="outset" w:color="auto" w:sz="6" w:space="0"/>
              <w:left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资格检查</w:t>
            </w:r>
          </w:p>
        </w:tc>
        <w:tc>
          <w:tcPr>
            <w:tcW w:w="1695" w:type="dxa"/>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具备承担民事责任的能力</w:t>
            </w:r>
          </w:p>
        </w:tc>
        <w:tc>
          <w:tcPr>
            <w:tcW w:w="438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r>
              <w:rPr>
                <w:rFonts w:hint="eastAsia" w:ascii="宋体" w:hAnsi="宋体" w:eastAsia="宋体" w:cs="宋体"/>
                <w:sz w:val="21"/>
                <w:szCs w:val="21"/>
              </w:rPr>
              <w:t>如投标人是企业，应提供在工商部门注册有效的营业执照；如投标人是事业单位，应提供有效的事业单位法人证书；投标人为非企业专业服务机构的，应提供执业许可证等证明文件；如投标人是个体工商户，应提供有效的个体工商户营业执照；如投标人是自然人，应提供有效的自然人身份证明。</w:t>
            </w:r>
          </w:p>
        </w:tc>
        <w:tc>
          <w:tcPr>
            <w:tcW w:w="54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left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p>
        </w:tc>
        <w:tc>
          <w:tcPr>
            <w:tcW w:w="915" w:type="dxa"/>
            <w:vMerge w:val="continue"/>
            <w:tcBorders>
              <w:left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企业及人员资质</w:t>
            </w:r>
          </w:p>
        </w:tc>
        <w:tc>
          <w:tcPr>
            <w:tcW w:w="438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r>
              <w:rPr>
                <w:rFonts w:hint="eastAsia" w:ascii="宋体" w:hAnsi="宋体" w:eastAsia="宋体" w:cs="宋体"/>
                <w:sz w:val="21"/>
                <w:szCs w:val="21"/>
              </w:rPr>
              <w:t>投标人必须具备符合《保安服务管理条例》、《公安机关实施保安服务管理条例办法》规定的资质，经国家机关批准获得从事相关业务的保安服务许可证，投标人派遣的消防员须取得公安部门核发的建（构）筑物消防员证，保安员须取得公安部门核发的保安员证，派驻本项目的所有人员不得有违法犯罪或劳教等记录。</w:t>
            </w:r>
          </w:p>
        </w:tc>
        <w:tc>
          <w:tcPr>
            <w:tcW w:w="54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915" w:type="dxa"/>
            <w:vMerge w:val="continue"/>
            <w:tcBorders>
              <w:left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法人和授权代表资格</w:t>
            </w:r>
          </w:p>
        </w:tc>
        <w:tc>
          <w:tcPr>
            <w:tcW w:w="438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r>
              <w:rPr>
                <w:rFonts w:hint="eastAsia" w:ascii="宋体" w:hAnsi="宋体" w:eastAsia="宋体" w:cs="宋体"/>
                <w:sz w:val="21"/>
                <w:szCs w:val="21"/>
              </w:rPr>
              <w:t>是否具备有效的法定代表人身份证明文件及法定代表人授权委托书（法人组织提供授权委托书、其他组织提供负责人授权书、自然人提供身份证明文件）</w:t>
            </w:r>
          </w:p>
        </w:tc>
        <w:tc>
          <w:tcPr>
            <w:tcW w:w="54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915" w:type="dxa"/>
            <w:vMerge w:val="continue"/>
            <w:tcBorders>
              <w:left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投标保证金</w:t>
            </w:r>
          </w:p>
        </w:tc>
        <w:tc>
          <w:tcPr>
            <w:tcW w:w="438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r>
              <w:rPr>
                <w:rFonts w:hint="eastAsia" w:ascii="宋体" w:hAnsi="宋体" w:eastAsia="宋体" w:cs="宋体"/>
                <w:sz w:val="21"/>
                <w:szCs w:val="21"/>
              </w:rPr>
              <w:t>是否按要求缴纳足额有效的投标保证金</w:t>
            </w:r>
          </w:p>
        </w:tc>
        <w:tc>
          <w:tcPr>
            <w:tcW w:w="54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915" w:type="dxa"/>
            <w:vMerge w:val="continue"/>
            <w:tcBorders>
              <w:left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财务状况</w:t>
            </w:r>
          </w:p>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报告</w:t>
            </w:r>
          </w:p>
        </w:tc>
        <w:tc>
          <w:tcPr>
            <w:tcW w:w="438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hint="eastAsia" w:ascii="宋体" w:hAnsi="宋体" w:eastAsia="宋体" w:cs="宋体"/>
                <w:sz w:val="21"/>
                <w:szCs w:val="21"/>
              </w:rPr>
            </w:pPr>
            <w:r>
              <w:rPr>
                <w:rFonts w:hint="eastAsia" w:ascii="宋体" w:hAnsi="宋体" w:eastAsia="宋体" w:cs="宋体"/>
                <w:sz w:val="21"/>
                <w:szCs w:val="21"/>
              </w:rPr>
              <w:t>①投标人是法人组织的应提供经第三方审计的上一年度（2021年）的财务审计报告；2021年度财务审计报告未完成的须提供2020年度财务审计报告或近一个季度的财务报表或开标前三个月内基本开户银行出具的资信证明。</w:t>
            </w:r>
          </w:p>
          <w:p>
            <w:pPr>
              <w:pStyle w:val="39"/>
              <w:spacing w:line="360" w:lineRule="auto"/>
              <w:rPr>
                <w:rFonts w:hint="eastAsia" w:ascii="宋体" w:hAnsi="宋体" w:eastAsia="宋体" w:cs="宋体"/>
                <w:sz w:val="21"/>
                <w:szCs w:val="21"/>
              </w:rPr>
            </w:pPr>
            <w:r>
              <w:rPr>
                <w:rFonts w:hint="eastAsia" w:ascii="宋体" w:hAnsi="宋体" w:eastAsia="宋体" w:cs="宋体"/>
                <w:sz w:val="21"/>
                <w:szCs w:val="21"/>
              </w:rPr>
              <w:t>②自成立到投标截止时间，未跨一个自然年度的须提供近一个季度的财务报表或开标前三个月内基本开户银行出具的资信证明。</w:t>
            </w:r>
          </w:p>
          <w:p>
            <w:pPr>
              <w:pStyle w:val="39"/>
              <w:spacing w:line="360" w:lineRule="auto"/>
              <w:rPr>
                <w:rFonts w:ascii="宋体" w:hAnsi="宋体" w:eastAsia="宋体" w:cs="宋体"/>
                <w:sz w:val="21"/>
                <w:szCs w:val="21"/>
              </w:rPr>
            </w:pPr>
            <w:r>
              <w:rPr>
                <w:rFonts w:hint="eastAsia" w:ascii="宋体" w:hAnsi="宋体" w:eastAsia="宋体" w:cs="宋体"/>
                <w:sz w:val="21"/>
                <w:szCs w:val="21"/>
                <w:lang w:val="en-US" w:eastAsia="zh-CN"/>
              </w:rPr>
              <w:t>③</w:t>
            </w:r>
            <w:r>
              <w:rPr>
                <w:rFonts w:hint="eastAsia" w:ascii="宋体" w:hAnsi="宋体" w:eastAsia="宋体" w:cs="宋体"/>
                <w:sz w:val="21"/>
                <w:szCs w:val="21"/>
              </w:rPr>
              <w:t>投标人是其他组织或自然人，没有经审计的财务审计报告，应当提供开标前两个月内银行出具的资信证明。</w:t>
            </w:r>
          </w:p>
        </w:tc>
        <w:tc>
          <w:tcPr>
            <w:tcW w:w="54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915" w:type="dxa"/>
            <w:vMerge w:val="continue"/>
            <w:tcBorders>
              <w:left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45"/>
              <w:spacing w:line="440" w:lineRule="exact"/>
              <w:jc w:val="center"/>
              <w:rPr>
                <w:rFonts w:ascii="宋体" w:hAnsi="宋体" w:cs="宋体"/>
                <w:szCs w:val="21"/>
              </w:rPr>
            </w:pPr>
            <w:r>
              <w:rPr>
                <w:rFonts w:hint="eastAsia" w:ascii="宋体" w:hAnsi="宋体" w:cs="宋体"/>
                <w:szCs w:val="21"/>
              </w:rPr>
              <w:t>依法缴纳税收</w:t>
            </w:r>
          </w:p>
          <w:p>
            <w:pPr>
              <w:pStyle w:val="45"/>
              <w:spacing w:line="440" w:lineRule="exact"/>
              <w:jc w:val="center"/>
              <w:rPr>
                <w:rFonts w:ascii="宋体" w:hAnsi="宋体" w:cs="宋体"/>
                <w:szCs w:val="21"/>
              </w:rPr>
            </w:pPr>
            <w:r>
              <w:rPr>
                <w:rFonts w:hint="eastAsia" w:ascii="宋体" w:hAnsi="宋体" w:cs="宋体"/>
                <w:szCs w:val="21"/>
              </w:rPr>
              <w:t>证明</w:t>
            </w:r>
          </w:p>
        </w:tc>
        <w:tc>
          <w:tcPr>
            <w:tcW w:w="4380" w:type="dxa"/>
            <w:tcBorders>
              <w:top w:val="outset" w:color="auto" w:sz="6" w:space="0"/>
              <w:left w:val="outset" w:color="auto" w:sz="6" w:space="0"/>
              <w:bottom w:val="outset" w:color="auto" w:sz="6" w:space="0"/>
              <w:right w:val="outset" w:color="auto" w:sz="6" w:space="0"/>
            </w:tcBorders>
            <w:vAlign w:val="center"/>
          </w:tcPr>
          <w:p>
            <w:pPr>
              <w:pStyle w:val="45"/>
              <w:spacing w:line="440" w:lineRule="exact"/>
              <w:jc w:val="left"/>
              <w:rPr>
                <w:rFonts w:ascii="宋体" w:hAnsi="宋体" w:cs="宋体"/>
                <w:szCs w:val="21"/>
              </w:rPr>
            </w:pPr>
            <w:r>
              <w:rPr>
                <w:rFonts w:hint="eastAsia" w:ascii="宋体" w:hAnsi="宋体" w:cs="宋体"/>
                <w:szCs w:val="21"/>
              </w:rPr>
              <w:t>提供税务机构出具的近一年内任三个月的依法缴纳税收等证明材料（刚成立不满三个月的企业，应提供依法缴纳税收承诺书；如依法免税的企业，应提供相应文件证明其依法免税）。</w:t>
            </w:r>
          </w:p>
        </w:tc>
        <w:tc>
          <w:tcPr>
            <w:tcW w:w="54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570"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915" w:type="dxa"/>
            <w:vMerge w:val="continue"/>
            <w:tcBorders>
              <w:left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45"/>
              <w:spacing w:line="440" w:lineRule="exact"/>
              <w:jc w:val="center"/>
              <w:rPr>
                <w:rFonts w:ascii="宋体" w:hAnsi="宋体" w:cs="宋体"/>
                <w:szCs w:val="21"/>
              </w:rPr>
            </w:pPr>
            <w:r>
              <w:rPr>
                <w:rFonts w:hint="eastAsia" w:ascii="宋体" w:hAnsi="宋体" w:cs="宋体"/>
                <w:szCs w:val="21"/>
              </w:rPr>
              <w:t>社会保障资金缴纳记录</w:t>
            </w:r>
          </w:p>
        </w:tc>
        <w:tc>
          <w:tcPr>
            <w:tcW w:w="4380" w:type="dxa"/>
            <w:tcBorders>
              <w:top w:val="outset" w:color="auto" w:sz="6" w:space="0"/>
              <w:left w:val="outset" w:color="auto" w:sz="6" w:space="0"/>
              <w:bottom w:val="outset" w:color="auto" w:sz="6" w:space="0"/>
              <w:right w:val="outset" w:color="auto" w:sz="6" w:space="0"/>
            </w:tcBorders>
            <w:vAlign w:val="center"/>
          </w:tcPr>
          <w:p>
            <w:pPr>
              <w:pStyle w:val="45"/>
              <w:spacing w:line="440" w:lineRule="exact"/>
              <w:jc w:val="left"/>
              <w:rPr>
                <w:rFonts w:ascii="宋体" w:hAnsi="宋体" w:cs="宋体"/>
                <w:szCs w:val="21"/>
              </w:rPr>
            </w:pPr>
            <w:r>
              <w:rPr>
                <w:rFonts w:hint="eastAsia" w:ascii="宋体" w:hAnsi="宋体" w:cs="宋体"/>
                <w:szCs w:val="21"/>
              </w:rPr>
              <w:t>提供近一年内任意三个月社保缴纳证明（专用收据或社会保险缴纳清单），社保机构或税务机构出具的收据或清单均可，银行出具的回执单不予认可。（1.如为社会机构代缴代扣的，需提供和社会机构代缴代扣的协议。其他组织和自然人也需要提供缴纳社会保险的证明。2.刚成立不满三个月的企业，应提供依法缴纳社会保障资金承诺函；如依法不需要缴纳社会保障资金的，应提供相应文件证明其依法不需要缴纳社会保障资金）。</w:t>
            </w:r>
          </w:p>
        </w:tc>
        <w:tc>
          <w:tcPr>
            <w:tcW w:w="54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915" w:type="dxa"/>
            <w:vMerge w:val="continue"/>
            <w:tcBorders>
              <w:left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提供无重大违法记录声明书及其他相关承诺</w:t>
            </w:r>
          </w:p>
        </w:tc>
        <w:tc>
          <w:tcPr>
            <w:tcW w:w="438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r>
              <w:rPr>
                <w:rFonts w:hint="eastAsia" w:ascii="宋体" w:hAnsi="宋体" w:eastAsia="宋体" w:cs="宋体"/>
                <w:sz w:val="21"/>
                <w:szCs w:val="21"/>
              </w:rPr>
              <w:t>是否提供无重大违法记录声明书及近三年内在政府采购活动中无恶意围标、串标的记录，提供承诺函。</w:t>
            </w:r>
          </w:p>
        </w:tc>
        <w:tc>
          <w:tcPr>
            <w:tcW w:w="54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915" w:type="dxa"/>
            <w:vMerge w:val="continue"/>
            <w:tcBorders>
              <w:left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“信用中国”网站或“中国政府采购网”查询</w:t>
            </w:r>
          </w:p>
          <w:p>
            <w:pPr>
              <w:pStyle w:val="39"/>
              <w:spacing w:line="360" w:lineRule="auto"/>
              <w:jc w:val="center"/>
              <w:rPr>
                <w:rFonts w:ascii="宋体" w:hAnsi="宋体" w:eastAsia="宋体" w:cs="宋体"/>
                <w:color w:val="00B050"/>
                <w:sz w:val="21"/>
                <w:szCs w:val="21"/>
              </w:rPr>
            </w:pPr>
            <w:r>
              <w:rPr>
                <w:rFonts w:hint="eastAsia" w:ascii="宋体" w:hAnsi="宋体" w:eastAsia="宋体" w:cs="宋体"/>
                <w:sz w:val="21"/>
                <w:szCs w:val="21"/>
              </w:rPr>
              <w:t>结果</w:t>
            </w:r>
          </w:p>
        </w:tc>
        <w:tc>
          <w:tcPr>
            <w:tcW w:w="438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color w:val="00B050"/>
                <w:sz w:val="21"/>
                <w:szCs w:val="21"/>
              </w:rPr>
            </w:pPr>
            <w:r>
              <w:rPr>
                <w:rFonts w:hint="eastAsia" w:ascii="宋体" w:hAnsi="宋体" w:eastAsia="宋体" w:cs="宋体"/>
                <w:sz w:val="21"/>
                <w:szCs w:val="21"/>
              </w:rPr>
              <w:t>查询结果（全部包含）：1）未被列入失信被执行人；2）未被列入无重大税收违法案件当事人名单的投标人；3）未列入政府采购严重违法失信行为记录名单。（说明：1、信息查询记录及证据留存得方式：应当将信息查询记录的截图作为响应文件组成部分；2、具体查询信息截止时点：应当自本项目招标公告发布之日起至本项目投标截止之日止；3、供应商提供的截图与采购人或采购代理机构查询信息不一致的，以采购人或采购代理机构查询结果为准。）。</w:t>
            </w:r>
          </w:p>
        </w:tc>
        <w:tc>
          <w:tcPr>
            <w:tcW w:w="54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320" w:hRule="atLeast"/>
        </w:trPr>
        <w:tc>
          <w:tcPr>
            <w:tcW w:w="570"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915" w:type="dxa"/>
            <w:vMerge w:val="continue"/>
            <w:tcBorders>
              <w:left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1695" w:type="dxa"/>
            <w:tcBorders>
              <w:top w:val="outset" w:color="auto" w:sz="6" w:space="0"/>
              <w:left w:val="outset" w:color="auto" w:sz="6" w:space="0"/>
              <w:right w:val="outset" w:color="auto" w:sz="6" w:space="0"/>
            </w:tcBorders>
            <w:vAlign w:val="center"/>
          </w:tcPr>
          <w:p>
            <w:pPr>
              <w:pStyle w:val="55"/>
              <w:spacing w:line="360" w:lineRule="auto"/>
              <w:ind w:left="118" w:right="109"/>
              <w:jc w:val="center"/>
              <w:rPr>
                <w:szCs w:val="21"/>
                <w:lang w:bidi="ar-SA"/>
              </w:rPr>
            </w:pPr>
            <w:r>
              <w:rPr>
                <w:rFonts w:hint="eastAsia"/>
                <w:szCs w:val="21"/>
                <w:lang w:bidi="ar-SA"/>
              </w:rPr>
              <w:t>履行合同所必需的设备和专业技术能力</w:t>
            </w:r>
          </w:p>
        </w:tc>
        <w:tc>
          <w:tcPr>
            <w:tcW w:w="4380" w:type="dxa"/>
            <w:tcBorders>
              <w:top w:val="outset" w:color="auto" w:sz="6" w:space="0"/>
              <w:left w:val="outset" w:color="auto" w:sz="6" w:space="0"/>
              <w:right w:val="outset" w:color="auto" w:sz="6" w:space="0"/>
            </w:tcBorders>
            <w:vAlign w:val="center"/>
          </w:tcPr>
          <w:p>
            <w:pPr>
              <w:pStyle w:val="55"/>
              <w:spacing w:line="360" w:lineRule="auto"/>
              <w:ind w:left="73" w:right="162"/>
              <w:rPr>
                <w:szCs w:val="21"/>
                <w:lang w:bidi="ar-SA"/>
              </w:rPr>
            </w:pPr>
            <w:r>
              <w:rPr>
                <w:rFonts w:hint="eastAsia"/>
                <w:szCs w:val="21"/>
                <w:lang w:bidi="ar-SA"/>
              </w:rPr>
              <w:t>提供具有履行合同所必需的设备和专业技术能力相关证明材料或声明函。</w:t>
            </w:r>
          </w:p>
        </w:tc>
        <w:tc>
          <w:tcPr>
            <w:tcW w:w="540" w:type="dxa"/>
            <w:tcBorders>
              <w:top w:val="outset" w:color="auto" w:sz="6" w:space="0"/>
              <w:left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505" w:hRule="atLeast"/>
        </w:trPr>
        <w:tc>
          <w:tcPr>
            <w:tcW w:w="570"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915" w:type="dxa"/>
            <w:vMerge w:val="continue"/>
            <w:tcBorders>
              <w:left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1695" w:type="dxa"/>
            <w:tcBorders>
              <w:top w:val="outset" w:color="auto" w:sz="6" w:space="0"/>
              <w:left w:val="outset" w:color="auto" w:sz="6" w:space="0"/>
              <w:right w:val="outset" w:color="auto" w:sz="6" w:space="0"/>
            </w:tcBorders>
            <w:vAlign w:val="center"/>
          </w:tcPr>
          <w:p>
            <w:pPr>
              <w:pStyle w:val="55"/>
              <w:spacing w:line="360" w:lineRule="auto"/>
              <w:ind w:left="118" w:right="109"/>
              <w:jc w:val="center"/>
              <w:rPr>
                <w:szCs w:val="21"/>
                <w:lang w:bidi="ar-SA"/>
              </w:rPr>
            </w:pPr>
            <w:r>
              <w:rPr>
                <w:rFonts w:hint="eastAsia"/>
                <w:szCs w:val="21"/>
                <w:lang w:bidi="ar-SA"/>
              </w:rPr>
              <w:t>中小企业扶持政策</w:t>
            </w:r>
          </w:p>
        </w:tc>
        <w:tc>
          <w:tcPr>
            <w:tcW w:w="4380" w:type="dxa"/>
            <w:tcBorders>
              <w:top w:val="outset" w:color="auto" w:sz="6" w:space="0"/>
              <w:left w:val="outset" w:color="auto" w:sz="6" w:space="0"/>
              <w:right w:val="outset" w:color="auto" w:sz="6" w:space="0"/>
            </w:tcBorders>
          </w:tcPr>
          <w:p>
            <w:pPr>
              <w:pStyle w:val="55"/>
              <w:spacing w:line="360" w:lineRule="auto"/>
              <w:ind w:left="73" w:right="162"/>
              <w:rPr>
                <w:szCs w:val="21"/>
                <w:lang w:bidi="ar-SA"/>
              </w:rPr>
            </w:pPr>
            <w:r>
              <w:rPr>
                <w:rFonts w:hint="eastAsia"/>
                <w:szCs w:val="21"/>
                <w:lang w:bidi="ar-SA"/>
              </w:rPr>
              <w:t>本项目为专门面向中小企业采购项目：参加采购活动的供应商是符合政策要求的中小企业</w:t>
            </w:r>
            <w:r>
              <w:rPr>
                <w:rFonts w:hint="eastAsia"/>
                <w:szCs w:val="21"/>
                <w:lang w:val="en-US" w:bidi="ar-SA"/>
              </w:rPr>
              <w:t>的</w:t>
            </w:r>
            <w:r>
              <w:rPr>
                <w:rFonts w:hint="eastAsia"/>
                <w:szCs w:val="21"/>
                <w:lang w:bidi="ar-SA"/>
              </w:rPr>
              <w:t>应当出具《中小企业声明函》（</w:t>
            </w:r>
            <w:r>
              <w:rPr>
                <w:rFonts w:hint="eastAsia"/>
                <w:szCs w:val="21"/>
                <w:lang w:val="en-US" w:bidi="ar-SA"/>
              </w:rPr>
              <w:t>是</w:t>
            </w:r>
            <w:r>
              <w:rPr>
                <w:rFonts w:hint="eastAsia"/>
                <w:szCs w:val="21"/>
                <w:lang w:bidi="ar-SA"/>
              </w:rPr>
              <w:t>监狱企业</w:t>
            </w:r>
            <w:r>
              <w:rPr>
                <w:rFonts w:hint="eastAsia"/>
                <w:szCs w:val="21"/>
                <w:lang w:val="en-US" w:bidi="ar-SA"/>
              </w:rPr>
              <w:t>的应当提供《监狱企业声明函》</w:t>
            </w:r>
            <w:r>
              <w:rPr>
                <w:rFonts w:hint="eastAsia"/>
                <w:szCs w:val="21"/>
                <w:lang w:bidi="ar-SA"/>
              </w:rPr>
              <w:t>，</w:t>
            </w:r>
            <w:r>
              <w:rPr>
                <w:rFonts w:hint="eastAsia"/>
                <w:szCs w:val="21"/>
                <w:lang w:val="en-US" w:bidi="ar-SA"/>
              </w:rPr>
              <w:t>是</w:t>
            </w:r>
            <w:r>
              <w:rPr>
                <w:rFonts w:hint="eastAsia"/>
                <w:szCs w:val="21"/>
                <w:lang w:bidi="ar-SA"/>
              </w:rPr>
              <w:t>残疾人福利性单位</w:t>
            </w:r>
            <w:r>
              <w:rPr>
                <w:rFonts w:hint="eastAsia"/>
                <w:szCs w:val="21"/>
                <w:lang w:val="en-US" w:bidi="ar-SA"/>
              </w:rPr>
              <w:t>的应当提供《残疾人福利性单位声明函》</w:t>
            </w:r>
            <w:r>
              <w:rPr>
                <w:rFonts w:hint="eastAsia"/>
                <w:szCs w:val="21"/>
                <w:lang w:bidi="ar-SA"/>
              </w:rPr>
              <w:t>）否则不享受相关中小企业扶持政策。</w:t>
            </w:r>
          </w:p>
        </w:tc>
        <w:tc>
          <w:tcPr>
            <w:tcW w:w="540" w:type="dxa"/>
            <w:tcBorders>
              <w:top w:val="outset" w:color="auto" w:sz="6" w:space="0"/>
              <w:left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915" w:type="dxa"/>
            <w:vMerge w:val="restart"/>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符合性</w:t>
            </w:r>
          </w:p>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检查</w:t>
            </w:r>
          </w:p>
        </w:tc>
        <w:tc>
          <w:tcPr>
            <w:tcW w:w="1695" w:type="dxa"/>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投标报价</w:t>
            </w:r>
          </w:p>
        </w:tc>
        <w:tc>
          <w:tcPr>
            <w:tcW w:w="438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r>
              <w:rPr>
                <w:rFonts w:hint="eastAsia" w:ascii="宋体" w:hAnsi="宋体" w:eastAsia="宋体" w:cs="宋体"/>
                <w:sz w:val="21"/>
                <w:szCs w:val="21"/>
              </w:rPr>
              <w:t>投标报价具有唯一性，且未超过采购项目预算。</w:t>
            </w:r>
          </w:p>
        </w:tc>
        <w:tc>
          <w:tcPr>
            <w:tcW w:w="54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915"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签字或盖章</w:t>
            </w:r>
          </w:p>
        </w:tc>
        <w:tc>
          <w:tcPr>
            <w:tcW w:w="438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r>
              <w:rPr>
                <w:rFonts w:hint="eastAsia" w:ascii="宋体" w:hAnsi="宋体" w:eastAsia="宋体" w:cs="宋体"/>
                <w:sz w:val="21"/>
                <w:szCs w:val="21"/>
              </w:rPr>
              <w:t>投标文件上法定代表人或其授权代理人的签字、投标人的单位章齐全符合招标文件规定。</w:t>
            </w:r>
          </w:p>
        </w:tc>
        <w:tc>
          <w:tcPr>
            <w:tcW w:w="54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915"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服务期限</w:t>
            </w:r>
          </w:p>
        </w:tc>
        <w:tc>
          <w:tcPr>
            <w:tcW w:w="438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r>
              <w:rPr>
                <w:rFonts w:hint="eastAsia" w:ascii="宋体" w:hAnsi="宋体" w:eastAsia="宋体" w:cs="宋体"/>
                <w:sz w:val="21"/>
                <w:szCs w:val="21"/>
              </w:rPr>
              <w:t>是否符合招标文件规定按要求提供</w:t>
            </w:r>
          </w:p>
        </w:tc>
        <w:tc>
          <w:tcPr>
            <w:tcW w:w="54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915"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hint="eastAsia" w:ascii="宋体" w:hAnsi="宋体" w:eastAsia="宋体" w:cs="宋体"/>
                <w:sz w:val="21"/>
                <w:szCs w:val="21"/>
              </w:rPr>
            </w:pPr>
            <w:r>
              <w:rPr>
                <w:rFonts w:hint="eastAsia" w:ascii="宋体" w:hAnsi="宋体" w:eastAsia="宋体" w:cs="宋体"/>
                <w:sz w:val="21"/>
                <w:szCs w:val="21"/>
              </w:rPr>
              <w:t>服务人员</w:t>
            </w:r>
          </w:p>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到场时间</w:t>
            </w:r>
          </w:p>
        </w:tc>
        <w:tc>
          <w:tcPr>
            <w:tcW w:w="438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szCs w:val="21"/>
              </w:rPr>
            </w:pPr>
            <w:r>
              <w:rPr>
                <w:rFonts w:hint="eastAsia" w:ascii="宋体" w:hAnsi="宋体" w:cs="宋体"/>
                <w:szCs w:val="21"/>
              </w:rPr>
              <w:t>是否符合招标文件规定按要求提供</w:t>
            </w:r>
          </w:p>
        </w:tc>
        <w:tc>
          <w:tcPr>
            <w:tcW w:w="54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915"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投标有效期</w:t>
            </w:r>
          </w:p>
        </w:tc>
        <w:tc>
          <w:tcPr>
            <w:tcW w:w="438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szCs w:val="21"/>
              </w:rPr>
            </w:pPr>
            <w:r>
              <w:rPr>
                <w:rFonts w:hint="eastAsia" w:ascii="宋体" w:hAnsi="宋体" w:cs="宋体"/>
                <w:szCs w:val="21"/>
              </w:rPr>
              <w:t>是否符合招标文件规定按要求提供</w:t>
            </w:r>
          </w:p>
        </w:tc>
        <w:tc>
          <w:tcPr>
            <w:tcW w:w="54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915"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1695" w:type="dxa"/>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其他要求</w:t>
            </w:r>
          </w:p>
        </w:tc>
        <w:tc>
          <w:tcPr>
            <w:tcW w:w="438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r>
              <w:rPr>
                <w:rFonts w:hint="eastAsia" w:ascii="宋体" w:hAnsi="宋体" w:eastAsia="宋体" w:cs="宋体"/>
                <w:sz w:val="21"/>
                <w:szCs w:val="21"/>
              </w:rPr>
              <w:t>投标文件未附有采购人不能接受的条件或不符合招标文件的其他要求。</w:t>
            </w:r>
          </w:p>
        </w:tc>
        <w:tc>
          <w:tcPr>
            <w:tcW w:w="54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10" w:hRule="atLeast"/>
        </w:trPr>
        <w:tc>
          <w:tcPr>
            <w:tcW w:w="570"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915"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1695" w:type="dxa"/>
            <w:tcBorders>
              <w:top w:val="outset" w:color="auto" w:sz="6" w:space="0"/>
              <w:left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符合国家、行业技术标准的要求</w:t>
            </w:r>
          </w:p>
        </w:tc>
        <w:tc>
          <w:tcPr>
            <w:tcW w:w="4380" w:type="dxa"/>
            <w:tcBorders>
              <w:top w:val="outset" w:color="auto" w:sz="6" w:space="0"/>
              <w:left w:val="outset" w:color="auto" w:sz="6" w:space="0"/>
              <w:right w:val="outset" w:color="auto" w:sz="6" w:space="0"/>
            </w:tcBorders>
            <w:vAlign w:val="center"/>
          </w:tcPr>
          <w:p>
            <w:pPr>
              <w:pStyle w:val="39"/>
              <w:spacing w:line="360" w:lineRule="auto"/>
              <w:rPr>
                <w:rFonts w:ascii="宋体" w:hAnsi="宋体" w:eastAsia="宋体" w:cs="宋体"/>
                <w:sz w:val="21"/>
                <w:szCs w:val="21"/>
              </w:rPr>
            </w:pPr>
            <w:r>
              <w:rPr>
                <w:rFonts w:hint="eastAsia" w:ascii="宋体" w:hAnsi="宋体" w:eastAsia="宋体" w:cs="宋体"/>
                <w:sz w:val="21"/>
                <w:szCs w:val="21"/>
              </w:rPr>
              <w:t>符合国家、行业技术标准的要求。</w:t>
            </w:r>
          </w:p>
        </w:tc>
        <w:tc>
          <w:tcPr>
            <w:tcW w:w="540" w:type="dxa"/>
            <w:tcBorders>
              <w:top w:val="outset" w:color="auto" w:sz="6" w:space="0"/>
              <w:left w:val="outset" w:color="auto" w:sz="6" w:space="0"/>
              <w:right w:val="outset" w:color="auto" w:sz="6" w:space="0"/>
            </w:tcBorders>
            <w:vAlign w:val="center"/>
          </w:tcPr>
          <w:p>
            <w:pPr>
              <w:pStyle w:val="39"/>
              <w:spacing w:line="360" w:lineRule="auto"/>
              <w:rPr>
                <w:rFonts w:ascii="宋体" w:hAnsi="宋体" w:eastAsia="宋体" w:cs="宋体"/>
                <w:sz w:val="21"/>
                <w:szCs w:val="21"/>
              </w:rPr>
            </w:pPr>
          </w:p>
        </w:tc>
        <w:tc>
          <w:tcPr>
            <w:tcW w:w="554"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485" w:type="dxa"/>
            <w:gridSpan w:val="2"/>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b/>
                <w:sz w:val="21"/>
                <w:szCs w:val="21"/>
              </w:rPr>
            </w:pPr>
            <w:r>
              <w:rPr>
                <w:rFonts w:hint="eastAsia" w:ascii="宋体" w:hAnsi="宋体" w:eastAsia="宋体" w:cs="宋体"/>
                <w:b/>
                <w:sz w:val="21"/>
                <w:szCs w:val="21"/>
              </w:rPr>
              <w:t>评分</w:t>
            </w:r>
          </w:p>
          <w:p>
            <w:pPr>
              <w:pStyle w:val="39"/>
              <w:spacing w:line="360" w:lineRule="auto"/>
              <w:jc w:val="center"/>
              <w:rPr>
                <w:rFonts w:ascii="宋体" w:hAnsi="宋体" w:eastAsia="宋体" w:cs="宋体"/>
                <w:sz w:val="21"/>
                <w:szCs w:val="21"/>
              </w:rPr>
            </w:pPr>
            <w:r>
              <w:rPr>
                <w:rFonts w:hint="eastAsia" w:ascii="宋体" w:hAnsi="宋体" w:eastAsia="宋体" w:cs="宋体"/>
                <w:b/>
                <w:sz w:val="21"/>
                <w:szCs w:val="21"/>
              </w:rPr>
              <w:t>因素</w:t>
            </w:r>
          </w:p>
        </w:tc>
        <w:tc>
          <w:tcPr>
            <w:tcW w:w="1695" w:type="dxa"/>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b/>
                <w:sz w:val="21"/>
                <w:szCs w:val="21"/>
              </w:rPr>
              <w:t>评分点</w:t>
            </w:r>
          </w:p>
        </w:tc>
        <w:tc>
          <w:tcPr>
            <w:tcW w:w="438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b/>
                <w:sz w:val="21"/>
                <w:szCs w:val="21"/>
              </w:rPr>
              <w:t>评分标准</w:t>
            </w:r>
          </w:p>
        </w:tc>
        <w:tc>
          <w:tcPr>
            <w:tcW w:w="1094" w:type="dxa"/>
            <w:gridSpan w:val="2"/>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b/>
                <w:sz w:val="21"/>
                <w:szCs w:val="21"/>
              </w:rPr>
            </w:pPr>
            <w:r>
              <w:rPr>
                <w:rFonts w:hint="eastAsia" w:ascii="宋体" w:hAnsi="宋体" w:eastAsia="宋体" w:cs="宋体"/>
                <w:b/>
                <w:sz w:val="21"/>
                <w:szCs w:val="21"/>
              </w:rPr>
              <w:t>权重</w:t>
            </w:r>
          </w:p>
          <w:p>
            <w:pPr>
              <w:pStyle w:val="39"/>
              <w:spacing w:line="360" w:lineRule="auto"/>
              <w:jc w:val="center"/>
              <w:rPr>
                <w:rFonts w:ascii="宋体" w:hAnsi="宋体" w:eastAsia="宋体" w:cs="宋体"/>
                <w:sz w:val="21"/>
                <w:szCs w:val="21"/>
              </w:rPr>
            </w:pPr>
            <w:r>
              <w:rPr>
                <w:rFonts w:hint="eastAsia" w:ascii="宋体" w:hAnsi="宋体" w:eastAsia="宋体" w:cs="宋体"/>
                <w:b/>
                <w:sz w:val="21"/>
                <w:szCs w:val="21"/>
              </w:rPr>
              <w:t>分配</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restart"/>
            <w:tcBorders>
              <w:top w:val="outset" w:color="auto" w:sz="6" w:space="0"/>
              <w:left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详细评审</w:t>
            </w:r>
          </w:p>
        </w:tc>
        <w:tc>
          <w:tcPr>
            <w:tcW w:w="915" w:type="dxa"/>
            <w:tcBorders>
              <w:top w:val="outset" w:color="auto" w:sz="6" w:space="0"/>
              <w:left w:val="outset" w:color="auto" w:sz="6" w:space="0"/>
              <w:bottom w:val="single" w:color="auto" w:sz="4"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价格</w:t>
            </w:r>
          </w:p>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评审</w:t>
            </w:r>
          </w:p>
        </w:tc>
        <w:tc>
          <w:tcPr>
            <w:tcW w:w="1695" w:type="dxa"/>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投标报价</w:t>
            </w:r>
          </w:p>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（10分）</w:t>
            </w:r>
          </w:p>
        </w:tc>
        <w:tc>
          <w:tcPr>
            <w:tcW w:w="438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r>
              <w:rPr>
                <w:rFonts w:hint="eastAsia" w:ascii="宋体" w:hAnsi="宋体" w:eastAsia="宋体" w:cs="宋体"/>
                <w:sz w:val="21"/>
                <w:szCs w:val="21"/>
              </w:rPr>
              <w:t>评标基准价=有效投标报价的最低值，有效投标报价等于基准值的得满分，投标报价得分=（评标基准价/投标报价）×价格权重。有效投标报价为通过初步审查的投标人报价。</w:t>
            </w:r>
          </w:p>
        </w:tc>
        <w:tc>
          <w:tcPr>
            <w:tcW w:w="1094" w:type="dxa"/>
            <w:gridSpan w:val="2"/>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hAnsi="Dotum" w:eastAsia="宋体"/>
                <w:sz w:val="21"/>
                <w:szCs w:val="21"/>
              </w:rPr>
            </w:pPr>
            <w:r>
              <w:rPr>
                <w:rFonts w:hint="eastAsia" w:ascii="宋体" w:hAnsi="宋体" w:eastAsia="宋体" w:cs="宋体"/>
                <w:sz w:val="21"/>
                <w:szCs w:val="21"/>
              </w:rPr>
              <w:t>10.00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10" w:hRule="atLeast"/>
        </w:trPr>
        <w:tc>
          <w:tcPr>
            <w:tcW w:w="570" w:type="dxa"/>
            <w:vMerge w:val="continue"/>
            <w:tcBorders>
              <w:left w:val="outset" w:color="auto" w:sz="6" w:space="0"/>
              <w:right w:val="single" w:color="auto" w:sz="4" w:space="0"/>
            </w:tcBorders>
            <w:vAlign w:val="center"/>
          </w:tcPr>
          <w:p>
            <w:pPr>
              <w:pStyle w:val="39"/>
              <w:spacing w:line="360" w:lineRule="auto"/>
              <w:rPr>
                <w:rFonts w:ascii="宋体" w:hAnsi="宋体" w:eastAsia="宋体" w:cs="宋体"/>
                <w:sz w:val="21"/>
                <w:szCs w:val="21"/>
              </w:rPr>
            </w:pPr>
          </w:p>
        </w:tc>
        <w:tc>
          <w:tcPr>
            <w:tcW w:w="915" w:type="dxa"/>
            <w:vMerge w:val="restart"/>
            <w:tcBorders>
              <w:top w:val="single" w:color="auto" w:sz="4" w:space="0"/>
              <w:left w:val="single" w:color="auto" w:sz="4" w:space="0"/>
              <w:bottom w:val="single" w:color="auto" w:sz="4" w:space="0"/>
              <w:right w:val="single" w:color="auto" w:sz="4"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商务标</w:t>
            </w:r>
          </w:p>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评审</w:t>
            </w:r>
          </w:p>
        </w:tc>
        <w:tc>
          <w:tcPr>
            <w:tcW w:w="1695" w:type="dxa"/>
            <w:tcBorders>
              <w:top w:val="outset" w:color="auto" w:sz="6" w:space="0"/>
              <w:left w:val="single" w:color="auto" w:sz="4" w:space="0"/>
              <w:bottom w:val="outset" w:color="auto" w:sz="6" w:space="0"/>
              <w:right w:val="outset" w:color="auto" w:sz="6" w:space="0"/>
            </w:tcBorders>
            <w:vAlign w:val="center"/>
          </w:tcPr>
          <w:p>
            <w:pPr>
              <w:pStyle w:val="45"/>
              <w:tabs>
                <w:tab w:val="left" w:pos="3570"/>
              </w:tabs>
              <w:spacing w:line="360" w:lineRule="auto"/>
              <w:jc w:val="center"/>
              <w:rPr>
                <w:rFonts w:ascii="宋体" w:hAnsi="宋体" w:cs="宋体"/>
                <w:szCs w:val="21"/>
              </w:rPr>
            </w:pPr>
            <w:r>
              <w:rPr>
                <w:rFonts w:hint="eastAsia" w:ascii="宋体" w:hAnsi="宋体" w:cs="宋体"/>
                <w:szCs w:val="21"/>
              </w:rPr>
              <w:t>同类项目</w:t>
            </w:r>
          </w:p>
          <w:p>
            <w:pPr>
              <w:pStyle w:val="45"/>
              <w:tabs>
                <w:tab w:val="left" w:pos="3570"/>
              </w:tabs>
              <w:spacing w:line="360" w:lineRule="auto"/>
              <w:jc w:val="center"/>
              <w:rPr>
                <w:rFonts w:ascii="宋体" w:hAnsi="宋体" w:cs="宋体"/>
                <w:szCs w:val="21"/>
              </w:rPr>
            </w:pPr>
            <w:r>
              <w:rPr>
                <w:rFonts w:hint="eastAsia" w:ascii="宋体" w:hAnsi="宋体" w:cs="宋体"/>
                <w:szCs w:val="21"/>
              </w:rPr>
              <w:t>业绩（3分）</w:t>
            </w:r>
          </w:p>
        </w:tc>
        <w:tc>
          <w:tcPr>
            <w:tcW w:w="4380" w:type="dxa"/>
            <w:tcBorders>
              <w:top w:val="outset" w:color="auto" w:sz="6" w:space="0"/>
              <w:left w:val="outset" w:color="auto" w:sz="6" w:space="0"/>
              <w:bottom w:val="outset" w:color="auto" w:sz="6" w:space="0"/>
              <w:right w:val="outset" w:color="auto" w:sz="6" w:space="0"/>
            </w:tcBorders>
            <w:vAlign w:val="center"/>
          </w:tcPr>
          <w:p>
            <w:pPr>
              <w:pStyle w:val="57"/>
              <w:spacing w:line="360" w:lineRule="auto"/>
              <w:ind w:firstLine="0" w:firstLineChars="0"/>
              <w:rPr>
                <w:rFonts w:ascii="宋体" w:hAnsi="宋体" w:eastAsia="宋体" w:cs="宋体"/>
                <w:sz w:val="21"/>
                <w:szCs w:val="21"/>
              </w:rPr>
            </w:pPr>
            <w:r>
              <w:rPr>
                <w:rFonts w:hint="eastAsia" w:ascii="宋体" w:hAnsi="宋体" w:eastAsia="宋体" w:cs="宋体"/>
                <w:kern w:val="2"/>
                <w:sz w:val="21"/>
                <w:szCs w:val="21"/>
              </w:rPr>
              <w:t>投标人需提供近三年内同类项目业绩，每提供一项有效业绩得0.5分，最高得3分</w:t>
            </w:r>
            <w:r>
              <w:rPr>
                <w:rFonts w:hint="eastAsia" w:ascii="宋体" w:hAnsi="宋体" w:eastAsia="宋体" w:cs="宋体"/>
                <w:b/>
                <w:bCs/>
                <w:kern w:val="2"/>
                <w:sz w:val="21"/>
                <w:szCs w:val="21"/>
              </w:rPr>
              <w:t>（注：成功业绩须以提供的已完成项目中标通知书及签订的采购合同为准，完整有效的合同应至少具备合同首页、合同金额、合同签订时间及最后盖章页且显示信息齐全，印章清晰可见，如出现字体模糊不清，印章不清晰，视为无效业绩，此项不得分）。</w:t>
            </w:r>
          </w:p>
        </w:tc>
        <w:tc>
          <w:tcPr>
            <w:tcW w:w="1094" w:type="dxa"/>
            <w:gridSpan w:val="2"/>
            <w:vMerge w:val="restart"/>
            <w:tcBorders>
              <w:top w:val="outset" w:color="auto" w:sz="6" w:space="0"/>
              <w:left w:val="outset" w:color="auto" w:sz="6" w:space="0"/>
              <w:right w:val="single" w:color="auto" w:sz="4"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20.00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10" w:hRule="atLeast"/>
        </w:trPr>
        <w:tc>
          <w:tcPr>
            <w:tcW w:w="570" w:type="dxa"/>
            <w:vMerge w:val="continue"/>
            <w:tcBorders>
              <w:left w:val="outset" w:color="auto" w:sz="6" w:space="0"/>
              <w:right w:val="single" w:color="auto" w:sz="4" w:space="0"/>
            </w:tcBorders>
            <w:vAlign w:val="center"/>
          </w:tcPr>
          <w:p>
            <w:pPr>
              <w:pStyle w:val="39"/>
              <w:spacing w:line="360" w:lineRule="auto"/>
              <w:rPr>
                <w:rFonts w:ascii="宋体" w:hAnsi="宋体" w:eastAsia="宋体" w:cs="宋体"/>
                <w:sz w:val="21"/>
                <w:szCs w:val="21"/>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jc w:val="center"/>
              <w:rPr>
                <w:rFonts w:ascii="宋体" w:hAnsi="宋体" w:eastAsia="宋体" w:cs="宋体"/>
                <w:sz w:val="21"/>
                <w:szCs w:val="21"/>
              </w:rPr>
            </w:pPr>
          </w:p>
        </w:tc>
        <w:tc>
          <w:tcPr>
            <w:tcW w:w="1695" w:type="dxa"/>
            <w:tcBorders>
              <w:top w:val="outset" w:color="auto" w:sz="6" w:space="0"/>
              <w:left w:val="single" w:color="auto" w:sz="4" w:space="0"/>
              <w:bottom w:val="outset" w:color="auto" w:sz="6" w:space="0"/>
              <w:right w:val="outset" w:color="auto" w:sz="6" w:space="0"/>
            </w:tcBorders>
            <w:vAlign w:val="center"/>
          </w:tcPr>
          <w:p>
            <w:pPr>
              <w:pStyle w:val="58"/>
              <w:spacing w:line="360" w:lineRule="auto"/>
              <w:jc w:val="center"/>
              <w:rPr>
                <w:rFonts w:ascii="宋体" w:hAnsi="宋体" w:eastAsia="宋体" w:cs="宋体"/>
                <w:b w:val="0"/>
                <w:kern w:val="2"/>
                <w:sz w:val="21"/>
                <w:szCs w:val="21"/>
              </w:rPr>
            </w:pPr>
            <w:r>
              <w:rPr>
                <w:rFonts w:hint="eastAsia" w:ascii="宋体" w:hAnsi="宋体" w:eastAsia="宋体" w:cs="宋体"/>
                <w:b w:val="0"/>
                <w:kern w:val="2"/>
                <w:sz w:val="21"/>
                <w:szCs w:val="21"/>
              </w:rPr>
              <w:t>企业信誉</w:t>
            </w:r>
          </w:p>
          <w:p>
            <w:pPr>
              <w:pStyle w:val="58"/>
              <w:spacing w:line="360" w:lineRule="auto"/>
              <w:jc w:val="center"/>
              <w:rPr>
                <w:rFonts w:ascii="宋体" w:hAnsi="宋体" w:eastAsia="宋体" w:cs="宋体"/>
                <w:b w:val="0"/>
                <w:kern w:val="2"/>
                <w:sz w:val="21"/>
                <w:szCs w:val="21"/>
              </w:rPr>
            </w:pPr>
            <w:r>
              <w:rPr>
                <w:rFonts w:hint="eastAsia" w:ascii="宋体" w:hAnsi="宋体" w:eastAsia="宋体" w:cs="宋体"/>
                <w:b w:val="0"/>
                <w:kern w:val="2"/>
                <w:sz w:val="21"/>
                <w:szCs w:val="21"/>
              </w:rPr>
              <w:t>（10分）</w:t>
            </w:r>
          </w:p>
        </w:tc>
        <w:tc>
          <w:tcPr>
            <w:tcW w:w="4380" w:type="dxa"/>
            <w:tcBorders>
              <w:top w:val="outset" w:color="auto" w:sz="6" w:space="0"/>
              <w:left w:val="outset" w:color="auto" w:sz="6" w:space="0"/>
              <w:bottom w:val="single" w:color="auto" w:sz="4" w:space="0"/>
              <w:right w:val="outset" w:color="auto" w:sz="6" w:space="0"/>
            </w:tcBorders>
            <w:vAlign w:val="center"/>
          </w:tcPr>
          <w:p>
            <w:pPr>
              <w:pStyle w:val="58"/>
              <w:numPr>
                <w:ilvl w:val="0"/>
                <w:numId w:val="5"/>
              </w:numPr>
              <w:spacing w:line="360" w:lineRule="auto"/>
              <w:rPr>
                <w:rFonts w:ascii="宋体" w:hAnsi="宋体" w:eastAsia="宋体" w:cs="宋体"/>
                <w:b w:val="0"/>
                <w:kern w:val="2"/>
                <w:sz w:val="21"/>
                <w:szCs w:val="21"/>
              </w:rPr>
            </w:pPr>
            <w:r>
              <w:rPr>
                <w:rFonts w:hint="eastAsia" w:ascii="宋体" w:hAnsi="宋体" w:eastAsia="宋体" w:cs="宋体"/>
                <w:b w:val="0"/>
                <w:kern w:val="2"/>
                <w:sz w:val="21"/>
                <w:szCs w:val="21"/>
              </w:rPr>
              <w:t>自2019年起至今没有行政处罚及劳务纠纷的得6分，有行政处罚的一项扣3分，有劳务纠纷的一项扣2分，扣完为止（此项内容请投标人如实提供，如中标后查出提供虚假资料，做废标处理）</w:t>
            </w:r>
          </w:p>
          <w:p>
            <w:pPr>
              <w:pStyle w:val="58"/>
              <w:numPr>
                <w:ilvl w:val="0"/>
                <w:numId w:val="5"/>
              </w:numPr>
              <w:spacing w:line="360" w:lineRule="auto"/>
              <w:rPr>
                <w:rFonts w:ascii="宋体" w:hAnsi="宋体" w:eastAsia="宋体" w:cs="宋体"/>
                <w:b w:val="0"/>
                <w:kern w:val="2"/>
                <w:sz w:val="21"/>
                <w:szCs w:val="21"/>
              </w:rPr>
            </w:pPr>
            <w:r>
              <w:rPr>
                <w:rFonts w:hint="eastAsia" w:ascii="宋体" w:hAnsi="宋体" w:eastAsia="宋体" w:cs="宋体"/>
                <w:b w:val="0"/>
                <w:kern w:val="2"/>
                <w:sz w:val="21"/>
                <w:szCs w:val="21"/>
              </w:rPr>
              <w:t>提供自2019年起服务的单位满意度反馈证明，每提供一项得1分，最多得4分。（提供带有被服务单位盖章的满意度反馈证明材料为有效证明文件）</w:t>
            </w:r>
          </w:p>
        </w:tc>
        <w:tc>
          <w:tcPr>
            <w:tcW w:w="1094" w:type="dxa"/>
            <w:gridSpan w:val="2"/>
            <w:vMerge w:val="continue"/>
            <w:tcBorders>
              <w:left w:val="outset" w:color="auto" w:sz="6" w:space="0"/>
              <w:bottom w:val="single" w:color="auto" w:sz="4" w:space="0"/>
              <w:right w:val="single" w:color="auto" w:sz="4" w:space="0"/>
            </w:tcBorders>
            <w:vAlign w:val="center"/>
          </w:tcPr>
          <w:p>
            <w:pPr>
              <w:pStyle w:val="39"/>
              <w:spacing w:line="360" w:lineRule="auto"/>
              <w:jc w:val="center"/>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95" w:hRule="atLeast"/>
        </w:trPr>
        <w:tc>
          <w:tcPr>
            <w:tcW w:w="570" w:type="dxa"/>
            <w:vMerge w:val="continue"/>
            <w:tcBorders>
              <w:left w:val="outset" w:color="auto" w:sz="6" w:space="0"/>
              <w:right w:val="single" w:color="auto" w:sz="4" w:space="0"/>
            </w:tcBorders>
            <w:vAlign w:val="center"/>
          </w:tcPr>
          <w:p>
            <w:pPr>
              <w:pStyle w:val="39"/>
              <w:spacing w:line="360" w:lineRule="auto"/>
              <w:rPr>
                <w:rFonts w:ascii="宋体" w:hAnsi="宋体" w:eastAsia="宋体" w:cs="宋体"/>
                <w:sz w:val="21"/>
                <w:szCs w:val="21"/>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宋体" w:hAnsi="宋体" w:eastAsia="宋体" w:cs="宋体"/>
                <w:sz w:val="21"/>
                <w:szCs w:val="21"/>
              </w:rPr>
            </w:pPr>
          </w:p>
        </w:tc>
        <w:tc>
          <w:tcPr>
            <w:tcW w:w="1695" w:type="dxa"/>
            <w:tcBorders>
              <w:top w:val="outset" w:color="auto" w:sz="6" w:space="0"/>
              <w:left w:val="single" w:color="auto" w:sz="4" w:space="0"/>
              <w:bottom w:val="outset" w:color="auto" w:sz="6" w:space="0"/>
              <w:right w:val="single" w:color="auto" w:sz="4"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服务承诺</w:t>
            </w:r>
          </w:p>
          <w:p>
            <w:pPr>
              <w:pStyle w:val="39"/>
              <w:spacing w:line="360" w:lineRule="auto"/>
              <w:jc w:val="center"/>
              <w:rPr>
                <w:rFonts w:ascii="宋体" w:hAnsi="宋体" w:cs="宋体"/>
                <w:sz w:val="21"/>
                <w:szCs w:val="21"/>
              </w:rPr>
            </w:pPr>
            <w:r>
              <w:rPr>
                <w:rFonts w:hint="eastAsia" w:ascii="宋体" w:hAnsi="宋体" w:eastAsia="宋体" w:cs="宋体"/>
                <w:sz w:val="21"/>
                <w:szCs w:val="21"/>
              </w:rPr>
              <w:t>（7分）</w:t>
            </w:r>
          </w:p>
        </w:tc>
        <w:tc>
          <w:tcPr>
            <w:tcW w:w="438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440" w:lineRule="exact"/>
              <w:jc w:val="left"/>
              <w:rPr>
                <w:rFonts w:ascii="宋体" w:hAnsi="宋体" w:cs="宋体"/>
                <w:szCs w:val="21"/>
              </w:rPr>
            </w:pPr>
            <w:r>
              <w:rPr>
                <w:rFonts w:hint="eastAsia" w:ascii="宋体" w:hAnsi="宋体" w:cs="宋体"/>
                <w:szCs w:val="21"/>
              </w:rPr>
              <w:t>投标人应提供服务方案，方案应包括但不限于对服务有基本承诺、出现问题后的处理方案、服务人员具备相关技术能力并有切实可行的服务保证措施等，完全满足要求的得2分。</w:t>
            </w:r>
            <w:r>
              <w:rPr>
                <w:rFonts w:hint="eastAsia"/>
              </w:rPr>
              <w:t>派遣人员同时具备学历高于要求并有退（转）役军人证明的，每提供一项有效证明加</w:t>
            </w:r>
            <w:r>
              <w:rPr>
                <w:rFonts w:hint="eastAsia" w:ascii="宋体" w:hAnsi="宋体" w:eastAsia="宋体" w:cs="宋体"/>
              </w:rPr>
              <w:t>1分</w:t>
            </w:r>
            <w:r>
              <w:rPr>
                <w:rFonts w:hint="eastAsia" w:ascii="宋体" w:hAnsi="宋体" w:eastAsia="宋体" w:cs="宋体"/>
                <w:szCs w:val="21"/>
              </w:rPr>
              <w:t>，</w:t>
            </w:r>
            <w:r>
              <w:rPr>
                <w:rFonts w:hint="eastAsia" w:ascii="宋体" w:hAnsi="宋体" w:cs="宋体"/>
                <w:szCs w:val="21"/>
              </w:rPr>
              <w:t>最多加5分，本项最高得7分。</w:t>
            </w:r>
          </w:p>
        </w:tc>
        <w:tc>
          <w:tcPr>
            <w:tcW w:w="1094"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330" w:hRule="atLeast"/>
        </w:trPr>
        <w:tc>
          <w:tcPr>
            <w:tcW w:w="570" w:type="dxa"/>
            <w:vMerge w:val="continue"/>
            <w:tcBorders>
              <w:left w:val="outset" w:color="auto" w:sz="6" w:space="0"/>
              <w:right w:val="single" w:color="auto" w:sz="4" w:space="0"/>
            </w:tcBorders>
            <w:vAlign w:val="center"/>
          </w:tcPr>
          <w:p>
            <w:pPr>
              <w:pStyle w:val="39"/>
              <w:spacing w:line="360" w:lineRule="auto"/>
              <w:rPr>
                <w:rFonts w:ascii="宋体" w:hAnsi="宋体" w:eastAsia="宋体" w:cs="宋体"/>
                <w:sz w:val="21"/>
                <w:szCs w:val="21"/>
              </w:rPr>
            </w:pPr>
          </w:p>
        </w:tc>
        <w:tc>
          <w:tcPr>
            <w:tcW w:w="915" w:type="dxa"/>
            <w:vMerge w:val="restart"/>
            <w:tcBorders>
              <w:top w:val="single" w:color="auto" w:sz="4" w:space="0"/>
              <w:left w:val="single" w:color="auto" w:sz="4" w:space="0"/>
              <w:bottom w:val="single" w:color="auto" w:sz="4" w:space="0"/>
              <w:right w:val="single" w:color="auto" w:sz="4"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技术标</w:t>
            </w:r>
          </w:p>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评审</w:t>
            </w:r>
          </w:p>
        </w:tc>
        <w:tc>
          <w:tcPr>
            <w:tcW w:w="1695" w:type="dxa"/>
            <w:tcBorders>
              <w:top w:val="outset" w:color="auto" w:sz="6" w:space="0"/>
              <w:left w:val="single" w:color="auto" w:sz="4" w:space="0"/>
              <w:bottom w:val="outset" w:color="auto" w:sz="6" w:space="0"/>
              <w:right w:val="single" w:color="auto" w:sz="4"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服务要求</w:t>
            </w:r>
          </w:p>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（20分）</w:t>
            </w:r>
          </w:p>
        </w:tc>
        <w:tc>
          <w:tcPr>
            <w:tcW w:w="4380" w:type="dxa"/>
            <w:tcBorders>
              <w:top w:val="single" w:color="auto" w:sz="4" w:space="0"/>
              <w:left w:val="single" w:color="auto" w:sz="4" w:space="0"/>
              <w:bottom w:val="single" w:color="auto" w:sz="4" w:space="0"/>
              <w:right w:val="single" w:color="auto" w:sz="4" w:space="0"/>
            </w:tcBorders>
            <w:vAlign w:val="center"/>
          </w:tcPr>
          <w:p>
            <w:pPr>
              <w:tabs>
                <w:tab w:val="left" w:pos="3570"/>
              </w:tabs>
              <w:spacing w:line="440" w:lineRule="exact"/>
              <w:jc w:val="left"/>
              <w:rPr>
                <w:rFonts w:ascii="宋体" w:hAnsi="宋体" w:cs="宋体"/>
                <w:szCs w:val="21"/>
              </w:rPr>
            </w:pPr>
            <w:r>
              <w:rPr>
                <w:rFonts w:hint="eastAsia" w:ascii="宋体" w:hAnsi="宋体" w:cs="宋体"/>
                <w:szCs w:val="21"/>
              </w:rPr>
              <w:t>根据投标文件对招标文件“第三章 项目说明”要求指标的响应程度评分：技术服务完全满足采购要求，得16分，优于</w:t>
            </w:r>
            <w:r>
              <w:rPr>
                <w:rFonts w:hint="eastAsia" w:ascii="宋体" w:hAnsi="宋体" w:cs="宋体"/>
                <w:kern w:val="0"/>
                <w:szCs w:val="21"/>
              </w:rPr>
              <w:t>招标文件规定的相应服务要求</w:t>
            </w:r>
            <w:r>
              <w:rPr>
                <w:rFonts w:hint="eastAsia" w:ascii="宋体" w:hAnsi="宋体" w:cs="宋体"/>
                <w:szCs w:val="21"/>
              </w:rPr>
              <w:t>，每处加1分，最高加4分；</w:t>
            </w:r>
            <w:r>
              <w:rPr>
                <w:rFonts w:hint="eastAsia" w:ascii="宋体" w:hAnsi="宋体" w:cs="宋体"/>
                <w:kern w:val="0"/>
                <w:szCs w:val="21"/>
              </w:rPr>
              <w:t>低于招标文件规定的相应服务要求</w:t>
            </w:r>
            <w:r>
              <w:rPr>
                <w:rFonts w:hint="eastAsia" w:ascii="宋体" w:hAnsi="宋体" w:cs="宋体"/>
                <w:szCs w:val="21"/>
              </w:rPr>
              <w:t>，每处扣</w:t>
            </w:r>
            <w:r>
              <w:rPr>
                <w:rFonts w:hint="eastAsia" w:ascii="宋体" w:hAnsi="宋体" w:cs="宋体"/>
                <w:szCs w:val="21"/>
                <w:lang w:val="en-US" w:eastAsia="zh-CN"/>
              </w:rPr>
              <w:t>4</w:t>
            </w:r>
            <w:r>
              <w:rPr>
                <w:rFonts w:hint="eastAsia" w:ascii="宋体" w:hAnsi="宋体" w:cs="宋体"/>
                <w:szCs w:val="21"/>
              </w:rPr>
              <w:t>分，扣完该项为止。</w:t>
            </w:r>
          </w:p>
        </w:tc>
        <w:tc>
          <w:tcPr>
            <w:tcW w:w="1094" w:type="dxa"/>
            <w:gridSpan w:val="2"/>
            <w:vMerge w:val="restart"/>
            <w:tcBorders>
              <w:top w:val="single" w:color="auto" w:sz="4" w:space="0"/>
              <w:left w:val="single" w:color="auto" w:sz="4" w:space="0"/>
              <w:bottom w:val="single" w:color="auto" w:sz="4" w:space="0"/>
              <w:right w:val="single" w:color="auto" w:sz="4"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70.00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left w:val="outset" w:color="auto" w:sz="6" w:space="0"/>
              <w:right w:val="single" w:color="auto" w:sz="4" w:space="0"/>
            </w:tcBorders>
            <w:vAlign w:val="center"/>
          </w:tcPr>
          <w:p>
            <w:pPr>
              <w:pStyle w:val="39"/>
              <w:spacing w:line="360" w:lineRule="auto"/>
              <w:rPr>
                <w:rFonts w:ascii="宋体" w:hAnsi="宋体" w:eastAsia="宋体" w:cs="宋体"/>
                <w:sz w:val="21"/>
                <w:szCs w:val="21"/>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jc w:val="center"/>
              <w:rPr>
                <w:rFonts w:ascii="宋体" w:hAnsi="宋体" w:eastAsia="宋体" w:cs="宋体"/>
                <w:sz w:val="21"/>
                <w:szCs w:val="21"/>
              </w:rPr>
            </w:pPr>
          </w:p>
        </w:tc>
        <w:tc>
          <w:tcPr>
            <w:tcW w:w="1695" w:type="dxa"/>
            <w:tcBorders>
              <w:top w:val="outset" w:color="auto" w:sz="6" w:space="0"/>
              <w:left w:val="single" w:color="auto" w:sz="4" w:space="0"/>
              <w:bottom w:val="outset" w:color="auto" w:sz="6" w:space="0"/>
              <w:right w:val="outset" w:color="auto" w:sz="6" w:space="0"/>
            </w:tcBorders>
            <w:vAlign w:val="center"/>
          </w:tcPr>
          <w:p>
            <w:pPr>
              <w:tabs>
                <w:tab w:val="left" w:pos="3570"/>
              </w:tabs>
              <w:spacing w:line="360" w:lineRule="auto"/>
              <w:jc w:val="center"/>
              <w:rPr>
                <w:rFonts w:ascii="宋体" w:hAnsi="宋体" w:cs="宋体"/>
                <w:szCs w:val="21"/>
              </w:rPr>
            </w:pPr>
            <w:r>
              <w:rPr>
                <w:rFonts w:hint="eastAsia" w:ascii="宋体" w:hAnsi="宋体" w:cs="宋体"/>
                <w:szCs w:val="21"/>
              </w:rPr>
              <w:t>项目实施方案（</w:t>
            </w:r>
            <w:r>
              <w:rPr>
                <w:rFonts w:ascii="宋体" w:hAnsi="宋体" w:cs="宋体"/>
                <w:szCs w:val="21"/>
              </w:rPr>
              <w:t>1</w:t>
            </w:r>
            <w:r>
              <w:rPr>
                <w:rFonts w:hint="eastAsia" w:ascii="宋体" w:hAnsi="宋体" w:cs="宋体"/>
                <w:szCs w:val="21"/>
              </w:rPr>
              <w:t>0分）</w:t>
            </w:r>
          </w:p>
        </w:tc>
        <w:tc>
          <w:tcPr>
            <w:tcW w:w="4380" w:type="dxa"/>
            <w:tcBorders>
              <w:top w:val="single" w:color="auto" w:sz="4" w:space="0"/>
              <w:left w:val="outset" w:color="auto" w:sz="6" w:space="0"/>
              <w:bottom w:val="outset" w:color="auto" w:sz="6" w:space="0"/>
              <w:right w:val="outset" w:color="auto" w:sz="6" w:space="0"/>
            </w:tcBorders>
            <w:vAlign w:val="center"/>
          </w:tcPr>
          <w:p>
            <w:pPr>
              <w:pStyle w:val="40"/>
              <w:spacing w:line="360" w:lineRule="auto"/>
              <w:ind w:firstLine="0" w:firstLineChars="0"/>
              <w:rPr>
                <w:rFonts w:ascii="Times New Roman" w:hAnsi="Times New Roman" w:eastAsia="宋体"/>
                <w:sz w:val="21"/>
                <w:szCs w:val="21"/>
              </w:rPr>
            </w:pPr>
            <w:r>
              <w:rPr>
                <w:rFonts w:hint="eastAsia" w:ascii="Times New Roman" w:hAnsi="Times New Roman" w:eastAsia="宋体"/>
                <w:sz w:val="21"/>
                <w:szCs w:val="21"/>
              </w:rPr>
              <w:t>投标人提供的项目实施方案针对本项目的日常安保组织及措施具有针对性，对安保服务方案（服务计划、投入人员、巡查制度、协助管理等）的描述，符合本项目特点，具有针对性，方案十分完善的得</w:t>
            </w:r>
            <w:r>
              <w:rPr>
                <w:rFonts w:hint="eastAsia" w:ascii="宋体" w:hAnsi="宋体" w:eastAsia="宋体" w:cs="宋体"/>
                <w:sz w:val="21"/>
                <w:szCs w:val="21"/>
              </w:rPr>
              <w:t>10</w:t>
            </w:r>
            <w:r>
              <w:rPr>
                <w:rFonts w:hint="eastAsia" w:ascii="Times New Roman" w:hAnsi="Times New Roman" w:eastAsia="宋体"/>
                <w:sz w:val="21"/>
                <w:szCs w:val="21"/>
              </w:rPr>
              <w:t>分，每有一处与项目特点及实际需求存在不足的</w:t>
            </w:r>
            <w:r>
              <w:rPr>
                <w:rFonts w:hint="eastAsia" w:ascii="宋体" w:hAnsi="宋体" w:eastAsia="宋体" w:cs="宋体"/>
                <w:sz w:val="21"/>
                <w:szCs w:val="21"/>
              </w:rPr>
              <w:t>扣2分</w:t>
            </w:r>
            <w:r>
              <w:rPr>
                <w:rFonts w:hint="eastAsia" w:ascii="Times New Roman" w:hAnsi="Times New Roman" w:eastAsia="宋体"/>
                <w:sz w:val="21"/>
                <w:szCs w:val="21"/>
              </w:rPr>
              <w:t>，直到扣完该项分值为准。</w:t>
            </w:r>
          </w:p>
        </w:tc>
        <w:tc>
          <w:tcPr>
            <w:tcW w:w="1094" w:type="dxa"/>
            <w:gridSpan w:val="2"/>
            <w:vMerge w:val="continue"/>
            <w:tcBorders>
              <w:top w:val="single" w:color="auto" w:sz="4" w:space="0"/>
              <w:left w:val="outset" w:color="auto" w:sz="6" w:space="0"/>
              <w:right w:val="single" w:color="auto" w:sz="4" w:space="0"/>
            </w:tcBorders>
            <w:vAlign w:val="center"/>
          </w:tcPr>
          <w:p>
            <w:pPr>
              <w:pStyle w:val="39"/>
              <w:spacing w:line="360" w:lineRule="auto"/>
              <w:jc w:val="center"/>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left w:val="outset" w:color="auto" w:sz="6" w:space="0"/>
              <w:right w:val="single" w:color="auto" w:sz="4" w:space="0"/>
            </w:tcBorders>
            <w:vAlign w:val="center"/>
          </w:tcPr>
          <w:p>
            <w:pPr>
              <w:pStyle w:val="39"/>
              <w:spacing w:line="360" w:lineRule="auto"/>
              <w:rPr>
                <w:rFonts w:ascii="宋体" w:hAnsi="宋体" w:eastAsia="宋体" w:cs="宋体"/>
                <w:sz w:val="21"/>
                <w:szCs w:val="21"/>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jc w:val="center"/>
              <w:rPr>
                <w:rFonts w:ascii="宋体" w:hAnsi="宋体" w:eastAsia="宋体" w:cs="宋体"/>
                <w:sz w:val="21"/>
                <w:szCs w:val="21"/>
              </w:rPr>
            </w:pPr>
          </w:p>
        </w:tc>
        <w:tc>
          <w:tcPr>
            <w:tcW w:w="1695" w:type="dxa"/>
            <w:tcBorders>
              <w:top w:val="outset" w:color="auto" w:sz="6" w:space="0"/>
              <w:left w:val="single" w:color="auto" w:sz="4" w:space="0"/>
              <w:bottom w:val="outset" w:color="auto" w:sz="6" w:space="0"/>
              <w:right w:val="outset" w:color="auto" w:sz="6" w:space="0"/>
            </w:tcBorders>
            <w:vAlign w:val="center"/>
          </w:tcPr>
          <w:p>
            <w:pPr>
              <w:pStyle w:val="45"/>
              <w:spacing w:line="360" w:lineRule="auto"/>
              <w:jc w:val="center"/>
              <w:rPr>
                <w:rFonts w:ascii="宋体" w:hAnsi="宋体" w:cs="宋体"/>
                <w:kern w:val="0"/>
                <w:szCs w:val="21"/>
              </w:rPr>
            </w:pPr>
            <w:r>
              <w:rPr>
                <w:rFonts w:ascii="宋体" w:hAnsi="宋体" w:cs="宋体"/>
                <w:kern w:val="0"/>
                <w:szCs w:val="21"/>
              </w:rPr>
              <w:t>公共秩序维护和消防服务方案</w:t>
            </w:r>
          </w:p>
          <w:p>
            <w:pPr>
              <w:pStyle w:val="45"/>
              <w:spacing w:line="360" w:lineRule="auto"/>
              <w:jc w:val="center"/>
              <w:rPr>
                <w:rFonts w:ascii="宋体" w:hAnsi="宋体" w:cs="宋体"/>
                <w:kern w:val="0"/>
                <w:szCs w:val="21"/>
              </w:rPr>
            </w:pPr>
            <w:r>
              <w:rPr>
                <w:rFonts w:ascii="宋体" w:hAnsi="宋体" w:cs="宋体"/>
                <w:kern w:val="0"/>
                <w:szCs w:val="21"/>
              </w:rPr>
              <w:t>（</w:t>
            </w:r>
            <w:r>
              <w:rPr>
                <w:rFonts w:hint="eastAsia" w:ascii="宋体" w:hAnsi="宋体" w:cs="宋体"/>
                <w:kern w:val="0"/>
                <w:szCs w:val="21"/>
              </w:rPr>
              <w:t>8</w:t>
            </w:r>
            <w:r>
              <w:rPr>
                <w:rFonts w:ascii="宋体" w:hAnsi="宋体" w:cs="宋体"/>
                <w:kern w:val="0"/>
                <w:szCs w:val="21"/>
              </w:rPr>
              <w:t>分）</w:t>
            </w:r>
          </w:p>
        </w:tc>
        <w:tc>
          <w:tcPr>
            <w:tcW w:w="4380" w:type="dxa"/>
            <w:tcBorders>
              <w:top w:val="outset" w:color="auto" w:sz="6" w:space="0"/>
              <w:left w:val="outset" w:color="auto" w:sz="6" w:space="0"/>
              <w:bottom w:val="outset" w:color="auto" w:sz="6" w:space="0"/>
              <w:right w:val="outset" w:color="auto" w:sz="6" w:space="0"/>
            </w:tcBorders>
            <w:vAlign w:val="center"/>
          </w:tcPr>
          <w:p>
            <w:pPr>
              <w:pStyle w:val="45"/>
              <w:spacing w:line="360" w:lineRule="auto"/>
              <w:rPr>
                <w:rFonts w:ascii="宋体" w:hAnsi="宋体" w:cs="宋体"/>
                <w:kern w:val="0"/>
                <w:szCs w:val="21"/>
              </w:rPr>
            </w:pPr>
            <w:r>
              <w:rPr>
                <w:rFonts w:ascii="宋体" w:hAnsi="宋体" w:cs="宋体"/>
                <w:kern w:val="0"/>
                <w:szCs w:val="21"/>
              </w:rPr>
              <w:t>公共秩序维护和消防服务方案先进、系统、完整，措施实用、合理、可靠</w:t>
            </w:r>
            <w:r>
              <w:rPr>
                <w:rFonts w:hint="eastAsia" w:ascii="宋体" w:hAnsi="宋体" w:cs="宋体"/>
                <w:kern w:val="0"/>
                <w:szCs w:val="21"/>
              </w:rPr>
              <w:t>且可实施性更强的</w:t>
            </w:r>
            <w:r>
              <w:rPr>
                <w:rFonts w:ascii="宋体" w:hAnsi="宋体" w:cs="宋体"/>
                <w:kern w:val="0"/>
                <w:szCs w:val="21"/>
              </w:rPr>
              <w:t>得</w:t>
            </w:r>
            <w:r>
              <w:rPr>
                <w:rFonts w:hint="eastAsia" w:ascii="宋体" w:hAnsi="宋体" w:cs="宋体"/>
                <w:kern w:val="0"/>
                <w:szCs w:val="21"/>
              </w:rPr>
              <w:t>8</w:t>
            </w:r>
            <w:r>
              <w:rPr>
                <w:rFonts w:ascii="宋体" w:hAnsi="宋体" w:cs="宋体"/>
                <w:kern w:val="0"/>
                <w:szCs w:val="21"/>
              </w:rPr>
              <w:t>分。</w:t>
            </w:r>
            <w:r>
              <w:rPr>
                <w:rFonts w:hint="eastAsia" w:ascii="宋体" w:hAnsi="宋体" w:cs="宋体"/>
                <w:kern w:val="0"/>
                <w:szCs w:val="21"/>
              </w:rPr>
              <w:t>提供的方案与医院现有整体环境不相符的</w:t>
            </w:r>
            <w:r>
              <w:rPr>
                <w:rFonts w:ascii="宋体" w:hAnsi="宋体" w:cs="宋体"/>
                <w:kern w:val="0"/>
                <w:szCs w:val="21"/>
              </w:rPr>
              <w:t>每处扣2分，直到扣完该项得分为止。</w:t>
            </w:r>
          </w:p>
        </w:tc>
        <w:tc>
          <w:tcPr>
            <w:tcW w:w="1094" w:type="dxa"/>
            <w:gridSpan w:val="2"/>
            <w:vMerge w:val="continue"/>
            <w:tcBorders>
              <w:left w:val="outset" w:color="auto" w:sz="6" w:space="0"/>
              <w:right w:val="single" w:color="auto" w:sz="4" w:space="0"/>
            </w:tcBorders>
            <w:vAlign w:val="center"/>
          </w:tcPr>
          <w:p>
            <w:pPr>
              <w:pStyle w:val="39"/>
              <w:spacing w:line="360" w:lineRule="auto"/>
              <w:jc w:val="center"/>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left w:val="outset" w:color="auto" w:sz="6" w:space="0"/>
              <w:right w:val="single" w:color="auto" w:sz="4" w:space="0"/>
            </w:tcBorders>
            <w:vAlign w:val="center"/>
          </w:tcPr>
          <w:p>
            <w:pPr>
              <w:pStyle w:val="39"/>
              <w:spacing w:line="360" w:lineRule="auto"/>
              <w:rPr>
                <w:rFonts w:ascii="宋体" w:hAnsi="宋体" w:eastAsia="宋体" w:cs="宋体"/>
                <w:sz w:val="21"/>
                <w:szCs w:val="21"/>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jc w:val="center"/>
              <w:rPr>
                <w:rFonts w:ascii="宋体" w:hAnsi="宋体" w:eastAsia="宋体" w:cs="宋体"/>
                <w:sz w:val="21"/>
                <w:szCs w:val="21"/>
              </w:rPr>
            </w:pPr>
          </w:p>
        </w:tc>
        <w:tc>
          <w:tcPr>
            <w:tcW w:w="1695" w:type="dxa"/>
            <w:tcBorders>
              <w:top w:val="outset" w:color="auto" w:sz="6" w:space="0"/>
              <w:left w:val="single" w:color="auto" w:sz="4" w:space="0"/>
              <w:bottom w:val="outset" w:color="auto" w:sz="6" w:space="0"/>
              <w:right w:val="outset" w:color="auto" w:sz="6" w:space="0"/>
            </w:tcBorders>
            <w:vAlign w:val="center"/>
          </w:tcPr>
          <w:p>
            <w:pPr>
              <w:tabs>
                <w:tab w:val="left" w:pos="3570"/>
              </w:tabs>
              <w:spacing w:line="360" w:lineRule="auto"/>
              <w:jc w:val="center"/>
              <w:rPr>
                <w:rFonts w:ascii="宋体" w:hAnsi="宋体" w:cs="宋体"/>
                <w:szCs w:val="21"/>
              </w:rPr>
            </w:pPr>
            <w:r>
              <w:rPr>
                <w:rFonts w:hint="eastAsia" w:ascii="宋体" w:hAnsi="宋体" w:cs="宋体"/>
                <w:szCs w:val="21"/>
              </w:rPr>
              <w:t>人员上岗培训</w:t>
            </w:r>
          </w:p>
          <w:p>
            <w:pPr>
              <w:tabs>
                <w:tab w:val="left" w:pos="3570"/>
              </w:tabs>
              <w:spacing w:line="360" w:lineRule="auto"/>
              <w:jc w:val="center"/>
              <w:rPr>
                <w:rFonts w:ascii="宋体" w:hAnsi="宋体" w:cs="宋体"/>
                <w:szCs w:val="21"/>
                <w:highlight w:val="red"/>
              </w:rPr>
            </w:pPr>
            <w:r>
              <w:rPr>
                <w:rFonts w:hint="eastAsia" w:ascii="宋体" w:hAnsi="宋体" w:cs="宋体"/>
                <w:szCs w:val="21"/>
              </w:rPr>
              <w:t>方案（12分）</w:t>
            </w:r>
          </w:p>
        </w:tc>
        <w:tc>
          <w:tcPr>
            <w:tcW w:w="4380" w:type="dxa"/>
            <w:tcBorders>
              <w:top w:val="outset" w:color="auto" w:sz="6" w:space="0"/>
              <w:left w:val="outset" w:color="auto" w:sz="6" w:space="0"/>
              <w:bottom w:val="outset" w:color="auto" w:sz="6" w:space="0"/>
              <w:right w:val="outset" w:color="auto" w:sz="6" w:space="0"/>
            </w:tcBorders>
            <w:vAlign w:val="center"/>
          </w:tcPr>
          <w:p>
            <w:pPr>
              <w:pStyle w:val="40"/>
              <w:spacing w:line="360" w:lineRule="auto"/>
              <w:ind w:firstLine="0" w:firstLineChars="0"/>
              <w:rPr>
                <w:rFonts w:ascii="宋体" w:hAnsi="宋体" w:eastAsia="宋体" w:cs="宋体"/>
                <w:sz w:val="21"/>
                <w:szCs w:val="21"/>
                <w:highlight w:val="red"/>
              </w:rPr>
            </w:pPr>
            <w:r>
              <w:rPr>
                <w:rFonts w:hint="eastAsia" w:ascii="宋体" w:hAnsi="宋体" w:eastAsia="宋体" w:cs="宋体"/>
                <w:sz w:val="21"/>
                <w:szCs w:val="21"/>
              </w:rPr>
              <w:t>根据投标文件中</w:t>
            </w:r>
            <w:r>
              <w:rPr>
                <w:rFonts w:ascii="宋体" w:hAnsi="宋体" w:eastAsia="宋体" w:cs="宋体"/>
                <w:sz w:val="21"/>
                <w:szCs w:val="21"/>
              </w:rPr>
              <w:t>对保安人员进行培训，包括岗容岗资、礼貌礼仪、列队训练等，培训方案完善，培训计划科学、合理等情况进行综合评价。方案内容详细全面，可操作性高，得</w:t>
            </w:r>
            <w:r>
              <w:rPr>
                <w:rFonts w:hint="eastAsia" w:ascii="宋体" w:hAnsi="宋体" w:eastAsia="宋体" w:cs="宋体"/>
                <w:sz w:val="21"/>
                <w:szCs w:val="21"/>
              </w:rPr>
              <w:t>12</w:t>
            </w:r>
            <w:r>
              <w:rPr>
                <w:rFonts w:ascii="宋体" w:hAnsi="宋体" w:eastAsia="宋体" w:cs="宋体"/>
                <w:sz w:val="21"/>
                <w:szCs w:val="21"/>
              </w:rPr>
              <w:t>分，方案内容虽具有针对性但不完整，不详细，得</w:t>
            </w:r>
            <w:r>
              <w:rPr>
                <w:rFonts w:hint="eastAsia" w:ascii="宋体" w:hAnsi="宋体" w:eastAsia="宋体" w:cs="宋体"/>
                <w:sz w:val="21"/>
                <w:szCs w:val="21"/>
              </w:rPr>
              <w:t>8</w:t>
            </w:r>
            <w:r>
              <w:rPr>
                <w:rFonts w:ascii="宋体" w:hAnsi="宋体" w:eastAsia="宋体" w:cs="宋体"/>
                <w:sz w:val="21"/>
                <w:szCs w:val="21"/>
              </w:rPr>
              <w:t>分，方案不具有针对性，内容不详细也不全面，</w:t>
            </w:r>
            <w:r>
              <w:rPr>
                <w:rFonts w:hint="eastAsia" w:ascii="宋体" w:hAnsi="宋体" w:eastAsia="宋体" w:cs="宋体"/>
                <w:sz w:val="21"/>
                <w:szCs w:val="21"/>
              </w:rPr>
              <w:t>得3</w:t>
            </w:r>
            <w:r>
              <w:rPr>
                <w:rFonts w:ascii="宋体" w:hAnsi="宋体" w:eastAsia="宋体" w:cs="宋体"/>
                <w:sz w:val="21"/>
                <w:szCs w:val="21"/>
              </w:rPr>
              <w:t>分。</w:t>
            </w:r>
          </w:p>
        </w:tc>
        <w:tc>
          <w:tcPr>
            <w:tcW w:w="1094" w:type="dxa"/>
            <w:gridSpan w:val="2"/>
            <w:vMerge w:val="continue"/>
            <w:tcBorders>
              <w:left w:val="outset" w:color="auto" w:sz="6" w:space="0"/>
              <w:right w:val="single" w:color="auto" w:sz="4" w:space="0"/>
            </w:tcBorders>
            <w:vAlign w:val="center"/>
          </w:tcPr>
          <w:p>
            <w:pPr>
              <w:pStyle w:val="39"/>
              <w:spacing w:line="360" w:lineRule="auto"/>
              <w:jc w:val="center"/>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left w:val="outset" w:color="auto" w:sz="6" w:space="0"/>
              <w:right w:val="single" w:color="auto" w:sz="4" w:space="0"/>
            </w:tcBorders>
            <w:vAlign w:val="center"/>
          </w:tcPr>
          <w:p>
            <w:pPr>
              <w:pStyle w:val="39"/>
              <w:spacing w:line="360" w:lineRule="auto"/>
              <w:rPr>
                <w:rFonts w:ascii="宋体" w:hAnsi="宋体" w:eastAsia="宋体" w:cs="宋体"/>
                <w:sz w:val="21"/>
                <w:szCs w:val="21"/>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jc w:val="center"/>
              <w:rPr>
                <w:rFonts w:ascii="宋体" w:hAnsi="宋体" w:eastAsia="宋体" w:cs="宋体"/>
                <w:sz w:val="21"/>
                <w:szCs w:val="21"/>
              </w:rPr>
            </w:pPr>
          </w:p>
        </w:tc>
        <w:tc>
          <w:tcPr>
            <w:tcW w:w="1695" w:type="dxa"/>
            <w:tcBorders>
              <w:top w:val="outset" w:color="auto" w:sz="6" w:space="0"/>
              <w:left w:val="single" w:color="auto" w:sz="4" w:space="0"/>
              <w:bottom w:val="outset" w:color="auto" w:sz="6" w:space="0"/>
              <w:right w:val="outset" w:color="auto" w:sz="6" w:space="0"/>
            </w:tcBorders>
            <w:vAlign w:val="center"/>
          </w:tcPr>
          <w:p>
            <w:pPr>
              <w:tabs>
                <w:tab w:val="left" w:pos="3570"/>
              </w:tabs>
              <w:spacing w:line="360" w:lineRule="auto"/>
              <w:jc w:val="center"/>
              <w:rPr>
                <w:rFonts w:ascii="宋体" w:hAnsi="宋体" w:cs="宋体"/>
                <w:szCs w:val="21"/>
              </w:rPr>
            </w:pPr>
            <w:r>
              <w:rPr>
                <w:rFonts w:hint="eastAsia" w:ascii="宋体" w:hAnsi="宋体" w:cs="宋体"/>
                <w:szCs w:val="21"/>
              </w:rPr>
              <w:t>应急预案（15分）</w:t>
            </w:r>
          </w:p>
        </w:tc>
        <w:tc>
          <w:tcPr>
            <w:tcW w:w="4380" w:type="dxa"/>
            <w:tcBorders>
              <w:top w:val="outset" w:color="auto" w:sz="6" w:space="0"/>
              <w:left w:val="outset" w:color="auto" w:sz="6" w:space="0"/>
              <w:bottom w:val="outset" w:color="auto" w:sz="6" w:space="0"/>
              <w:right w:val="outset" w:color="auto" w:sz="6" w:space="0"/>
            </w:tcBorders>
            <w:vAlign w:val="center"/>
          </w:tcPr>
          <w:p>
            <w:pPr>
              <w:pStyle w:val="4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根据投标文件中对医院方面出现突发事件的应急处理方案、应急救援能力、承担风险能力等的描述，方案具有针对性，有制止事态发展的应急措施和能力，并可与公安部门形成联动机制，措施详细具体的得15分，提供的整体预案措施欠缺或与本项目存在偏离的每处扣3分，直到扣完该项分值为准。</w:t>
            </w:r>
          </w:p>
        </w:tc>
        <w:tc>
          <w:tcPr>
            <w:tcW w:w="1094" w:type="dxa"/>
            <w:gridSpan w:val="2"/>
            <w:vMerge w:val="continue"/>
            <w:tcBorders>
              <w:left w:val="outset" w:color="auto" w:sz="6" w:space="0"/>
              <w:right w:val="single" w:color="auto" w:sz="4" w:space="0"/>
            </w:tcBorders>
            <w:vAlign w:val="center"/>
          </w:tcPr>
          <w:p>
            <w:pPr>
              <w:pStyle w:val="39"/>
              <w:spacing w:line="360" w:lineRule="auto"/>
              <w:jc w:val="center"/>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left w:val="outset" w:color="auto" w:sz="6" w:space="0"/>
              <w:right w:val="single" w:color="auto" w:sz="4" w:space="0"/>
            </w:tcBorders>
            <w:vAlign w:val="center"/>
          </w:tcPr>
          <w:p>
            <w:pPr>
              <w:pStyle w:val="39"/>
              <w:spacing w:line="360" w:lineRule="auto"/>
              <w:rPr>
                <w:rFonts w:ascii="宋体" w:hAnsi="宋体" w:eastAsia="宋体" w:cs="宋体"/>
                <w:sz w:val="21"/>
                <w:szCs w:val="21"/>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jc w:val="center"/>
              <w:rPr>
                <w:rFonts w:ascii="宋体" w:hAnsi="宋体" w:eastAsia="宋体" w:cs="宋体"/>
                <w:sz w:val="21"/>
                <w:szCs w:val="21"/>
              </w:rPr>
            </w:pPr>
          </w:p>
        </w:tc>
        <w:tc>
          <w:tcPr>
            <w:tcW w:w="1695" w:type="dxa"/>
            <w:tcBorders>
              <w:top w:val="outset" w:color="auto" w:sz="6" w:space="0"/>
              <w:left w:val="single" w:color="auto" w:sz="4" w:space="0"/>
              <w:bottom w:val="outset" w:color="auto" w:sz="6" w:space="0"/>
              <w:right w:val="outset" w:color="auto" w:sz="6" w:space="0"/>
            </w:tcBorders>
            <w:vAlign w:val="center"/>
          </w:tcPr>
          <w:p>
            <w:pPr>
              <w:pStyle w:val="58"/>
              <w:spacing w:line="360" w:lineRule="auto"/>
              <w:jc w:val="center"/>
              <w:rPr>
                <w:rFonts w:ascii="宋体" w:hAnsi="宋体" w:eastAsia="宋体" w:cs="宋体"/>
                <w:b w:val="0"/>
                <w:sz w:val="21"/>
                <w:szCs w:val="21"/>
              </w:rPr>
            </w:pPr>
            <w:r>
              <w:rPr>
                <w:rFonts w:hint="eastAsia" w:ascii="宋体" w:hAnsi="宋体" w:eastAsia="宋体" w:cs="宋体"/>
                <w:b w:val="0"/>
                <w:sz w:val="21"/>
                <w:szCs w:val="21"/>
              </w:rPr>
              <w:t>管理制度（5分）</w:t>
            </w:r>
          </w:p>
        </w:tc>
        <w:tc>
          <w:tcPr>
            <w:tcW w:w="4380" w:type="dxa"/>
            <w:tcBorders>
              <w:top w:val="outset" w:color="auto" w:sz="6" w:space="0"/>
              <w:left w:val="outset" w:color="auto" w:sz="6" w:space="0"/>
              <w:bottom w:val="outset" w:color="auto" w:sz="6" w:space="0"/>
              <w:right w:val="outset" w:color="auto" w:sz="6" w:space="0"/>
            </w:tcBorders>
            <w:vAlign w:val="center"/>
          </w:tcPr>
          <w:p>
            <w:pPr>
              <w:pStyle w:val="58"/>
              <w:spacing w:line="360" w:lineRule="auto"/>
              <w:rPr>
                <w:rFonts w:ascii="宋体" w:hAnsi="宋体" w:eastAsia="Times New Roman" w:cs="宋体"/>
                <w:b w:val="0"/>
                <w:bCs/>
                <w:sz w:val="21"/>
                <w:szCs w:val="21"/>
              </w:rPr>
            </w:pPr>
            <w:r>
              <w:rPr>
                <w:rFonts w:hint="eastAsia" w:ascii="宋体" w:hAnsi="宋体" w:eastAsia="Times New Roman" w:cs="宋体"/>
                <w:b w:val="0"/>
                <w:bCs/>
                <w:sz w:val="21"/>
                <w:szCs w:val="21"/>
              </w:rPr>
              <w:t>管理、激励、监督、奖惩等规章制度健全规范；体现高标准、高档次、科学合理、实际操作性强；内部考核和奖惩制度周密合理，组织制度完善，岗位职责明确，与采购人日常管理要求相符合的得5分。经评审专家认定提供制度不全或缺项的得3分。未提供不得分。</w:t>
            </w:r>
          </w:p>
        </w:tc>
        <w:tc>
          <w:tcPr>
            <w:tcW w:w="1094" w:type="dxa"/>
            <w:gridSpan w:val="2"/>
            <w:vMerge w:val="continue"/>
            <w:tcBorders>
              <w:left w:val="outset" w:color="auto" w:sz="6" w:space="0"/>
              <w:right w:val="single" w:color="auto" w:sz="4" w:space="0"/>
            </w:tcBorders>
            <w:vAlign w:val="center"/>
          </w:tcPr>
          <w:p>
            <w:pPr>
              <w:pStyle w:val="39"/>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restart"/>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p>
        </w:tc>
        <w:tc>
          <w:tcPr>
            <w:tcW w:w="915" w:type="dxa"/>
            <w:tcBorders>
              <w:top w:val="single" w:color="auto" w:sz="4"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合计</w:t>
            </w:r>
          </w:p>
        </w:tc>
        <w:tc>
          <w:tcPr>
            <w:tcW w:w="1695" w:type="dxa"/>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p>
        </w:tc>
        <w:tc>
          <w:tcPr>
            <w:tcW w:w="4380" w:type="dxa"/>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p>
        </w:tc>
        <w:tc>
          <w:tcPr>
            <w:tcW w:w="1094" w:type="dxa"/>
            <w:gridSpan w:val="2"/>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100%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0" w:type="dxa"/>
            <w:vMerge w:val="continue"/>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p>
        </w:tc>
        <w:tc>
          <w:tcPr>
            <w:tcW w:w="8084" w:type="dxa"/>
            <w:gridSpan w:val="5"/>
            <w:tcBorders>
              <w:top w:val="outset" w:color="auto" w:sz="6" w:space="0"/>
              <w:left w:val="outset" w:color="auto" w:sz="6" w:space="0"/>
              <w:bottom w:val="outset" w:color="auto" w:sz="6" w:space="0"/>
              <w:right w:val="outset" w:color="auto" w:sz="6" w:space="0"/>
            </w:tcBorders>
            <w:vAlign w:val="center"/>
          </w:tcPr>
          <w:p>
            <w:pPr>
              <w:pStyle w:val="39"/>
              <w:spacing w:line="360" w:lineRule="auto"/>
              <w:rPr>
                <w:rFonts w:ascii="宋体" w:hAnsi="宋体" w:eastAsia="宋体" w:cs="宋体"/>
                <w:sz w:val="21"/>
                <w:szCs w:val="21"/>
              </w:rPr>
            </w:pPr>
            <w:r>
              <w:rPr>
                <w:rFonts w:hint="eastAsia" w:ascii="宋体" w:hAnsi="宋体" w:eastAsia="宋体" w:cs="宋体"/>
                <w:sz w:val="21"/>
                <w:szCs w:val="21"/>
              </w:rPr>
              <w:t>注：评分分值计算保留小数点后两位，小数点后第三位“四舍五入”</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19" w:hRule="atLeast"/>
        </w:trPr>
        <w:tc>
          <w:tcPr>
            <w:tcW w:w="1485" w:type="dxa"/>
            <w:gridSpan w:val="2"/>
            <w:tcBorders>
              <w:top w:val="outset" w:color="auto" w:sz="6" w:space="0"/>
              <w:left w:val="outset" w:color="auto" w:sz="6" w:space="0"/>
              <w:bottom w:val="outset" w:color="auto" w:sz="6" w:space="0"/>
              <w:right w:val="outset" w:color="auto" w:sz="6" w:space="0"/>
            </w:tcBorders>
            <w:vAlign w:val="center"/>
          </w:tcPr>
          <w:p>
            <w:pPr>
              <w:pStyle w:val="39"/>
              <w:spacing w:line="360" w:lineRule="auto"/>
              <w:jc w:val="center"/>
              <w:rPr>
                <w:rFonts w:ascii="宋体" w:hAnsi="宋体" w:eastAsia="宋体" w:cs="宋体"/>
                <w:sz w:val="21"/>
                <w:szCs w:val="21"/>
              </w:rPr>
            </w:pPr>
            <w:r>
              <w:rPr>
                <w:rFonts w:hint="eastAsia" w:ascii="宋体" w:hAnsi="宋体" w:eastAsia="宋体" w:cs="宋体"/>
                <w:sz w:val="21"/>
                <w:szCs w:val="21"/>
              </w:rPr>
              <w:t>废标条款</w:t>
            </w:r>
          </w:p>
        </w:tc>
        <w:tc>
          <w:tcPr>
            <w:tcW w:w="7169" w:type="dxa"/>
            <w:gridSpan w:val="4"/>
            <w:tcBorders>
              <w:top w:val="outset" w:color="auto" w:sz="6" w:space="0"/>
              <w:left w:val="outset" w:color="auto" w:sz="6" w:space="0"/>
              <w:bottom w:val="outset" w:color="auto" w:sz="6" w:space="0"/>
              <w:right w:val="outset" w:color="auto" w:sz="6" w:space="0"/>
            </w:tcBorders>
            <w:vAlign w:val="center"/>
          </w:tcPr>
          <w:p>
            <w:pPr>
              <w:pStyle w:val="39"/>
              <w:spacing w:line="360" w:lineRule="auto"/>
              <w:jc w:val="both"/>
              <w:rPr>
                <w:rFonts w:ascii="宋体" w:hAnsi="宋体" w:eastAsia="宋体" w:cs="宋体"/>
                <w:sz w:val="21"/>
                <w:szCs w:val="21"/>
              </w:rPr>
            </w:pPr>
            <w:r>
              <w:rPr>
                <w:rFonts w:hint="eastAsia" w:ascii="宋体" w:hAnsi="宋体" w:eastAsia="宋体" w:cs="宋体"/>
                <w:sz w:val="21"/>
                <w:szCs w:val="21"/>
              </w:rPr>
              <w:t>(1) 未按照招标文件的规定提交投标保证金的</w:t>
            </w:r>
          </w:p>
          <w:p>
            <w:pPr>
              <w:pStyle w:val="39"/>
              <w:spacing w:line="360" w:lineRule="auto"/>
              <w:jc w:val="both"/>
              <w:rPr>
                <w:rFonts w:ascii="宋体" w:hAnsi="宋体" w:eastAsia="宋体" w:cs="宋体"/>
                <w:sz w:val="21"/>
                <w:szCs w:val="21"/>
              </w:rPr>
            </w:pPr>
            <w:r>
              <w:rPr>
                <w:rFonts w:hint="eastAsia" w:ascii="宋体" w:hAnsi="宋体" w:eastAsia="宋体" w:cs="宋体"/>
                <w:sz w:val="21"/>
                <w:szCs w:val="21"/>
              </w:rPr>
              <w:t>(2) 投标文件未按招标文件要求签署、盖章的</w:t>
            </w:r>
          </w:p>
          <w:p>
            <w:pPr>
              <w:pStyle w:val="39"/>
              <w:spacing w:line="360" w:lineRule="auto"/>
              <w:jc w:val="both"/>
              <w:rPr>
                <w:rFonts w:ascii="宋体" w:hAnsi="宋体" w:eastAsia="宋体" w:cs="宋体"/>
                <w:sz w:val="21"/>
                <w:szCs w:val="21"/>
              </w:rPr>
            </w:pPr>
            <w:r>
              <w:rPr>
                <w:rFonts w:hint="eastAsia" w:ascii="宋体" w:hAnsi="宋体" w:eastAsia="宋体" w:cs="宋体"/>
                <w:sz w:val="21"/>
                <w:szCs w:val="21"/>
              </w:rPr>
              <w:t>(3) 不具备招标文件中规定的资格要求</w:t>
            </w:r>
          </w:p>
          <w:p>
            <w:pPr>
              <w:pStyle w:val="39"/>
              <w:spacing w:line="360" w:lineRule="auto"/>
              <w:jc w:val="both"/>
              <w:rPr>
                <w:rFonts w:ascii="宋体" w:hAnsi="宋体" w:eastAsia="宋体" w:cs="宋体"/>
                <w:sz w:val="21"/>
                <w:szCs w:val="21"/>
              </w:rPr>
            </w:pPr>
            <w:r>
              <w:rPr>
                <w:rFonts w:hint="eastAsia" w:ascii="宋体" w:hAnsi="宋体" w:eastAsia="宋体" w:cs="宋体"/>
                <w:sz w:val="21"/>
                <w:szCs w:val="21"/>
              </w:rPr>
              <w:t>(4) 报价超过招标文件中规定的预算金额或者最高限价的</w:t>
            </w:r>
          </w:p>
          <w:p>
            <w:pPr>
              <w:pStyle w:val="39"/>
              <w:spacing w:line="360" w:lineRule="auto"/>
              <w:jc w:val="both"/>
              <w:rPr>
                <w:rFonts w:ascii="宋体" w:hAnsi="宋体" w:eastAsia="宋体" w:cs="宋体"/>
                <w:sz w:val="21"/>
                <w:szCs w:val="21"/>
              </w:rPr>
            </w:pPr>
            <w:r>
              <w:rPr>
                <w:rFonts w:hint="eastAsia" w:ascii="宋体" w:hAnsi="宋体" w:eastAsia="宋体" w:cs="宋体"/>
                <w:sz w:val="21"/>
                <w:szCs w:val="21"/>
              </w:rPr>
              <w:t>(5) 投标文件含有采购人不能接受的附加条件的</w:t>
            </w:r>
          </w:p>
          <w:p>
            <w:pPr>
              <w:pStyle w:val="39"/>
              <w:spacing w:line="360" w:lineRule="auto"/>
              <w:jc w:val="both"/>
              <w:rPr>
                <w:rFonts w:ascii="宋体" w:hAnsi="宋体" w:eastAsia="宋体" w:cs="宋体"/>
                <w:sz w:val="21"/>
                <w:szCs w:val="21"/>
              </w:rPr>
            </w:pPr>
            <w:r>
              <w:rPr>
                <w:rFonts w:hint="eastAsia" w:ascii="宋体" w:hAnsi="宋体" w:eastAsia="宋体" w:cs="宋体"/>
                <w:sz w:val="21"/>
                <w:szCs w:val="21"/>
              </w:rPr>
              <w:t>(6) 法律、法规和招标文件规定的其他无效情形</w:t>
            </w:r>
          </w:p>
        </w:tc>
      </w:tr>
    </w:tbl>
    <w:p>
      <w:pPr>
        <w:rPr>
          <w:color w:val="000080"/>
          <w:sz w:val="20"/>
        </w:rPr>
      </w:pPr>
    </w:p>
    <w:p>
      <w:pPr>
        <w:pStyle w:val="6"/>
        <w:spacing w:line="360" w:lineRule="auto"/>
        <w:rPr>
          <w:rFonts w:ascii="宋体" w:hAnsi="宋体"/>
          <w:sz w:val="24"/>
        </w:rPr>
      </w:pPr>
      <w:r>
        <w:rPr>
          <w:rFonts w:hint="eastAsia"/>
          <w:color w:val="000000"/>
          <w:sz w:val="24"/>
          <w:szCs w:val="32"/>
        </w:rPr>
        <w:t>评审标准中应考虑下列因素：</w:t>
      </w:r>
    </w:p>
    <w:p>
      <w:pPr>
        <w:spacing w:line="360" w:lineRule="auto"/>
        <w:ind w:firstLine="480" w:firstLineChars="200"/>
        <w:rPr>
          <w:rFonts w:ascii="宋体" w:hAnsi="宋体"/>
          <w:sz w:val="24"/>
          <w:szCs w:val="24"/>
        </w:rPr>
      </w:pPr>
      <w:r>
        <w:rPr>
          <w:rFonts w:hint="eastAsia" w:ascii="宋体" w:hAnsi="宋体" w:cs="宋体"/>
          <w:color w:val="000000"/>
          <w:sz w:val="24"/>
          <w:szCs w:val="24"/>
        </w:rPr>
        <w:t>1、</w:t>
      </w:r>
      <w:r>
        <w:rPr>
          <w:rFonts w:hint="eastAsia"/>
          <w:color w:val="000000"/>
          <w:sz w:val="24"/>
          <w:szCs w:val="24"/>
        </w:rPr>
        <w:t>根据《政府采购促进中小企业发展管理办法》（财库[2020]46号）、《</w:t>
      </w:r>
      <w:r>
        <w:rPr>
          <w:color w:val="000000"/>
          <w:sz w:val="24"/>
          <w:szCs w:val="24"/>
        </w:rPr>
        <w:t>财政部 司法部关于政府采购支持监狱企业发展有关问题的通知</w:t>
      </w:r>
      <w:r>
        <w:rPr>
          <w:rFonts w:hint="eastAsia"/>
          <w:color w:val="000000"/>
          <w:sz w:val="24"/>
          <w:szCs w:val="24"/>
        </w:rPr>
        <w:t>》（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其投标报价扣除</w:t>
      </w:r>
      <w:r>
        <w:rPr>
          <w:rFonts w:hint="eastAsia"/>
          <w:i/>
          <w:color w:val="000000"/>
          <w:sz w:val="24"/>
          <w:szCs w:val="24"/>
          <w:u w:val="single"/>
        </w:rPr>
        <w:t xml:space="preserve">/ </w:t>
      </w:r>
      <w:r>
        <w:rPr>
          <w:rFonts w:hint="eastAsia"/>
          <w:color w:val="000000"/>
          <w:sz w:val="24"/>
          <w:szCs w:val="24"/>
        </w:rPr>
        <w:t>%后参与评审。对于同时</w:t>
      </w:r>
      <w:r>
        <w:rPr>
          <w:color w:val="000000"/>
          <w:sz w:val="24"/>
          <w:szCs w:val="24"/>
        </w:rPr>
        <w:t>属于小微企业</w:t>
      </w:r>
      <w:r>
        <w:rPr>
          <w:rFonts w:hint="eastAsia"/>
          <w:color w:val="000000"/>
          <w:sz w:val="24"/>
          <w:szCs w:val="24"/>
        </w:rPr>
        <w:t>、</w:t>
      </w:r>
      <w:r>
        <w:rPr>
          <w:color w:val="000000"/>
          <w:sz w:val="24"/>
          <w:szCs w:val="24"/>
        </w:rPr>
        <w:t>监狱企业</w:t>
      </w:r>
      <w:r>
        <w:rPr>
          <w:rFonts w:hint="eastAsia"/>
          <w:color w:val="000000"/>
          <w:sz w:val="24"/>
          <w:szCs w:val="24"/>
        </w:rPr>
        <w:t>或</w:t>
      </w:r>
      <w:r>
        <w:rPr>
          <w:color w:val="000000"/>
          <w:sz w:val="24"/>
          <w:szCs w:val="24"/>
        </w:rPr>
        <w:t>残疾人福利性单位的，不重复进行投标报价扣除。</w:t>
      </w:r>
      <w:r>
        <w:rPr>
          <w:rFonts w:hint="eastAsia" w:ascii="宋体" w:hAnsi="宋体"/>
          <w:sz w:val="24"/>
          <w:szCs w:val="24"/>
        </w:rPr>
        <w:t>经评标委员会认可小、微企业产品和产品报价后，投标人相应产品政策计算公式如下：</w:t>
      </w:r>
    </w:p>
    <w:p>
      <w:pPr>
        <w:spacing w:line="360" w:lineRule="auto"/>
        <w:ind w:firstLine="480" w:firstLineChars="200"/>
        <w:rPr>
          <w:rFonts w:ascii="宋体" w:hAnsi="宋体"/>
          <w:sz w:val="24"/>
          <w:szCs w:val="24"/>
        </w:rPr>
      </w:pPr>
      <w:r>
        <w:rPr>
          <w:rFonts w:hint="eastAsia" w:ascii="宋体" w:hAnsi="宋体"/>
          <w:sz w:val="24"/>
          <w:szCs w:val="24"/>
        </w:rPr>
        <w:t>中小微企业产品价格扣除后的投标人报价=投标人总报价-中小微企业产品报价*扣除幅度。（以价格扣除后的投标人报价作为评审依据）</w:t>
      </w:r>
    </w:p>
    <w:p>
      <w:pPr>
        <w:pStyle w:val="6"/>
        <w:spacing w:line="360" w:lineRule="auto"/>
        <w:ind w:firstLine="480" w:firstLineChars="200"/>
        <w:rPr>
          <w:color w:val="000000"/>
          <w:sz w:val="24"/>
        </w:rPr>
      </w:pPr>
      <w:r>
        <w:rPr>
          <w:rFonts w:hint="eastAsia" w:ascii="宋体" w:hAnsi="宋体" w:cs="宋体"/>
          <w:color w:val="000000"/>
          <w:sz w:val="24"/>
        </w:rPr>
        <w:t>2、</w:t>
      </w:r>
      <w:r>
        <w:rPr>
          <w:color w:val="000000"/>
          <w:sz w:val="24"/>
        </w:rPr>
        <w:t>联合协议中约定，小型、微型企业</w:t>
      </w:r>
      <w:r>
        <w:rPr>
          <w:rFonts w:hint="eastAsia"/>
          <w:color w:val="000000"/>
          <w:sz w:val="24"/>
        </w:rPr>
        <w:t>和监狱企业</w:t>
      </w:r>
      <w:r>
        <w:rPr>
          <w:color w:val="000000"/>
          <w:sz w:val="24"/>
        </w:rPr>
        <w:t>的协议合同金额占到联合体协议合同总金额30%以上的，可给予联合体</w:t>
      </w:r>
      <w:r>
        <w:rPr>
          <w:rFonts w:hint="eastAsia"/>
          <w:i/>
          <w:color w:val="000000"/>
          <w:sz w:val="24"/>
          <w:u w:val="single"/>
        </w:rPr>
        <w:t>/</w:t>
      </w:r>
      <w:r>
        <w:rPr>
          <w:rFonts w:hint="eastAsia"/>
          <w:color w:val="000000"/>
          <w:sz w:val="24"/>
        </w:rPr>
        <w:t>%</w:t>
      </w:r>
      <w:r>
        <w:rPr>
          <w:color w:val="000000"/>
          <w:sz w:val="24"/>
        </w:rPr>
        <w:t>的价格扣除。</w:t>
      </w:r>
    </w:p>
    <w:p>
      <w:pPr>
        <w:pStyle w:val="6"/>
        <w:spacing w:line="360" w:lineRule="auto"/>
        <w:ind w:firstLine="540" w:firstLineChars="225"/>
        <w:rPr>
          <w:color w:val="000000"/>
          <w:sz w:val="24"/>
        </w:rPr>
      </w:pPr>
      <w:r>
        <w:rPr>
          <w:color w:val="000000"/>
          <w:sz w:val="24"/>
        </w:rPr>
        <w:t>联合体各方均为小型、微型企业</w:t>
      </w:r>
      <w:r>
        <w:rPr>
          <w:rFonts w:hint="eastAsia"/>
          <w:color w:val="000000"/>
          <w:sz w:val="24"/>
        </w:rPr>
        <w:t>和监狱企业</w:t>
      </w:r>
      <w:r>
        <w:rPr>
          <w:color w:val="000000"/>
          <w:sz w:val="24"/>
        </w:rPr>
        <w:t>的，联合体视同为小型、微型企业</w:t>
      </w:r>
      <w:r>
        <w:rPr>
          <w:rFonts w:hint="eastAsia"/>
          <w:color w:val="000000"/>
          <w:sz w:val="24"/>
        </w:rPr>
        <w:t>和监狱企业。</w:t>
      </w:r>
    </w:p>
    <w:p>
      <w:pPr>
        <w:spacing w:line="360" w:lineRule="auto"/>
        <w:ind w:firstLine="480" w:firstLineChars="200"/>
        <w:rPr>
          <w:rFonts w:ascii="宋体" w:hAnsi="宋体"/>
          <w:sz w:val="24"/>
        </w:rPr>
      </w:pPr>
      <w:r>
        <w:rPr>
          <w:rFonts w:hint="eastAsia" w:ascii="宋体" w:hAnsi="宋体" w:cs="宋体"/>
          <w:color w:val="000000"/>
          <w:sz w:val="24"/>
          <w:szCs w:val="24"/>
        </w:rPr>
        <w:t>3、</w:t>
      </w:r>
      <w:r>
        <w:rPr>
          <w:rFonts w:hint="eastAsia" w:ascii="宋体" w:hAnsi="宋体"/>
          <w:sz w:val="24"/>
        </w:rPr>
        <w:t>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pPr>
        <w:spacing w:line="360" w:lineRule="auto"/>
        <w:ind w:firstLine="480" w:firstLineChars="200"/>
        <w:rPr>
          <w:rFonts w:ascii="宋体" w:hAnsi="宋体"/>
          <w:sz w:val="24"/>
        </w:rPr>
      </w:pPr>
      <w:r>
        <w:rPr>
          <w:rFonts w:hint="eastAsia" w:ascii="宋体" w:hAnsi="宋体"/>
          <w:sz w:val="24"/>
        </w:rPr>
        <w:t>4、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pPr>
        <w:spacing w:line="360" w:lineRule="auto"/>
        <w:ind w:firstLine="480" w:firstLineChars="200"/>
        <w:rPr>
          <w:rFonts w:ascii="宋体" w:hAnsi="宋体" w:cs="宋体"/>
          <w:color w:val="000000"/>
          <w:sz w:val="36"/>
          <w:szCs w:val="36"/>
        </w:rPr>
      </w:pPr>
      <w:r>
        <w:rPr>
          <w:rFonts w:hint="eastAsia" w:ascii="宋体" w:hAnsi="宋体"/>
          <w:sz w:val="24"/>
        </w:rPr>
        <w:t>5、在任何评标环节中，需评标委员会就某项评审结论做出表决的，由评标委员会全体成员按照少数服从多数的原则，以记名投票方式表决。</w:t>
      </w:r>
      <w:bookmarkStart w:id="105" w:name="_Toc31127"/>
      <w:bookmarkStart w:id="106" w:name="_Toc532543567"/>
      <w:bookmarkStart w:id="107" w:name="_Toc6170"/>
      <w:bookmarkStart w:id="108" w:name="_Toc531075011"/>
      <w:bookmarkStart w:id="109" w:name="EB115ce0a9d14c44af9db43fca9dc620a9"/>
      <w:r>
        <w:rPr>
          <w:rFonts w:hint="eastAsia" w:ascii="宋体" w:hAnsi="宋体" w:cs="宋体"/>
          <w:color w:val="000000"/>
          <w:sz w:val="36"/>
          <w:szCs w:val="36"/>
        </w:rPr>
        <w:br w:type="page"/>
      </w:r>
    </w:p>
    <w:p>
      <w:pPr>
        <w:pStyle w:val="3"/>
        <w:ind w:firstLine="0"/>
        <w:jc w:val="center"/>
        <w:rPr>
          <w:rFonts w:ascii="宋体" w:hAnsi="宋体" w:cs="宋体"/>
          <w:sz w:val="36"/>
          <w:szCs w:val="36"/>
        </w:rPr>
      </w:pPr>
      <w:bookmarkStart w:id="110" w:name="_Toc28061"/>
      <w:r>
        <w:rPr>
          <w:rFonts w:hint="eastAsia" w:ascii="宋体" w:hAnsi="宋体" w:cs="宋体"/>
          <w:color w:val="000000"/>
          <w:sz w:val="36"/>
          <w:szCs w:val="36"/>
        </w:rPr>
        <w:t>第五</w:t>
      </w:r>
      <w:r>
        <w:rPr>
          <w:rFonts w:hint="eastAsia" w:ascii="宋体" w:hAnsi="宋体" w:cs="宋体"/>
          <w:sz w:val="36"/>
          <w:szCs w:val="36"/>
        </w:rPr>
        <w:t>部分</w:t>
      </w:r>
      <w:r>
        <w:rPr>
          <w:rFonts w:hint="eastAsia" w:ascii="宋体" w:hAnsi="宋体" w:cs="宋体"/>
          <w:sz w:val="36"/>
          <w:szCs w:val="36"/>
          <w:lang w:val="en-US" w:eastAsia="zh-CN"/>
        </w:rPr>
        <w:t xml:space="preserve">   </w:t>
      </w:r>
      <w:r>
        <w:rPr>
          <w:rFonts w:hint="eastAsia" w:ascii="宋体" w:hAnsi="宋体" w:cs="宋体"/>
          <w:sz w:val="36"/>
          <w:szCs w:val="36"/>
        </w:rPr>
        <w:t>合同格式及合同条款</w:t>
      </w:r>
      <w:bookmarkEnd w:id="105"/>
      <w:bookmarkEnd w:id="106"/>
      <w:bookmarkEnd w:id="107"/>
      <w:bookmarkEnd w:id="108"/>
      <w:bookmarkEnd w:id="110"/>
    </w:p>
    <w:p>
      <w:pPr>
        <w:rPr>
          <w:rFonts w:ascii="宋体" w:hAnsi="宋体" w:cs="宋体"/>
        </w:rPr>
      </w:pPr>
    </w:p>
    <w:p>
      <w:pPr>
        <w:spacing w:before="624" w:beforeLines="200" w:line="360" w:lineRule="auto"/>
        <w:ind w:left="2283" w:leftChars="387" w:hanging="1470" w:hangingChars="488"/>
        <w:rPr>
          <w:rFonts w:ascii="宋体" w:hAnsi="宋体"/>
          <w:b/>
          <w:color w:val="000000"/>
          <w:sz w:val="30"/>
          <w:szCs w:val="30"/>
        </w:rPr>
      </w:pPr>
      <w:r>
        <w:rPr>
          <w:rFonts w:hint="eastAsia" w:ascii="宋体" w:hAnsi="宋体"/>
          <w:b/>
          <w:color w:val="000000"/>
          <w:sz w:val="30"/>
          <w:szCs w:val="30"/>
        </w:rPr>
        <w:t>项目名称：石河子大学医学院第一附属医院2022年保安服务外包采购项目</w:t>
      </w:r>
    </w:p>
    <w:p>
      <w:pPr>
        <w:spacing w:before="624" w:beforeLines="200" w:line="360" w:lineRule="auto"/>
        <w:ind w:firstLine="822" w:firstLineChars="273"/>
        <w:rPr>
          <w:rFonts w:ascii="宋体" w:hAnsi="宋体"/>
          <w:b/>
          <w:color w:val="000000"/>
          <w:sz w:val="30"/>
          <w:szCs w:val="30"/>
        </w:rPr>
      </w:pPr>
      <w:r>
        <w:rPr>
          <w:rFonts w:hint="eastAsia" w:ascii="宋体" w:hAnsi="宋体"/>
          <w:b/>
          <w:color w:val="000000"/>
          <w:sz w:val="30"/>
          <w:szCs w:val="30"/>
        </w:rPr>
        <w:t>合同编号：</w:t>
      </w:r>
    </w:p>
    <w:p>
      <w:pPr>
        <w:spacing w:line="360" w:lineRule="auto"/>
        <w:rPr>
          <w:rFonts w:ascii="宋体" w:hAnsi="宋体"/>
          <w:b/>
          <w:color w:val="000000"/>
          <w:sz w:val="30"/>
          <w:szCs w:val="30"/>
        </w:rPr>
      </w:pPr>
    </w:p>
    <w:p>
      <w:pPr>
        <w:spacing w:before="1248" w:beforeLines="400" w:line="360" w:lineRule="auto"/>
        <w:ind w:firstLine="301" w:firstLineChars="100"/>
        <w:rPr>
          <w:rFonts w:ascii="宋体" w:hAnsi="宋体"/>
          <w:b/>
          <w:color w:val="000000"/>
          <w:sz w:val="30"/>
          <w:szCs w:val="30"/>
        </w:rPr>
      </w:pPr>
      <w:r>
        <w:rPr>
          <w:rFonts w:hint="eastAsia" w:ascii="宋体" w:hAnsi="宋体"/>
          <w:b/>
          <w:color w:val="000000"/>
          <w:sz w:val="30"/>
          <w:szCs w:val="30"/>
        </w:rPr>
        <w:t>甲</w:t>
      </w:r>
      <w:r>
        <w:rPr>
          <w:rFonts w:hint="eastAsia" w:ascii="宋体" w:hAnsi="宋体"/>
          <w:b/>
          <w:color w:val="000000"/>
          <w:sz w:val="30"/>
          <w:szCs w:val="30"/>
        </w:rPr>
        <w:tab/>
      </w:r>
      <w:r>
        <w:rPr>
          <w:rFonts w:hint="eastAsia" w:ascii="宋体" w:hAnsi="宋体"/>
          <w:b/>
          <w:color w:val="000000"/>
          <w:sz w:val="30"/>
          <w:szCs w:val="30"/>
        </w:rPr>
        <w:t>方 : 石河子大学医学院第一附属医院</w:t>
      </w:r>
    </w:p>
    <w:p>
      <w:pPr>
        <w:spacing w:line="360" w:lineRule="auto"/>
        <w:ind w:firstLine="298" w:firstLineChars="99"/>
        <w:rPr>
          <w:rFonts w:ascii="宋体" w:hAnsi="宋体"/>
          <w:b/>
          <w:color w:val="000000"/>
          <w:sz w:val="30"/>
          <w:szCs w:val="30"/>
        </w:rPr>
      </w:pPr>
    </w:p>
    <w:p>
      <w:pPr>
        <w:spacing w:line="360" w:lineRule="auto"/>
        <w:ind w:firstLine="298" w:firstLineChars="99"/>
        <w:rPr>
          <w:rFonts w:ascii="宋体" w:hAnsi="宋体"/>
          <w:b/>
          <w:color w:val="000000"/>
          <w:sz w:val="30"/>
          <w:szCs w:val="30"/>
        </w:rPr>
      </w:pPr>
    </w:p>
    <w:p>
      <w:pPr>
        <w:spacing w:line="360" w:lineRule="auto"/>
        <w:ind w:firstLine="301" w:firstLineChars="100"/>
      </w:pPr>
      <w:r>
        <w:rPr>
          <w:rFonts w:hint="eastAsia" w:ascii="宋体" w:hAnsi="宋体"/>
          <w:b/>
          <w:color w:val="000000"/>
          <w:sz w:val="30"/>
          <w:szCs w:val="30"/>
        </w:rPr>
        <w:t>乙</w:t>
      </w:r>
      <w:r>
        <w:rPr>
          <w:rFonts w:hint="eastAsia" w:ascii="宋体" w:hAnsi="宋体"/>
          <w:b/>
          <w:color w:val="000000"/>
          <w:sz w:val="30"/>
          <w:szCs w:val="30"/>
        </w:rPr>
        <w:tab/>
      </w:r>
      <w:r>
        <w:rPr>
          <w:rFonts w:hint="eastAsia" w:ascii="宋体" w:hAnsi="宋体"/>
          <w:b/>
          <w:color w:val="000000"/>
          <w:sz w:val="30"/>
          <w:szCs w:val="30"/>
        </w:rPr>
        <w:t xml:space="preserve">方 : </w:t>
      </w:r>
      <w:r>
        <w:rPr>
          <w:rFonts w:hint="eastAsia" w:ascii="宋体" w:hAnsi="宋体"/>
          <w:b/>
          <w:color w:val="000000"/>
          <w:sz w:val="30"/>
          <w:szCs w:val="30"/>
        </w:rPr>
        <w:tab/>
      </w:r>
    </w:p>
    <w:p>
      <w:pPr>
        <w:spacing w:before="624" w:beforeLines="200" w:line="360" w:lineRule="auto"/>
        <w:ind w:firstLine="301" w:firstLineChars="100"/>
        <w:rPr>
          <w:rFonts w:ascii="宋体" w:hAnsi="宋体"/>
          <w:b/>
          <w:color w:val="000000"/>
          <w:sz w:val="30"/>
          <w:szCs w:val="30"/>
        </w:rPr>
      </w:pPr>
      <w:r>
        <w:rPr>
          <w:rFonts w:hint="eastAsia" w:ascii="宋体" w:hAnsi="宋体"/>
          <w:b/>
          <w:bCs/>
          <w:sz w:val="30"/>
          <w:szCs w:val="30"/>
        </w:rPr>
        <w:t>签订地点：</w:t>
      </w:r>
      <w:r>
        <w:rPr>
          <w:rFonts w:hint="eastAsia" w:ascii="宋体" w:hAnsi="宋体"/>
          <w:b/>
          <w:color w:val="000000"/>
          <w:sz w:val="30"/>
          <w:szCs w:val="30"/>
        </w:rPr>
        <w:t>石河子大学医学院第一附属医院</w:t>
      </w:r>
    </w:p>
    <w:p>
      <w:pPr>
        <w:tabs>
          <w:tab w:val="left" w:pos="3060"/>
        </w:tabs>
        <w:spacing w:line="360" w:lineRule="auto"/>
        <w:rPr>
          <w:rFonts w:ascii="宋体" w:hAnsi="宋体"/>
          <w:b/>
          <w:bCs/>
          <w:sz w:val="30"/>
          <w:szCs w:val="30"/>
        </w:rPr>
      </w:pPr>
    </w:p>
    <w:p>
      <w:pPr>
        <w:spacing w:line="360" w:lineRule="auto"/>
        <w:ind w:firstLine="301" w:firstLineChars="100"/>
        <w:rPr>
          <w:rFonts w:ascii="宋体" w:hAnsi="宋体"/>
          <w:b/>
          <w:bCs/>
          <w:sz w:val="30"/>
          <w:szCs w:val="30"/>
        </w:rPr>
      </w:pPr>
      <w:r>
        <w:rPr>
          <w:rFonts w:hint="eastAsia" w:ascii="宋体" w:hAnsi="宋体"/>
          <w:b/>
          <w:bCs/>
          <w:sz w:val="30"/>
          <w:szCs w:val="30"/>
        </w:rPr>
        <w:t>签订时间：2022年   月   日</w:t>
      </w:r>
    </w:p>
    <w:p>
      <w:pPr>
        <w:spacing w:line="360" w:lineRule="auto"/>
        <w:ind w:left="843" w:hanging="843" w:hangingChars="400"/>
        <w:rPr>
          <w:rFonts w:ascii="宋体" w:hAnsi="宋体"/>
          <w:b/>
          <w:bCs/>
          <w:szCs w:val="21"/>
        </w:rPr>
      </w:pPr>
    </w:p>
    <w:p>
      <w:pPr>
        <w:pStyle w:val="68"/>
        <w:spacing w:after="624" w:afterLines="200" w:line="560" w:lineRule="exact"/>
        <w:rPr>
          <w:rFonts w:ascii="宋体" w:hAnsi="宋体" w:eastAsia="宋体" w:cs="宋体"/>
          <w:sz w:val="24"/>
        </w:rPr>
      </w:pPr>
    </w:p>
    <w:p>
      <w:pPr>
        <w:spacing w:line="360" w:lineRule="auto"/>
        <w:rPr>
          <w:rFonts w:ascii="宋体" w:hAnsi="宋体"/>
          <w:b/>
          <w:bCs/>
          <w:color w:val="000000"/>
          <w:sz w:val="24"/>
          <w:szCs w:val="24"/>
        </w:rPr>
      </w:pPr>
      <w:r>
        <w:rPr>
          <w:rFonts w:hint="eastAsia" w:ascii="宋体" w:hAnsi="宋体"/>
          <w:b/>
          <w:color w:val="000000"/>
          <w:szCs w:val="21"/>
        </w:rPr>
        <w:br w:type="page"/>
      </w:r>
    </w:p>
    <w:p>
      <w:pPr>
        <w:pStyle w:val="121"/>
        <w:adjustRightInd w:val="0"/>
        <w:snapToGrid w:val="0"/>
        <w:spacing w:line="360" w:lineRule="auto"/>
        <w:ind w:firstLine="480" w:firstLineChars="200"/>
        <w:rPr>
          <w:color w:val="000000"/>
          <w:sz w:val="24"/>
          <w:szCs w:val="24"/>
        </w:rPr>
      </w:pPr>
      <w:r>
        <w:rPr>
          <w:rFonts w:hint="eastAsia"/>
          <w:color w:val="000000"/>
          <w:sz w:val="24"/>
          <w:szCs w:val="24"/>
        </w:rPr>
        <w:t>根据《中华人民共和国</w:t>
      </w:r>
      <w:r>
        <w:rPr>
          <w:rFonts w:hint="eastAsia"/>
          <w:color w:val="000000"/>
          <w:sz w:val="24"/>
          <w:szCs w:val="24"/>
          <w:lang w:val="en-US"/>
        </w:rPr>
        <w:t>民法典</w:t>
      </w:r>
      <w:r>
        <w:rPr>
          <w:rFonts w:hint="eastAsia"/>
          <w:color w:val="000000"/>
          <w:sz w:val="24"/>
          <w:szCs w:val="24"/>
        </w:rPr>
        <w:t>》及公安部的有关规定，为了保障甲乙双方的合法权益，按照公平、公正、平等自愿和诚实信用、协商一致的原则，甲、乙双方签订合同如下：</w:t>
      </w:r>
    </w:p>
    <w:p>
      <w:pPr>
        <w:pStyle w:val="121"/>
        <w:adjustRightInd w:val="0"/>
        <w:snapToGrid w:val="0"/>
        <w:spacing w:line="360" w:lineRule="auto"/>
        <w:rPr>
          <w:bCs/>
          <w:color w:val="000000"/>
          <w:sz w:val="24"/>
          <w:szCs w:val="24"/>
        </w:rPr>
      </w:pPr>
      <w:r>
        <w:rPr>
          <w:bCs/>
          <w:color w:val="000000"/>
          <w:sz w:val="24"/>
          <w:szCs w:val="24"/>
        </w:rPr>
        <w:t>定义</w:t>
      </w:r>
    </w:p>
    <w:p>
      <w:pPr>
        <w:pStyle w:val="121"/>
        <w:adjustRightInd w:val="0"/>
        <w:snapToGrid w:val="0"/>
        <w:spacing w:line="360" w:lineRule="auto"/>
        <w:rPr>
          <w:b/>
          <w:bCs/>
          <w:color w:val="000000"/>
          <w:sz w:val="24"/>
          <w:szCs w:val="24"/>
        </w:rPr>
      </w:pPr>
      <w:r>
        <w:rPr>
          <w:rFonts w:hint="eastAsia"/>
          <w:b/>
          <w:bCs/>
          <w:color w:val="000000"/>
          <w:sz w:val="24"/>
          <w:szCs w:val="24"/>
        </w:rPr>
        <w:t>1.</w:t>
      </w:r>
      <w:r>
        <w:rPr>
          <w:b/>
          <w:bCs/>
          <w:color w:val="000000"/>
          <w:sz w:val="24"/>
          <w:szCs w:val="24"/>
        </w:rPr>
        <w:t>本合同中和附件中所用的下列术语应解释为：</w:t>
      </w:r>
    </w:p>
    <w:p>
      <w:pPr>
        <w:pStyle w:val="121"/>
        <w:adjustRightInd w:val="0"/>
        <w:snapToGrid w:val="0"/>
        <w:spacing w:line="360" w:lineRule="auto"/>
        <w:rPr>
          <w:color w:val="000000"/>
          <w:sz w:val="24"/>
          <w:szCs w:val="24"/>
          <w:lang w:val="en-US"/>
        </w:rPr>
      </w:pPr>
      <w:r>
        <w:rPr>
          <w:color w:val="000000"/>
          <w:sz w:val="24"/>
          <w:szCs w:val="24"/>
        </w:rPr>
        <w:t>1.1“</w:t>
      </w:r>
      <w:r>
        <w:rPr>
          <w:rFonts w:hint="eastAsia"/>
          <w:color w:val="000000"/>
          <w:sz w:val="24"/>
          <w:szCs w:val="24"/>
        </w:rPr>
        <w:t>甲方</w:t>
      </w:r>
      <w:r>
        <w:rPr>
          <w:color w:val="000000"/>
          <w:sz w:val="24"/>
          <w:szCs w:val="24"/>
        </w:rPr>
        <w:t>”系指</w:t>
      </w:r>
      <w:r>
        <w:rPr>
          <w:rFonts w:hint="eastAsia"/>
          <w:color w:val="000000"/>
          <w:sz w:val="24"/>
          <w:szCs w:val="24"/>
        </w:rPr>
        <w:t>需求聘用保安服务的单位。</w:t>
      </w:r>
    </w:p>
    <w:p>
      <w:pPr>
        <w:pStyle w:val="121"/>
        <w:adjustRightInd w:val="0"/>
        <w:snapToGrid w:val="0"/>
        <w:spacing w:line="360" w:lineRule="auto"/>
        <w:rPr>
          <w:color w:val="000000"/>
          <w:sz w:val="24"/>
          <w:szCs w:val="24"/>
        </w:rPr>
      </w:pPr>
      <w:r>
        <w:rPr>
          <w:rFonts w:hint="eastAsia"/>
          <w:color w:val="000000"/>
          <w:spacing w:val="-3"/>
          <w:sz w:val="24"/>
          <w:szCs w:val="24"/>
          <w:lang w:val="en-US"/>
        </w:rPr>
        <w:t>1.2</w:t>
      </w:r>
      <w:r>
        <w:rPr>
          <w:color w:val="000000"/>
          <w:spacing w:val="-3"/>
          <w:sz w:val="24"/>
          <w:szCs w:val="24"/>
        </w:rPr>
        <w:t>“</w:t>
      </w:r>
      <w:r>
        <w:rPr>
          <w:rFonts w:hint="eastAsia"/>
          <w:color w:val="000000"/>
          <w:spacing w:val="-3"/>
          <w:sz w:val="24"/>
          <w:szCs w:val="24"/>
        </w:rPr>
        <w:t>乙方</w:t>
      </w:r>
      <w:r>
        <w:rPr>
          <w:color w:val="000000"/>
          <w:spacing w:val="-3"/>
          <w:sz w:val="24"/>
          <w:szCs w:val="24"/>
        </w:rPr>
        <w:t>”系指提供合同服务</w:t>
      </w:r>
      <w:r>
        <w:rPr>
          <w:rFonts w:hint="eastAsia"/>
          <w:color w:val="000000"/>
          <w:spacing w:val="-3"/>
          <w:sz w:val="24"/>
          <w:szCs w:val="24"/>
        </w:rPr>
        <w:t>的保安公司</w:t>
      </w:r>
      <w:r>
        <w:rPr>
          <w:color w:val="000000"/>
          <w:spacing w:val="-3"/>
          <w:sz w:val="24"/>
          <w:szCs w:val="24"/>
        </w:rPr>
        <w:t>。</w:t>
      </w:r>
    </w:p>
    <w:p>
      <w:pPr>
        <w:pStyle w:val="121"/>
        <w:adjustRightInd w:val="0"/>
        <w:snapToGrid w:val="0"/>
        <w:spacing w:line="360" w:lineRule="auto"/>
        <w:rPr>
          <w:color w:val="000000"/>
          <w:sz w:val="24"/>
          <w:szCs w:val="24"/>
        </w:rPr>
      </w:pPr>
      <w:r>
        <w:rPr>
          <w:rFonts w:hint="eastAsia"/>
          <w:color w:val="000000"/>
          <w:sz w:val="24"/>
          <w:szCs w:val="24"/>
        </w:rPr>
        <w:t>1.3</w:t>
      </w:r>
      <w:r>
        <w:rPr>
          <w:color w:val="000000"/>
          <w:sz w:val="24"/>
          <w:szCs w:val="24"/>
        </w:rPr>
        <w:t>“</w:t>
      </w:r>
      <w:r>
        <w:rPr>
          <w:rFonts w:hint="eastAsia"/>
          <w:color w:val="000000"/>
          <w:sz w:val="24"/>
          <w:szCs w:val="24"/>
        </w:rPr>
        <w:t>服务资费</w:t>
      </w:r>
      <w:r>
        <w:rPr>
          <w:color w:val="000000"/>
          <w:sz w:val="24"/>
          <w:szCs w:val="24"/>
        </w:rPr>
        <w:t>”系指根据合同规定，在</w:t>
      </w:r>
      <w:r>
        <w:rPr>
          <w:rFonts w:hint="eastAsia"/>
          <w:color w:val="000000"/>
          <w:sz w:val="24"/>
          <w:szCs w:val="24"/>
        </w:rPr>
        <w:t>乙方</w:t>
      </w:r>
      <w:r>
        <w:rPr>
          <w:color w:val="000000"/>
          <w:sz w:val="24"/>
          <w:szCs w:val="24"/>
        </w:rPr>
        <w:t>全面正确的履行合同义务时</w:t>
      </w:r>
      <w:r>
        <w:rPr>
          <w:rFonts w:hint="eastAsia"/>
          <w:color w:val="000000"/>
          <w:sz w:val="24"/>
          <w:szCs w:val="24"/>
        </w:rPr>
        <w:t>，甲</w:t>
      </w:r>
      <w:r>
        <w:rPr>
          <w:color w:val="000000"/>
          <w:sz w:val="24"/>
          <w:szCs w:val="24"/>
        </w:rPr>
        <w:t>方应支付给</w:t>
      </w:r>
      <w:r>
        <w:rPr>
          <w:rFonts w:hint="eastAsia"/>
          <w:color w:val="000000"/>
          <w:sz w:val="24"/>
          <w:szCs w:val="24"/>
        </w:rPr>
        <w:t>乙方</w:t>
      </w:r>
      <w:r>
        <w:rPr>
          <w:color w:val="000000"/>
          <w:sz w:val="24"/>
          <w:szCs w:val="24"/>
        </w:rPr>
        <w:t>的货币额。</w:t>
      </w:r>
    </w:p>
    <w:p>
      <w:pPr>
        <w:pStyle w:val="121"/>
        <w:adjustRightInd w:val="0"/>
        <w:snapToGrid w:val="0"/>
        <w:spacing w:line="360" w:lineRule="auto"/>
        <w:rPr>
          <w:color w:val="000000"/>
          <w:sz w:val="24"/>
          <w:szCs w:val="24"/>
        </w:rPr>
      </w:pPr>
      <w:r>
        <w:rPr>
          <w:color w:val="000000"/>
          <w:sz w:val="24"/>
          <w:szCs w:val="24"/>
        </w:rPr>
        <w:t>1.</w:t>
      </w:r>
      <w:r>
        <w:rPr>
          <w:rFonts w:hint="eastAsia"/>
          <w:color w:val="000000"/>
          <w:sz w:val="24"/>
          <w:szCs w:val="24"/>
          <w:lang w:val="en-US"/>
        </w:rPr>
        <w:t>4</w:t>
      </w:r>
      <w:r>
        <w:rPr>
          <w:color w:val="000000"/>
          <w:sz w:val="24"/>
          <w:szCs w:val="24"/>
        </w:rPr>
        <w:t>“服务”系指</w:t>
      </w:r>
      <w:r>
        <w:rPr>
          <w:rFonts w:hint="eastAsia"/>
          <w:color w:val="000000"/>
          <w:sz w:val="24"/>
          <w:szCs w:val="24"/>
        </w:rPr>
        <w:t>甲方聘请乙方，按照招标文件</w:t>
      </w:r>
      <w:r>
        <w:rPr>
          <w:color w:val="000000"/>
          <w:sz w:val="24"/>
          <w:szCs w:val="24"/>
        </w:rPr>
        <w:t>要求</w:t>
      </w:r>
      <w:r>
        <w:rPr>
          <w:rFonts w:hint="eastAsia"/>
          <w:color w:val="000000"/>
          <w:sz w:val="24"/>
          <w:szCs w:val="24"/>
        </w:rPr>
        <w:t>乙方向甲方提供的保安</w:t>
      </w:r>
      <w:r>
        <w:rPr>
          <w:color w:val="000000"/>
          <w:sz w:val="24"/>
          <w:szCs w:val="24"/>
        </w:rPr>
        <w:t>服务内容。</w:t>
      </w:r>
    </w:p>
    <w:p>
      <w:pPr>
        <w:pStyle w:val="121"/>
        <w:adjustRightInd w:val="0"/>
        <w:snapToGrid w:val="0"/>
        <w:spacing w:line="360" w:lineRule="auto"/>
        <w:rPr>
          <w:b/>
          <w:color w:val="000000"/>
          <w:sz w:val="24"/>
          <w:szCs w:val="24"/>
        </w:rPr>
      </w:pPr>
      <w:r>
        <w:rPr>
          <w:rFonts w:hint="eastAsia"/>
          <w:b/>
          <w:color w:val="000000"/>
          <w:spacing w:val="-3"/>
          <w:sz w:val="24"/>
          <w:szCs w:val="24"/>
          <w:lang w:val="en-US"/>
        </w:rPr>
        <w:t>2.</w:t>
      </w:r>
      <w:r>
        <w:rPr>
          <w:rFonts w:hint="eastAsia"/>
          <w:b/>
          <w:color w:val="000000"/>
          <w:spacing w:val="-3"/>
          <w:sz w:val="24"/>
          <w:szCs w:val="24"/>
        </w:rPr>
        <w:t>总则</w:t>
      </w:r>
    </w:p>
    <w:p>
      <w:pPr>
        <w:pStyle w:val="121"/>
        <w:adjustRightInd w:val="0"/>
        <w:snapToGrid w:val="0"/>
        <w:spacing w:line="360" w:lineRule="auto"/>
        <w:rPr>
          <w:color w:val="000000"/>
          <w:sz w:val="24"/>
          <w:szCs w:val="24"/>
        </w:rPr>
      </w:pPr>
      <w:r>
        <w:rPr>
          <w:rFonts w:hint="eastAsia"/>
          <w:color w:val="000000"/>
          <w:spacing w:val="-3"/>
          <w:sz w:val="24"/>
          <w:szCs w:val="24"/>
          <w:lang w:val="en-US"/>
        </w:rPr>
        <w:t xml:space="preserve">2.1 </w:t>
      </w:r>
      <w:r>
        <w:rPr>
          <w:rFonts w:hint="eastAsia"/>
          <w:color w:val="000000"/>
          <w:sz w:val="24"/>
          <w:szCs w:val="24"/>
        </w:rPr>
        <w:t>甲方应按招标内容，聘请乙方为其提供保安服务。</w:t>
      </w:r>
    </w:p>
    <w:p>
      <w:pPr>
        <w:pStyle w:val="121"/>
        <w:adjustRightInd w:val="0"/>
        <w:snapToGrid w:val="0"/>
        <w:spacing w:line="360" w:lineRule="auto"/>
        <w:rPr>
          <w:color w:val="000000"/>
          <w:sz w:val="24"/>
          <w:szCs w:val="24"/>
        </w:rPr>
      </w:pPr>
      <w:r>
        <w:rPr>
          <w:rFonts w:hint="eastAsia"/>
          <w:color w:val="000000"/>
          <w:spacing w:val="-2"/>
          <w:sz w:val="24"/>
          <w:szCs w:val="24"/>
          <w:lang w:val="en-US"/>
        </w:rPr>
        <w:t xml:space="preserve">2.1.1 </w:t>
      </w:r>
      <w:r>
        <w:rPr>
          <w:rFonts w:hint="eastAsia"/>
          <w:color w:val="000000"/>
          <w:sz w:val="24"/>
          <w:szCs w:val="24"/>
        </w:rPr>
        <w:t>乙方通过提供保安服务过程中，应当坚持预防为主的方针，增强甲方内部的安全防范能力，尽最大努力维护甲方正常的工作、生产秩序及合法权益不受侵犯。</w:t>
      </w:r>
    </w:p>
    <w:p>
      <w:pPr>
        <w:pStyle w:val="121"/>
        <w:adjustRightInd w:val="0"/>
        <w:snapToGrid w:val="0"/>
        <w:spacing w:line="360" w:lineRule="auto"/>
        <w:rPr>
          <w:color w:val="000000"/>
          <w:sz w:val="24"/>
          <w:szCs w:val="24"/>
          <w:u w:val="single"/>
        </w:rPr>
      </w:pPr>
      <w:r>
        <w:rPr>
          <w:rFonts w:hint="eastAsia"/>
          <w:color w:val="000000"/>
          <w:sz w:val="24"/>
          <w:szCs w:val="24"/>
          <w:lang w:val="en-US"/>
        </w:rPr>
        <w:t xml:space="preserve">2.2 </w:t>
      </w:r>
      <w:r>
        <w:rPr>
          <w:rFonts w:hint="eastAsia"/>
          <w:color w:val="000000"/>
          <w:sz w:val="24"/>
          <w:szCs w:val="24"/>
        </w:rPr>
        <w:t>乙方的服务宗旨为：社会效益第一，经济效益第二，永无止境地追求客户的安全和满意。</w:t>
      </w:r>
    </w:p>
    <w:p>
      <w:pPr>
        <w:pStyle w:val="121"/>
        <w:adjustRightInd w:val="0"/>
        <w:snapToGrid w:val="0"/>
        <w:spacing w:line="360" w:lineRule="auto"/>
        <w:rPr>
          <w:color w:val="000000"/>
          <w:sz w:val="24"/>
          <w:szCs w:val="24"/>
        </w:rPr>
      </w:pPr>
      <w:r>
        <w:rPr>
          <w:rFonts w:hint="eastAsia"/>
          <w:color w:val="000000"/>
          <w:sz w:val="24"/>
          <w:szCs w:val="24"/>
          <w:lang w:val="en-US"/>
        </w:rPr>
        <w:t xml:space="preserve">2.3 </w:t>
      </w:r>
      <w:r>
        <w:rPr>
          <w:rFonts w:hint="eastAsia"/>
          <w:color w:val="000000"/>
          <w:sz w:val="24"/>
          <w:szCs w:val="24"/>
        </w:rPr>
        <w:t>乙方承诺：客户至上、信誉第一、遵守合同。</w:t>
      </w:r>
    </w:p>
    <w:p>
      <w:pPr>
        <w:pStyle w:val="121"/>
        <w:adjustRightInd w:val="0"/>
        <w:snapToGrid w:val="0"/>
        <w:spacing w:line="360" w:lineRule="auto"/>
        <w:rPr>
          <w:b/>
          <w:color w:val="000000"/>
          <w:sz w:val="24"/>
          <w:szCs w:val="24"/>
        </w:rPr>
      </w:pPr>
      <w:r>
        <w:rPr>
          <w:rFonts w:hint="eastAsia"/>
          <w:b/>
          <w:color w:val="000000"/>
          <w:sz w:val="24"/>
          <w:szCs w:val="24"/>
          <w:lang w:val="en-US"/>
        </w:rPr>
        <w:t>3.</w:t>
      </w:r>
      <w:r>
        <w:rPr>
          <w:rFonts w:hint="eastAsia"/>
          <w:b/>
          <w:color w:val="000000"/>
          <w:sz w:val="24"/>
          <w:szCs w:val="24"/>
        </w:rPr>
        <w:t>服务方式、期限及服务资费</w:t>
      </w:r>
    </w:p>
    <w:p>
      <w:pPr>
        <w:pStyle w:val="121"/>
        <w:adjustRightInd w:val="0"/>
        <w:snapToGrid w:val="0"/>
        <w:spacing w:line="360" w:lineRule="auto"/>
        <w:rPr>
          <w:color w:val="000000"/>
          <w:sz w:val="24"/>
          <w:szCs w:val="24"/>
        </w:rPr>
      </w:pPr>
      <w:r>
        <w:rPr>
          <w:rFonts w:hint="eastAsia"/>
          <w:color w:val="000000"/>
          <w:sz w:val="24"/>
          <w:szCs w:val="24"/>
          <w:lang w:val="en-US"/>
        </w:rPr>
        <w:t xml:space="preserve">3.1 </w:t>
      </w:r>
      <w:r>
        <w:rPr>
          <w:rFonts w:hint="eastAsia"/>
          <w:color w:val="000000"/>
          <w:sz w:val="24"/>
          <w:szCs w:val="24"/>
        </w:rPr>
        <w:t>根据甲方招标要求，乙方指派</w:t>
      </w:r>
      <w:r>
        <w:rPr>
          <w:sz w:val="24"/>
          <w:szCs w:val="24"/>
          <w:u w:val="single"/>
          <w:lang w:val="en-US"/>
        </w:rPr>
        <w:t>94</w:t>
      </w:r>
      <w:r>
        <w:rPr>
          <w:rFonts w:hint="eastAsia"/>
          <w:color w:val="000000"/>
          <w:sz w:val="24"/>
          <w:szCs w:val="24"/>
        </w:rPr>
        <w:t>名身体健康、作风正派、遵纪守法、品德良好，具有一定保安技能的保安队员进驻甲方，为其提供下列保安服务：（1）门卫保安服务；（2）守护保安服务。（3）院内消防工作，（4）维稳处突事件。</w:t>
      </w:r>
    </w:p>
    <w:p>
      <w:pPr>
        <w:pStyle w:val="121"/>
        <w:adjustRightInd w:val="0"/>
        <w:snapToGrid w:val="0"/>
        <w:spacing w:line="360" w:lineRule="auto"/>
        <w:rPr>
          <w:color w:val="000000"/>
          <w:sz w:val="24"/>
          <w:szCs w:val="24"/>
          <w:u w:val="single"/>
        </w:rPr>
      </w:pPr>
      <w:r>
        <w:rPr>
          <w:rFonts w:hint="eastAsia"/>
          <w:color w:val="000000"/>
          <w:sz w:val="24"/>
          <w:szCs w:val="24"/>
          <w:lang w:val="en-US"/>
        </w:rPr>
        <w:t xml:space="preserve">3.2 </w:t>
      </w:r>
      <w:r>
        <w:rPr>
          <w:rFonts w:hint="eastAsia"/>
          <w:color w:val="000000"/>
          <w:sz w:val="24"/>
          <w:szCs w:val="24"/>
        </w:rPr>
        <w:t>本合同自年月日起至年月日止。</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000000"/>
          <w:sz w:val="24"/>
          <w:szCs w:val="24"/>
        </w:rPr>
        <w:t>3.3 外包服务费月固定费用</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rPr>
        <w:t>元。</w:t>
      </w:r>
      <w:r>
        <w:rPr>
          <w:rFonts w:hint="eastAsia" w:ascii="宋体" w:hAnsi="宋体" w:cs="宋体"/>
          <w:color w:val="auto"/>
          <w:sz w:val="24"/>
          <w:szCs w:val="24"/>
          <w:highlight w:val="none"/>
        </w:rPr>
        <w:t>岗位标准为辅警岗1</w:t>
      </w:r>
      <w:r>
        <w:rPr>
          <w:rFonts w:ascii="宋体" w:hAnsi="宋体" w:cs="宋体"/>
          <w:color w:val="auto"/>
          <w:sz w:val="24"/>
          <w:szCs w:val="24"/>
          <w:highlight w:val="none"/>
        </w:rPr>
        <w:t>8</w:t>
      </w:r>
      <w:r>
        <w:rPr>
          <w:rFonts w:hint="eastAsia" w:ascii="宋体" w:hAnsi="宋体" w:cs="宋体"/>
          <w:color w:val="auto"/>
          <w:sz w:val="24"/>
          <w:szCs w:val="24"/>
          <w:highlight w:val="none"/>
        </w:rPr>
        <w:t>人，岗位标准为月服务费的</w:t>
      </w:r>
      <w:r>
        <w:rPr>
          <w:rFonts w:ascii="宋体" w:hAnsi="宋体" w:cs="宋体"/>
          <w:color w:val="auto"/>
          <w:sz w:val="24"/>
          <w:szCs w:val="24"/>
          <w:highlight w:val="none"/>
        </w:rPr>
        <w:t>1.35</w:t>
      </w:r>
      <w:r>
        <w:rPr>
          <w:rFonts w:hint="eastAsia" w:ascii="宋体" w:hAnsi="宋体" w:cs="宋体"/>
          <w:color w:val="auto"/>
          <w:sz w:val="24"/>
          <w:szCs w:val="24"/>
          <w:highlight w:val="none"/>
        </w:rPr>
        <w:t>%；消防控制岗9人，岗位标准为月服务费的</w:t>
      </w:r>
      <w:r>
        <w:rPr>
          <w:rFonts w:ascii="宋体" w:hAnsi="宋体" w:cs="宋体"/>
          <w:color w:val="auto"/>
          <w:sz w:val="24"/>
          <w:szCs w:val="24"/>
          <w:highlight w:val="none"/>
        </w:rPr>
        <w:t>1.04</w:t>
      </w:r>
      <w:r>
        <w:rPr>
          <w:rFonts w:hint="eastAsia" w:ascii="宋体" w:hAnsi="宋体" w:cs="宋体"/>
          <w:color w:val="auto"/>
          <w:sz w:val="24"/>
          <w:szCs w:val="24"/>
          <w:highlight w:val="none"/>
        </w:rPr>
        <w:t>%；普通保安岗67人，岗位标准为月服务费的0</w:t>
      </w:r>
      <w:r>
        <w:rPr>
          <w:rFonts w:ascii="宋体" w:hAnsi="宋体" w:cs="宋体"/>
          <w:color w:val="auto"/>
          <w:sz w:val="24"/>
          <w:szCs w:val="24"/>
          <w:highlight w:val="none"/>
        </w:rPr>
        <w:t>.99</w:t>
      </w:r>
      <w:r>
        <w:rPr>
          <w:rFonts w:hint="eastAsia" w:ascii="宋体" w:hAnsi="宋体" w:cs="宋体"/>
          <w:color w:val="auto"/>
          <w:sz w:val="24"/>
          <w:szCs w:val="24"/>
          <w:highlight w:val="none"/>
        </w:rPr>
        <w:t>%；实际给付金额以人员到岗情况及考核标准进行结算。给付给安保人员的工资、社保等薪资福利待遇不得低于当月实际给付外包服务费的9</w:t>
      </w:r>
      <w:r>
        <w:rPr>
          <w:rFonts w:ascii="宋体" w:hAnsi="宋体" w:cs="宋体"/>
          <w:color w:val="auto"/>
          <w:sz w:val="24"/>
          <w:szCs w:val="24"/>
          <w:highlight w:val="none"/>
        </w:rPr>
        <w:t>4</w:t>
      </w:r>
      <w:r>
        <w:rPr>
          <w:rFonts w:hint="eastAsia" w:ascii="宋体" w:hAnsi="宋体" w:cs="宋体"/>
          <w:color w:val="auto"/>
          <w:sz w:val="24"/>
          <w:szCs w:val="24"/>
          <w:highlight w:val="none"/>
        </w:rPr>
        <w:t>%。</w:t>
      </w:r>
    </w:p>
    <w:p>
      <w:pPr>
        <w:adjustRightInd w:val="0"/>
        <w:snapToGrid w:val="0"/>
        <w:spacing w:line="360" w:lineRule="auto"/>
        <w:rPr>
          <w:rFonts w:ascii="宋体" w:hAnsi="宋体"/>
          <w:color w:val="auto"/>
          <w:spacing w:val="-58"/>
          <w:sz w:val="24"/>
          <w:szCs w:val="24"/>
          <w:highlight w:val="none"/>
        </w:rPr>
      </w:pPr>
    </w:p>
    <w:p>
      <w:pPr>
        <w:adjustRightInd w:val="0"/>
        <w:snapToGrid w:val="0"/>
        <w:spacing w:line="360" w:lineRule="auto"/>
        <w:rPr>
          <w:rFonts w:ascii="宋体" w:hAnsi="宋体" w:cs="宋体"/>
          <w:color w:val="auto"/>
          <w:sz w:val="24"/>
          <w:szCs w:val="24"/>
          <w:highlight w:val="none"/>
          <w:u w:val="double" w:color="FFFFFF"/>
        </w:rPr>
      </w:pPr>
      <w:r>
        <w:rPr>
          <w:rFonts w:ascii="宋体" w:hAnsi="宋体"/>
          <w:color w:val="auto"/>
          <w:spacing w:val="-17"/>
          <w:sz w:val="24"/>
          <w:szCs w:val="24"/>
          <w:highlight w:val="none"/>
        </w:rPr>
        <w:t>3.3.</w:t>
      </w:r>
      <w:r>
        <w:rPr>
          <w:rFonts w:hint="eastAsia" w:ascii="宋体" w:hAnsi="宋体" w:cs="宋体"/>
          <w:color w:val="auto"/>
          <w:sz w:val="24"/>
          <w:szCs w:val="24"/>
          <w:highlight w:val="none"/>
        </w:rPr>
        <w:t>1除本合同约定外，甲方无需向乙方支付任何其他款项，安保人员的社会保险等福利待遇由乙方按</w:t>
      </w:r>
      <w:r>
        <w:rPr>
          <w:rFonts w:hint="eastAsia" w:ascii="宋体" w:hAnsi="宋体" w:cs="宋体"/>
          <w:color w:val="auto"/>
          <w:sz w:val="24"/>
          <w:szCs w:val="24"/>
          <w:highlight w:val="none"/>
          <w:u w:val="double" w:color="FFFFFF"/>
        </w:rPr>
        <w:t>国家政策规定执行。</w:t>
      </w:r>
    </w:p>
    <w:p>
      <w:pPr>
        <w:adjustRightInd w:val="0"/>
        <w:snapToGrid w:val="0"/>
        <w:spacing w:line="360" w:lineRule="auto"/>
        <w:rPr>
          <w:rFonts w:ascii="宋体" w:hAnsi="宋体" w:cs="宋体"/>
          <w:color w:val="000000"/>
          <w:sz w:val="24"/>
          <w:szCs w:val="24"/>
        </w:rPr>
      </w:pPr>
      <w:r>
        <w:rPr>
          <w:rFonts w:ascii="宋体" w:hAnsi="宋体" w:cs="宋体"/>
          <w:color w:val="000000"/>
          <w:sz w:val="24"/>
          <w:szCs w:val="24"/>
        </w:rPr>
        <w:t>3.3.2</w:t>
      </w:r>
      <w:r>
        <w:rPr>
          <w:rFonts w:hint="eastAsia" w:ascii="宋体" w:hAnsi="宋体" w:cs="宋体"/>
          <w:color w:val="000000"/>
          <w:sz w:val="24"/>
          <w:szCs w:val="24"/>
          <w:lang w:val="zh-TW"/>
        </w:rPr>
        <w:t>每月考核评分后，支付当月外包服务费用。</w:t>
      </w:r>
      <w:r>
        <w:rPr>
          <w:rFonts w:hint="eastAsia" w:ascii="宋体" w:hAnsi="宋体" w:cs="宋体"/>
          <w:color w:val="000000"/>
          <w:sz w:val="24"/>
          <w:szCs w:val="24"/>
        </w:rPr>
        <w:t>支付日期为每月30日前支付上月费用。如支付日期最后1日为国家法定节假日、公休日，则节假日、公休日后的第1个工作日为支付期限。甲乙双方每月按质量考核及细则对乙方派遣的保安人员进行监督考核，</w:t>
      </w:r>
      <w:r>
        <w:rPr>
          <w:rFonts w:hint="eastAsia" w:ascii="宋体" w:hAnsi="宋体" w:cs="宋体"/>
          <w:sz w:val="24"/>
          <w:szCs w:val="24"/>
        </w:rPr>
        <w:t>甲方按照考核结果对乙方安保人员进行</w:t>
      </w:r>
      <w:r>
        <w:rPr>
          <w:rFonts w:hint="eastAsia" w:ascii="宋体" w:hAnsi="宋体" w:cs="宋体"/>
          <w:color w:val="000000"/>
          <w:sz w:val="24"/>
          <w:szCs w:val="24"/>
        </w:rPr>
        <w:t>奖惩。</w:t>
      </w:r>
    </w:p>
    <w:p>
      <w:pPr>
        <w:adjustRightInd w:val="0"/>
        <w:snapToGrid w:val="0"/>
        <w:spacing w:line="360" w:lineRule="auto"/>
        <w:rPr>
          <w:rFonts w:ascii="宋体" w:hAnsi="宋体" w:cs="宋体"/>
          <w:color w:val="000000"/>
          <w:sz w:val="24"/>
          <w:szCs w:val="24"/>
        </w:rPr>
      </w:pPr>
      <w:r>
        <w:rPr>
          <w:rFonts w:ascii="宋体" w:hAnsi="宋体" w:cs="宋体"/>
          <w:color w:val="000000"/>
          <w:sz w:val="24"/>
          <w:szCs w:val="24"/>
        </w:rPr>
        <w:t>3.3.</w:t>
      </w:r>
      <w:r>
        <w:rPr>
          <w:rFonts w:hint="eastAsia" w:ascii="宋体" w:hAnsi="宋体" w:cs="宋体"/>
          <w:color w:val="000000"/>
          <w:sz w:val="24"/>
          <w:szCs w:val="24"/>
        </w:rPr>
        <w:t>3乙方提供的服务不满一个月时，甲方按实际工作天数及人数计算支付费用</w:t>
      </w:r>
      <w:r>
        <w:rPr>
          <w:rFonts w:hint="eastAsia" w:ascii="宋体" w:hAnsi="宋体"/>
          <w:color w:val="000000"/>
          <w:sz w:val="24"/>
          <w:szCs w:val="24"/>
        </w:rPr>
        <w:t>。</w:t>
      </w:r>
    </w:p>
    <w:p>
      <w:pPr>
        <w:pStyle w:val="121"/>
        <w:adjustRightInd w:val="0"/>
        <w:snapToGrid w:val="0"/>
        <w:spacing w:line="360" w:lineRule="auto"/>
        <w:rPr>
          <w:color w:val="000000"/>
          <w:sz w:val="24"/>
          <w:szCs w:val="24"/>
        </w:rPr>
      </w:pPr>
      <w:r>
        <w:rPr>
          <w:color w:val="000000"/>
          <w:sz w:val="24"/>
          <w:szCs w:val="24"/>
          <w:lang w:val="en-US"/>
        </w:rPr>
        <w:t>3.3.4</w:t>
      </w:r>
      <w:r>
        <w:rPr>
          <w:rFonts w:hint="eastAsia"/>
          <w:color w:val="000000"/>
          <w:sz w:val="24"/>
          <w:szCs w:val="24"/>
        </w:rPr>
        <w:t>因乙方已向甲方按服务资费的</w:t>
      </w:r>
      <w:r>
        <w:rPr>
          <w:rFonts w:hint="eastAsia"/>
          <w:color w:val="000000"/>
          <w:sz w:val="24"/>
          <w:szCs w:val="24"/>
          <w:u w:val="single"/>
          <w:lang w:val="en-US"/>
        </w:rPr>
        <w:t xml:space="preserve"> 5% </w:t>
      </w:r>
      <w:r>
        <w:rPr>
          <w:rFonts w:hint="eastAsia"/>
          <w:color w:val="000000"/>
          <w:sz w:val="24"/>
          <w:szCs w:val="24"/>
        </w:rPr>
        <w:t>支付履约保证金</w:t>
      </w:r>
      <w:r>
        <w:rPr>
          <w:color w:val="000000"/>
          <w:sz w:val="24"/>
          <w:szCs w:val="24"/>
        </w:rPr>
        <w:t>元</w:t>
      </w:r>
      <w:r>
        <w:rPr>
          <w:rFonts w:hint="eastAsia"/>
          <w:color w:val="000000"/>
          <w:sz w:val="24"/>
          <w:szCs w:val="24"/>
        </w:rPr>
        <w:t>（大写：），甲方需在</w:t>
      </w:r>
      <w:r>
        <w:rPr>
          <w:color w:val="000000"/>
          <w:sz w:val="24"/>
          <w:szCs w:val="24"/>
        </w:rPr>
        <w:t>年月日之前归还乙方该笔履约金</w:t>
      </w:r>
      <w:r>
        <w:rPr>
          <w:rFonts w:hint="eastAsia"/>
          <w:color w:val="000000"/>
          <w:sz w:val="24"/>
          <w:szCs w:val="24"/>
        </w:rPr>
        <w:t>。</w:t>
      </w:r>
    </w:p>
    <w:p>
      <w:pPr>
        <w:pStyle w:val="121"/>
        <w:adjustRightInd w:val="0"/>
        <w:snapToGrid w:val="0"/>
        <w:spacing w:line="360" w:lineRule="auto"/>
        <w:rPr>
          <w:color w:val="000000"/>
          <w:spacing w:val="-4"/>
          <w:sz w:val="24"/>
          <w:szCs w:val="24"/>
        </w:rPr>
      </w:pPr>
      <w:r>
        <w:rPr>
          <w:rFonts w:hint="eastAsia"/>
          <w:color w:val="000000"/>
          <w:sz w:val="24"/>
          <w:szCs w:val="24"/>
          <w:lang w:val="en-US"/>
        </w:rPr>
        <w:t>3.4 服务资费在服务合同期限内应保持不变，</w:t>
      </w:r>
      <w:r>
        <w:rPr>
          <w:color w:val="000000"/>
          <w:spacing w:val="-4"/>
          <w:sz w:val="24"/>
          <w:szCs w:val="24"/>
        </w:rPr>
        <w:t>如因在合同履行过程中有变更</w:t>
      </w:r>
      <w:r>
        <w:rPr>
          <w:rFonts w:hint="eastAsia"/>
          <w:color w:val="000000"/>
          <w:spacing w:val="-4"/>
          <w:sz w:val="24"/>
          <w:szCs w:val="24"/>
        </w:rPr>
        <w:t>，需经甲乙双方共同商议确认并签订补充合同。</w:t>
      </w:r>
    </w:p>
    <w:p>
      <w:pPr>
        <w:pStyle w:val="121"/>
        <w:adjustRightInd w:val="0"/>
        <w:snapToGrid w:val="0"/>
        <w:spacing w:line="360" w:lineRule="auto"/>
        <w:rPr>
          <w:color w:val="000000"/>
          <w:sz w:val="24"/>
          <w:szCs w:val="24"/>
        </w:rPr>
      </w:pPr>
      <w:r>
        <w:rPr>
          <w:rFonts w:hint="eastAsia"/>
          <w:color w:val="000000"/>
          <w:spacing w:val="-4"/>
          <w:sz w:val="24"/>
          <w:szCs w:val="24"/>
          <w:lang w:val="en-US"/>
        </w:rPr>
        <w:t>3.5</w:t>
      </w:r>
      <w:r>
        <w:rPr>
          <w:rFonts w:hint="eastAsia"/>
          <w:spacing w:val="-4"/>
          <w:sz w:val="24"/>
          <w:szCs w:val="24"/>
          <w:lang w:val="en-US"/>
        </w:rPr>
        <w:t>在甲方的领导下</w:t>
      </w:r>
      <w:r>
        <w:rPr>
          <w:rFonts w:hint="eastAsia"/>
          <w:sz w:val="24"/>
          <w:szCs w:val="24"/>
        </w:rPr>
        <w:t>乙</w:t>
      </w:r>
      <w:r>
        <w:rPr>
          <w:rFonts w:hint="eastAsia"/>
          <w:color w:val="000000"/>
          <w:sz w:val="24"/>
          <w:szCs w:val="24"/>
        </w:rPr>
        <w:t>方应加强对派驻保安队员的管理、督察和培训，积极配合协调处理与保安工作相关的事项，征求意见，整改不足。</w:t>
      </w:r>
    </w:p>
    <w:p>
      <w:pPr>
        <w:pStyle w:val="121"/>
        <w:adjustRightInd w:val="0"/>
        <w:snapToGrid w:val="0"/>
        <w:spacing w:line="360" w:lineRule="auto"/>
        <w:rPr>
          <w:b/>
          <w:color w:val="000000"/>
          <w:sz w:val="24"/>
          <w:szCs w:val="24"/>
          <w:lang w:val="en-US"/>
        </w:rPr>
      </w:pPr>
      <w:r>
        <w:rPr>
          <w:rFonts w:hint="eastAsia"/>
          <w:b/>
          <w:color w:val="000000"/>
          <w:sz w:val="24"/>
          <w:szCs w:val="24"/>
          <w:lang w:val="en-US"/>
        </w:rPr>
        <w:t>4.甲、乙双方的权利和义务</w:t>
      </w:r>
    </w:p>
    <w:p>
      <w:pPr>
        <w:pStyle w:val="121"/>
        <w:adjustRightInd w:val="0"/>
        <w:snapToGrid w:val="0"/>
        <w:spacing w:line="360" w:lineRule="auto"/>
        <w:rPr>
          <w:b/>
          <w:bCs/>
          <w:color w:val="000000"/>
          <w:sz w:val="24"/>
          <w:szCs w:val="24"/>
          <w:lang w:val="en-US"/>
        </w:rPr>
      </w:pPr>
      <w:r>
        <w:rPr>
          <w:rFonts w:hint="eastAsia"/>
          <w:b/>
          <w:bCs/>
          <w:color w:val="000000"/>
          <w:sz w:val="24"/>
          <w:szCs w:val="24"/>
          <w:lang w:val="en-US"/>
        </w:rPr>
        <w:t>4.1.甲方的权利和义务</w:t>
      </w:r>
    </w:p>
    <w:p>
      <w:pPr>
        <w:pStyle w:val="121"/>
        <w:adjustRightInd w:val="0"/>
        <w:snapToGrid w:val="0"/>
        <w:spacing w:line="360" w:lineRule="auto"/>
        <w:rPr>
          <w:color w:val="000000"/>
          <w:sz w:val="24"/>
          <w:szCs w:val="24"/>
          <w:u w:val="wave"/>
        </w:rPr>
      </w:pPr>
      <w:r>
        <w:rPr>
          <w:rFonts w:hint="eastAsia"/>
          <w:color w:val="000000"/>
          <w:sz w:val="24"/>
          <w:szCs w:val="24"/>
          <w:lang w:val="en-US"/>
        </w:rPr>
        <w:t>4.1.1</w:t>
      </w:r>
      <w:r>
        <w:rPr>
          <w:color w:val="000000"/>
          <w:sz w:val="24"/>
          <w:szCs w:val="24"/>
        </w:rPr>
        <w:t>甲方严格按照本单位相关管理办法、考核制度以及与乙方约定的其他管理考核办法，对乙方职责范围内的工作进行不定期查岗、考勤等方面的监督、管理，甲方有权对违规或不称职保安人员提出调换。</w:t>
      </w:r>
      <w:r>
        <w:rPr>
          <w:rFonts w:hint="eastAsia"/>
          <w:color w:val="000000"/>
          <w:sz w:val="24"/>
          <w:szCs w:val="24"/>
        </w:rPr>
        <w:t>甲方对乙方新招录的安保人员有权利进行试岗，身份确认后方可上岗。</w:t>
      </w:r>
    </w:p>
    <w:p>
      <w:pPr>
        <w:pStyle w:val="121"/>
        <w:adjustRightInd w:val="0"/>
        <w:snapToGrid w:val="0"/>
        <w:spacing w:line="360" w:lineRule="auto"/>
        <w:rPr>
          <w:color w:val="000000"/>
          <w:spacing w:val="-4"/>
          <w:sz w:val="24"/>
          <w:szCs w:val="24"/>
          <w:lang w:val="en-US"/>
        </w:rPr>
      </w:pPr>
      <w:r>
        <w:rPr>
          <w:rFonts w:hint="eastAsia"/>
          <w:color w:val="000000"/>
          <w:spacing w:val="-4"/>
          <w:sz w:val="24"/>
          <w:szCs w:val="24"/>
          <w:lang w:val="en-US"/>
        </w:rPr>
        <w:t>4.1.2甲方有权对乙方不能胜任的安保人员退回乙方，由乙方调整更换，但应书面通知乙方并提供安保人员不胜任的相关依据。甲方有权对所派安保人员工作绩效、业务技能、工作态度等方面的表现进行监督检查，甲方应向乙方协助管理人员告知，由甲方进行考核奖惩，考核结果反馈乙方。</w:t>
      </w:r>
    </w:p>
    <w:p>
      <w:pPr>
        <w:pStyle w:val="121"/>
        <w:adjustRightInd w:val="0"/>
        <w:snapToGrid w:val="0"/>
        <w:spacing w:line="360" w:lineRule="auto"/>
        <w:rPr>
          <w:color w:val="000000"/>
          <w:spacing w:val="-4"/>
          <w:sz w:val="24"/>
          <w:szCs w:val="24"/>
          <w:lang w:val="en-US"/>
        </w:rPr>
      </w:pPr>
      <w:r>
        <w:rPr>
          <w:rFonts w:hint="eastAsia"/>
          <w:color w:val="000000"/>
          <w:spacing w:val="-4"/>
          <w:sz w:val="24"/>
          <w:szCs w:val="24"/>
          <w:lang w:val="en-US"/>
        </w:rPr>
        <w:t>4.1.3乙方派驻的安保人员如在工作时间出现辱骂、殴打甲方工作人员或来访客户（含供应商、就医患者、患者及职工家属等）以致伤害对方并造成恶劣影响的，甲方有权予以退回并要求更换，且产生的后续责任（包括住院、医疗费用）全部由乙方负责承担。对于给甲方造成的社会负面影响，甲方有权要求乙方进行相应的赔偿和公开道歉等。</w:t>
      </w:r>
    </w:p>
    <w:p>
      <w:pPr>
        <w:pStyle w:val="121"/>
        <w:adjustRightInd w:val="0"/>
        <w:snapToGrid w:val="0"/>
        <w:spacing w:line="360" w:lineRule="auto"/>
        <w:rPr>
          <w:color w:val="000000"/>
          <w:spacing w:val="-4"/>
          <w:sz w:val="24"/>
          <w:szCs w:val="24"/>
          <w:lang w:val="en-US"/>
        </w:rPr>
      </w:pPr>
      <w:r>
        <w:rPr>
          <w:rFonts w:hint="eastAsia"/>
          <w:color w:val="000000"/>
          <w:spacing w:val="-4"/>
          <w:sz w:val="24"/>
          <w:szCs w:val="24"/>
          <w:lang w:val="en-US"/>
        </w:rPr>
        <w:t>4.1.4如在本合同约定范围内遇紧急安保事件，甲方有权要求乙方迅速派保安到现场维持秩序，保护甲方工作人员及财产安全。</w:t>
      </w:r>
    </w:p>
    <w:p>
      <w:pPr>
        <w:pStyle w:val="121"/>
        <w:adjustRightInd w:val="0"/>
        <w:snapToGrid w:val="0"/>
        <w:spacing w:line="360" w:lineRule="auto"/>
        <w:rPr>
          <w:color w:val="000000"/>
          <w:sz w:val="24"/>
          <w:szCs w:val="24"/>
        </w:rPr>
      </w:pPr>
      <w:r>
        <w:rPr>
          <w:rFonts w:hint="eastAsia"/>
          <w:color w:val="000000"/>
          <w:spacing w:val="-4"/>
          <w:sz w:val="24"/>
          <w:szCs w:val="24"/>
          <w:lang w:val="en-US"/>
        </w:rPr>
        <w:t>4.1.5甲方应支持、关心乙方派驻人员的工作，为其提供保安服务项目工作所</w:t>
      </w:r>
      <w:r>
        <w:rPr>
          <w:rFonts w:hint="eastAsia"/>
          <w:color w:val="000000"/>
          <w:sz w:val="24"/>
          <w:szCs w:val="24"/>
        </w:rPr>
        <w:t>需的办公用品、生活条件及防护装备用品。</w:t>
      </w:r>
    </w:p>
    <w:p>
      <w:pPr>
        <w:pStyle w:val="121"/>
        <w:adjustRightInd w:val="0"/>
        <w:snapToGrid w:val="0"/>
        <w:spacing w:line="360" w:lineRule="auto"/>
        <w:rPr>
          <w:sz w:val="24"/>
          <w:szCs w:val="24"/>
        </w:rPr>
      </w:pPr>
      <w:r>
        <w:rPr>
          <w:rFonts w:hint="eastAsia"/>
          <w:color w:val="000000"/>
          <w:sz w:val="24"/>
          <w:szCs w:val="24"/>
          <w:lang w:val="en-US"/>
        </w:rPr>
        <w:t xml:space="preserve">4.1.6 </w:t>
      </w:r>
      <w:r>
        <w:rPr>
          <w:rFonts w:hint="eastAsia"/>
          <w:sz w:val="24"/>
          <w:szCs w:val="24"/>
        </w:rPr>
        <w:t>为确保人员素质，甲方应支持乙方对保安人员的教育培训，乙方对甲方特殊的勤务活动应给予积极支持。</w:t>
      </w:r>
    </w:p>
    <w:p>
      <w:pPr>
        <w:pStyle w:val="121"/>
        <w:adjustRightInd w:val="0"/>
        <w:snapToGrid w:val="0"/>
        <w:spacing w:line="360" w:lineRule="auto"/>
        <w:rPr>
          <w:color w:val="000000"/>
          <w:sz w:val="24"/>
          <w:szCs w:val="24"/>
        </w:rPr>
      </w:pPr>
      <w:r>
        <w:rPr>
          <w:rFonts w:hint="eastAsia"/>
          <w:color w:val="000000"/>
          <w:sz w:val="24"/>
          <w:szCs w:val="24"/>
          <w:lang w:val="en-US"/>
        </w:rPr>
        <w:t xml:space="preserve">4.1.7 </w:t>
      </w:r>
      <w:r>
        <w:rPr>
          <w:rFonts w:hint="eastAsia"/>
          <w:color w:val="000000"/>
          <w:sz w:val="24"/>
          <w:szCs w:val="24"/>
        </w:rPr>
        <w:t>甲方有权要求向乙方反馈保安队员的工作情况，反映存在问题，甲方有权要求乙方加强保安队员的监督、管理。</w:t>
      </w:r>
    </w:p>
    <w:p>
      <w:pPr>
        <w:pStyle w:val="121"/>
        <w:adjustRightInd w:val="0"/>
        <w:snapToGrid w:val="0"/>
        <w:spacing w:line="360" w:lineRule="auto"/>
        <w:rPr>
          <w:color w:val="000000"/>
          <w:sz w:val="24"/>
          <w:szCs w:val="24"/>
        </w:rPr>
      </w:pPr>
      <w:r>
        <w:rPr>
          <w:rFonts w:hint="eastAsia"/>
          <w:color w:val="000000"/>
          <w:sz w:val="24"/>
          <w:szCs w:val="24"/>
          <w:lang w:val="en-US"/>
        </w:rPr>
        <w:t xml:space="preserve">4.1.8 </w:t>
      </w:r>
      <w:r>
        <w:rPr>
          <w:rFonts w:hint="eastAsia"/>
          <w:color w:val="000000"/>
          <w:sz w:val="24"/>
          <w:szCs w:val="24"/>
        </w:rPr>
        <w:t>甲方应按本合同规定，按时付清保安服务资费，不得以任何理由拖欠。</w:t>
      </w:r>
    </w:p>
    <w:p>
      <w:pPr>
        <w:pStyle w:val="121"/>
        <w:adjustRightInd w:val="0"/>
        <w:snapToGrid w:val="0"/>
        <w:spacing w:line="360" w:lineRule="auto"/>
        <w:rPr>
          <w:b/>
          <w:bCs/>
          <w:color w:val="000000"/>
          <w:sz w:val="24"/>
          <w:szCs w:val="24"/>
        </w:rPr>
      </w:pPr>
      <w:r>
        <w:rPr>
          <w:rFonts w:hint="eastAsia"/>
          <w:b/>
          <w:bCs/>
          <w:color w:val="000000"/>
          <w:sz w:val="24"/>
          <w:szCs w:val="24"/>
        </w:rPr>
        <w:t>4.2乙方的权利和义务</w:t>
      </w:r>
    </w:p>
    <w:p>
      <w:pPr>
        <w:adjustRightInd w:val="0"/>
        <w:snapToGrid w:val="0"/>
        <w:spacing w:line="360" w:lineRule="auto"/>
        <w:rPr>
          <w:rFonts w:ascii="宋体" w:hAnsi="宋体"/>
          <w:color w:val="000000"/>
          <w:sz w:val="24"/>
          <w:szCs w:val="24"/>
        </w:rPr>
      </w:pPr>
      <w:r>
        <w:rPr>
          <w:rFonts w:hint="eastAsia" w:ascii="宋体" w:hAnsi="宋体" w:cs="宋体"/>
          <w:color w:val="000000"/>
          <w:sz w:val="24"/>
          <w:szCs w:val="24"/>
        </w:rPr>
        <w:t>4.2.1</w:t>
      </w:r>
      <w:r>
        <w:rPr>
          <w:rFonts w:ascii="宋体" w:hAnsi="宋体"/>
          <w:color w:val="000000"/>
          <w:sz w:val="24"/>
          <w:szCs w:val="24"/>
        </w:rPr>
        <w:t>乙方应根据甲方的要求或标准，为其提供达到标准要求的安保人员；乙方安保人员必须服从甲方的管理、调配。</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4.2.2</w:t>
      </w:r>
      <w:r>
        <w:rPr>
          <w:rFonts w:ascii="宋体" w:hAnsi="宋体"/>
          <w:color w:val="000000"/>
          <w:sz w:val="24"/>
          <w:szCs w:val="24"/>
        </w:rPr>
        <w:t>乙方针对甲方工作实际情况及甲方的安保要求，负责制定内部规章及考核处罚规定，并严格检查考核，按月将检查考核情况报甲方管理人员。</w:t>
      </w:r>
    </w:p>
    <w:p>
      <w:pPr>
        <w:adjustRightInd w:val="0"/>
        <w:snapToGrid w:val="0"/>
        <w:spacing w:line="360" w:lineRule="auto"/>
        <w:rPr>
          <w:rFonts w:ascii="宋体" w:hAnsi="宋体"/>
          <w:sz w:val="24"/>
          <w:szCs w:val="24"/>
        </w:rPr>
      </w:pPr>
      <w:r>
        <w:rPr>
          <w:rFonts w:hint="eastAsia" w:ascii="宋体" w:hAnsi="宋体"/>
          <w:sz w:val="24"/>
          <w:szCs w:val="24"/>
        </w:rPr>
        <w:t>4.2.3甲</w:t>
      </w:r>
      <w:r>
        <w:rPr>
          <w:rFonts w:ascii="宋体" w:hAnsi="宋体"/>
          <w:sz w:val="24"/>
          <w:szCs w:val="24"/>
        </w:rPr>
        <w:t>乙</w:t>
      </w:r>
      <w:r>
        <w:rPr>
          <w:rFonts w:hint="eastAsia" w:ascii="宋体" w:hAnsi="宋体"/>
          <w:sz w:val="24"/>
          <w:szCs w:val="24"/>
        </w:rPr>
        <w:t>双</w:t>
      </w:r>
      <w:r>
        <w:rPr>
          <w:rFonts w:ascii="宋体" w:hAnsi="宋体"/>
          <w:sz w:val="24"/>
          <w:szCs w:val="24"/>
        </w:rPr>
        <w:t>方在保证本协议约定的安保范围安全的前提下，负责所派安保人员的培训、管理、人员岗位分配、排班、休假安排等。</w:t>
      </w:r>
    </w:p>
    <w:p>
      <w:pPr>
        <w:pStyle w:val="121"/>
        <w:adjustRightInd w:val="0"/>
        <w:snapToGrid w:val="0"/>
        <w:spacing w:line="360" w:lineRule="auto"/>
        <w:rPr>
          <w:color w:val="000000"/>
          <w:sz w:val="24"/>
          <w:szCs w:val="24"/>
        </w:rPr>
      </w:pPr>
      <w:r>
        <w:rPr>
          <w:rFonts w:hint="eastAsia"/>
          <w:sz w:val="24"/>
          <w:szCs w:val="24"/>
          <w:lang w:val="en-US"/>
        </w:rPr>
        <w:t>4.2.4</w:t>
      </w:r>
      <w:r>
        <w:rPr>
          <w:rFonts w:hint="eastAsia"/>
          <w:sz w:val="24"/>
          <w:szCs w:val="24"/>
        </w:rPr>
        <w:t>根据甲乙双方协商；每班次工作时间小时（特殊岗位除外）。应</w:t>
      </w:r>
      <w:r>
        <w:rPr>
          <w:rFonts w:hint="eastAsia"/>
          <w:color w:val="000000"/>
          <w:sz w:val="24"/>
          <w:szCs w:val="24"/>
        </w:rPr>
        <w:t>做到文明执勤、热情服务、礼貌待人，遵守甲方的有关规章制度，认真履行岗位职责。</w:t>
      </w:r>
    </w:p>
    <w:p>
      <w:pPr>
        <w:pStyle w:val="121"/>
        <w:adjustRightInd w:val="0"/>
        <w:snapToGrid w:val="0"/>
        <w:spacing w:line="360" w:lineRule="auto"/>
        <w:rPr>
          <w:color w:val="000000"/>
          <w:sz w:val="24"/>
          <w:szCs w:val="24"/>
        </w:rPr>
      </w:pPr>
      <w:r>
        <w:rPr>
          <w:rFonts w:hint="eastAsia"/>
          <w:color w:val="000000"/>
          <w:sz w:val="24"/>
          <w:szCs w:val="24"/>
          <w:lang w:val="en-US"/>
        </w:rPr>
        <w:t xml:space="preserve">4.2.5 </w:t>
      </w:r>
      <w:r>
        <w:rPr>
          <w:rFonts w:hint="eastAsia"/>
          <w:color w:val="000000"/>
          <w:sz w:val="24"/>
          <w:szCs w:val="24"/>
        </w:rPr>
        <w:t>乙方派驻的保安员和员工，与乙方签订劳动合同、建立劳动关系，劳动人事、工资福利、社会保险等关系隶属乙方，接受乙方领导。进驻的保安队员同时应接受甲方的检</w:t>
      </w:r>
      <w:r>
        <w:rPr>
          <w:rFonts w:hint="eastAsia"/>
          <w:sz w:val="24"/>
          <w:szCs w:val="24"/>
        </w:rPr>
        <w:t>查和监督及管理，并</w:t>
      </w:r>
      <w:r>
        <w:rPr>
          <w:rFonts w:hint="eastAsia"/>
          <w:color w:val="000000"/>
          <w:sz w:val="24"/>
          <w:szCs w:val="24"/>
        </w:rPr>
        <w:t>遵守甲方的有关规章制度。甲方的相关规章制度在签订本合同时由双方共同签字确认。</w:t>
      </w:r>
    </w:p>
    <w:p>
      <w:pPr>
        <w:pStyle w:val="121"/>
        <w:adjustRightInd w:val="0"/>
        <w:snapToGrid w:val="0"/>
        <w:spacing w:line="360" w:lineRule="auto"/>
        <w:rPr>
          <w:color w:val="000000"/>
          <w:sz w:val="24"/>
          <w:szCs w:val="24"/>
        </w:rPr>
      </w:pPr>
      <w:r>
        <w:rPr>
          <w:rFonts w:hint="eastAsia"/>
          <w:color w:val="000000"/>
          <w:sz w:val="24"/>
          <w:szCs w:val="24"/>
          <w:lang w:val="en-US"/>
        </w:rPr>
        <w:t xml:space="preserve">4.2.6 </w:t>
      </w:r>
      <w:r>
        <w:rPr>
          <w:rFonts w:hint="eastAsia"/>
          <w:color w:val="000000"/>
          <w:sz w:val="24"/>
          <w:szCs w:val="24"/>
        </w:rPr>
        <w:t>乙方派驻甲方的保安队员在合同规定的服务范围内应积极主动地落实保安服务项目，搞好安全防范工作，尽最大努力保障甲方合法权益不受侵害。</w:t>
      </w:r>
    </w:p>
    <w:p>
      <w:pPr>
        <w:pStyle w:val="121"/>
        <w:adjustRightInd w:val="0"/>
        <w:snapToGrid w:val="0"/>
        <w:spacing w:line="360" w:lineRule="auto"/>
        <w:rPr>
          <w:color w:val="000000"/>
          <w:sz w:val="24"/>
          <w:szCs w:val="24"/>
          <w:highlight w:val="yellow"/>
        </w:rPr>
      </w:pPr>
      <w:r>
        <w:rPr>
          <w:rFonts w:hint="eastAsia"/>
          <w:color w:val="000000"/>
          <w:sz w:val="24"/>
          <w:szCs w:val="24"/>
          <w:lang w:val="en-US"/>
        </w:rPr>
        <w:t xml:space="preserve">4.2.7 </w:t>
      </w:r>
      <w:r>
        <w:rPr>
          <w:rFonts w:hint="eastAsia"/>
          <w:color w:val="000000"/>
          <w:sz w:val="24"/>
          <w:szCs w:val="24"/>
        </w:rPr>
        <w:t>乙方应保证派驻人员的相对稳定，除特殊情况外不得随意调换人员。对甲方认为不适合继续留在甲方工作的保安人员应及时调换。</w:t>
      </w:r>
      <w:r>
        <w:rPr>
          <w:rFonts w:hint="eastAsia"/>
          <w:sz w:val="24"/>
          <w:szCs w:val="24"/>
          <w:highlight w:val="none"/>
          <w:lang w:val="en-US"/>
        </w:rPr>
        <w:t>(消防岗位必须交接待组长同意后方可离开)</w:t>
      </w:r>
    </w:p>
    <w:p>
      <w:pPr>
        <w:pStyle w:val="121"/>
        <w:adjustRightInd w:val="0"/>
        <w:snapToGrid w:val="0"/>
        <w:spacing w:line="360" w:lineRule="auto"/>
        <w:rPr>
          <w:color w:val="000000"/>
          <w:sz w:val="24"/>
          <w:szCs w:val="24"/>
        </w:rPr>
      </w:pPr>
      <w:r>
        <w:rPr>
          <w:rFonts w:hint="eastAsia"/>
          <w:color w:val="000000"/>
          <w:sz w:val="24"/>
          <w:szCs w:val="24"/>
        </w:rPr>
        <w:t>4.2.8</w:t>
      </w:r>
      <w:r>
        <w:rPr>
          <w:color w:val="000000"/>
          <w:sz w:val="24"/>
          <w:szCs w:val="24"/>
        </w:rPr>
        <w:t>乙方安保人员上岗必须按甲方要求着装（着保安服、系武装带、关键岗和巡逻人员配对讲机），坚守岗位、履行职责、文明执勤、保守甲方机密</w:t>
      </w:r>
      <w:r>
        <w:rPr>
          <w:rFonts w:hint="eastAsia"/>
          <w:color w:val="000000"/>
          <w:sz w:val="24"/>
          <w:szCs w:val="24"/>
        </w:rPr>
        <w:t>。</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4.2.9</w:t>
      </w:r>
      <w:r>
        <w:rPr>
          <w:rFonts w:ascii="宋体" w:hAnsi="宋体"/>
          <w:color w:val="000000"/>
          <w:sz w:val="24"/>
          <w:szCs w:val="24"/>
        </w:rPr>
        <w:t>乙方安保员工作时对发生在执勤区域内的不法侵害应及时制止并采取措施控制事态扩大，保护现场，维护现场秩序并及时报告当地公安机关。</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4.2.10</w:t>
      </w:r>
      <w:r>
        <w:rPr>
          <w:rFonts w:ascii="宋体" w:hAnsi="宋体"/>
          <w:color w:val="000000"/>
          <w:sz w:val="24"/>
          <w:szCs w:val="24"/>
        </w:rPr>
        <w:t>乙方应严格履行甲方规定的保安员岗位职责要求。当甲方</w:t>
      </w:r>
      <w:r>
        <w:rPr>
          <w:rFonts w:hint="eastAsia" w:ascii="宋体" w:hAnsi="宋体"/>
          <w:color w:val="000000"/>
          <w:sz w:val="24"/>
          <w:szCs w:val="24"/>
        </w:rPr>
        <w:t>工作人员</w:t>
      </w:r>
      <w:r>
        <w:rPr>
          <w:rFonts w:ascii="宋体" w:hAnsi="宋体"/>
          <w:color w:val="000000"/>
          <w:sz w:val="24"/>
          <w:szCs w:val="24"/>
        </w:rPr>
        <w:t>在安保范围内遭遇危险时，乙方保安员必须保护好甲方所有人员的安全，并且在第一时间向公安机关报案，若因乙方保安员的消极行为导致甲方人员伤亡、财产损失，乙方承担由此导致的一切赔偿责任。</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4.2.11</w:t>
      </w:r>
      <w:r>
        <w:rPr>
          <w:rFonts w:ascii="宋体" w:hAnsi="宋体"/>
          <w:color w:val="000000"/>
          <w:sz w:val="24"/>
          <w:szCs w:val="24"/>
        </w:rPr>
        <w:t>乙方安保人员职务行为或非职务行为造成自身伤亡或造成他人人身伤害、财产损害，乙方须承担由此产生的一切责任，甲方作为发包人概不承担任何责任。</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4.2.12</w:t>
      </w:r>
      <w:r>
        <w:rPr>
          <w:rFonts w:ascii="宋体" w:hAnsi="宋体"/>
          <w:color w:val="000000"/>
          <w:sz w:val="24"/>
          <w:szCs w:val="24"/>
        </w:rPr>
        <w:t>如果因为乙方安保人员工作时的过失或故意行为或保安公司自身管理不善，造成甲方经济损失的，</w:t>
      </w:r>
      <w:r>
        <w:rPr>
          <w:rFonts w:hint="eastAsia" w:ascii="宋体" w:hAnsi="宋体"/>
          <w:color w:val="000000"/>
          <w:sz w:val="24"/>
          <w:szCs w:val="24"/>
        </w:rPr>
        <w:t>由安保人员和</w:t>
      </w:r>
      <w:r>
        <w:rPr>
          <w:rFonts w:ascii="宋体" w:hAnsi="宋体"/>
          <w:color w:val="000000"/>
          <w:sz w:val="24"/>
          <w:szCs w:val="24"/>
        </w:rPr>
        <w:t>乙方</w:t>
      </w:r>
      <w:r>
        <w:rPr>
          <w:rFonts w:hint="eastAsia" w:ascii="宋体" w:hAnsi="宋体"/>
          <w:color w:val="000000"/>
          <w:sz w:val="24"/>
          <w:szCs w:val="24"/>
        </w:rPr>
        <w:t>共同</w:t>
      </w:r>
      <w:r>
        <w:rPr>
          <w:rFonts w:ascii="宋体" w:hAnsi="宋体"/>
          <w:color w:val="000000"/>
          <w:sz w:val="24"/>
          <w:szCs w:val="24"/>
        </w:rPr>
        <w:t>承担</w:t>
      </w:r>
      <w:r>
        <w:rPr>
          <w:rFonts w:hint="eastAsia" w:ascii="宋体" w:hAnsi="宋体"/>
          <w:color w:val="000000"/>
          <w:sz w:val="24"/>
          <w:szCs w:val="24"/>
        </w:rPr>
        <w:t>全部</w:t>
      </w:r>
      <w:r>
        <w:rPr>
          <w:rFonts w:ascii="宋体" w:hAnsi="宋体"/>
          <w:color w:val="000000"/>
          <w:sz w:val="24"/>
          <w:szCs w:val="24"/>
        </w:rPr>
        <w:t>赔偿责任。</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4.2.13</w:t>
      </w:r>
      <w:r>
        <w:rPr>
          <w:rFonts w:ascii="宋体" w:hAnsi="宋体"/>
          <w:color w:val="000000"/>
          <w:sz w:val="24"/>
          <w:szCs w:val="24"/>
        </w:rPr>
        <w:t>乙方不得将本合同的有关权利和义务转让给第三方，否则甲方有权单面解除合同，乙方须赔偿由此给甲方造成的一切损失。</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4.2.14</w:t>
      </w:r>
      <w:r>
        <w:rPr>
          <w:rFonts w:ascii="宋体" w:hAnsi="宋体"/>
          <w:color w:val="000000"/>
          <w:sz w:val="24"/>
          <w:szCs w:val="24"/>
        </w:rPr>
        <w:t>乙方对安保服务范围内存在的安全隐患有权向甲方提出</w:t>
      </w:r>
      <w:r>
        <w:rPr>
          <w:rFonts w:ascii="宋体" w:hAnsi="宋体"/>
          <w:sz w:val="24"/>
          <w:szCs w:val="24"/>
        </w:rPr>
        <w:t>整改</w:t>
      </w:r>
      <w:r>
        <w:rPr>
          <w:rFonts w:hint="eastAsia" w:ascii="宋体" w:hAnsi="宋体"/>
          <w:sz w:val="24"/>
          <w:szCs w:val="24"/>
        </w:rPr>
        <w:t>建议</w:t>
      </w:r>
      <w:r>
        <w:rPr>
          <w:rFonts w:ascii="宋体" w:hAnsi="宋体"/>
          <w:sz w:val="24"/>
          <w:szCs w:val="24"/>
        </w:rPr>
        <w:t>。</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4.2.15</w:t>
      </w:r>
      <w:r>
        <w:rPr>
          <w:rFonts w:ascii="宋体" w:hAnsi="宋体"/>
          <w:color w:val="000000"/>
          <w:sz w:val="24"/>
          <w:szCs w:val="24"/>
        </w:rPr>
        <w:t>当确定甲方要求的工作或活动属违法性质时，乙方有权拒绝执行。</w:t>
      </w:r>
    </w:p>
    <w:p>
      <w:pPr>
        <w:pStyle w:val="121"/>
        <w:adjustRightInd w:val="0"/>
        <w:snapToGrid w:val="0"/>
        <w:spacing w:line="360" w:lineRule="auto"/>
        <w:rPr>
          <w:b/>
          <w:color w:val="000000"/>
          <w:sz w:val="24"/>
          <w:szCs w:val="24"/>
        </w:rPr>
      </w:pPr>
      <w:r>
        <w:rPr>
          <w:rFonts w:hint="eastAsia"/>
          <w:b/>
          <w:color w:val="000000"/>
          <w:sz w:val="24"/>
          <w:szCs w:val="24"/>
          <w:lang w:val="en-US"/>
        </w:rPr>
        <w:t>5.</w:t>
      </w:r>
      <w:r>
        <w:rPr>
          <w:rFonts w:hint="eastAsia"/>
          <w:b/>
          <w:color w:val="000000"/>
          <w:sz w:val="24"/>
          <w:szCs w:val="24"/>
        </w:rPr>
        <w:t>合同的变更、解除和终止</w:t>
      </w:r>
    </w:p>
    <w:p>
      <w:pPr>
        <w:pStyle w:val="121"/>
        <w:adjustRightInd w:val="0"/>
        <w:snapToGrid w:val="0"/>
        <w:spacing w:line="360" w:lineRule="auto"/>
        <w:rPr>
          <w:color w:val="000000"/>
          <w:sz w:val="24"/>
          <w:szCs w:val="24"/>
        </w:rPr>
      </w:pPr>
      <w:r>
        <w:rPr>
          <w:rFonts w:hint="eastAsia"/>
          <w:color w:val="000000"/>
          <w:sz w:val="24"/>
          <w:szCs w:val="24"/>
          <w:lang w:val="en-US"/>
        </w:rPr>
        <w:t xml:space="preserve">5.1 </w:t>
      </w:r>
      <w:r>
        <w:rPr>
          <w:rFonts w:hint="eastAsia"/>
          <w:color w:val="000000"/>
          <w:sz w:val="24"/>
          <w:szCs w:val="24"/>
        </w:rPr>
        <w:t>合同生效后，即具有法律约束力，任何一方不得随意变更或解除。需要变更或解除合同时，应双方协商一致，达成书面协议。</w:t>
      </w:r>
    </w:p>
    <w:p>
      <w:pPr>
        <w:pStyle w:val="121"/>
        <w:adjustRightInd w:val="0"/>
        <w:snapToGrid w:val="0"/>
        <w:spacing w:line="360" w:lineRule="auto"/>
        <w:rPr>
          <w:color w:val="000000"/>
          <w:sz w:val="24"/>
          <w:szCs w:val="24"/>
        </w:rPr>
      </w:pPr>
      <w:r>
        <w:rPr>
          <w:rFonts w:hint="eastAsia"/>
          <w:color w:val="000000"/>
          <w:sz w:val="24"/>
          <w:szCs w:val="24"/>
          <w:lang w:val="en-US"/>
        </w:rPr>
        <w:t xml:space="preserve">5.2 </w:t>
      </w:r>
      <w:r>
        <w:rPr>
          <w:rFonts w:hint="eastAsia"/>
          <w:color w:val="000000"/>
          <w:sz w:val="24"/>
          <w:szCs w:val="24"/>
        </w:rPr>
        <w:t>由于不可抗力的原因，使合同无法完全履行或者不必要履行时，经双方协商，可以变更或者解除合同。</w:t>
      </w:r>
    </w:p>
    <w:p>
      <w:pPr>
        <w:pStyle w:val="121"/>
        <w:adjustRightInd w:val="0"/>
        <w:snapToGrid w:val="0"/>
        <w:spacing w:line="360" w:lineRule="auto"/>
        <w:rPr>
          <w:color w:val="000000"/>
          <w:sz w:val="24"/>
          <w:szCs w:val="24"/>
          <w:highlight w:val="none"/>
          <w:lang w:val="en-US"/>
        </w:rPr>
      </w:pPr>
      <w:r>
        <w:rPr>
          <w:rFonts w:hint="eastAsia"/>
          <w:color w:val="000000"/>
          <w:sz w:val="24"/>
          <w:szCs w:val="24"/>
          <w:highlight w:val="none"/>
          <w:lang w:val="en-US"/>
        </w:rPr>
        <w:t>5.3 中标公司连续2个月不能按合同要求配置所需人员甲方有权终止合同。</w:t>
      </w:r>
    </w:p>
    <w:p>
      <w:pPr>
        <w:pStyle w:val="121"/>
        <w:adjustRightInd w:val="0"/>
        <w:snapToGrid w:val="0"/>
        <w:spacing w:line="360" w:lineRule="auto"/>
        <w:rPr>
          <w:color w:val="000000"/>
          <w:sz w:val="24"/>
          <w:szCs w:val="24"/>
        </w:rPr>
      </w:pPr>
      <w:r>
        <w:rPr>
          <w:rFonts w:hint="eastAsia"/>
          <w:color w:val="000000"/>
          <w:sz w:val="24"/>
          <w:szCs w:val="24"/>
          <w:lang w:val="en-US"/>
        </w:rPr>
        <w:t xml:space="preserve">5.4 </w:t>
      </w:r>
      <w:r>
        <w:rPr>
          <w:rFonts w:hint="eastAsia"/>
          <w:color w:val="000000"/>
          <w:sz w:val="24"/>
          <w:szCs w:val="24"/>
        </w:rPr>
        <w:t>期限届满时，双方仍未商谈续签事宜的，本合同自行终止。</w:t>
      </w:r>
    </w:p>
    <w:p>
      <w:pPr>
        <w:pStyle w:val="121"/>
        <w:adjustRightInd w:val="0"/>
        <w:snapToGrid w:val="0"/>
        <w:spacing w:line="360" w:lineRule="auto"/>
        <w:rPr>
          <w:b/>
          <w:color w:val="000000"/>
          <w:sz w:val="24"/>
          <w:szCs w:val="24"/>
          <w:lang w:val="en-US"/>
        </w:rPr>
      </w:pPr>
      <w:r>
        <w:rPr>
          <w:rFonts w:hint="eastAsia"/>
          <w:b/>
          <w:color w:val="000000"/>
          <w:sz w:val="24"/>
          <w:szCs w:val="24"/>
          <w:lang w:val="en-US"/>
        </w:rPr>
        <w:t>6. 违约责任</w:t>
      </w:r>
    </w:p>
    <w:p>
      <w:pPr>
        <w:pStyle w:val="121"/>
        <w:adjustRightInd w:val="0"/>
        <w:snapToGrid w:val="0"/>
        <w:spacing w:line="360" w:lineRule="auto"/>
        <w:rPr>
          <w:color w:val="000000"/>
          <w:sz w:val="24"/>
          <w:szCs w:val="24"/>
        </w:rPr>
      </w:pPr>
      <w:r>
        <w:rPr>
          <w:rFonts w:hint="eastAsia"/>
          <w:color w:val="000000"/>
          <w:sz w:val="24"/>
          <w:szCs w:val="24"/>
          <w:lang w:val="en-US"/>
        </w:rPr>
        <w:t xml:space="preserve">6.1 </w:t>
      </w:r>
      <w:r>
        <w:rPr>
          <w:rFonts w:hint="eastAsia"/>
          <w:color w:val="000000"/>
          <w:sz w:val="24"/>
          <w:szCs w:val="24"/>
        </w:rPr>
        <w:t>甲、乙双方应全面、实际履行合同，不履行或不适当履行本合同的,应按《合同法》有关条款及本合同的约定承担违约责任。</w:t>
      </w:r>
    </w:p>
    <w:p>
      <w:pPr>
        <w:pStyle w:val="121"/>
        <w:adjustRightInd w:val="0"/>
        <w:snapToGrid w:val="0"/>
        <w:spacing w:line="360" w:lineRule="auto"/>
        <w:rPr>
          <w:color w:val="000000"/>
          <w:sz w:val="24"/>
          <w:szCs w:val="24"/>
        </w:rPr>
      </w:pPr>
      <w:r>
        <w:rPr>
          <w:rFonts w:hint="eastAsia"/>
          <w:color w:val="000000"/>
          <w:sz w:val="24"/>
          <w:szCs w:val="24"/>
          <w:lang w:val="en-US"/>
        </w:rPr>
        <w:t xml:space="preserve">6.2 </w:t>
      </w:r>
      <w:r>
        <w:rPr>
          <w:rFonts w:hint="eastAsia"/>
          <w:color w:val="000000"/>
          <w:sz w:val="24"/>
          <w:szCs w:val="24"/>
        </w:rPr>
        <w:t>当事人一方因不可抗力不能履行合同的，应当及时通知对方，以减轻可能给对方造成的损失，并在合理期限内提供证明。</w:t>
      </w:r>
    </w:p>
    <w:p>
      <w:pPr>
        <w:pStyle w:val="121"/>
        <w:adjustRightInd w:val="0"/>
        <w:snapToGrid w:val="0"/>
        <w:spacing w:line="360" w:lineRule="auto"/>
        <w:rPr>
          <w:color w:val="000000"/>
          <w:sz w:val="24"/>
          <w:szCs w:val="24"/>
        </w:rPr>
      </w:pPr>
      <w:r>
        <w:rPr>
          <w:rFonts w:hint="eastAsia"/>
          <w:color w:val="000000"/>
          <w:sz w:val="24"/>
          <w:szCs w:val="24"/>
          <w:lang w:val="en-US"/>
        </w:rPr>
        <w:t xml:space="preserve">6.3 </w:t>
      </w:r>
      <w:r>
        <w:rPr>
          <w:rFonts w:hint="eastAsia"/>
          <w:color w:val="000000"/>
          <w:sz w:val="24"/>
          <w:szCs w:val="24"/>
        </w:rPr>
        <w:t>在合同履行过程中，甲方发生与本合同相关的重大人身及财产损失案件的，乙方应积极协助甲方查清事实，明确责任，配合有关部门追查案件。</w:t>
      </w:r>
    </w:p>
    <w:p>
      <w:pPr>
        <w:spacing w:line="360" w:lineRule="auto"/>
        <w:rPr>
          <w:rFonts w:ascii="宋体" w:hAnsi="宋体" w:cs="宋体"/>
          <w:sz w:val="24"/>
          <w:szCs w:val="24"/>
          <w:highlight w:val="yellow"/>
        </w:rPr>
      </w:pPr>
      <w:r>
        <w:rPr>
          <w:rFonts w:hint="eastAsia"/>
          <w:color w:val="000000"/>
          <w:sz w:val="24"/>
          <w:szCs w:val="24"/>
        </w:rPr>
        <w:t>6.4</w:t>
      </w:r>
      <w:r>
        <w:rPr>
          <w:rFonts w:hint="eastAsia" w:ascii="宋体" w:hAnsi="宋体" w:cs="宋体"/>
          <w:b/>
          <w:sz w:val="24"/>
          <w:szCs w:val="24"/>
        </w:rPr>
        <w:t>工作考核标准: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保安员在完成保卫科安保、维稳安检工作的同时，根据招标方的医疗、办公、住宅、各出入口的总体情况，按照招标方所确定的安保员工作要求，招标方和保卫科对中标方进行考核，中标方应安排专人负责协助保卫科管理外聘人员，考核采用按月计分百分制考核办法，95分以上含95分为优秀，80分以上含80分为合格，每扣一分扣减当月服务经费0.1%，79分以下含79分为不合格，每扣一分扣减当月服务经费0.2%，合同期内连续两个月考核总分低于60分或累计三个月度出现考核总分低于70分的，有权终止本合同，合同期内考核中标方人员多次出现问题，招标方有权退还劳务公司请求换人并扣回当月劳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①有下列情形之一的，违规一次扣10分：</w:t>
      </w:r>
    </w:p>
    <w:p>
      <w:pPr>
        <w:pStyle w:val="6"/>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ascii="宋体" w:hAnsi="宋体" w:cs="宋体"/>
          <w:sz w:val="24"/>
          <w:highlight w:val="none"/>
        </w:rPr>
      </w:pPr>
      <w:r>
        <w:rPr>
          <w:rFonts w:hint="eastAsia" w:ascii="宋体" w:hAnsi="宋体" w:cs="宋体"/>
          <w:sz w:val="24"/>
          <w:highlight w:val="none"/>
        </w:rPr>
        <w:t>a 、因保安人员个人行为，被新闻媒体曝光，对医院造成负面影响的；</w:t>
      </w:r>
    </w:p>
    <w:p>
      <w:pPr>
        <w:keepNext w:val="0"/>
        <w:keepLines w:val="0"/>
        <w:pageBreakBefore w:val="0"/>
        <w:widowControl w:val="0"/>
        <w:kinsoku/>
        <w:wordWrap/>
        <w:overflowPunct/>
        <w:topLinePunct w:val="0"/>
        <w:autoSpaceDE/>
        <w:autoSpaceDN/>
        <w:bidi w:val="0"/>
        <w:adjustRightInd/>
        <w:snapToGrid/>
        <w:spacing w:line="360" w:lineRule="auto"/>
        <w:ind w:left="719" w:leftChars="228" w:hanging="240" w:hangingChars="100"/>
        <w:textAlignment w:val="auto"/>
        <w:rPr>
          <w:highlight w:val="none"/>
        </w:rPr>
      </w:pPr>
      <w:r>
        <w:rPr>
          <w:rFonts w:hint="eastAsia" w:ascii="宋体" w:hAnsi="宋体" w:cs="宋体"/>
          <w:sz w:val="24"/>
          <w:szCs w:val="24"/>
          <w:highlight w:val="none"/>
        </w:rPr>
        <w:t>b 、保安人员私自在微博、抖音、快手等网络平台上发布不当言论或其他不实的消息对医院造成负面影响的；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②有下列情形之一的，违规一次扣5分：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lang w:val="en-US" w:eastAsia="zh-CN"/>
        </w:rPr>
        <w:t>a、</w:t>
      </w:r>
      <w:r>
        <w:rPr>
          <w:rFonts w:hint="eastAsia" w:ascii="宋体" w:hAnsi="宋体" w:cs="宋体"/>
          <w:sz w:val="24"/>
          <w:szCs w:val="24"/>
          <w:highlight w:val="none"/>
        </w:rPr>
        <w:t>保卫科安排工作或指出存在问题不服从指挥和工作安排的；</w:t>
      </w:r>
    </w:p>
    <w:p>
      <w:pPr>
        <w:pStyle w:val="6"/>
        <w:keepNext w:val="0"/>
        <w:keepLines w:val="0"/>
        <w:pageBreakBefore w:val="0"/>
        <w:widowControl w:val="0"/>
        <w:kinsoku/>
        <w:wordWrap/>
        <w:overflowPunct/>
        <w:topLinePunct w:val="0"/>
        <w:autoSpaceDE/>
        <w:autoSpaceDN/>
        <w:bidi w:val="0"/>
        <w:adjustRightInd/>
        <w:snapToGrid/>
        <w:spacing w:after="0" w:line="360" w:lineRule="auto"/>
        <w:ind w:left="719" w:leftChars="228" w:hanging="240" w:hangingChars="100"/>
        <w:textAlignment w:val="auto"/>
        <w:rPr>
          <w:rFonts w:ascii="宋体" w:hAnsi="宋体" w:cs="宋体"/>
          <w:sz w:val="24"/>
          <w:highlight w:val="none"/>
        </w:rPr>
      </w:pPr>
      <w:r>
        <w:rPr>
          <w:rFonts w:hint="eastAsia" w:ascii="宋体" w:hAnsi="宋体" w:cs="宋体"/>
          <w:sz w:val="24"/>
          <w:highlight w:val="none"/>
        </w:rPr>
        <w:t>b、保安人员因在工作中有辱骂、讥讽、态度粗暴和对来院就诊人员和医护人员并发生肢体冲突，不及时妥善处理，被有效投诉的；（如需要赔偿医药费及其损失的，中标公司或殴打者本人负责；）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lang w:val="en-US" w:eastAsia="zh-CN"/>
        </w:rPr>
        <w:t>c</w:t>
      </w:r>
      <w:r>
        <w:rPr>
          <w:rFonts w:hint="eastAsia" w:ascii="宋体" w:hAnsi="宋体" w:cs="宋体"/>
          <w:sz w:val="24"/>
          <w:szCs w:val="24"/>
          <w:highlight w:val="none"/>
        </w:rPr>
        <w:t>、保安人员对医院发生伤医、医闹事件不能够及时采取有效措施制止的；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③有下列情形之一的，违规一次扣3分：</w:t>
      </w:r>
    </w:p>
    <w:p>
      <w:pPr>
        <w:keepNext w:val="0"/>
        <w:keepLines w:val="0"/>
        <w:pageBreakBefore w:val="0"/>
        <w:widowControl w:val="0"/>
        <w:kinsoku/>
        <w:wordWrap/>
        <w:overflowPunct/>
        <w:topLinePunct w:val="0"/>
        <w:autoSpaceDE/>
        <w:autoSpaceDN/>
        <w:bidi w:val="0"/>
        <w:adjustRightInd/>
        <w:snapToGrid/>
        <w:spacing w:line="360" w:lineRule="auto"/>
        <w:ind w:left="718" w:leftChars="342"/>
        <w:textAlignment w:val="auto"/>
        <w:rPr>
          <w:highlight w:val="none"/>
        </w:rPr>
      </w:pPr>
      <w:r>
        <w:rPr>
          <w:rFonts w:hint="eastAsia" w:ascii="宋体" w:hAnsi="宋体" w:cs="宋体"/>
          <w:sz w:val="24"/>
          <w:szCs w:val="24"/>
          <w:highlight w:val="none"/>
        </w:rPr>
        <w:t>a、保安员不按要求巡逻、值守的；无故不参加各类培训及应急预案演练的；（中标方每月组织安保人员训练不得少于2次）</w:t>
      </w:r>
    </w:p>
    <w:p>
      <w:pPr>
        <w:pStyle w:val="6"/>
        <w:keepNext w:val="0"/>
        <w:keepLines w:val="0"/>
        <w:pageBreakBefore w:val="0"/>
        <w:widowControl w:val="0"/>
        <w:kinsoku/>
        <w:wordWrap/>
        <w:overflowPunct/>
        <w:topLinePunct w:val="0"/>
        <w:autoSpaceDE/>
        <w:autoSpaceDN/>
        <w:bidi w:val="0"/>
        <w:adjustRightInd/>
        <w:snapToGrid/>
        <w:spacing w:after="0" w:line="360" w:lineRule="auto"/>
        <w:ind w:firstLine="720" w:firstLineChars="300"/>
        <w:textAlignment w:val="auto"/>
        <w:rPr>
          <w:rFonts w:ascii="宋体" w:hAnsi="宋体" w:cs="宋体"/>
          <w:sz w:val="24"/>
          <w:highlight w:val="none"/>
        </w:rPr>
      </w:pPr>
      <w:r>
        <w:rPr>
          <w:rFonts w:hint="eastAsia" w:ascii="宋体" w:hAnsi="宋体" w:cs="宋体"/>
          <w:sz w:val="24"/>
          <w:highlight w:val="none"/>
        </w:rPr>
        <w:t>b、保安人员在安检车辆期间造成交通拥堵，未能及时疏通道路的；</w:t>
      </w:r>
    </w:p>
    <w:p>
      <w:pPr>
        <w:keepNext w:val="0"/>
        <w:keepLines w:val="0"/>
        <w:pageBreakBefore w:val="0"/>
        <w:widowControl w:val="0"/>
        <w:kinsoku/>
        <w:wordWrap/>
        <w:overflowPunct/>
        <w:topLinePunct w:val="0"/>
        <w:autoSpaceDE/>
        <w:autoSpaceDN/>
        <w:bidi w:val="0"/>
        <w:adjustRightInd/>
        <w:snapToGrid/>
        <w:spacing w:line="360" w:lineRule="auto"/>
        <w:ind w:left="958" w:leftChars="342" w:hanging="240" w:hangingChars="100"/>
        <w:textAlignment w:val="auto"/>
        <w:rPr>
          <w:rFonts w:ascii="宋体" w:hAnsi="宋体" w:cs="宋体"/>
          <w:sz w:val="24"/>
          <w:szCs w:val="24"/>
          <w:highlight w:val="none"/>
        </w:rPr>
      </w:pPr>
      <w:r>
        <w:rPr>
          <w:rFonts w:hint="eastAsia" w:ascii="宋体" w:hAnsi="宋体" w:cs="宋体"/>
          <w:sz w:val="24"/>
          <w:szCs w:val="24"/>
          <w:highlight w:val="none"/>
        </w:rPr>
        <w:t>c、保安员在安检车辆时，不按相关要求开后备箱或车窗的，对来院人员随身物品，不用安检机或手持安检仪进行检查的，遗漏可疑人员及物品。（未按照疫情防控要求进行检查的）；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④有下列情形之一的，违规一次扣2分：</w:t>
      </w:r>
    </w:p>
    <w:p>
      <w:pPr>
        <w:keepNext w:val="0"/>
        <w:keepLines w:val="0"/>
        <w:pageBreakBefore w:val="0"/>
        <w:widowControl w:val="0"/>
        <w:kinsoku/>
        <w:wordWrap/>
        <w:overflowPunct/>
        <w:topLinePunct w:val="0"/>
        <w:autoSpaceDE/>
        <w:autoSpaceDN/>
        <w:bidi w:val="0"/>
        <w:adjustRightInd/>
        <w:snapToGrid/>
        <w:spacing w:line="360" w:lineRule="auto"/>
        <w:ind w:left="718" w:leftChars="342"/>
        <w:textAlignment w:val="auto"/>
        <w:rPr>
          <w:rFonts w:ascii="宋体" w:hAnsi="宋体" w:cs="宋体"/>
          <w:sz w:val="24"/>
          <w:szCs w:val="24"/>
          <w:highlight w:val="none"/>
        </w:rPr>
      </w:pPr>
      <w:r>
        <w:rPr>
          <w:rFonts w:hint="eastAsia" w:ascii="宋体" w:hAnsi="宋体" w:cs="宋体"/>
          <w:sz w:val="24"/>
          <w:szCs w:val="24"/>
          <w:highlight w:val="none"/>
        </w:rPr>
        <w:t>a、凡迟到、早退、脱岗、串岗和睡岗20分钟（含）以上的（超过2小时按旷工处理）；</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cs="宋体"/>
          <w:sz w:val="24"/>
          <w:szCs w:val="24"/>
          <w:highlight w:val="none"/>
        </w:rPr>
      </w:pPr>
      <w:r>
        <w:rPr>
          <w:rFonts w:hint="eastAsia" w:ascii="宋体" w:hAnsi="宋体" w:cs="宋体"/>
          <w:sz w:val="24"/>
          <w:szCs w:val="24"/>
          <w:highlight w:val="none"/>
        </w:rPr>
        <w:t>b、保安人员未按规定统一着装、携带装备的；</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cs="宋体"/>
          <w:sz w:val="24"/>
          <w:szCs w:val="24"/>
          <w:highlight w:val="none"/>
        </w:rPr>
      </w:pPr>
      <w:r>
        <w:rPr>
          <w:rFonts w:hint="eastAsia" w:ascii="宋体" w:hAnsi="宋体" w:cs="宋体"/>
          <w:sz w:val="24"/>
          <w:szCs w:val="24"/>
          <w:highlight w:val="none"/>
        </w:rPr>
        <w:t>c、饮酒、醉酒后执勤工作被查实的；</w:t>
      </w:r>
    </w:p>
    <w:p>
      <w:pPr>
        <w:pStyle w:val="6"/>
        <w:keepNext w:val="0"/>
        <w:keepLines w:val="0"/>
        <w:pageBreakBefore w:val="0"/>
        <w:widowControl w:val="0"/>
        <w:kinsoku/>
        <w:wordWrap/>
        <w:overflowPunct/>
        <w:topLinePunct w:val="0"/>
        <w:autoSpaceDE/>
        <w:autoSpaceDN/>
        <w:bidi w:val="0"/>
        <w:adjustRightInd/>
        <w:snapToGrid/>
        <w:spacing w:after="0" w:line="360" w:lineRule="auto"/>
        <w:ind w:firstLine="720" w:firstLineChars="300"/>
        <w:textAlignment w:val="auto"/>
        <w:rPr>
          <w:highlight w:val="none"/>
        </w:rPr>
      </w:pPr>
      <w:r>
        <w:rPr>
          <w:rFonts w:hint="eastAsia" w:ascii="宋体" w:hAnsi="宋体" w:cs="宋体"/>
          <w:sz w:val="24"/>
          <w:highlight w:val="none"/>
        </w:rPr>
        <w:t>d、保安人员上班期间互相谩骂、闲聊、抽烟、吃东西、玩手机的；</w:t>
      </w:r>
    </w:p>
    <w:p>
      <w:pPr>
        <w:keepNext w:val="0"/>
        <w:keepLines w:val="0"/>
        <w:pageBreakBefore w:val="0"/>
        <w:widowControl w:val="0"/>
        <w:kinsoku/>
        <w:wordWrap/>
        <w:overflowPunct/>
        <w:topLinePunct w:val="0"/>
        <w:autoSpaceDE/>
        <w:autoSpaceDN/>
        <w:bidi w:val="0"/>
        <w:adjustRightInd/>
        <w:snapToGrid/>
        <w:spacing w:line="360" w:lineRule="auto"/>
        <w:ind w:left="958" w:leftChars="342" w:hanging="240" w:hangingChars="100"/>
        <w:textAlignment w:val="auto"/>
        <w:rPr>
          <w:rFonts w:ascii="宋体" w:hAnsi="宋体" w:cs="宋体"/>
          <w:sz w:val="24"/>
          <w:szCs w:val="24"/>
          <w:highlight w:val="none"/>
        </w:rPr>
      </w:pPr>
      <w:r>
        <w:rPr>
          <w:rFonts w:hint="eastAsia" w:ascii="宋体" w:hAnsi="宋体" w:cs="宋体"/>
          <w:sz w:val="24"/>
          <w:szCs w:val="24"/>
          <w:highlight w:val="none"/>
        </w:rPr>
        <w:t>e、保安人员未遵守医院相关规定的，不按规定使用文明用语，被投诉经查证属实的；</w:t>
      </w:r>
    </w:p>
    <w:p>
      <w:pPr>
        <w:pStyle w:val="6"/>
        <w:keepNext w:val="0"/>
        <w:keepLines w:val="0"/>
        <w:pageBreakBefore w:val="0"/>
        <w:widowControl w:val="0"/>
        <w:kinsoku/>
        <w:wordWrap/>
        <w:overflowPunct/>
        <w:topLinePunct w:val="0"/>
        <w:autoSpaceDE/>
        <w:autoSpaceDN/>
        <w:bidi w:val="0"/>
        <w:adjustRightInd/>
        <w:snapToGrid/>
        <w:spacing w:after="0" w:line="360" w:lineRule="auto"/>
        <w:textAlignment w:val="auto"/>
        <w:rPr>
          <w:highlight w:val="none"/>
        </w:rPr>
      </w:pPr>
      <w:r>
        <w:rPr>
          <w:rFonts w:hint="eastAsia" w:ascii="宋体" w:hAnsi="宋体" w:cs="宋体"/>
          <w:sz w:val="24"/>
          <w:highlight w:val="none"/>
        </w:rPr>
        <w:t xml:space="preserve">     f、疫情期间保安人员未经同意，擅自带他人进入医院被投诉或查实的；</w:t>
      </w:r>
    </w:p>
    <w:p>
      <w:pPr>
        <w:keepNext w:val="0"/>
        <w:keepLines w:val="0"/>
        <w:pageBreakBefore w:val="0"/>
        <w:widowControl w:val="0"/>
        <w:kinsoku/>
        <w:wordWrap/>
        <w:overflowPunct/>
        <w:topLinePunct w:val="0"/>
        <w:autoSpaceDE/>
        <w:autoSpaceDN/>
        <w:bidi w:val="0"/>
        <w:adjustRightInd/>
        <w:snapToGrid/>
        <w:spacing w:line="360" w:lineRule="auto"/>
        <w:ind w:left="719" w:leftChars="228" w:hanging="240" w:hangingChars="100"/>
        <w:textAlignment w:val="auto"/>
        <w:rPr>
          <w:rFonts w:ascii="宋体" w:hAnsi="宋体" w:cs="宋体"/>
          <w:sz w:val="24"/>
          <w:szCs w:val="24"/>
        </w:rPr>
      </w:pPr>
      <w:r>
        <w:rPr>
          <w:rFonts w:hint="eastAsia" w:ascii="宋体" w:hAnsi="宋体" w:cs="宋体"/>
          <w:sz w:val="24"/>
          <w:szCs w:val="24"/>
        </w:rPr>
        <w:t>⑤对工作中责任心强，积极肯干，表现突出，圆满完成工作任务以及好人好事突出的建议公司给予奖励。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⑥本办法自保安员上岗之日起实施。</w:t>
      </w:r>
    </w:p>
    <w:p>
      <w:pPr>
        <w:pStyle w:val="121"/>
        <w:adjustRightInd w:val="0"/>
        <w:snapToGrid w:val="0"/>
        <w:spacing w:line="360" w:lineRule="auto"/>
        <w:rPr>
          <w:color w:val="000000"/>
          <w:sz w:val="24"/>
          <w:szCs w:val="24"/>
          <w:lang w:val="en-US"/>
        </w:rPr>
      </w:pPr>
      <w:r>
        <w:rPr>
          <w:rFonts w:hint="eastAsia"/>
          <w:color w:val="000000"/>
          <w:sz w:val="24"/>
          <w:szCs w:val="24"/>
        </w:rPr>
        <w:t>6.5甲乙双方发生纠纷后，应协商解决。协商不成的，可向石河子市人民法院起诉。</w:t>
      </w:r>
    </w:p>
    <w:p>
      <w:pPr>
        <w:pStyle w:val="121"/>
        <w:adjustRightInd w:val="0"/>
        <w:snapToGrid w:val="0"/>
        <w:spacing w:line="360" w:lineRule="auto"/>
        <w:rPr>
          <w:b/>
          <w:color w:val="000000"/>
          <w:sz w:val="24"/>
          <w:szCs w:val="24"/>
          <w:lang w:val="en-US"/>
        </w:rPr>
      </w:pPr>
      <w:r>
        <w:rPr>
          <w:rFonts w:hint="eastAsia"/>
          <w:b/>
          <w:color w:val="000000"/>
          <w:sz w:val="24"/>
          <w:szCs w:val="24"/>
          <w:lang w:val="en-US"/>
        </w:rPr>
        <w:t>7.附则</w:t>
      </w:r>
    </w:p>
    <w:p>
      <w:pPr>
        <w:pStyle w:val="121"/>
        <w:adjustRightInd w:val="0"/>
        <w:snapToGrid w:val="0"/>
        <w:spacing w:line="360" w:lineRule="auto"/>
        <w:rPr>
          <w:color w:val="000000"/>
          <w:sz w:val="24"/>
          <w:szCs w:val="24"/>
        </w:rPr>
      </w:pPr>
      <w:r>
        <w:rPr>
          <w:rFonts w:hint="eastAsia"/>
          <w:color w:val="000000"/>
          <w:sz w:val="24"/>
          <w:szCs w:val="24"/>
          <w:lang w:val="en-US"/>
        </w:rPr>
        <w:t xml:space="preserve">7.1 </w:t>
      </w:r>
      <w:r>
        <w:rPr>
          <w:rFonts w:hint="eastAsia"/>
          <w:color w:val="000000"/>
          <w:sz w:val="24"/>
          <w:szCs w:val="24"/>
        </w:rPr>
        <w:t>本合同未尽事宜，由双方协商补充，招标文件、乙方投标文件均为本合同的有效组成部分。</w:t>
      </w:r>
    </w:p>
    <w:p>
      <w:pPr>
        <w:pStyle w:val="121"/>
        <w:adjustRightInd w:val="0"/>
        <w:snapToGrid w:val="0"/>
        <w:spacing w:line="360" w:lineRule="auto"/>
        <w:rPr>
          <w:color w:val="000000"/>
          <w:sz w:val="24"/>
          <w:szCs w:val="24"/>
        </w:rPr>
      </w:pPr>
      <w:r>
        <w:rPr>
          <w:rFonts w:hint="eastAsia"/>
          <w:color w:val="000000"/>
          <w:sz w:val="24"/>
          <w:szCs w:val="24"/>
          <w:lang w:val="en-US"/>
        </w:rPr>
        <w:t xml:space="preserve">7.2 </w:t>
      </w:r>
      <w:r>
        <w:rPr>
          <w:color w:val="000000"/>
          <w:sz w:val="24"/>
          <w:szCs w:val="24"/>
        </w:rPr>
        <w:t>本合同按中华人民共和国的法律进行解释。</w:t>
      </w:r>
    </w:p>
    <w:p>
      <w:pPr>
        <w:pStyle w:val="121"/>
        <w:adjustRightInd w:val="0"/>
        <w:snapToGrid w:val="0"/>
        <w:spacing w:line="360" w:lineRule="auto"/>
        <w:rPr>
          <w:color w:val="000000"/>
          <w:sz w:val="24"/>
          <w:szCs w:val="24"/>
        </w:rPr>
      </w:pPr>
      <w:r>
        <w:rPr>
          <w:rFonts w:hint="eastAsia"/>
          <w:color w:val="000000"/>
          <w:sz w:val="24"/>
          <w:szCs w:val="24"/>
          <w:lang w:val="en-US"/>
        </w:rPr>
        <w:t xml:space="preserve">7.3 </w:t>
      </w:r>
      <w:r>
        <w:rPr>
          <w:rFonts w:hint="eastAsia"/>
          <w:color w:val="000000"/>
          <w:sz w:val="24"/>
          <w:szCs w:val="24"/>
        </w:rPr>
        <w:t>本合同自甲、乙双方签字盖章后生效。</w:t>
      </w:r>
    </w:p>
    <w:p>
      <w:pPr>
        <w:pStyle w:val="121"/>
        <w:adjustRightInd w:val="0"/>
        <w:snapToGrid w:val="0"/>
        <w:spacing w:line="360" w:lineRule="auto"/>
        <w:rPr>
          <w:color w:val="000000"/>
          <w:sz w:val="24"/>
          <w:szCs w:val="24"/>
          <w:lang w:val="en-US"/>
        </w:rPr>
      </w:pPr>
      <w:r>
        <w:rPr>
          <w:rFonts w:hint="eastAsia"/>
          <w:color w:val="000000"/>
          <w:sz w:val="24"/>
          <w:szCs w:val="24"/>
          <w:lang w:val="en-US"/>
        </w:rPr>
        <w:t xml:space="preserve">7.4 </w:t>
      </w:r>
      <w:r>
        <w:rPr>
          <w:rFonts w:hint="eastAsia"/>
          <w:color w:val="000000"/>
          <w:sz w:val="24"/>
          <w:szCs w:val="24"/>
        </w:rPr>
        <w:t>本合同一式</w:t>
      </w:r>
      <w:r>
        <w:rPr>
          <w:rFonts w:hint="eastAsia"/>
          <w:color w:val="000000"/>
          <w:sz w:val="24"/>
          <w:szCs w:val="24"/>
          <w:u w:val="single"/>
        </w:rPr>
        <w:t>伍</w:t>
      </w:r>
      <w:r>
        <w:rPr>
          <w:rFonts w:hint="eastAsia"/>
          <w:color w:val="000000"/>
          <w:sz w:val="24"/>
          <w:szCs w:val="24"/>
        </w:rPr>
        <w:t>份，甲方叁份，乙方贰份，具有同等法律效力。</w:t>
      </w:r>
    </w:p>
    <w:p>
      <w:pPr>
        <w:rPr>
          <w:rFonts w:hint="eastAsia" w:ascii="宋体" w:hAnsi="宋体" w:cs="仿宋"/>
          <w:b/>
          <w:bCs/>
          <w:sz w:val="24"/>
          <w:szCs w:val="24"/>
        </w:rPr>
      </w:pPr>
    </w:p>
    <w:p>
      <w:pPr>
        <w:rPr>
          <w:rFonts w:ascii="宋体" w:hAnsi="宋体"/>
          <w:b/>
          <w:bCs/>
          <w:color w:val="000000"/>
          <w:sz w:val="24"/>
          <w:szCs w:val="24"/>
        </w:rPr>
      </w:pPr>
      <w:r>
        <w:rPr>
          <w:rFonts w:hint="eastAsia" w:ascii="宋体" w:hAnsi="宋体" w:cs="仿宋"/>
          <w:b/>
          <w:bCs/>
          <w:sz w:val="24"/>
          <w:szCs w:val="24"/>
        </w:rPr>
        <w:t>甲方：</w:t>
      </w:r>
      <w:r>
        <w:rPr>
          <w:rFonts w:hint="eastAsia" w:ascii="宋体" w:hAnsi="宋体"/>
          <w:b/>
          <w:bCs/>
          <w:kern w:val="0"/>
          <w:sz w:val="24"/>
          <w:szCs w:val="24"/>
        </w:rPr>
        <w:t xml:space="preserve">石河子大学医学院第一附属医院      </w:t>
      </w:r>
      <w:r>
        <w:rPr>
          <w:rFonts w:hint="eastAsia" w:ascii="宋体" w:hAnsi="宋体" w:cs="仿宋"/>
          <w:b/>
          <w:bCs/>
          <w:sz w:val="24"/>
          <w:szCs w:val="24"/>
        </w:rPr>
        <w:t>乙方：</w:t>
      </w:r>
    </w:p>
    <w:p>
      <w:pPr>
        <w:spacing w:line="480" w:lineRule="auto"/>
        <w:jc w:val="left"/>
        <w:rPr>
          <w:rFonts w:ascii="宋体" w:hAnsi="宋体" w:cs="仿宋"/>
          <w:b/>
          <w:bCs/>
          <w:sz w:val="24"/>
        </w:rPr>
      </w:pPr>
      <w:r>
        <w:rPr>
          <w:rFonts w:hint="eastAsia" w:ascii="宋体" w:hAnsi="宋体" w:cs="仿宋"/>
          <w:b/>
          <w:bCs/>
          <w:sz w:val="24"/>
        </w:rPr>
        <w:t>单位地址：石河子市北二路32小区107号   单位地址：</w:t>
      </w:r>
    </w:p>
    <w:p>
      <w:pPr>
        <w:spacing w:line="480" w:lineRule="auto"/>
        <w:jc w:val="left"/>
        <w:rPr>
          <w:rFonts w:ascii="宋体" w:hAnsi="宋体" w:cs="仿宋"/>
          <w:b/>
          <w:bCs/>
          <w:sz w:val="24"/>
        </w:rPr>
      </w:pPr>
      <w:r>
        <w:rPr>
          <w:rFonts w:hint="eastAsia" w:ascii="宋体" w:hAnsi="宋体" w:cs="仿宋"/>
          <w:b/>
          <w:bCs/>
          <w:sz w:val="24"/>
        </w:rPr>
        <w:t xml:space="preserve">邮政编码：832008                        邮政编码： </w:t>
      </w:r>
    </w:p>
    <w:p>
      <w:pPr>
        <w:spacing w:line="480" w:lineRule="auto"/>
        <w:jc w:val="left"/>
        <w:rPr>
          <w:rFonts w:ascii="宋体" w:hAnsi="宋体" w:cs="仿宋"/>
          <w:b/>
          <w:bCs/>
          <w:sz w:val="24"/>
        </w:rPr>
      </w:pPr>
      <w:r>
        <w:rPr>
          <w:rFonts w:hint="eastAsia" w:ascii="宋体" w:hAnsi="宋体" w:cs="仿宋"/>
          <w:b/>
          <w:bCs/>
          <w:sz w:val="24"/>
        </w:rPr>
        <w:t>法定代表或授权人：                      法定代表或授权人：</w:t>
      </w:r>
    </w:p>
    <w:p>
      <w:pPr>
        <w:spacing w:line="480" w:lineRule="auto"/>
        <w:jc w:val="left"/>
        <w:rPr>
          <w:rFonts w:ascii="宋体" w:hAnsi="宋体" w:cs="仿宋"/>
          <w:b/>
          <w:bCs/>
          <w:sz w:val="24"/>
        </w:rPr>
      </w:pPr>
      <w:r>
        <w:rPr>
          <w:rFonts w:hint="eastAsia" w:ascii="宋体" w:hAnsi="宋体" w:cs="仿宋"/>
          <w:b/>
          <w:bCs/>
          <w:sz w:val="24"/>
        </w:rPr>
        <w:t xml:space="preserve">联系人：                                联系人： </w:t>
      </w:r>
    </w:p>
    <w:p>
      <w:pPr>
        <w:spacing w:line="480" w:lineRule="auto"/>
        <w:jc w:val="left"/>
        <w:rPr>
          <w:rFonts w:ascii="宋体" w:hAnsi="宋体" w:cs="仿宋"/>
          <w:b/>
          <w:bCs/>
          <w:sz w:val="24"/>
        </w:rPr>
      </w:pPr>
      <w:r>
        <w:rPr>
          <w:rFonts w:hint="eastAsia" w:ascii="宋体" w:hAnsi="宋体" w:cs="仿宋"/>
          <w:b/>
          <w:bCs/>
          <w:sz w:val="24"/>
        </w:rPr>
        <w:t>电话：0993---2850405                    电话(手机号)：</w:t>
      </w:r>
    </w:p>
    <w:p>
      <w:pPr>
        <w:spacing w:line="480" w:lineRule="auto"/>
        <w:jc w:val="left"/>
        <w:rPr>
          <w:rFonts w:ascii="宋体" w:hAnsi="宋体" w:cs="仿宋"/>
          <w:b/>
          <w:bCs/>
          <w:sz w:val="24"/>
        </w:rPr>
      </w:pPr>
      <w:r>
        <w:rPr>
          <w:rFonts w:hint="eastAsia" w:ascii="宋体" w:hAnsi="宋体" w:cs="仿宋"/>
          <w:b/>
          <w:bCs/>
          <w:sz w:val="24"/>
        </w:rPr>
        <w:t>社会统一信用号：129900004584932142      社会统一信用号：</w:t>
      </w:r>
    </w:p>
    <w:p>
      <w:pPr>
        <w:spacing w:line="480" w:lineRule="auto"/>
        <w:jc w:val="left"/>
        <w:rPr>
          <w:rFonts w:ascii="宋体" w:hAnsi="宋体" w:cs="仿宋"/>
          <w:b/>
          <w:bCs/>
          <w:sz w:val="24"/>
        </w:rPr>
      </w:pPr>
      <w:r>
        <w:rPr>
          <w:rFonts w:hint="eastAsia" w:ascii="宋体" w:hAnsi="宋体" w:cs="仿宋"/>
          <w:b/>
          <w:bCs/>
          <w:sz w:val="24"/>
        </w:rPr>
        <w:t>开户行：中国农业银行股份有限公司        开户行：</w:t>
      </w:r>
    </w:p>
    <w:p>
      <w:pPr>
        <w:spacing w:line="480" w:lineRule="auto"/>
        <w:ind w:firstLine="1084" w:firstLineChars="450"/>
        <w:jc w:val="left"/>
        <w:rPr>
          <w:rFonts w:ascii="宋体" w:hAnsi="宋体" w:cs="仿宋"/>
          <w:b/>
          <w:bCs/>
          <w:sz w:val="24"/>
        </w:rPr>
      </w:pPr>
      <w:r>
        <w:rPr>
          <w:rFonts w:hint="eastAsia" w:ascii="宋体" w:hAnsi="宋体" w:cs="仿宋"/>
          <w:b/>
          <w:bCs/>
          <w:sz w:val="24"/>
        </w:rPr>
        <w:t>石河子医学院（兵团）支行</w:t>
      </w:r>
    </w:p>
    <w:p>
      <w:pPr>
        <w:spacing w:line="480" w:lineRule="auto"/>
        <w:jc w:val="left"/>
        <w:rPr>
          <w:rFonts w:ascii="宋体" w:hAnsi="宋体" w:cs="仿宋"/>
          <w:b/>
          <w:bCs/>
          <w:sz w:val="24"/>
        </w:rPr>
      </w:pPr>
      <w:r>
        <w:rPr>
          <w:rFonts w:ascii="宋体" w:hAnsi="宋体" w:cs="仿宋"/>
          <w:b/>
          <w:bCs/>
          <w:sz w:val="24"/>
        </w:rPr>
        <w:t>开户行账号：</w:t>
      </w:r>
      <w:r>
        <w:rPr>
          <w:rFonts w:hint="eastAsia" w:ascii="宋体" w:hAnsi="宋体" w:cs="仿宋"/>
          <w:b/>
          <w:bCs/>
          <w:sz w:val="24"/>
        </w:rPr>
        <w:t xml:space="preserve">30726601040000208           </w:t>
      </w:r>
      <w:r>
        <w:rPr>
          <w:rFonts w:ascii="宋体" w:hAnsi="宋体" w:cs="仿宋"/>
          <w:b/>
          <w:bCs/>
          <w:sz w:val="24"/>
        </w:rPr>
        <w:t>开户行账号：</w:t>
      </w:r>
    </w:p>
    <w:p>
      <w:pPr>
        <w:spacing w:line="480" w:lineRule="auto"/>
      </w:pPr>
    </w:p>
    <w:bookmarkEnd w:id="109"/>
    <w:p>
      <w:pPr>
        <w:pStyle w:val="7"/>
        <w:tabs>
          <w:tab w:val="left" w:pos="0"/>
        </w:tabs>
        <w:spacing w:line="240" w:lineRule="auto"/>
        <w:ind w:left="0" w:leftChars="0" w:firstLine="0" w:firstLineChars="0"/>
        <w:jc w:val="center"/>
        <w:outlineLvl w:val="0"/>
        <w:rPr>
          <w:rFonts w:ascii="宋体" w:hAnsi="宋体"/>
          <w:b/>
          <w:sz w:val="36"/>
        </w:rPr>
      </w:pPr>
      <w:bookmarkStart w:id="111" w:name="_Toc29144"/>
      <w:r>
        <w:rPr>
          <w:rFonts w:hint="eastAsia" w:ascii="宋体" w:hAnsi="宋体"/>
          <w:b/>
          <w:sz w:val="36"/>
        </w:rPr>
        <w:t>第六部分   投标文件格式</w:t>
      </w:r>
      <w:bookmarkEnd w:id="111"/>
    </w:p>
    <w:p>
      <w:bookmarkStart w:id="112" w:name="EB988aaeb746df41ed91835b8cac8f5d69"/>
    </w:p>
    <w:p>
      <w:pPr>
        <w:pStyle w:val="62"/>
        <w:spacing w:after="100" w:afterAutospacing="1"/>
        <w:jc w:val="center"/>
        <w:rPr>
          <w:sz w:val="32"/>
          <w:szCs w:val="32"/>
        </w:rPr>
      </w:pPr>
      <w:r>
        <w:rPr>
          <w:sz w:val="32"/>
          <w:szCs w:val="32"/>
        </w:rPr>
        <w:t>目  录</w:t>
      </w:r>
    </w:p>
    <w:p>
      <w:pPr>
        <w:pStyle w:val="62"/>
        <w:spacing w:after="100" w:afterAutospacing="1"/>
      </w:pPr>
      <w:r>
        <w:rPr>
          <w:rFonts w:ascii="宋体" w:hAnsi="宋体" w:eastAsia="宋体" w:cs="宋体"/>
        </w:rPr>
        <w:t>一、投标文件封面</w:t>
      </w:r>
    </w:p>
    <w:p>
      <w:pPr>
        <w:pStyle w:val="62"/>
        <w:spacing w:after="100" w:afterAutospacing="1"/>
      </w:pPr>
      <w:r>
        <w:rPr>
          <w:rFonts w:ascii="宋体" w:hAnsi="宋体" w:eastAsia="宋体" w:cs="宋体"/>
        </w:rPr>
        <w:t>二、营业执照、组织机构代码证、税务登记证</w:t>
      </w:r>
    </w:p>
    <w:p>
      <w:pPr>
        <w:pStyle w:val="62"/>
        <w:spacing w:after="100" w:afterAutospacing="1"/>
      </w:pPr>
      <w:r>
        <w:rPr>
          <w:rFonts w:ascii="宋体" w:hAnsi="宋体" w:eastAsia="宋体" w:cs="宋体"/>
        </w:rPr>
        <w:t>三、法定代表人身份证明及授权委托书</w:t>
      </w:r>
    </w:p>
    <w:p>
      <w:pPr>
        <w:pStyle w:val="62"/>
        <w:spacing w:after="100" w:afterAutospacing="1"/>
      </w:pPr>
      <w:r>
        <w:rPr>
          <w:rFonts w:ascii="宋体" w:hAnsi="宋体" w:eastAsia="宋体" w:cs="宋体"/>
        </w:rPr>
        <w:t>四、投标保证金</w:t>
      </w:r>
    </w:p>
    <w:p>
      <w:pPr>
        <w:pStyle w:val="62"/>
        <w:spacing w:after="100" w:afterAutospacing="1"/>
        <w:rPr>
          <w:rFonts w:ascii="宋体" w:hAnsi="宋体" w:eastAsia="宋体" w:cs="宋体"/>
        </w:rPr>
      </w:pPr>
      <w:r>
        <w:rPr>
          <w:rFonts w:ascii="宋体" w:hAnsi="宋体" w:eastAsia="宋体" w:cs="宋体"/>
        </w:rPr>
        <w:t>五、中小企业声明函</w:t>
      </w:r>
    </w:p>
    <w:p>
      <w:pPr>
        <w:pStyle w:val="62"/>
        <w:spacing w:after="100" w:afterAutospacing="1"/>
      </w:pPr>
      <w:r>
        <w:rPr>
          <w:rFonts w:ascii="宋体" w:hAnsi="宋体" w:eastAsia="宋体" w:cs="宋体"/>
        </w:rPr>
        <w:t>六、供应商认为有必要提供的声明及文件资料</w:t>
      </w:r>
    </w:p>
    <w:p>
      <w:pPr>
        <w:pStyle w:val="62"/>
        <w:spacing w:after="100" w:afterAutospacing="1"/>
        <w:rPr>
          <w:rFonts w:ascii="宋体" w:hAnsi="宋体" w:eastAsia="宋体" w:cs="宋体"/>
        </w:rPr>
      </w:pPr>
      <w:r>
        <w:rPr>
          <w:rFonts w:ascii="宋体" w:hAnsi="宋体" w:eastAsia="宋体" w:cs="宋体"/>
        </w:rPr>
        <w:t>七、不参与围标串标承诺书</w:t>
      </w:r>
    </w:p>
    <w:p>
      <w:pPr>
        <w:pStyle w:val="62"/>
        <w:spacing w:after="100" w:afterAutospacing="1"/>
      </w:pPr>
      <w:r>
        <w:rPr>
          <w:rFonts w:hint="eastAsia" w:ascii="宋体" w:hAnsi="宋体" w:eastAsia="宋体" w:cs="宋体"/>
        </w:rPr>
        <w:t>八、</w:t>
      </w:r>
      <w:r>
        <w:rPr>
          <w:rFonts w:ascii="宋体" w:hAnsi="宋体" w:eastAsia="宋体" w:cs="宋体"/>
        </w:rPr>
        <w:t>投标函</w:t>
      </w:r>
    </w:p>
    <w:p>
      <w:pPr>
        <w:pStyle w:val="62"/>
        <w:spacing w:after="100" w:afterAutospacing="1"/>
      </w:pPr>
      <w:r>
        <w:rPr>
          <w:rFonts w:hint="eastAsia" w:ascii="宋体" w:hAnsi="宋体" w:eastAsia="宋体" w:cs="宋体"/>
        </w:rPr>
        <w:t>九</w:t>
      </w:r>
      <w:r>
        <w:rPr>
          <w:rFonts w:ascii="宋体" w:hAnsi="宋体" w:eastAsia="宋体" w:cs="宋体"/>
        </w:rPr>
        <w:t>、开标一览表</w:t>
      </w:r>
    </w:p>
    <w:p>
      <w:pPr>
        <w:pStyle w:val="62"/>
        <w:spacing w:after="100" w:afterAutospacing="1"/>
      </w:pPr>
      <w:r>
        <w:rPr>
          <w:rFonts w:ascii="宋体" w:hAnsi="宋体" w:eastAsia="宋体" w:cs="宋体"/>
        </w:rPr>
        <w:t>十、投标报价明细表</w:t>
      </w:r>
    </w:p>
    <w:p>
      <w:pPr>
        <w:pStyle w:val="62"/>
        <w:spacing w:after="100" w:afterAutospacing="1"/>
      </w:pPr>
      <w:r>
        <w:rPr>
          <w:rFonts w:ascii="宋体" w:hAnsi="宋体" w:eastAsia="宋体" w:cs="宋体"/>
        </w:rPr>
        <w:t>十</w:t>
      </w:r>
      <w:r>
        <w:rPr>
          <w:rFonts w:hint="eastAsia" w:ascii="宋体" w:hAnsi="宋体" w:eastAsia="宋体" w:cs="宋体"/>
        </w:rPr>
        <w:t>一</w:t>
      </w:r>
      <w:r>
        <w:rPr>
          <w:rFonts w:ascii="宋体" w:hAnsi="宋体" w:eastAsia="宋体" w:cs="宋体"/>
        </w:rPr>
        <w:t>、服务承诺书</w:t>
      </w:r>
    </w:p>
    <w:p>
      <w:pPr>
        <w:pStyle w:val="62"/>
        <w:spacing w:after="100" w:afterAutospacing="1"/>
      </w:pPr>
      <w:r>
        <w:rPr>
          <w:rFonts w:ascii="宋体" w:hAnsi="宋体" w:eastAsia="宋体" w:cs="宋体"/>
        </w:rPr>
        <w:t>十</w:t>
      </w:r>
      <w:r>
        <w:rPr>
          <w:rFonts w:hint="eastAsia" w:ascii="宋体" w:hAnsi="宋体" w:eastAsia="宋体" w:cs="宋体"/>
        </w:rPr>
        <w:t>二</w:t>
      </w:r>
      <w:r>
        <w:rPr>
          <w:rFonts w:ascii="宋体" w:hAnsi="宋体" w:eastAsia="宋体" w:cs="宋体"/>
        </w:rPr>
        <w:t>、商务条款偏离说明表</w:t>
      </w:r>
    </w:p>
    <w:p>
      <w:pPr>
        <w:pStyle w:val="62"/>
        <w:spacing w:after="100" w:afterAutospacing="1"/>
      </w:pPr>
      <w:r>
        <w:rPr>
          <w:rFonts w:ascii="宋体" w:hAnsi="宋体" w:eastAsia="宋体" w:cs="宋体"/>
        </w:rPr>
        <w:t>十</w:t>
      </w:r>
      <w:r>
        <w:rPr>
          <w:rFonts w:hint="eastAsia" w:ascii="宋体" w:hAnsi="宋体" w:eastAsia="宋体" w:cs="宋体"/>
        </w:rPr>
        <w:t>三</w:t>
      </w:r>
      <w:r>
        <w:rPr>
          <w:rFonts w:ascii="宋体" w:hAnsi="宋体" w:eastAsia="宋体" w:cs="宋体"/>
        </w:rPr>
        <w:t>、</w:t>
      </w:r>
      <w:r>
        <w:rPr>
          <w:rFonts w:hint="eastAsia" w:ascii="宋体" w:hAnsi="宋体" w:eastAsia="宋体" w:cs="宋体"/>
        </w:rPr>
        <w:t>供应商认为有必要提供的其他资料</w:t>
      </w:r>
    </w:p>
    <w:p>
      <w:pPr>
        <w:pStyle w:val="62"/>
        <w:spacing w:after="100" w:afterAutospacing="1"/>
        <w:rPr>
          <w:rFonts w:ascii="宋体" w:hAnsi="宋体" w:eastAsia="宋体" w:cs="宋体"/>
        </w:rPr>
      </w:pPr>
      <w:r>
        <w:rPr>
          <w:rFonts w:ascii="宋体" w:hAnsi="宋体" w:eastAsia="宋体" w:cs="宋体"/>
        </w:rPr>
        <w:t>十</w:t>
      </w:r>
      <w:r>
        <w:rPr>
          <w:rFonts w:hint="eastAsia" w:ascii="宋体" w:hAnsi="宋体" w:eastAsia="宋体" w:cs="宋体"/>
        </w:rPr>
        <w:t>四</w:t>
      </w:r>
      <w:r>
        <w:rPr>
          <w:rFonts w:ascii="宋体" w:hAnsi="宋体" w:eastAsia="宋体" w:cs="宋体"/>
        </w:rPr>
        <w:t>、</w:t>
      </w:r>
      <w:r>
        <w:rPr>
          <w:rFonts w:hint="eastAsia" w:ascii="宋体" w:hAnsi="宋体" w:eastAsia="宋体" w:cs="宋体"/>
        </w:rPr>
        <w:t>投标人自行编写的技术文件</w:t>
      </w:r>
    </w:p>
    <w:p>
      <w:pPr>
        <w:pStyle w:val="62"/>
        <w:spacing w:after="100" w:afterAutospacing="1"/>
      </w:pPr>
      <w:r>
        <w:rPr>
          <w:rFonts w:hint="eastAsia" w:ascii="宋体" w:hAnsi="宋体" w:eastAsia="宋体" w:cs="宋体"/>
        </w:rPr>
        <w:t>十五</w:t>
      </w:r>
      <w:r>
        <w:rPr>
          <w:rFonts w:ascii="宋体" w:hAnsi="宋体" w:eastAsia="宋体" w:cs="宋体"/>
        </w:rPr>
        <w:t>、</w:t>
      </w:r>
      <w:r>
        <w:rPr>
          <w:rFonts w:hint="eastAsia" w:ascii="宋体" w:hAnsi="宋体" w:eastAsia="宋体" w:cs="宋体"/>
        </w:rPr>
        <w:t>投标人自行编写的服务文件</w:t>
      </w:r>
    </w:p>
    <w:p/>
    <w:p>
      <w:pPr>
        <w:pStyle w:val="63"/>
        <w:spacing w:line="360" w:lineRule="auto"/>
        <w:rPr>
          <w:rFonts w:ascii="宋体" w:hAnsi="宋体"/>
          <w:color w:val="000000"/>
          <w:sz w:val="28"/>
          <w:szCs w:val="28"/>
        </w:rPr>
      </w:pPr>
    </w:p>
    <w:p>
      <w:pPr>
        <w:pStyle w:val="64"/>
        <w:tabs>
          <w:tab w:val="left" w:pos="3570"/>
        </w:tabs>
        <w:outlineLvl w:val="1"/>
        <w:rPr>
          <w:rFonts w:ascii="宋体" w:hAnsi="宋体" w:eastAsia="宋体" w:cs="宋体"/>
        </w:rPr>
      </w:pPr>
      <w:r>
        <w:br w:type="page"/>
      </w:r>
      <w:bookmarkStart w:id="113" w:name="_Toc12740"/>
      <w:bookmarkStart w:id="114" w:name="_Toc27120"/>
      <w:bookmarkStart w:id="115" w:name="_Toc16419"/>
      <w:r>
        <w:rPr>
          <w:rFonts w:hint="eastAsia" w:ascii="宋体" w:hAnsi="宋体" w:eastAsia="宋体" w:cs="宋体"/>
        </w:rPr>
        <w:t>一、投标文件格式</w:t>
      </w:r>
      <w:bookmarkEnd w:id="113"/>
      <w:bookmarkEnd w:id="114"/>
      <w:bookmarkEnd w:id="115"/>
    </w:p>
    <w:p>
      <w:pPr>
        <w:pStyle w:val="65"/>
        <w:tabs>
          <w:tab w:val="left" w:pos="3570"/>
        </w:tabs>
        <w:outlineLvl w:val="2"/>
        <w:rPr>
          <w:rFonts w:ascii="宋体" w:hAnsi="宋体" w:eastAsia="宋体" w:cs="宋体"/>
        </w:rPr>
      </w:pPr>
      <w:r>
        <w:rPr>
          <w:rFonts w:hint="eastAsia" w:ascii="宋体" w:hAnsi="宋体" w:eastAsia="宋体" w:cs="宋体"/>
        </w:rPr>
        <w:br w:type="page"/>
      </w:r>
      <w:bookmarkStart w:id="116" w:name="_Toc32017"/>
      <w:bookmarkStart w:id="117" w:name="_Toc21305"/>
      <w:bookmarkStart w:id="118" w:name="_Toc21784"/>
      <w:r>
        <w:rPr>
          <w:rFonts w:hint="eastAsia" w:ascii="宋体" w:hAnsi="宋体" w:eastAsia="宋体" w:cs="宋体"/>
        </w:rPr>
        <w:t>（</w:t>
      </w:r>
      <w:r>
        <w:rPr>
          <w:rFonts w:hint="eastAsia" w:ascii="宋体" w:hAnsi="宋体" w:eastAsia="宋体" w:cs="宋体"/>
          <w:sz w:val="28"/>
          <w:szCs w:val="28"/>
        </w:rPr>
        <w:t>一</w:t>
      </w:r>
      <w:r>
        <w:rPr>
          <w:rFonts w:hint="eastAsia" w:ascii="宋体" w:hAnsi="宋体" w:eastAsia="宋体" w:cs="宋体"/>
        </w:rPr>
        <w:t>）</w:t>
      </w:r>
      <w:r>
        <w:rPr>
          <w:rFonts w:hint="eastAsia" w:ascii="宋体" w:hAnsi="宋体" w:eastAsia="宋体" w:cs="宋体"/>
          <w:sz w:val="28"/>
          <w:szCs w:val="28"/>
        </w:rPr>
        <w:t>投标文件封面</w:t>
      </w:r>
      <w:bookmarkEnd w:id="116"/>
      <w:bookmarkEnd w:id="117"/>
      <w:bookmarkEnd w:id="118"/>
    </w:p>
    <w:p>
      <w:pPr>
        <w:pStyle w:val="66"/>
        <w:tabs>
          <w:tab w:val="left" w:pos="3570"/>
        </w:tabs>
        <w:spacing w:line="360" w:lineRule="auto"/>
        <w:rPr>
          <w:rFonts w:ascii="宋体" w:hAnsi="宋体" w:cs="宋体"/>
          <w:b/>
          <w:sz w:val="24"/>
        </w:rPr>
      </w:pPr>
    </w:p>
    <w:p>
      <w:pPr>
        <w:pStyle w:val="66"/>
        <w:tabs>
          <w:tab w:val="left" w:pos="3570"/>
        </w:tabs>
        <w:spacing w:line="360" w:lineRule="auto"/>
        <w:jc w:val="center"/>
        <w:rPr>
          <w:rFonts w:ascii="宋体" w:hAnsi="宋体" w:cs="宋体"/>
          <w:sz w:val="24"/>
        </w:rPr>
      </w:pPr>
    </w:p>
    <w:p>
      <w:pPr>
        <w:pStyle w:val="66"/>
        <w:tabs>
          <w:tab w:val="left" w:pos="3570"/>
        </w:tabs>
        <w:spacing w:line="360" w:lineRule="auto"/>
        <w:rPr>
          <w:rFonts w:ascii="宋体" w:hAnsi="宋体" w:cs="宋体"/>
          <w:sz w:val="28"/>
          <w:szCs w:val="28"/>
          <w:highlight w:val="none"/>
        </w:rPr>
      </w:pPr>
      <w:r>
        <w:rPr>
          <w:rFonts w:hint="eastAsia" w:ascii="宋体" w:hAnsi="宋体" w:cs="宋体"/>
          <w:sz w:val="28"/>
          <w:szCs w:val="28"/>
          <w:highlight w:val="none"/>
        </w:rPr>
        <w:t xml:space="preserve">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（项目名称）</w:t>
      </w:r>
    </w:p>
    <w:p>
      <w:pPr>
        <w:pStyle w:val="66"/>
        <w:tabs>
          <w:tab w:val="left" w:pos="3570"/>
        </w:tabs>
        <w:spacing w:line="360" w:lineRule="auto"/>
        <w:jc w:val="center"/>
        <w:rPr>
          <w:rFonts w:ascii="宋体" w:hAnsi="宋体" w:cs="宋体"/>
          <w:sz w:val="28"/>
          <w:szCs w:val="28"/>
          <w:highlight w:val="none"/>
        </w:rPr>
      </w:pPr>
    </w:p>
    <w:p>
      <w:pPr>
        <w:pStyle w:val="66"/>
        <w:tabs>
          <w:tab w:val="left" w:pos="3570"/>
        </w:tabs>
        <w:spacing w:line="360" w:lineRule="auto"/>
        <w:ind w:firstLine="1680" w:firstLineChars="600"/>
        <w:rPr>
          <w:rFonts w:ascii="宋体" w:hAnsi="宋体" w:cs="宋体"/>
          <w:sz w:val="28"/>
          <w:szCs w:val="28"/>
          <w:highlight w:val="none"/>
        </w:rPr>
      </w:pPr>
      <w:r>
        <w:rPr>
          <w:rFonts w:hint="eastAsia" w:ascii="宋体" w:hAnsi="宋体" w:cs="宋体"/>
          <w:sz w:val="28"/>
          <w:szCs w:val="28"/>
          <w:highlight w:val="none"/>
        </w:rPr>
        <w:t xml:space="preserve">     </w:t>
      </w:r>
      <w:r>
        <w:rPr>
          <w:rFonts w:hint="eastAsia" w:ascii="宋体" w:hAnsi="宋体" w:cs="宋体"/>
          <w:sz w:val="28"/>
          <w:szCs w:val="28"/>
          <w:highlight w:val="none"/>
          <w:u w:val="single"/>
        </w:rPr>
        <w:t xml:space="preserve">                       </w:t>
      </w:r>
      <w:r>
        <w:rPr>
          <w:rFonts w:hint="eastAsia" w:ascii="宋体" w:hAnsi="宋体" w:cs="宋体"/>
          <w:sz w:val="28"/>
          <w:szCs w:val="28"/>
          <w:highlight w:val="none"/>
        </w:rPr>
        <w:t>（项目编号）</w:t>
      </w:r>
    </w:p>
    <w:p>
      <w:pPr>
        <w:pStyle w:val="66"/>
        <w:tabs>
          <w:tab w:val="left" w:pos="3570"/>
        </w:tabs>
        <w:spacing w:line="360" w:lineRule="auto"/>
        <w:jc w:val="center"/>
        <w:rPr>
          <w:rFonts w:ascii="宋体" w:hAnsi="宋体" w:cs="宋体"/>
          <w:sz w:val="24"/>
          <w:highlight w:val="none"/>
        </w:rPr>
      </w:pPr>
    </w:p>
    <w:p>
      <w:pPr>
        <w:pStyle w:val="66"/>
        <w:tabs>
          <w:tab w:val="left" w:pos="3570"/>
        </w:tabs>
        <w:spacing w:line="360" w:lineRule="auto"/>
        <w:jc w:val="center"/>
        <w:rPr>
          <w:rFonts w:ascii="宋体" w:hAnsi="宋体" w:cs="宋体"/>
          <w:sz w:val="24"/>
          <w:highlight w:val="none"/>
        </w:rPr>
      </w:pPr>
    </w:p>
    <w:p>
      <w:pPr>
        <w:pStyle w:val="66"/>
        <w:tabs>
          <w:tab w:val="left" w:pos="3570"/>
        </w:tabs>
        <w:spacing w:line="360" w:lineRule="auto"/>
        <w:jc w:val="center"/>
        <w:rPr>
          <w:rFonts w:ascii="宋体" w:hAnsi="宋体" w:cs="宋体"/>
          <w:b/>
          <w:sz w:val="72"/>
          <w:szCs w:val="72"/>
          <w:highlight w:val="none"/>
        </w:rPr>
      </w:pPr>
      <w:r>
        <w:rPr>
          <w:rFonts w:hint="eastAsia" w:ascii="宋体" w:hAnsi="宋体" w:cs="宋体"/>
          <w:b/>
          <w:sz w:val="72"/>
          <w:szCs w:val="72"/>
          <w:highlight w:val="none"/>
        </w:rPr>
        <w:t>投标文件</w:t>
      </w:r>
    </w:p>
    <w:p>
      <w:pPr>
        <w:pStyle w:val="66"/>
        <w:tabs>
          <w:tab w:val="left" w:pos="3570"/>
        </w:tabs>
        <w:spacing w:line="360" w:lineRule="auto"/>
        <w:jc w:val="center"/>
        <w:rPr>
          <w:rFonts w:ascii="宋体" w:hAnsi="宋体" w:cs="宋体"/>
          <w:sz w:val="24"/>
          <w:highlight w:val="none"/>
        </w:rPr>
      </w:pPr>
    </w:p>
    <w:p>
      <w:pPr>
        <w:pStyle w:val="66"/>
        <w:tabs>
          <w:tab w:val="left" w:pos="3570"/>
        </w:tabs>
        <w:spacing w:line="360" w:lineRule="auto"/>
        <w:jc w:val="center"/>
        <w:rPr>
          <w:rFonts w:ascii="宋体" w:hAnsi="宋体" w:cs="宋体"/>
          <w:sz w:val="24"/>
          <w:highlight w:val="none"/>
        </w:rPr>
      </w:pPr>
    </w:p>
    <w:p>
      <w:pPr>
        <w:pStyle w:val="66"/>
        <w:tabs>
          <w:tab w:val="left" w:pos="3570"/>
        </w:tabs>
        <w:spacing w:line="360" w:lineRule="auto"/>
        <w:jc w:val="center"/>
        <w:rPr>
          <w:rFonts w:ascii="宋体" w:hAnsi="宋体" w:cs="宋体"/>
          <w:b/>
          <w:sz w:val="24"/>
          <w:highlight w:val="none"/>
        </w:rPr>
      </w:pPr>
    </w:p>
    <w:p>
      <w:pPr>
        <w:pStyle w:val="66"/>
        <w:tabs>
          <w:tab w:val="left" w:pos="3570"/>
        </w:tabs>
        <w:spacing w:line="360" w:lineRule="auto"/>
        <w:jc w:val="center"/>
        <w:rPr>
          <w:rFonts w:ascii="宋体" w:hAnsi="宋体" w:cs="宋体"/>
          <w:b/>
          <w:sz w:val="24"/>
          <w:highlight w:val="none"/>
        </w:rPr>
      </w:pPr>
    </w:p>
    <w:p>
      <w:pPr>
        <w:pStyle w:val="66"/>
        <w:tabs>
          <w:tab w:val="left" w:pos="3570"/>
        </w:tabs>
        <w:spacing w:line="360" w:lineRule="auto"/>
        <w:jc w:val="center"/>
        <w:rPr>
          <w:rFonts w:ascii="宋体" w:hAnsi="宋体" w:cs="宋体"/>
          <w:b/>
          <w:sz w:val="24"/>
          <w:highlight w:val="none"/>
        </w:rPr>
      </w:pPr>
    </w:p>
    <w:p>
      <w:pPr>
        <w:pStyle w:val="66"/>
        <w:tabs>
          <w:tab w:val="left" w:pos="3570"/>
        </w:tabs>
        <w:spacing w:line="360" w:lineRule="auto"/>
        <w:jc w:val="center"/>
        <w:rPr>
          <w:rFonts w:ascii="宋体" w:hAnsi="宋体" w:cs="宋体"/>
          <w:b/>
          <w:sz w:val="24"/>
          <w:highlight w:val="none"/>
        </w:rPr>
      </w:pPr>
    </w:p>
    <w:p>
      <w:pPr>
        <w:pStyle w:val="66"/>
        <w:tabs>
          <w:tab w:val="left" w:pos="3570"/>
        </w:tabs>
        <w:spacing w:line="360" w:lineRule="auto"/>
        <w:jc w:val="center"/>
        <w:rPr>
          <w:rFonts w:ascii="宋体" w:hAnsi="宋体" w:cs="宋体"/>
          <w:b/>
          <w:sz w:val="24"/>
          <w:highlight w:val="none"/>
        </w:rPr>
      </w:pPr>
    </w:p>
    <w:p>
      <w:pPr>
        <w:pStyle w:val="66"/>
        <w:tabs>
          <w:tab w:val="left" w:pos="3570"/>
        </w:tabs>
        <w:spacing w:line="360" w:lineRule="auto"/>
        <w:jc w:val="center"/>
        <w:rPr>
          <w:rFonts w:ascii="宋体" w:hAnsi="宋体" w:cs="宋体"/>
          <w:b/>
          <w:sz w:val="24"/>
          <w:highlight w:val="none"/>
        </w:rPr>
      </w:pPr>
    </w:p>
    <w:p>
      <w:pPr>
        <w:pStyle w:val="66"/>
        <w:tabs>
          <w:tab w:val="left" w:pos="3570"/>
        </w:tabs>
        <w:spacing w:line="360" w:lineRule="auto"/>
        <w:jc w:val="center"/>
        <w:rPr>
          <w:rFonts w:ascii="宋体" w:hAnsi="宋体" w:cs="宋体"/>
          <w:sz w:val="28"/>
          <w:szCs w:val="28"/>
          <w:highlight w:val="none"/>
          <w:u w:val="single"/>
        </w:rPr>
      </w:pPr>
      <w:r>
        <w:rPr>
          <w:rFonts w:hint="eastAsia" w:ascii="宋体" w:hAnsi="宋体" w:cs="宋体"/>
          <w:sz w:val="28"/>
          <w:szCs w:val="28"/>
          <w:highlight w:val="none"/>
        </w:rPr>
        <w:t>投标人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（电子签章）</w:t>
      </w:r>
    </w:p>
    <w:p>
      <w:pPr>
        <w:pStyle w:val="66"/>
        <w:tabs>
          <w:tab w:val="left" w:pos="3570"/>
        </w:tabs>
        <w:spacing w:line="360" w:lineRule="auto"/>
        <w:jc w:val="center"/>
        <w:rPr>
          <w:rFonts w:ascii="宋体" w:hAnsi="宋体" w:cs="宋体"/>
          <w:sz w:val="28"/>
          <w:szCs w:val="28"/>
          <w:highlight w:val="none"/>
        </w:rPr>
      </w:pPr>
      <w:r>
        <w:rPr>
          <w:rFonts w:hint="eastAsia" w:ascii="宋体" w:hAnsi="宋体" w:cs="宋体"/>
          <w:sz w:val="28"/>
          <w:szCs w:val="28"/>
          <w:highlight w:val="none"/>
        </w:rPr>
        <w:t>法定代表人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（签名或盖章）</w:t>
      </w:r>
    </w:p>
    <w:p>
      <w:pPr>
        <w:pStyle w:val="66"/>
        <w:tabs>
          <w:tab w:val="left" w:pos="3570"/>
        </w:tabs>
        <w:spacing w:line="360" w:lineRule="auto"/>
        <w:jc w:val="center"/>
        <w:rPr>
          <w:rFonts w:ascii="宋体" w:hAnsi="宋体" w:cs="宋体"/>
          <w:sz w:val="28"/>
          <w:szCs w:val="28"/>
          <w:highlight w:val="none"/>
          <w:u w:val="single"/>
        </w:rPr>
      </w:pPr>
      <w:r>
        <w:rPr>
          <w:rFonts w:hint="eastAsia" w:ascii="宋体" w:hAnsi="宋体" w:cs="宋体"/>
          <w:sz w:val="28"/>
          <w:szCs w:val="28"/>
          <w:highlight w:val="none"/>
        </w:rPr>
        <w:t>日期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（年/月/日）</w:t>
      </w:r>
    </w:p>
    <w:p>
      <w:pPr>
        <w:pStyle w:val="66"/>
        <w:tabs>
          <w:tab w:val="left" w:pos="3570"/>
        </w:tabs>
        <w:spacing w:line="360" w:lineRule="auto"/>
        <w:jc w:val="center"/>
        <w:rPr>
          <w:rFonts w:ascii="宋体" w:hAnsi="宋体" w:cs="宋体"/>
          <w:sz w:val="28"/>
          <w:szCs w:val="28"/>
        </w:rPr>
      </w:pPr>
    </w:p>
    <w:p>
      <w:pPr>
        <w:pStyle w:val="68"/>
        <w:tabs>
          <w:tab w:val="left" w:pos="3570"/>
        </w:tabs>
        <w:outlineLvl w:val="1"/>
        <w:rPr>
          <w:rFonts w:ascii="宋体" w:hAnsi="宋体" w:eastAsia="宋体" w:cs="宋体"/>
        </w:rPr>
      </w:pPr>
      <w:r>
        <w:rPr>
          <w:rFonts w:hint="eastAsia" w:ascii="宋体" w:hAnsi="宋体" w:eastAsia="宋体" w:cs="宋体"/>
        </w:rPr>
        <w:br w:type="page"/>
      </w:r>
      <w:bookmarkStart w:id="119" w:name="_Toc15057"/>
      <w:bookmarkStart w:id="120" w:name="_Toc12471"/>
      <w:bookmarkStart w:id="121" w:name="_Toc9990"/>
      <w:r>
        <w:rPr>
          <w:rFonts w:hint="eastAsia" w:ascii="宋体" w:hAnsi="宋体" w:eastAsia="宋体" w:cs="宋体"/>
        </w:rPr>
        <w:t>二、资格审查材料</w:t>
      </w:r>
      <w:bookmarkEnd w:id="119"/>
      <w:bookmarkEnd w:id="120"/>
      <w:bookmarkEnd w:id="121"/>
    </w:p>
    <w:p>
      <w:pPr>
        <w:pStyle w:val="69"/>
        <w:tabs>
          <w:tab w:val="left" w:pos="3570"/>
        </w:tabs>
        <w:outlineLvl w:val="2"/>
        <w:rPr>
          <w:rFonts w:ascii="宋体" w:hAnsi="宋体" w:eastAsia="宋体" w:cs="宋体"/>
        </w:rPr>
      </w:pPr>
      <w:r>
        <w:rPr>
          <w:rFonts w:hint="eastAsia" w:ascii="宋体" w:hAnsi="宋体" w:eastAsia="宋体" w:cs="宋体"/>
        </w:rPr>
        <w:br w:type="page"/>
      </w:r>
      <w:bookmarkStart w:id="122" w:name="_Toc30681"/>
      <w:bookmarkStart w:id="123" w:name="_Toc9510"/>
      <w:bookmarkStart w:id="124" w:name="_Toc3568"/>
      <w:r>
        <w:rPr>
          <w:rFonts w:hint="eastAsia" w:ascii="宋体" w:hAnsi="宋体" w:eastAsia="宋体" w:cs="宋体"/>
          <w:sz w:val="28"/>
          <w:szCs w:val="28"/>
        </w:rPr>
        <w:t>（一）营业执照、组织机构代码证、税务登记证</w:t>
      </w:r>
      <w:bookmarkEnd w:id="122"/>
      <w:bookmarkEnd w:id="123"/>
      <w:bookmarkEnd w:id="124"/>
    </w:p>
    <w:p>
      <w:pPr>
        <w:pStyle w:val="70"/>
        <w:tabs>
          <w:tab w:val="left" w:pos="3570"/>
        </w:tabs>
        <w:spacing w:line="360" w:lineRule="auto"/>
        <w:ind w:firstLine="480" w:firstLineChars="200"/>
        <w:rPr>
          <w:rFonts w:ascii="宋体" w:hAnsi="宋体" w:cs="宋体"/>
          <w:sz w:val="24"/>
          <w:szCs w:val="24"/>
        </w:rPr>
      </w:pPr>
      <w:r>
        <w:rPr>
          <w:rFonts w:hint="eastAsia" w:ascii="宋体" w:hAnsi="宋体" w:cs="宋体"/>
          <w:sz w:val="24"/>
          <w:szCs w:val="24"/>
        </w:rPr>
        <w:t>说明：此处提供营业执照、组织机构代码证、税务登记证，如三证合一，只需要提供营业执照即可。（如投标人是自然人，应提供有效的自然人身份证明。）</w:t>
      </w:r>
    </w:p>
    <w:p>
      <w:pPr>
        <w:pStyle w:val="70"/>
        <w:tabs>
          <w:tab w:val="left" w:pos="3570"/>
        </w:tabs>
        <w:spacing w:line="360" w:lineRule="auto"/>
        <w:ind w:firstLine="480" w:firstLineChars="200"/>
        <w:rPr>
          <w:rFonts w:ascii="宋体" w:hAnsi="宋体" w:cs="宋体"/>
          <w:sz w:val="24"/>
          <w:szCs w:val="24"/>
        </w:rPr>
      </w:pPr>
    </w:p>
    <w:p>
      <w:pPr>
        <w:pStyle w:val="70"/>
        <w:tabs>
          <w:tab w:val="left" w:pos="3570"/>
        </w:tabs>
        <w:spacing w:line="360" w:lineRule="auto"/>
        <w:ind w:firstLine="480" w:firstLineChars="200"/>
        <w:rPr>
          <w:rFonts w:ascii="宋体" w:hAnsi="宋体" w:cs="宋体"/>
          <w:sz w:val="24"/>
          <w:szCs w:val="24"/>
        </w:rPr>
      </w:pPr>
    </w:p>
    <w:p>
      <w:pPr>
        <w:pStyle w:val="70"/>
        <w:tabs>
          <w:tab w:val="left" w:pos="3570"/>
        </w:tabs>
        <w:spacing w:line="360" w:lineRule="auto"/>
        <w:ind w:firstLine="480" w:firstLineChars="200"/>
        <w:rPr>
          <w:rFonts w:ascii="宋体" w:hAnsi="宋体" w:cs="宋体"/>
          <w:sz w:val="24"/>
          <w:szCs w:val="24"/>
        </w:rPr>
      </w:pPr>
    </w:p>
    <w:p>
      <w:pPr>
        <w:pStyle w:val="70"/>
        <w:tabs>
          <w:tab w:val="left" w:pos="3570"/>
        </w:tabs>
        <w:spacing w:line="360" w:lineRule="auto"/>
        <w:ind w:firstLine="480" w:firstLineChars="200"/>
        <w:rPr>
          <w:rFonts w:ascii="宋体" w:hAnsi="宋体" w:cs="宋体"/>
          <w:sz w:val="24"/>
          <w:szCs w:val="24"/>
        </w:rPr>
      </w:pPr>
    </w:p>
    <w:p>
      <w:pPr>
        <w:pStyle w:val="70"/>
        <w:tabs>
          <w:tab w:val="left" w:pos="3570"/>
        </w:tabs>
        <w:spacing w:line="360" w:lineRule="auto"/>
        <w:ind w:firstLine="480" w:firstLineChars="200"/>
        <w:rPr>
          <w:rFonts w:ascii="宋体" w:hAnsi="宋体" w:cs="宋体"/>
          <w:sz w:val="24"/>
          <w:szCs w:val="24"/>
        </w:rPr>
      </w:pPr>
    </w:p>
    <w:p>
      <w:pPr>
        <w:pStyle w:val="70"/>
        <w:tabs>
          <w:tab w:val="left" w:pos="3570"/>
        </w:tabs>
        <w:spacing w:line="360" w:lineRule="auto"/>
        <w:ind w:firstLine="480" w:firstLineChars="200"/>
        <w:rPr>
          <w:rFonts w:ascii="宋体" w:hAnsi="宋体" w:cs="宋体"/>
          <w:sz w:val="24"/>
          <w:szCs w:val="24"/>
        </w:rPr>
      </w:pPr>
    </w:p>
    <w:p>
      <w:pPr>
        <w:pStyle w:val="70"/>
        <w:tabs>
          <w:tab w:val="left" w:pos="3570"/>
        </w:tabs>
        <w:spacing w:line="360" w:lineRule="auto"/>
        <w:ind w:firstLine="480" w:firstLineChars="200"/>
        <w:rPr>
          <w:rFonts w:ascii="宋体" w:hAnsi="宋体" w:cs="宋体"/>
          <w:sz w:val="24"/>
          <w:szCs w:val="24"/>
        </w:rPr>
      </w:pPr>
    </w:p>
    <w:p>
      <w:pPr>
        <w:pStyle w:val="71"/>
        <w:tabs>
          <w:tab w:val="left" w:pos="3570"/>
        </w:tabs>
        <w:spacing w:line="360" w:lineRule="auto"/>
        <w:outlineLvl w:val="2"/>
        <w:rPr>
          <w:rFonts w:ascii="宋体" w:hAnsi="宋体" w:eastAsia="宋体" w:cs="宋体"/>
        </w:rPr>
      </w:pPr>
      <w:bookmarkStart w:id="125" w:name="_Toc20933"/>
      <w:r>
        <w:rPr>
          <w:rFonts w:hint="eastAsia" w:ascii="宋体" w:hAnsi="宋体" w:eastAsia="宋体" w:cs="宋体"/>
          <w:sz w:val="24"/>
        </w:rPr>
        <w:t>附：企业及人员相关资质</w:t>
      </w:r>
      <w:r>
        <w:rPr>
          <w:rFonts w:hint="eastAsia" w:ascii="宋体" w:hAnsi="宋体" w:eastAsia="宋体" w:cs="宋体"/>
          <w:sz w:val="24"/>
        </w:rPr>
        <w:br w:type="page"/>
      </w:r>
      <w:bookmarkStart w:id="126" w:name="_Toc2781"/>
      <w:bookmarkStart w:id="127" w:name="_Toc28050"/>
      <w:r>
        <w:rPr>
          <w:rFonts w:hint="eastAsia" w:ascii="宋体" w:hAnsi="宋体" w:eastAsia="宋体" w:cs="宋体"/>
          <w:sz w:val="28"/>
          <w:szCs w:val="28"/>
        </w:rPr>
        <w:t>（二）法定代表人身份证明及授权委托书</w:t>
      </w:r>
      <w:bookmarkEnd w:id="125"/>
      <w:bookmarkEnd w:id="126"/>
      <w:bookmarkEnd w:id="127"/>
    </w:p>
    <w:p>
      <w:pPr>
        <w:pStyle w:val="72"/>
        <w:tabs>
          <w:tab w:val="left" w:pos="3570"/>
        </w:tabs>
        <w:adjustRightInd w:val="0"/>
        <w:snapToGrid w:val="0"/>
        <w:spacing w:line="500" w:lineRule="exact"/>
        <w:jc w:val="center"/>
        <w:rPr>
          <w:rFonts w:ascii="宋体" w:hAnsi="宋体" w:cs="宋体"/>
          <w:sz w:val="24"/>
          <w:szCs w:val="24"/>
        </w:rPr>
      </w:pPr>
      <w:bookmarkStart w:id="128" w:name="_Toc487101305"/>
      <w:bookmarkEnd w:id="128"/>
      <w:bookmarkStart w:id="129" w:name="_Toc487101447"/>
      <w:bookmarkEnd w:id="129"/>
      <w:bookmarkStart w:id="130" w:name="_Toc487101376"/>
      <w:bookmarkEnd w:id="130"/>
      <w:r>
        <w:rPr>
          <w:rFonts w:hint="eastAsia" w:ascii="宋体" w:hAnsi="宋体" w:cs="宋体"/>
          <w:sz w:val="24"/>
          <w:szCs w:val="24"/>
        </w:rPr>
        <w:t>法定代表人资格证明文件</w:t>
      </w:r>
    </w:p>
    <w:p>
      <w:pPr>
        <w:pStyle w:val="72"/>
        <w:tabs>
          <w:tab w:val="left" w:pos="3570"/>
        </w:tabs>
        <w:adjustRightInd w:val="0"/>
        <w:snapToGrid w:val="0"/>
        <w:spacing w:line="500" w:lineRule="exact"/>
        <w:rPr>
          <w:rFonts w:ascii="宋体" w:hAnsi="宋体" w:cs="宋体"/>
          <w:sz w:val="24"/>
          <w:szCs w:val="24"/>
        </w:rPr>
      </w:pPr>
      <w:r>
        <w:rPr>
          <w:rFonts w:hint="eastAsia" w:ascii="宋体" w:hAnsi="宋体" w:cs="宋体"/>
          <w:sz w:val="24"/>
          <w:szCs w:val="24"/>
          <w:u w:val="single"/>
        </w:rPr>
        <w:t>（代理机构名称）</w:t>
      </w:r>
      <w:r>
        <w:rPr>
          <w:rFonts w:hint="eastAsia" w:ascii="宋体" w:hAnsi="宋体" w:cs="宋体"/>
          <w:sz w:val="24"/>
          <w:szCs w:val="24"/>
        </w:rPr>
        <w:t>：</w:t>
      </w:r>
    </w:p>
    <w:p>
      <w:pPr>
        <w:pStyle w:val="72"/>
        <w:tabs>
          <w:tab w:val="left" w:pos="3570"/>
        </w:tabs>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 xml:space="preserve">兹有同志为公司法定代表人，代表我公司办理一切社会公务事宜，具有法律效力。 </w:t>
      </w:r>
    </w:p>
    <w:p>
      <w:pPr>
        <w:pStyle w:val="72"/>
        <w:tabs>
          <w:tab w:val="left" w:pos="3570"/>
        </w:tabs>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 xml:space="preserve">附法定代表人基本情况： </w:t>
      </w:r>
    </w:p>
    <w:p>
      <w:pPr>
        <w:pStyle w:val="72"/>
        <w:tabs>
          <w:tab w:val="left" w:pos="3570"/>
        </w:tabs>
        <w:adjustRightInd w:val="0"/>
        <w:snapToGrid w:val="0"/>
        <w:spacing w:line="500" w:lineRule="exact"/>
        <w:ind w:firstLine="480" w:firstLineChars="200"/>
        <w:rPr>
          <w:rFonts w:ascii="宋体" w:hAnsi="宋体" w:cs="宋体"/>
          <w:sz w:val="24"/>
          <w:szCs w:val="24"/>
          <w:u w:val="single"/>
        </w:rPr>
      </w:pPr>
      <w:r>
        <w:rPr>
          <w:rFonts w:hint="eastAsia" w:ascii="宋体" w:hAnsi="宋体" w:cs="宋体"/>
          <w:sz w:val="24"/>
          <w:szCs w:val="24"/>
        </w:rPr>
        <w:t>姓名：性别：年龄：职务：</w:t>
      </w:r>
    </w:p>
    <w:p>
      <w:pPr>
        <w:pStyle w:val="72"/>
        <w:tabs>
          <w:tab w:val="left" w:pos="3570"/>
        </w:tabs>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身份证号码：</w:t>
      </w:r>
    </w:p>
    <w:p>
      <w:pPr>
        <w:pStyle w:val="72"/>
        <w:tabs>
          <w:tab w:val="left" w:pos="3570"/>
        </w:tabs>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通讯地址：</w:t>
      </w:r>
    </w:p>
    <w:p>
      <w:pPr>
        <w:pStyle w:val="72"/>
        <w:tabs>
          <w:tab w:val="left" w:pos="3570"/>
        </w:tabs>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电话号码：邮政编码：</w:t>
      </w:r>
    </w:p>
    <w:p>
      <w:pPr>
        <w:pStyle w:val="72"/>
        <w:tabs>
          <w:tab w:val="left" w:pos="3570"/>
        </w:tabs>
        <w:adjustRightInd w:val="0"/>
        <w:snapToGrid w:val="0"/>
        <w:spacing w:line="500" w:lineRule="exact"/>
        <w:rPr>
          <w:rFonts w:ascii="宋体" w:hAnsi="宋体" w:cs="宋体"/>
          <w:sz w:val="24"/>
          <w:szCs w:val="24"/>
        </w:rPr>
      </w:pPr>
    </w:p>
    <w:tbl>
      <w:tblPr>
        <w:tblStyle w:val="17"/>
        <w:tblW w:w="6975"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6975" w:type="dxa"/>
            <w:tcBorders>
              <w:top w:val="single" w:color="auto" w:sz="4" w:space="0"/>
              <w:left w:val="single" w:color="auto" w:sz="4" w:space="0"/>
              <w:bottom w:val="single" w:color="auto" w:sz="4" w:space="0"/>
              <w:right w:val="single" w:color="auto" w:sz="4" w:space="0"/>
            </w:tcBorders>
          </w:tcPr>
          <w:p>
            <w:pPr>
              <w:pStyle w:val="72"/>
              <w:tabs>
                <w:tab w:val="left" w:pos="3570"/>
              </w:tabs>
              <w:adjustRightInd w:val="0"/>
              <w:snapToGrid w:val="0"/>
              <w:spacing w:line="500" w:lineRule="exact"/>
              <w:jc w:val="center"/>
              <w:rPr>
                <w:rFonts w:ascii="宋体" w:hAnsi="宋体" w:cs="宋体"/>
                <w:sz w:val="24"/>
                <w:szCs w:val="24"/>
              </w:rPr>
            </w:pPr>
          </w:p>
          <w:p>
            <w:pPr>
              <w:pStyle w:val="72"/>
              <w:tabs>
                <w:tab w:val="left" w:pos="3570"/>
              </w:tabs>
              <w:adjustRightInd w:val="0"/>
              <w:snapToGrid w:val="0"/>
              <w:spacing w:line="500" w:lineRule="exact"/>
              <w:jc w:val="center"/>
              <w:rPr>
                <w:rFonts w:ascii="宋体" w:hAnsi="宋体" w:cs="宋体"/>
                <w:sz w:val="24"/>
                <w:szCs w:val="24"/>
              </w:rPr>
            </w:pPr>
          </w:p>
          <w:p>
            <w:pPr>
              <w:pStyle w:val="72"/>
              <w:tabs>
                <w:tab w:val="left" w:pos="3570"/>
              </w:tabs>
              <w:adjustRightInd w:val="0"/>
              <w:snapToGrid w:val="0"/>
              <w:spacing w:line="500" w:lineRule="exact"/>
              <w:jc w:val="center"/>
              <w:rPr>
                <w:rFonts w:ascii="宋体" w:hAnsi="宋体" w:cs="宋体"/>
                <w:sz w:val="24"/>
                <w:szCs w:val="24"/>
              </w:rPr>
            </w:pPr>
            <w:r>
              <w:rPr>
                <w:rFonts w:hint="eastAsia" w:ascii="宋体" w:hAnsi="宋体" w:cs="宋体"/>
                <w:sz w:val="24"/>
                <w:szCs w:val="24"/>
              </w:rPr>
              <w:t>法定代表人《居民身份证》扫描件</w:t>
            </w:r>
          </w:p>
        </w:tc>
      </w:tr>
    </w:tbl>
    <w:p>
      <w:pPr>
        <w:pStyle w:val="72"/>
        <w:tabs>
          <w:tab w:val="left" w:pos="3570"/>
        </w:tabs>
        <w:adjustRightInd w:val="0"/>
        <w:snapToGrid w:val="0"/>
        <w:spacing w:line="500" w:lineRule="exact"/>
        <w:rPr>
          <w:rFonts w:ascii="宋体" w:hAnsi="宋体" w:cs="宋体"/>
          <w:sz w:val="24"/>
          <w:szCs w:val="24"/>
        </w:rPr>
      </w:pPr>
    </w:p>
    <w:p>
      <w:pPr>
        <w:pStyle w:val="72"/>
        <w:tabs>
          <w:tab w:val="left" w:pos="3570"/>
        </w:tabs>
        <w:adjustRightInd w:val="0"/>
        <w:snapToGrid w:val="0"/>
        <w:spacing w:line="500" w:lineRule="exact"/>
        <w:rPr>
          <w:rFonts w:ascii="宋体" w:hAnsi="宋体" w:cs="宋体"/>
          <w:sz w:val="24"/>
          <w:szCs w:val="24"/>
        </w:rPr>
      </w:pPr>
    </w:p>
    <w:p>
      <w:pPr>
        <w:pStyle w:val="72"/>
        <w:tabs>
          <w:tab w:val="left" w:pos="3570"/>
        </w:tabs>
        <w:adjustRightInd w:val="0"/>
        <w:snapToGrid w:val="0"/>
        <w:spacing w:line="500" w:lineRule="exact"/>
        <w:rPr>
          <w:rFonts w:ascii="宋体" w:hAnsi="宋体" w:cs="宋体"/>
          <w:sz w:val="24"/>
          <w:szCs w:val="24"/>
        </w:rPr>
      </w:pPr>
    </w:p>
    <w:p>
      <w:pPr>
        <w:pStyle w:val="72"/>
        <w:tabs>
          <w:tab w:val="left" w:pos="750"/>
          <w:tab w:val="left" w:pos="3570"/>
        </w:tabs>
        <w:adjustRightInd w:val="0"/>
        <w:snapToGrid w:val="0"/>
        <w:spacing w:line="500" w:lineRule="exact"/>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投标人名称（签章）：</w:t>
      </w:r>
    </w:p>
    <w:p>
      <w:pPr>
        <w:pStyle w:val="72"/>
        <w:tabs>
          <w:tab w:val="left" w:pos="750"/>
          <w:tab w:val="left" w:pos="3570"/>
        </w:tabs>
        <w:adjustRightInd w:val="0"/>
        <w:snapToGrid w:val="0"/>
        <w:spacing w:line="500" w:lineRule="exact"/>
        <w:rPr>
          <w:rFonts w:ascii="宋体" w:hAnsi="宋体" w:cs="宋体"/>
          <w:sz w:val="24"/>
          <w:szCs w:val="24"/>
        </w:rPr>
      </w:pPr>
    </w:p>
    <w:p>
      <w:pPr>
        <w:pStyle w:val="72"/>
        <w:tabs>
          <w:tab w:val="left" w:pos="750"/>
          <w:tab w:val="left" w:pos="3570"/>
        </w:tabs>
        <w:adjustRightInd w:val="0"/>
        <w:snapToGrid w:val="0"/>
        <w:spacing w:line="500" w:lineRule="exact"/>
        <w:ind w:firstLine="720" w:firstLineChars="300"/>
        <w:rPr>
          <w:rFonts w:ascii="宋体" w:hAnsi="宋体" w:cs="宋体"/>
          <w:sz w:val="24"/>
          <w:szCs w:val="24"/>
        </w:rPr>
      </w:pPr>
      <w:r>
        <w:rPr>
          <w:rFonts w:hint="eastAsia" w:ascii="宋体" w:hAnsi="宋体" w:cs="宋体"/>
          <w:sz w:val="24"/>
          <w:szCs w:val="24"/>
        </w:rPr>
        <w:t>法定代表人（签名或盖章） ：</w:t>
      </w:r>
    </w:p>
    <w:p>
      <w:pPr>
        <w:pStyle w:val="72"/>
        <w:tabs>
          <w:tab w:val="left" w:pos="750"/>
          <w:tab w:val="left" w:pos="3570"/>
        </w:tabs>
        <w:adjustRightInd w:val="0"/>
        <w:snapToGrid w:val="0"/>
        <w:spacing w:line="500" w:lineRule="exact"/>
        <w:rPr>
          <w:rFonts w:ascii="宋体" w:hAnsi="宋体" w:cs="宋体"/>
          <w:sz w:val="24"/>
          <w:szCs w:val="24"/>
        </w:rPr>
      </w:pPr>
    </w:p>
    <w:p>
      <w:pPr>
        <w:pStyle w:val="72"/>
        <w:tabs>
          <w:tab w:val="left" w:pos="750"/>
          <w:tab w:val="left" w:pos="3570"/>
        </w:tabs>
        <w:adjustRightInd w:val="0"/>
        <w:snapToGrid w:val="0"/>
        <w:spacing w:line="500" w:lineRule="exact"/>
        <w:ind w:firstLine="720" w:firstLineChars="300"/>
        <w:rPr>
          <w:rFonts w:ascii="宋体" w:hAnsi="宋体" w:cs="宋体"/>
          <w:sz w:val="24"/>
          <w:szCs w:val="24"/>
        </w:rPr>
      </w:pPr>
      <w:r>
        <w:rPr>
          <w:rFonts w:hint="eastAsia" w:ascii="宋体" w:hAnsi="宋体" w:cs="宋体"/>
          <w:sz w:val="24"/>
          <w:szCs w:val="24"/>
        </w:rPr>
        <w:t>日期：年月日</w:t>
      </w:r>
    </w:p>
    <w:p>
      <w:pPr>
        <w:pStyle w:val="73"/>
        <w:tabs>
          <w:tab w:val="left" w:pos="3570"/>
        </w:tabs>
        <w:outlineLvl w:val="9"/>
        <w:rPr>
          <w:rFonts w:cs="宋体"/>
        </w:rPr>
      </w:pPr>
    </w:p>
    <w:p>
      <w:pPr>
        <w:pStyle w:val="73"/>
        <w:tabs>
          <w:tab w:val="left" w:pos="3570"/>
        </w:tabs>
        <w:outlineLvl w:val="9"/>
        <w:rPr>
          <w:rFonts w:cs="宋体"/>
        </w:rPr>
      </w:pPr>
    </w:p>
    <w:p>
      <w:pPr>
        <w:pStyle w:val="73"/>
        <w:tabs>
          <w:tab w:val="left" w:pos="3570"/>
        </w:tabs>
        <w:outlineLvl w:val="9"/>
        <w:rPr>
          <w:rFonts w:cs="宋体"/>
        </w:rPr>
      </w:pPr>
    </w:p>
    <w:p>
      <w:pPr>
        <w:pStyle w:val="72"/>
        <w:tabs>
          <w:tab w:val="left" w:pos="3570"/>
        </w:tabs>
        <w:rPr>
          <w:rFonts w:ascii="宋体" w:hAnsi="宋体" w:cs="宋体"/>
        </w:rPr>
      </w:pPr>
    </w:p>
    <w:p>
      <w:pPr>
        <w:pStyle w:val="72"/>
        <w:tabs>
          <w:tab w:val="left" w:pos="3570"/>
        </w:tabs>
        <w:rPr>
          <w:rFonts w:ascii="宋体" w:hAnsi="宋体" w:cs="宋体"/>
        </w:rPr>
      </w:pPr>
    </w:p>
    <w:p>
      <w:pPr>
        <w:pStyle w:val="72"/>
        <w:tabs>
          <w:tab w:val="left" w:pos="3570"/>
        </w:tabs>
        <w:spacing w:line="500" w:lineRule="exact"/>
        <w:jc w:val="center"/>
        <w:rPr>
          <w:rFonts w:ascii="宋体" w:hAnsi="宋体" w:cs="宋体"/>
          <w:sz w:val="24"/>
          <w:szCs w:val="24"/>
        </w:rPr>
      </w:pPr>
      <w:r>
        <w:rPr>
          <w:rFonts w:hint="eastAsia" w:ascii="宋体" w:hAnsi="宋体" w:cs="宋体"/>
          <w:sz w:val="24"/>
          <w:szCs w:val="24"/>
        </w:rPr>
        <w:t>法定代表人授权书</w:t>
      </w:r>
    </w:p>
    <w:p>
      <w:pPr>
        <w:pStyle w:val="72"/>
        <w:tabs>
          <w:tab w:val="left" w:pos="3570"/>
        </w:tabs>
        <w:spacing w:line="500" w:lineRule="exact"/>
        <w:rPr>
          <w:rFonts w:ascii="宋体" w:hAnsi="宋体" w:cs="宋体"/>
          <w:sz w:val="24"/>
          <w:szCs w:val="24"/>
        </w:rPr>
      </w:pPr>
      <w:r>
        <w:rPr>
          <w:rFonts w:hint="eastAsia" w:ascii="宋体" w:hAnsi="宋体" w:cs="宋体"/>
          <w:sz w:val="24"/>
          <w:szCs w:val="24"/>
          <w:u w:val="single"/>
        </w:rPr>
        <w:t>（代理机构名称）</w:t>
      </w:r>
      <w:r>
        <w:rPr>
          <w:rFonts w:hint="eastAsia" w:ascii="宋体" w:hAnsi="宋体" w:cs="宋体"/>
          <w:sz w:val="24"/>
          <w:szCs w:val="24"/>
        </w:rPr>
        <w:t>：</w:t>
      </w:r>
    </w:p>
    <w:p>
      <w:pPr>
        <w:pStyle w:val="72"/>
        <w:tabs>
          <w:tab w:val="left" w:pos="3570"/>
        </w:tabs>
        <w:spacing w:line="500" w:lineRule="exact"/>
        <w:ind w:firstLine="480" w:firstLineChars="200"/>
        <w:rPr>
          <w:rFonts w:ascii="宋体" w:hAnsi="宋体" w:cs="宋体"/>
          <w:sz w:val="24"/>
          <w:szCs w:val="24"/>
        </w:rPr>
      </w:pPr>
      <w:r>
        <w:rPr>
          <w:rFonts w:hint="eastAsia" w:ascii="宋体" w:hAnsi="宋体" w:cs="宋体"/>
          <w:sz w:val="24"/>
          <w:szCs w:val="24"/>
        </w:rPr>
        <w:t>兹授权同志为我公司参加贵单位组织的编号为</w:t>
      </w:r>
      <w:r>
        <w:rPr>
          <w:rFonts w:hint="eastAsia" w:ascii="宋体" w:hAnsi="宋体" w:cs="宋体"/>
          <w:sz w:val="24"/>
          <w:szCs w:val="24"/>
          <w:u w:val="single"/>
        </w:rPr>
        <w:t>（项目编号）</w:t>
      </w:r>
      <w:r>
        <w:rPr>
          <w:rFonts w:hint="eastAsia" w:ascii="宋体" w:hAnsi="宋体" w:cs="宋体"/>
          <w:sz w:val="24"/>
          <w:szCs w:val="24"/>
        </w:rPr>
        <w:t>的</w:t>
      </w:r>
      <w:r>
        <w:rPr>
          <w:rFonts w:hint="eastAsia" w:ascii="宋体" w:hAnsi="宋体" w:cs="宋体"/>
          <w:sz w:val="24"/>
          <w:szCs w:val="24"/>
          <w:u w:val="single"/>
        </w:rPr>
        <w:t>（项 目 名 称）</w:t>
      </w:r>
      <w:r>
        <w:rPr>
          <w:rFonts w:hint="eastAsia" w:ascii="宋体" w:hAnsi="宋体" w:cs="宋体"/>
          <w:sz w:val="24"/>
          <w:szCs w:val="24"/>
        </w:rPr>
        <w:t xml:space="preserve">采购活动的投标代表人，全权代表我公司处理在该项目采购活动中的一切事宜。代理期限从年月日起至年月日止。 </w:t>
      </w:r>
    </w:p>
    <w:p>
      <w:pPr>
        <w:pStyle w:val="72"/>
        <w:tabs>
          <w:tab w:val="left" w:pos="3570"/>
        </w:tabs>
        <w:spacing w:line="500" w:lineRule="exact"/>
        <w:rPr>
          <w:rFonts w:ascii="宋体" w:hAnsi="宋体" w:cs="宋体"/>
          <w:sz w:val="24"/>
          <w:szCs w:val="24"/>
        </w:rPr>
      </w:pPr>
    </w:p>
    <w:p>
      <w:pPr>
        <w:pStyle w:val="72"/>
        <w:tabs>
          <w:tab w:val="left" w:pos="3570"/>
        </w:tabs>
        <w:spacing w:line="500" w:lineRule="exact"/>
        <w:rPr>
          <w:rFonts w:ascii="宋体" w:hAnsi="宋体" w:cs="宋体"/>
          <w:sz w:val="24"/>
          <w:szCs w:val="24"/>
        </w:rPr>
      </w:pPr>
      <w:r>
        <w:rPr>
          <w:rFonts w:hint="eastAsia" w:ascii="宋体" w:hAnsi="宋体" w:cs="宋体"/>
          <w:sz w:val="24"/>
          <w:szCs w:val="24"/>
        </w:rPr>
        <w:t>投标人（签章）：</w:t>
      </w:r>
    </w:p>
    <w:p>
      <w:pPr>
        <w:pStyle w:val="72"/>
        <w:tabs>
          <w:tab w:val="left" w:pos="3570"/>
        </w:tabs>
        <w:spacing w:line="500" w:lineRule="exact"/>
        <w:rPr>
          <w:rFonts w:ascii="宋体" w:hAnsi="宋体" w:cs="宋体"/>
          <w:sz w:val="24"/>
          <w:szCs w:val="24"/>
        </w:rPr>
      </w:pPr>
      <w:r>
        <w:rPr>
          <w:rFonts w:hint="eastAsia" w:ascii="宋体" w:hAnsi="宋体" w:cs="宋体"/>
          <w:sz w:val="24"/>
          <w:szCs w:val="24"/>
        </w:rPr>
        <w:t>法定代表人（签名或盖章）：</w:t>
      </w:r>
    </w:p>
    <w:p>
      <w:pPr>
        <w:pStyle w:val="72"/>
        <w:tabs>
          <w:tab w:val="left" w:pos="3570"/>
        </w:tabs>
        <w:spacing w:line="500" w:lineRule="exact"/>
        <w:rPr>
          <w:rFonts w:ascii="宋体" w:hAnsi="宋体" w:cs="宋体"/>
          <w:sz w:val="24"/>
          <w:szCs w:val="24"/>
        </w:rPr>
      </w:pPr>
      <w:r>
        <w:rPr>
          <w:rFonts w:hint="eastAsia" w:ascii="宋体" w:hAnsi="宋体" w:cs="宋体"/>
          <w:sz w:val="24"/>
          <w:szCs w:val="24"/>
        </w:rPr>
        <w:t>签发日期：年月日</w:t>
      </w:r>
    </w:p>
    <w:p>
      <w:pPr>
        <w:pStyle w:val="72"/>
        <w:tabs>
          <w:tab w:val="left" w:pos="3570"/>
        </w:tabs>
        <w:spacing w:line="500" w:lineRule="exact"/>
        <w:rPr>
          <w:rFonts w:ascii="宋体" w:hAnsi="宋体" w:cs="宋体"/>
          <w:sz w:val="24"/>
          <w:szCs w:val="24"/>
        </w:rPr>
      </w:pPr>
    </w:p>
    <w:p>
      <w:pPr>
        <w:pStyle w:val="72"/>
        <w:tabs>
          <w:tab w:val="left" w:pos="3570"/>
        </w:tabs>
        <w:spacing w:line="500" w:lineRule="exact"/>
        <w:rPr>
          <w:rFonts w:ascii="宋体" w:hAnsi="宋体" w:cs="宋体"/>
          <w:sz w:val="24"/>
          <w:szCs w:val="24"/>
        </w:rPr>
      </w:pPr>
      <w:r>
        <w:rPr>
          <w:rFonts w:hint="eastAsia" w:ascii="宋体" w:hAnsi="宋体" w:cs="宋体"/>
          <w:sz w:val="24"/>
          <w:szCs w:val="24"/>
        </w:rPr>
        <w:t>附：</w:t>
      </w:r>
    </w:p>
    <w:p>
      <w:pPr>
        <w:pStyle w:val="72"/>
        <w:tabs>
          <w:tab w:val="left" w:pos="3570"/>
        </w:tabs>
        <w:spacing w:line="500" w:lineRule="exact"/>
        <w:rPr>
          <w:rFonts w:ascii="宋体" w:hAnsi="宋体" w:cs="宋体"/>
          <w:sz w:val="24"/>
          <w:szCs w:val="24"/>
        </w:rPr>
      </w:pPr>
      <w:r>
        <w:rPr>
          <w:rFonts w:hint="eastAsia" w:ascii="宋体" w:hAnsi="宋体" w:cs="宋体"/>
          <w:sz w:val="24"/>
          <w:szCs w:val="24"/>
        </w:rPr>
        <w:t>代理人工作单位：</w:t>
      </w:r>
    </w:p>
    <w:p>
      <w:pPr>
        <w:pStyle w:val="72"/>
        <w:tabs>
          <w:tab w:val="left" w:pos="3570"/>
        </w:tabs>
        <w:spacing w:line="500" w:lineRule="exact"/>
        <w:rPr>
          <w:rFonts w:ascii="宋体" w:hAnsi="宋体" w:cs="宋体"/>
          <w:sz w:val="24"/>
          <w:szCs w:val="24"/>
        </w:rPr>
      </w:pPr>
      <w:r>
        <w:rPr>
          <w:rFonts w:hint="eastAsia" w:ascii="宋体" w:hAnsi="宋体" w:cs="宋体"/>
          <w:sz w:val="24"/>
          <w:szCs w:val="24"/>
        </w:rPr>
        <w:t>职务：    性别：</w:t>
      </w:r>
    </w:p>
    <w:p>
      <w:pPr>
        <w:pStyle w:val="72"/>
        <w:tabs>
          <w:tab w:val="left" w:pos="3570"/>
        </w:tabs>
        <w:adjustRightInd w:val="0"/>
        <w:snapToGrid w:val="0"/>
        <w:spacing w:line="500" w:lineRule="exact"/>
        <w:rPr>
          <w:rFonts w:ascii="宋体" w:hAnsi="宋体" w:cs="宋体"/>
          <w:sz w:val="24"/>
          <w:szCs w:val="24"/>
          <w:u w:val="single"/>
        </w:rPr>
      </w:pPr>
      <w:r>
        <w:rPr>
          <w:rFonts w:hint="eastAsia" w:ascii="宋体" w:hAnsi="宋体" w:cs="宋体"/>
          <w:sz w:val="24"/>
          <w:szCs w:val="24"/>
        </w:rPr>
        <w:t>身份证号码：</w:t>
      </w:r>
    </w:p>
    <w:p>
      <w:pPr>
        <w:pStyle w:val="72"/>
        <w:tabs>
          <w:tab w:val="left" w:pos="3570"/>
        </w:tabs>
        <w:adjustRightInd w:val="0"/>
        <w:snapToGrid w:val="0"/>
        <w:spacing w:line="500" w:lineRule="exact"/>
        <w:ind w:left="-88" w:leftChars="-42" w:firstLine="600" w:firstLineChars="250"/>
        <w:rPr>
          <w:rFonts w:ascii="宋体" w:hAnsi="宋体" w:cs="宋体"/>
          <w:sz w:val="24"/>
          <w:szCs w:val="24"/>
          <w:u w:val="single"/>
        </w:rPr>
      </w:pPr>
    </w:p>
    <w:tbl>
      <w:tblPr>
        <w:tblStyle w:val="17"/>
        <w:tblW w:w="784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7841" w:type="dxa"/>
            <w:tcBorders>
              <w:top w:val="single" w:color="auto" w:sz="4" w:space="0"/>
              <w:left w:val="single" w:color="auto" w:sz="4" w:space="0"/>
              <w:bottom w:val="single" w:color="auto" w:sz="4" w:space="0"/>
              <w:right w:val="single" w:color="auto" w:sz="4" w:space="0"/>
            </w:tcBorders>
          </w:tcPr>
          <w:p>
            <w:pPr>
              <w:pStyle w:val="72"/>
              <w:tabs>
                <w:tab w:val="left" w:pos="3570"/>
              </w:tabs>
              <w:spacing w:line="500" w:lineRule="exact"/>
              <w:rPr>
                <w:rFonts w:ascii="宋体" w:hAnsi="宋体" w:cs="宋体"/>
                <w:sz w:val="24"/>
                <w:szCs w:val="24"/>
              </w:rPr>
            </w:pPr>
            <w:r>
              <w:rPr>
                <w:rFonts w:hint="eastAsia" w:ascii="宋体" w:hAnsi="宋体" w:cs="宋体"/>
                <w:sz w:val="24"/>
                <w:szCs w:val="24"/>
              </w:rPr>
              <w:t>法定代表人《居民身份证》扫描件</w:t>
            </w:r>
          </w:p>
          <w:p>
            <w:pPr>
              <w:pStyle w:val="72"/>
              <w:tabs>
                <w:tab w:val="left" w:pos="3570"/>
              </w:tabs>
              <w:spacing w:line="500" w:lineRule="exact"/>
              <w:rPr>
                <w:rFonts w:ascii="宋体" w:hAnsi="宋体" w:cs="宋体"/>
                <w:sz w:val="24"/>
                <w:szCs w:val="24"/>
              </w:rPr>
            </w:pPr>
          </w:p>
        </w:tc>
      </w:tr>
    </w:tbl>
    <w:p>
      <w:pPr>
        <w:pStyle w:val="74"/>
        <w:tabs>
          <w:tab w:val="left" w:pos="3570"/>
        </w:tabs>
        <w:rPr>
          <w:rFonts w:ascii="宋体" w:hAnsi="宋体" w:eastAsia="宋体" w:cs="宋体"/>
        </w:rPr>
      </w:pPr>
    </w:p>
    <w:tbl>
      <w:tblPr>
        <w:tblStyle w:val="17"/>
        <w:tblW w:w="784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7841" w:type="dxa"/>
            <w:tcBorders>
              <w:top w:val="single" w:color="auto" w:sz="4" w:space="0"/>
              <w:left w:val="single" w:color="auto" w:sz="4" w:space="0"/>
              <w:bottom w:val="single" w:color="auto" w:sz="4" w:space="0"/>
              <w:right w:val="single" w:color="auto" w:sz="4" w:space="0"/>
            </w:tcBorders>
          </w:tcPr>
          <w:p>
            <w:pPr>
              <w:pStyle w:val="72"/>
              <w:tabs>
                <w:tab w:val="left" w:pos="3570"/>
              </w:tabs>
              <w:spacing w:line="500" w:lineRule="exact"/>
              <w:rPr>
                <w:rFonts w:ascii="宋体" w:hAnsi="宋体" w:cs="宋体"/>
                <w:sz w:val="24"/>
                <w:szCs w:val="24"/>
              </w:rPr>
            </w:pPr>
            <w:r>
              <w:rPr>
                <w:rFonts w:hint="eastAsia" w:ascii="宋体" w:hAnsi="宋体" w:cs="宋体"/>
                <w:sz w:val="24"/>
                <w:szCs w:val="24"/>
              </w:rPr>
              <w:t>被授权人《居民身份证》扫描件</w:t>
            </w:r>
          </w:p>
        </w:tc>
      </w:tr>
    </w:tbl>
    <w:p>
      <w:pPr>
        <w:pStyle w:val="74"/>
        <w:tabs>
          <w:tab w:val="left" w:pos="3570"/>
        </w:tabs>
        <w:outlineLvl w:val="2"/>
        <w:rPr>
          <w:rFonts w:ascii="宋体" w:hAnsi="宋体" w:eastAsia="宋体" w:cs="宋体"/>
        </w:rPr>
      </w:pPr>
      <w:bookmarkStart w:id="131" w:name="_Toc32217"/>
      <w:bookmarkStart w:id="132" w:name="_Toc11433"/>
      <w:r>
        <w:rPr>
          <w:rFonts w:hint="eastAsia" w:ascii="宋体" w:hAnsi="宋体" w:eastAsia="宋体" w:cs="宋体"/>
          <w:sz w:val="28"/>
          <w:szCs w:val="28"/>
        </w:rPr>
        <w:br w:type="page"/>
      </w:r>
      <w:bookmarkStart w:id="133" w:name="_Toc12408"/>
      <w:r>
        <w:rPr>
          <w:rFonts w:hint="eastAsia" w:ascii="宋体" w:hAnsi="宋体" w:eastAsia="宋体" w:cs="宋体"/>
          <w:sz w:val="28"/>
          <w:szCs w:val="28"/>
        </w:rPr>
        <w:t>（三）投标保证金</w:t>
      </w:r>
      <w:bookmarkEnd w:id="131"/>
      <w:bookmarkEnd w:id="132"/>
      <w:bookmarkEnd w:id="133"/>
    </w:p>
    <w:p>
      <w:pPr>
        <w:pStyle w:val="75"/>
        <w:tabs>
          <w:tab w:val="left" w:pos="3570"/>
          <w:tab w:val="left" w:pos="8786"/>
        </w:tabs>
        <w:spacing w:after="0" w:line="360" w:lineRule="auto"/>
        <w:rPr>
          <w:rFonts w:ascii="宋体" w:hAnsi="宋体" w:cs="宋体"/>
          <w:sz w:val="24"/>
        </w:rPr>
      </w:pPr>
      <w:r>
        <w:rPr>
          <w:rFonts w:hint="eastAsia" w:ascii="宋体" w:hAnsi="宋体" w:cs="宋体"/>
          <w:sz w:val="24"/>
        </w:rPr>
        <w:t>说明：此处上传投标保证金缴纳凭证；</w:t>
      </w:r>
    </w:p>
    <w:p>
      <w:pPr>
        <w:pStyle w:val="75"/>
        <w:tabs>
          <w:tab w:val="left" w:pos="3570"/>
          <w:tab w:val="left" w:pos="8786"/>
        </w:tabs>
        <w:spacing w:after="0" w:line="360" w:lineRule="auto"/>
        <w:rPr>
          <w:rFonts w:ascii="宋体" w:hAnsi="宋体" w:cs="宋体"/>
          <w:sz w:val="24"/>
        </w:rPr>
      </w:pPr>
    </w:p>
    <w:p>
      <w:pPr>
        <w:pStyle w:val="76"/>
        <w:tabs>
          <w:tab w:val="left" w:pos="3570"/>
        </w:tabs>
        <w:outlineLvl w:val="2"/>
        <w:rPr>
          <w:rFonts w:ascii="宋体" w:hAnsi="宋体" w:eastAsia="宋体" w:cs="宋体"/>
        </w:rPr>
      </w:pPr>
      <w:r>
        <w:rPr>
          <w:rFonts w:hint="eastAsia" w:ascii="宋体" w:hAnsi="宋体" w:eastAsia="宋体" w:cs="宋体"/>
        </w:rPr>
        <w:br w:type="page"/>
      </w:r>
      <w:bookmarkStart w:id="134" w:name="_Toc6646"/>
      <w:bookmarkStart w:id="135" w:name="_Toc16466"/>
      <w:bookmarkStart w:id="136" w:name="_Toc19239"/>
      <w:r>
        <w:rPr>
          <w:rFonts w:hint="eastAsia" w:ascii="宋体" w:hAnsi="宋体" w:eastAsia="宋体" w:cs="宋体"/>
          <w:sz w:val="28"/>
          <w:szCs w:val="28"/>
        </w:rPr>
        <w:t>（四）中小企业声明函</w:t>
      </w:r>
      <w:bookmarkEnd w:id="134"/>
      <w:bookmarkEnd w:id="135"/>
      <w:bookmarkEnd w:id="136"/>
    </w:p>
    <w:p>
      <w:pPr>
        <w:spacing w:before="312" w:beforeLines="100" w:line="360" w:lineRule="auto"/>
        <w:jc w:val="center"/>
        <w:rPr>
          <w:rFonts w:ascii="宋体" w:hAnsi="宋体" w:cs="宋体"/>
          <w:b/>
          <w:bCs/>
          <w:sz w:val="24"/>
          <w:szCs w:val="24"/>
        </w:rPr>
      </w:pPr>
      <w:bookmarkStart w:id="137" w:name="_Toc20288"/>
      <w:bookmarkStart w:id="138" w:name="_Toc26310"/>
      <w:r>
        <w:rPr>
          <w:rFonts w:hint="eastAsia" w:ascii="宋体" w:hAnsi="宋体" w:cs="宋体"/>
          <w:b/>
          <w:bCs/>
          <w:sz w:val="24"/>
          <w:szCs w:val="24"/>
        </w:rPr>
        <w:t>4.1 中小企业声明函</w:t>
      </w:r>
    </w:p>
    <w:p>
      <w:pPr>
        <w:pStyle w:val="41"/>
        <w:rPr>
          <w:rFonts w:ascii="宋体" w:hAnsi="宋体" w:cs="宋体"/>
          <w:sz w:val="24"/>
          <w:szCs w:val="24"/>
        </w:rPr>
      </w:pPr>
    </w:p>
    <w:p>
      <w:pPr>
        <w:pStyle w:val="41"/>
        <w:spacing w:line="360" w:lineRule="auto"/>
        <w:ind w:firstLine="472" w:firstLineChars="200"/>
        <w:rPr>
          <w:rFonts w:ascii="宋体" w:hAnsi="宋体" w:cs="宋体"/>
          <w:spacing w:val="-2"/>
          <w:sz w:val="24"/>
          <w:szCs w:val="24"/>
        </w:rPr>
      </w:pPr>
      <w:r>
        <w:rPr>
          <w:rFonts w:hint="eastAsia" w:ascii="宋体" w:hAnsi="宋体" w:cs="宋体"/>
          <w:spacing w:val="-2"/>
          <w:sz w:val="24"/>
          <w:szCs w:val="24"/>
        </w:rPr>
        <w:t>本公司（联合体）郑重声明，根据《政府采购促进中小企业发展管理办法》（财库﹝2020﹞46 号）的规定，本公司（联合体）参加</w:t>
      </w:r>
      <w:r>
        <w:rPr>
          <w:rFonts w:hint="eastAsia" w:ascii="宋体" w:hAnsi="宋体" w:cs="宋体"/>
          <w:spacing w:val="-2"/>
          <w:sz w:val="24"/>
          <w:szCs w:val="24"/>
          <w:u w:val="single"/>
        </w:rPr>
        <w:t>（单位名称）</w:t>
      </w:r>
      <w:r>
        <w:rPr>
          <w:rFonts w:hint="eastAsia" w:ascii="宋体" w:hAnsi="宋体" w:cs="宋体"/>
          <w:spacing w:val="-2"/>
          <w:sz w:val="24"/>
          <w:szCs w:val="24"/>
        </w:rPr>
        <w:t>的</w:t>
      </w:r>
      <w:r>
        <w:rPr>
          <w:rFonts w:hint="eastAsia" w:ascii="宋体" w:hAnsi="宋体" w:cs="宋体"/>
          <w:spacing w:val="-2"/>
          <w:sz w:val="24"/>
          <w:szCs w:val="24"/>
          <w:u w:val="single"/>
        </w:rPr>
        <w:t>（项目名称）</w:t>
      </w:r>
      <w:r>
        <w:rPr>
          <w:rFonts w:hint="eastAsia" w:ascii="宋体" w:hAnsi="宋体" w:cs="宋体"/>
          <w:spacing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41"/>
        <w:spacing w:line="520" w:lineRule="exact"/>
        <w:rPr>
          <w:rFonts w:ascii="宋体" w:hAnsi="宋体" w:cs="宋体"/>
          <w:spacing w:val="-2"/>
          <w:sz w:val="24"/>
          <w:szCs w:val="24"/>
        </w:rPr>
      </w:pPr>
      <w:r>
        <w:rPr>
          <w:rFonts w:hint="eastAsia" w:ascii="宋体" w:hAnsi="宋体" w:cs="宋体"/>
          <w:spacing w:val="-2"/>
          <w:sz w:val="24"/>
          <w:szCs w:val="24"/>
        </w:rPr>
        <w:t>1.</w:t>
      </w:r>
      <w:r>
        <w:rPr>
          <w:rFonts w:hint="eastAsia" w:ascii="宋体" w:hAnsi="宋体" w:cs="宋体"/>
          <w:spacing w:val="-2"/>
          <w:sz w:val="24"/>
          <w:szCs w:val="24"/>
          <w:u w:val="single"/>
        </w:rPr>
        <w:t>（标的名称）</w:t>
      </w:r>
      <w:r>
        <w:rPr>
          <w:rFonts w:hint="eastAsia" w:ascii="宋体" w:hAnsi="宋体" w:cs="宋体"/>
          <w:spacing w:val="-2"/>
          <w:sz w:val="24"/>
          <w:szCs w:val="24"/>
        </w:rPr>
        <w:t>，属于</w:t>
      </w:r>
      <w:r>
        <w:rPr>
          <w:rFonts w:hint="eastAsia" w:ascii="宋体" w:hAnsi="宋体" w:cs="宋体"/>
          <w:spacing w:val="-2"/>
          <w:sz w:val="24"/>
          <w:szCs w:val="24"/>
          <w:u w:val="single"/>
        </w:rPr>
        <w:t>（采购文件中明确的所属行业）</w:t>
      </w:r>
      <w:r>
        <w:rPr>
          <w:rFonts w:hint="eastAsia" w:ascii="宋体" w:hAnsi="宋体" w:cs="宋体"/>
          <w:spacing w:val="-2"/>
          <w:sz w:val="24"/>
          <w:szCs w:val="24"/>
        </w:rPr>
        <w:t>；承建（承接）企业为</w:t>
      </w:r>
      <w:r>
        <w:rPr>
          <w:rFonts w:hint="eastAsia" w:ascii="宋体" w:hAnsi="宋体" w:cs="宋体"/>
          <w:spacing w:val="-2"/>
          <w:sz w:val="24"/>
          <w:szCs w:val="24"/>
          <w:u w:val="single"/>
        </w:rPr>
        <w:t>（企业名称）</w:t>
      </w:r>
      <w:r>
        <w:rPr>
          <w:rFonts w:hint="eastAsia" w:ascii="宋体" w:hAnsi="宋体" w:cs="宋体"/>
          <w:spacing w:val="-2"/>
          <w:sz w:val="24"/>
          <w:szCs w:val="24"/>
        </w:rPr>
        <w:t>，从业人员</w:t>
      </w:r>
      <w:r>
        <w:rPr>
          <w:rFonts w:hint="eastAsia" w:ascii="宋体" w:hAnsi="宋体" w:cs="宋体"/>
          <w:spacing w:val="-2"/>
          <w:sz w:val="24"/>
          <w:szCs w:val="24"/>
          <w:u w:val="single"/>
        </w:rPr>
        <w:tab/>
      </w:r>
      <w:r>
        <w:rPr>
          <w:rFonts w:hint="eastAsia" w:ascii="宋体" w:hAnsi="宋体" w:cs="宋体"/>
          <w:spacing w:val="-2"/>
          <w:sz w:val="24"/>
          <w:szCs w:val="24"/>
        </w:rPr>
        <w:t xml:space="preserve">人，营业收入为 </w:t>
      </w:r>
      <w:r>
        <w:rPr>
          <w:rFonts w:hint="eastAsia" w:ascii="宋体" w:hAnsi="宋体" w:cs="宋体"/>
          <w:spacing w:val="-2"/>
          <w:sz w:val="24"/>
          <w:szCs w:val="24"/>
          <w:u w:val="single"/>
        </w:rPr>
        <w:tab/>
      </w:r>
      <w:r>
        <w:rPr>
          <w:rFonts w:hint="eastAsia" w:ascii="宋体" w:hAnsi="宋体" w:cs="宋体"/>
          <w:spacing w:val="-2"/>
          <w:sz w:val="24"/>
          <w:szCs w:val="24"/>
        </w:rPr>
        <w:t>万元，资产总额为</w:t>
      </w:r>
      <w:r>
        <w:rPr>
          <w:rFonts w:hint="eastAsia" w:ascii="宋体" w:hAnsi="宋体" w:cs="宋体"/>
          <w:spacing w:val="-2"/>
          <w:sz w:val="24"/>
          <w:szCs w:val="24"/>
          <w:u w:val="single"/>
        </w:rPr>
        <w:tab/>
      </w:r>
      <w:r>
        <w:rPr>
          <w:rFonts w:hint="eastAsia" w:ascii="宋体" w:hAnsi="宋体" w:cs="宋体"/>
          <w:spacing w:val="-2"/>
          <w:sz w:val="24"/>
          <w:szCs w:val="24"/>
        </w:rPr>
        <w:t>万元，属于</w:t>
      </w:r>
      <w:r>
        <w:rPr>
          <w:rFonts w:hint="eastAsia" w:ascii="宋体" w:hAnsi="宋体" w:cs="宋体"/>
          <w:spacing w:val="-2"/>
          <w:sz w:val="24"/>
          <w:szCs w:val="24"/>
          <w:u w:val="single"/>
        </w:rPr>
        <w:t>（中型企业、小型企业、微型企业）</w:t>
      </w:r>
      <w:r>
        <w:rPr>
          <w:rFonts w:hint="eastAsia" w:ascii="宋体" w:hAnsi="宋体" w:cs="宋体"/>
          <w:spacing w:val="-2"/>
          <w:sz w:val="24"/>
          <w:szCs w:val="24"/>
        </w:rPr>
        <w:t>；</w:t>
      </w:r>
    </w:p>
    <w:p>
      <w:pPr>
        <w:pStyle w:val="41"/>
        <w:spacing w:line="520" w:lineRule="exact"/>
        <w:rPr>
          <w:rFonts w:ascii="宋体" w:hAnsi="宋体" w:cs="宋体"/>
          <w:spacing w:val="-2"/>
          <w:sz w:val="24"/>
          <w:szCs w:val="24"/>
        </w:rPr>
      </w:pPr>
      <w:r>
        <w:rPr>
          <w:rFonts w:hint="eastAsia" w:ascii="宋体" w:hAnsi="宋体" w:cs="宋体"/>
          <w:spacing w:val="-2"/>
          <w:sz w:val="24"/>
          <w:szCs w:val="24"/>
        </w:rPr>
        <w:t>2.</w:t>
      </w:r>
      <w:r>
        <w:rPr>
          <w:rFonts w:hint="eastAsia" w:ascii="宋体" w:hAnsi="宋体" w:cs="宋体"/>
          <w:spacing w:val="-2"/>
          <w:sz w:val="24"/>
          <w:szCs w:val="24"/>
          <w:u w:val="single"/>
        </w:rPr>
        <w:t>（标的名称）</w:t>
      </w:r>
      <w:r>
        <w:rPr>
          <w:rFonts w:hint="eastAsia" w:ascii="宋体" w:hAnsi="宋体" w:cs="宋体"/>
          <w:spacing w:val="-2"/>
          <w:sz w:val="24"/>
          <w:szCs w:val="24"/>
        </w:rPr>
        <w:t>，属于</w:t>
      </w:r>
      <w:r>
        <w:rPr>
          <w:rFonts w:hint="eastAsia" w:ascii="宋体" w:hAnsi="宋体" w:cs="宋体"/>
          <w:spacing w:val="-2"/>
          <w:sz w:val="24"/>
          <w:szCs w:val="24"/>
          <w:u w:val="single"/>
        </w:rPr>
        <w:t>（采购文件中明确的所属行业）</w:t>
      </w:r>
      <w:r>
        <w:rPr>
          <w:rFonts w:hint="eastAsia" w:ascii="宋体" w:hAnsi="宋体" w:cs="宋体"/>
          <w:spacing w:val="-2"/>
          <w:sz w:val="24"/>
          <w:szCs w:val="24"/>
        </w:rPr>
        <w:t>；承建（承接）企业为</w:t>
      </w:r>
      <w:r>
        <w:rPr>
          <w:rFonts w:hint="eastAsia" w:ascii="宋体" w:hAnsi="宋体" w:cs="宋体"/>
          <w:spacing w:val="-2"/>
          <w:sz w:val="24"/>
          <w:szCs w:val="24"/>
          <w:u w:val="single"/>
        </w:rPr>
        <w:t>（企业名称）</w:t>
      </w:r>
      <w:r>
        <w:rPr>
          <w:rFonts w:hint="eastAsia" w:ascii="宋体" w:hAnsi="宋体" w:cs="宋体"/>
          <w:spacing w:val="-2"/>
          <w:sz w:val="24"/>
          <w:szCs w:val="24"/>
        </w:rPr>
        <w:t>，从业人员</w:t>
      </w:r>
      <w:r>
        <w:rPr>
          <w:rFonts w:hint="eastAsia" w:ascii="宋体" w:hAnsi="宋体" w:cs="宋体"/>
          <w:spacing w:val="-2"/>
          <w:sz w:val="24"/>
          <w:szCs w:val="24"/>
          <w:u w:val="single"/>
        </w:rPr>
        <w:tab/>
      </w:r>
      <w:r>
        <w:rPr>
          <w:rFonts w:hint="eastAsia" w:ascii="宋体" w:hAnsi="宋体" w:cs="宋体"/>
          <w:spacing w:val="-2"/>
          <w:sz w:val="24"/>
          <w:szCs w:val="24"/>
        </w:rPr>
        <w:t>人，营业收入为</w:t>
      </w:r>
      <w:r>
        <w:rPr>
          <w:rFonts w:hint="eastAsia" w:ascii="宋体" w:hAnsi="宋体" w:cs="宋体"/>
          <w:spacing w:val="-2"/>
          <w:sz w:val="24"/>
          <w:szCs w:val="24"/>
          <w:u w:val="single"/>
        </w:rPr>
        <w:tab/>
      </w:r>
      <w:r>
        <w:rPr>
          <w:rFonts w:hint="eastAsia" w:ascii="宋体" w:hAnsi="宋体" w:cs="宋体"/>
          <w:spacing w:val="-2"/>
          <w:sz w:val="24"/>
          <w:szCs w:val="24"/>
        </w:rPr>
        <w:t>万元，资产总额为</w:t>
      </w:r>
      <w:r>
        <w:rPr>
          <w:rFonts w:hint="eastAsia" w:ascii="宋体" w:hAnsi="宋体" w:cs="宋体"/>
          <w:spacing w:val="-2"/>
          <w:sz w:val="24"/>
          <w:szCs w:val="24"/>
          <w:u w:val="single"/>
        </w:rPr>
        <w:tab/>
      </w:r>
      <w:r>
        <w:rPr>
          <w:rFonts w:hint="eastAsia" w:ascii="宋体" w:hAnsi="宋体" w:cs="宋体"/>
          <w:spacing w:val="-2"/>
          <w:sz w:val="24"/>
          <w:szCs w:val="24"/>
        </w:rPr>
        <w:t>万元，属于</w:t>
      </w:r>
      <w:r>
        <w:rPr>
          <w:rFonts w:hint="eastAsia" w:ascii="宋体" w:hAnsi="宋体" w:cs="宋体"/>
          <w:spacing w:val="-2"/>
          <w:sz w:val="24"/>
          <w:szCs w:val="24"/>
          <w:u w:val="single"/>
        </w:rPr>
        <w:t>（中型企业、小型企业、微型企业）</w:t>
      </w:r>
      <w:r>
        <w:rPr>
          <w:rFonts w:hint="eastAsia" w:ascii="宋体" w:hAnsi="宋体" w:cs="宋体"/>
          <w:spacing w:val="-2"/>
          <w:sz w:val="24"/>
          <w:szCs w:val="24"/>
        </w:rPr>
        <w:t>；</w:t>
      </w:r>
    </w:p>
    <w:p>
      <w:pPr>
        <w:pStyle w:val="41"/>
        <w:spacing w:line="520" w:lineRule="exact"/>
        <w:ind w:firstLine="472" w:firstLineChars="200"/>
        <w:rPr>
          <w:rFonts w:ascii="宋体" w:hAnsi="宋体" w:cs="宋体"/>
          <w:spacing w:val="-2"/>
          <w:sz w:val="24"/>
          <w:szCs w:val="24"/>
        </w:rPr>
      </w:pPr>
      <w:r>
        <w:rPr>
          <w:rFonts w:hint="eastAsia" w:ascii="宋体" w:hAnsi="宋体" w:cs="宋体"/>
          <w:spacing w:val="-2"/>
          <w:sz w:val="24"/>
          <w:szCs w:val="24"/>
        </w:rPr>
        <w:t>……</w:t>
      </w:r>
    </w:p>
    <w:p>
      <w:pPr>
        <w:pStyle w:val="41"/>
        <w:spacing w:line="520" w:lineRule="exact"/>
        <w:ind w:firstLine="472" w:firstLineChars="200"/>
        <w:rPr>
          <w:rFonts w:ascii="宋体" w:hAnsi="宋体" w:cs="宋体"/>
          <w:spacing w:val="-2"/>
          <w:sz w:val="24"/>
          <w:szCs w:val="24"/>
        </w:rPr>
      </w:pPr>
      <w:r>
        <w:rPr>
          <w:rFonts w:hint="eastAsia" w:ascii="宋体" w:hAnsi="宋体" w:cs="宋体"/>
          <w:spacing w:val="-2"/>
          <w:sz w:val="24"/>
          <w:szCs w:val="24"/>
        </w:rPr>
        <w:t>以上企业，不属于大企业的分支机构，不存在控股股东为大企业的情形，也不存在与大企业的负责人为同一人的情形。</w:t>
      </w:r>
    </w:p>
    <w:p>
      <w:pPr>
        <w:pStyle w:val="41"/>
        <w:spacing w:line="500" w:lineRule="exact"/>
        <w:ind w:firstLine="474" w:firstLineChars="200"/>
        <w:rPr>
          <w:rFonts w:ascii="宋体" w:hAnsi="宋体" w:cs="宋体"/>
          <w:b/>
          <w:bCs/>
          <w:spacing w:val="-2"/>
          <w:sz w:val="24"/>
          <w:szCs w:val="24"/>
        </w:rPr>
      </w:pPr>
      <w:r>
        <w:rPr>
          <w:rFonts w:hint="eastAsia" w:ascii="宋体" w:hAnsi="宋体" w:cs="宋体"/>
          <w:b/>
          <w:bCs/>
          <w:spacing w:val="-2"/>
          <w:sz w:val="24"/>
          <w:szCs w:val="24"/>
        </w:rPr>
        <w:t>本企业对上述声明内容的真实性负责。如有虚假，将依法承担相应责任。</w:t>
      </w:r>
    </w:p>
    <w:p>
      <w:pPr>
        <w:pStyle w:val="77"/>
        <w:spacing w:before="40" w:line="317" w:lineRule="auto"/>
        <w:ind w:left="221" w:right="2166" w:firstLine="472" w:firstLineChars="200"/>
        <w:rPr>
          <w:rFonts w:ascii="宋体" w:hAnsi="宋体" w:cs="宋体"/>
          <w:spacing w:val="-2"/>
          <w:sz w:val="24"/>
          <w:szCs w:val="24"/>
        </w:rPr>
      </w:pPr>
    </w:p>
    <w:p>
      <w:pPr>
        <w:pStyle w:val="77"/>
        <w:spacing w:before="40" w:line="317" w:lineRule="auto"/>
        <w:ind w:right="2166" w:firstLine="4248" w:firstLineChars="1800"/>
        <w:rPr>
          <w:rFonts w:ascii="宋体" w:hAnsi="宋体" w:cs="宋体"/>
          <w:spacing w:val="-2"/>
          <w:sz w:val="24"/>
          <w:szCs w:val="24"/>
        </w:rPr>
      </w:pPr>
      <w:r>
        <w:rPr>
          <w:rFonts w:hint="eastAsia" w:ascii="宋体" w:hAnsi="宋体" w:cs="宋体"/>
          <w:spacing w:val="-2"/>
          <w:sz w:val="24"/>
          <w:szCs w:val="24"/>
        </w:rPr>
        <w:t>企业名称（盖章）：</w:t>
      </w:r>
    </w:p>
    <w:p>
      <w:pPr>
        <w:pStyle w:val="41"/>
        <w:spacing w:line="560" w:lineRule="exact"/>
        <w:ind w:firstLine="472" w:firstLineChars="200"/>
        <w:rPr>
          <w:rFonts w:ascii="宋体" w:hAnsi="宋体" w:cs="宋体"/>
          <w:b/>
          <w:bCs/>
          <w:spacing w:val="-2"/>
          <w:sz w:val="24"/>
          <w:szCs w:val="24"/>
        </w:rPr>
      </w:pPr>
      <w:r>
        <w:rPr>
          <w:rFonts w:hint="eastAsia" w:ascii="宋体" w:hAnsi="宋体" w:cs="宋体"/>
          <w:spacing w:val="-2"/>
          <w:sz w:val="24"/>
          <w:szCs w:val="24"/>
        </w:rPr>
        <w:t xml:space="preserve">                                   日期：                </w:t>
      </w:r>
    </w:p>
    <w:p>
      <w:pPr>
        <w:pStyle w:val="77"/>
        <w:spacing w:after="156" w:afterLines="50" w:line="317" w:lineRule="auto"/>
        <w:ind w:left="0" w:right="2166"/>
        <w:rPr>
          <w:rFonts w:ascii="宋体" w:hAnsi="宋体" w:cs="宋体"/>
          <w:sz w:val="24"/>
          <w:szCs w:val="24"/>
        </w:rPr>
      </w:pPr>
    </w:p>
    <w:p>
      <w:pPr>
        <w:pStyle w:val="16"/>
        <w:widowControl/>
        <w:shd w:val="clear" w:color="auto" w:fill="FFFFFF"/>
        <w:spacing w:line="500" w:lineRule="exact"/>
        <w:rPr>
          <w:rFonts w:ascii="宋体" w:hAnsi="宋体" w:cs="宋体"/>
          <w:color w:val="000000"/>
          <w:kern w:val="0"/>
        </w:rPr>
      </w:pPr>
      <w:r>
        <w:rPr>
          <w:rFonts w:hint="eastAsia" w:ascii="宋体" w:hAnsi="宋体" w:cs="宋体"/>
          <w:b/>
          <w:bCs/>
          <w:sz w:val="22"/>
        </w:rPr>
        <w:t>注：</w:t>
      </w:r>
      <w:r>
        <w:rPr>
          <w:rFonts w:hint="eastAsia" w:ascii="宋体" w:hAnsi="宋体" w:cs="宋体"/>
          <w:b/>
          <w:bCs/>
          <w:kern w:val="0"/>
          <w:sz w:val="22"/>
        </w:rPr>
        <w:t>请按</w:t>
      </w:r>
      <w:r>
        <w:rPr>
          <w:rFonts w:hint="eastAsia" w:ascii="宋体" w:hAnsi="宋体" w:cs="宋体"/>
          <w:b/>
          <w:bCs/>
          <w:spacing w:val="-2"/>
          <w:sz w:val="22"/>
        </w:rPr>
        <w:t>采购文件中明确的所属行业划分确定是否为</w:t>
      </w:r>
      <w:r>
        <w:rPr>
          <w:rFonts w:hint="eastAsia" w:ascii="宋体" w:hAnsi="宋体" w:cs="宋体"/>
          <w:b/>
          <w:bCs/>
          <w:sz w:val="22"/>
        </w:rPr>
        <w:t>中小企业，如为中小企业须提供</w:t>
      </w:r>
      <w:r>
        <w:rPr>
          <w:rFonts w:hint="eastAsia" w:ascii="宋体" w:hAnsi="宋体" w:cs="宋体"/>
          <w:b/>
          <w:bCs/>
          <w:kern w:val="0"/>
          <w:sz w:val="22"/>
        </w:rPr>
        <w:t>《中小企业声明函》，</w:t>
      </w:r>
      <w:r>
        <w:rPr>
          <w:rFonts w:hint="eastAsia" w:ascii="宋体" w:hAnsi="宋体" w:cs="宋体"/>
          <w:b/>
          <w:bCs/>
          <w:spacing w:val="-2"/>
          <w:sz w:val="22"/>
        </w:rPr>
        <w:t>并按实际情况填写相应内容（</w:t>
      </w:r>
      <w:r>
        <w:rPr>
          <w:rFonts w:hint="eastAsia" w:ascii="宋体" w:hAnsi="宋体"/>
          <w:b/>
          <w:bCs/>
          <w:color w:val="000000"/>
          <w:szCs w:val="21"/>
        </w:rPr>
        <w:t>从业人员、营业收入、资产总额填报上一年度数据，无上一年度数据的新成立企业可不填报。</w:t>
      </w:r>
      <w:r>
        <w:rPr>
          <w:rFonts w:hint="eastAsia" w:ascii="宋体" w:hAnsi="宋体" w:cs="宋体"/>
          <w:b/>
          <w:bCs/>
          <w:spacing w:val="-2"/>
          <w:sz w:val="22"/>
        </w:rPr>
        <w:t>）</w:t>
      </w:r>
      <w:r>
        <w:rPr>
          <w:rFonts w:hint="eastAsia" w:ascii="宋体" w:hAnsi="宋体"/>
          <w:b/>
          <w:szCs w:val="21"/>
        </w:rPr>
        <w:t>如未按上述要求提供、填写，造成价格评审时的价格扣除不予认定等后果，由供应商自行承担</w:t>
      </w:r>
      <w:r>
        <w:rPr>
          <w:rFonts w:hint="eastAsia" w:ascii="宋体" w:hAnsi="宋体"/>
          <w:b/>
          <w:color w:val="000000"/>
          <w:szCs w:val="21"/>
        </w:rPr>
        <w:t>。</w:t>
      </w:r>
    </w:p>
    <w:p>
      <w:pPr>
        <w:pStyle w:val="16"/>
        <w:widowControl/>
        <w:shd w:val="clear" w:color="auto" w:fill="FFFFFF"/>
        <w:spacing w:line="500" w:lineRule="exact"/>
        <w:rPr>
          <w:rFonts w:ascii="宋体" w:hAnsi="宋体" w:cs="宋体"/>
          <w:kern w:val="0"/>
        </w:rPr>
      </w:pPr>
      <w:r>
        <w:rPr>
          <w:rFonts w:hint="eastAsia" w:ascii="宋体" w:hAnsi="宋体" w:cs="宋体"/>
          <w:kern w:val="0"/>
        </w:rPr>
        <w:t>后附中小企业各行业划型标准</w:t>
      </w:r>
    </w:p>
    <w:p>
      <w:pPr>
        <w:rPr>
          <w:rFonts w:ascii="宋体" w:hAnsi="宋体" w:cs="宋体"/>
          <w:sz w:val="24"/>
          <w:szCs w:val="24"/>
          <w:shd w:val="clear" w:color="auto" w:fill="FFFFFF"/>
        </w:rPr>
      </w:pPr>
      <w:r>
        <w:rPr>
          <w:rFonts w:hint="eastAsia" w:ascii="宋体" w:hAnsi="宋体" w:cs="宋体"/>
          <w:sz w:val="24"/>
          <w:szCs w:val="24"/>
          <w:shd w:val="clear" w:color="auto" w:fill="FFFFFF"/>
        </w:rPr>
        <w:br w:type="page"/>
      </w:r>
    </w:p>
    <w:p>
      <w:pPr>
        <w:pStyle w:val="16"/>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附件：中小企业各行业划型标准：</w:t>
      </w:r>
    </w:p>
    <w:p>
      <w:pPr>
        <w:pStyle w:val="16"/>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(一)农、林、牧、渔业。营业收入20000万元以下的为中小微型企业。其中，营业收入500万元及以上的为中型企业，营业收入50万元及以上的为小型企业，营业收入50万元以下的为微型企业。</w:t>
      </w:r>
    </w:p>
    <w:p>
      <w:pPr>
        <w:pStyle w:val="16"/>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6"/>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6"/>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6"/>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6"/>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6"/>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6"/>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6"/>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6"/>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6"/>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6"/>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6"/>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6"/>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6"/>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adjustRightInd w:val="0"/>
        <w:snapToGrid w:val="0"/>
        <w:spacing w:line="360" w:lineRule="auto"/>
        <w:ind w:right="24"/>
        <w:rPr>
          <w:rFonts w:ascii="宋体" w:hAnsi="宋体" w:cs="宋体"/>
          <w:color w:val="000000"/>
          <w:kern w:val="0"/>
          <w:sz w:val="24"/>
        </w:rPr>
      </w:pPr>
      <w:r>
        <w:rPr>
          <w:rFonts w:hint="eastAsia" w:ascii="宋体" w:hAnsi="宋体" w:cs="宋体"/>
          <w:sz w:val="24"/>
          <w:szCs w:val="24"/>
          <w:shd w:val="clear" w:color="auto" w:fill="FFFFFF"/>
        </w:rPr>
        <w:t>　　(十六)其他未列明行业。从业人员300人以下的为中小微型企业。其中，从业人员100人及以上的为中型企业;从业人员10人及以上的为小型企业;从业人员10人以下的为微型企业。</w:t>
      </w:r>
    </w:p>
    <w:p>
      <w:pPr>
        <w:jc w:val="center"/>
        <w:rPr>
          <w:rFonts w:ascii="宋体" w:hAnsi="宋体" w:cs="宋体"/>
          <w:sz w:val="24"/>
        </w:rPr>
      </w:pPr>
      <w:r>
        <w:rPr>
          <w:rFonts w:hint="eastAsia" w:ascii="宋体" w:hAnsi="宋体" w:cs="宋体"/>
          <w:sz w:val="24"/>
        </w:rPr>
        <w:br w:type="page"/>
      </w:r>
      <w:bookmarkStart w:id="139" w:name="_Toc12495"/>
    </w:p>
    <w:p>
      <w:pPr>
        <w:jc w:val="center"/>
        <w:rPr>
          <w:rFonts w:ascii="宋体" w:hAnsi="宋体"/>
          <w:color w:val="000000"/>
          <w:sz w:val="24"/>
        </w:rPr>
      </w:pPr>
      <w:r>
        <w:rPr>
          <w:rFonts w:hint="eastAsia"/>
          <w:b/>
          <w:bCs/>
          <w:sz w:val="24"/>
          <w:szCs w:val="24"/>
        </w:rPr>
        <w:t xml:space="preserve">4.2 </w:t>
      </w:r>
      <w:r>
        <w:rPr>
          <w:b/>
          <w:bCs/>
          <w:sz w:val="24"/>
          <w:szCs w:val="24"/>
        </w:rPr>
        <w:t>投标人</w:t>
      </w:r>
      <w:r>
        <w:rPr>
          <w:rFonts w:hint="eastAsia"/>
          <w:b/>
          <w:bCs/>
          <w:sz w:val="24"/>
          <w:szCs w:val="24"/>
        </w:rPr>
        <w:t>监狱企业</w:t>
      </w:r>
      <w:r>
        <w:rPr>
          <w:b/>
          <w:bCs/>
          <w:sz w:val="24"/>
          <w:szCs w:val="24"/>
        </w:rPr>
        <w:t>声明函</w:t>
      </w:r>
      <w:bookmarkEnd w:id="139"/>
    </w:p>
    <w:p>
      <w:pPr>
        <w:spacing w:line="360" w:lineRule="auto"/>
        <w:ind w:left="1080" w:leftChars="257" w:hanging="540"/>
        <w:jc w:val="center"/>
        <w:rPr>
          <w:rFonts w:ascii="宋体" w:hAnsi="宋体"/>
          <w:b/>
          <w:color w:val="000000"/>
          <w:kern w:val="0"/>
          <w:sz w:val="24"/>
          <w:szCs w:val="20"/>
        </w:rPr>
      </w:pPr>
    </w:p>
    <w:p>
      <w:pPr>
        <w:widowControl/>
        <w:spacing w:before="100" w:beforeAutospacing="1" w:after="100" w:afterAutospacing="1" w:line="360" w:lineRule="auto"/>
        <w:ind w:firstLine="480" w:firstLineChars="200"/>
        <w:jc w:val="left"/>
        <w:rPr>
          <w:rFonts w:ascii="宋体" w:hAnsi="宋体" w:cs="宋体"/>
          <w:color w:val="000000"/>
          <w:kern w:val="0"/>
          <w:sz w:val="24"/>
        </w:rPr>
      </w:pPr>
      <w:r>
        <w:rPr>
          <w:rFonts w:ascii="宋体" w:hAnsi="宋体" w:cs="宋体"/>
          <w:color w:val="000000"/>
          <w:kern w:val="0"/>
          <w:sz w:val="24"/>
        </w:rPr>
        <w:t>本</w:t>
      </w:r>
      <w:r>
        <w:rPr>
          <w:rFonts w:hint="eastAsia" w:ascii="宋体" w:hAnsi="宋体" w:cs="宋体"/>
          <w:color w:val="000000"/>
          <w:kern w:val="0"/>
          <w:sz w:val="24"/>
        </w:rPr>
        <w:t>企业</w:t>
      </w:r>
      <w:r>
        <w:rPr>
          <w:rFonts w:ascii="宋体" w:hAnsi="宋体" w:cs="宋体"/>
          <w:color w:val="000000"/>
          <w:kern w:val="0"/>
          <w:sz w:val="24"/>
        </w:rPr>
        <w:t>（</w:t>
      </w:r>
      <w:r>
        <w:rPr>
          <w:rFonts w:hint="eastAsia" w:ascii="宋体" w:hAnsi="宋体" w:cs="宋体"/>
          <w:color w:val="000000"/>
          <w:kern w:val="0"/>
          <w:sz w:val="24"/>
        </w:rPr>
        <w:t>单位</w:t>
      </w:r>
      <w:r>
        <w:rPr>
          <w:rFonts w:ascii="宋体" w:hAnsi="宋体" w:cs="宋体"/>
          <w:color w:val="000000"/>
          <w:kern w:val="0"/>
          <w:sz w:val="24"/>
        </w:rPr>
        <w:t>）郑重声明下</w:t>
      </w:r>
      <w:r>
        <w:rPr>
          <w:rFonts w:hint="eastAsia" w:ascii="宋体" w:hAnsi="宋体" w:cs="宋体"/>
          <w:color w:val="000000"/>
          <w:kern w:val="0"/>
          <w:sz w:val="24"/>
        </w:rPr>
        <w:t>列事项（按照</w:t>
      </w:r>
      <w:r>
        <w:rPr>
          <w:rFonts w:ascii="宋体" w:hAnsi="宋体" w:cs="宋体"/>
          <w:color w:val="000000"/>
          <w:kern w:val="0"/>
          <w:sz w:val="24"/>
        </w:rPr>
        <w:t>实际情况勾选或</w:t>
      </w:r>
      <w:r>
        <w:rPr>
          <w:rFonts w:hint="eastAsia" w:ascii="宋体" w:hAnsi="宋体" w:cs="宋体"/>
          <w:color w:val="000000"/>
          <w:kern w:val="0"/>
          <w:sz w:val="24"/>
        </w:rPr>
        <w:t>填空）：</w:t>
      </w:r>
    </w:p>
    <w:p>
      <w:pPr>
        <w:widowControl/>
        <w:spacing w:before="100" w:beforeAutospacing="1" w:after="100" w:afterAutospacing="1" w:line="360" w:lineRule="auto"/>
        <w:ind w:firstLine="480" w:firstLineChars="200"/>
        <w:jc w:val="left"/>
        <w:rPr>
          <w:rFonts w:ascii="宋体" w:hAnsi="宋体" w:cs="宋体"/>
          <w:color w:val="000000"/>
          <w:kern w:val="0"/>
          <w:sz w:val="24"/>
        </w:rPr>
      </w:pPr>
      <w:r>
        <w:rPr>
          <w:rFonts w:ascii="宋体" w:hAnsi="宋体" w:cs="宋体"/>
          <w:color w:val="000000"/>
          <w:kern w:val="0"/>
          <w:sz w:val="24"/>
        </w:rPr>
        <w:t>本</w:t>
      </w:r>
      <w:r>
        <w:rPr>
          <w:rFonts w:hint="eastAsia" w:ascii="宋体" w:hAnsi="宋体" w:cs="宋体"/>
          <w:color w:val="000000"/>
          <w:kern w:val="0"/>
          <w:sz w:val="24"/>
        </w:rPr>
        <w:t>企业（单位）为直接投标人</w:t>
      </w:r>
      <w:r>
        <w:rPr>
          <w:rFonts w:ascii="宋体" w:hAnsi="宋体" w:cs="宋体"/>
          <w:color w:val="000000"/>
          <w:kern w:val="0"/>
          <w:sz w:val="24"/>
        </w:rPr>
        <w:t>提供本企业</w:t>
      </w:r>
      <w:r>
        <w:rPr>
          <w:rFonts w:hint="eastAsia" w:ascii="宋体" w:hAnsi="宋体" w:cs="宋体"/>
          <w:color w:val="000000"/>
          <w:kern w:val="0"/>
          <w:sz w:val="24"/>
        </w:rPr>
        <w:t>（单位）</w:t>
      </w:r>
      <w:r>
        <w:rPr>
          <w:rFonts w:ascii="宋体" w:hAnsi="宋体" w:cs="宋体"/>
          <w:color w:val="000000"/>
          <w:kern w:val="0"/>
          <w:sz w:val="24"/>
        </w:rPr>
        <w:t>制造的货物</w:t>
      </w:r>
      <w:r>
        <w:rPr>
          <w:rFonts w:hint="eastAsia" w:ascii="宋体" w:hAnsi="宋体"/>
          <w:color w:val="000000"/>
          <w:kern w:val="0"/>
          <w:sz w:val="24"/>
          <w:szCs w:val="20"/>
        </w:rPr>
        <w:t>（由本单位承担工程/提供服务）</w:t>
      </w:r>
      <w:r>
        <w:rPr>
          <w:rFonts w:hint="eastAsia" w:ascii="宋体" w:hAnsi="宋体" w:cs="宋体"/>
          <w:color w:val="000000"/>
          <w:kern w:val="0"/>
          <w:sz w:val="24"/>
        </w:rPr>
        <w:t>。</w:t>
      </w:r>
    </w:p>
    <w:p>
      <w:pPr>
        <w:widowControl/>
        <w:spacing w:before="100" w:beforeAutospacing="1" w:after="100" w:afterAutospacing="1" w:line="360" w:lineRule="auto"/>
        <w:ind w:firstLine="360" w:firstLineChars="150"/>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本</w:t>
      </w:r>
      <w:r>
        <w:rPr>
          <w:rFonts w:hint="eastAsia" w:ascii="宋体" w:hAnsi="宋体" w:cs="宋体"/>
          <w:color w:val="000000"/>
          <w:kern w:val="0"/>
          <w:sz w:val="24"/>
        </w:rPr>
        <w:t>企业（单位）</w:t>
      </w:r>
      <w:r>
        <w:rPr>
          <w:rFonts w:ascii="宋体" w:hAnsi="宋体" w:cs="宋体"/>
          <w:color w:val="000000"/>
          <w:kern w:val="0"/>
          <w:sz w:val="24"/>
        </w:rPr>
        <w:t>（请填写：</w:t>
      </w:r>
      <w:r>
        <w:rPr>
          <w:rFonts w:hint="eastAsia" w:ascii="宋体" w:hAnsi="宋体" w:cs="宋体"/>
          <w:color w:val="000000"/>
          <w:kern w:val="0"/>
          <w:sz w:val="24"/>
        </w:rPr>
        <w:t>是、不是</w:t>
      </w:r>
      <w:r>
        <w:rPr>
          <w:rFonts w:ascii="宋体" w:hAnsi="宋体" w:cs="宋体"/>
          <w:color w:val="000000"/>
          <w:kern w:val="0"/>
          <w:sz w:val="24"/>
        </w:rPr>
        <w:t>）监狱企业。</w:t>
      </w:r>
      <w:r>
        <w:rPr>
          <w:rFonts w:hint="eastAsia" w:ascii="宋体" w:hAnsi="宋体" w:cs="宋体"/>
          <w:color w:val="000000"/>
          <w:kern w:val="0"/>
          <w:sz w:val="24"/>
        </w:rPr>
        <w:t>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w:t>
      </w:r>
      <w:r>
        <w:rPr>
          <w:rFonts w:ascii="宋体" w:hAnsi="宋体" w:cs="宋体"/>
          <w:color w:val="000000"/>
          <w:kern w:val="0"/>
          <w:sz w:val="24"/>
        </w:rPr>
        <w:t>本</w:t>
      </w:r>
      <w:r>
        <w:rPr>
          <w:rFonts w:hint="eastAsia" w:ascii="宋体" w:hAnsi="宋体" w:cs="宋体"/>
          <w:color w:val="000000"/>
          <w:kern w:val="0"/>
          <w:sz w:val="24"/>
        </w:rPr>
        <w:t>企业（单位）</w:t>
      </w:r>
      <w:r>
        <w:rPr>
          <w:rFonts w:ascii="宋体" w:hAnsi="宋体" w:cs="宋体"/>
          <w:color w:val="000000"/>
          <w:kern w:val="0"/>
          <w:sz w:val="24"/>
        </w:rPr>
        <w:t>（请填写：</w:t>
      </w:r>
      <w:r>
        <w:rPr>
          <w:rFonts w:hint="eastAsia" w:ascii="宋体" w:hAnsi="宋体" w:cs="宋体"/>
          <w:color w:val="000000"/>
          <w:kern w:val="0"/>
          <w:sz w:val="24"/>
        </w:rPr>
        <w:t>是、不是</w:t>
      </w:r>
      <w:r>
        <w:rPr>
          <w:rFonts w:ascii="宋体" w:hAnsi="宋体" w:cs="宋体"/>
          <w:color w:val="000000"/>
          <w:kern w:val="0"/>
          <w:sz w:val="24"/>
        </w:rPr>
        <w:t>）</w:t>
      </w:r>
      <w:r>
        <w:rPr>
          <w:rFonts w:hint="eastAsia" w:ascii="宋体" w:hAnsi="宋体" w:cs="宋体"/>
          <w:color w:val="000000"/>
          <w:kern w:val="0"/>
          <w:sz w:val="24"/>
        </w:rPr>
        <w:t>为联合体一方，</w:t>
      </w:r>
      <w:r>
        <w:rPr>
          <w:rFonts w:ascii="宋体" w:hAnsi="宋体" w:cs="宋体"/>
          <w:color w:val="000000"/>
          <w:kern w:val="0"/>
          <w:sz w:val="24"/>
        </w:rPr>
        <w:t>提供本企业</w:t>
      </w:r>
      <w:r>
        <w:rPr>
          <w:rFonts w:hint="eastAsia" w:ascii="宋体" w:hAnsi="宋体" w:cs="宋体"/>
          <w:color w:val="000000"/>
          <w:kern w:val="0"/>
          <w:sz w:val="24"/>
        </w:rPr>
        <w:t>（单位）</w:t>
      </w:r>
      <w:r>
        <w:rPr>
          <w:rFonts w:ascii="宋体" w:hAnsi="宋体" w:cs="宋体"/>
          <w:color w:val="000000"/>
          <w:kern w:val="0"/>
          <w:sz w:val="24"/>
        </w:rPr>
        <w:t>制造的货物</w:t>
      </w:r>
      <w:r>
        <w:rPr>
          <w:rFonts w:hint="eastAsia" w:ascii="宋体" w:hAnsi="宋体" w:cs="宋体"/>
          <w:color w:val="000000"/>
          <w:kern w:val="0"/>
          <w:sz w:val="24"/>
        </w:rPr>
        <w:t>（</w:t>
      </w:r>
      <w:r>
        <w:rPr>
          <w:rFonts w:ascii="宋体" w:hAnsi="宋体" w:cs="宋体"/>
          <w:color w:val="000000"/>
          <w:kern w:val="0"/>
          <w:sz w:val="24"/>
        </w:rPr>
        <w:t>由本企业</w:t>
      </w:r>
      <w:r>
        <w:rPr>
          <w:rFonts w:hint="eastAsia" w:ascii="宋体" w:hAnsi="宋体" w:cs="宋体"/>
          <w:color w:val="000000"/>
          <w:kern w:val="0"/>
          <w:sz w:val="24"/>
        </w:rPr>
        <w:t>（单位）</w:t>
      </w:r>
      <w:r>
        <w:rPr>
          <w:rFonts w:ascii="宋体" w:hAnsi="宋体" w:cs="宋体"/>
          <w:color w:val="000000"/>
          <w:kern w:val="0"/>
          <w:sz w:val="24"/>
        </w:rPr>
        <w:t>承担工程、提供服务</w:t>
      </w:r>
      <w:r>
        <w:rPr>
          <w:rFonts w:hint="eastAsia" w:ascii="宋体" w:hAnsi="宋体" w:cs="宋体"/>
          <w:color w:val="000000"/>
          <w:kern w:val="0"/>
          <w:sz w:val="24"/>
        </w:rPr>
        <w:t>）。本企业</w:t>
      </w:r>
      <w:r>
        <w:rPr>
          <w:rFonts w:ascii="宋体" w:hAnsi="宋体" w:cs="宋体"/>
          <w:color w:val="000000"/>
          <w:kern w:val="0"/>
          <w:sz w:val="24"/>
        </w:rPr>
        <w:t>（</w:t>
      </w:r>
      <w:r>
        <w:rPr>
          <w:rFonts w:hint="eastAsia" w:ascii="宋体" w:hAnsi="宋体" w:cs="宋体"/>
          <w:color w:val="000000"/>
          <w:kern w:val="0"/>
          <w:sz w:val="24"/>
        </w:rPr>
        <w:t>单位</w:t>
      </w:r>
      <w:r>
        <w:rPr>
          <w:rFonts w:ascii="宋体" w:hAnsi="宋体" w:cs="宋体"/>
          <w:color w:val="000000"/>
          <w:kern w:val="0"/>
          <w:sz w:val="24"/>
        </w:rPr>
        <w:t>）</w:t>
      </w:r>
      <w:r>
        <w:rPr>
          <w:rFonts w:hint="eastAsia" w:ascii="宋体" w:hAnsi="宋体" w:cs="宋体"/>
          <w:color w:val="000000"/>
          <w:kern w:val="0"/>
          <w:sz w:val="24"/>
        </w:rPr>
        <w:t>提供</w:t>
      </w:r>
      <w:r>
        <w:rPr>
          <w:rFonts w:ascii="宋体" w:hAnsi="宋体" w:cs="宋体"/>
          <w:color w:val="000000"/>
          <w:kern w:val="0"/>
          <w:sz w:val="24"/>
        </w:rPr>
        <w:t>协议合同金额占到</w:t>
      </w:r>
      <w:r>
        <w:rPr>
          <w:rFonts w:hint="eastAsia" w:ascii="宋体" w:hAnsi="宋体" w:cs="宋体"/>
          <w:color w:val="000000"/>
          <w:kern w:val="0"/>
          <w:sz w:val="24"/>
        </w:rPr>
        <w:t>共同投标</w:t>
      </w:r>
      <w:r>
        <w:rPr>
          <w:rFonts w:ascii="宋体" w:hAnsi="宋体" w:cs="宋体"/>
          <w:color w:val="000000"/>
          <w:kern w:val="0"/>
          <w:sz w:val="24"/>
        </w:rPr>
        <w:t>协议合同总金额</w:t>
      </w:r>
      <w:r>
        <w:rPr>
          <w:rFonts w:hint="eastAsia" w:ascii="宋体" w:hAnsi="宋体" w:cs="宋体"/>
          <w:color w:val="000000"/>
          <w:kern w:val="0"/>
          <w:sz w:val="24"/>
        </w:rPr>
        <w:t>的比例为。</w:t>
      </w:r>
    </w:p>
    <w:p>
      <w:pPr>
        <w:widowControl/>
        <w:spacing w:before="100" w:beforeAutospacing="1" w:after="100" w:afterAutospacing="1" w:line="360" w:lineRule="auto"/>
        <w:jc w:val="left"/>
        <w:rPr>
          <w:rFonts w:ascii="宋体" w:hAnsi="宋体" w:cs="宋体"/>
          <w:color w:val="000000"/>
          <w:kern w:val="0"/>
          <w:sz w:val="24"/>
        </w:rPr>
      </w:pPr>
      <w:r>
        <w:rPr>
          <w:rFonts w:ascii="宋体" w:hAnsi="宋体" w:cs="宋体"/>
          <w:color w:val="000000"/>
          <w:kern w:val="0"/>
          <w:sz w:val="24"/>
        </w:rPr>
        <w:t>　　本</w:t>
      </w:r>
      <w:r>
        <w:rPr>
          <w:rFonts w:hint="eastAsia" w:ascii="宋体" w:hAnsi="宋体" w:cs="宋体"/>
          <w:color w:val="000000"/>
          <w:kern w:val="0"/>
          <w:sz w:val="24"/>
        </w:rPr>
        <w:t>企业</w:t>
      </w:r>
      <w:r>
        <w:rPr>
          <w:rFonts w:ascii="宋体" w:hAnsi="宋体" w:cs="宋体"/>
          <w:color w:val="000000"/>
          <w:kern w:val="0"/>
          <w:sz w:val="24"/>
        </w:rPr>
        <w:t>（</w:t>
      </w:r>
      <w:r>
        <w:rPr>
          <w:rFonts w:hint="eastAsia" w:ascii="宋体" w:hAnsi="宋体" w:cs="宋体"/>
          <w:color w:val="000000"/>
          <w:kern w:val="0"/>
          <w:sz w:val="24"/>
        </w:rPr>
        <w:t>单位</w:t>
      </w:r>
      <w:r>
        <w:rPr>
          <w:rFonts w:ascii="宋体" w:hAnsi="宋体" w:cs="宋体"/>
          <w:color w:val="000000"/>
          <w:kern w:val="0"/>
          <w:sz w:val="24"/>
        </w:rPr>
        <w:t>）对上述声明的真实性负责。如有虚假，将依法承担相应责任。</w:t>
      </w:r>
    </w:p>
    <w:p>
      <w:pPr>
        <w:widowControl/>
        <w:spacing w:before="100" w:beforeAutospacing="1" w:after="100" w:afterAutospacing="1" w:line="360" w:lineRule="auto"/>
        <w:jc w:val="left"/>
        <w:rPr>
          <w:rFonts w:ascii="宋体" w:hAnsi="宋体" w:cs="宋体"/>
          <w:color w:val="000000"/>
          <w:kern w:val="0"/>
          <w:sz w:val="24"/>
        </w:rPr>
      </w:pPr>
      <w:r>
        <w:rPr>
          <w:rFonts w:ascii="宋体" w:hAnsi="宋体" w:cs="宋体"/>
          <w:color w:val="000000"/>
          <w:kern w:val="0"/>
          <w:sz w:val="24"/>
        </w:rPr>
        <w:t>　　</w:t>
      </w:r>
    </w:p>
    <w:p>
      <w:pPr>
        <w:widowControl/>
        <w:spacing w:before="100" w:beforeAutospacing="1" w:after="100" w:afterAutospacing="1" w:line="360" w:lineRule="auto"/>
        <w:jc w:val="left"/>
        <w:rPr>
          <w:rFonts w:ascii="宋体" w:hAnsi="宋体" w:cs="宋体"/>
          <w:color w:val="000000"/>
          <w:kern w:val="0"/>
          <w:sz w:val="24"/>
        </w:rPr>
      </w:pPr>
    </w:p>
    <w:p>
      <w:pPr>
        <w:widowControl/>
        <w:spacing w:before="100" w:beforeAutospacing="1" w:after="100" w:afterAutospacing="1" w:line="360" w:lineRule="auto"/>
        <w:jc w:val="left"/>
        <w:rPr>
          <w:rFonts w:ascii="宋体" w:hAnsi="宋体" w:cs="宋体"/>
          <w:color w:val="000000"/>
          <w:kern w:val="0"/>
          <w:sz w:val="24"/>
        </w:rPr>
      </w:pPr>
    </w:p>
    <w:p>
      <w:pPr>
        <w:spacing w:line="360" w:lineRule="auto"/>
        <w:ind w:left="1080" w:leftChars="257" w:hanging="540"/>
        <w:jc w:val="center"/>
        <w:rPr>
          <w:rFonts w:ascii="宋体" w:hAnsi="宋体"/>
          <w:b/>
          <w:color w:val="000000"/>
          <w:kern w:val="0"/>
          <w:sz w:val="24"/>
          <w:szCs w:val="20"/>
        </w:rPr>
      </w:pPr>
      <w:r>
        <w:rPr>
          <w:rFonts w:ascii="宋体" w:hAnsi="宋体"/>
          <w:b/>
          <w:color w:val="000000"/>
          <w:kern w:val="0"/>
          <w:sz w:val="24"/>
          <w:szCs w:val="20"/>
        </w:rPr>
        <w:t>　</w:t>
      </w:r>
    </w:p>
    <w:p>
      <w:pPr>
        <w:spacing w:line="360" w:lineRule="auto"/>
        <w:rPr>
          <w:rFonts w:ascii="宋体" w:hAnsi="宋体"/>
          <w:b/>
          <w:color w:val="000000"/>
          <w:sz w:val="24"/>
        </w:rPr>
      </w:pPr>
    </w:p>
    <w:p>
      <w:pPr>
        <w:widowControl/>
        <w:spacing w:before="100" w:beforeAutospacing="1" w:after="100" w:afterAutospacing="1" w:line="360" w:lineRule="auto"/>
        <w:ind w:firstLine="3960" w:firstLineChars="1650"/>
        <w:jc w:val="left"/>
        <w:rPr>
          <w:rFonts w:ascii="宋体" w:hAnsi="宋体" w:cs="宋体"/>
          <w:color w:val="000000"/>
          <w:kern w:val="0"/>
          <w:sz w:val="24"/>
        </w:rPr>
      </w:pPr>
      <w:r>
        <w:rPr>
          <w:rFonts w:hint="eastAsia" w:ascii="宋体" w:hAnsi="宋体" w:cs="宋体"/>
          <w:color w:val="000000"/>
          <w:kern w:val="0"/>
          <w:sz w:val="24"/>
        </w:rPr>
        <w:t>投标人</w:t>
      </w:r>
      <w:r>
        <w:rPr>
          <w:rFonts w:ascii="宋体" w:hAnsi="宋体" w:cs="宋体"/>
          <w:color w:val="000000"/>
          <w:kern w:val="0"/>
          <w:sz w:val="24"/>
        </w:rPr>
        <w:t>（盖章）：</w:t>
      </w:r>
    </w:p>
    <w:p>
      <w:pPr>
        <w:widowControl/>
        <w:spacing w:before="100" w:beforeAutospacing="1" w:after="100" w:afterAutospacing="1" w:line="360" w:lineRule="auto"/>
        <w:ind w:firstLine="3720" w:firstLineChars="1550"/>
        <w:jc w:val="left"/>
        <w:rPr>
          <w:rFonts w:ascii="宋体" w:hAnsi="宋体" w:cs="宋体"/>
          <w:color w:val="000000"/>
          <w:kern w:val="0"/>
          <w:sz w:val="24"/>
          <w:u w:val="single"/>
        </w:rPr>
      </w:pPr>
      <w:r>
        <w:rPr>
          <w:rFonts w:ascii="宋体" w:hAnsi="宋体" w:cs="宋体"/>
          <w:color w:val="000000"/>
          <w:kern w:val="0"/>
          <w:sz w:val="24"/>
        </w:rPr>
        <w:t>　日　期：</w:t>
      </w:r>
    </w:p>
    <w:p>
      <w:pPr>
        <w:pStyle w:val="80"/>
        <w:spacing w:line="360" w:lineRule="auto"/>
        <w:ind w:firstLine="442" w:firstLineChars="200"/>
        <w:rPr>
          <w:rFonts w:ascii="宋体" w:hAnsi="宋体" w:cs="宋体"/>
          <w:b/>
          <w:bCs/>
          <w:kern w:val="0"/>
          <w:sz w:val="22"/>
        </w:rPr>
      </w:pPr>
    </w:p>
    <w:p>
      <w:pPr>
        <w:pStyle w:val="80"/>
        <w:spacing w:line="360" w:lineRule="auto"/>
        <w:rPr>
          <w:rFonts w:ascii="宋体" w:hAnsi="宋体" w:cs="宋体"/>
          <w:b/>
          <w:bCs/>
          <w:kern w:val="0"/>
          <w:sz w:val="22"/>
        </w:rPr>
      </w:pPr>
      <w:r>
        <w:rPr>
          <w:rFonts w:hint="eastAsia" w:ascii="宋体" w:hAnsi="宋体" w:cs="宋体"/>
          <w:b/>
          <w:bCs/>
          <w:kern w:val="0"/>
          <w:sz w:val="22"/>
        </w:rPr>
        <w:t>注：如投标人为监狱企业，须提供省级以上监狱管理局、戒毒管理局（含新疆生产建设兵团）出具的属于监狱企业证明文件的，视同为小型和微型企业。</w:t>
      </w:r>
    </w:p>
    <w:p>
      <w:pPr>
        <w:jc w:val="center"/>
        <w:rPr>
          <w:rFonts w:ascii="宋体" w:hAnsi="宋体" w:cs="宋体"/>
          <w:b/>
          <w:bCs/>
          <w:sz w:val="22"/>
        </w:rPr>
      </w:pPr>
      <w:r>
        <w:rPr>
          <w:rFonts w:hint="eastAsia" w:ascii="宋体" w:hAnsi="宋体" w:cs="宋体"/>
          <w:b/>
          <w:bCs/>
          <w:sz w:val="22"/>
        </w:rPr>
        <w:br w:type="page"/>
      </w:r>
      <w:bookmarkStart w:id="140" w:name="_Toc3885"/>
      <w:bookmarkStart w:id="141" w:name="_Toc65166619"/>
      <w:bookmarkStart w:id="142" w:name="_Toc532473513"/>
    </w:p>
    <w:p>
      <w:pPr>
        <w:jc w:val="center"/>
        <w:rPr>
          <w:rFonts w:ascii="宋体" w:hAnsi="宋体"/>
          <w:color w:val="000000"/>
          <w:sz w:val="24"/>
        </w:rPr>
      </w:pPr>
      <w:r>
        <w:rPr>
          <w:rFonts w:hint="eastAsia" w:hAnsi="宋体" w:cs="宋体"/>
          <w:b/>
          <w:bCs/>
          <w:sz w:val="24"/>
          <w:szCs w:val="24"/>
        </w:rPr>
        <w:t xml:space="preserve">4.3 </w:t>
      </w:r>
      <w:r>
        <w:rPr>
          <w:rFonts w:hint="eastAsia" w:ascii="宋体" w:hAnsi="宋体"/>
          <w:b/>
          <w:bCs/>
          <w:color w:val="000000"/>
          <w:sz w:val="24"/>
          <w:szCs w:val="24"/>
        </w:rPr>
        <w:t>残疾人福利性单位声明函</w:t>
      </w:r>
      <w:bookmarkEnd w:id="140"/>
      <w:bookmarkEnd w:id="141"/>
    </w:p>
    <w:bookmarkEnd w:id="142"/>
    <w:p>
      <w:pPr>
        <w:spacing w:line="360" w:lineRule="auto"/>
        <w:ind w:left="1080" w:leftChars="257" w:hanging="540"/>
        <w:jc w:val="center"/>
        <w:rPr>
          <w:rFonts w:ascii="宋体" w:hAnsi="宋体"/>
          <w:color w:val="000000"/>
          <w:kern w:val="0"/>
          <w:sz w:val="24"/>
          <w:szCs w:val="20"/>
        </w:rPr>
      </w:pPr>
    </w:p>
    <w:p>
      <w:pPr>
        <w:spacing w:line="360" w:lineRule="auto"/>
        <w:ind w:firstLine="567"/>
        <w:rPr>
          <w:rFonts w:ascii="宋体" w:hAnsi="宋体"/>
          <w:color w:val="000000"/>
          <w:kern w:val="0"/>
          <w:sz w:val="24"/>
          <w:szCs w:val="20"/>
        </w:rPr>
      </w:pPr>
      <w:r>
        <w:rPr>
          <w:rFonts w:hint="eastAsia" w:ascii="宋体" w:hAnsi="宋体"/>
          <w:color w:val="000000"/>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left="1080" w:leftChars="257" w:hanging="540"/>
        <w:rPr>
          <w:rFonts w:ascii="宋体" w:hAnsi="宋体"/>
          <w:color w:val="000000"/>
          <w:kern w:val="0"/>
          <w:sz w:val="24"/>
          <w:szCs w:val="20"/>
        </w:rPr>
      </w:pPr>
      <w:r>
        <w:rPr>
          <w:rFonts w:hint="eastAsia" w:ascii="宋体" w:hAnsi="宋体"/>
          <w:color w:val="000000"/>
          <w:kern w:val="0"/>
          <w:sz w:val="24"/>
          <w:szCs w:val="20"/>
        </w:rPr>
        <w:t>本单位对上述声明的真实性负责。如有虚假，将依法承担相应责任。</w:t>
      </w:r>
    </w:p>
    <w:p>
      <w:pPr>
        <w:pStyle w:val="4"/>
      </w:pPr>
    </w:p>
    <w:p>
      <w:pPr>
        <w:spacing w:line="360" w:lineRule="auto"/>
        <w:ind w:left="1080" w:leftChars="257" w:hanging="540"/>
        <w:jc w:val="center"/>
        <w:rPr>
          <w:rFonts w:ascii="宋体" w:hAnsi="宋体"/>
          <w:color w:val="000000"/>
          <w:kern w:val="0"/>
          <w:sz w:val="24"/>
          <w:szCs w:val="20"/>
        </w:rPr>
      </w:pPr>
    </w:p>
    <w:p>
      <w:pPr>
        <w:spacing w:line="360" w:lineRule="auto"/>
        <w:ind w:left="1080" w:leftChars="257" w:hanging="540"/>
        <w:jc w:val="center"/>
        <w:rPr>
          <w:rFonts w:ascii="宋体" w:hAnsi="宋体"/>
          <w:color w:val="000000"/>
          <w:kern w:val="0"/>
          <w:sz w:val="24"/>
          <w:szCs w:val="20"/>
        </w:rPr>
      </w:pPr>
    </w:p>
    <w:p>
      <w:pPr>
        <w:spacing w:line="360" w:lineRule="auto"/>
        <w:ind w:left="1080" w:leftChars="257" w:hanging="540"/>
        <w:jc w:val="center"/>
        <w:rPr>
          <w:rFonts w:ascii="宋体" w:hAnsi="宋体"/>
          <w:color w:val="000000"/>
          <w:kern w:val="0"/>
          <w:sz w:val="24"/>
          <w:szCs w:val="20"/>
          <w:u w:val="single"/>
        </w:rPr>
      </w:pPr>
      <w:r>
        <w:rPr>
          <w:rFonts w:hint="eastAsia" w:ascii="宋体" w:hAnsi="宋体"/>
          <w:color w:val="000000"/>
          <w:kern w:val="0"/>
          <w:sz w:val="24"/>
          <w:szCs w:val="20"/>
        </w:rPr>
        <w:t xml:space="preserve">              残疾人</w:t>
      </w:r>
      <w:r>
        <w:rPr>
          <w:rFonts w:ascii="宋体" w:hAnsi="宋体"/>
          <w:color w:val="000000"/>
          <w:kern w:val="0"/>
          <w:sz w:val="24"/>
          <w:szCs w:val="20"/>
        </w:rPr>
        <w:t>福利性单位</w:t>
      </w:r>
      <w:r>
        <w:rPr>
          <w:rFonts w:hint="eastAsia" w:ascii="宋体" w:hAnsi="宋体"/>
          <w:color w:val="000000"/>
          <w:kern w:val="0"/>
          <w:sz w:val="24"/>
          <w:szCs w:val="20"/>
        </w:rPr>
        <w:t>（盖章）：</w:t>
      </w:r>
    </w:p>
    <w:p>
      <w:pPr>
        <w:spacing w:line="360" w:lineRule="auto"/>
        <w:ind w:left="1080" w:leftChars="257" w:hanging="540"/>
        <w:jc w:val="center"/>
        <w:rPr>
          <w:rFonts w:ascii="宋体" w:hAnsi="宋体"/>
          <w:color w:val="000000"/>
          <w:kern w:val="0"/>
          <w:sz w:val="24"/>
          <w:szCs w:val="20"/>
        </w:rPr>
      </w:pPr>
    </w:p>
    <w:p>
      <w:pPr>
        <w:spacing w:line="360" w:lineRule="auto"/>
        <w:ind w:left="645" w:leftChars="307" w:firstLine="3120" w:firstLineChars="1300"/>
        <w:rPr>
          <w:rFonts w:ascii="宋体" w:hAnsi="宋体"/>
          <w:color w:val="000000"/>
          <w:kern w:val="0"/>
          <w:sz w:val="24"/>
          <w:szCs w:val="20"/>
          <w:u w:val="single"/>
        </w:rPr>
      </w:pPr>
      <w:r>
        <w:rPr>
          <w:rFonts w:hint="eastAsia" w:ascii="宋体" w:hAnsi="宋体"/>
          <w:color w:val="000000"/>
          <w:kern w:val="0"/>
          <w:sz w:val="24"/>
          <w:szCs w:val="20"/>
        </w:rPr>
        <w:t>日  期：</w:t>
      </w:r>
    </w:p>
    <w:p>
      <w:pPr>
        <w:pStyle w:val="80"/>
        <w:spacing w:before="624" w:beforeLines="200" w:line="360" w:lineRule="auto"/>
        <w:ind w:firstLine="442" w:firstLineChars="200"/>
        <w:rPr>
          <w:rFonts w:ascii="宋体" w:hAnsi="宋体" w:cs="宋体"/>
          <w:b/>
          <w:bCs/>
          <w:kern w:val="0"/>
          <w:sz w:val="22"/>
        </w:rPr>
      </w:pPr>
      <w:r>
        <w:rPr>
          <w:rFonts w:hint="eastAsia" w:ascii="宋体" w:hAnsi="宋体" w:cs="宋体"/>
          <w:b/>
          <w:bCs/>
          <w:sz w:val="22"/>
        </w:rPr>
        <w:t>注：符合享受政府采购支持政策的残疾人福利性单位条件且提供《残疾人福利性单位声明函》的，视同为小型和微型企业。</w:t>
      </w:r>
    </w:p>
    <w:p>
      <w:pPr>
        <w:pStyle w:val="4"/>
        <w:spacing w:line="360" w:lineRule="auto"/>
        <w:ind w:firstLine="440"/>
        <w:rPr>
          <w:rFonts w:ascii="宋体" w:hAnsi="宋体" w:cs="宋体"/>
        </w:rPr>
      </w:pPr>
      <w:r>
        <w:rPr>
          <w:rFonts w:hint="eastAsia" w:ascii="宋体" w:hAnsi="宋体" w:cs="宋体"/>
          <w:bCs/>
          <w:sz w:val="22"/>
        </w:rPr>
        <w:t>说明：</w:t>
      </w:r>
      <w:r>
        <w:rPr>
          <w:rFonts w:hint="eastAsia" w:ascii="宋体" w:hAnsi="宋体" w:cs="宋体"/>
          <w:color w:val="000000"/>
          <w:szCs w:val="21"/>
        </w:rPr>
        <w:t>为了发挥政府采购促进残疾人就业的作用，进一步保障残疾人权益，依照《政府采购法》、《残疾人保障法》等法律法规及相关规定，</w:t>
      </w:r>
      <w:r>
        <w:rPr>
          <w:rFonts w:hint="eastAsia" w:ascii="宋体" w:hAnsi="宋体" w:cs="宋体"/>
        </w:rPr>
        <w:t>享受政府采购支持政策的残疾人福利性单位应当同时满足以下条件：</w:t>
      </w:r>
    </w:p>
    <w:p>
      <w:pPr>
        <w:pStyle w:val="4"/>
        <w:spacing w:line="360" w:lineRule="auto"/>
        <w:rPr>
          <w:rFonts w:ascii="宋体" w:hAnsi="宋体" w:cs="宋体"/>
        </w:rPr>
      </w:pPr>
      <w:r>
        <w:rPr>
          <w:rFonts w:hint="eastAsia" w:ascii="宋体" w:hAnsi="宋体" w:cs="宋体"/>
        </w:rPr>
        <w:t>(一) 安置的残疾人占本单位在职职工人数的比例不低于25%(含25%)，并且安置的残疾人人数不少于10人(含10人)；</w:t>
      </w:r>
    </w:p>
    <w:p>
      <w:pPr>
        <w:pStyle w:val="4"/>
        <w:spacing w:line="360" w:lineRule="auto"/>
        <w:rPr>
          <w:rFonts w:ascii="宋体" w:hAnsi="宋体" w:cs="宋体"/>
        </w:rPr>
      </w:pPr>
      <w:r>
        <w:rPr>
          <w:rFonts w:hint="eastAsia" w:ascii="宋体" w:hAnsi="宋体" w:cs="宋体"/>
        </w:rPr>
        <w:t>(二) 依法与安置的每位残疾人签订了一年以上(含一年)的劳动合同或服务协议；</w:t>
      </w:r>
    </w:p>
    <w:p>
      <w:pPr>
        <w:pStyle w:val="4"/>
        <w:spacing w:line="360" w:lineRule="auto"/>
        <w:rPr>
          <w:rFonts w:ascii="宋体" w:hAnsi="宋体" w:cs="宋体"/>
        </w:rPr>
      </w:pPr>
      <w:r>
        <w:rPr>
          <w:rFonts w:hint="eastAsia" w:ascii="宋体" w:hAnsi="宋体" w:cs="宋体"/>
        </w:rPr>
        <w:t>(三) 为安置的每位残疾人按月足额缴纳了基本养老保险、基本医疗保险、失业保险、工伤保险和生育保险等社会保险费；</w:t>
      </w:r>
    </w:p>
    <w:p>
      <w:pPr>
        <w:pStyle w:val="4"/>
        <w:spacing w:line="360" w:lineRule="auto"/>
        <w:rPr>
          <w:rFonts w:ascii="宋体" w:hAnsi="宋体" w:cs="宋体"/>
        </w:rPr>
      </w:pPr>
      <w:r>
        <w:rPr>
          <w:rFonts w:hint="eastAsia" w:ascii="宋体" w:hAnsi="宋体" w:cs="宋体"/>
        </w:rPr>
        <w:t>(四) 通过银行等金融机构向安置的每位残疾人，按月支付了不低于单位所在区县适用的经省级人民政府批准的月最低工资标准的工资；</w:t>
      </w:r>
    </w:p>
    <w:p>
      <w:pPr>
        <w:pStyle w:val="4"/>
        <w:spacing w:line="360" w:lineRule="auto"/>
        <w:rPr>
          <w:rFonts w:ascii="宋体" w:hAnsi="宋体" w:cs="宋体"/>
        </w:rPr>
      </w:pPr>
      <w:r>
        <w:rPr>
          <w:rFonts w:hint="eastAsia" w:ascii="宋体" w:hAnsi="宋体" w:cs="宋体"/>
        </w:rPr>
        <w:t>(五) 提供本单位制造的货物、承担的工程或者服务(以下简称产品)，或者提供其他残疾人福利性单位制造的货物(不包括使用非残疾人福利性单位注册商标的货物)。</w:t>
      </w:r>
    </w:p>
    <w:p>
      <w:pPr>
        <w:pStyle w:val="81"/>
        <w:tabs>
          <w:tab w:val="left" w:pos="3570"/>
        </w:tabs>
        <w:outlineLvl w:val="2"/>
        <w:rPr>
          <w:rFonts w:ascii="宋体" w:hAnsi="宋体" w:eastAsia="宋体" w:cs="宋体"/>
        </w:rPr>
      </w:pPr>
      <w:r>
        <w:rPr>
          <w:rFonts w:hint="eastAsia" w:ascii="宋体" w:hAnsi="宋体" w:eastAsia="宋体" w:cs="宋体"/>
          <w:bCs/>
          <w:kern w:val="2"/>
          <w:sz w:val="22"/>
          <w:szCs w:val="22"/>
        </w:rPr>
        <w:br w:type="page"/>
      </w:r>
      <w:bookmarkStart w:id="143" w:name="_Toc43"/>
      <w:r>
        <w:rPr>
          <w:rFonts w:hint="eastAsia" w:ascii="宋体" w:hAnsi="宋体" w:eastAsia="宋体" w:cs="宋体"/>
          <w:bCs/>
          <w:kern w:val="2"/>
          <w:sz w:val="28"/>
          <w:szCs w:val="28"/>
        </w:rPr>
        <w:t>（</w:t>
      </w:r>
      <w:r>
        <w:rPr>
          <w:rFonts w:hint="eastAsia" w:ascii="宋体" w:hAnsi="宋体" w:eastAsia="宋体" w:cs="宋体"/>
          <w:sz w:val="28"/>
          <w:szCs w:val="28"/>
        </w:rPr>
        <w:t>五</w:t>
      </w:r>
      <w:r>
        <w:rPr>
          <w:rFonts w:hint="eastAsia" w:ascii="宋体" w:hAnsi="宋体" w:eastAsia="宋体" w:cs="宋体"/>
          <w:bCs/>
          <w:kern w:val="2"/>
          <w:sz w:val="28"/>
          <w:szCs w:val="28"/>
        </w:rPr>
        <w:t>）</w:t>
      </w:r>
      <w:r>
        <w:rPr>
          <w:rFonts w:hint="eastAsia" w:ascii="宋体" w:hAnsi="宋体" w:eastAsia="宋体" w:cs="宋体"/>
          <w:sz w:val="28"/>
          <w:szCs w:val="28"/>
        </w:rPr>
        <w:t>供应商认为有必要提供的声明及文件资料</w:t>
      </w:r>
      <w:bookmarkEnd w:id="137"/>
      <w:bookmarkEnd w:id="138"/>
      <w:bookmarkEnd w:id="143"/>
    </w:p>
    <w:p>
      <w:pPr>
        <w:pStyle w:val="46"/>
        <w:tabs>
          <w:tab w:val="left" w:pos="3570"/>
        </w:tabs>
        <w:rPr>
          <w:rFonts w:ascii="宋体" w:hAnsi="宋体" w:cs="宋体"/>
          <w:kern w:val="0"/>
          <w:sz w:val="24"/>
        </w:rPr>
      </w:pPr>
      <w:r>
        <w:rPr>
          <w:rFonts w:hint="eastAsia" w:ascii="宋体" w:hAnsi="宋体" w:cs="宋体"/>
          <w:kern w:val="0"/>
          <w:sz w:val="24"/>
        </w:rPr>
        <w:t>&lt;1&gt;供应商自觉抵制政府采购领域商业贿赂行为承诺书；</w:t>
      </w:r>
    </w:p>
    <w:p>
      <w:pPr>
        <w:pStyle w:val="46"/>
        <w:tabs>
          <w:tab w:val="left" w:pos="3570"/>
        </w:tabs>
        <w:rPr>
          <w:rFonts w:ascii="宋体" w:hAnsi="宋体" w:cs="宋体"/>
          <w:kern w:val="0"/>
          <w:sz w:val="24"/>
        </w:rPr>
      </w:pPr>
      <w:r>
        <w:rPr>
          <w:rFonts w:hint="eastAsia" w:ascii="宋体" w:hAnsi="宋体" w:cs="宋体"/>
          <w:kern w:val="0"/>
          <w:sz w:val="24"/>
        </w:rPr>
        <w:t>&lt;2&gt;节能产品、环境标志产品证明文件；</w:t>
      </w:r>
    </w:p>
    <w:p>
      <w:pPr>
        <w:pStyle w:val="46"/>
        <w:tabs>
          <w:tab w:val="left" w:pos="3570"/>
        </w:tabs>
        <w:rPr>
          <w:rFonts w:ascii="宋体" w:hAnsi="宋体" w:cs="宋体"/>
          <w:kern w:val="0"/>
          <w:sz w:val="24"/>
        </w:rPr>
      </w:pPr>
      <w:r>
        <w:rPr>
          <w:rFonts w:hint="eastAsia" w:ascii="宋体" w:hAnsi="宋体" w:cs="宋体"/>
          <w:kern w:val="0"/>
          <w:sz w:val="24"/>
        </w:rPr>
        <w:t>&lt;3&gt;类似项目业绩表；</w:t>
      </w:r>
    </w:p>
    <w:p>
      <w:pPr>
        <w:pStyle w:val="82"/>
        <w:tabs>
          <w:tab w:val="left" w:pos="3570"/>
        </w:tabs>
        <w:adjustRightInd w:val="0"/>
        <w:snapToGrid w:val="0"/>
        <w:spacing w:line="500" w:lineRule="exact"/>
        <w:rPr>
          <w:rFonts w:ascii="宋体" w:hAnsi="宋体" w:cs="宋体"/>
          <w:sz w:val="24"/>
          <w:szCs w:val="24"/>
        </w:rPr>
      </w:pPr>
      <w:r>
        <w:rPr>
          <w:rFonts w:hint="eastAsia" w:ascii="宋体" w:hAnsi="宋体" w:cs="宋体"/>
          <w:sz w:val="24"/>
          <w:szCs w:val="24"/>
        </w:rPr>
        <w:t>附：类似项目业绩表</w:t>
      </w:r>
    </w:p>
    <w:p>
      <w:pPr>
        <w:pStyle w:val="82"/>
        <w:tabs>
          <w:tab w:val="left" w:pos="3570"/>
        </w:tabs>
        <w:adjustRightInd w:val="0"/>
        <w:snapToGrid w:val="0"/>
        <w:spacing w:line="500" w:lineRule="exact"/>
        <w:rPr>
          <w:rFonts w:ascii="宋体" w:hAnsi="宋体" w:cs="宋体"/>
          <w:sz w:val="24"/>
          <w:szCs w:val="24"/>
        </w:rPr>
      </w:pPr>
      <w:r>
        <w:rPr>
          <w:rFonts w:hint="eastAsia" w:ascii="宋体" w:hAnsi="宋体" w:cs="宋体"/>
          <w:sz w:val="24"/>
          <w:szCs w:val="24"/>
        </w:rPr>
        <w:t>采购项目编号：</w:t>
      </w:r>
    </w:p>
    <w:p>
      <w:pPr>
        <w:pStyle w:val="82"/>
        <w:tabs>
          <w:tab w:val="left" w:pos="3570"/>
        </w:tabs>
        <w:adjustRightInd w:val="0"/>
        <w:snapToGrid w:val="0"/>
        <w:spacing w:line="500" w:lineRule="exact"/>
        <w:rPr>
          <w:rFonts w:ascii="宋体" w:hAnsi="宋体" w:cs="宋体"/>
          <w:sz w:val="24"/>
          <w:szCs w:val="24"/>
          <w:u w:val="single"/>
        </w:rPr>
      </w:pPr>
      <w:r>
        <w:rPr>
          <w:rFonts w:hint="eastAsia" w:ascii="宋体" w:hAnsi="宋体" w:cs="宋体"/>
          <w:sz w:val="24"/>
          <w:szCs w:val="24"/>
        </w:rPr>
        <w:t>采购项目名称：</w:t>
      </w:r>
    </w:p>
    <w:tbl>
      <w:tblPr>
        <w:tblStyle w:val="17"/>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pPr>
              <w:pStyle w:val="82"/>
              <w:tabs>
                <w:tab w:val="left" w:pos="3570"/>
              </w:tabs>
              <w:jc w:val="center"/>
              <w:rPr>
                <w:rFonts w:ascii="宋体" w:hAnsi="宋体" w:cs="宋体"/>
                <w:sz w:val="24"/>
                <w:szCs w:val="24"/>
              </w:rPr>
            </w:pPr>
            <w:r>
              <w:rPr>
                <w:rFonts w:hint="eastAsia" w:ascii="宋体" w:hAnsi="宋体" w:cs="宋体"/>
                <w:sz w:val="24"/>
                <w:szCs w:val="24"/>
              </w:rPr>
              <w:t>项目名称</w:t>
            </w:r>
          </w:p>
        </w:tc>
        <w:tc>
          <w:tcPr>
            <w:tcW w:w="7200" w:type="dxa"/>
          </w:tcPr>
          <w:p>
            <w:pPr>
              <w:pStyle w:val="82"/>
              <w:tabs>
                <w:tab w:val="left" w:pos="2265"/>
                <w:tab w:val="left" w:pos="3570"/>
              </w:tabs>
              <w:rPr>
                <w:rFonts w:ascii="宋体" w:hAnsi="宋体" w:cs="宋体"/>
                <w:sz w:val="24"/>
                <w:szCs w:val="24"/>
              </w:rPr>
            </w:pPr>
            <w:r>
              <w:rPr>
                <w:rFonts w:hint="eastAsia" w:ascii="宋体" w:hAnsi="宋体"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82"/>
              <w:tabs>
                <w:tab w:val="left" w:pos="3570"/>
              </w:tabs>
              <w:jc w:val="center"/>
              <w:rPr>
                <w:rFonts w:ascii="宋体" w:hAnsi="宋体" w:cs="宋体"/>
                <w:sz w:val="24"/>
                <w:szCs w:val="24"/>
              </w:rPr>
            </w:pPr>
            <w:r>
              <w:rPr>
                <w:rFonts w:hint="eastAsia" w:ascii="宋体" w:hAnsi="宋体" w:cs="宋体"/>
                <w:sz w:val="24"/>
                <w:szCs w:val="24"/>
              </w:rPr>
              <w:t>项目单位名称</w:t>
            </w:r>
          </w:p>
        </w:tc>
        <w:tc>
          <w:tcPr>
            <w:tcW w:w="7200" w:type="dxa"/>
          </w:tcPr>
          <w:p>
            <w:pPr>
              <w:pStyle w:val="82"/>
              <w:tabs>
                <w:tab w:val="left" w:pos="357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82"/>
              <w:tabs>
                <w:tab w:val="left" w:pos="3570"/>
              </w:tabs>
              <w:jc w:val="center"/>
              <w:rPr>
                <w:rFonts w:ascii="宋体" w:hAnsi="宋体" w:cs="宋体"/>
                <w:sz w:val="24"/>
                <w:szCs w:val="24"/>
              </w:rPr>
            </w:pPr>
            <w:r>
              <w:rPr>
                <w:rFonts w:hint="eastAsia" w:ascii="宋体" w:hAnsi="宋体" w:cs="宋体"/>
                <w:sz w:val="24"/>
                <w:szCs w:val="24"/>
              </w:rPr>
              <w:t>项目单位联系人姓名及联系方式</w:t>
            </w:r>
          </w:p>
        </w:tc>
        <w:tc>
          <w:tcPr>
            <w:tcW w:w="7200" w:type="dxa"/>
          </w:tcPr>
          <w:p>
            <w:pPr>
              <w:pStyle w:val="82"/>
              <w:tabs>
                <w:tab w:val="left" w:pos="357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pPr>
              <w:pStyle w:val="82"/>
              <w:tabs>
                <w:tab w:val="left" w:pos="3570"/>
              </w:tabs>
              <w:jc w:val="center"/>
              <w:rPr>
                <w:rFonts w:ascii="宋体" w:hAnsi="宋体" w:cs="宋体"/>
                <w:sz w:val="24"/>
                <w:szCs w:val="24"/>
              </w:rPr>
            </w:pPr>
            <w:r>
              <w:rPr>
                <w:rFonts w:hint="eastAsia" w:ascii="宋体" w:hAnsi="宋体" w:cs="宋体"/>
                <w:sz w:val="24"/>
                <w:szCs w:val="24"/>
              </w:rPr>
              <w:t>合同金额</w:t>
            </w:r>
          </w:p>
        </w:tc>
        <w:tc>
          <w:tcPr>
            <w:tcW w:w="7200" w:type="dxa"/>
          </w:tcPr>
          <w:p>
            <w:pPr>
              <w:pStyle w:val="82"/>
              <w:tabs>
                <w:tab w:val="left" w:pos="357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pPr>
              <w:pStyle w:val="82"/>
              <w:tabs>
                <w:tab w:val="left" w:pos="3570"/>
              </w:tabs>
              <w:jc w:val="center"/>
              <w:rPr>
                <w:rFonts w:ascii="宋体" w:hAnsi="宋体" w:cs="宋体"/>
                <w:sz w:val="24"/>
                <w:szCs w:val="24"/>
              </w:rPr>
            </w:pPr>
            <w:r>
              <w:rPr>
                <w:rFonts w:hint="eastAsia" w:ascii="宋体" w:hAnsi="宋体" w:cs="宋体"/>
                <w:sz w:val="24"/>
                <w:szCs w:val="24"/>
              </w:rPr>
              <w:t>项目负责人</w:t>
            </w:r>
          </w:p>
          <w:p>
            <w:pPr>
              <w:pStyle w:val="82"/>
              <w:tabs>
                <w:tab w:val="left" w:pos="3570"/>
              </w:tabs>
              <w:jc w:val="center"/>
              <w:rPr>
                <w:rFonts w:ascii="宋体" w:hAnsi="宋体" w:cs="宋体"/>
                <w:sz w:val="24"/>
                <w:szCs w:val="24"/>
              </w:rPr>
            </w:pPr>
            <w:r>
              <w:rPr>
                <w:rFonts w:hint="eastAsia" w:ascii="宋体" w:hAnsi="宋体" w:cs="宋体"/>
                <w:sz w:val="24"/>
                <w:szCs w:val="24"/>
              </w:rPr>
              <w:t>姓名</w:t>
            </w:r>
          </w:p>
        </w:tc>
        <w:tc>
          <w:tcPr>
            <w:tcW w:w="7200" w:type="dxa"/>
          </w:tcPr>
          <w:p>
            <w:pPr>
              <w:pStyle w:val="82"/>
              <w:tabs>
                <w:tab w:val="left" w:pos="357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pPr>
              <w:pStyle w:val="82"/>
              <w:tabs>
                <w:tab w:val="left" w:pos="3570"/>
              </w:tabs>
              <w:jc w:val="center"/>
              <w:rPr>
                <w:rFonts w:ascii="宋体" w:hAnsi="宋体" w:cs="宋体"/>
                <w:sz w:val="24"/>
                <w:szCs w:val="24"/>
              </w:rPr>
            </w:pPr>
            <w:r>
              <w:rPr>
                <w:rFonts w:hint="eastAsia" w:ascii="宋体" w:hAnsi="宋体" w:cs="宋体"/>
                <w:sz w:val="24"/>
                <w:szCs w:val="24"/>
              </w:rPr>
              <w:t>项目实施时间</w:t>
            </w:r>
          </w:p>
        </w:tc>
        <w:tc>
          <w:tcPr>
            <w:tcW w:w="7200" w:type="dxa"/>
          </w:tcPr>
          <w:p>
            <w:pPr>
              <w:pStyle w:val="82"/>
              <w:tabs>
                <w:tab w:val="left" w:pos="357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pPr>
              <w:pStyle w:val="82"/>
              <w:tabs>
                <w:tab w:val="left" w:pos="3570"/>
              </w:tabs>
              <w:jc w:val="center"/>
              <w:rPr>
                <w:rFonts w:ascii="宋体" w:hAnsi="宋体" w:cs="宋体"/>
                <w:sz w:val="24"/>
                <w:szCs w:val="24"/>
              </w:rPr>
            </w:pPr>
            <w:r>
              <w:rPr>
                <w:rFonts w:hint="eastAsia" w:ascii="宋体" w:hAnsi="宋体" w:cs="宋体"/>
                <w:sz w:val="24"/>
                <w:szCs w:val="24"/>
              </w:rPr>
              <w:t>项目内容说明</w:t>
            </w:r>
          </w:p>
        </w:tc>
        <w:tc>
          <w:tcPr>
            <w:tcW w:w="7200" w:type="dxa"/>
          </w:tcPr>
          <w:p>
            <w:pPr>
              <w:pStyle w:val="82"/>
              <w:tabs>
                <w:tab w:val="left" w:pos="3570"/>
              </w:tabs>
              <w:jc w:val="center"/>
              <w:rPr>
                <w:rFonts w:ascii="宋体" w:hAnsi="宋体" w:cs="宋体"/>
                <w:sz w:val="24"/>
                <w:szCs w:val="24"/>
              </w:rPr>
            </w:pPr>
          </w:p>
        </w:tc>
      </w:tr>
    </w:tbl>
    <w:p>
      <w:pPr>
        <w:pStyle w:val="82"/>
        <w:tabs>
          <w:tab w:val="left" w:pos="3570"/>
        </w:tabs>
        <w:autoSpaceDE w:val="0"/>
        <w:autoSpaceDN w:val="0"/>
        <w:spacing w:line="360" w:lineRule="auto"/>
        <w:rPr>
          <w:rFonts w:ascii="宋体" w:hAnsi="宋体" w:cs="宋体"/>
          <w:sz w:val="24"/>
          <w:szCs w:val="24"/>
        </w:rPr>
      </w:pPr>
      <w:r>
        <w:rPr>
          <w:rFonts w:hint="eastAsia" w:ascii="宋体" w:hAnsi="宋体" w:cs="宋体"/>
          <w:sz w:val="24"/>
          <w:szCs w:val="24"/>
        </w:rPr>
        <w:t>说明：1．每个合同须单独附表，并附上相关证明材料，否则专家在评审时将不予采信；</w:t>
      </w:r>
    </w:p>
    <w:p>
      <w:pPr>
        <w:pStyle w:val="82"/>
        <w:tabs>
          <w:tab w:val="left" w:pos="3570"/>
        </w:tabs>
        <w:adjustRightInd w:val="0"/>
        <w:snapToGrid w:val="0"/>
        <w:spacing w:line="500" w:lineRule="exact"/>
        <w:rPr>
          <w:rFonts w:ascii="宋体" w:hAnsi="宋体" w:cs="宋体"/>
          <w:sz w:val="24"/>
          <w:szCs w:val="24"/>
        </w:rPr>
      </w:pPr>
      <w:r>
        <w:rPr>
          <w:rFonts w:hint="eastAsia" w:ascii="宋体" w:hAnsi="宋体" w:cs="宋体"/>
          <w:sz w:val="24"/>
          <w:szCs w:val="24"/>
        </w:rPr>
        <w:t>投标人法定代表人（签名或盖章）：</w:t>
      </w:r>
    </w:p>
    <w:p>
      <w:pPr>
        <w:pStyle w:val="82"/>
        <w:tabs>
          <w:tab w:val="left" w:pos="3570"/>
        </w:tabs>
        <w:adjustRightInd w:val="0"/>
        <w:snapToGrid w:val="0"/>
        <w:spacing w:line="500" w:lineRule="exact"/>
        <w:rPr>
          <w:rFonts w:ascii="宋体" w:hAnsi="宋体" w:cs="宋体"/>
          <w:sz w:val="24"/>
          <w:szCs w:val="24"/>
          <w:u w:val="single"/>
        </w:rPr>
      </w:pPr>
      <w:r>
        <w:rPr>
          <w:rFonts w:hint="eastAsia" w:ascii="宋体" w:hAnsi="宋体" w:cs="宋体"/>
          <w:sz w:val="24"/>
          <w:szCs w:val="24"/>
        </w:rPr>
        <w:t>投标人名称：</w:t>
      </w:r>
    </w:p>
    <w:p>
      <w:pPr>
        <w:pStyle w:val="82"/>
        <w:tabs>
          <w:tab w:val="left" w:pos="3570"/>
        </w:tabs>
        <w:spacing w:line="500" w:lineRule="exact"/>
        <w:rPr>
          <w:rFonts w:ascii="宋体" w:hAnsi="宋体" w:cs="宋体"/>
          <w:sz w:val="24"/>
          <w:szCs w:val="24"/>
        </w:rPr>
      </w:pPr>
      <w:r>
        <w:rPr>
          <w:rFonts w:hint="eastAsia" w:ascii="宋体" w:hAnsi="宋体" w:cs="宋体"/>
          <w:sz w:val="24"/>
          <w:szCs w:val="24"/>
        </w:rPr>
        <w:t>日期：年 月 日</w:t>
      </w:r>
    </w:p>
    <w:p>
      <w:pPr>
        <w:pStyle w:val="46"/>
        <w:tabs>
          <w:tab w:val="left" w:pos="3570"/>
        </w:tabs>
        <w:rPr>
          <w:rFonts w:ascii="宋体" w:hAnsi="宋体" w:cs="宋体"/>
          <w:sz w:val="24"/>
        </w:rPr>
      </w:pPr>
    </w:p>
    <w:p>
      <w:pPr>
        <w:pStyle w:val="5"/>
        <w:tabs>
          <w:tab w:val="left" w:pos="3570"/>
        </w:tabs>
        <w:rPr>
          <w:rFonts w:ascii="宋体" w:hAnsi="宋体" w:cs="宋体"/>
          <w:szCs w:val="28"/>
        </w:rPr>
      </w:pPr>
      <w:r>
        <w:rPr>
          <w:rFonts w:hint="eastAsia" w:ascii="宋体" w:hAnsi="宋体" w:cs="宋体"/>
        </w:rPr>
        <w:br w:type="page"/>
      </w:r>
      <w:bookmarkStart w:id="144" w:name="_Toc24518"/>
      <w:bookmarkStart w:id="145" w:name="_Toc13108"/>
      <w:r>
        <w:rPr>
          <w:rFonts w:hint="eastAsia" w:ascii="宋体" w:hAnsi="宋体" w:cs="宋体"/>
          <w:b/>
          <w:bCs/>
          <w:kern w:val="0"/>
          <w:sz w:val="24"/>
          <w:szCs w:val="22"/>
        </w:rPr>
        <w:t>&lt;4&gt;《中华人民共和国政府采购法》第二十二条应当具备的条件</w:t>
      </w:r>
      <w:bookmarkEnd w:id="144"/>
      <w:bookmarkEnd w:id="145"/>
    </w:p>
    <w:p>
      <w:pPr>
        <w:pStyle w:val="83"/>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（一）具有独立承担民事责任的能力；</w:t>
      </w:r>
    </w:p>
    <w:p>
      <w:pPr>
        <w:pStyle w:val="83"/>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如投标人是企业，应提供在工商部门注册有效的营业执照；如投标人是事业单位，应提供有效的事业单位法人证书；投标人为非企业专业服务机构的，应提供执业许可证等证明文件；如投标人是个体工商户，应提供有效的个体工商户营业执照；如投标人是自然人，应提供有效的自然人身份证明。</w:t>
      </w:r>
    </w:p>
    <w:p>
      <w:pPr>
        <w:pStyle w:val="83"/>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（二）具有良好的商业信誉和健全的财务会计制度；</w:t>
      </w:r>
    </w:p>
    <w:p>
      <w:pPr>
        <w:pStyle w:val="83"/>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1）“信用中国”网站（www.creditchina.gov.cn）渠道信用记录失信被执行人、重大税收违法案件当事人名单以及中国政府采购网（www.ccgp.gov.cn）政府采购严重违法失信行为记录名单查询结果。（说明：1、信息查询记录及证据留存得方式：应当将信息查询记录的截图作为响应文件组成部分；2、具体查询信息截止时点：应当自本项目招标公告发布之日起至本项目投标截止之日止；3、供应商提供的截图与采购人或采购代理机构查询信息不一致的，以采购人或采购代理机构查询结果为准。）。</w:t>
      </w:r>
    </w:p>
    <w:p>
      <w:pPr>
        <w:pStyle w:val="83"/>
        <w:widowControl/>
        <w:tabs>
          <w:tab w:val="left" w:pos="3570"/>
        </w:tabs>
        <w:spacing w:line="360" w:lineRule="auto"/>
        <w:jc w:val="left"/>
        <w:rPr>
          <w:rFonts w:hint="eastAsia" w:ascii="宋体" w:hAnsi="宋体" w:cs="宋体"/>
          <w:bCs/>
          <w:kern w:val="0"/>
          <w:sz w:val="24"/>
          <w:szCs w:val="24"/>
        </w:rPr>
      </w:pPr>
      <w:r>
        <w:rPr>
          <w:rFonts w:hint="eastAsia" w:ascii="宋体" w:hAnsi="宋体" w:cs="宋体"/>
          <w:bCs/>
          <w:kern w:val="0"/>
          <w:sz w:val="24"/>
          <w:szCs w:val="24"/>
        </w:rPr>
        <w:t>（2）①投标人是法人组织的应提供经第三方审计的上一年度（2021年）的财务审计报告；2021年度财务审计报告未完成的须提供2020年度财务审计报告或近一个季度的财务报表或开标前三个月内基本开户银行出具的资信证明。</w:t>
      </w:r>
    </w:p>
    <w:p>
      <w:pPr>
        <w:pStyle w:val="83"/>
        <w:widowControl/>
        <w:tabs>
          <w:tab w:val="left" w:pos="3570"/>
        </w:tabs>
        <w:spacing w:line="360" w:lineRule="auto"/>
        <w:jc w:val="left"/>
        <w:rPr>
          <w:rFonts w:hint="eastAsia" w:ascii="宋体" w:hAnsi="宋体" w:cs="宋体"/>
          <w:bCs/>
          <w:kern w:val="0"/>
          <w:sz w:val="24"/>
          <w:szCs w:val="24"/>
        </w:rPr>
      </w:pPr>
      <w:r>
        <w:rPr>
          <w:rFonts w:hint="eastAsia" w:ascii="宋体" w:hAnsi="宋体" w:cs="宋体"/>
          <w:bCs/>
          <w:kern w:val="0"/>
          <w:sz w:val="24"/>
          <w:szCs w:val="24"/>
        </w:rPr>
        <w:t>②自成立到投标截止时间，未跨一个自然年度的须提供近一个季度的财务报表或开标前三个月内基本开户银行出具的资信证明。</w:t>
      </w:r>
    </w:p>
    <w:p>
      <w:pPr>
        <w:pStyle w:val="83"/>
        <w:widowControl/>
        <w:tabs>
          <w:tab w:val="left" w:pos="3570"/>
        </w:tabs>
        <w:spacing w:line="360" w:lineRule="auto"/>
        <w:jc w:val="left"/>
        <w:rPr>
          <w:rFonts w:hint="eastAsia" w:ascii="宋体" w:hAnsi="宋体" w:cs="宋体"/>
          <w:bCs/>
          <w:kern w:val="0"/>
          <w:sz w:val="24"/>
          <w:szCs w:val="24"/>
        </w:rPr>
      </w:pPr>
      <w:r>
        <w:rPr>
          <w:rFonts w:hint="eastAsia" w:ascii="宋体" w:hAnsi="宋体" w:cs="宋体"/>
          <w:bCs/>
          <w:kern w:val="0"/>
          <w:sz w:val="24"/>
          <w:szCs w:val="24"/>
          <w:lang w:val="en-US" w:eastAsia="zh-CN"/>
        </w:rPr>
        <w:t>③</w:t>
      </w:r>
      <w:r>
        <w:rPr>
          <w:rFonts w:hint="eastAsia" w:ascii="宋体" w:hAnsi="宋体" w:cs="宋体"/>
          <w:bCs/>
          <w:kern w:val="0"/>
          <w:sz w:val="24"/>
          <w:szCs w:val="24"/>
        </w:rPr>
        <w:t>投标人是其他组织或自然人，没有经审计的财务审计报告，应当提供开标前两个月内银行出具的资信证明。</w:t>
      </w:r>
      <w:bookmarkStart w:id="179" w:name="_GoBack"/>
      <w:bookmarkEnd w:id="179"/>
    </w:p>
    <w:p>
      <w:pPr>
        <w:pStyle w:val="83"/>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（三）具有履行合同所必需的设备和专业技术能力；</w:t>
      </w:r>
    </w:p>
    <w:p>
      <w:pPr>
        <w:pStyle w:val="83"/>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（提供具有履行合同所必需的设备和专业技术能力相关证明材料或声明；）</w:t>
      </w:r>
    </w:p>
    <w:p>
      <w:pPr>
        <w:pStyle w:val="83"/>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（四）有依法缴纳税收和社会保障资金的良好记录；</w:t>
      </w:r>
    </w:p>
    <w:p>
      <w:pPr>
        <w:pStyle w:val="83"/>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①提供税务机构出具的近一年内任三个月的依法缴纳税收等证明材料（刚成立不满三个月的企业，应提供依法缴纳税收承诺书；如依法免税的企业，应提供相应文件证明其依法免税）。</w:t>
      </w:r>
    </w:p>
    <w:p>
      <w:pPr>
        <w:pStyle w:val="83"/>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②提供近一年内任意三个月社保缴纳证明（专用收据或社会保险缴纳清单），社保机构或税务机构出具的收据或清单均可，银行出具的回执单不予认可。（1.如为社会机构代缴代扣的，需提供和社会机构代缴代扣的协议。其他组织和自然人也需要提供缴纳社会保险的证明。2.刚成立不满三个月的企业，应提供依法缴纳社会保障资金承诺函；如依法不需要缴纳社会保障资金的，应提供相应文件证明其依法不需要缴纳社会保障资金）。</w:t>
      </w:r>
    </w:p>
    <w:p>
      <w:pPr>
        <w:pStyle w:val="83"/>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（五）参加政府采购活动前三年内，在经营活动中没有重大违法记录；</w:t>
      </w:r>
    </w:p>
    <w:p>
      <w:pPr>
        <w:pStyle w:val="83"/>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（提供参加政府采购活动近三年无重大违法记录声明书）</w:t>
      </w:r>
    </w:p>
    <w:p>
      <w:pPr>
        <w:pStyle w:val="83"/>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（六）法律、行政法规规定的其他条件。</w:t>
      </w:r>
    </w:p>
    <w:p>
      <w:pPr>
        <w:pStyle w:val="83"/>
        <w:widowControl/>
        <w:tabs>
          <w:tab w:val="left" w:pos="3570"/>
        </w:tabs>
        <w:spacing w:line="360" w:lineRule="auto"/>
        <w:jc w:val="left"/>
        <w:rPr>
          <w:rFonts w:ascii="宋体" w:hAnsi="宋体" w:cs="宋体"/>
          <w:bCs/>
        </w:rPr>
      </w:pPr>
      <w:r>
        <w:rPr>
          <w:rFonts w:hint="eastAsia" w:ascii="宋体" w:hAnsi="宋体" w:cs="宋体"/>
          <w:bCs/>
          <w:kern w:val="0"/>
          <w:sz w:val="24"/>
          <w:szCs w:val="24"/>
        </w:rPr>
        <w:br w:type="page"/>
      </w:r>
    </w:p>
    <w:p>
      <w:pPr>
        <w:pStyle w:val="85"/>
        <w:tabs>
          <w:tab w:val="left" w:pos="3570"/>
        </w:tabs>
        <w:outlineLvl w:val="2"/>
        <w:rPr>
          <w:rFonts w:ascii="宋体" w:hAnsi="宋体" w:eastAsia="宋体" w:cs="宋体"/>
        </w:rPr>
      </w:pPr>
      <w:bookmarkStart w:id="146" w:name="_Toc2867"/>
      <w:bookmarkStart w:id="147" w:name="_Toc31441"/>
      <w:bookmarkStart w:id="148" w:name="_Toc1662"/>
      <w:r>
        <w:rPr>
          <w:rFonts w:hint="eastAsia" w:ascii="宋体" w:hAnsi="宋体" w:eastAsia="宋体" w:cs="宋体"/>
        </w:rPr>
        <w:t>（</w:t>
      </w:r>
      <w:r>
        <w:rPr>
          <w:rFonts w:hint="eastAsia" w:ascii="宋体" w:hAnsi="宋体" w:eastAsia="宋体" w:cs="宋体"/>
          <w:sz w:val="28"/>
          <w:szCs w:val="28"/>
        </w:rPr>
        <w:t>六</w:t>
      </w:r>
      <w:r>
        <w:rPr>
          <w:rFonts w:hint="eastAsia" w:ascii="宋体" w:hAnsi="宋体" w:eastAsia="宋体" w:cs="宋体"/>
        </w:rPr>
        <w:t>）</w:t>
      </w:r>
      <w:r>
        <w:rPr>
          <w:rFonts w:hint="eastAsia" w:ascii="宋体" w:hAnsi="宋体" w:eastAsia="宋体" w:cs="宋体"/>
          <w:sz w:val="28"/>
          <w:szCs w:val="28"/>
        </w:rPr>
        <w:t>不参与围标串标承诺书</w:t>
      </w:r>
      <w:bookmarkEnd w:id="146"/>
      <w:bookmarkEnd w:id="147"/>
      <w:bookmarkEnd w:id="148"/>
    </w:p>
    <w:p>
      <w:pPr>
        <w:pStyle w:val="86"/>
        <w:tabs>
          <w:tab w:val="left" w:pos="3570"/>
        </w:tabs>
        <w:spacing w:line="640" w:lineRule="exact"/>
        <w:ind w:firstLine="480" w:firstLineChars="200"/>
        <w:rPr>
          <w:rFonts w:ascii="宋体" w:hAnsi="宋体" w:cs="宋体"/>
          <w:bCs/>
          <w:sz w:val="24"/>
        </w:rPr>
      </w:pPr>
      <w:r>
        <w:rPr>
          <w:rFonts w:hint="eastAsia" w:ascii="宋体" w:hAnsi="宋体" w:cs="宋体"/>
          <w:bCs/>
          <w:sz w:val="24"/>
        </w:rPr>
        <w:t>本人作为</w:t>
      </w:r>
      <w:r>
        <w:rPr>
          <w:rFonts w:hint="eastAsia" w:ascii="宋体" w:hAnsi="宋体" w:cs="宋体"/>
          <w:bCs/>
          <w:sz w:val="24"/>
          <w:u w:val="single"/>
        </w:rPr>
        <w:t xml:space="preserve">（单位名称）                    </w:t>
      </w:r>
      <w:r>
        <w:rPr>
          <w:rFonts w:hint="eastAsia" w:ascii="宋体" w:hAnsi="宋体" w:cs="宋体"/>
          <w:bCs/>
          <w:sz w:val="24"/>
        </w:rPr>
        <w:t>的法人，清楚知晓我公司本项目投标活动，对以下事项作出承诺：</w:t>
      </w:r>
    </w:p>
    <w:p>
      <w:pPr>
        <w:pStyle w:val="86"/>
        <w:tabs>
          <w:tab w:val="left" w:pos="3570"/>
        </w:tabs>
        <w:spacing w:line="640" w:lineRule="exact"/>
        <w:ind w:firstLine="480" w:firstLineChars="200"/>
        <w:rPr>
          <w:rFonts w:ascii="宋体" w:hAnsi="宋体" w:cs="宋体"/>
          <w:bCs/>
          <w:sz w:val="24"/>
        </w:rPr>
      </w:pPr>
      <w:r>
        <w:rPr>
          <w:rFonts w:hint="eastAsia" w:ascii="宋体" w:hAnsi="宋体" w:cs="宋体"/>
          <w:bCs/>
          <w:sz w:val="24"/>
        </w:rPr>
        <w:t>一、我单位遵循公开、公平、公正、诚实守信的原则，依法依规参与本项目竞标。</w:t>
      </w:r>
    </w:p>
    <w:p>
      <w:pPr>
        <w:pStyle w:val="86"/>
        <w:tabs>
          <w:tab w:val="left" w:pos="3570"/>
        </w:tabs>
        <w:spacing w:line="640" w:lineRule="exact"/>
        <w:ind w:firstLine="480" w:firstLineChars="200"/>
        <w:rPr>
          <w:rFonts w:ascii="宋体" w:hAnsi="宋体" w:cs="宋体"/>
          <w:bCs/>
          <w:sz w:val="24"/>
        </w:rPr>
      </w:pPr>
      <w:r>
        <w:rPr>
          <w:rFonts w:hint="eastAsia" w:ascii="宋体" w:hAnsi="宋体" w:cs="宋体"/>
          <w:bCs/>
          <w:sz w:val="24"/>
        </w:rPr>
        <w:t>二、我单位在本项目招标投标活动中，未参与围标串标。</w:t>
      </w:r>
    </w:p>
    <w:p>
      <w:pPr>
        <w:pStyle w:val="86"/>
        <w:tabs>
          <w:tab w:val="left" w:pos="3570"/>
        </w:tabs>
        <w:spacing w:line="640" w:lineRule="exact"/>
        <w:ind w:firstLine="480" w:firstLineChars="200"/>
        <w:rPr>
          <w:rFonts w:ascii="宋体" w:hAnsi="宋体" w:cs="宋体"/>
          <w:bCs/>
          <w:sz w:val="24"/>
        </w:rPr>
      </w:pPr>
      <w:r>
        <w:rPr>
          <w:rFonts w:hint="eastAsia" w:ascii="宋体" w:hAnsi="宋体" w:cs="宋体"/>
          <w:bCs/>
          <w:sz w:val="24"/>
        </w:rPr>
        <w:t>三、我单位如被查实在本项目招标投标活动中存在围标串标的，递交投标文件行为作为实施串通投标违法行为的关键环节，本人承担直接责任人员法律责任，接受相应行政处罚和失信惩戒。</w:t>
      </w:r>
    </w:p>
    <w:p>
      <w:pPr>
        <w:pStyle w:val="86"/>
        <w:tabs>
          <w:tab w:val="left" w:pos="3570"/>
        </w:tabs>
        <w:spacing w:line="640" w:lineRule="exact"/>
        <w:jc w:val="left"/>
        <w:rPr>
          <w:rFonts w:ascii="宋体" w:hAnsi="宋体" w:cs="宋体"/>
          <w:bCs/>
          <w:sz w:val="24"/>
        </w:rPr>
      </w:pPr>
      <w:r>
        <w:rPr>
          <w:rFonts w:hint="eastAsia" w:ascii="宋体" w:hAnsi="宋体" w:cs="宋体"/>
          <w:bCs/>
          <w:sz w:val="24"/>
        </w:rPr>
        <w:t xml:space="preserve">项目编号：    </w:t>
      </w:r>
    </w:p>
    <w:p>
      <w:pPr>
        <w:pStyle w:val="86"/>
        <w:tabs>
          <w:tab w:val="left" w:pos="3570"/>
        </w:tabs>
        <w:spacing w:line="640" w:lineRule="exact"/>
        <w:jc w:val="left"/>
        <w:rPr>
          <w:rFonts w:ascii="宋体" w:hAnsi="宋体" w:cs="宋体"/>
          <w:bCs/>
          <w:sz w:val="24"/>
        </w:rPr>
      </w:pPr>
      <w:r>
        <w:rPr>
          <w:rFonts w:hint="eastAsia" w:ascii="宋体" w:hAnsi="宋体" w:cs="宋体"/>
          <w:bCs/>
          <w:sz w:val="24"/>
        </w:rPr>
        <w:t xml:space="preserve">标段号：    </w:t>
      </w:r>
    </w:p>
    <w:p>
      <w:pPr>
        <w:pStyle w:val="86"/>
        <w:tabs>
          <w:tab w:val="left" w:pos="3570"/>
        </w:tabs>
        <w:spacing w:line="640" w:lineRule="exact"/>
        <w:jc w:val="left"/>
        <w:rPr>
          <w:rFonts w:ascii="宋体" w:hAnsi="宋体" w:cs="宋体"/>
          <w:bCs/>
          <w:sz w:val="24"/>
        </w:rPr>
      </w:pPr>
      <w:r>
        <w:rPr>
          <w:rFonts w:hint="eastAsia" w:ascii="宋体" w:hAnsi="宋体" w:cs="宋体"/>
          <w:bCs/>
          <w:sz w:val="24"/>
        </w:rPr>
        <w:t>投标人单位名称：</w:t>
      </w:r>
    </w:p>
    <w:p>
      <w:pPr>
        <w:pStyle w:val="86"/>
        <w:tabs>
          <w:tab w:val="left" w:pos="3570"/>
        </w:tabs>
        <w:spacing w:line="640" w:lineRule="exact"/>
        <w:jc w:val="left"/>
        <w:rPr>
          <w:rFonts w:ascii="宋体" w:hAnsi="宋体" w:cs="宋体"/>
          <w:bCs/>
          <w:sz w:val="24"/>
        </w:rPr>
      </w:pPr>
      <w:r>
        <w:rPr>
          <w:rFonts w:hint="eastAsia" w:ascii="宋体" w:hAnsi="宋体" w:cs="宋体"/>
          <w:bCs/>
          <w:sz w:val="24"/>
        </w:rPr>
        <w:t>投标人法人签名：</w:t>
      </w:r>
    </w:p>
    <w:p>
      <w:pPr>
        <w:pStyle w:val="86"/>
        <w:tabs>
          <w:tab w:val="left" w:pos="3570"/>
        </w:tabs>
        <w:spacing w:line="640" w:lineRule="exact"/>
        <w:jc w:val="left"/>
        <w:rPr>
          <w:rFonts w:ascii="宋体" w:hAnsi="宋体" w:cs="宋体"/>
          <w:bCs/>
          <w:sz w:val="24"/>
        </w:rPr>
      </w:pPr>
    </w:p>
    <w:p>
      <w:pPr>
        <w:pStyle w:val="86"/>
        <w:tabs>
          <w:tab w:val="left" w:pos="3570"/>
        </w:tabs>
        <w:spacing w:line="640" w:lineRule="exact"/>
        <w:jc w:val="left"/>
        <w:rPr>
          <w:rFonts w:ascii="宋体" w:hAnsi="宋体" w:cs="宋体"/>
          <w:bCs/>
          <w:sz w:val="24"/>
        </w:rPr>
      </w:pPr>
    </w:p>
    <w:p>
      <w:pPr>
        <w:pStyle w:val="86"/>
        <w:tabs>
          <w:tab w:val="left" w:pos="3570"/>
        </w:tabs>
        <w:spacing w:line="640" w:lineRule="exact"/>
        <w:jc w:val="right"/>
        <w:rPr>
          <w:rFonts w:ascii="宋体" w:hAnsi="宋体" w:cs="宋体"/>
          <w:bCs/>
          <w:sz w:val="24"/>
        </w:rPr>
      </w:pPr>
      <w:r>
        <w:rPr>
          <w:rFonts w:hint="eastAsia" w:ascii="宋体" w:hAnsi="宋体" w:cs="宋体"/>
          <w:bCs/>
          <w:sz w:val="24"/>
        </w:rPr>
        <w:t xml:space="preserve">      盖  章</w:t>
      </w:r>
    </w:p>
    <w:p>
      <w:pPr>
        <w:pStyle w:val="86"/>
        <w:tabs>
          <w:tab w:val="left" w:pos="3570"/>
        </w:tabs>
        <w:spacing w:line="640" w:lineRule="exact"/>
        <w:jc w:val="right"/>
        <w:rPr>
          <w:rFonts w:ascii="宋体" w:hAnsi="宋体" w:cs="宋体"/>
          <w:bCs/>
        </w:rPr>
      </w:pPr>
      <w:r>
        <w:rPr>
          <w:rFonts w:hint="eastAsia" w:ascii="宋体" w:hAnsi="宋体" w:cs="宋体"/>
          <w:bCs/>
          <w:sz w:val="24"/>
        </w:rPr>
        <w:t xml:space="preserve"> 年   月   日</w:t>
      </w:r>
    </w:p>
    <w:p>
      <w:pPr>
        <w:pStyle w:val="44"/>
        <w:tabs>
          <w:tab w:val="left" w:pos="3570"/>
        </w:tabs>
        <w:spacing w:line="360" w:lineRule="auto"/>
        <w:rPr>
          <w:rFonts w:ascii="宋体" w:hAnsi="宋体" w:cs="宋体"/>
          <w:b/>
          <w:bCs/>
          <w:sz w:val="24"/>
          <w:szCs w:val="24"/>
        </w:rPr>
      </w:pPr>
    </w:p>
    <w:p>
      <w:pPr>
        <w:pStyle w:val="87"/>
        <w:tabs>
          <w:tab w:val="left" w:pos="3570"/>
        </w:tabs>
        <w:outlineLvl w:val="1"/>
        <w:rPr>
          <w:rFonts w:ascii="宋体" w:hAnsi="宋体" w:eastAsia="宋体" w:cs="宋体"/>
        </w:rPr>
      </w:pPr>
      <w:r>
        <w:rPr>
          <w:rFonts w:hint="eastAsia" w:ascii="宋体" w:hAnsi="宋体" w:eastAsia="宋体" w:cs="宋体"/>
          <w:sz w:val="24"/>
        </w:rPr>
        <w:br w:type="page"/>
      </w:r>
      <w:bookmarkStart w:id="149" w:name="_Toc21"/>
      <w:bookmarkStart w:id="150" w:name="_Toc16193"/>
      <w:bookmarkStart w:id="151" w:name="_Toc31178"/>
      <w:r>
        <w:rPr>
          <w:rFonts w:hint="eastAsia" w:ascii="宋体" w:hAnsi="宋体" w:eastAsia="宋体" w:cs="宋体"/>
        </w:rPr>
        <w:t>三、商务文件</w:t>
      </w:r>
      <w:bookmarkEnd w:id="149"/>
      <w:bookmarkEnd w:id="150"/>
      <w:bookmarkEnd w:id="151"/>
    </w:p>
    <w:p>
      <w:pPr>
        <w:pStyle w:val="88"/>
        <w:tabs>
          <w:tab w:val="left" w:pos="3570"/>
        </w:tabs>
        <w:outlineLvl w:val="2"/>
        <w:rPr>
          <w:rFonts w:ascii="宋体" w:hAnsi="宋体" w:eastAsia="宋体" w:cs="宋体"/>
        </w:rPr>
      </w:pPr>
      <w:r>
        <w:rPr>
          <w:rFonts w:hint="eastAsia" w:ascii="宋体" w:hAnsi="宋体" w:eastAsia="宋体" w:cs="宋体"/>
        </w:rPr>
        <w:br w:type="page"/>
      </w:r>
      <w:bookmarkStart w:id="152" w:name="_Toc5101"/>
      <w:bookmarkStart w:id="153" w:name="_Toc12974"/>
      <w:bookmarkStart w:id="154" w:name="_Toc9959"/>
      <w:r>
        <w:rPr>
          <w:rFonts w:hint="eastAsia" w:ascii="宋体" w:hAnsi="宋体" w:eastAsia="宋体" w:cs="宋体"/>
          <w:sz w:val="28"/>
          <w:szCs w:val="28"/>
        </w:rPr>
        <w:t>（一）投标函</w:t>
      </w:r>
      <w:bookmarkEnd w:id="152"/>
      <w:bookmarkEnd w:id="153"/>
      <w:bookmarkEnd w:id="154"/>
    </w:p>
    <w:p>
      <w:pPr>
        <w:pStyle w:val="89"/>
        <w:widowControl/>
        <w:tabs>
          <w:tab w:val="left" w:pos="3570"/>
        </w:tabs>
        <w:spacing w:line="360" w:lineRule="auto"/>
        <w:ind w:left="0" w:leftChars="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pPr>
        <w:pStyle w:val="89"/>
        <w:widowControl/>
        <w:tabs>
          <w:tab w:val="left" w:pos="3570"/>
        </w:tabs>
        <w:spacing w:line="360" w:lineRule="auto"/>
        <w:ind w:left="0" w:leftChars="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(投标人名称)授权</w:t>
      </w:r>
      <w:r>
        <w:rPr>
          <w:rFonts w:hint="eastAsia" w:ascii="宋体" w:hAnsi="宋体" w:cs="宋体"/>
          <w:sz w:val="24"/>
          <w:highlight w:val="none"/>
          <w:u w:val="single"/>
        </w:rPr>
        <w:t xml:space="preserve">                    </w:t>
      </w:r>
      <w:r>
        <w:rPr>
          <w:rFonts w:hint="eastAsia" w:ascii="宋体" w:hAnsi="宋体" w:cs="宋体"/>
          <w:sz w:val="24"/>
          <w:highlight w:val="none"/>
        </w:rPr>
        <w:t>(投标人授权代理人姓名)</w:t>
      </w:r>
      <w:r>
        <w:rPr>
          <w:rFonts w:hint="eastAsia" w:ascii="宋体" w:hAnsi="宋体" w:cs="宋体"/>
          <w:sz w:val="24"/>
          <w:highlight w:val="none"/>
          <w:u w:val="single"/>
        </w:rPr>
        <w:t xml:space="preserve">                      </w:t>
      </w:r>
      <w:r>
        <w:rPr>
          <w:rFonts w:hint="eastAsia" w:ascii="宋体" w:hAnsi="宋体" w:cs="宋体"/>
          <w:sz w:val="24"/>
          <w:highlight w:val="none"/>
        </w:rPr>
        <w:t>(职务、职称)为我方代表，参加贵方组织的</w:t>
      </w:r>
      <w:r>
        <w:rPr>
          <w:rFonts w:hint="eastAsia" w:ascii="宋体" w:hAnsi="宋体" w:cs="宋体"/>
          <w:sz w:val="24"/>
          <w:highlight w:val="none"/>
          <w:u w:val="single"/>
        </w:rPr>
        <w:t xml:space="preserve">                       </w:t>
      </w:r>
      <w:r>
        <w:rPr>
          <w:rFonts w:hint="eastAsia" w:ascii="宋体" w:hAnsi="宋体" w:cs="宋体"/>
          <w:sz w:val="24"/>
          <w:highlight w:val="none"/>
        </w:rPr>
        <w:t xml:space="preserve"> (项目名称、项目编号、包号)招标的有关活动，并对此项目进行投标。为此：</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1、我方同意在本项目招标文件中规定的投标有效期内遵守本投标文件中的承诺且在此期限期满之前均具有约束力。</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2、我方承诺已经具备《中华人民共和国政府采购法》中规定的参加政府采购活动的供应商应当具备的条件：</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1）具有独立承担民事责任的能力；</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2）具有良好的商业信誉和健全的财务会计制度；</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3）具有履行合同所必需的设备和专业技术能力；</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4）有依法缴纳税收和社会保障资金的良好记录；</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5）参加此项采购活动前三年内，在经营活动中没有重大违法记录；</w:t>
      </w:r>
    </w:p>
    <w:p>
      <w:pPr>
        <w:pStyle w:val="90"/>
        <w:tabs>
          <w:tab w:val="left" w:pos="3570"/>
        </w:tabs>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pStyle w:val="89"/>
        <w:widowControl/>
        <w:tabs>
          <w:tab w:val="left" w:pos="3570"/>
        </w:tabs>
        <w:spacing w:line="360" w:lineRule="auto"/>
        <w:ind w:left="0" w:leftChars="0" w:firstLine="480" w:firstLineChars="200"/>
        <w:rPr>
          <w:rFonts w:ascii="宋体" w:hAnsi="宋体"/>
          <w:color w:val="000000"/>
          <w:sz w:val="24"/>
        </w:rPr>
      </w:pPr>
      <w:r>
        <w:rPr>
          <w:rFonts w:hint="eastAsia" w:ascii="宋体" w:hAnsi="宋体" w:cs="宋体"/>
          <w:sz w:val="24"/>
        </w:rPr>
        <w:t>3、提供投标人须知规定的全部投标文件，</w:t>
      </w:r>
      <w:r>
        <w:rPr>
          <w:rFonts w:hint="eastAsia" w:ascii="宋体" w:hAnsi="宋体"/>
          <w:color w:val="000000"/>
          <w:sz w:val="24"/>
        </w:rPr>
        <w:t>包括在兵团政采云平台上传加密电子投标文件一份，提交未加密电子投标文件有效光盘3份</w:t>
      </w:r>
      <w:r>
        <w:rPr>
          <w:rFonts w:hint="eastAsia" w:ascii="宋体" w:hAnsi="宋体" w:cs="宋体"/>
          <w:kern w:val="0"/>
          <w:sz w:val="24"/>
          <w:szCs w:val="21"/>
        </w:rPr>
        <w:t>及纸质版投标文件1正2副</w:t>
      </w:r>
      <w:r>
        <w:rPr>
          <w:rFonts w:hint="eastAsia" w:ascii="宋体" w:hAnsi="宋体"/>
          <w:color w:val="000000"/>
          <w:sz w:val="24"/>
        </w:rPr>
        <w:t>。</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4、按招标文件要求提供和交付的货物及相关服务的投标报价详见开标一览表。</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5、保证忠实地执行双方所签订的合同，并承担合同规定的责任和义务。</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6、我方承诺完全满足和响应招标文件中的各项技术和服务要求，若有偏差，已在投标文件偏离表中予以明确特别说明。</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7、我方承诺：完全理解投标报价若超过项目预算时，投标将被拒绝。</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8、我方承诺：与在本项目中设计编制技术规格的机构及其附属机构无任何直接隶属关系和利益关联。</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9、如果在开标后规定的投标有效期内撤回投标，我方的投标保证金可被贵方没收。</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10、我方完全理解贵方不一定接受最低价的投标或收到的任何投标。</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12、我方已详细审核全部投标文件，包括投标文件修改书（如有的话）、参考资料及有关附件，确认无误。</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13、我方承诺：采购人若需追加采购本项目招标文件所列货物及相关服务的，在不改变合同其他实质性条款的前提下，按相同或更优惠的折扣率保证供货。</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14、我方承诺：如所报货物属国家强制认证产品的，均已通过认证且在有效期内，否则，由此产生的一切法律责任由我方承担。</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15、我方承诺：接受招标文件中的全部条款且无任何异议，保证遵守招标文件的规定。</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1）提供虚假材料谋取中标、成交的；</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2）采取不正当手段诋毁、排挤其他供应商的；</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3）与采购人、其他供应商或者采购代理机构工作人员恶意串通的；</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4）向采购人、采购代理机构工作人员行贿或者提供其他不正当利益的；</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5）在采购过程中与采购人进行协商谈判的；</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6）拒绝有关部门监督检查或提供虚假情况的。</w:t>
      </w:r>
    </w:p>
    <w:p>
      <w:pPr>
        <w:pStyle w:val="90"/>
        <w:tabs>
          <w:tab w:val="left" w:pos="3570"/>
        </w:tabs>
        <w:rPr>
          <w:rFonts w:ascii="宋体" w:hAnsi="宋体" w:cs="宋体"/>
          <w:sz w:val="24"/>
        </w:rPr>
      </w:pPr>
      <w:r>
        <w:rPr>
          <w:rFonts w:hint="eastAsia" w:ascii="宋体" w:hAnsi="宋体" w:cs="宋体"/>
        </w:rPr>
        <w:t xml:space="preserve">    17、</w:t>
      </w:r>
      <w:r>
        <w:rPr>
          <w:rFonts w:hint="eastAsia" w:ascii="宋体" w:hAnsi="宋体" w:cs="宋体"/>
          <w:sz w:val="24"/>
        </w:rPr>
        <w:t>与本投标有关的一切往来通讯请寄：</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地址：____________________________________________________</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邮编：____________　</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电话：____________　</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传真：____________</w:t>
      </w:r>
    </w:p>
    <w:p>
      <w:pPr>
        <w:pStyle w:val="89"/>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投标人法定代表人或授权代理人联系电话，e-mail：</w:t>
      </w:r>
    </w:p>
    <w:p>
      <w:pPr>
        <w:pStyle w:val="89"/>
        <w:widowControl/>
        <w:tabs>
          <w:tab w:val="left" w:pos="3570"/>
        </w:tabs>
        <w:spacing w:line="360" w:lineRule="auto"/>
        <w:ind w:left="0" w:leftChars="0"/>
        <w:rPr>
          <w:rFonts w:ascii="宋体" w:hAnsi="宋体" w:cs="宋体"/>
          <w:sz w:val="24"/>
        </w:rPr>
      </w:pPr>
    </w:p>
    <w:p>
      <w:pPr>
        <w:pStyle w:val="89"/>
        <w:widowControl/>
        <w:tabs>
          <w:tab w:val="left" w:pos="3570"/>
        </w:tabs>
        <w:spacing w:line="360" w:lineRule="auto"/>
        <w:ind w:left="101" w:leftChars="48" w:firstLine="361" w:firstLineChars="150"/>
        <w:rPr>
          <w:rFonts w:ascii="宋体" w:hAnsi="宋体" w:cs="宋体"/>
          <w:b/>
          <w:sz w:val="24"/>
        </w:rPr>
      </w:pPr>
    </w:p>
    <w:p>
      <w:pPr>
        <w:pStyle w:val="89"/>
        <w:widowControl/>
        <w:tabs>
          <w:tab w:val="left" w:pos="3570"/>
        </w:tabs>
        <w:spacing w:line="360" w:lineRule="auto"/>
        <w:ind w:left="101" w:leftChars="48" w:firstLine="361" w:firstLineChars="150"/>
        <w:rPr>
          <w:rFonts w:ascii="宋体" w:hAnsi="宋体" w:cs="宋体"/>
          <w:b/>
          <w:sz w:val="24"/>
        </w:rPr>
      </w:pPr>
    </w:p>
    <w:p>
      <w:pPr>
        <w:pStyle w:val="89"/>
        <w:widowControl/>
        <w:tabs>
          <w:tab w:val="left" w:pos="3570"/>
        </w:tabs>
        <w:spacing w:line="360" w:lineRule="auto"/>
        <w:ind w:left="101" w:leftChars="48" w:firstLine="361" w:firstLineChars="150"/>
        <w:rPr>
          <w:rFonts w:ascii="宋体" w:hAnsi="宋体" w:cs="宋体"/>
          <w:b/>
          <w:sz w:val="24"/>
        </w:rPr>
      </w:pPr>
      <w:r>
        <w:rPr>
          <w:rFonts w:hint="eastAsia" w:ascii="宋体" w:hAnsi="宋体" w:cs="宋体"/>
          <w:b/>
          <w:sz w:val="24"/>
        </w:rPr>
        <w:t>投标人法定代表人签名：</w:t>
      </w:r>
    </w:p>
    <w:p>
      <w:pPr>
        <w:pStyle w:val="89"/>
        <w:widowControl/>
        <w:tabs>
          <w:tab w:val="left" w:pos="3570"/>
        </w:tabs>
        <w:spacing w:line="360" w:lineRule="auto"/>
        <w:ind w:left="0" w:leftChars="0" w:firstLine="482" w:firstLineChars="200"/>
        <w:rPr>
          <w:rFonts w:ascii="宋体" w:hAnsi="宋体" w:cs="宋体"/>
          <w:b/>
          <w:sz w:val="24"/>
        </w:rPr>
      </w:pPr>
      <w:r>
        <w:rPr>
          <w:rFonts w:hint="eastAsia" w:ascii="宋体" w:hAnsi="宋体" w:cs="宋体"/>
          <w:b/>
          <w:sz w:val="24"/>
        </w:rPr>
        <w:t>投标人公章：</w:t>
      </w:r>
    </w:p>
    <w:p>
      <w:pPr>
        <w:pStyle w:val="89"/>
        <w:widowControl/>
        <w:tabs>
          <w:tab w:val="left" w:pos="3570"/>
        </w:tabs>
        <w:spacing w:line="360" w:lineRule="auto"/>
        <w:ind w:left="0" w:leftChars="0"/>
        <w:rPr>
          <w:rFonts w:ascii="宋体" w:hAnsi="宋体" w:cs="宋体"/>
          <w:sz w:val="24"/>
        </w:rPr>
      </w:pPr>
      <w:r>
        <w:rPr>
          <w:rFonts w:hint="eastAsia" w:ascii="宋体" w:hAnsi="宋体" w:cs="宋体"/>
          <w:sz w:val="24"/>
        </w:rPr>
        <w:tab/>
      </w:r>
      <w:r>
        <w:rPr>
          <w:rFonts w:hint="eastAsia" w:ascii="宋体" w:hAnsi="宋体" w:cs="宋体"/>
          <w:sz w:val="24"/>
        </w:rPr>
        <w:t xml:space="preserve"> 日　期：</w:t>
      </w:r>
    </w:p>
    <w:p>
      <w:pPr>
        <w:pStyle w:val="89"/>
        <w:widowControl/>
        <w:tabs>
          <w:tab w:val="left" w:pos="3570"/>
        </w:tabs>
        <w:spacing w:line="360" w:lineRule="auto"/>
        <w:ind w:left="0" w:leftChars="0"/>
        <w:rPr>
          <w:rFonts w:ascii="宋体" w:hAnsi="宋体" w:cs="宋体"/>
          <w:sz w:val="24"/>
        </w:rPr>
      </w:pPr>
    </w:p>
    <w:p>
      <w:pPr>
        <w:pStyle w:val="89"/>
        <w:widowControl/>
        <w:tabs>
          <w:tab w:val="left" w:pos="3570"/>
        </w:tabs>
        <w:spacing w:line="360" w:lineRule="auto"/>
        <w:ind w:left="0" w:leftChars="0"/>
        <w:rPr>
          <w:rFonts w:ascii="宋体" w:hAnsi="宋体" w:cs="宋体"/>
          <w:b/>
          <w:sz w:val="24"/>
        </w:rPr>
      </w:pPr>
      <w:r>
        <w:rPr>
          <w:rFonts w:hint="eastAsia" w:ascii="宋体" w:hAnsi="宋体" w:cs="宋体"/>
          <w:b/>
          <w:sz w:val="24"/>
        </w:rPr>
        <w:t>说明：除可填报项目外，对本投标函的任何修改将被视为非实质性响应投标，从而导致该投标被拒绝。</w:t>
      </w:r>
    </w:p>
    <w:p>
      <w:pPr>
        <w:pStyle w:val="91"/>
        <w:tabs>
          <w:tab w:val="left" w:pos="3570"/>
        </w:tabs>
        <w:spacing w:after="0" w:line="360" w:lineRule="auto"/>
        <w:rPr>
          <w:rFonts w:ascii="宋体" w:hAnsi="宋体" w:cs="宋体"/>
          <w:b/>
          <w:szCs w:val="21"/>
        </w:rPr>
      </w:pPr>
    </w:p>
    <w:p>
      <w:pPr>
        <w:pStyle w:val="92"/>
        <w:tabs>
          <w:tab w:val="left" w:pos="3570"/>
        </w:tabs>
        <w:outlineLvl w:val="2"/>
        <w:rPr>
          <w:rFonts w:ascii="宋体" w:hAnsi="宋体" w:eastAsia="宋体" w:cs="宋体"/>
        </w:rPr>
      </w:pPr>
      <w:r>
        <w:rPr>
          <w:rFonts w:hint="eastAsia" w:ascii="宋体" w:hAnsi="宋体" w:eastAsia="宋体" w:cs="宋体"/>
        </w:rPr>
        <w:br w:type="page"/>
      </w:r>
      <w:bookmarkStart w:id="155" w:name="_Toc11672"/>
      <w:bookmarkStart w:id="156" w:name="_Toc1137"/>
      <w:bookmarkStart w:id="157" w:name="_Toc27925"/>
      <w:r>
        <w:rPr>
          <w:rFonts w:hint="eastAsia" w:ascii="宋体" w:hAnsi="宋体" w:eastAsia="宋体" w:cs="宋体"/>
        </w:rPr>
        <w:t>（</w:t>
      </w:r>
      <w:r>
        <w:rPr>
          <w:rFonts w:hint="eastAsia" w:ascii="宋体" w:hAnsi="宋体" w:eastAsia="宋体" w:cs="宋体"/>
          <w:sz w:val="28"/>
          <w:szCs w:val="28"/>
        </w:rPr>
        <w:t>二</w:t>
      </w:r>
      <w:r>
        <w:rPr>
          <w:rFonts w:hint="eastAsia" w:ascii="宋体" w:hAnsi="宋体" w:eastAsia="宋体" w:cs="宋体"/>
        </w:rPr>
        <w:t>）</w:t>
      </w:r>
      <w:r>
        <w:rPr>
          <w:rFonts w:hint="eastAsia" w:ascii="宋体" w:hAnsi="宋体" w:eastAsia="宋体" w:cs="宋体"/>
          <w:sz w:val="28"/>
          <w:szCs w:val="28"/>
        </w:rPr>
        <w:t>开标一览表</w:t>
      </w:r>
      <w:bookmarkEnd w:id="155"/>
      <w:bookmarkEnd w:id="156"/>
      <w:bookmarkEnd w:id="157"/>
    </w:p>
    <w:p>
      <w:pPr>
        <w:pStyle w:val="43"/>
        <w:tabs>
          <w:tab w:val="left" w:pos="3570"/>
        </w:tabs>
        <w:spacing w:line="360" w:lineRule="auto"/>
        <w:ind w:firstLine="482" w:firstLineChars="200"/>
        <w:jc w:val="center"/>
        <w:rPr>
          <w:rFonts w:ascii="宋体" w:hAnsi="宋体" w:eastAsia="宋体" w:cs="宋体"/>
          <w:b/>
          <w:sz w:val="24"/>
          <w:szCs w:val="24"/>
        </w:rPr>
      </w:pPr>
      <w:r>
        <w:rPr>
          <w:rFonts w:hint="eastAsia" w:ascii="宋体" w:hAnsi="宋体" w:eastAsia="宋体" w:cs="宋体"/>
          <w:b/>
          <w:sz w:val="24"/>
          <w:szCs w:val="24"/>
        </w:rPr>
        <w:t>开标一览表</w:t>
      </w:r>
    </w:p>
    <w:p>
      <w:pPr>
        <w:pStyle w:val="83"/>
        <w:spacing w:line="360" w:lineRule="auto"/>
        <w:rPr>
          <w:rFonts w:ascii="宋体" w:hAnsi="宋体" w:cs="宋体"/>
          <w:sz w:val="24"/>
          <w:szCs w:val="24"/>
        </w:rPr>
      </w:pPr>
      <w:r>
        <w:rPr>
          <w:rFonts w:hint="eastAsia" w:ascii="宋体" w:hAnsi="宋体" w:cs="宋体"/>
          <w:sz w:val="24"/>
          <w:szCs w:val="24"/>
        </w:rPr>
        <w:t>项目编号、包号：                     单位：元</w:t>
      </w: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vAlign w:val="center"/>
          </w:tcPr>
          <w:p>
            <w:pPr>
              <w:pStyle w:val="83"/>
              <w:tabs>
                <w:tab w:val="left" w:pos="1337"/>
              </w:tabs>
              <w:spacing w:line="360" w:lineRule="auto"/>
              <w:jc w:val="center"/>
              <w:rPr>
                <w:rFonts w:ascii="宋体" w:hAnsi="宋体" w:cs="宋体"/>
                <w:sz w:val="24"/>
                <w:szCs w:val="24"/>
              </w:rPr>
            </w:pPr>
            <w:r>
              <w:rPr>
                <w:rFonts w:hint="eastAsia" w:ascii="宋体" w:hAnsi="宋体" w:cs="宋体"/>
                <w:bCs/>
                <w:sz w:val="24"/>
                <w:szCs w:val="24"/>
              </w:rPr>
              <w:t>项目名称</w:t>
            </w:r>
          </w:p>
        </w:tc>
        <w:tc>
          <w:tcPr>
            <w:tcW w:w="6770" w:type="dxa"/>
            <w:tcBorders>
              <w:bottom w:val="single" w:color="auto" w:sz="4" w:space="0"/>
            </w:tcBorders>
            <w:vAlign w:val="center"/>
          </w:tcPr>
          <w:p>
            <w:pPr>
              <w:pStyle w:val="83"/>
              <w:tabs>
                <w:tab w:val="left" w:pos="1337"/>
              </w:tabs>
              <w:spacing w:line="360" w:lineRule="auto"/>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vAlign w:val="center"/>
          </w:tcPr>
          <w:p>
            <w:pPr>
              <w:pStyle w:val="83"/>
              <w:tabs>
                <w:tab w:val="left" w:pos="1337"/>
              </w:tabs>
              <w:spacing w:line="360" w:lineRule="auto"/>
              <w:jc w:val="center"/>
              <w:rPr>
                <w:rFonts w:ascii="宋体" w:hAnsi="宋体" w:cs="宋体"/>
                <w:sz w:val="24"/>
                <w:szCs w:val="24"/>
              </w:rPr>
            </w:pPr>
            <w:r>
              <w:rPr>
                <w:rFonts w:hint="eastAsia" w:ascii="宋体" w:hAnsi="宋体" w:cs="宋体"/>
                <w:bCs/>
                <w:sz w:val="24"/>
                <w:szCs w:val="24"/>
              </w:rPr>
              <w:t>投 标 报 价</w:t>
            </w:r>
          </w:p>
        </w:tc>
        <w:tc>
          <w:tcPr>
            <w:tcW w:w="6770" w:type="dxa"/>
          </w:tcPr>
          <w:p>
            <w:pPr>
              <w:pStyle w:val="83"/>
              <w:tabs>
                <w:tab w:val="left" w:pos="1337"/>
              </w:tabs>
              <w:spacing w:line="360" w:lineRule="auto"/>
              <w:rPr>
                <w:rFonts w:ascii="宋体" w:hAnsi="宋体" w:cs="宋体"/>
                <w:bCs/>
                <w:sz w:val="24"/>
                <w:szCs w:val="24"/>
              </w:rPr>
            </w:pPr>
          </w:p>
          <w:p>
            <w:pPr>
              <w:pStyle w:val="83"/>
              <w:tabs>
                <w:tab w:val="left" w:pos="1337"/>
              </w:tabs>
              <w:spacing w:line="360" w:lineRule="auto"/>
              <w:rPr>
                <w:rFonts w:ascii="宋体" w:hAnsi="宋体" w:cs="宋体"/>
                <w:bCs/>
                <w:sz w:val="24"/>
                <w:szCs w:val="24"/>
              </w:rPr>
            </w:pPr>
            <w:r>
              <w:rPr>
                <w:rFonts w:hint="eastAsia" w:ascii="宋体" w:hAnsi="宋体" w:cs="宋体"/>
                <w:bCs/>
                <w:sz w:val="24"/>
                <w:szCs w:val="24"/>
              </w:rPr>
              <w:t>小写：</w:t>
            </w:r>
          </w:p>
          <w:p>
            <w:pPr>
              <w:pStyle w:val="83"/>
              <w:tabs>
                <w:tab w:val="left" w:pos="1337"/>
              </w:tabs>
              <w:spacing w:line="360" w:lineRule="auto"/>
              <w:rPr>
                <w:rFonts w:ascii="宋体" w:hAnsi="宋体" w:cs="宋体"/>
                <w:bCs/>
                <w:sz w:val="24"/>
                <w:szCs w:val="24"/>
              </w:rPr>
            </w:pPr>
          </w:p>
          <w:p>
            <w:pPr>
              <w:pStyle w:val="83"/>
              <w:tabs>
                <w:tab w:val="left" w:pos="1337"/>
              </w:tabs>
              <w:spacing w:line="360" w:lineRule="auto"/>
              <w:rPr>
                <w:rFonts w:ascii="宋体" w:hAnsi="宋体" w:cs="宋体"/>
                <w:bCs/>
                <w:sz w:val="24"/>
                <w:szCs w:val="24"/>
              </w:rPr>
            </w:pPr>
            <w:r>
              <w:rPr>
                <w:rFonts w:hint="eastAsia" w:ascii="宋体" w:hAnsi="宋体" w:cs="宋体"/>
                <w:bCs/>
                <w:sz w:val="24"/>
                <w:szCs w:val="24"/>
              </w:rPr>
              <w:t>大写：</w:t>
            </w:r>
          </w:p>
          <w:p>
            <w:pPr>
              <w:pStyle w:val="83"/>
              <w:tabs>
                <w:tab w:val="left" w:pos="1337"/>
              </w:tabs>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pPr>
              <w:pStyle w:val="83"/>
              <w:tabs>
                <w:tab w:val="left" w:pos="1337"/>
              </w:tabs>
              <w:spacing w:line="360" w:lineRule="auto"/>
              <w:jc w:val="center"/>
              <w:rPr>
                <w:rFonts w:ascii="宋体" w:hAnsi="宋体" w:cs="宋体"/>
                <w:bCs/>
                <w:sz w:val="24"/>
                <w:szCs w:val="24"/>
              </w:rPr>
            </w:pPr>
            <w:r>
              <w:rPr>
                <w:rFonts w:hint="eastAsia" w:ascii="宋体" w:hAnsi="宋体" w:cs="宋体"/>
                <w:bCs/>
                <w:sz w:val="24"/>
                <w:szCs w:val="24"/>
              </w:rPr>
              <w:t>项目经理</w:t>
            </w:r>
          </w:p>
        </w:tc>
        <w:tc>
          <w:tcPr>
            <w:tcW w:w="6770" w:type="dxa"/>
          </w:tcPr>
          <w:p>
            <w:pPr>
              <w:pStyle w:val="83"/>
              <w:tabs>
                <w:tab w:val="left" w:pos="1337"/>
              </w:tabs>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pPr>
              <w:pStyle w:val="83"/>
              <w:tabs>
                <w:tab w:val="left" w:pos="1337"/>
              </w:tabs>
              <w:spacing w:line="360" w:lineRule="auto"/>
              <w:jc w:val="center"/>
              <w:rPr>
                <w:rFonts w:ascii="宋体" w:hAnsi="宋体" w:cs="宋体"/>
                <w:sz w:val="24"/>
                <w:szCs w:val="24"/>
              </w:rPr>
            </w:pPr>
            <w:r>
              <w:rPr>
                <w:rFonts w:hint="eastAsia" w:ascii="宋体" w:hAnsi="宋体" w:cs="宋体"/>
                <w:bCs/>
                <w:sz w:val="24"/>
                <w:szCs w:val="24"/>
              </w:rPr>
              <w:t>服务期限</w:t>
            </w:r>
          </w:p>
        </w:tc>
        <w:tc>
          <w:tcPr>
            <w:tcW w:w="6770" w:type="dxa"/>
          </w:tcPr>
          <w:p>
            <w:pPr>
              <w:pStyle w:val="83"/>
              <w:tabs>
                <w:tab w:val="left" w:pos="1337"/>
              </w:tabs>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pPr>
              <w:pStyle w:val="83"/>
              <w:tabs>
                <w:tab w:val="left" w:pos="1337"/>
              </w:tabs>
              <w:spacing w:line="360" w:lineRule="auto"/>
              <w:jc w:val="center"/>
              <w:rPr>
                <w:rFonts w:ascii="宋体" w:hAnsi="宋体" w:cs="宋体"/>
                <w:bCs/>
                <w:sz w:val="24"/>
                <w:szCs w:val="24"/>
              </w:rPr>
            </w:pPr>
            <w:r>
              <w:rPr>
                <w:rFonts w:hint="eastAsia" w:ascii="宋体" w:hAnsi="宋体" w:cs="宋体"/>
                <w:bCs/>
                <w:sz w:val="24"/>
                <w:szCs w:val="24"/>
              </w:rPr>
              <w:t>服务人员到场时间</w:t>
            </w:r>
          </w:p>
        </w:tc>
        <w:tc>
          <w:tcPr>
            <w:tcW w:w="6770" w:type="dxa"/>
          </w:tcPr>
          <w:p>
            <w:pPr>
              <w:pStyle w:val="83"/>
              <w:tabs>
                <w:tab w:val="left" w:pos="1337"/>
              </w:tabs>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pPr>
              <w:pStyle w:val="83"/>
              <w:tabs>
                <w:tab w:val="left" w:pos="1337"/>
              </w:tabs>
              <w:spacing w:line="360" w:lineRule="auto"/>
              <w:jc w:val="center"/>
              <w:rPr>
                <w:rFonts w:ascii="宋体" w:hAnsi="宋体" w:cs="宋体"/>
                <w:bCs/>
                <w:sz w:val="24"/>
                <w:szCs w:val="24"/>
              </w:rPr>
            </w:pPr>
            <w:r>
              <w:rPr>
                <w:rFonts w:hint="eastAsia" w:ascii="宋体" w:hAnsi="宋体" w:cs="宋体"/>
                <w:bCs/>
                <w:sz w:val="24"/>
                <w:szCs w:val="24"/>
              </w:rPr>
              <w:t>联系人及联系方式</w:t>
            </w:r>
          </w:p>
        </w:tc>
        <w:tc>
          <w:tcPr>
            <w:tcW w:w="6770" w:type="dxa"/>
          </w:tcPr>
          <w:p>
            <w:pPr>
              <w:pStyle w:val="83"/>
              <w:tabs>
                <w:tab w:val="left" w:pos="1337"/>
              </w:tabs>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Pr>
          <w:p>
            <w:pPr>
              <w:pStyle w:val="83"/>
              <w:tabs>
                <w:tab w:val="left" w:pos="1337"/>
              </w:tabs>
              <w:spacing w:line="360" w:lineRule="auto"/>
              <w:rPr>
                <w:rFonts w:ascii="宋体" w:hAnsi="宋体" w:cs="宋体"/>
                <w:sz w:val="24"/>
                <w:szCs w:val="24"/>
              </w:rPr>
            </w:pPr>
            <w:r>
              <w:rPr>
                <w:rFonts w:hint="eastAsia" w:ascii="宋体" w:hAnsi="宋体" w:cs="宋体"/>
                <w:bCs/>
                <w:sz w:val="24"/>
                <w:szCs w:val="24"/>
              </w:rPr>
              <w:t>备注：</w:t>
            </w:r>
          </w:p>
        </w:tc>
      </w:tr>
    </w:tbl>
    <w:p>
      <w:pPr>
        <w:pStyle w:val="83"/>
        <w:spacing w:line="360" w:lineRule="auto"/>
        <w:rPr>
          <w:rFonts w:ascii="宋体" w:hAnsi="宋体" w:cs="宋体"/>
          <w:sz w:val="24"/>
          <w:szCs w:val="24"/>
        </w:rPr>
      </w:pPr>
      <w:r>
        <w:rPr>
          <w:rFonts w:hint="eastAsia" w:ascii="宋体" w:hAnsi="宋体" w:cs="宋体"/>
          <w:sz w:val="24"/>
          <w:szCs w:val="24"/>
        </w:rPr>
        <w:t>说明：1、投标人严格按照规定的格式填写。投标报价为优惠后报价，并作为评审及定标的依据。</w:t>
      </w:r>
    </w:p>
    <w:p>
      <w:pPr>
        <w:pStyle w:val="83"/>
        <w:spacing w:line="360" w:lineRule="auto"/>
        <w:rPr>
          <w:rFonts w:ascii="宋体" w:hAnsi="宋体" w:cs="宋体"/>
          <w:sz w:val="24"/>
          <w:szCs w:val="24"/>
        </w:rPr>
      </w:pPr>
      <w:r>
        <w:rPr>
          <w:rFonts w:hint="eastAsia" w:ascii="宋体" w:hAnsi="宋体" w:cs="宋体"/>
          <w:sz w:val="24"/>
          <w:szCs w:val="24"/>
        </w:rPr>
        <w:t xml:space="preserve">      2、任何有选择或有条件的投标报价或表中某一包填写多个报价，均将导致投标被拒绝。</w:t>
      </w:r>
    </w:p>
    <w:p>
      <w:pPr>
        <w:pStyle w:val="83"/>
        <w:spacing w:line="360" w:lineRule="auto"/>
        <w:ind w:firstLine="480" w:firstLineChars="200"/>
        <w:rPr>
          <w:rFonts w:ascii="宋体" w:hAnsi="宋体" w:cs="宋体"/>
          <w:sz w:val="24"/>
          <w:szCs w:val="24"/>
        </w:rPr>
      </w:pPr>
    </w:p>
    <w:p>
      <w:pPr>
        <w:pStyle w:val="93"/>
        <w:tabs>
          <w:tab w:val="left" w:pos="3570"/>
        </w:tabs>
        <w:adjustRightInd w:val="0"/>
        <w:snapToGrid w:val="0"/>
        <w:spacing w:before="936" w:beforeLines="300" w:line="360" w:lineRule="auto"/>
        <w:rPr>
          <w:rFonts w:ascii="宋体" w:hAnsi="宋体" w:cs="宋体"/>
          <w:sz w:val="24"/>
          <w:szCs w:val="24"/>
        </w:rPr>
      </w:pPr>
      <w:r>
        <w:rPr>
          <w:rFonts w:hint="eastAsia" w:ascii="宋体" w:hAnsi="宋体" w:cs="宋体"/>
          <w:sz w:val="24"/>
          <w:szCs w:val="24"/>
        </w:rPr>
        <w:t xml:space="preserve">投标人法定代表人（签名或盖章）：                  </w:t>
      </w:r>
    </w:p>
    <w:p>
      <w:pPr>
        <w:pStyle w:val="93"/>
        <w:tabs>
          <w:tab w:val="left" w:pos="3570"/>
        </w:tabs>
        <w:adjustRightInd w:val="0"/>
        <w:snapToGrid w:val="0"/>
        <w:spacing w:line="500" w:lineRule="exact"/>
        <w:rPr>
          <w:rFonts w:ascii="宋体" w:hAnsi="宋体" w:cs="宋体"/>
          <w:sz w:val="24"/>
          <w:szCs w:val="24"/>
          <w:u w:val="single"/>
        </w:rPr>
      </w:pPr>
      <w:r>
        <w:rPr>
          <w:rFonts w:hint="eastAsia" w:ascii="宋体" w:hAnsi="宋体" w:cs="宋体"/>
          <w:sz w:val="24"/>
          <w:szCs w:val="24"/>
        </w:rPr>
        <w:t>投标人名称：</w:t>
      </w:r>
    </w:p>
    <w:p>
      <w:pPr>
        <w:pStyle w:val="93"/>
        <w:tabs>
          <w:tab w:val="left" w:pos="3570"/>
        </w:tabs>
        <w:spacing w:line="500" w:lineRule="exact"/>
        <w:rPr>
          <w:rFonts w:ascii="宋体" w:hAnsi="宋体" w:cs="宋体"/>
          <w:sz w:val="24"/>
          <w:szCs w:val="24"/>
        </w:rPr>
      </w:pPr>
      <w:r>
        <w:rPr>
          <w:rFonts w:hint="eastAsia" w:ascii="宋体" w:hAnsi="宋体" w:cs="宋体"/>
          <w:sz w:val="24"/>
          <w:szCs w:val="24"/>
        </w:rPr>
        <w:t>日期：年 月 日</w:t>
      </w:r>
    </w:p>
    <w:p>
      <w:pPr>
        <w:pStyle w:val="94"/>
        <w:tabs>
          <w:tab w:val="left" w:pos="3570"/>
        </w:tabs>
        <w:outlineLvl w:val="2"/>
        <w:rPr>
          <w:rFonts w:ascii="宋体" w:hAnsi="宋体" w:eastAsia="宋体" w:cs="宋体"/>
          <w:sz w:val="28"/>
          <w:szCs w:val="28"/>
        </w:rPr>
      </w:pPr>
      <w:r>
        <w:rPr>
          <w:rFonts w:hint="eastAsia" w:ascii="宋体" w:hAnsi="宋体" w:eastAsia="宋体" w:cs="宋体"/>
          <w:sz w:val="24"/>
        </w:rPr>
        <w:br w:type="page"/>
      </w:r>
      <w:bookmarkStart w:id="158" w:name="_Toc29039"/>
      <w:bookmarkStart w:id="159" w:name="_Toc19033"/>
      <w:bookmarkStart w:id="160" w:name="_Toc3087"/>
      <w:r>
        <w:rPr>
          <w:rFonts w:hint="eastAsia" w:ascii="宋体" w:hAnsi="宋体" w:eastAsia="宋体" w:cs="宋体"/>
          <w:sz w:val="28"/>
          <w:szCs w:val="28"/>
        </w:rPr>
        <w:t>（三）投标报价明细表</w:t>
      </w:r>
      <w:bookmarkEnd w:id="158"/>
      <w:bookmarkEnd w:id="159"/>
      <w:bookmarkEnd w:id="160"/>
    </w:p>
    <w:p>
      <w:pPr>
        <w:pStyle w:val="95"/>
        <w:spacing w:line="360" w:lineRule="auto"/>
        <w:ind w:left="0" w:leftChars="0" w:firstLine="0" w:firstLineChars="0"/>
        <w:rPr>
          <w:rFonts w:ascii="宋体" w:hAnsi="宋体" w:cs="宋体"/>
        </w:rPr>
      </w:pPr>
      <w:bookmarkStart w:id="161" w:name="_Toc28046"/>
      <w:r>
        <w:rPr>
          <w:rFonts w:hint="eastAsia" w:ascii="宋体" w:hAnsi="宋体" w:cs="宋体"/>
        </w:rPr>
        <w:t>项目编号：                    价格单位：元</w:t>
      </w:r>
    </w:p>
    <w:tbl>
      <w:tblPr>
        <w:tblStyle w:val="17"/>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341"/>
        <w:gridCol w:w="1318"/>
        <w:gridCol w:w="119"/>
        <w:gridCol w:w="1318"/>
        <w:gridCol w:w="1318"/>
        <w:gridCol w:w="1828"/>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66" w:type="dxa"/>
            <w:vAlign w:val="center"/>
          </w:tcPr>
          <w:p>
            <w:pPr>
              <w:pStyle w:val="97"/>
              <w:spacing w:line="360" w:lineRule="auto"/>
              <w:jc w:val="center"/>
              <w:rPr>
                <w:rFonts w:ascii="宋体" w:hAnsi="宋体"/>
                <w:sz w:val="24"/>
              </w:rPr>
            </w:pPr>
            <w:r>
              <w:rPr>
                <w:rFonts w:hint="eastAsia" w:ascii="宋体" w:hAnsi="宋体"/>
                <w:sz w:val="24"/>
              </w:rPr>
              <w:t>序号</w:t>
            </w:r>
          </w:p>
        </w:tc>
        <w:tc>
          <w:tcPr>
            <w:tcW w:w="1341" w:type="dxa"/>
            <w:vAlign w:val="center"/>
          </w:tcPr>
          <w:p>
            <w:pPr>
              <w:pStyle w:val="97"/>
              <w:spacing w:line="360" w:lineRule="auto"/>
              <w:jc w:val="center"/>
              <w:rPr>
                <w:rFonts w:ascii="宋体" w:hAnsi="宋体"/>
                <w:sz w:val="24"/>
              </w:rPr>
            </w:pPr>
            <w:r>
              <w:rPr>
                <w:rFonts w:hint="eastAsia" w:ascii="宋体" w:hAnsi="宋体"/>
                <w:sz w:val="24"/>
              </w:rPr>
              <w:t>岗位名称</w:t>
            </w:r>
          </w:p>
        </w:tc>
        <w:tc>
          <w:tcPr>
            <w:tcW w:w="1437" w:type="dxa"/>
            <w:gridSpan w:val="2"/>
            <w:vAlign w:val="center"/>
          </w:tcPr>
          <w:p>
            <w:pPr>
              <w:pStyle w:val="97"/>
              <w:spacing w:line="360" w:lineRule="auto"/>
              <w:jc w:val="center"/>
              <w:rPr>
                <w:rFonts w:ascii="宋体" w:hAnsi="宋体"/>
                <w:sz w:val="24"/>
              </w:rPr>
            </w:pPr>
            <w:r>
              <w:rPr>
                <w:rFonts w:hint="eastAsia" w:ascii="宋体" w:hAnsi="宋体"/>
                <w:sz w:val="24"/>
              </w:rPr>
              <w:t>人数</w:t>
            </w:r>
          </w:p>
        </w:tc>
        <w:tc>
          <w:tcPr>
            <w:tcW w:w="1318" w:type="dxa"/>
            <w:vAlign w:val="center"/>
          </w:tcPr>
          <w:p>
            <w:pPr>
              <w:pStyle w:val="97"/>
              <w:spacing w:line="360" w:lineRule="auto"/>
              <w:jc w:val="center"/>
              <w:rPr>
                <w:rFonts w:ascii="宋体" w:hAnsi="宋体"/>
                <w:sz w:val="24"/>
              </w:rPr>
            </w:pPr>
            <w:r>
              <w:rPr>
                <w:rFonts w:hint="eastAsia" w:ascii="宋体" w:hAnsi="宋体"/>
                <w:sz w:val="24"/>
              </w:rPr>
              <w:t>单价</w:t>
            </w:r>
          </w:p>
        </w:tc>
        <w:tc>
          <w:tcPr>
            <w:tcW w:w="1318" w:type="dxa"/>
            <w:vAlign w:val="center"/>
          </w:tcPr>
          <w:p>
            <w:pPr>
              <w:pStyle w:val="97"/>
              <w:spacing w:line="360" w:lineRule="auto"/>
              <w:jc w:val="center"/>
              <w:rPr>
                <w:rFonts w:ascii="宋体" w:hAnsi="宋体"/>
                <w:sz w:val="24"/>
              </w:rPr>
            </w:pPr>
            <w:r>
              <w:rPr>
                <w:rFonts w:hint="eastAsia" w:ascii="宋体" w:hAnsi="宋体"/>
                <w:sz w:val="24"/>
              </w:rPr>
              <w:t>总价</w:t>
            </w:r>
          </w:p>
        </w:tc>
        <w:tc>
          <w:tcPr>
            <w:tcW w:w="1828" w:type="dxa"/>
            <w:vAlign w:val="center"/>
          </w:tcPr>
          <w:p>
            <w:pPr>
              <w:pStyle w:val="97"/>
              <w:spacing w:line="360" w:lineRule="auto"/>
              <w:jc w:val="center"/>
              <w:rPr>
                <w:rFonts w:ascii="宋体" w:hAnsi="宋体"/>
                <w:sz w:val="24"/>
              </w:rPr>
            </w:pPr>
            <w:r>
              <w:rPr>
                <w:rFonts w:hint="eastAsia" w:ascii="宋体" w:hAnsi="宋体"/>
                <w:sz w:val="24"/>
              </w:rPr>
              <w:t>取费标准</w:t>
            </w:r>
          </w:p>
          <w:p>
            <w:pPr>
              <w:pStyle w:val="97"/>
              <w:spacing w:line="360" w:lineRule="auto"/>
              <w:jc w:val="center"/>
              <w:rPr>
                <w:rFonts w:ascii="宋体" w:hAnsi="宋体"/>
                <w:sz w:val="24"/>
              </w:rPr>
            </w:pPr>
            <w:r>
              <w:rPr>
                <w:rFonts w:hint="eastAsia" w:ascii="宋体" w:hAnsi="宋体"/>
                <w:sz w:val="24"/>
              </w:rPr>
              <w:t>说明</w:t>
            </w:r>
          </w:p>
        </w:tc>
        <w:tc>
          <w:tcPr>
            <w:tcW w:w="615" w:type="dxa"/>
            <w:vAlign w:val="center"/>
          </w:tcPr>
          <w:p>
            <w:pPr>
              <w:pStyle w:val="97"/>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97"/>
              <w:spacing w:line="360" w:lineRule="auto"/>
              <w:rPr>
                <w:rFonts w:ascii="宋体" w:hAnsi="宋体"/>
                <w:b/>
                <w:sz w:val="24"/>
              </w:rPr>
            </w:pPr>
          </w:p>
        </w:tc>
        <w:tc>
          <w:tcPr>
            <w:tcW w:w="1341" w:type="dxa"/>
          </w:tcPr>
          <w:p>
            <w:pPr>
              <w:pStyle w:val="97"/>
              <w:spacing w:line="360" w:lineRule="auto"/>
              <w:rPr>
                <w:rFonts w:ascii="宋体" w:hAnsi="宋体"/>
                <w:b/>
                <w:sz w:val="24"/>
              </w:rPr>
            </w:pPr>
          </w:p>
        </w:tc>
        <w:tc>
          <w:tcPr>
            <w:tcW w:w="1437" w:type="dxa"/>
            <w:gridSpan w:val="2"/>
          </w:tcPr>
          <w:p>
            <w:pPr>
              <w:pStyle w:val="97"/>
              <w:spacing w:line="360" w:lineRule="auto"/>
              <w:rPr>
                <w:rFonts w:ascii="宋体" w:hAnsi="宋体"/>
                <w:b/>
                <w:sz w:val="24"/>
              </w:rPr>
            </w:pPr>
          </w:p>
        </w:tc>
        <w:tc>
          <w:tcPr>
            <w:tcW w:w="1318" w:type="dxa"/>
          </w:tcPr>
          <w:p>
            <w:pPr>
              <w:pStyle w:val="97"/>
              <w:spacing w:line="360" w:lineRule="auto"/>
              <w:rPr>
                <w:rFonts w:ascii="宋体" w:hAnsi="宋体"/>
                <w:b/>
                <w:sz w:val="24"/>
              </w:rPr>
            </w:pPr>
          </w:p>
        </w:tc>
        <w:tc>
          <w:tcPr>
            <w:tcW w:w="1318" w:type="dxa"/>
          </w:tcPr>
          <w:p>
            <w:pPr>
              <w:pStyle w:val="97"/>
              <w:spacing w:line="360" w:lineRule="auto"/>
              <w:rPr>
                <w:rFonts w:ascii="宋体" w:hAnsi="宋体"/>
                <w:b/>
                <w:sz w:val="24"/>
              </w:rPr>
            </w:pPr>
          </w:p>
        </w:tc>
        <w:tc>
          <w:tcPr>
            <w:tcW w:w="1828" w:type="dxa"/>
          </w:tcPr>
          <w:p>
            <w:pPr>
              <w:pStyle w:val="97"/>
              <w:spacing w:line="360" w:lineRule="auto"/>
              <w:rPr>
                <w:rFonts w:ascii="宋体" w:hAnsi="宋体"/>
                <w:b/>
                <w:sz w:val="24"/>
              </w:rPr>
            </w:pPr>
          </w:p>
        </w:tc>
        <w:tc>
          <w:tcPr>
            <w:tcW w:w="615" w:type="dxa"/>
          </w:tcPr>
          <w:p>
            <w:pPr>
              <w:pStyle w:val="97"/>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97"/>
              <w:spacing w:line="360" w:lineRule="auto"/>
              <w:rPr>
                <w:rFonts w:ascii="宋体" w:hAnsi="宋体"/>
                <w:b/>
                <w:sz w:val="24"/>
              </w:rPr>
            </w:pPr>
          </w:p>
        </w:tc>
        <w:tc>
          <w:tcPr>
            <w:tcW w:w="1341" w:type="dxa"/>
          </w:tcPr>
          <w:p>
            <w:pPr>
              <w:pStyle w:val="97"/>
              <w:spacing w:line="360" w:lineRule="auto"/>
              <w:rPr>
                <w:rFonts w:ascii="宋体" w:hAnsi="宋体"/>
                <w:b/>
                <w:sz w:val="24"/>
              </w:rPr>
            </w:pPr>
          </w:p>
        </w:tc>
        <w:tc>
          <w:tcPr>
            <w:tcW w:w="1437" w:type="dxa"/>
            <w:gridSpan w:val="2"/>
          </w:tcPr>
          <w:p>
            <w:pPr>
              <w:pStyle w:val="97"/>
              <w:spacing w:line="360" w:lineRule="auto"/>
              <w:rPr>
                <w:rFonts w:ascii="宋体" w:hAnsi="宋体"/>
                <w:b/>
                <w:sz w:val="24"/>
              </w:rPr>
            </w:pPr>
          </w:p>
        </w:tc>
        <w:tc>
          <w:tcPr>
            <w:tcW w:w="1318" w:type="dxa"/>
          </w:tcPr>
          <w:p>
            <w:pPr>
              <w:pStyle w:val="97"/>
              <w:spacing w:line="360" w:lineRule="auto"/>
              <w:rPr>
                <w:rFonts w:ascii="宋体" w:hAnsi="宋体"/>
                <w:b/>
                <w:sz w:val="24"/>
              </w:rPr>
            </w:pPr>
          </w:p>
        </w:tc>
        <w:tc>
          <w:tcPr>
            <w:tcW w:w="1318" w:type="dxa"/>
          </w:tcPr>
          <w:p>
            <w:pPr>
              <w:pStyle w:val="97"/>
              <w:spacing w:line="360" w:lineRule="auto"/>
              <w:rPr>
                <w:rFonts w:ascii="宋体" w:hAnsi="宋体"/>
                <w:b/>
                <w:sz w:val="24"/>
              </w:rPr>
            </w:pPr>
          </w:p>
        </w:tc>
        <w:tc>
          <w:tcPr>
            <w:tcW w:w="1828" w:type="dxa"/>
          </w:tcPr>
          <w:p>
            <w:pPr>
              <w:pStyle w:val="97"/>
              <w:spacing w:line="360" w:lineRule="auto"/>
              <w:rPr>
                <w:rFonts w:ascii="宋体" w:hAnsi="宋体"/>
                <w:b/>
                <w:sz w:val="24"/>
              </w:rPr>
            </w:pPr>
          </w:p>
        </w:tc>
        <w:tc>
          <w:tcPr>
            <w:tcW w:w="615" w:type="dxa"/>
          </w:tcPr>
          <w:p>
            <w:pPr>
              <w:pStyle w:val="97"/>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97"/>
              <w:spacing w:line="360" w:lineRule="auto"/>
              <w:rPr>
                <w:rFonts w:ascii="宋体" w:hAnsi="宋体"/>
                <w:b/>
                <w:sz w:val="24"/>
              </w:rPr>
            </w:pPr>
          </w:p>
        </w:tc>
        <w:tc>
          <w:tcPr>
            <w:tcW w:w="1341" w:type="dxa"/>
          </w:tcPr>
          <w:p>
            <w:pPr>
              <w:pStyle w:val="97"/>
              <w:spacing w:line="360" w:lineRule="auto"/>
              <w:rPr>
                <w:rFonts w:ascii="宋体" w:hAnsi="宋体"/>
                <w:b/>
                <w:sz w:val="24"/>
              </w:rPr>
            </w:pPr>
          </w:p>
        </w:tc>
        <w:tc>
          <w:tcPr>
            <w:tcW w:w="1437" w:type="dxa"/>
            <w:gridSpan w:val="2"/>
          </w:tcPr>
          <w:p>
            <w:pPr>
              <w:pStyle w:val="97"/>
              <w:spacing w:line="360" w:lineRule="auto"/>
              <w:rPr>
                <w:rFonts w:ascii="宋体" w:hAnsi="宋体"/>
                <w:b/>
                <w:sz w:val="24"/>
              </w:rPr>
            </w:pPr>
          </w:p>
        </w:tc>
        <w:tc>
          <w:tcPr>
            <w:tcW w:w="1318" w:type="dxa"/>
          </w:tcPr>
          <w:p>
            <w:pPr>
              <w:pStyle w:val="97"/>
              <w:spacing w:line="360" w:lineRule="auto"/>
              <w:rPr>
                <w:rFonts w:ascii="宋体" w:hAnsi="宋体"/>
                <w:b/>
                <w:sz w:val="24"/>
              </w:rPr>
            </w:pPr>
          </w:p>
        </w:tc>
        <w:tc>
          <w:tcPr>
            <w:tcW w:w="1318" w:type="dxa"/>
          </w:tcPr>
          <w:p>
            <w:pPr>
              <w:pStyle w:val="97"/>
              <w:spacing w:line="360" w:lineRule="auto"/>
              <w:rPr>
                <w:rFonts w:ascii="宋体" w:hAnsi="宋体"/>
                <w:b/>
                <w:sz w:val="24"/>
              </w:rPr>
            </w:pPr>
          </w:p>
        </w:tc>
        <w:tc>
          <w:tcPr>
            <w:tcW w:w="1828" w:type="dxa"/>
          </w:tcPr>
          <w:p>
            <w:pPr>
              <w:pStyle w:val="97"/>
              <w:spacing w:line="360" w:lineRule="auto"/>
              <w:rPr>
                <w:rFonts w:ascii="宋体" w:hAnsi="宋体"/>
                <w:b/>
                <w:sz w:val="24"/>
              </w:rPr>
            </w:pPr>
          </w:p>
        </w:tc>
        <w:tc>
          <w:tcPr>
            <w:tcW w:w="615" w:type="dxa"/>
          </w:tcPr>
          <w:p>
            <w:pPr>
              <w:pStyle w:val="97"/>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97"/>
              <w:spacing w:line="360" w:lineRule="auto"/>
              <w:rPr>
                <w:rFonts w:ascii="宋体" w:hAnsi="宋体"/>
                <w:b/>
                <w:sz w:val="24"/>
              </w:rPr>
            </w:pPr>
          </w:p>
        </w:tc>
        <w:tc>
          <w:tcPr>
            <w:tcW w:w="1341" w:type="dxa"/>
          </w:tcPr>
          <w:p>
            <w:pPr>
              <w:pStyle w:val="97"/>
              <w:spacing w:line="360" w:lineRule="auto"/>
              <w:rPr>
                <w:rFonts w:ascii="宋体" w:hAnsi="宋体"/>
                <w:b/>
                <w:sz w:val="24"/>
              </w:rPr>
            </w:pPr>
          </w:p>
        </w:tc>
        <w:tc>
          <w:tcPr>
            <w:tcW w:w="1437" w:type="dxa"/>
            <w:gridSpan w:val="2"/>
          </w:tcPr>
          <w:p>
            <w:pPr>
              <w:pStyle w:val="97"/>
              <w:spacing w:line="360" w:lineRule="auto"/>
              <w:rPr>
                <w:rFonts w:ascii="宋体" w:hAnsi="宋体"/>
                <w:b/>
                <w:sz w:val="24"/>
              </w:rPr>
            </w:pPr>
          </w:p>
        </w:tc>
        <w:tc>
          <w:tcPr>
            <w:tcW w:w="1318" w:type="dxa"/>
          </w:tcPr>
          <w:p>
            <w:pPr>
              <w:pStyle w:val="97"/>
              <w:spacing w:line="360" w:lineRule="auto"/>
              <w:rPr>
                <w:rFonts w:ascii="宋体" w:hAnsi="宋体"/>
                <w:b/>
                <w:sz w:val="24"/>
              </w:rPr>
            </w:pPr>
          </w:p>
        </w:tc>
        <w:tc>
          <w:tcPr>
            <w:tcW w:w="1318" w:type="dxa"/>
          </w:tcPr>
          <w:p>
            <w:pPr>
              <w:pStyle w:val="97"/>
              <w:spacing w:line="360" w:lineRule="auto"/>
              <w:rPr>
                <w:rFonts w:ascii="宋体" w:hAnsi="宋体"/>
                <w:b/>
                <w:sz w:val="24"/>
              </w:rPr>
            </w:pPr>
          </w:p>
        </w:tc>
        <w:tc>
          <w:tcPr>
            <w:tcW w:w="1828" w:type="dxa"/>
          </w:tcPr>
          <w:p>
            <w:pPr>
              <w:pStyle w:val="97"/>
              <w:spacing w:line="360" w:lineRule="auto"/>
              <w:rPr>
                <w:rFonts w:ascii="宋体" w:hAnsi="宋体"/>
                <w:b/>
                <w:sz w:val="24"/>
              </w:rPr>
            </w:pPr>
          </w:p>
        </w:tc>
        <w:tc>
          <w:tcPr>
            <w:tcW w:w="615" w:type="dxa"/>
          </w:tcPr>
          <w:p>
            <w:pPr>
              <w:pStyle w:val="97"/>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97"/>
              <w:spacing w:line="360" w:lineRule="auto"/>
              <w:rPr>
                <w:rFonts w:ascii="宋体" w:hAnsi="宋体"/>
                <w:b/>
                <w:sz w:val="24"/>
              </w:rPr>
            </w:pPr>
          </w:p>
        </w:tc>
        <w:tc>
          <w:tcPr>
            <w:tcW w:w="1341" w:type="dxa"/>
          </w:tcPr>
          <w:p>
            <w:pPr>
              <w:pStyle w:val="97"/>
              <w:spacing w:line="360" w:lineRule="auto"/>
              <w:rPr>
                <w:rFonts w:ascii="宋体" w:hAnsi="宋体"/>
                <w:b/>
                <w:sz w:val="24"/>
              </w:rPr>
            </w:pPr>
          </w:p>
        </w:tc>
        <w:tc>
          <w:tcPr>
            <w:tcW w:w="1437" w:type="dxa"/>
            <w:gridSpan w:val="2"/>
          </w:tcPr>
          <w:p>
            <w:pPr>
              <w:pStyle w:val="97"/>
              <w:spacing w:line="360" w:lineRule="auto"/>
              <w:rPr>
                <w:rFonts w:ascii="宋体" w:hAnsi="宋体"/>
                <w:b/>
                <w:sz w:val="24"/>
              </w:rPr>
            </w:pPr>
          </w:p>
        </w:tc>
        <w:tc>
          <w:tcPr>
            <w:tcW w:w="1318" w:type="dxa"/>
          </w:tcPr>
          <w:p>
            <w:pPr>
              <w:pStyle w:val="97"/>
              <w:spacing w:line="360" w:lineRule="auto"/>
              <w:rPr>
                <w:rFonts w:ascii="宋体" w:hAnsi="宋体"/>
                <w:b/>
                <w:sz w:val="24"/>
              </w:rPr>
            </w:pPr>
          </w:p>
        </w:tc>
        <w:tc>
          <w:tcPr>
            <w:tcW w:w="1318" w:type="dxa"/>
          </w:tcPr>
          <w:p>
            <w:pPr>
              <w:pStyle w:val="97"/>
              <w:spacing w:line="360" w:lineRule="auto"/>
              <w:rPr>
                <w:rFonts w:ascii="宋体" w:hAnsi="宋体"/>
                <w:b/>
                <w:sz w:val="24"/>
              </w:rPr>
            </w:pPr>
          </w:p>
        </w:tc>
        <w:tc>
          <w:tcPr>
            <w:tcW w:w="1828" w:type="dxa"/>
          </w:tcPr>
          <w:p>
            <w:pPr>
              <w:pStyle w:val="97"/>
              <w:spacing w:line="360" w:lineRule="auto"/>
              <w:rPr>
                <w:rFonts w:ascii="宋体" w:hAnsi="宋体"/>
                <w:b/>
                <w:sz w:val="24"/>
              </w:rPr>
            </w:pPr>
          </w:p>
        </w:tc>
        <w:tc>
          <w:tcPr>
            <w:tcW w:w="615" w:type="dxa"/>
          </w:tcPr>
          <w:p>
            <w:pPr>
              <w:pStyle w:val="97"/>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97"/>
              <w:spacing w:line="360" w:lineRule="auto"/>
              <w:rPr>
                <w:rFonts w:ascii="宋体" w:hAnsi="宋体"/>
                <w:b/>
                <w:sz w:val="24"/>
              </w:rPr>
            </w:pPr>
          </w:p>
        </w:tc>
        <w:tc>
          <w:tcPr>
            <w:tcW w:w="1341" w:type="dxa"/>
          </w:tcPr>
          <w:p>
            <w:pPr>
              <w:pStyle w:val="97"/>
              <w:spacing w:line="360" w:lineRule="auto"/>
              <w:rPr>
                <w:rFonts w:ascii="宋体" w:hAnsi="宋体"/>
                <w:b/>
                <w:sz w:val="24"/>
              </w:rPr>
            </w:pPr>
          </w:p>
        </w:tc>
        <w:tc>
          <w:tcPr>
            <w:tcW w:w="1437" w:type="dxa"/>
            <w:gridSpan w:val="2"/>
          </w:tcPr>
          <w:p>
            <w:pPr>
              <w:pStyle w:val="97"/>
              <w:spacing w:line="360" w:lineRule="auto"/>
              <w:rPr>
                <w:rFonts w:ascii="宋体" w:hAnsi="宋体"/>
                <w:b/>
                <w:sz w:val="24"/>
              </w:rPr>
            </w:pPr>
          </w:p>
        </w:tc>
        <w:tc>
          <w:tcPr>
            <w:tcW w:w="1318" w:type="dxa"/>
          </w:tcPr>
          <w:p>
            <w:pPr>
              <w:pStyle w:val="97"/>
              <w:spacing w:line="360" w:lineRule="auto"/>
              <w:rPr>
                <w:rFonts w:ascii="宋体" w:hAnsi="宋体"/>
                <w:b/>
                <w:sz w:val="24"/>
              </w:rPr>
            </w:pPr>
          </w:p>
        </w:tc>
        <w:tc>
          <w:tcPr>
            <w:tcW w:w="1318" w:type="dxa"/>
          </w:tcPr>
          <w:p>
            <w:pPr>
              <w:pStyle w:val="97"/>
              <w:spacing w:line="360" w:lineRule="auto"/>
              <w:rPr>
                <w:rFonts w:ascii="宋体" w:hAnsi="宋体"/>
                <w:b/>
                <w:sz w:val="24"/>
              </w:rPr>
            </w:pPr>
          </w:p>
        </w:tc>
        <w:tc>
          <w:tcPr>
            <w:tcW w:w="1828" w:type="dxa"/>
          </w:tcPr>
          <w:p>
            <w:pPr>
              <w:pStyle w:val="97"/>
              <w:spacing w:line="360" w:lineRule="auto"/>
              <w:rPr>
                <w:rFonts w:ascii="宋体" w:hAnsi="宋体"/>
                <w:b/>
                <w:sz w:val="24"/>
              </w:rPr>
            </w:pPr>
          </w:p>
        </w:tc>
        <w:tc>
          <w:tcPr>
            <w:tcW w:w="615" w:type="dxa"/>
          </w:tcPr>
          <w:p>
            <w:pPr>
              <w:pStyle w:val="97"/>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97"/>
              <w:spacing w:line="360" w:lineRule="auto"/>
              <w:rPr>
                <w:rFonts w:ascii="宋体" w:hAnsi="宋体"/>
                <w:b/>
                <w:sz w:val="24"/>
              </w:rPr>
            </w:pPr>
          </w:p>
        </w:tc>
        <w:tc>
          <w:tcPr>
            <w:tcW w:w="1341" w:type="dxa"/>
          </w:tcPr>
          <w:p>
            <w:pPr>
              <w:pStyle w:val="97"/>
              <w:spacing w:line="360" w:lineRule="auto"/>
              <w:rPr>
                <w:rFonts w:ascii="宋体" w:hAnsi="宋体"/>
                <w:b/>
                <w:sz w:val="24"/>
              </w:rPr>
            </w:pPr>
          </w:p>
        </w:tc>
        <w:tc>
          <w:tcPr>
            <w:tcW w:w="1437" w:type="dxa"/>
            <w:gridSpan w:val="2"/>
          </w:tcPr>
          <w:p>
            <w:pPr>
              <w:pStyle w:val="97"/>
              <w:spacing w:line="360" w:lineRule="auto"/>
              <w:rPr>
                <w:rFonts w:ascii="宋体" w:hAnsi="宋体"/>
                <w:b/>
                <w:sz w:val="24"/>
              </w:rPr>
            </w:pPr>
          </w:p>
        </w:tc>
        <w:tc>
          <w:tcPr>
            <w:tcW w:w="1318" w:type="dxa"/>
          </w:tcPr>
          <w:p>
            <w:pPr>
              <w:pStyle w:val="97"/>
              <w:spacing w:line="360" w:lineRule="auto"/>
              <w:rPr>
                <w:rFonts w:ascii="宋体" w:hAnsi="宋体"/>
                <w:b/>
                <w:sz w:val="24"/>
              </w:rPr>
            </w:pPr>
          </w:p>
        </w:tc>
        <w:tc>
          <w:tcPr>
            <w:tcW w:w="1318" w:type="dxa"/>
          </w:tcPr>
          <w:p>
            <w:pPr>
              <w:pStyle w:val="97"/>
              <w:spacing w:line="360" w:lineRule="auto"/>
              <w:rPr>
                <w:rFonts w:ascii="宋体" w:hAnsi="宋体"/>
                <w:b/>
                <w:sz w:val="24"/>
              </w:rPr>
            </w:pPr>
          </w:p>
        </w:tc>
        <w:tc>
          <w:tcPr>
            <w:tcW w:w="1828" w:type="dxa"/>
          </w:tcPr>
          <w:p>
            <w:pPr>
              <w:pStyle w:val="97"/>
              <w:spacing w:line="360" w:lineRule="auto"/>
              <w:rPr>
                <w:rFonts w:ascii="宋体" w:hAnsi="宋体"/>
                <w:b/>
                <w:sz w:val="24"/>
              </w:rPr>
            </w:pPr>
          </w:p>
        </w:tc>
        <w:tc>
          <w:tcPr>
            <w:tcW w:w="615" w:type="dxa"/>
          </w:tcPr>
          <w:p>
            <w:pPr>
              <w:pStyle w:val="97"/>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pStyle w:val="97"/>
              <w:spacing w:line="360" w:lineRule="auto"/>
              <w:rPr>
                <w:rFonts w:ascii="宋体" w:hAnsi="宋体"/>
                <w:b/>
                <w:sz w:val="24"/>
              </w:rPr>
            </w:pPr>
          </w:p>
        </w:tc>
        <w:tc>
          <w:tcPr>
            <w:tcW w:w="1341" w:type="dxa"/>
          </w:tcPr>
          <w:p>
            <w:pPr>
              <w:pStyle w:val="97"/>
              <w:spacing w:line="360" w:lineRule="auto"/>
              <w:rPr>
                <w:rFonts w:ascii="宋体" w:hAnsi="宋体"/>
                <w:b/>
                <w:sz w:val="24"/>
              </w:rPr>
            </w:pPr>
          </w:p>
        </w:tc>
        <w:tc>
          <w:tcPr>
            <w:tcW w:w="1437" w:type="dxa"/>
            <w:gridSpan w:val="2"/>
          </w:tcPr>
          <w:p>
            <w:pPr>
              <w:pStyle w:val="97"/>
              <w:spacing w:line="360" w:lineRule="auto"/>
              <w:rPr>
                <w:rFonts w:ascii="宋体" w:hAnsi="宋体"/>
                <w:b/>
                <w:sz w:val="24"/>
              </w:rPr>
            </w:pPr>
          </w:p>
        </w:tc>
        <w:tc>
          <w:tcPr>
            <w:tcW w:w="1318" w:type="dxa"/>
          </w:tcPr>
          <w:p>
            <w:pPr>
              <w:pStyle w:val="97"/>
              <w:spacing w:line="360" w:lineRule="auto"/>
              <w:rPr>
                <w:rFonts w:ascii="宋体" w:hAnsi="宋体"/>
                <w:b/>
                <w:sz w:val="24"/>
              </w:rPr>
            </w:pPr>
          </w:p>
        </w:tc>
        <w:tc>
          <w:tcPr>
            <w:tcW w:w="1318" w:type="dxa"/>
          </w:tcPr>
          <w:p>
            <w:pPr>
              <w:pStyle w:val="97"/>
              <w:spacing w:line="360" w:lineRule="auto"/>
              <w:rPr>
                <w:rFonts w:ascii="宋体" w:hAnsi="宋体"/>
                <w:b/>
                <w:sz w:val="24"/>
              </w:rPr>
            </w:pPr>
          </w:p>
        </w:tc>
        <w:tc>
          <w:tcPr>
            <w:tcW w:w="1828" w:type="dxa"/>
          </w:tcPr>
          <w:p>
            <w:pPr>
              <w:pStyle w:val="97"/>
              <w:spacing w:line="360" w:lineRule="auto"/>
              <w:rPr>
                <w:rFonts w:ascii="宋体" w:hAnsi="宋体"/>
                <w:b/>
                <w:sz w:val="24"/>
              </w:rPr>
            </w:pPr>
          </w:p>
        </w:tc>
        <w:tc>
          <w:tcPr>
            <w:tcW w:w="615" w:type="dxa"/>
          </w:tcPr>
          <w:p>
            <w:pPr>
              <w:pStyle w:val="97"/>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7" w:type="dxa"/>
            <w:gridSpan w:val="2"/>
            <w:vAlign w:val="center"/>
          </w:tcPr>
          <w:p>
            <w:pPr>
              <w:pStyle w:val="97"/>
              <w:spacing w:line="360" w:lineRule="auto"/>
              <w:rPr>
                <w:rFonts w:ascii="宋体" w:hAnsi="宋体"/>
                <w:sz w:val="24"/>
              </w:rPr>
            </w:pPr>
            <w:r>
              <w:rPr>
                <w:rFonts w:hint="eastAsia" w:ascii="宋体" w:hAnsi="宋体"/>
                <w:sz w:val="24"/>
              </w:rPr>
              <w:t>总计</w:t>
            </w:r>
          </w:p>
        </w:tc>
        <w:tc>
          <w:tcPr>
            <w:tcW w:w="6516" w:type="dxa"/>
            <w:gridSpan w:val="6"/>
          </w:tcPr>
          <w:p>
            <w:pPr>
              <w:pStyle w:val="97"/>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7" w:type="dxa"/>
            <w:gridSpan w:val="2"/>
            <w:vAlign w:val="center"/>
          </w:tcPr>
          <w:p>
            <w:pPr>
              <w:pStyle w:val="97"/>
              <w:spacing w:line="360" w:lineRule="auto"/>
              <w:jc w:val="center"/>
              <w:rPr>
                <w:rFonts w:ascii="宋体" w:hAnsi="宋体"/>
                <w:b/>
                <w:sz w:val="24"/>
              </w:rPr>
            </w:pPr>
            <w:r>
              <w:rPr>
                <w:rFonts w:hint="eastAsia" w:ascii="宋体" w:hAnsi="宋体"/>
                <w:sz w:val="24"/>
              </w:rPr>
              <w:t>投标总价</w:t>
            </w:r>
          </w:p>
        </w:tc>
        <w:tc>
          <w:tcPr>
            <w:tcW w:w="6516" w:type="dxa"/>
            <w:gridSpan w:val="6"/>
            <w:vAlign w:val="center"/>
          </w:tcPr>
          <w:p>
            <w:pPr>
              <w:pStyle w:val="97"/>
              <w:spacing w:line="360" w:lineRule="auto"/>
              <w:rPr>
                <w:rFonts w:ascii="宋体" w:hAnsi="宋体"/>
                <w:sz w:val="24"/>
              </w:rPr>
            </w:pPr>
          </w:p>
          <w:p>
            <w:pPr>
              <w:pStyle w:val="97"/>
              <w:spacing w:line="360" w:lineRule="auto"/>
              <w:rPr>
                <w:rFonts w:ascii="宋体" w:hAnsi="宋体"/>
                <w:sz w:val="24"/>
              </w:rPr>
            </w:pPr>
          </w:p>
          <w:p>
            <w:pPr>
              <w:pStyle w:val="97"/>
              <w:spacing w:line="360" w:lineRule="auto"/>
              <w:rPr>
                <w:rFonts w:ascii="宋体" w:hAnsi="宋体"/>
                <w:sz w:val="24"/>
              </w:rPr>
            </w:pPr>
            <w:r>
              <w:rPr>
                <w:rFonts w:hint="eastAsia" w:ascii="宋体" w:hAnsi="宋体"/>
                <w:sz w:val="24"/>
              </w:rPr>
              <w:t>（大写）元。</w:t>
            </w:r>
          </w:p>
          <w:p>
            <w:pPr>
              <w:pStyle w:val="97"/>
              <w:spacing w:line="360" w:lineRule="auto"/>
              <w:rPr>
                <w:rFonts w:ascii="宋体" w:hAnsi="宋体"/>
                <w:sz w:val="24"/>
              </w:rPr>
            </w:pPr>
          </w:p>
          <w:p>
            <w:pPr>
              <w:pStyle w:val="97"/>
              <w:spacing w:line="360" w:lineRule="auto"/>
              <w:rPr>
                <w:rFonts w:ascii="宋体" w:hAnsi="宋体"/>
                <w:sz w:val="24"/>
              </w:rPr>
            </w:pPr>
            <w:r>
              <w:rPr>
                <w:rFonts w:hint="eastAsia" w:ascii="宋体" w:hAnsi="宋体"/>
                <w:sz w:val="24"/>
              </w:rPr>
              <w:t>（小写）元。</w:t>
            </w:r>
          </w:p>
          <w:p>
            <w:pPr>
              <w:pStyle w:val="97"/>
              <w:spacing w:line="360" w:lineRule="auto"/>
              <w:rPr>
                <w:rFonts w:ascii="宋体" w:hAnsi="宋体"/>
                <w:sz w:val="24"/>
              </w:rPr>
            </w:pPr>
          </w:p>
          <w:p>
            <w:pPr>
              <w:pStyle w:val="97"/>
              <w:spacing w:line="360" w:lineRule="auto"/>
              <w:rPr>
                <w:rFonts w:ascii="宋体" w:hAnsi="宋体"/>
                <w:sz w:val="24"/>
                <w:u w:val="single"/>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7" w:type="dxa"/>
            <w:gridSpan w:val="2"/>
            <w:vAlign w:val="center"/>
          </w:tcPr>
          <w:p>
            <w:pPr>
              <w:pStyle w:val="97"/>
              <w:spacing w:line="360" w:lineRule="auto"/>
              <w:jc w:val="center"/>
              <w:rPr>
                <w:rFonts w:ascii="宋体" w:hAnsi="宋体"/>
                <w:sz w:val="24"/>
              </w:rPr>
            </w:pPr>
            <w:r>
              <w:rPr>
                <w:rFonts w:hint="eastAsia" w:ascii="宋体" w:hAnsi="宋体"/>
                <w:sz w:val="24"/>
              </w:rPr>
              <w:t>备注</w:t>
            </w:r>
          </w:p>
        </w:tc>
        <w:tc>
          <w:tcPr>
            <w:tcW w:w="1318" w:type="dxa"/>
          </w:tcPr>
          <w:p>
            <w:pPr>
              <w:pStyle w:val="97"/>
              <w:spacing w:line="360" w:lineRule="auto"/>
              <w:rPr>
                <w:rFonts w:ascii="宋体" w:hAnsi="宋体"/>
                <w:b/>
                <w:sz w:val="24"/>
              </w:rPr>
            </w:pPr>
          </w:p>
        </w:tc>
        <w:tc>
          <w:tcPr>
            <w:tcW w:w="5198" w:type="dxa"/>
            <w:gridSpan w:val="5"/>
          </w:tcPr>
          <w:p>
            <w:pPr>
              <w:pStyle w:val="97"/>
              <w:spacing w:line="360" w:lineRule="auto"/>
              <w:rPr>
                <w:rFonts w:ascii="宋体" w:hAnsi="宋体"/>
                <w:b/>
                <w:sz w:val="24"/>
              </w:rPr>
            </w:pP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olor w:val="000000"/>
          <w:sz w:val="24"/>
        </w:rPr>
      </w:pPr>
      <w:r>
        <w:rPr>
          <w:rFonts w:hint="eastAsia" w:ascii="宋体" w:hAnsi="宋体" w:cs="宋体"/>
          <w:b/>
          <w:bCs/>
          <w:color w:val="000000"/>
          <w:sz w:val="24"/>
        </w:rPr>
        <w:t>说明：</w:t>
      </w:r>
      <w:r>
        <w:rPr>
          <w:rFonts w:hint="eastAsia" w:ascii="宋体" w:hAnsi="宋体"/>
          <w:color w:val="000000"/>
          <w:sz w:val="24"/>
          <w:highlight w:val="none"/>
        </w:rPr>
        <w:t>1、</w:t>
      </w:r>
      <w:r>
        <w:rPr>
          <w:rFonts w:hint="eastAsia" w:ascii="宋体" w:hAnsi="宋体" w:cs="宋体"/>
          <w:color w:val="auto"/>
          <w:sz w:val="24"/>
          <w:szCs w:val="24"/>
          <w:highlight w:val="none"/>
        </w:rPr>
        <w:t>岗位标准为辅警岗1</w:t>
      </w:r>
      <w:r>
        <w:rPr>
          <w:rFonts w:ascii="宋体" w:hAnsi="宋体" w:cs="宋体"/>
          <w:color w:val="auto"/>
          <w:sz w:val="24"/>
          <w:szCs w:val="24"/>
          <w:highlight w:val="none"/>
        </w:rPr>
        <w:t>8</w:t>
      </w:r>
      <w:r>
        <w:rPr>
          <w:rFonts w:hint="eastAsia" w:ascii="宋体" w:hAnsi="宋体" w:cs="宋体"/>
          <w:color w:val="auto"/>
          <w:sz w:val="24"/>
          <w:szCs w:val="24"/>
          <w:highlight w:val="none"/>
        </w:rPr>
        <w:t>人，岗位标准为月服务费的</w:t>
      </w:r>
      <w:r>
        <w:rPr>
          <w:rFonts w:ascii="宋体" w:hAnsi="宋体" w:cs="宋体"/>
          <w:color w:val="auto"/>
          <w:sz w:val="24"/>
          <w:szCs w:val="24"/>
          <w:highlight w:val="none"/>
        </w:rPr>
        <w:t>1.3685</w:t>
      </w:r>
      <w:r>
        <w:rPr>
          <w:rFonts w:hint="eastAsia" w:ascii="宋体" w:hAnsi="宋体" w:cs="宋体"/>
          <w:color w:val="auto"/>
          <w:sz w:val="24"/>
          <w:szCs w:val="24"/>
          <w:highlight w:val="none"/>
        </w:rPr>
        <w:t>%；消防控制岗9人，岗位标准为月服务费的0</w:t>
      </w:r>
      <w:r>
        <w:rPr>
          <w:rFonts w:ascii="宋体" w:hAnsi="宋体" w:cs="宋体"/>
          <w:color w:val="auto"/>
          <w:sz w:val="24"/>
          <w:szCs w:val="24"/>
          <w:highlight w:val="none"/>
        </w:rPr>
        <w:t>.9812</w:t>
      </w:r>
      <w:r>
        <w:rPr>
          <w:rFonts w:hint="eastAsia" w:ascii="宋体" w:hAnsi="宋体" w:cs="宋体"/>
          <w:color w:val="auto"/>
          <w:sz w:val="24"/>
          <w:szCs w:val="24"/>
          <w:highlight w:val="none"/>
        </w:rPr>
        <w:t>%；普通保安岗67人，岗位标准为月服务费的0</w:t>
      </w:r>
      <w:r>
        <w:rPr>
          <w:rFonts w:ascii="宋体" w:hAnsi="宋体" w:cs="宋体"/>
          <w:color w:val="auto"/>
          <w:sz w:val="24"/>
          <w:szCs w:val="24"/>
          <w:highlight w:val="none"/>
        </w:rPr>
        <w:t>.9812</w:t>
      </w:r>
      <w:r>
        <w:rPr>
          <w:rFonts w:hint="eastAsia" w:ascii="宋体" w:hAnsi="宋体" w:cs="宋体"/>
          <w:color w:val="auto"/>
          <w:sz w:val="24"/>
          <w:szCs w:val="24"/>
          <w:highlight w:val="none"/>
        </w:rPr>
        <w:t>%；实际给付金额以人员到岗情况及考核标准进行结算。给付给安保人员的工资、社保等薪资福利待遇不得低于当月实际给付外包服务费的9</w:t>
      </w:r>
      <w:r>
        <w:rPr>
          <w:rFonts w:ascii="宋体" w:hAnsi="宋体" w:cs="宋体"/>
          <w:color w:val="auto"/>
          <w:sz w:val="24"/>
          <w:szCs w:val="24"/>
          <w:highlight w:val="none"/>
        </w:rPr>
        <w:t>4</w:t>
      </w:r>
      <w:r>
        <w:rPr>
          <w:rFonts w:hint="eastAsia" w:ascii="宋体" w:hAnsi="宋体" w:cs="宋体"/>
          <w:color w:val="auto"/>
          <w:sz w:val="24"/>
          <w:szCs w:val="24"/>
          <w:highlight w:val="none"/>
        </w:rPr>
        <w:t>%。除本合同约定外，甲方无需向乙方支付任何其他款项，安保人员的社会保险等福利待遇由乙方按</w:t>
      </w:r>
      <w:r>
        <w:rPr>
          <w:rFonts w:hint="eastAsia" w:ascii="宋体" w:hAnsi="宋体" w:cs="宋体"/>
          <w:color w:val="auto"/>
          <w:sz w:val="24"/>
          <w:szCs w:val="24"/>
          <w:highlight w:val="none"/>
          <w:u w:val="double" w:color="FFFFFF"/>
        </w:rPr>
        <w:t>国家政策规定执行。</w:t>
      </w:r>
    </w:p>
    <w:p>
      <w:pPr>
        <w:pStyle w:val="105"/>
        <w:spacing w:line="360" w:lineRule="auto"/>
        <w:ind w:firstLine="480" w:firstLineChars="200"/>
        <w:rPr>
          <w:rFonts w:ascii="宋体" w:hAnsi="宋体"/>
          <w:color w:val="000000"/>
          <w:sz w:val="24"/>
        </w:rPr>
      </w:pPr>
      <w:r>
        <w:rPr>
          <w:rFonts w:hint="eastAsia" w:ascii="宋体" w:hAnsi="宋体"/>
          <w:bCs/>
          <w:color w:val="000000"/>
          <w:sz w:val="24"/>
        </w:rPr>
        <w:t>2、投标人必须填写</w:t>
      </w:r>
      <w:r>
        <w:rPr>
          <w:rFonts w:hint="eastAsia" w:ascii="宋体" w:hAnsi="宋体"/>
          <w:color w:val="000000"/>
          <w:sz w:val="24"/>
        </w:rPr>
        <w:t>报价明细表</w:t>
      </w:r>
      <w:r>
        <w:rPr>
          <w:rFonts w:hint="eastAsia" w:ascii="宋体" w:hAnsi="宋体"/>
          <w:bCs/>
          <w:color w:val="000000"/>
          <w:sz w:val="24"/>
        </w:rPr>
        <w:t>，否则将导致投标被拒绝。</w:t>
      </w:r>
    </w:p>
    <w:p>
      <w:pPr>
        <w:pStyle w:val="105"/>
        <w:spacing w:line="360" w:lineRule="auto"/>
        <w:ind w:firstLine="480" w:firstLineChars="200"/>
        <w:rPr>
          <w:rFonts w:ascii="宋体" w:hAnsi="宋体"/>
          <w:color w:val="000000"/>
          <w:sz w:val="24"/>
        </w:rPr>
      </w:pPr>
      <w:r>
        <w:rPr>
          <w:rFonts w:hint="eastAsia" w:ascii="宋体" w:hAnsi="宋体"/>
          <w:color w:val="000000"/>
          <w:sz w:val="24"/>
        </w:rPr>
        <w:t>3、报价分析表中的“投标总价”应等于“开标一览表”中的“投标总价”。</w:t>
      </w:r>
    </w:p>
    <w:p>
      <w:pPr>
        <w:pStyle w:val="105"/>
        <w:spacing w:line="360" w:lineRule="auto"/>
        <w:ind w:firstLine="480" w:firstLineChars="200"/>
        <w:rPr>
          <w:rFonts w:ascii="宋体" w:hAnsi="宋体"/>
          <w:color w:val="000000"/>
          <w:sz w:val="24"/>
        </w:rPr>
      </w:pPr>
      <w:r>
        <w:rPr>
          <w:rFonts w:hint="eastAsia" w:ascii="宋体" w:hAnsi="宋体"/>
          <w:color w:val="000000"/>
          <w:sz w:val="24"/>
        </w:rPr>
        <w:t>4、报价项目填报不下的，可自行扩展。</w:t>
      </w:r>
    </w:p>
    <w:p>
      <w:pPr>
        <w:pStyle w:val="96"/>
        <w:spacing w:line="360" w:lineRule="auto"/>
        <w:rPr>
          <w:rFonts w:ascii="宋体" w:hAnsi="宋体" w:cs="宋体"/>
          <w:color w:val="000000"/>
          <w:sz w:val="24"/>
        </w:rPr>
      </w:pPr>
    </w:p>
    <w:p>
      <w:pPr>
        <w:pStyle w:val="96"/>
        <w:spacing w:line="360" w:lineRule="auto"/>
        <w:rPr>
          <w:rFonts w:ascii="宋体" w:hAnsi="宋体" w:cs="宋体"/>
          <w:color w:val="000000"/>
          <w:sz w:val="24"/>
        </w:rPr>
      </w:pPr>
    </w:p>
    <w:p>
      <w:pPr>
        <w:pStyle w:val="97"/>
        <w:jc w:val="right"/>
        <w:rPr>
          <w:rFonts w:ascii="宋体" w:hAnsi="宋体" w:cs="宋体"/>
          <w:sz w:val="24"/>
          <w:szCs w:val="24"/>
        </w:rPr>
      </w:pPr>
      <w:r>
        <w:rPr>
          <w:rFonts w:hint="eastAsia" w:ascii="宋体" w:hAnsi="宋体" w:cs="宋体"/>
          <w:sz w:val="24"/>
        </w:rPr>
        <w:t xml:space="preserve">年   月   日   </w:t>
      </w:r>
    </w:p>
    <w:p>
      <w:pPr>
        <w:pStyle w:val="97"/>
        <w:jc w:val="right"/>
        <w:rPr>
          <w:rFonts w:ascii="宋体" w:hAnsi="宋体" w:cs="宋体"/>
          <w:sz w:val="24"/>
          <w:szCs w:val="24"/>
        </w:rPr>
      </w:pPr>
    </w:p>
    <w:p>
      <w:pPr>
        <w:pStyle w:val="94"/>
        <w:tabs>
          <w:tab w:val="left" w:pos="3570"/>
        </w:tabs>
        <w:rPr>
          <w:rFonts w:ascii="宋体" w:hAnsi="宋体" w:eastAsia="宋体" w:cs="宋体"/>
          <w:sz w:val="28"/>
          <w:szCs w:val="28"/>
        </w:rPr>
      </w:pPr>
    </w:p>
    <w:p>
      <w:pPr>
        <w:pStyle w:val="94"/>
        <w:tabs>
          <w:tab w:val="left" w:pos="3570"/>
        </w:tabs>
        <w:outlineLvl w:val="2"/>
        <w:rPr>
          <w:rFonts w:ascii="宋体" w:hAnsi="宋体" w:eastAsia="宋体" w:cs="宋体"/>
        </w:rPr>
      </w:pPr>
      <w:r>
        <w:rPr>
          <w:rFonts w:hint="eastAsia" w:ascii="宋体" w:hAnsi="宋体" w:eastAsia="宋体" w:cs="宋体"/>
          <w:color w:val="000000"/>
          <w:sz w:val="24"/>
        </w:rPr>
        <w:br w:type="page"/>
      </w:r>
      <w:bookmarkStart w:id="162" w:name="_Toc26598"/>
      <w:bookmarkStart w:id="163" w:name="_Toc537"/>
      <w:r>
        <w:rPr>
          <w:rFonts w:hint="eastAsia" w:ascii="宋体" w:hAnsi="宋体" w:eastAsia="宋体" w:cs="宋体"/>
          <w:color w:val="000000"/>
          <w:sz w:val="24"/>
        </w:rPr>
        <w:t>（</w:t>
      </w:r>
      <w:r>
        <w:rPr>
          <w:rFonts w:hint="eastAsia" w:ascii="宋体" w:hAnsi="宋体" w:eastAsia="宋体" w:cs="宋体"/>
          <w:sz w:val="28"/>
          <w:szCs w:val="28"/>
        </w:rPr>
        <w:t>四</w:t>
      </w:r>
      <w:r>
        <w:rPr>
          <w:rFonts w:hint="eastAsia" w:ascii="宋体" w:hAnsi="宋体" w:eastAsia="宋体" w:cs="宋体"/>
          <w:color w:val="000000"/>
          <w:sz w:val="24"/>
        </w:rPr>
        <w:t>）</w:t>
      </w:r>
      <w:r>
        <w:rPr>
          <w:rFonts w:hint="eastAsia" w:ascii="宋体" w:hAnsi="宋体" w:eastAsia="宋体" w:cs="宋体"/>
          <w:sz w:val="28"/>
          <w:szCs w:val="28"/>
        </w:rPr>
        <w:t>服务承诺书</w:t>
      </w:r>
      <w:bookmarkEnd w:id="162"/>
      <w:bookmarkEnd w:id="163"/>
    </w:p>
    <w:bookmarkEnd w:id="161"/>
    <w:p>
      <w:pPr>
        <w:pStyle w:val="100"/>
        <w:spacing w:after="0" w:line="360" w:lineRule="auto"/>
        <w:ind w:firstLine="240" w:firstLineChars="100"/>
        <w:rPr>
          <w:rFonts w:ascii="宋体" w:hAnsi="宋体"/>
          <w:sz w:val="24"/>
        </w:rPr>
      </w:pPr>
      <w:r>
        <w:rPr>
          <w:rFonts w:hint="eastAsia" w:ascii="宋体" w:hAnsi="宋体"/>
          <w:sz w:val="24"/>
        </w:rPr>
        <w:t>说明：此处上传服务承诺书；</w:t>
      </w:r>
    </w:p>
    <w:p>
      <w:pPr>
        <w:pStyle w:val="102"/>
        <w:tabs>
          <w:tab w:val="left" w:pos="3570"/>
        </w:tabs>
        <w:outlineLvl w:val="2"/>
        <w:rPr>
          <w:rFonts w:ascii="宋体" w:hAnsi="宋体" w:eastAsia="宋体" w:cs="宋体"/>
        </w:rPr>
      </w:pPr>
      <w:r>
        <w:rPr>
          <w:rFonts w:hint="eastAsia" w:ascii="宋体" w:hAnsi="宋体" w:eastAsia="宋体" w:cs="宋体"/>
        </w:rPr>
        <w:br w:type="page"/>
      </w:r>
      <w:bookmarkStart w:id="164" w:name="_Toc13216"/>
      <w:bookmarkStart w:id="165" w:name="_Toc16825"/>
      <w:bookmarkStart w:id="166" w:name="_Toc3517"/>
      <w:r>
        <w:rPr>
          <w:rFonts w:hint="eastAsia" w:ascii="宋体" w:hAnsi="宋体" w:eastAsia="宋体" w:cs="宋体"/>
        </w:rPr>
        <w:t>（</w:t>
      </w:r>
      <w:r>
        <w:rPr>
          <w:rFonts w:hint="eastAsia" w:ascii="宋体" w:hAnsi="宋体" w:eastAsia="宋体" w:cs="宋体"/>
          <w:sz w:val="28"/>
          <w:szCs w:val="28"/>
        </w:rPr>
        <w:t>五</w:t>
      </w:r>
      <w:r>
        <w:rPr>
          <w:rFonts w:hint="eastAsia" w:ascii="宋体" w:hAnsi="宋体" w:eastAsia="宋体" w:cs="宋体"/>
        </w:rPr>
        <w:t>）</w:t>
      </w:r>
      <w:r>
        <w:rPr>
          <w:rFonts w:hint="eastAsia" w:ascii="宋体" w:hAnsi="宋体" w:eastAsia="宋体" w:cs="宋体"/>
          <w:sz w:val="28"/>
          <w:szCs w:val="28"/>
        </w:rPr>
        <w:t>商务条款偏离说明表</w:t>
      </w:r>
      <w:bookmarkEnd w:id="164"/>
      <w:bookmarkEnd w:id="165"/>
      <w:bookmarkEnd w:id="166"/>
    </w:p>
    <w:p>
      <w:pPr>
        <w:pStyle w:val="93"/>
        <w:tabs>
          <w:tab w:val="left" w:pos="3570"/>
        </w:tabs>
        <w:adjustRightInd w:val="0"/>
        <w:snapToGrid w:val="0"/>
        <w:spacing w:line="500" w:lineRule="exact"/>
        <w:rPr>
          <w:rFonts w:ascii="宋体" w:hAnsi="宋体" w:cs="宋体"/>
          <w:sz w:val="24"/>
          <w:szCs w:val="24"/>
        </w:rPr>
      </w:pPr>
      <w:r>
        <w:rPr>
          <w:rFonts w:hint="eastAsia" w:ascii="宋体" w:hAnsi="宋体" w:cs="宋体"/>
          <w:sz w:val="24"/>
          <w:szCs w:val="24"/>
        </w:rPr>
        <w:t>采购项目编号：</w:t>
      </w:r>
    </w:p>
    <w:p>
      <w:pPr>
        <w:pStyle w:val="93"/>
        <w:tabs>
          <w:tab w:val="left" w:pos="3570"/>
        </w:tabs>
        <w:adjustRightInd w:val="0"/>
        <w:snapToGrid w:val="0"/>
        <w:spacing w:line="500" w:lineRule="exact"/>
        <w:rPr>
          <w:rFonts w:ascii="宋体" w:hAnsi="宋体" w:cs="宋体"/>
          <w:sz w:val="24"/>
          <w:szCs w:val="24"/>
          <w:u w:val="single"/>
        </w:rPr>
      </w:pPr>
      <w:r>
        <w:rPr>
          <w:rFonts w:hint="eastAsia" w:ascii="宋体" w:hAnsi="宋体" w:cs="宋体"/>
          <w:sz w:val="24"/>
          <w:szCs w:val="24"/>
        </w:rPr>
        <w:t>采购项目名称：</w:t>
      </w:r>
    </w:p>
    <w:tbl>
      <w:tblPr>
        <w:tblStyle w:val="1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773"/>
        <w:gridCol w:w="2647"/>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38"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r>
              <w:rPr>
                <w:rFonts w:hint="eastAsia" w:ascii="宋体" w:hAnsi="宋体" w:cs="宋体"/>
                <w:sz w:val="24"/>
                <w:szCs w:val="24"/>
              </w:rPr>
              <w:t>序号</w:t>
            </w:r>
          </w:p>
        </w:tc>
        <w:tc>
          <w:tcPr>
            <w:tcW w:w="2773"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jc w:val="center"/>
              <w:rPr>
                <w:rFonts w:ascii="宋体" w:hAnsi="宋体" w:cs="宋体"/>
                <w:sz w:val="24"/>
                <w:szCs w:val="24"/>
              </w:rPr>
            </w:pPr>
            <w:r>
              <w:rPr>
                <w:rFonts w:hint="eastAsia" w:ascii="宋体" w:hAnsi="宋体" w:cs="宋体"/>
                <w:sz w:val="24"/>
                <w:szCs w:val="24"/>
              </w:rPr>
              <w:t>招标文件要求部分</w:t>
            </w:r>
          </w:p>
        </w:tc>
        <w:tc>
          <w:tcPr>
            <w:tcW w:w="2647"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jc w:val="center"/>
              <w:rPr>
                <w:rFonts w:ascii="宋体" w:hAnsi="宋体" w:cs="宋体"/>
                <w:sz w:val="24"/>
                <w:szCs w:val="24"/>
              </w:rPr>
            </w:pPr>
            <w:r>
              <w:rPr>
                <w:rFonts w:hint="eastAsia" w:ascii="宋体" w:hAnsi="宋体" w:cs="宋体"/>
                <w:sz w:val="24"/>
                <w:szCs w:val="24"/>
              </w:rPr>
              <w:t>投标服务响应部分</w:t>
            </w:r>
          </w:p>
        </w:tc>
        <w:tc>
          <w:tcPr>
            <w:tcW w:w="2762"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jc w:val="center"/>
              <w:rPr>
                <w:rFonts w:ascii="宋体" w:hAnsi="宋体" w:cs="宋体"/>
                <w:sz w:val="24"/>
                <w:szCs w:val="24"/>
              </w:rPr>
            </w:pPr>
            <w:r>
              <w:rPr>
                <w:rFonts w:hint="eastAsia" w:ascii="宋体"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38"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r>
              <w:rPr>
                <w:rFonts w:hint="eastAsia" w:ascii="宋体" w:hAnsi="宋体" w:cs="宋体"/>
                <w:sz w:val="24"/>
                <w:szCs w:val="24"/>
              </w:rPr>
              <w:t>1</w:t>
            </w:r>
          </w:p>
        </w:tc>
        <w:tc>
          <w:tcPr>
            <w:tcW w:w="2773"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c>
          <w:tcPr>
            <w:tcW w:w="2762"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38"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r>
              <w:rPr>
                <w:rFonts w:hint="eastAsia" w:ascii="宋体" w:hAnsi="宋体" w:cs="宋体"/>
                <w:sz w:val="24"/>
                <w:szCs w:val="24"/>
              </w:rPr>
              <w:t>2</w:t>
            </w:r>
          </w:p>
        </w:tc>
        <w:tc>
          <w:tcPr>
            <w:tcW w:w="2773"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c>
          <w:tcPr>
            <w:tcW w:w="2762"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38"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r>
              <w:rPr>
                <w:rFonts w:hint="eastAsia" w:ascii="宋体" w:hAnsi="宋体" w:cs="宋体"/>
                <w:sz w:val="24"/>
                <w:szCs w:val="24"/>
              </w:rPr>
              <w:t>3</w:t>
            </w:r>
          </w:p>
        </w:tc>
        <w:tc>
          <w:tcPr>
            <w:tcW w:w="2773"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c>
          <w:tcPr>
            <w:tcW w:w="2762"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38"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r>
              <w:rPr>
                <w:rFonts w:hint="eastAsia" w:ascii="宋体" w:hAnsi="宋体" w:cs="宋体"/>
                <w:sz w:val="24"/>
                <w:szCs w:val="24"/>
              </w:rPr>
              <w:t>4</w:t>
            </w:r>
          </w:p>
        </w:tc>
        <w:tc>
          <w:tcPr>
            <w:tcW w:w="2773"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c>
          <w:tcPr>
            <w:tcW w:w="2762"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38"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r>
              <w:rPr>
                <w:rFonts w:hint="eastAsia" w:ascii="宋体" w:hAnsi="宋体" w:cs="宋体"/>
                <w:sz w:val="24"/>
                <w:szCs w:val="24"/>
              </w:rPr>
              <w:t>5</w:t>
            </w:r>
          </w:p>
        </w:tc>
        <w:tc>
          <w:tcPr>
            <w:tcW w:w="2773"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c>
          <w:tcPr>
            <w:tcW w:w="2762"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38"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r>
              <w:rPr>
                <w:rFonts w:hint="eastAsia" w:ascii="宋体" w:hAnsi="宋体" w:cs="宋体"/>
                <w:sz w:val="24"/>
                <w:szCs w:val="24"/>
              </w:rPr>
              <w:t>6</w:t>
            </w:r>
          </w:p>
        </w:tc>
        <w:tc>
          <w:tcPr>
            <w:tcW w:w="2773"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c>
          <w:tcPr>
            <w:tcW w:w="2762"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38"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r>
              <w:rPr>
                <w:rFonts w:hint="eastAsia" w:ascii="宋体" w:hAnsi="宋体" w:cs="宋体"/>
                <w:sz w:val="24"/>
                <w:szCs w:val="24"/>
              </w:rPr>
              <w:t>7</w:t>
            </w:r>
          </w:p>
        </w:tc>
        <w:tc>
          <w:tcPr>
            <w:tcW w:w="2773"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c>
          <w:tcPr>
            <w:tcW w:w="2762"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38"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r>
              <w:rPr>
                <w:rFonts w:hint="eastAsia" w:ascii="宋体" w:hAnsi="宋体" w:cs="宋体"/>
                <w:sz w:val="24"/>
                <w:szCs w:val="24"/>
              </w:rPr>
              <w:t>8</w:t>
            </w:r>
          </w:p>
        </w:tc>
        <w:tc>
          <w:tcPr>
            <w:tcW w:w="2773"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c>
          <w:tcPr>
            <w:tcW w:w="2762"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38"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r>
              <w:rPr>
                <w:rFonts w:hint="eastAsia" w:ascii="宋体" w:hAnsi="宋体" w:cs="宋体"/>
                <w:sz w:val="24"/>
                <w:szCs w:val="24"/>
              </w:rPr>
              <w:t>9</w:t>
            </w:r>
          </w:p>
        </w:tc>
        <w:tc>
          <w:tcPr>
            <w:tcW w:w="2773"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c>
          <w:tcPr>
            <w:tcW w:w="2762"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38"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r>
              <w:rPr>
                <w:rFonts w:hint="eastAsia" w:ascii="宋体" w:hAnsi="宋体" w:cs="宋体"/>
                <w:sz w:val="24"/>
                <w:szCs w:val="24"/>
              </w:rPr>
              <w:t>…</w:t>
            </w:r>
          </w:p>
        </w:tc>
        <w:tc>
          <w:tcPr>
            <w:tcW w:w="2773"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c>
          <w:tcPr>
            <w:tcW w:w="2762" w:type="dxa"/>
            <w:tcBorders>
              <w:top w:val="single" w:color="auto" w:sz="4" w:space="0"/>
              <w:left w:val="single" w:color="auto" w:sz="4" w:space="0"/>
              <w:bottom w:val="single" w:color="auto" w:sz="4" w:space="0"/>
              <w:right w:val="single" w:color="auto" w:sz="4" w:space="0"/>
            </w:tcBorders>
            <w:vAlign w:val="center"/>
          </w:tcPr>
          <w:p>
            <w:pPr>
              <w:pStyle w:val="93"/>
              <w:tabs>
                <w:tab w:val="left" w:pos="3570"/>
              </w:tabs>
              <w:spacing w:line="500" w:lineRule="exact"/>
              <w:rPr>
                <w:rFonts w:ascii="宋体" w:hAnsi="宋体" w:cs="宋体"/>
                <w:sz w:val="24"/>
                <w:szCs w:val="24"/>
              </w:rPr>
            </w:pPr>
          </w:p>
        </w:tc>
      </w:tr>
    </w:tbl>
    <w:p>
      <w:pPr>
        <w:pStyle w:val="93"/>
        <w:tabs>
          <w:tab w:val="left" w:pos="3570"/>
        </w:tabs>
        <w:adjustRightInd w:val="0"/>
        <w:snapToGrid w:val="0"/>
        <w:spacing w:line="500" w:lineRule="exact"/>
        <w:rPr>
          <w:rFonts w:ascii="宋体" w:hAnsi="宋体" w:cs="宋体"/>
          <w:sz w:val="24"/>
          <w:szCs w:val="24"/>
        </w:rPr>
      </w:pPr>
      <w:r>
        <w:rPr>
          <w:rFonts w:hint="eastAsia" w:ascii="宋体" w:hAnsi="宋体" w:cs="宋体"/>
          <w:sz w:val="24"/>
          <w:szCs w:val="24"/>
        </w:rPr>
        <w:t xml:space="preserve">投标人法定代表人（签名或盖章）：                  </w:t>
      </w:r>
    </w:p>
    <w:p>
      <w:pPr>
        <w:pStyle w:val="93"/>
        <w:tabs>
          <w:tab w:val="left" w:pos="3570"/>
        </w:tabs>
        <w:adjustRightInd w:val="0"/>
        <w:snapToGrid w:val="0"/>
        <w:spacing w:line="500" w:lineRule="exact"/>
        <w:rPr>
          <w:rFonts w:ascii="宋体" w:hAnsi="宋体" w:cs="宋体"/>
          <w:sz w:val="24"/>
          <w:szCs w:val="24"/>
          <w:u w:val="single"/>
        </w:rPr>
      </w:pPr>
      <w:r>
        <w:rPr>
          <w:rFonts w:hint="eastAsia" w:ascii="宋体" w:hAnsi="宋体" w:cs="宋体"/>
          <w:sz w:val="24"/>
          <w:szCs w:val="24"/>
        </w:rPr>
        <w:t>投标人名称：</w:t>
      </w:r>
    </w:p>
    <w:p>
      <w:pPr>
        <w:pStyle w:val="93"/>
        <w:tabs>
          <w:tab w:val="left" w:pos="3570"/>
        </w:tabs>
        <w:spacing w:line="500" w:lineRule="exact"/>
        <w:rPr>
          <w:rFonts w:ascii="宋体" w:hAnsi="宋体" w:cs="宋体"/>
          <w:sz w:val="24"/>
          <w:szCs w:val="24"/>
        </w:rPr>
      </w:pPr>
      <w:r>
        <w:rPr>
          <w:rFonts w:hint="eastAsia" w:ascii="宋体" w:hAnsi="宋体" w:cs="宋体"/>
          <w:sz w:val="24"/>
          <w:szCs w:val="24"/>
        </w:rPr>
        <w:t>日期：年 月 日</w:t>
      </w:r>
    </w:p>
    <w:p>
      <w:pPr>
        <w:pStyle w:val="103"/>
        <w:tabs>
          <w:tab w:val="left" w:pos="3570"/>
        </w:tabs>
        <w:outlineLvl w:val="2"/>
        <w:rPr>
          <w:rFonts w:ascii="宋体" w:hAnsi="宋体" w:eastAsia="宋体" w:cs="宋体"/>
        </w:rPr>
      </w:pPr>
      <w:r>
        <w:rPr>
          <w:rFonts w:hint="eastAsia" w:ascii="宋体" w:hAnsi="宋体" w:eastAsia="宋体" w:cs="宋体"/>
          <w:sz w:val="24"/>
        </w:rPr>
        <w:br w:type="page"/>
      </w:r>
      <w:bookmarkStart w:id="167" w:name="_Toc23529"/>
      <w:bookmarkStart w:id="168" w:name="_Toc31574"/>
      <w:r>
        <w:rPr>
          <w:rFonts w:hint="eastAsia" w:ascii="宋体" w:hAnsi="宋体" w:eastAsia="宋体" w:cs="宋体"/>
          <w:sz w:val="28"/>
          <w:szCs w:val="28"/>
        </w:rPr>
        <w:t>（六）供应商认为有必要提供的其他资料</w:t>
      </w:r>
      <w:bookmarkEnd w:id="167"/>
      <w:bookmarkEnd w:id="168"/>
    </w:p>
    <w:p>
      <w:pPr>
        <w:pStyle w:val="104"/>
        <w:tabs>
          <w:tab w:val="left" w:pos="3570"/>
        </w:tabs>
        <w:spacing w:after="0" w:line="360" w:lineRule="auto"/>
        <w:rPr>
          <w:rFonts w:ascii="宋体" w:hAnsi="宋体" w:cs="宋体"/>
          <w:sz w:val="24"/>
        </w:rPr>
      </w:pPr>
    </w:p>
    <w:p>
      <w:pPr>
        <w:pStyle w:val="104"/>
        <w:tabs>
          <w:tab w:val="left" w:pos="3570"/>
        </w:tabs>
        <w:spacing w:after="0" w:line="360" w:lineRule="auto"/>
        <w:rPr>
          <w:rFonts w:ascii="宋体" w:hAnsi="宋体" w:cs="宋体"/>
          <w:sz w:val="24"/>
        </w:rPr>
      </w:pPr>
    </w:p>
    <w:p>
      <w:pPr>
        <w:pStyle w:val="104"/>
        <w:tabs>
          <w:tab w:val="left" w:pos="3570"/>
        </w:tabs>
        <w:spacing w:after="0" w:line="360" w:lineRule="auto"/>
        <w:rPr>
          <w:rFonts w:ascii="宋体" w:hAnsi="宋体" w:cs="宋体"/>
          <w:sz w:val="24"/>
        </w:rPr>
      </w:pPr>
    </w:p>
    <w:p>
      <w:pPr>
        <w:pStyle w:val="106"/>
        <w:tabs>
          <w:tab w:val="left" w:pos="3570"/>
        </w:tabs>
        <w:outlineLvl w:val="1"/>
        <w:rPr>
          <w:rFonts w:ascii="宋体" w:hAnsi="宋体" w:eastAsia="宋体" w:cs="宋体"/>
        </w:rPr>
      </w:pPr>
      <w:r>
        <w:rPr>
          <w:rFonts w:hint="eastAsia" w:ascii="宋体" w:hAnsi="宋体" w:eastAsia="宋体" w:cs="宋体"/>
        </w:rPr>
        <w:br w:type="page"/>
      </w:r>
      <w:bookmarkStart w:id="169" w:name="_Toc25772"/>
      <w:bookmarkStart w:id="170" w:name="_Toc28750"/>
      <w:bookmarkStart w:id="171" w:name="_Toc1874"/>
      <w:r>
        <w:rPr>
          <w:rFonts w:hint="eastAsia" w:ascii="宋体" w:hAnsi="宋体" w:eastAsia="宋体" w:cs="宋体"/>
          <w:szCs w:val="32"/>
        </w:rPr>
        <w:t>四、技术文件</w:t>
      </w:r>
      <w:bookmarkEnd w:id="169"/>
      <w:bookmarkEnd w:id="170"/>
      <w:bookmarkEnd w:id="171"/>
    </w:p>
    <w:p>
      <w:pPr>
        <w:pStyle w:val="103"/>
        <w:tabs>
          <w:tab w:val="left" w:pos="3570"/>
        </w:tabs>
        <w:outlineLvl w:val="2"/>
        <w:rPr>
          <w:rFonts w:ascii="宋体" w:hAnsi="宋体" w:eastAsia="宋体" w:cs="宋体"/>
        </w:rPr>
      </w:pPr>
      <w:r>
        <w:rPr>
          <w:rFonts w:hint="eastAsia" w:ascii="宋体" w:hAnsi="宋体" w:eastAsia="宋体" w:cs="宋体"/>
        </w:rPr>
        <w:br w:type="page"/>
      </w:r>
      <w:bookmarkStart w:id="172" w:name="_Toc1115"/>
      <w:bookmarkStart w:id="173" w:name="_Toc10040"/>
      <w:bookmarkStart w:id="174" w:name="_Toc29640"/>
      <w:r>
        <w:rPr>
          <w:rFonts w:hint="eastAsia" w:ascii="宋体" w:hAnsi="宋体" w:eastAsia="宋体" w:cs="宋体"/>
        </w:rPr>
        <w:t>（</w:t>
      </w:r>
      <w:r>
        <w:rPr>
          <w:rFonts w:hint="eastAsia" w:ascii="宋体" w:hAnsi="宋体" w:eastAsia="宋体" w:cs="宋体"/>
          <w:sz w:val="28"/>
          <w:szCs w:val="28"/>
        </w:rPr>
        <w:t>一</w:t>
      </w:r>
      <w:r>
        <w:rPr>
          <w:rFonts w:hint="eastAsia" w:ascii="宋体" w:hAnsi="宋体" w:eastAsia="宋体" w:cs="宋体"/>
        </w:rPr>
        <w:t>）</w:t>
      </w:r>
      <w:r>
        <w:rPr>
          <w:rFonts w:hint="eastAsia" w:ascii="宋体" w:hAnsi="宋体" w:eastAsia="宋体" w:cs="宋体"/>
          <w:sz w:val="28"/>
          <w:szCs w:val="28"/>
        </w:rPr>
        <w:t>投标人自行编写的技术文件</w:t>
      </w:r>
      <w:bookmarkEnd w:id="172"/>
      <w:bookmarkEnd w:id="173"/>
      <w:bookmarkEnd w:id="174"/>
    </w:p>
    <w:p>
      <w:pPr>
        <w:pStyle w:val="96"/>
        <w:spacing w:line="360" w:lineRule="auto"/>
        <w:rPr>
          <w:rFonts w:ascii="宋体" w:hAnsi="宋体"/>
          <w:bCs/>
          <w:color w:val="000000"/>
          <w:sz w:val="24"/>
        </w:rPr>
      </w:pPr>
      <w:r>
        <w:rPr>
          <w:rFonts w:hint="eastAsia" w:ascii="宋体" w:hAnsi="宋体"/>
          <w:bCs/>
          <w:color w:val="000000"/>
          <w:sz w:val="24"/>
        </w:rPr>
        <w:t>①针对本项目的综合服务方案（含服务理念、工作目标、整体设想和服务计划、巡查制度、协助管理等）；</w:t>
      </w:r>
    </w:p>
    <w:p>
      <w:pPr>
        <w:pStyle w:val="96"/>
        <w:spacing w:line="360" w:lineRule="auto"/>
        <w:rPr>
          <w:rFonts w:ascii="宋体" w:hAnsi="宋体"/>
          <w:bCs/>
          <w:color w:val="000000"/>
          <w:sz w:val="24"/>
          <w:szCs w:val="24"/>
        </w:rPr>
      </w:pPr>
    </w:p>
    <w:p>
      <w:pPr>
        <w:pStyle w:val="96"/>
        <w:spacing w:line="360" w:lineRule="auto"/>
        <w:rPr>
          <w:rFonts w:ascii="宋体" w:hAnsi="宋体"/>
          <w:bCs/>
          <w:color w:val="000000"/>
          <w:sz w:val="24"/>
          <w:szCs w:val="24"/>
        </w:rPr>
      </w:pPr>
      <w:r>
        <w:rPr>
          <w:rFonts w:hint="eastAsia" w:ascii="宋体" w:hAnsi="宋体"/>
          <w:bCs/>
          <w:color w:val="000000"/>
          <w:sz w:val="24"/>
          <w:szCs w:val="24"/>
        </w:rPr>
        <w:t>②</w:t>
      </w:r>
      <w:r>
        <w:rPr>
          <w:sz w:val="24"/>
          <w:szCs w:val="24"/>
        </w:rPr>
        <w:t>应急预案</w:t>
      </w:r>
      <w:r>
        <w:rPr>
          <w:rFonts w:hint="eastAsia" w:ascii="宋体" w:hAnsi="宋体"/>
          <w:bCs/>
          <w:color w:val="000000"/>
          <w:sz w:val="24"/>
          <w:szCs w:val="24"/>
        </w:rPr>
        <w:t>方案设计；</w:t>
      </w:r>
    </w:p>
    <w:p>
      <w:pPr>
        <w:pStyle w:val="96"/>
        <w:spacing w:line="360" w:lineRule="auto"/>
        <w:rPr>
          <w:rFonts w:ascii="宋体" w:hAnsi="宋体"/>
          <w:bCs/>
          <w:color w:val="000000"/>
          <w:sz w:val="24"/>
          <w:szCs w:val="24"/>
        </w:rPr>
      </w:pPr>
    </w:p>
    <w:p>
      <w:pPr>
        <w:pStyle w:val="96"/>
        <w:spacing w:line="360" w:lineRule="auto"/>
        <w:rPr>
          <w:rFonts w:ascii="宋体" w:hAnsi="宋体"/>
          <w:bCs/>
          <w:color w:val="000000"/>
          <w:sz w:val="24"/>
          <w:szCs w:val="24"/>
        </w:rPr>
      </w:pPr>
      <w:r>
        <w:rPr>
          <w:rFonts w:hint="eastAsia" w:ascii="宋体" w:hAnsi="宋体"/>
          <w:bCs/>
          <w:color w:val="000000"/>
          <w:sz w:val="24"/>
          <w:szCs w:val="24"/>
        </w:rPr>
        <w:t>③</w:t>
      </w:r>
      <w:r>
        <w:rPr>
          <w:sz w:val="24"/>
          <w:szCs w:val="24"/>
        </w:rPr>
        <w:t>管理制度</w:t>
      </w:r>
      <w:r>
        <w:rPr>
          <w:rFonts w:hint="eastAsia" w:ascii="宋体" w:hAnsi="宋体"/>
          <w:bCs/>
          <w:color w:val="000000"/>
          <w:sz w:val="24"/>
          <w:szCs w:val="24"/>
        </w:rPr>
        <w:t>；</w:t>
      </w:r>
    </w:p>
    <w:p>
      <w:pPr>
        <w:pStyle w:val="96"/>
        <w:spacing w:line="360" w:lineRule="auto"/>
        <w:rPr>
          <w:rFonts w:ascii="宋体" w:hAnsi="宋体"/>
          <w:bCs/>
          <w:color w:val="000000"/>
          <w:sz w:val="24"/>
        </w:rPr>
      </w:pPr>
    </w:p>
    <w:p>
      <w:pPr>
        <w:pStyle w:val="96"/>
        <w:spacing w:line="360" w:lineRule="auto"/>
        <w:rPr>
          <w:rFonts w:ascii="宋体" w:hAnsi="宋体"/>
          <w:bCs/>
          <w:color w:val="000000"/>
          <w:sz w:val="24"/>
        </w:rPr>
      </w:pPr>
      <w:r>
        <w:rPr>
          <w:rFonts w:hint="eastAsia" w:ascii="宋体" w:hAnsi="宋体"/>
          <w:bCs/>
          <w:color w:val="000000"/>
          <w:sz w:val="24"/>
        </w:rPr>
        <w:t>④项目管理机构：要求提供项目管理机构框图、人员配备方案及岗位职责和职业资格（含管理层的设置，主要技术人员的人数和职责，各部门的设置、职责和拟安排的人数）；</w:t>
      </w:r>
    </w:p>
    <w:p>
      <w:pPr>
        <w:pStyle w:val="96"/>
        <w:spacing w:line="360" w:lineRule="auto"/>
        <w:rPr>
          <w:rFonts w:ascii="宋体" w:hAnsi="宋体"/>
          <w:bCs/>
          <w:color w:val="000000"/>
          <w:sz w:val="24"/>
        </w:rPr>
      </w:pPr>
    </w:p>
    <w:p>
      <w:pPr>
        <w:pStyle w:val="96"/>
        <w:spacing w:line="360" w:lineRule="auto"/>
        <w:rPr>
          <w:rFonts w:ascii="宋体" w:hAnsi="宋体"/>
          <w:bCs/>
          <w:color w:val="000000"/>
          <w:sz w:val="24"/>
        </w:rPr>
      </w:pPr>
      <w:r>
        <w:rPr>
          <w:rFonts w:hint="eastAsia" w:ascii="宋体" w:hAnsi="宋体"/>
          <w:bCs/>
          <w:color w:val="000000"/>
          <w:sz w:val="24"/>
        </w:rPr>
        <w:t>⑤技术规范偏离表；</w:t>
      </w:r>
    </w:p>
    <w:p>
      <w:pPr>
        <w:pStyle w:val="116"/>
        <w:spacing w:line="360" w:lineRule="auto"/>
        <w:ind w:left="0" w:leftChars="0"/>
        <w:rPr>
          <w:rFonts w:ascii="宋体" w:hAnsi="宋体"/>
        </w:rPr>
      </w:pPr>
      <w:r>
        <w:rPr>
          <w:rFonts w:hint="eastAsia" w:ascii="宋体" w:hAnsi="宋体"/>
        </w:rPr>
        <w:t>项目编号、包号：</w:t>
      </w:r>
    </w:p>
    <w:tbl>
      <w:tblPr>
        <w:tblStyle w:val="1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vAlign w:val="center"/>
          </w:tcPr>
          <w:p>
            <w:pPr>
              <w:pStyle w:val="96"/>
              <w:tabs>
                <w:tab w:val="left" w:pos="1337"/>
              </w:tabs>
              <w:spacing w:line="360" w:lineRule="auto"/>
              <w:jc w:val="center"/>
              <w:rPr>
                <w:rFonts w:ascii="宋体" w:hAnsi="宋体"/>
                <w:bCs/>
                <w:color w:val="000000"/>
                <w:sz w:val="24"/>
              </w:rPr>
            </w:pPr>
            <w:r>
              <w:rPr>
                <w:rFonts w:hint="eastAsia" w:ascii="宋体" w:hAnsi="宋体"/>
                <w:bCs/>
                <w:color w:val="000000"/>
                <w:sz w:val="24"/>
              </w:rPr>
              <w:t>序号</w:t>
            </w:r>
          </w:p>
        </w:tc>
        <w:tc>
          <w:tcPr>
            <w:tcW w:w="2101" w:type="dxa"/>
            <w:tcBorders>
              <w:top w:val="single" w:color="auto" w:sz="12" w:space="0"/>
            </w:tcBorders>
            <w:vAlign w:val="center"/>
          </w:tcPr>
          <w:p>
            <w:pPr>
              <w:pStyle w:val="96"/>
              <w:tabs>
                <w:tab w:val="left" w:pos="1337"/>
              </w:tabs>
              <w:spacing w:line="360" w:lineRule="auto"/>
              <w:jc w:val="center"/>
              <w:rPr>
                <w:rFonts w:ascii="宋体" w:hAnsi="宋体"/>
                <w:bCs/>
                <w:color w:val="000000"/>
                <w:sz w:val="24"/>
              </w:rPr>
            </w:pPr>
            <w:r>
              <w:rPr>
                <w:rFonts w:hint="eastAsia" w:ascii="宋体" w:hAnsi="宋体"/>
                <w:bCs/>
                <w:color w:val="000000"/>
                <w:sz w:val="24"/>
              </w:rPr>
              <w:t>服务名称及编号</w:t>
            </w:r>
          </w:p>
        </w:tc>
        <w:tc>
          <w:tcPr>
            <w:tcW w:w="1021" w:type="dxa"/>
            <w:tcBorders>
              <w:top w:val="single" w:color="auto" w:sz="12" w:space="0"/>
            </w:tcBorders>
            <w:vAlign w:val="center"/>
          </w:tcPr>
          <w:p>
            <w:pPr>
              <w:pStyle w:val="96"/>
              <w:tabs>
                <w:tab w:val="left" w:pos="1337"/>
              </w:tabs>
              <w:spacing w:line="360" w:lineRule="auto"/>
              <w:jc w:val="center"/>
              <w:rPr>
                <w:rFonts w:ascii="宋体" w:hAnsi="宋体"/>
                <w:bCs/>
                <w:color w:val="000000"/>
                <w:sz w:val="24"/>
              </w:rPr>
            </w:pPr>
            <w:r>
              <w:rPr>
                <w:rFonts w:hint="eastAsia" w:ascii="宋体" w:hAnsi="宋体"/>
                <w:bCs/>
                <w:color w:val="000000"/>
                <w:sz w:val="24"/>
              </w:rPr>
              <w:t>数量</w:t>
            </w:r>
          </w:p>
        </w:tc>
        <w:tc>
          <w:tcPr>
            <w:tcW w:w="1707" w:type="dxa"/>
            <w:tcBorders>
              <w:top w:val="single" w:color="auto" w:sz="12" w:space="0"/>
            </w:tcBorders>
            <w:vAlign w:val="center"/>
          </w:tcPr>
          <w:p>
            <w:pPr>
              <w:pStyle w:val="96"/>
              <w:tabs>
                <w:tab w:val="left" w:pos="1337"/>
              </w:tabs>
              <w:spacing w:line="360" w:lineRule="auto"/>
              <w:jc w:val="center"/>
              <w:rPr>
                <w:rFonts w:ascii="宋体" w:hAnsi="宋体"/>
                <w:bCs/>
                <w:color w:val="000000"/>
                <w:sz w:val="24"/>
              </w:rPr>
            </w:pPr>
            <w:r>
              <w:rPr>
                <w:rFonts w:hint="eastAsia" w:ascii="宋体" w:hAnsi="宋体"/>
                <w:bCs/>
                <w:color w:val="000000"/>
                <w:sz w:val="24"/>
              </w:rPr>
              <w:t>招标文件技术规范、要求</w:t>
            </w:r>
          </w:p>
        </w:tc>
        <w:tc>
          <w:tcPr>
            <w:tcW w:w="1337" w:type="dxa"/>
            <w:tcBorders>
              <w:top w:val="single" w:color="auto" w:sz="12" w:space="0"/>
            </w:tcBorders>
            <w:vAlign w:val="center"/>
          </w:tcPr>
          <w:p>
            <w:pPr>
              <w:pStyle w:val="96"/>
              <w:tabs>
                <w:tab w:val="left" w:pos="1337"/>
              </w:tabs>
              <w:spacing w:line="360" w:lineRule="auto"/>
              <w:jc w:val="center"/>
              <w:rPr>
                <w:rFonts w:ascii="宋体" w:hAnsi="宋体"/>
                <w:bCs/>
                <w:color w:val="000000"/>
                <w:sz w:val="24"/>
              </w:rPr>
            </w:pPr>
            <w:r>
              <w:rPr>
                <w:rFonts w:hint="eastAsia" w:ascii="宋体" w:hAnsi="宋体"/>
                <w:bCs/>
                <w:color w:val="000000"/>
                <w:sz w:val="24"/>
              </w:rPr>
              <w:t>投标文件对应规范</w:t>
            </w:r>
          </w:p>
        </w:tc>
        <w:tc>
          <w:tcPr>
            <w:tcW w:w="1337" w:type="dxa"/>
            <w:tcBorders>
              <w:top w:val="single" w:color="auto" w:sz="12" w:space="0"/>
            </w:tcBorders>
            <w:vAlign w:val="center"/>
          </w:tcPr>
          <w:p>
            <w:pPr>
              <w:pStyle w:val="96"/>
              <w:tabs>
                <w:tab w:val="left" w:pos="1337"/>
              </w:tabs>
              <w:spacing w:line="360" w:lineRule="auto"/>
              <w:jc w:val="center"/>
              <w:rPr>
                <w:rFonts w:ascii="宋体" w:hAnsi="宋体"/>
                <w:bCs/>
                <w:color w:val="000000"/>
                <w:sz w:val="24"/>
              </w:rPr>
            </w:pPr>
            <w:r>
              <w:rPr>
                <w:rFonts w:hint="eastAsia" w:ascii="宋体" w:hAnsi="宋体"/>
                <w:bCs/>
                <w:color w:val="000000"/>
                <w:sz w:val="24"/>
              </w:rPr>
              <w:t>偏差</w:t>
            </w:r>
          </w:p>
        </w:tc>
        <w:tc>
          <w:tcPr>
            <w:tcW w:w="977" w:type="dxa"/>
            <w:tcBorders>
              <w:top w:val="single" w:color="auto" w:sz="12" w:space="0"/>
              <w:right w:val="single" w:color="auto" w:sz="12" w:space="0"/>
            </w:tcBorders>
            <w:vAlign w:val="center"/>
          </w:tcPr>
          <w:p>
            <w:pPr>
              <w:pStyle w:val="96"/>
              <w:tabs>
                <w:tab w:val="left" w:pos="1337"/>
              </w:tabs>
              <w:spacing w:line="360" w:lineRule="auto"/>
              <w:jc w:val="center"/>
              <w:rPr>
                <w:rFonts w:ascii="宋体" w:hAnsi="宋体"/>
                <w:bCs/>
                <w:color w:val="000000"/>
                <w:sz w:val="24"/>
              </w:rPr>
            </w:pPr>
            <w:r>
              <w:rPr>
                <w:rFonts w:hint="eastAsia" w:ascii="宋体" w:hAnsi="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55" w:type="dxa"/>
            <w:tcBorders>
              <w:left w:val="single" w:color="auto" w:sz="12" w:space="0"/>
            </w:tcBorders>
            <w:vAlign w:val="center"/>
          </w:tcPr>
          <w:p>
            <w:pPr>
              <w:pStyle w:val="96"/>
              <w:tabs>
                <w:tab w:val="left" w:pos="1337"/>
              </w:tabs>
              <w:spacing w:line="360" w:lineRule="auto"/>
              <w:jc w:val="center"/>
              <w:rPr>
                <w:rFonts w:ascii="宋体" w:hAnsi="宋体"/>
                <w:color w:val="000000"/>
                <w:sz w:val="24"/>
              </w:rPr>
            </w:pPr>
          </w:p>
        </w:tc>
        <w:tc>
          <w:tcPr>
            <w:tcW w:w="2101" w:type="dxa"/>
            <w:vAlign w:val="center"/>
          </w:tcPr>
          <w:p>
            <w:pPr>
              <w:pStyle w:val="96"/>
              <w:tabs>
                <w:tab w:val="left" w:pos="1337"/>
              </w:tabs>
              <w:spacing w:line="360" w:lineRule="auto"/>
              <w:jc w:val="center"/>
              <w:rPr>
                <w:rFonts w:ascii="宋体" w:hAnsi="宋体"/>
                <w:color w:val="000000"/>
                <w:sz w:val="24"/>
              </w:rPr>
            </w:pPr>
          </w:p>
        </w:tc>
        <w:tc>
          <w:tcPr>
            <w:tcW w:w="1021" w:type="dxa"/>
            <w:vAlign w:val="center"/>
          </w:tcPr>
          <w:p>
            <w:pPr>
              <w:pStyle w:val="96"/>
              <w:tabs>
                <w:tab w:val="left" w:pos="1337"/>
              </w:tabs>
              <w:spacing w:line="360" w:lineRule="auto"/>
              <w:jc w:val="center"/>
              <w:rPr>
                <w:rFonts w:ascii="宋体" w:hAnsi="宋体"/>
                <w:color w:val="000000"/>
                <w:sz w:val="24"/>
              </w:rPr>
            </w:pPr>
          </w:p>
        </w:tc>
        <w:tc>
          <w:tcPr>
            <w:tcW w:w="1707" w:type="dxa"/>
            <w:vAlign w:val="center"/>
          </w:tcPr>
          <w:p>
            <w:pPr>
              <w:pStyle w:val="96"/>
              <w:tabs>
                <w:tab w:val="left" w:pos="1337"/>
              </w:tabs>
              <w:spacing w:line="360" w:lineRule="auto"/>
              <w:jc w:val="center"/>
              <w:rPr>
                <w:rFonts w:ascii="宋体" w:hAnsi="宋体"/>
                <w:color w:val="000000"/>
                <w:sz w:val="24"/>
              </w:rPr>
            </w:pPr>
          </w:p>
        </w:tc>
        <w:tc>
          <w:tcPr>
            <w:tcW w:w="1337" w:type="dxa"/>
            <w:vAlign w:val="center"/>
          </w:tcPr>
          <w:p>
            <w:pPr>
              <w:pStyle w:val="96"/>
              <w:tabs>
                <w:tab w:val="left" w:pos="1337"/>
              </w:tabs>
              <w:spacing w:line="360" w:lineRule="auto"/>
              <w:jc w:val="center"/>
              <w:rPr>
                <w:rFonts w:ascii="宋体" w:hAnsi="宋体"/>
                <w:color w:val="000000"/>
                <w:sz w:val="24"/>
              </w:rPr>
            </w:pPr>
          </w:p>
        </w:tc>
        <w:tc>
          <w:tcPr>
            <w:tcW w:w="1337" w:type="dxa"/>
            <w:vAlign w:val="center"/>
          </w:tcPr>
          <w:p>
            <w:pPr>
              <w:pStyle w:val="96"/>
              <w:tabs>
                <w:tab w:val="left" w:pos="1337"/>
              </w:tabs>
              <w:spacing w:line="360" w:lineRule="auto"/>
              <w:jc w:val="center"/>
              <w:rPr>
                <w:rFonts w:ascii="宋体" w:hAnsi="宋体"/>
                <w:color w:val="000000"/>
                <w:sz w:val="24"/>
              </w:rPr>
            </w:pPr>
          </w:p>
        </w:tc>
        <w:tc>
          <w:tcPr>
            <w:tcW w:w="977" w:type="dxa"/>
            <w:tcBorders>
              <w:right w:val="single" w:color="auto" w:sz="12" w:space="0"/>
            </w:tcBorders>
            <w:vAlign w:val="center"/>
          </w:tcPr>
          <w:p>
            <w:pPr>
              <w:pStyle w:val="96"/>
              <w:tabs>
                <w:tab w:val="left" w:pos="1337"/>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5" w:type="dxa"/>
            <w:tcBorders>
              <w:left w:val="single" w:color="auto" w:sz="12" w:space="0"/>
            </w:tcBorders>
            <w:vAlign w:val="center"/>
          </w:tcPr>
          <w:p>
            <w:pPr>
              <w:pStyle w:val="96"/>
              <w:tabs>
                <w:tab w:val="left" w:pos="1337"/>
              </w:tabs>
              <w:spacing w:line="360" w:lineRule="auto"/>
              <w:jc w:val="center"/>
              <w:rPr>
                <w:rFonts w:ascii="宋体" w:hAnsi="宋体"/>
                <w:color w:val="000000"/>
                <w:sz w:val="24"/>
              </w:rPr>
            </w:pPr>
          </w:p>
        </w:tc>
        <w:tc>
          <w:tcPr>
            <w:tcW w:w="2101" w:type="dxa"/>
            <w:vAlign w:val="center"/>
          </w:tcPr>
          <w:p>
            <w:pPr>
              <w:pStyle w:val="96"/>
              <w:tabs>
                <w:tab w:val="left" w:pos="1337"/>
              </w:tabs>
              <w:spacing w:line="360" w:lineRule="auto"/>
              <w:jc w:val="center"/>
              <w:rPr>
                <w:rFonts w:ascii="宋体" w:hAnsi="宋体"/>
                <w:color w:val="000000"/>
                <w:sz w:val="24"/>
              </w:rPr>
            </w:pPr>
          </w:p>
        </w:tc>
        <w:tc>
          <w:tcPr>
            <w:tcW w:w="1021" w:type="dxa"/>
            <w:vAlign w:val="center"/>
          </w:tcPr>
          <w:p>
            <w:pPr>
              <w:pStyle w:val="96"/>
              <w:tabs>
                <w:tab w:val="left" w:pos="1337"/>
              </w:tabs>
              <w:spacing w:line="360" w:lineRule="auto"/>
              <w:jc w:val="center"/>
              <w:rPr>
                <w:rFonts w:ascii="宋体" w:hAnsi="宋体"/>
                <w:color w:val="000000"/>
                <w:sz w:val="24"/>
              </w:rPr>
            </w:pPr>
          </w:p>
        </w:tc>
        <w:tc>
          <w:tcPr>
            <w:tcW w:w="1707" w:type="dxa"/>
            <w:vAlign w:val="center"/>
          </w:tcPr>
          <w:p>
            <w:pPr>
              <w:pStyle w:val="96"/>
              <w:tabs>
                <w:tab w:val="left" w:pos="1337"/>
              </w:tabs>
              <w:spacing w:line="360" w:lineRule="auto"/>
              <w:jc w:val="center"/>
              <w:rPr>
                <w:rFonts w:ascii="宋体" w:hAnsi="宋体"/>
                <w:color w:val="000000"/>
                <w:sz w:val="24"/>
              </w:rPr>
            </w:pPr>
          </w:p>
        </w:tc>
        <w:tc>
          <w:tcPr>
            <w:tcW w:w="1337" w:type="dxa"/>
            <w:vAlign w:val="center"/>
          </w:tcPr>
          <w:p>
            <w:pPr>
              <w:pStyle w:val="96"/>
              <w:tabs>
                <w:tab w:val="left" w:pos="1337"/>
              </w:tabs>
              <w:spacing w:line="360" w:lineRule="auto"/>
              <w:jc w:val="center"/>
              <w:rPr>
                <w:rFonts w:ascii="宋体" w:hAnsi="宋体"/>
                <w:color w:val="000000"/>
                <w:sz w:val="24"/>
              </w:rPr>
            </w:pPr>
          </w:p>
        </w:tc>
        <w:tc>
          <w:tcPr>
            <w:tcW w:w="1337" w:type="dxa"/>
            <w:vAlign w:val="center"/>
          </w:tcPr>
          <w:p>
            <w:pPr>
              <w:pStyle w:val="96"/>
              <w:tabs>
                <w:tab w:val="left" w:pos="1337"/>
              </w:tabs>
              <w:spacing w:line="360" w:lineRule="auto"/>
              <w:jc w:val="center"/>
              <w:rPr>
                <w:rFonts w:ascii="宋体" w:hAnsi="宋体"/>
                <w:color w:val="000000"/>
                <w:sz w:val="24"/>
              </w:rPr>
            </w:pPr>
          </w:p>
        </w:tc>
        <w:tc>
          <w:tcPr>
            <w:tcW w:w="977" w:type="dxa"/>
            <w:tcBorders>
              <w:right w:val="single" w:color="auto" w:sz="12" w:space="0"/>
            </w:tcBorders>
            <w:vAlign w:val="center"/>
          </w:tcPr>
          <w:p>
            <w:pPr>
              <w:pStyle w:val="96"/>
              <w:tabs>
                <w:tab w:val="left" w:pos="1337"/>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55" w:type="dxa"/>
            <w:tcBorders>
              <w:left w:val="single" w:color="auto" w:sz="12" w:space="0"/>
              <w:bottom w:val="single" w:color="auto" w:sz="12" w:space="0"/>
            </w:tcBorders>
            <w:vAlign w:val="center"/>
          </w:tcPr>
          <w:p>
            <w:pPr>
              <w:pStyle w:val="96"/>
              <w:tabs>
                <w:tab w:val="left" w:pos="1337"/>
              </w:tabs>
              <w:spacing w:line="360" w:lineRule="auto"/>
              <w:jc w:val="center"/>
              <w:rPr>
                <w:rFonts w:ascii="宋体" w:hAnsi="宋体"/>
                <w:color w:val="000000"/>
                <w:sz w:val="24"/>
              </w:rPr>
            </w:pPr>
          </w:p>
        </w:tc>
        <w:tc>
          <w:tcPr>
            <w:tcW w:w="2101" w:type="dxa"/>
            <w:tcBorders>
              <w:bottom w:val="single" w:color="auto" w:sz="12" w:space="0"/>
            </w:tcBorders>
            <w:vAlign w:val="center"/>
          </w:tcPr>
          <w:p>
            <w:pPr>
              <w:pStyle w:val="96"/>
              <w:tabs>
                <w:tab w:val="left" w:pos="1337"/>
              </w:tabs>
              <w:spacing w:line="360" w:lineRule="auto"/>
              <w:jc w:val="center"/>
              <w:rPr>
                <w:rFonts w:ascii="宋体" w:hAnsi="宋体"/>
                <w:color w:val="000000"/>
                <w:sz w:val="24"/>
              </w:rPr>
            </w:pPr>
          </w:p>
        </w:tc>
        <w:tc>
          <w:tcPr>
            <w:tcW w:w="1021" w:type="dxa"/>
            <w:tcBorders>
              <w:bottom w:val="single" w:color="auto" w:sz="12" w:space="0"/>
            </w:tcBorders>
            <w:vAlign w:val="center"/>
          </w:tcPr>
          <w:p>
            <w:pPr>
              <w:pStyle w:val="96"/>
              <w:tabs>
                <w:tab w:val="left" w:pos="1337"/>
              </w:tabs>
              <w:spacing w:line="360" w:lineRule="auto"/>
              <w:jc w:val="center"/>
              <w:rPr>
                <w:rFonts w:ascii="宋体" w:hAnsi="宋体"/>
                <w:color w:val="000000"/>
                <w:sz w:val="24"/>
              </w:rPr>
            </w:pPr>
          </w:p>
        </w:tc>
        <w:tc>
          <w:tcPr>
            <w:tcW w:w="1707" w:type="dxa"/>
            <w:tcBorders>
              <w:bottom w:val="single" w:color="auto" w:sz="12" w:space="0"/>
            </w:tcBorders>
            <w:vAlign w:val="center"/>
          </w:tcPr>
          <w:p>
            <w:pPr>
              <w:pStyle w:val="96"/>
              <w:tabs>
                <w:tab w:val="left" w:pos="1337"/>
              </w:tabs>
              <w:spacing w:line="360" w:lineRule="auto"/>
              <w:jc w:val="center"/>
              <w:rPr>
                <w:rFonts w:ascii="宋体" w:hAnsi="宋体"/>
                <w:color w:val="000000"/>
                <w:sz w:val="24"/>
              </w:rPr>
            </w:pPr>
          </w:p>
        </w:tc>
        <w:tc>
          <w:tcPr>
            <w:tcW w:w="1337" w:type="dxa"/>
            <w:tcBorders>
              <w:bottom w:val="single" w:color="auto" w:sz="12" w:space="0"/>
            </w:tcBorders>
            <w:vAlign w:val="center"/>
          </w:tcPr>
          <w:p>
            <w:pPr>
              <w:pStyle w:val="96"/>
              <w:tabs>
                <w:tab w:val="left" w:pos="1337"/>
              </w:tabs>
              <w:spacing w:line="360" w:lineRule="auto"/>
              <w:jc w:val="center"/>
              <w:rPr>
                <w:rFonts w:ascii="宋体" w:hAnsi="宋体"/>
                <w:color w:val="000000"/>
                <w:sz w:val="24"/>
              </w:rPr>
            </w:pPr>
          </w:p>
        </w:tc>
        <w:tc>
          <w:tcPr>
            <w:tcW w:w="1337" w:type="dxa"/>
            <w:tcBorders>
              <w:bottom w:val="single" w:color="auto" w:sz="12" w:space="0"/>
            </w:tcBorders>
            <w:vAlign w:val="center"/>
          </w:tcPr>
          <w:p>
            <w:pPr>
              <w:pStyle w:val="96"/>
              <w:tabs>
                <w:tab w:val="left" w:pos="1337"/>
              </w:tabs>
              <w:spacing w:line="360" w:lineRule="auto"/>
              <w:jc w:val="center"/>
              <w:rPr>
                <w:rFonts w:ascii="宋体" w:hAnsi="宋体"/>
                <w:color w:val="000000"/>
                <w:sz w:val="24"/>
              </w:rPr>
            </w:pPr>
          </w:p>
        </w:tc>
        <w:tc>
          <w:tcPr>
            <w:tcW w:w="977" w:type="dxa"/>
            <w:tcBorders>
              <w:bottom w:val="single" w:color="auto" w:sz="12" w:space="0"/>
              <w:right w:val="single" w:color="auto" w:sz="12" w:space="0"/>
            </w:tcBorders>
            <w:vAlign w:val="center"/>
          </w:tcPr>
          <w:p>
            <w:pPr>
              <w:pStyle w:val="96"/>
              <w:tabs>
                <w:tab w:val="left" w:pos="1337"/>
              </w:tabs>
              <w:spacing w:line="360" w:lineRule="auto"/>
              <w:jc w:val="center"/>
              <w:rPr>
                <w:rFonts w:ascii="宋体" w:hAnsi="宋体"/>
                <w:color w:val="000000"/>
                <w:sz w:val="24"/>
              </w:rPr>
            </w:pPr>
          </w:p>
        </w:tc>
      </w:tr>
    </w:tbl>
    <w:p>
      <w:pPr>
        <w:pStyle w:val="96"/>
        <w:spacing w:line="360" w:lineRule="auto"/>
        <w:ind w:left="2"/>
        <w:rPr>
          <w:rFonts w:ascii="宋体" w:hAnsi="宋体"/>
          <w:color w:val="000000"/>
          <w:sz w:val="24"/>
        </w:rPr>
      </w:pPr>
      <w:r>
        <w:rPr>
          <w:rFonts w:hint="eastAsia" w:ascii="宋体" w:hAnsi="宋体"/>
          <w:color w:val="000000"/>
          <w:sz w:val="24"/>
        </w:rPr>
        <w:t>说明：如投标人提交的服务技术规范与招标文件的要求存在偏离，需逐项填写《技术规范偏离表》。</w:t>
      </w:r>
    </w:p>
    <w:p>
      <w:pPr>
        <w:pStyle w:val="109"/>
        <w:spacing w:before="0" w:after="0" w:line="360" w:lineRule="auto"/>
        <w:ind w:right="960"/>
        <w:rPr>
          <w:rFonts w:ascii="宋体" w:hAnsi="宋体" w:eastAsia="宋体"/>
          <w:color w:val="000000"/>
          <w:sz w:val="24"/>
          <w:szCs w:val="24"/>
        </w:rPr>
      </w:pPr>
    </w:p>
    <w:p>
      <w:pPr>
        <w:pStyle w:val="109"/>
        <w:spacing w:before="0" w:after="0" w:line="360" w:lineRule="auto"/>
        <w:ind w:right="17"/>
        <w:jc w:val="right"/>
        <w:rPr>
          <w:rFonts w:ascii="宋体" w:hAnsi="宋体" w:eastAsia="宋体"/>
          <w:color w:val="000000"/>
          <w:sz w:val="24"/>
          <w:szCs w:val="24"/>
        </w:rPr>
      </w:pPr>
      <w:r>
        <w:rPr>
          <w:rFonts w:hint="eastAsia" w:ascii="宋体" w:hAnsi="宋体" w:eastAsia="宋体"/>
          <w:color w:val="000000"/>
          <w:sz w:val="24"/>
          <w:szCs w:val="24"/>
        </w:rPr>
        <w:t>年  月  日</w:t>
      </w:r>
    </w:p>
    <w:p>
      <w:pPr>
        <w:pStyle w:val="110"/>
        <w:tabs>
          <w:tab w:val="left" w:pos="3570"/>
        </w:tabs>
        <w:spacing w:line="360" w:lineRule="auto"/>
        <w:rPr>
          <w:rFonts w:ascii="宋体" w:hAnsi="宋体" w:cs="宋体"/>
          <w:bCs/>
          <w:sz w:val="24"/>
        </w:rPr>
      </w:pPr>
    </w:p>
    <w:bookmarkEnd w:id="112"/>
    <w:p>
      <w:pPr>
        <w:pStyle w:val="99"/>
        <w:tabs>
          <w:tab w:val="left" w:pos="3570"/>
          <w:tab w:val="left" w:pos="6420"/>
        </w:tabs>
        <w:spacing w:line="360" w:lineRule="auto"/>
        <w:rPr>
          <w:color w:val="000080"/>
          <w:sz w:val="20"/>
        </w:rPr>
      </w:pPr>
    </w:p>
    <w:p>
      <w:r>
        <w:br w:type="page"/>
      </w:r>
    </w:p>
    <w:p>
      <w:pPr>
        <w:pStyle w:val="117"/>
        <w:outlineLvl w:val="1"/>
      </w:pPr>
      <w:bookmarkStart w:id="175" w:name="_Toc25882"/>
      <w:bookmarkStart w:id="176" w:name="_Toc11242"/>
      <w:r>
        <w:t>五、服务文件</w:t>
      </w:r>
      <w:bookmarkEnd w:id="175"/>
      <w:bookmarkEnd w:id="176"/>
    </w:p>
    <w:p>
      <w:pPr>
        <w:pStyle w:val="118"/>
        <w:outlineLvl w:val="2"/>
      </w:pPr>
      <w:r>
        <w:br w:type="page"/>
      </w:r>
      <w:bookmarkStart w:id="177" w:name="_Toc22359"/>
      <w:bookmarkStart w:id="178" w:name="_Toc8437"/>
      <w:r>
        <w:rPr>
          <w:rFonts w:hint="eastAsia"/>
        </w:rPr>
        <w:t>（</w:t>
      </w:r>
      <w:r>
        <w:t>一</w:t>
      </w:r>
      <w:r>
        <w:rPr>
          <w:rFonts w:hint="eastAsia"/>
        </w:rPr>
        <w:t>）</w:t>
      </w:r>
      <w:r>
        <w:t>投标人自行编写的服务文件</w:t>
      </w:r>
      <w:bookmarkEnd w:id="177"/>
      <w:bookmarkEnd w:id="178"/>
    </w:p>
    <w:p>
      <w:pPr>
        <w:pStyle w:val="110"/>
        <w:spacing w:line="360" w:lineRule="auto"/>
        <w:rPr>
          <w:rFonts w:ascii="宋体" w:hAnsi="宋体"/>
          <w:sz w:val="24"/>
        </w:rPr>
      </w:pPr>
      <w:r>
        <w:rPr>
          <w:rFonts w:hint="eastAsia" w:ascii="宋体" w:hAnsi="宋体"/>
          <w:sz w:val="24"/>
        </w:rPr>
        <w:t>①后续服务:</w:t>
      </w:r>
    </w:p>
    <w:p>
      <w:pPr>
        <w:pStyle w:val="110"/>
        <w:spacing w:line="360" w:lineRule="auto"/>
        <w:rPr>
          <w:rFonts w:ascii="宋体" w:hAnsi="宋体"/>
          <w:sz w:val="24"/>
        </w:rPr>
      </w:pPr>
      <w:r>
        <w:rPr>
          <w:rFonts w:hint="eastAsia" w:ascii="宋体" w:hAnsi="宋体"/>
          <w:sz w:val="24"/>
        </w:rPr>
        <w:t>&lt;1&gt;后续服务的程序、内容、措施以及合理化建议；</w:t>
      </w:r>
    </w:p>
    <w:p>
      <w:pPr>
        <w:pStyle w:val="110"/>
        <w:spacing w:line="360" w:lineRule="auto"/>
        <w:rPr>
          <w:rFonts w:ascii="宋体" w:hAnsi="宋体"/>
          <w:sz w:val="24"/>
        </w:rPr>
      </w:pPr>
      <w:r>
        <w:rPr>
          <w:rFonts w:hint="eastAsia" w:ascii="宋体" w:hAnsi="宋体"/>
          <w:sz w:val="24"/>
        </w:rPr>
        <w:t>&lt;2&gt;响应时间和技术支持情况；</w:t>
      </w:r>
    </w:p>
    <w:p>
      <w:pPr>
        <w:pStyle w:val="110"/>
        <w:spacing w:line="360" w:lineRule="auto"/>
        <w:rPr>
          <w:rFonts w:ascii="宋体" w:hAnsi="宋体"/>
          <w:sz w:val="24"/>
        </w:rPr>
      </w:pPr>
      <w:r>
        <w:rPr>
          <w:rFonts w:hint="eastAsia" w:ascii="宋体" w:hAnsi="宋体"/>
          <w:sz w:val="24"/>
        </w:rPr>
        <w:t>&lt;3&gt;培训方案及内容；</w:t>
      </w:r>
    </w:p>
    <w:p>
      <w:pPr>
        <w:pStyle w:val="110"/>
        <w:spacing w:line="360" w:lineRule="auto"/>
        <w:rPr>
          <w:rFonts w:ascii="宋体" w:hAnsi="宋体"/>
          <w:color w:val="0000FF"/>
          <w:kern w:val="0"/>
          <w:sz w:val="24"/>
        </w:rPr>
      </w:pPr>
      <w:r>
        <w:rPr>
          <w:rFonts w:ascii="宋体" w:hAnsi="宋体"/>
          <w:color w:val="0000FF"/>
          <w:kern w:val="0"/>
          <w:sz w:val="24"/>
        </w:rPr>
        <w:br w:type="page"/>
      </w:r>
      <w:r>
        <w:rPr>
          <w:rFonts w:hint="eastAsia" w:ascii="宋体" w:hAnsi="宋体"/>
          <w:sz w:val="24"/>
        </w:rPr>
        <w:t>②后续服务网点明细表（包括联系人、详细地址、电话、传真）及本地化服务情况一览表；</w:t>
      </w:r>
    </w:p>
    <w:p>
      <w:pPr>
        <w:pStyle w:val="110"/>
        <w:spacing w:line="360" w:lineRule="auto"/>
        <w:rPr>
          <w:rFonts w:ascii="宋体" w:hAnsi="宋体"/>
          <w:sz w:val="24"/>
        </w:rPr>
      </w:pPr>
    </w:p>
    <w:p>
      <w:pPr>
        <w:pStyle w:val="110"/>
        <w:spacing w:line="360" w:lineRule="auto"/>
        <w:rPr>
          <w:rFonts w:ascii="宋体" w:hAnsi="宋体"/>
          <w:sz w:val="24"/>
        </w:rPr>
      </w:pPr>
      <w:r>
        <w:rPr>
          <w:rFonts w:hint="eastAsia" w:ascii="宋体" w:hAnsi="宋体"/>
          <w:sz w:val="24"/>
        </w:rPr>
        <w:t>附本地化服务一览表：</w:t>
      </w:r>
    </w:p>
    <w:tbl>
      <w:tblPr>
        <w:tblStyle w:val="17"/>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940"/>
        <w:gridCol w:w="218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tcPr>
          <w:p>
            <w:pPr>
              <w:pStyle w:val="110"/>
              <w:spacing w:line="360" w:lineRule="auto"/>
              <w:jc w:val="center"/>
              <w:rPr>
                <w:rFonts w:ascii="宋体" w:hAnsi="宋体"/>
                <w:sz w:val="24"/>
              </w:rPr>
            </w:pPr>
            <w:r>
              <w:rPr>
                <w:rFonts w:hint="eastAsia" w:ascii="宋体" w:hAnsi="宋体"/>
                <w:sz w:val="24"/>
              </w:rPr>
              <w:t>投标人名称</w:t>
            </w:r>
          </w:p>
        </w:tc>
        <w:tc>
          <w:tcPr>
            <w:tcW w:w="7691" w:type="dxa"/>
            <w:gridSpan w:val="3"/>
          </w:tcPr>
          <w:p>
            <w:pPr>
              <w:pStyle w:val="11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pPr>
              <w:pStyle w:val="110"/>
              <w:spacing w:line="360" w:lineRule="auto"/>
              <w:jc w:val="center"/>
              <w:rPr>
                <w:rFonts w:ascii="宋体" w:hAnsi="宋体"/>
                <w:sz w:val="24"/>
              </w:rPr>
            </w:pPr>
            <w:r>
              <w:rPr>
                <w:rFonts w:hint="eastAsia" w:ascii="宋体" w:hAnsi="宋体"/>
                <w:sz w:val="24"/>
              </w:rPr>
              <w:t>本地化服务形式</w:t>
            </w:r>
          </w:p>
        </w:tc>
        <w:tc>
          <w:tcPr>
            <w:tcW w:w="7691" w:type="dxa"/>
            <w:gridSpan w:val="3"/>
            <w:vAlign w:val="center"/>
          </w:tcPr>
          <w:p>
            <w:pPr>
              <w:pStyle w:val="110"/>
              <w:spacing w:line="360" w:lineRule="auto"/>
              <w:rPr>
                <w:rFonts w:ascii="宋体" w:hAnsi="宋体"/>
                <w:sz w:val="24"/>
              </w:rPr>
            </w:pPr>
            <w:r>
              <w:rPr>
                <w:rFonts w:hint="eastAsia" w:ascii="宋体" w:hAnsi="宋体"/>
                <w:sz w:val="24"/>
              </w:rPr>
              <w:t>□ 在本地具有固定的合作伙伴</w:t>
            </w:r>
          </w:p>
          <w:p>
            <w:pPr>
              <w:pStyle w:val="110"/>
              <w:spacing w:line="360" w:lineRule="auto"/>
              <w:rPr>
                <w:rFonts w:ascii="宋体" w:hAnsi="宋体"/>
                <w:sz w:val="24"/>
              </w:rPr>
            </w:pPr>
            <w:r>
              <w:rPr>
                <w:rFonts w:hint="eastAsia" w:ascii="宋体" w:hAnsi="宋体"/>
                <w:sz w:val="24"/>
              </w:rPr>
              <w:t>□ 在本地注册成立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1" w:type="dxa"/>
            <w:gridSpan w:val="4"/>
            <w:vAlign w:val="center"/>
          </w:tcPr>
          <w:p>
            <w:pPr>
              <w:pStyle w:val="110"/>
              <w:spacing w:line="360" w:lineRule="auto"/>
              <w:rPr>
                <w:rFonts w:ascii="宋体" w:hAnsi="宋体"/>
                <w:b/>
                <w:sz w:val="24"/>
              </w:rPr>
            </w:pPr>
            <w:r>
              <w:rPr>
                <w:rFonts w:hint="eastAsia" w:ascii="宋体" w:hAnsi="宋体"/>
                <w:b/>
                <w:sz w:val="24"/>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pPr>
              <w:pStyle w:val="110"/>
              <w:spacing w:line="360" w:lineRule="auto"/>
              <w:jc w:val="center"/>
              <w:rPr>
                <w:rFonts w:ascii="宋体" w:hAnsi="宋体"/>
                <w:sz w:val="24"/>
              </w:rPr>
            </w:pPr>
            <w:r>
              <w:rPr>
                <w:rFonts w:hint="eastAsia" w:ascii="宋体" w:hAnsi="宋体"/>
                <w:sz w:val="24"/>
              </w:rPr>
              <w:t>本地化服务地点及联系方式</w:t>
            </w:r>
          </w:p>
        </w:tc>
        <w:tc>
          <w:tcPr>
            <w:tcW w:w="2940" w:type="dxa"/>
            <w:vAlign w:val="center"/>
          </w:tcPr>
          <w:p>
            <w:pPr>
              <w:pStyle w:val="110"/>
              <w:spacing w:line="360" w:lineRule="auto"/>
              <w:jc w:val="center"/>
              <w:rPr>
                <w:rFonts w:ascii="宋体" w:hAnsi="宋体"/>
                <w:sz w:val="24"/>
              </w:rPr>
            </w:pPr>
          </w:p>
        </w:tc>
        <w:tc>
          <w:tcPr>
            <w:tcW w:w="2180" w:type="dxa"/>
            <w:vAlign w:val="center"/>
          </w:tcPr>
          <w:p>
            <w:pPr>
              <w:pStyle w:val="110"/>
              <w:spacing w:line="360" w:lineRule="auto"/>
              <w:jc w:val="center"/>
              <w:rPr>
                <w:rFonts w:ascii="宋体" w:hAnsi="宋体"/>
                <w:sz w:val="24"/>
              </w:rPr>
            </w:pPr>
            <w:r>
              <w:rPr>
                <w:rFonts w:hint="eastAsia" w:ascii="宋体" w:hAnsi="宋体"/>
                <w:sz w:val="24"/>
              </w:rPr>
              <w:t>负责人及联系方式（附身份证号码）</w:t>
            </w:r>
          </w:p>
        </w:tc>
        <w:tc>
          <w:tcPr>
            <w:tcW w:w="2571" w:type="dxa"/>
          </w:tcPr>
          <w:p>
            <w:pPr>
              <w:pStyle w:val="11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pPr>
              <w:pStyle w:val="110"/>
              <w:spacing w:line="360" w:lineRule="auto"/>
              <w:rPr>
                <w:rFonts w:ascii="宋体" w:hAnsi="宋体"/>
                <w:sz w:val="24"/>
              </w:rPr>
            </w:pPr>
            <w:r>
              <w:rPr>
                <w:rFonts w:hint="eastAsia" w:ascii="宋体" w:hAnsi="宋体"/>
                <w:sz w:val="24"/>
              </w:rPr>
              <w:t>服务人员名单及联系方式（附身份证号码）：</w:t>
            </w:r>
          </w:p>
          <w:p>
            <w:pPr>
              <w:pStyle w:val="11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pPr>
              <w:pStyle w:val="110"/>
              <w:spacing w:line="360" w:lineRule="auto"/>
              <w:rPr>
                <w:rFonts w:ascii="宋体" w:hAnsi="宋体"/>
                <w:sz w:val="24"/>
              </w:rPr>
            </w:pPr>
            <w:r>
              <w:rPr>
                <w:rFonts w:hint="eastAsia" w:ascii="宋体" w:hAnsi="宋体"/>
                <w:sz w:val="24"/>
              </w:rPr>
              <w:t>其他有关证明文件说明（如营业执照等）：</w:t>
            </w:r>
          </w:p>
          <w:p>
            <w:pPr>
              <w:pStyle w:val="11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pPr>
              <w:pStyle w:val="110"/>
              <w:spacing w:line="360" w:lineRule="auto"/>
              <w:rPr>
                <w:rFonts w:ascii="宋体" w:hAnsi="宋体"/>
                <w:sz w:val="24"/>
              </w:rPr>
            </w:pPr>
            <w:r>
              <w:rPr>
                <w:rFonts w:hint="eastAsia" w:ascii="宋体" w:hAnsi="宋体"/>
                <w:sz w:val="24"/>
              </w:rPr>
              <w:t>备注：1、具有合作伙伴的应填写合作伙伴的相关资料，并提供双方的合作协议以及合作伙伴的营业执照等证明文件。</w:t>
            </w:r>
          </w:p>
          <w:p>
            <w:pPr>
              <w:pStyle w:val="110"/>
              <w:spacing w:line="360" w:lineRule="auto"/>
              <w:ind w:left="2" w:leftChars="1" w:firstLine="720" w:firstLineChars="300"/>
              <w:rPr>
                <w:rFonts w:ascii="宋体" w:hAnsi="宋体"/>
                <w:color w:val="000000"/>
                <w:sz w:val="24"/>
              </w:rPr>
            </w:pPr>
            <w:r>
              <w:rPr>
                <w:rFonts w:hint="eastAsia" w:ascii="宋体" w:hAnsi="宋体"/>
                <w:color w:val="000000"/>
                <w:sz w:val="24"/>
              </w:rPr>
              <w:t>2、如供应商不能提供本地化服务，可不填报。</w:t>
            </w:r>
          </w:p>
        </w:tc>
      </w:tr>
    </w:tbl>
    <w:p>
      <w:pPr>
        <w:pStyle w:val="110"/>
        <w:tabs>
          <w:tab w:val="left" w:pos="6420"/>
        </w:tabs>
        <w:spacing w:line="360" w:lineRule="auto"/>
        <w:rPr>
          <w:rFonts w:ascii="宋体" w:hAnsi="宋体"/>
          <w:color w:val="0000FF"/>
          <w:kern w:val="0"/>
          <w:sz w:val="24"/>
        </w:rPr>
      </w:pPr>
    </w:p>
    <w:p>
      <w:pPr>
        <w:pStyle w:val="110"/>
        <w:tabs>
          <w:tab w:val="left" w:pos="6420"/>
        </w:tabs>
        <w:spacing w:line="360" w:lineRule="auto"/>
        <w:rPr>
          <w:rFonts w:ascii="宋体" w:hAnsi="宋体"/>
          <w:b/>
          <w:sz w:val="24"/>
        </w:rPr>
      </w:pPr>
      <w:r>
        <w:rPr>
          <w:rFonts w:ascii="宋体" w:hAnsi="宋体"/>
          <w:color w:val="0000FF"/>
          <w:kern w:val="0"/>
          <w:sz w:val="24"/>
        </w:rPr>
        <w:br w:type="page"/>
      </w:r>
      <w:r>
        <w:rPr>
          <w:rFonts w:hint="eastAsia" w:ascii="宋体" w:hAnsi="宋体"/>
          <w:kern w:val="0"/>
          <w:sz w:val="24"/>
        </w:rPr>
        <w:t>③</w:t>
      </w:r>
      <w:r>
        <w:rPr>
          <w:rFonts w:hint="eastAsia" w:ascii="宋体" w:hAnsi="宋体"/>
          <w:b/>
          <w:sz w:val="24"/>
        </w:rPr>
        <w:t>服务项目偏离表</w:t>
      </w:r>
    </w:p>
    <w:p>
      <w:pPr>
        <w:pStyle w:val="119"/>
        <w:spacing w:line="360" w:lineRule="auto"/>
        <w:ind w:left="0" w:leftChars="0"/>
        <w:rPr>
          <w:rFonts w:ascii="宋体" w:hAnsi="宋体"/>
        </w:rPr>
      </w:pPr>
      <w:r>
        <w:rPr>
          <w:rFonts w:hint="eastAsia" w:ascii="宋体" w:hAnsi="宋体"/>
        </w:rPr>
        <w:t>项目编号、包号：</w:t>
      </w:r>
    </w:p>
    <w:tbl>
      <w:tblPr>
        <w:tblStyle w:val="17"/>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528"/>
        <w:gridCol w:w="2674"/>
        <w:gridCol w:w="2483"/>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46" w:type="dxa"/>
            <w:tcBorders>
              <w:top w:val="single" w:color="auto" w:sz="12" w:space="0"/>
              <w:left w:val="single" w:color="auto" w:sz="12" w:space="0"/>
            </w:tcBorders>
            <w:vAlign w:val="center"/>
          </w:tcPr>
          <w:p>
            <w:pPr>
              <w:pStyle w:val="110"/>
              <w:tabs>
                <w:tab w:val="left" w:pos="1337"/>
              </w:tabs>
              <w:spacing w:line="360" w:lineRule="auto"/>
              <w:jc w:val="center"/>
              <w:rPr>
                <w:rFonts w:ascii="宋体" w:hAnsi="宋体"/>
                <w:bCs/>
                <w:color w:val="000000"/>
                <w:sz w:val="24"/>
              </w:rPr>
            </w:pPr>
            <w:r>
              <w:rPr>
                <w:rFonts w:hint="eastAsia" w:ascii="宋体" w:hAnsi="宋体"/>
                <w:bCs/>
                <w:color w:val="000000"/>
                <w:sz w:val="24"/>
              </w:rPr>
              <w:t>序号</w:t>
            </w:r>
          </w:p>
        </w:tc>
        <w:tc>
          <w:tcPr>
            <w:tcW w:w="1528" w:type="dxa"/>
            <w:tcBorders>
              <w:top w:val="single" w:color="auto" w:sz="12" w:space="0"/>
            </w:tcBorders>
            <w:vAlign w:val="center"/>
          </w:tcPr>
          <w:p>
            <w:pPr>
              <w:pStyle w:val="110"/>
              <w:tabs>
                <w:tab w:val="left" w:pos="1337"/>
              </w:tabs>
              <w:spacing w:line="360" w:lineRule="auto"/>
              <w:jc w:val="center"/>
              <w:rPr>
                <w:rFonts w:ascii="宋体" w:hAnsi="宋体"/>
                <w:bCs/>
                <w:color w:val="000000"/>
                <w:sz w:val="24"/>
              </w:rPr>
            </w:pPr>
            <w:r>
              <w:rPr>
                <w:rFonts w:hint="eastAsia" w:ascii="宋体" w:hAnsi="宋体"/>
                <w:bCs/>
                <w:color w:val="000000"/>
                <w:sz w:val="24"/>
              </w:rPr>
              <w:t>招标文件</w:t>
            </w:r>
          </w:p>
          <w:p>
            <w:pPr>
              <w:pStyle w:val="110"/>
              <w:tabs>
                <w:tab w:val="left" w:pos="1337"/>
              </w:tabs>
              <w:spacing w:line="360" w:lineRule="auto"/>
              <w:jc w:val="center"/>
              <w:rPr>
                <w:rFonts w:ascii="宋体" w:hAnsi="宋体"/>
                <w:bCs/>
                <w:color w:val="000000"/>
                <w:sz w:val="24"/>
              </w:rPr>
            </w:pPr>
            <w:r>
              <w:rPr>
                <w:rFonts w:hint="eastAsia" w:ascii="宋体" w:hAnsi="宋体"/>
                <w:bCs/>
                <w:color w:val="000000"/>
                <w:sz w:val="24"/>
              </w:rPr>
              <w:t>条款号</w:t>
            </w:r>
          </w:p>
        </w:tc>
        <w:tc>
          <w:tcPr>
            <w:tcW w:w="2674" w:type="dxa"/>
            <w:tcBorders>
              <w:top w:val="single" w:color="auto" w:sz="12" w:space="0"/>
            </w:tcBorders>
            <w:vAlign w:val="center"/>
          </w:tcPr>
          <w:p>
            <w:pPr>
              <w:pStyle w:val="110"/>
              <w:tabs>
                <w:tab w:val="left" w:pos="1337"/>
              </w:tabs>
              <w:spacing w:line="360" w:lineRule="auto"/>
              <w:jc w:val="center"/>
              <w:rPr>
                <w:rFonts w:ascii="宋体" w:hAnsi="宋体"/>
                <w:bCs/>
                <w:color w:val="000000"/>
                <w:sz w:val="24"/>
              </w:rPr>
            </w:pPr>
            <w:r>
              <w:rPr>
                <w:rFonts w:hint="eastAsia" w:ascii="宋体" w:hAnsi="宋体"/>
                <w:bCs/>
                <w:color w:val="000000"/>
                <w:sz w:val="24"/>
              </w:rPr>
              <w:t>招标文件的服务条款</w:t>
            </w:r>
          </w:p>
        </w:tc>
        <w:tc>
          <w:tcPr>
            <w:tcW w:w="2483" w:type="dxa"/>
            <w:tcBorders>
              <w:top w:val="single" w:color="auto" w:sz="12" w:space="0"/>
            </w:tcBorders>
            <w:vAlign w:val="center"/>
          </w:tcPr>
          <w:p>
            <w:pPr>
              <w:pStyle w:val="110"/>
              <w:tabs>
                <w:tab w:val="left" w:pos="1337"/>
              </w:tabs>
              <w:spacing w:line="360" w:lineRule="auto"/>
              <w:jc w:val="center"/>
              <w:rPr>
                <w:rFonts w:ascii="宋体" w:hAnsi="宋体"/>
                <w:bCs/>
                <w:color w:val="000000"/>
                <w:sz w:val="24"/>
              </w:rPr>
            </w:pPr>
            <w:r>
              <w:rPr>
                <w:rFonts w:hint="eastAsia" w:ascii="宋体" w:hAnsi="宋体"/>
                <w:bCs/>
                <w:color w:val="000000"/>
                <w:sz w:val="24"/>
              </w:rPr>
              <w:t>投标文件的服务条款</w:t>
            </w:r>
          </w:p>
        </w:tc>
        <w:tc>
          <w:tcPr>
            <w:tcW w:w="1146" w:type="dxa"/>
            <w:tcBorders>
              <w:top w:val="single" w:color="auto" w:sz="12" w:space="0"/>
              <w:right w:val="single" w:color="auto" w:sz="12" w:space="0"/>
            </w:tcBorders>
            <w:vAlign w:val="center"/>
          </w:tcPr>
          <w:p>
            <w:pPr>
              <w:pStyle w:val="110"/>
              <w:tabs>
                <w:tab w:val="left" w:pos="1337"/>
              </w:tabs>
              <w:spacing w:line="360" w:lineRule="auto"/>
              <w:jc w:val="center"/>
              <w:rPr>
                <w:rFonts w:ascii="宋体" w:hAnsi="宋体"/>
                <w:bCs/>
                <w:color w:val="000000"/>
                <w:sz w:val="24"/>
              </w:rPr>
            </w:pPr>
            <w:r>
              <w:rPr>
                <w:rFonts w:hint="eastAsia" w:ascii="宋体" w:hAnsi="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pPr>
              <w:pStyle w:val="110"/>
              <w:tabs>
                <w:tab w:val="left" w:pos="1337"/>
              </w:tabs>
              <w:spacing w:line="360" w:lineRule="auto"/>
              <w:jc w:val="center"/>
              <w:rPr>
                <w:rFonts w:ascii="宋体" w:hAnsi="宋体"/>
                <w:color w:val="000000"/>
                <w:sz w:val="24"/>
              </w:rPr>
            </w:pPr>
          </w:p>
        </w:tc>
        <w:tc>
          <w:tcPr>
            <w:tcW w:w="1528" w:type="dxa"/>
            <w:vAlign w:val="center"/>
          </w:tcPr>
          <w:p>
            <w:pPr>
              <w:pStyle w:val="110"/>
              <w:tabs>
                <w:tab w:val="left" w:pos="1337"/>
              </w:tabs>
              <w:spacing w:line="360" w:lineRule="auto"/>
              <w:jc w:val="center"/>
              <w:rPr>
                <w:rFonts w:ascii="宋体" w:hAnsi="宋体"/>
                <w:color w:val="000000"/>
                <w:sz w:val="24"/>
              </w:rPr>
            </w:pPr>
          </w:p>
        </w:tc>
        <w:tc>
          <w:tcPr>
            <w:tcW w:w="2674" w:type="dxa"/>
            <w:vAlign w:val="center"/>
          </w:tcPr>
          <w:p>
            <w:pPr>
              <w:pStyle w:val="110"/>
              <w:tabs>
                <w:tab w:val="left" w:pos="1337"/>
              </w:tabs>
              <w:spacing w:line="360" w:lineRule="auto"/>
              <w:jc w:val="center"/>
              <w:rPr>
                <w:rFonts w:ascii="宋体" w:hAnsi="宋体"/>
                <w:color w:val="000000"/>
                <w:sz w:val="24"/>
              </w:rPr>
            </w:pPr>
          </w:p>
        </w:tc>
        <w:tc>
          <w:tcPr>
            <w:tcW w:w="2483" w:type="dxa"/>
            <w:vAlign w:val="center"/>
          </w:tcPr>
          <w:p>
            <w:pPr>
              <w:pStyle w:val="110"/>
              <w:tabs>
                <w:tab w:val="left" w:pos="1337"/>
              </w:tabs>
              <w:spacing w:line="360" w:lineRule="auto"/>
              <w:jc w:val="center"/>
              <w:rPr>
                <w:rFonts w:ascii="宋体" w:hAnsi="宋体"/>
                <w:color w:val="000000"/>
                <w:sz w:val="24"/>
              </w:rPr>
            </w:pPr>
          </w:p>
        </w:tc>
        <w:tc>
          <w:tcPr>
            <w:tcW w:w="1146" w:type="dxa"/>
            <w:tcBorders>
              <w:right w:val="single" w:color="auto" w:sz="12" w:space="0"/>
            </w:tcBorders>
            <w:vAlign w:val="center"/>
          </w:tcPr>
          <w:p>
            <w:pPr>
              <w:pStyle w:val="110"/>
              <w:tabs>
                <w:tab w:val="left" w:pos="1337"/>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pPr>
              <w:pStyle w:val="110"/>
              <w:tabs>
                <w:tab w:val="left" w:pos="1337"/>
              </w:tabs>
              <w:spacing w:line="360" w:lineRule="auto"/>
              <w:jc w:val="center"/>
              <w:rPr>
                <w:rFonts w:ascii="宋体" w:hAnsi="宋体"/>
                <w:color w:val="000000"/>
                <w:sz w:val="24"/>
              </w:rPr>
            </w:pPr>
          </w:p>
        </w:tc>
        <w:tc>
          <w:tcPr>
            <w:tcW w:w="1528" w:type="dxa"/>
            <w:vAlign w:val="center"/>
          </w:tcPr>
          <w:p>
            <w:pPr>
              <w:pStyle w:val="110"/>
              <w:tabs>
                <w:tab w:val="left" w:pos="1337"/>
              </w:tabs>
              <w:spacing w:line="360" w:lineRule="auto"/>
              <w:jc w:val="center"/>
              <w:rPr>
                <w:rFonts w:ascii="宋体" w:hAnsi="宋体"/>
                <w:color w:val="000000"/>
                <w:sz w:val="24"/>
              </w:rPr>
            </w:pPr>
          </w:p>
        </w:tc>
        <w:tc>
          <w:tcPr>
            <w:tcW w:w="2674" w:type="dxa"/>
            <w:vAlign w:val="center"/>
          </w:tcPr>
          <w:p>
            <w:pPr>
              <w:pStyle w:val="110"/>
              <w:tabs>
                <w:tab w:val="left" w:pos="1337"/>
              </w:tabs>
              <w:spacing w:line="360" w:lineRule="auto"/>
              <w:jc w:val="center"/>
              <w:rPr>
                <w:rFonts w:ascii="宋体" w:hAnsi="宋体"/>
                <w:color w:val="000000"/>
                <w:sz w:val="24"/>
              </w:rPr>
            </w:pPr>
          </w:p>
        </w:tc>
        <w:tc>
          <w:tcPr>
            <w:tcW w:w="2483" w:type="dxa"/>
            <w:vAlign w:val="center"/>
          </w:tcPr>
          <w:p>
            <w:pPr>
              <w:pStyle w:val="110"/>
              <w:tabs>
                <w:tab w:val="left" w:pos="1337"/>
              </w:tabs>
              <w:spacing w:line="360" w:lineRule="auto"/>
              <w:jc w:val="center"/>
              <w:rPr>
                <w:rFonts w:ascii="宋体" w:hAnsi="宋体"/>
                <w:color w:val="000000"/>
                <w:sz w:val="24"/>
              </w:rPr>
            </w:pPr>
          </w:p>
        </w:tc>
        <w:tc>
          <w:tcPr>
            <w:tcW w:w="1146" w:type="dxa"/>
            <w:tcBorders>
              <w:right w:val="single" w:color="auto" w:sz="12" w:space="0"/>
            </w:tcBorders>
            <w:vAlign w:val="center"/>
          </w:tcPr>
          <w:p>
            <w:pPr>
              <w:pStyle w:val="110"/>
              <w:tabs>
                <w:tab w:val="left" w:pos="1337"/>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pPr>
              <w:pStyle w:val="110"/>
              <w:tabs>
                <w:tab w:val="left" w:pos="1337"/>
              </w:tabs>
              <w:spacing w:line="360" w:lineRule="auto"/>
              <w:jc w:val="center"/>
              <w:rPr>
                <w:rFonts w:ascii="宋体" w:hAnsi="宋体"/>
                <w:color w:val="000000"/>
                <w:sz w:val="24"/>
              </w:rPr>
            </w:pPr>
          </w:p>
        </w:tc>
        <w:tc>
          <w:tcPr>
            <w:tcW w:w="1528" w:type="dxa"/>
            <w:vAlign w:val="center"/>
          </w:tcPr>
          <w:p>
            <w:pPr>
              <w:pStyle w:val="110"/>
              <w:tabs>
                <w:tab w:val="left" w:pos="1337"/>
              </w:tabs>
              <w:spacing w:line="360" w:lineRule="auto"/>
              <w:jc w:val="center"/>
              <w:rPr>
                <w:rFonts w:ascii="宋体" w:hAnsi="宋体"/>
                <w:color w:val="000000"/>
                <w:sz w:val="24"/>
              </w:rPr>
            </w:pPr>
          </w:p>
        </w:tc>
        <w:tc>
          <w:tcPr>
            <w:tcW w:w="2674" w:type="dxa"/>
            <w:vAlign w:val="center"/>
          </w:tcPr>
          <w:p>
            <w:pPr>
              <w:pStyle w:val="110"/>
              <w:tabs>
                <w:tab w:val="left" w:pos="1337"/>
              </w:tabs>
              <w:spacing w:line="360" w:lineRule="auto"/>
              <w:jc w:val="center"/>
              <w:rPr>
                <w:rFonts w:ascii="宋体" w:hAnsi="宋体"/>
                <w:color w:val="000000"/>
                <w:sz w:val="24"/>
              </w:rPr>
            </w:pPr>
          </w:p>
        </w:tc>
        <w:tc>
          <w:tcPr>
            <w:tcW w:w="2483" w:type="dxa"/>
            <w:vAlign w:val="center"/>
          </w:tcPr>
          <w:p>
            <w:pPr>
              <w:pStyle w:val="110"/>
              <w:tabs>
                <w:tab w:val="left" w:pos="1337"/>
              </w:tabs>
              <w:spacing w:line="360" w:lineRule="auto"/>
              <w:jc w:val="center"/>
              <w:rPr>
                <w:rFonts w:ascii="宋体" w:hAnsi="宋体"/>
                <w:color w:val="000000"/>
                <w:sz w:val="24"/>
              </w:rPr>
            </w:pPr>
          </w:p>
        </w:tc>
        <w:tc>
          <w:tcPr>
            <w:tcW w:w="1146" w:type="dxa"/>
            <w:tcBorders>
              <w:right w:val="single" w:color="auto" w:sz="12" w:space="0"/>
            </w:tcBorders>
            <w:vAlign w:val="center"/>
          </w:tcPr>
          <w:p>
            <w:pPr>
              <w:pStyle w:val="110"/>
              <w:tabs>
                <w:tab w:val="left" w:pos="1337"/>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46" w:type="dxa"/>
            <w:tcBorders>
              <w:left w:val="single" w:color="auto" w:sz="12" w:space="0"/>
              <w:bottom w:val="single" w:color="auto" w:sz="12" w:space="0"/>
            </w:tcBorders>
            <w:vAlign w:val="center"/>
          </w:tcPr>
          <w:p>
            <w:pPr>
              <w:pStyle w:val="110"/>
              <w:tabs>
                <w:tab w:val="left" w:pos="1337"/>
              </w:tabs>
              <w:spacing w:line="360" w:lineRule="auto"/>
              <w:jc w:val="center"/>
              <w:rPr>
                <w:rFonts w:ascii="宋体" w:hAnsi="宋体"/>
                <w:color w:val="000000"/>
                <w:sz w:val="24"/>
              </w:rPr>
            </w:pPr>
          </w:p>
        </w:tc>
        <w:tc>
          <w:tcPr>
            <w:tcW w:w="1528" w:type="dxa"/>
            <w:tcBorders>
              <w:bottom w:val="single" w:color="auto" w:sz="12" w:space="0"/>
            </w:tcBorders>
            <w:vAlign w:val="center"/>
          </w:tcPr>
          <w:p>
            <w:pPr>
              <w:pStyle w:val="110"/>
              <w:tabs>
                <w:tab w:val="left" w:pos="1337"/>
              </w:tabs>
              <w:spacing w:line="360" w:lineRule="auto"/>
              <w:jc w:val="center"/>
              <w:rPr>
                <w:rFonts w:ascii="宋体" w:hAnsi="宋体"/>
                <w:color w:val="000000"/>
                <w:sz w:val="24"/>
              </w:rPr>
            </w:pPr>
          </w:p>
        </w:tc>
        <w:tc>
          <w:tcPr>
            <w:tcW w:w="2674" w:type="dxa"/>
            <w:tcBorders>
              <w:bottom w:val="single" w:color="auto" w:sz="12" w:space="0"/>
            </w:tcBorders>
            <w:vAlign w:val="center"/>
          </w:tcPr>
          <w:p>
            <w:pPr>
              <w:pStyle w:val="110"/>
              <w:tabs>
                <w:tab w:val="left" w:pos="1337"/>
              </w:tabs>
              <w:spacing w:line="360" w:lineRule="auto"/>
              <w:jc w:val="center"/>
              <w:rPr>
                <w:rFonts w:ascii="宋体" w:hAnsi="宋体"/>
                <w:color w:val="000000"/>
                <w:sz w:val="24"/>
              </w:rPr>
            </w:pPr>
          </w:p>
        </w:tc>
        <w:tc>
          <w:tcPr>
            <w:tcW w:w="2483" w:type="dxa"/>
            <w:tcBorders>
              <w:bottom w:val="single" w:color="auto" w:sz="12" w:space="0"/>
            </w:tcBorders>
            <w:vAlign w:val="center"/>
          </w:tcPr>
          <w:p>
            <w:pPr>
              <w:pStyle w:val="110"/>
              <w:tabs>
                <w:tab w:val="left" w:pos="1337"/>
              </w:tabs>
              <w:spacing w:line="360" w:lineRule="auto"/>
              <w:jc w:val="center"/>
              <w:rPr>
                <w:rFonts w:ascii="宋体" w:hAnsi="宋体"/>
                <w:color w:val="000000"/>
                <w:sz w:val="24"/>
              </w:rPr>
            </w:pPr>
          </w:p>
        </w:tc>
        <w:tc>
          <w:tcPr>
            <w:tcW w:w="1146" w:type="dxa"/>
            <w:tcBorders>
              <w:bottom w:val="single" w:color="auto" w:sz="12" w:space="0"/>
              <w:right w:val="single" w:color="auto" w:sz="12" w:space="0"/>
            </w:tcBorders>
            <w:vAlign w:val="center"/>
          </w:tcPr>
          <w:p>
            <w:pPr>
              <w:pStyle w:val="110"/>
              <w:tabs>
                <w:tab w:val="left" w:pos="1337"/>
              </w:tabs>
              <w:spacing w:line="360" w:lineRule="auto"/>
              <w:jc w:val="center"/>
              <w:rPr>
                <w:rFonts w:ascii="宋体" w:hAnsi="宋体"/>
                <w:color w:val="000000"/>
                <w:sz w:val="24"/>
              </w:rPr>
            </w:pPr>
          </w:p>
        </w:tc>
      </w:tr>
    </w:tbl>
    <w:p>
      <w:pPr>
        <w:pStyle w:val="110"/>
        <w:spacing w:line="360" w:lineRule="auto"/>
        <w:ind w:left="2"/>
        <w:rPr>
          <w:rFonts w:ascii="宋体" w:hAnsi="宋体"/>
          <w:color w:val="000000"/>
          <w:sz w:val="24"/>
        </w:rPr>
      </w:pPr>
      <w:r>
        <w:rPr>
          <w:rFonts w:hint="eastAsia" w:ascii="宋体" w:hAnsi="宋体"/>
          <w:color w:val="000000"/>
          <w:sz w:val="24"/>
        </w:rPr>
        <w:t>说明：如投标人提交的服务条款与招标文件的要求存在偏离，需逐项填写《服务项目偏离表》。</w:t>
      </w:r>
    </w:p>
    <w:p>
      <w:pPr>
        <w:pStyle w:val="110"/>
        <w:spacing w:line="360" w:lineRule="auto"/>
        <w:ind w:left="2"/>
        <w:rPr>
          <w:rFonts w:ascii="宋体" w:hAnsi="宋体"/>
          <w:color w:val="000000"/>
          <w:sz w:val="24"/>
        </w:rPr>
      </w:pPr>
    </w:p>
    <w:p>
      <w:pPr>
        <w:pStyle w:val="120"/>
        <w:spacing w:before="0" w:after="0" w:line="360" w:lineRule="auto"/>
        <w:ind w:right="17"/>
        <w:jc w:val="right"/>
        <w:rPr>
          <w:rFonts w:ascii="宋体" w:hAnsi="宋体" w:eastAsia="宋体"/>
          <w:color w:val="000000"/>
          <w:sz w:val="24"/>
          <w:szCs w:val="24"/>
        </w:rPr>
      </w:pPr>
      <w:r>
        <w:rPr>
          <w:rFonts w:hint="eastAsia" w:ascii="宋体" w:hAnsi="宋体" w:eastAsia="宋体"/>
          <w:color w:val="000000"/>
          <w:sz w:val="24"/>
          <w:szCs w:val="24"/>
        </w:rPr>
        <w:t xml:space="preserve">                                       年  月  日</w:t>
      </w:r>
    </w:p>
    <w:p>
      <w:pPr>
        <w:pStyle w:val="14"/>
        <w:ind w:left="420" w:hanging="420"/>
      </w:pPr>
    </w:p>
    <w:p/>
    <w:p/>
    <w:p/>
    <w:p/>
    <w:p/>
    <w:p/>
    <w:p/>
    <w:p/>
    <w:p/>
    <w:p/>
    <w:p/>
    <w:p/>
    <w:p/>
    <w:p/>
    <w:p/>
    <w:p/>
    <w:p/>
    <w:p>
      <w:pPr>
        <w:jc w:val="center"/>
      </w:pPr>
    </w:p>
    <w:p>
      <w:pPr>
        <w:pStyle w:val="6"/>
      </w:pPr>
    </w:p>
    <w:p/>
    <w:p>
      <w:pPr>
        <w:jc w:val="center"/>
        <w:rPr>
          <w:b/>
          <w:sz w:val="32"/>
          <w:szCs w:val="32"/>
        </w:rPr>
      </w:pPr>
      <w:r>
        <w:rPr>
          <w:rFonts w:hint="eastAsia"/>
          <w:b/>
          <w:sz w:val="32"/>
          <w:szCs w:val="32"/>
        </w:rPr>
        <w:t>保安人员工作考核标准</w:t>
      </w:r>
    </w:p>
    <w:tbl>
      <w:tblPr>
        <w:tblStyle w:val="18"/>
        <w:tblpPr w:leftFromText="180" w:rightFromText="180" w:vertAnchor="page" w:horzAnchor="page" w:tblpX="641" w:tblpY="2371"/>
        <w:tblW w:w="10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978"/>
        <w:gridCol w:w="865"/>
        <w:gridCol w:w="992"/>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943" w:type="dxa"/>
            <w:vAlign w:val="center"/>
          </w:tcPr>
          <w:p>
            <w:pPr>
              <w:jc w:val="center"/>
              <w:rPr>
                <w:rFonts w:asciiTheme="minorEastAsia" w:hAnsiTheme="minorEastAsia"/>
                <w:sz w:val="24"/>
                <w:szCs w:val="24"/>
              </w:rPr>
            </w:pPr>
            <w:r>
              <w:rPr>
                <w:rFonts w:hint="eastAsia" w:asciiTheme="minorEastAsia" w:hAnsiTheme="minorEastAsia"/>
                <w:sz w:val="24"/>
                <w:szCs w:val="24"/>
              </w:rPr>
              <w:t>分值</w:t>
            </w:r>
          </w:p>
        </w:tc>
        <w:tc>
          <w:tcPr>
            <w:tcW w:w="978" w:type="dxa"/>
            <w:vAlign w:val="center"/>
          </w:tcPr>
          <w:p>
            <w:pPr>
              <w:jc w:val="center"/>
              <w:rPr>
                <w:rFonts w:asciiTheme="minorEastAsia" w:hAnsiTheme="minorEastAsia" w:eastAsiaTheme="minorEastAsia"/>
                <w:sz w:val="24"/>
                <w:szCs w:val="24"/>
              </w:rPr>
            </w:pPr>
            <w:r>
              <w:rPr>
                <w:rFonts w:hint="eastAsia" w:asciiTheme="minorEastAsia" w:hAnsiTheme="minorEastAsia"/>
                <w:sz w:val="24"/>
                <w:szCs w:val="24"/>
              </w:rPr>
              <w:t>100-95</w:t>
            </w:r>
          </w:p>
        </w:tc>
        <w:tc>
          <w:tcPr>
            <w:tcW w:w="865" w:type="dxa"/>
            <w:vAlign w:val="center"/>
          </w:tcPr>
          <w:p>
            <w:pPr>
              <w:jc w:val="center"/>
              <w:rPr>
                <w:rFonts w:asciiTheme="minorEastAsia" w:hAnsiTheme="minorEastAsia" w:eastAsiaTheme="minorEastAsia"/>
                <w:sz w:val="24"/>
                <w:szCs w:val="24"/>
              </w:rPr>
            </w:pPr>
            <w:r>
              <w:rPr>
                <w:rFonts w:hint="eastAsia" w:asciiTheme="minorEastAsia" w:hAnsiTheme="minorEastAsia"/>
                <w:sz w:val="24"/>
                <w:szCs w:val="24"/>
              </w:rPr>
              <w:t>94-80</w:t>
            </w:r>
          </w:p>
        </w:tc>
        <w:tc>
          <w:tcPr>
            <w:tcW w:w="992" w:type="dxa"/>
            <w:vAlign w:val="center"/>
          </w:tcPr>
          <w:p>
            <w:pPr>
              <w:jc w:val="center"/>
              <w:rPr>
                <w:rFonts w:asciiTheme="minorEastAsia" w:hAnsiTheme="minorEastAsia" w:eastAsiaTheme="minorEastAsia"/>
                <w:sz w:val="24"/>
                <w:szCs w:val="24"/>
              </w:rPr>
            </w:pPr>
            <w:r>
              <w:rPr>
                <w:rFonts w:hint="eastAsia" w:asciiTheme="minorEastAsia" w:hAnsiTheme="minorEastAsia"/>
                <w:sz w:val="24"/>
                <w:szCs w:val="24"/>
              </w:rPr>
              <w:t>79-70</w:t>
            </w:r>
          </w:p>
        </w:tc>
        <w:tc>
          <w:tcPr>
            <w:tcW w:w="5040" w:type="dxa"/>
            <w:vAlign w:val="center"/>
          </w:tcPr>
          <w:p>
            <w:pPr>
              <w:jc w:val="center"/>
              <w:rPr>
                <w:rFonts w:asciiTheme="minorEastAsia" w:hAnsiTheme="minorEastAsia"/>
                <w:sz w:val="24"/>
                <w:szCs w:val="24"/>
              </w:rPr>
            </w:pPr>
            <w:r>
              <w:rPr>
                <w:rFonts w:hint="eastAsia" w:asciiTheme="minorEastAsia" w:hAnsiTheme="minorEastAsia"/>
                <w:sz w:val="24"/>
                <w:szCs w:val="24"/>
              </w:rPr>
              <w:t>69-60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943" w:type="dxa"/>
            <w:vAlign w:val="center"/>
          </w:tcPr>
          <w:p>
            <w:pPr>
              <w:jc w:val="center"/>
              <w:rPr>
                <w:rFonts w:asciiTheme="minorEastAsia" w:hAnsiTheme="minorEastAsia"/>
                <w:sz w:val="24"/>
                <w:szCs w:val="24"/>
              </w:rPr>
            </w:pPr>
            <w:r>
              <w:rPr>
                <w:rFonts w:hint="eastAsia" w:asciiTheme="minorEastAsia" w:hAnsiTheme="minorEastAsia"/>
                <w:sz w:val="24"/>
                <w:szCs w:val="24"/>
              </w:rPr>
              <w:t>对应等级</w:t>
            </w:r>
          </w:p>
        </w:tc>
        <w:tc>
          <w:tcPr>
            <w:tcW w:w="978" w:type="dxa"/>
            <w:vAlign w:val="center"/>
          </w:tcPr>
          <w:p>
            <w:pPr>
              <w:jc w:val="center"/>
              <w:rPr>
                <w:rFonts w:asciiTheme="minorEastAsia" w:hAnsiTheme="minorEastAsia"/>
                <w:sz w:val="24"/>
                <w:szCs w:val="24"/>
              </w:rPr>
            </w:pPr>
            <w:r>
              <w:rPr>
                <w:rFonts w:hint="eastAsia" w:asciiTheme="minorEastAsia" w:hAnsiTheme="minorEastAsia"/>
                <w:sz w:val="24"/>
                <w:szCs w:val="24"/>
              </w:rPr>
              <w:t>优秀</w:t>
            </w:r>
          </w:p>
        </w:tc>
        <w:tc>
          <w:tcPr>
            <w:tcW w:w="865" w:type="dxa"/>
            <w:vAlign w:val="center"/>
          </w:tcPr>
          <w:p>
            <w:pPr>
              <w:jc w:val="center"/>
              <w:rPr>
                <w:rFonts w:asciiTheme="minorEastAsia" w:hAnsiTheme="minorEastAsia"/>
                <w:sz w:val="24"/>
                <w:szCs w:val="24"/>
              </w:rPr>
            </w:pPr>
            <w:r>
              <w:rPr>
                <w:rFonts w:hint="eastAsia" w:asciiTheme="minorEastAsia" w:hAnsiTheme="minorEastAsia"/>
                <w:sz w:val="24"/>
                <w:szCs w:val="24"/>
              </w:rPr>
              <w:t>合格</w:t>
            </w:r>
          </w:p>
        </w:tc>
        <w:tc>
          <w:tcPr>
            <w:tcW w:w="992" w:type="dxa"/>
            <w:vAlign w:val="center"/>
          </w:tcPr>
          <w:p>
            <w:pPr>
              <w:jc w:val="center"/>
              <w:rPr>
                <w:rFonts w:asciiTheme="minorEastAsia" w:hAnsiTheme="minorEastAsia"/>
                <w:sz w:val="24"/>
                <w:szCs w:val="24"/>
              </w:rPr>
            </w:pPr>
            <w:r>
              <w:rPr>
                <w:rFonts w:hint="eastAsia" w:asciiTheme="minorEastAsia" w:hAnsiTheme="minorEastAsia"/>
                <w:sz w:val="24"/>
                <w:szCs w:val="24"/>
              </w:rPr>
              <w:t>不合格</w:t>
            </w:r>
          </w:p>
        </w:tc>
        <w:tc>
          <w:tcPr>
            <w:tcW w:w="5040" w:type="dxa"/>
            <w:vAlign w:val="center"/>
          </w:tcPr>
          <w:p>
            <w:pPr>
              <w:jc w:val="center"/>
              <w:rPr>
                <w:rFonts w:asciiTheme="minorEastAsia" w:hAnsiTheme="minorEastAsia"/>
                <w:sz w:val="24"/>
                <w:szCs w:val="24"/>
              </w:rPr>
            </w:pPr>
            <w:r>
              <w:rPr>
                <w:rFonts w:hint="eastAsia" w:asciiTheme="minorEastAsia" w:hAnsiTheme="minorEastAsia"/>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943" w:type="dxa"/>
            <w:vAlign w:val="center"/>
          </w:tcPr>
          <w:p>
            <w:pPr>
              <w:jc w:val="center"/>
              <w:rPr>
                <w:rFonts w:asciiTheme="minorEastAsia" w:hAnsiTheme="minorEastAsia"/>
                <w:sz w:val="24"/>
                <w:szCs w:val="24"/>
              </w:rPr>
            </w:pPr>
            <w:r>
              <w:rPr>
                <w:rFonts w:hint="eastAsia" w:asciiTheme="minorEastAsia" w:hAnsiTheme="minorEastAsia"/>
                <w:sz w:val="24"/>
                <w:szCs w:val="24"/>
              </w:rPr>
              <w:t>当月绩效考核扣薪资分值</w:t>
            </w:r>
          </w:p>
        </w:tc>
        <w:tc>
          <w:tcPr>
            <w:tcW w:w="978" w:type="dxa"/>
            <w:vAlign w:val="center"/>
          </w:tcPr>
          <w:p>
            <w:pPr>
              <w:jc w:val="center"/>
              <w:rPr>
                <w:rFonts w:asciiTheme="minorEastAsia" w:hAnsiTheme="minorEastAsia"/>
                <w:sz w:val="24"/>
                <w:szCs w:val="24"/>
              </w:rPr>
            </w:pPr>
            <w:r>
              <w:rPr>
                <w:rFonts w:hint="eastAsia" w:cs="宋体" w:asciiTheme="minorEastAsia" w:hAnsiTheme="minorEastAsia"/>
                <w:sz w:val="24"/>
                <w:szCs w:val="24"/>
              </w:rPr>
              <w:t>0</w:t>
            </w:r>
          </w:p>
        </w:tc>
        <w:tc>
          <w:tcPr>
            <w:tcW w:w="865" w:type="dxa"/>
            <w:vAlign w:val="center"/>
          </w:tcPr>
          <w:p>
            <w:pPr>
              <w:jc w:val="center"/>
              <w:rPr>
                <w:rFonts w:asciiTheme="minorEastAsia" w:hAnsiTheme="minorEastAsia" w:eastAsiaTheme="minorEastAsia"/>
                <w:sz w:val="24"/>
                <w:szCs w:val="24"/>
              </w:rPr>
            </w:pPr>
            <w:r>
              <w:rPr>
                <w:rFonts w:hint="eastAsia" w:cs="宋体" w:asciiTheme="minorEastAsia" w:hAnsiTheme="minorEastAsia"/>
                <w:sz w:val="24"/>
                <w:szCs w:val="24"/>
              </w:rPr>
              <w:t>0.1%</w:t>
            </w:r>
          </w:p>
        </w:tc>
        <w:tc>
          <w:tcPr>
            <w:tcW w:w="992" w:type="dxa"/>
            <w:vAlign w:val="center"/>
          </w:tcPr>
          <w:p>
            <w:pPr>
              <w:jc w:val="center"/>
              <w:rPr>
                <w:rFonts w:asciiTheme="minorEastAsia" w:hAnsiTheme="minorEastAsia"/>
                <w:sz w:val="24"/>
                <w:szCs w:val="24"/>
              </w:rPr>
            </w:pPr>
            <w:r>
              <w:rPr>
                <w:rFonts w:hint="eastAsia" w:cs="宋体" w:asciiTheme="minorEastAsia" w:hAnsiTheme="minorEastAsia"/>
                <w:sz w:val="24"/>
                <w:szCs w:val="24"/>
              </w:rPr>
              <w:t>0.2%</w:t>
            </w:r>
          </w:p>
        </w:tc>
        <w:tc>
          <w:tcPr>
            <w:tcW w:w="5040" w:type="dxa"/>
            <w:vAlign w:val="center"/>
          </w:tcPr>
          <w:p>
            <w:pPr>
              <w:jc w:val="center"/>
              <w:rPr>
                <w:rFonts w:asciiTheme="minorEastAsia" w:hAnsiTheme="minorEastAsia"/>
                <w:sz w:val="24"/>
                <w:szCs w:val="24"/>
              </w:rPr>
            </w:pPr>
            <w:r>
              <w:rPr>
                <w:rFonts w:hint="eastAsia" w:cs="宋体" w:asciiTheme="minorEastAsia" w:hAnsiTheme="minorEastAsia"/>
                <w:sz w:val="24"/>
                <w:szCs w:val="24"/>
              </w:rPr>
              <w:t>0.3%合同期内连续2个月低于60分累计3个月出现低于70分的，甲方有权解除合同，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10818" w:type="dxa"/>
            <w:gridSpan w:val="5"/>
          </w:tcPr>
          <w:p>
            <w:pPr>
              <w:spacing w:line="360" w:lineRule="auto"/>
              <w:ind w:firstLine="482" w:firstLineChars="200"/>
              <w:rPr>
                <w:rFonts w:ascii="宋体" w:hAnsi="宋体" w:cs="宋体"/>
                <w:sz w:val="24"/>
                <w:szCs w:val="24"/>
                <w:highlight w:val="none"/>
              </w:rPr>
            </w:pPr>
            <w:r>
              <w:rPr>
                <w:rFonts w:hint="eastAsia"/>
                <w:b/>
                <w:sz w:val="24"/>
                <w:szCs w:val="24"/>
                <w:highlight w:val="none"/>
              </w:rPr>
              <w:t>备注</w:t>
            </w:r>
            <w:r>
              <w:rPr>
                <w:rFonts w:hint="eastAsia"/>
                <w:b/>
                <w:sz w:val="24"/>
                <w:szCs w:val="24"/>
                <w:highlight w:val="none"/>
                <w:lang w:eastAsia="zh-CN"/>
              </w:rPr>
              <w:t>：</w:t>
            </w:r>
            <w:r>
              <w:rPr>
                <w:rFonts w:hint="eastAsia" w:ascii="宋体" w:hAnsi="宋体" w:cs="宋体"/>
                <w:sz w:val="24"/>
                <w:szCs w:val="24"/>
                <w:highlight w:val="none"/>
              </w:rPr>
              <w:t>保安员在完成保卫科安保、维稳安检工作的同时，根据招标方的医疗、办公、住宅、各出入口的总体情况，按照招标方所确定的安保员工作要求，招标方和保卫科对中标方进行考核，中标方应安排专人负责协助保卫科管理外聘人员，考核采用按月计分百分制考核办法，95分以上含95分为优秀，80分以上含80分为合格，每扣一分扣减当月服务经费0.1%，79分以下含79分为不合格，每扣一分扣减当月服务经费0.2%，合同期内连续两个月考核总分低于60分或累计三个月度出现考核总分低于70分的，有权终止本合同，合同期内考核中标方人员多次出现问题，招标方有权退还劳务公司请求换人并扣回当月劳务费。</w:t>
            </w:r>
          </w:p>
        </w:tc>
      </w:tr>
    </w:tbl>
    <w:p>
      <w:pPr>
        <w:keepNext w:val="0"/>
        <w:keepLines w:val="0"/>
        <w:pageBreakBefore w:val="0"/>
        <w:widowControl w:val="0"/>
        <w:kinsoku/>
        <w:wordWrap/>
        <w:overflowPunct/>
        <w:topLinePunct w:val="0"/>
        <w:autoSpaceDE/>
        <w:autoSpaceDN/>
        <w:bidi w:val="0"/>
        <w:adjustRightInd/>
        <w:snapToGrid/>
        <w:spacing w:before="313" w:beforeLines="100"/>
        <w:ind w:left="-1033" w:leftChars="-495" w:hanging="6"/>
        <w:jc w:val="left"/>
        <w:textAlignment w:val="auto"/>
        <w:rPr>
          <w:b/>
          <w:sz w:val="28"/>
          <w:szCs w:val="28"/>
          <w:highlight w:val="none"/>
        </w:rPr>
      </w:pPr>
      <w:r>
        <w:rPr>
          <w:rFonts w:hint="eastAsia"/>
          <w:b/>
          <w:sz w:val="28"/>
          <w:szCs w:val="28"/>
          <w:highlight w:val="none"/>
        </w:rPr>
        <w:t>考核细则（月度考核量化表）：</w:t>
      </w:r>
    </w:p>
    <w:tbl>
      <w:tblPr>
        <w:tblStyle w:val="18"/>
        <w:tblW w:w="10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678"/>
        <w:gridCol w:w="1134"/>
        <w:gridCol w:w="2126"/>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878"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sz w:val="24"/>
                <w:szCs w:val="24"/>
                <w:highlight w:val="none"/>
                <w:u w:val="single"/>
                <w:shd w:val="pct10" w:color="auto" w:fill="FFFFFF"/>
              </w:rPr>
            </w:pPr>
            <w:r>
              <w:rPr>
                <w:rFonts w:hint="eastAsia" w:ascii="宋体" w:hAnsi="宋体" w:eastAsia="宋体" w:cs="宋体"/>
                <w:b/>
                <w:sz w:val="24"/>
                <w:szCs w:val="24"/>
                <w:highlight w:val="none"/>
                <w:shd w:val="pct10" w:color="auto" w:fill="FFFFFF"/>
              </w:rPr>
              <w:t xml:space="preserve">部门：          </w:t>
            </w:r>
            <w:r>
              <w:rPr>
                <w:rFonts w:hint="eastAsia" w:ascii="宋体" w:hAnsi="宋体" w:eastAsia="宋体" w:cs="宋体"/>
                <w:b/>
                <w:sz w:val="24"/>
                <w:szCs w:val="24"/>
                <w:highlight w:val="none"/>
                <w:shd w:val="pct10" w:color="auto" w:fill="FFFFFF"/>
                <w:lang w:val="en-US" w:eastAsia="zh-CN"/>
              </w:rPr>
              <w:t xml:space="preserve">      </w:t>
            </w:r>
            <w:r>
              <w:rPr>
                <w:rFonts w:hint="eastAsia" w:ascii="宋体" w:hAnsi="宋体" w:eastAsia="宋体" w:cs="宋体"/>
                <w:b/>
                <w:sz w:val="24"/>
                <w:szCs w:val="24"/>
                <w:highlight w:val="none"/>
                <w:shd w:val="pct10" w:color="auto" w:fill="FFFFFF"/>
              </w:rPr>
              <w:t xml:space="preserve">    被考核单位：   </w:t>
            </w:r>
            <w:r>
              <w:rPr>
                <w:rFonts w:hint="eastAsia" w:ascii="宋体" w:hAnsi="宋体" w:eastAsia="宋体" w:cs="宋体"/>
                <w:b/>
                <w:sz w:val="24"/>
                <w:szCs w:val="24"/>
                <w:highlight w:val="none"/>
                <w:shd w:val="pct10" w:color="auto" w:fill="FFFFFF"/>
                <w:lang w:val="en-US" w:eastAsia="zh-CN"/>
              </w:rPr>
              <w:t xml:space="preserve">                        </w:t>
            </w:r>
            <w:r>
              <w:rPr>
                <w:rFonts w:hint="eastAsia" w:ascii="宋体" w:hAnsi="宋体" w:eastAsia="宋体" w:cs="宋体"/>
                <w:b/>
                <w:sz w:val="24"/>
                <w:szCs w:val="24"/>
                <w:highlight w:val="none"/>
                <w:shd w:val="pct10" w:color="auto" w:fill="FFFFFF"/>
              </w:rPr>
              <w:t>考核月份</w:t>
            </w:r>
            <w:r>
              <w:rPr>
                <w:rFonts w:hint="eastAsia" w:ascii="宋体" w:hAnsi="宋体" w:eastAsia="宋体" w:cs="宋体"/>
                <w:b/>
                <w:sz w:val="24"/>
                <w:szCs w:val="24"/>
                <w:highlight w:val="none"/>
                <w:shd w:val="pct10" w:color="auto" w:fill="FFFFFF"/>
                <w:lang w:eastAsia="zh-CN"/>
              </w:rPr>
              <w:t>：</w:t>
            </w:r>
            <w:r>
              <w:rPr>
                <w:rFonts w:hint="eastAsia" w:ascii="宋体" w:hAnsi="宋体" w:eastAsia="宋体" w:cs="宋体"/>
                <w:b/>
                <w:sz w:val="24"/>
                <w:szCs w:val="24"/>
                <w:highlight w:val="none"/>
                <w:shd w:val="pct10" w:color="auto" w:fill="FFFFFF"/>
                <w:lang w:val="en-US" w:eastAsia="zh-CN"/>
              </w:rPr>
              <w:t xml:space="preserve">  </w:t>
            </w:r>
            <w:r>
              <w:rPr>
                <w:rFonts w:hint="eastAsia" w:ascii="宋体" w:hAnsi="宋体" w:eastAsia="宋体" w:cs="宋体"/>
                <w:b/>
                <w:sz w:val="24"/>
                <w:szCs w:val="24"/>
                <w:highlight w:val="none"/>
                <w:shd w:val="pct10" w:color="auto" w:fill="FFFFFF"/>
              </w:rPr>
              <w:t>年</w:t>
            </w:r>
            <w:r>
              <w:rPr>
                <w:rFonts w:hint="eastAsia" w:ascii="宋体" w:hAnsi="宋体" w:eastAsia="宋体" w:cs="宋体"/>
                <w:b/>
                <w:sz w:val="24"/>
                <w:szCs w:val="24"/>
                <w:highlight w:val="none"/>
                <w:shd w:val="pct10" w:color="auto" w:fill="FFFFFF"/>
                <w:lang w:val="en-US" w:eastAsia="zh-CN"/>
              </w:rPr>
              <w:t xml:space="preserve">   </w:t>
            </w:r>
            <w:r>
              <w:rPr>
                <w:rFonts w:hint="eastAsia" w:ascii="宋体" w:hAnsi="宋体" w:eastAsia="宋体" w:cs="宋体"/>
                <w:b/>
                <w:sz w:val="24"/>
                <w:szCs w:val="24"/>
                <w:highlight w:val="none"/>
                <w:shd w:val="pct10" w:color="auto" w:fill="FFFFFF"/>
              </w:rPr>
              <w:t>月</w:t>
            </w:r>
            <w:r>
              <w:rPr>
                <w:rFonts w:hint="eastAsia" w:ascii="宋体" w:hAnsi="宋体" w:eastAsia="宋体" w:cs="宋体"/>
                <w:b/>
                <w:sz w:val="24"/>
                <w:szCs w:val="24"/>
                <w:highlight w:val="none"/>
                <w:shd w:val="pct10" w:color="auto" w:fill="FFFFFF"/>
                <w:lang w:val="en-US" w:eastAsia="zh-CN"/>
              </w:rPr>
              <w:t xml:space="preserve">   </w:t>
            </w:r>
            <w:r>
              <w:rPr>
                <w:rFonts w:hint="eastAsia" w:ascii="宋体" w:hAnsi="宋体" w:eastAsia="宋体" w:cs="宋体"/>
                <w:b/>
                <w:sz w:val="24"/>
                <w:szCs w:val="24"/>
                <w:highlight w:val="none"/>
                <w:shd w:val="pct10" w:color="auto" w:fill="FFFFFF"/>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sz w:val="24"/>
                <w:szCs w:val="24"/>
                <w:highlight w:val="none"/>
                <w:shd w:val="pct10" w:color="auto" w:fill="FFFFFF"/>
              </w:rPr>
            </w:pPr>
            <w:r>
              <w:rPr>
                <w:rFonts w:hint="eastAsia" w:ascii="宋体" w:hAnsi="宋体" w:eastAsia="宋体" w:cs="宋体"/>
                <w:b/>
                <w:sz w:val="24"/>
                <w:szCs w:val="24"/>
                <w:highlight w:val="none"/>
                <w:shd w:val="pct10" w:color="auto" w:fill="FFFFFF"/>
              </w:rPr>
              <w:t>考核内容</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sz w:val="24"/>
                <w:szCs w:val="24"/>
                <w:highlight w:val="none"/>
                <w:shd w:val="pct10" w:color="auto" w:fill="FFFFFF"/>
              </w:rPr>
            </w:pPr>
            <w:r>
              <w:rPr>
                <w:rFonts w:hint="eastAsia" w:ascii="宋体" w:hAnsi="宋体" w:eastAsia="宋体" w:cs="宋体"/>
                <w:b/>
                <w:sz w:val="24"/>
                <w:szCs w:val="24"/>
                <w:highlight w:val="none"/>
                <w:shd w:val="pct10" w:color="auto" w:fill="FFFFFF"/>
              </w:rPr>
              <w:t>扣分</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sz w:val="24"/>
                <w:szCs w:val="24"/>
                <w:highlight w:val="none"/>
                <w:shd w:val="pct10" w:color="auto" w:fill="FFFFFF"/>
              </w:rPr>
            </w:pPr>
            <w:r>
              <w:rPr>
                <w:rFonts w:hint="eastAsia" w:ascii="宋体" w:hAnsi="宋体" w:eastAsia="宋体" w:cs="宋体"/>
                <w:b/>
                <w:sz w:val="24"/>
                <w:szCs w:val="24"/>
                <w:highlight w:val="none"/>
                <w:shd w:val="pct10" w:color="auto" w:fill="FFFFFF"/>
              </w:rPr>
              <w:t>扣分事由</w:t>
            </w: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sz w:val="24"/>
                <w:szCs w:val="24"/>
                <w:highlight w:val="none"/>
                <w:shd w:val="pct10" w:color="auto" w:fill="FFFFFF"/>
              </w:rPr>
            </w:pPr>
            <w:r>
              <w:rPr>
                <w:rFonts w:hint="eastAsia" w:ascii="宋体" w:hAnsi="宋体" w:eastAsia="宋体" w:cs="宋体"/>
                <w:b/>
                <w:sz w:val="24"/>
                <w:szCs w:val="24"/>
                <w:highlight w:val="none"/>
                <w:shd w:val="pct10" w:color="auto" w:fill="FFFFFF"/>
              </w:rPr>
              <w:t>扣分说明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p>
        </w:tc>
        <w:tc>
          <w:tcPr>
            <w:tcW w:w="4678" w:type="dxa"/>
            <w:vAlign w:val="center"/>
          </w:tcPr>
          <w:p>
            <w:pPr>
              <w:pStyle w:val="6"/>
              <w:keepNext w:val="0"/>
              <w:keepLines w:val="0"/>
              <w:pageBreakBefore w:val="0"/>
              <w:widowControl w:val="0"/>
              <w:kinsoku/>
              <w:wordWrap/>
              <w:overflowPunct/>
              <w:topLinePunct w:val="0"/>
              <w:autoSpaceDE/>
              <w:autoSpaceDN/>
              <w:bidi w:val="0"/>
              <w:adjustRightInd/>
              <w:snapToGrid/>
              <w:spacing w:after="0" w:line="360" w:lineRule="auto"/>
              <w:ind w:right="0"/>
              <w:jc w:val="left"/>
              <w:textAlignment w:val="auto"/>
              <w:rPr>
                <w:rFonts w:hint="eastAsia" w:ascii="宋体" w:hAnsi="宋体" w:eastAsia="宋体" w:cs="宋体"/>
                <w:sz w:val="24"/>
                <w:szCs w:val="24"/>
                <w:highlight w:val="none"/>
              </w:rPr>
            </w:pPr>
            <w:r>
              <w:rPr>
                <w:rFonts w:hint="eastAsia" w:ascii="宋体" w:hAnsi="宋体" w:eastAsia="宋体" w:cs="宋体"/>
                <w:sz w:val="24"/>
                <w:highlight w:val="none"/>
              </w:rPr>
              <w:t>因保安人员个人行为，被新闻媒体曝光，对医院造成负面影响的；</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sz w:val="24"/>
                <w:szCs w:val="24"/>
                <w:highlight w:val="none"/>
              </w:rPr>
            </w:pP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sz w:val="24"/>
                <w:szCs w:val="24"/>
                <w:highlight w:val="none"/>
              </w:rPr>
            </w:pP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违规一次扣10分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保安人员私自在微博、抖音、快手等网络平台上发布不当言论或其他不实的消息对医院造成负面影响的；</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sz w:val="24"/>
                <w:szCs w:val="24"/>
                <w:highlight w:val="none"/>
              </w:rPr>
            </w:pP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sz w:val="24"/>
                <w:szCs w:val="24"/>
                <w:highlight w:val="none"/>
              </w:rPr>
            </w:pP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highlight w:val="none"/>
              </w:rPr>
            </w:pPr>
            <w:r>
              <w:rPr>
                <w:rFonts w:hint="eastAsia" w:ascii="宋体" w:hAnsi="宋体" w:eastAsia="宋体" w:cs="宋体"/>
                <w:sz w:val="24"/>
                <w:szCs w:val="24"/>
                <w:highlight w:val="none"/>
              </w:rPr>
              <w:t>违规一次扣10分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w:t>
            </w: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保卫科安排工作或指出存在问题不服从指挥和工作安排的；</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sz w:val="24"/>
                <w:szCs w:val="24"/>
                <w:highlight w:val="none"/>
              </w:rPr>
            </w:pP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sz w:val="24"/>
                <w:szCs w:val="24"/>
                <w:highlight w:val="none"/>
              </w:rPr>
            </w:pP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highlight w:val="none"/>
              </w:rPr>
            </w:pPr>
            <w:r>
              <w:rPr>
                <w:rFonts w:hint="eastAsia" w:ascii="宋体" w:hAnsi="宋体" w:eastAsia="宋体" w:cs="宋体"/>
                <w:sz w:val="24"/>
                <w:szCs w:val="24"/>
                <w:highlight w:val="none"/>
              </w:rPr>
              <w:t>违规一次扣5分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4</w:t>
            </w:r>
          </w:p>
        </w:tc>
        <w:tc>
          <w:tcPr>
            <w:tcW w:w="4678" w:type="dxa"/>
            <w:vAlign w:val="center"/>
          </w:tcPr>
          <w:p>
            <w:pPr>
              <w:pStyle w:val="6"/>
              <w:keepNext w:val="0"/>
              <w:keepLines w:val="0"/>
              <w:pageBreakBefore w:val="0"/>
              <w:widowControl w:val="0"/>
              <w:kinsoku/>
              <w:wordWrap/>
              <w:overflowPunct/>
              <w:topLinePunct w:val="0"/>
              <w:autoSpaceDE/>
              <w:autoSpaceDN/>
              <w:bidi w:val="0"/>
              <w:adjustRightInd/>
              <w:snapToGrid/>
              <w:spacing w:after="0" w:line="360" w:lineRule="auto"/>
              <w:ind w:right="0"/>
              <w:textAlignment w:val="auto"/>
              <w:rPr>
                <w:rFonts w:hint="eastAsia" w:ascii="宋体" w:hAnsi="宋体" w:eastAsia="宋体" w:cs="宋体"/>
                <w:sz w:val="24"/>
                <w:szCs w:val="24"/>
                <w:highlight w:val="none"/>
              </w:rPr>
            </w:pPr>
            <w:r>
              <w:rPr>
                <w:rFonts w:hint="eastAsia" w:ascii="宋体" w:hAnsi="宋体" w:eastAsia="宋体" w:cs="宋体"/>
                <w:sz w:val="24"/>
                <w:highlight w:val="none"/>
              </w:rPr>
              <w:t>保安人员因在工作中有辱骂、讥讽、态度粗暴和对来院就诊人员和医护人员并发生肢体冲突，不及时妥善处理，被有效投诉的；（如需要赔偿医药费及其损失的，中标公司或殴打者本人负责；</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sz w:val="24"/>
                <w:szCs w:val="24"/>
                <w:highlight w:val="none"/>
              </w:rPr>
            </w:pP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sz w:val="24"/>
                <w:szCs w:val="24"/>
                <w:highlight w:val="none"/>
              </w:rPr>
            </w:pP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highlight w:val="none"/>
              </w:rPr>
            </w:pPr>
            <w:r>
              <w:rPr>
                <w:rFonts w:hint="eastAsia" w:ascii="宋体" w:hAnsi="宋体" w:eastAsia="宋体" w:cs="宋体"/>
                <w:sz w:val="24"/>
                <w:szCs w:val="24"/>
                <w:highlight w:val="none"/>
              </w:rPr>
              <w:t>违规一次扣5分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5</w:t>
            </w: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保安人员对医院发生伤医、医闹事件不能够及时采取有效措施制止的；</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highlight w:val="none"/>
              </w:rPr>
            </w:pPr>
            <w:r>
              <w:rPr>
                <w:rFonts w:hint="eastAsia" w:ascii="宋体" w:hAnsi="宋体" w:eastAsia="宋体" w:cs="宋体"/>
                <w:sz w:val="24"/>
                <w:szCs w:val="24"/>
                <w:highlight w:val="none"/>
              </w:rPr>
              <w:t>违规一次扣5分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6</w:t>
            </w: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保安人员不按要求巡逻、值守的；无故不参加各类培训及应急预案演练的；（中标方每月组织安保人员训练不得少于2次）</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highlight w:val="none"/>
              </w:rPr>
            </w:pPr>
            <w:r>
              <w:rPr>
                <w:rFonts w:hint="eastAsia" w:ascii="宋体" w:hAnsi="宋体" w:eastAsia="宋体" w:cs="宋体"/>
                <w:sz w:val="24"/>
                <w:szCs w:val="24"/>
                <w:highlight w:val="none"/>
              </w:rPr>
              <w:t>违规一次扣3分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7</w:t>
            </w: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保安人员在安检车辆期间造成交通拥堵，未能及时疏通道路的；</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highlight w:val="none"/>
              </w:rPr>
            </w:pPr>
            <w:r>
              <w:rPr>
                <w:rFonts w:hint="eastAsia" w:ascii="宋体" w:hAnsi="宋体" w:eastAsia="宋体" w:cs="宋体"/>
                <w:sz w:val="24"/>
                <w:szCs w:val="24"/>
                <w:highlight w:val="none"/>
              </w:rPr>
              <w:t>违规一次扣3分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8</w:t>
            </w: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保安人员在安检车辆时，不按相关要求开后备箱或车窗的，对来院人员随身物品，不用安检机或手持安检仪进行检查的，遗漏可疑人员及物品。（未按照疫情防控要求进行检查的）；</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highlight w:val="none"/>
              </w:rPr>
            </w:pPr>
            <w:r>
              <w:rPr>
                <w:rFonts w:hint="eastAsia" w:ascii="宋体" w:hAnsi="宋体" w:eastAsia="宋体" w:cs="宋体"/>
                <w:sz w:val="24"/>
                <w:szCs w:val="24"/>
                <w:highlight w:val="none"/>
              </w:rPr>
              <w:t>违规一次扣3分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9</w:t>
            </w: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保安人员凡迟到、早退、脱岗、串岗和睡岗20分钟（含）以上的（超过2小时按旷工处理）；</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highlight w:val="none"/>
              </w:rPr>
            </w:pPr>
            <w:r>
              <w:rPr>
                <w:rFonts w:hint="eastAsia" w:ascii="宋体" w:hAnsi="宋体" w:eastAsia="宋体" w:cs="宋体"/>
                <w:sz w:val="24"/>
                <w:szCs w:val="24"/>
                <w:highlight w:val="none"/>
              </w:rPr>
              <w:t>违规一次扣2分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10</w:t>
            </w:r>
          </w:p>
        </w:tc>
        <w:tc>
          <w:tcPr>
            <w:tcW w:w="4678" w:type="dxa"/>
            <w:vAlign w:val="center"/>
          </w:tcPr>
          <w:p>
            <w:pPr>
              <w:pStyle w:val="66"/>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保安人员未按规定统一着装、携带装备的；</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highlight w:val="none"/>
              </w:rPr>
            </w:pPr>
            <w:r>
              <w:rPr>
                <w:rFonts w:hint="eastAsia" w:ascii="宋体" w:hAnsi="宋体" w:eastAsia="宋体" w:cs="宋体"/>
                <w:sz w:val="24"/>
                <w:szCs w:val="24"/>
                <w:highlight w:val="none"/>
              </w:rPr>
              <w:t>违规一次扣2分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11</w:t>
            </w:r>
          </w:p>
        </w:tc>
        <w:tc>
          <w:tcPr>
            <w:tcW w:w="4678" w:type="dxa"/>
            <w:vAlign w:val="center"/>
          </w:tcPr>
          <w:p>
            <w:pPr>
              <w:pStyle w:val="66"/>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饮酒、醉酒后执勤工作被查实的；</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highlight w:val="none"/>
              </w:rPr>
            </w:pPr>
            <w:r>
              <w:rPr>
                <w:rFonts w:hint="eastAsia" w:ascii="宋体" w:hAnsi="宋体" w:eastAsia="宋体" w:cs="宋体"/>
                <w:sz w:val="24"/>
                <w:szCs w:val="24"/>
                <w:highlight w:val="none"/>
              </w:rPr>
              <w:t>违规一次扣2分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12</w:t>
            </w: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保安人员上班期间互相谩骂、闲聊、抽烟、吃东西、玩手机的；</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highlight w:val="none"/>
              </w:rPr>
            </w:pPr>
            <w:r>
              <w:rPr>
                <w:rFonts w:hint="eastAsia" w:ascii="宋体" w:hAnsi="宋体" w:eastAsia="宋体" w:cs="宋体"/>
                <w:sz w:val="24"/>
                <w:szCs w:val="24"/>
                <w:highlight w:val="none"/>
              </w:rPr>
              <w:t>违规一次扣2分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13</w:t>
            </w: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保安人员未遵守医院相关规定的，不按规定使用文明用语，被投诉经查证属实的；</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highlight w:val="none"/>
              </w:rPr>
            </w:pPr>
            <w:r>
              <w:rPr>
                <w:rFonts w:hint="eastAsia" w:ascii="宋体" w:hAnsi="宋体" w:eastAsia="宋体" w:cs="宋体"/>
                <w:sz w:val="24"/>
                <w:szCs w:val="24"/>
                <w:highlight w:val="none"/>
              </w:rPr>
              <w:t>违规一次扣2分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14</w:t>
            </w:r>
          </w:p>
        </w:tc>
        <w:tc>
          <w:tcPr>
            <w:tcW w:w="4678" w:type="dxa"/>
            <w:vAlign w:val="center"/>
          </w:tcPr>
          <w:p>
            <w:pPr>
              <w:pStyle w:val="6"/>
              <w:keepNext w:val="0"/>
              <w:keepLines w:val="0"/>
              <w:pageBreakBefore w:val="0"/>
              <w:widowControl w:val="0"/>
              <w:kinsoku/>
              <w:wordWrap/>
              <w:overflowPunct/>
              <w:topLinePunct w:val="0"/>
              <w:autoSpaceDE/>
              <w:autoSpaceDN/>
              <w:bidi w:val="0"/>
              <w:adjustRightInd/>
              <w:snapToGrid/>
              <w:spacing w:after="0" w:line="360" w:lineRule="auto"/>
              <w:ind w:right="0"/>
              <w:textAlignment w:val="auto"/>
              <w:rPr>
                <w:rFonts w:hint="eastAsia" w:ascii="宋体" w:hAnsi="宋体" w:eastAsia="宋体" w:cs="宋体"/>
                <w:sz w:val="24"/>
                <w:szCs w:val="24"/>
                <w:highlight w:val="none"/>
              </w:rPr>
            </w:pPr>
            <w:r>
              <w:rPr>
                <w:rFonts w:hint="eastAsia" w:ascii="宋体" w:hAnsi="宋体" w:eastAsia="宋体" w:cs="宋体"/>
                <w:sz w:val="24"/>
                <w:highlight w:val="none"/>
              </w:rPr>
              <w:t>疫情期间保安人员未经同意，擅自带他人进入医院被投诉或查实的；</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highlight w:val="none"/>
              </w:rPr>
            </w:pPr>
            <w:r>
              <w:rPr>
                <w:rFonts w:hint="eastAsia" w:ascii="宋体" w:hAnsi="宋体" w:eastAsia="宋体" w:cs="宋体"/>
                <w:sz w:val="24"/>
                <w:szCs w:val="24"/>
                <w:highlight w:val="none"/>
              </w:rPr>
              <w:t>违规一次扣2分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15</w:t>
            </w:r>
          </w:p>
        </w:tc>
        <w:tc>
          <w:tcPr>
            <w:tcW w:w="467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其他违规行为；</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p>
        </w:tc>
        <w:tc>
          <w:tcPr>
            <w:tcW w:w="212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4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合计扣分</w:t>
            </w:r>
          </w:p>
        </w:tc>
        <w:tc>
          <w:tcPr>
            <w:tcW w:w="538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4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合计扣减金额</w:t>
            </w:r>
          </w:p>
        </w:tc>
        <w:tc>
          <w:tcPr>
            <w:tcW w:w="538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49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实际付款金额</w:t>
            </w:r>
          </w:p>
        </w:tc>
        <w:tc>
          <w:tcPr>
            <w:tcW w:w="538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jc w:val="center"/>
        </w:trPr>
        <w:tc>
          <w:tcPr>
            <w:tcW w:w="10878"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考核组意见：</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firstLine="6114" w:firstLineChars="2900"/>
              <w:textAlignment w:val="auto"/>
              <w:rPr>
                <w:rFonts w:hint="eastAsia" w:ascii="宋体" w:hAnsi="宋体" w:eastAsia="宋体" w:cs="宋体"/>
                <w:b/>
                <w:highlight w:val="none"/>
              </w:rPr>
            </w:pPr>
            <w:r>
              <w:rPr>
                <w:rFonts w:hint="eastAsia" w:ascii="宋体" w:hAnsi="宋体" w:eastAsia="宋体" w:cs="宋体"/>
                <w:b/>
                <w:highlight w:val="none"/>
              </w:rPr>
              <w:t>年</w:t>
            </w:r>
            <w:r>
              <w:rPr>
                <w:rFonts w:hint="eastAsia" w:ascii="宋体" w:hAnsi="宋体" w:eastAsia="宋体" w:cs="宋体"/>
                <w:b/>
                <w:highlight w:val="none"/>
                <w:lang w:val="en-US" w:eastAsia="zh-CN"/>
              </w:rPr>
              <w:t xml:space="preserve">   </w:t>
            </w:r>
            <w:r>
              <w:rPr>
                <w:rFonts w:hint="eastAsia" w:ascii="宋体" w:hAnsi="宋体" w:eastAsia="宋体" w:cs="宋体"/>
                <w:b/>
                <w:highlight w:val="none"/>
              </w:rPr>
              <w:t>月</w:t>
            </w:r>
            <w:r>
              <w:rPr>
                <w:rFonts w:hint="eastAsia" w:ascii="宋体" w:hAnsi="宋体" w:eastAsia="宋体" w:cs="宋体"/>
                <w:b/>
                <w:highlight w:val="none"/>
                <w:lang w:val="en-US" w:eastAsia="zh-CN"/>
              </w:rPr>
              <w:t xml:space="preserve">   </w:t>
            </w:r>
            <w:r>
              <w:rPr>
                <w:rFonts w:hint="eastAsia" w:ascii="宋体" w:hAnsi="宋体" w:eastAsia="宋体" w:cs="宋体"/>
                <w:b/>
                <w:highlight w:val="none"/>
              </w:rPr>
              <w:t>日</w:t>
            </w:r>
          </w:p>
        </w:tc>
      </w:tr>
    </w:tbl>
    <w:p/>
    <w:p>
      <w:pPr>
        <w:pStyle w:val="6"/>
      </w:pPr>
    </w:p>
    <w:sectPr>
      <w:footerReference r:id="rId9" w:type="first"/>
      <w:footerReference r:id="rId8" w:type="default"/>
      <w:pgSz w:w="11906" w:h="16838"/>
      <w:pgMar w:top="1440" w:right="1701" w:bottom="1440" w:left="1701"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Dotu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等线" w:hAnsi="等线" w:eastAsia="等线" w:cs="等线"/>
      </w:rPr>
      <w:t>新疆千益工程项目咨询管理有限公司                          联系电话：18699312871/18139262656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等线" w:hAnsi="等线" w:eastAsia="等线" w:cs="等线"/>
      </w:rPr>
      <w:t>新疆千益工程项目咨询管理有限公司                          联系电话：18699312871/18139262656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等线" w:hAnsi="等线" w:eastAsia="等线" w:cs="等线"/>
      </w:rPr>
      <w:t>新疆千益工程项目咨询管理有限公司                          联系电话：18699312871/18139262656</w:t>
    </w:r>
    <w:r>
      <w:pict>
        <v:shape id="文本框 6" o:spid="_x0000_s2050" o:spt="202" type="#_x0000_t202" style="position:absolute;left:0pt;margin-top:0pt;height:21.95pt;width:8.95pt;mso-position-horizontal:center;mso-position-horizontal-relative:margin;mso-wrap-style:none;z-index:251659264;mso-width-relative:page;mso-height-relative:page;" filled="f" stroked="f" coordsize="21600,21600" o:gfxdata="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6HazT9EAAAADAQAADwAAAAAAAAABACAAAAAiAAAAZHJzL2Rvd25yZXYueG1s&#10;UEsBAhQAFAAAAAgAh07iQDQUJNDGAQAAiwMAAA4AAAAAAAAAAQAgAAAAIAEAAGRycy9lMm9Eb2Mu&#10;eG1sUEsFBgAAAAAGAAYAWQEAAFgFA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48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等线" w:hAnsi="等线" w:eastAsia="等线" w:cs="等线"/>
      </w:rPr>
    </w:pPr>
    <w:r>
      <w:rPr>
        <w:rFonts w:hint="eastAsia" w:ascii="等线" w:hAnsi="等线" w:eastAsia="等线" w:cs="等线"/>
      </w:rPr>
      <w:t>新疆千益工程项目咨询管理有限公司                            联系电话：18699312871/18139262656</w:t>
    </w:r>
  </w:p>
  <w:p>
    <w:pPr>
      <w:pStyle w:val="11"/>
    </w:pPr>
    <w:r>
      <w:pict>
        <v:shape id="文本框 7"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aDThsIBAACN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Gg04bCAQAAjQMAAA4AAAAAAAAAAQAgAAAAHgEAAGRycy9lMm9Eb2MueG1sUEsF&#10;BgAAAAAGAAYAWQEAAFIFA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double" w:color="auto" w:sz="8" w:space="1"/>
      </w:pBdr>
      <w:jc w:val="both"/>
    </w:pPr>
    <w:r>
      <w:rPr>
        <w:rFonts w:hint="eastAsia"/>
      </w:rPr>
      <w:drawing>
        <wp:inline distT="0" distB="0" distL="114300" distR="114300">
          <wp:extent cx="429260" cy="234315"/>
          <wp:effectExtent l="0" t="0" r="0" b="13970"/>
          <wp:docPr id="4" name="图片 1" descr="f0abb85e4ff73b2af947675c2bbad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f0abb85e4ff73b2af947675c2bbadb8"/>
                  <pic:cNvPicPr>
                    <a:picLocks noChangeAspect="1"/>
                  </pic:cNvPicPr>
                </pic:nvPicPr>
                <pic:blipFill>
                  <a:blip r:embed="rId1"/>
                  <a:stretch>
                    <a:fillRect/>
                  </a:stretch>
                </pic:blipFill>
                <pic:spPr>
                  <a:xfrm>
                    <a:off x="0" y="0"/>
                    <a:ext cx="429260" cy="234315"/>
                  </a:xfrm>
                  <a:prstGeom prst="rect">
                    <a:avLst/>
                  </a:prstGeom>
                  <a:noFill/>
                  <a:ln>
                    <a:noFill/>
                  </a:ln>
                </pic:spPr>
              </pic:pic>
            </a:graphicData>
          </a:graphic>
        </wp:inline>
      </w:drawing>
    </w:r>
    <w:r>
      <w:rPr>
        <w:rFonts w:hint="eastAsia"/>
      </w:rPr>
      <w:t>石河子大学医学院第一附属医院2022年保安服务外包采购项目招标</w:t>
    </w:r>
    <w:r>
      <w:rPr>
        <w:rFonts w:hint="eastAsia" w:ascii="宋体" w:hAnsi="宋体"/>
      </w:rPr>
      <w:t>文件</w:t>
    </w:r>
  </w:p>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PowerPlusWaterMarkObject923319563" o:spid="_x0000_s2049" o:spt="136" type="#_x0000_t136" style="position:absolute;left:0pt;height:34.45pt;width:551.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double" w:color="auto" w:sz="8" w:space="1"/>
      </w:pBdr>
      <w:jc w:val="both"/>
    </w:pPr>
    <w:r>
      <w:rPr>
        <w:rFonts w:hint="eastAsia"/>
      </w:rPr>
      <w:drawing>
        <wp:inline distT="0" distB="0" distL="114300" distR="114300">
          <wp:extent cx="429260" cy="234315"/>
          <wp:effectExtent l="0" t="0" r="0" b="13970"/>
          <wp:docPr id="5" name="图片 1" descr="f0abb85e4ff73b2af947675c2bbad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f0abb85e4ff73b2af947675c2bbadb8"/>
                  <pic:cNvPicPr>
                    <a:picLocks noChangeAspect="1"/>
                  </pic:cNvPicPr>
                </pic:nvPicPr>
                <pic:blipFill>
                  <a:blip r:embed="rId1"/>
                  <a:stretch>
                    <a:fillRect/>
                  </a:stretch>
                </pic:blipFill>
                <pic:spPr>
                  <a:xfrm>
                    <a:off x="0" y="0"/>
                    <a:ext cx="429260" cy="234315"/>
                  </a:xfrm>
                  <a:prstGeom prst="rect">
                    <a:avLst/>
                  </a:prstGeom>
                  <a:noFill/>
                  <a:ln>
                    <a:noFill/>
                  </a:ln>
                </pic:spPr>
              </pic:pic>
            </a:graphicData>
          </a:graphic>
        </wp:inline>
      </w:drawing>
    </w:r>
    <w:r>
      <w:rPr>
        <w:rFonts w:hint="eastAsia"/>
      </w:rPr>
      <w:t>石河子大学医学院第一附属医院2022年保安服务外包采购项目招标</w:t>
    </w:r>
    <w:r>
      <w:rPr>
        <w:rFonts w:hint="eastAsia" w:ascii="宋体" w:hAnsi="宋体"/>
      </w:rPr>
      <w:t>文件</w:t>
    </w:r>
  </w:p>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3427E"/>
    <w:multiLevelType w:val="singleLevel"/>
    <w:tmpl w:val="0843427E"/>
    <w:lvl w:ilvl="0" w:tentative="0">
      <w:start w:val="1"/>
      <w:numFmt w:val="lowerLetter"/>
      <w:suff w:val="nothing"/>
      <w:lvlText w:val="%1、"/>
      <w:lvlJc w:val="left"/>
    </w:lvl>
  </w:abstractNum>
  <w:abstractNum w:abstractNumId="1">
    <w:nsid w:val="142D9123"/>
    <w:multiLevelType w:val="singleLevel"/>
    <w:tmpl w:val="142D9123"/>
    <w:lvl w:ilvl="0" w:tentative="0">
      <w:start w:val="1"/>
      <w:numFmt w:val="decimal"/>
      <w:suff w:val="nothing"/>
      <w:lvlText w:val="（%1）"/>
      <w:lvlJc w:val="left"/>
    </w:lvl>
  </w:abstractNum>
  <w:abstractNum w:abstractNumId="2">
    <w:nsid w:val="3EB8B9AA"/>
    <w:multiLevelType w:val="singleLevel"/>
    <w:tmpl w:val="3EB8B9AA"/>
    <w:lvl w:ilvl="0" w:tentative="0">
      <w:start w:val="1"/>
      <w:numFmt w:val="decimal"/>
      <w:lvlText w:val="%1."/>
      <w:lvlJc w:val="left"/>
      <w:pPr>
        <w:tabs>
          <w:tab w:val="left" w:pos="312"/>
        </w:tabs>
      </w:pPr>
    </w:lvl>
  </w:abstractNum>
  <w:abstractNum w:abstractNumId="3">
    <w:nsid w:val="5747C063"/>
    <w:multiLevelType w:val="singleLevel"/>
    <w:tmpl w:val="5747C063"/>
    <w:lvl w:ilvl="0" w:tentative="0">
      <w:start w:val="2"/>
      <w:numFmt w:val="decimal"/>
      <w:suff w:val="nothing"/>
      <w:lvlText w:val="（%1）"/>
      <w:lvlJc w:val="left"/>
    </w:lvl>
  </w:abstractNum>
  <w:abstractNum w:abstractNumId="4">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2"/>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QxNTgyNzU4OThjOTc1NmMyZjcxNzI4MDAxNTM1YjMifQ=="/>
  </w:docVars>
  <w:rsids>
    <w:rsidRoot w:val="3D6751B9"/>
    <w:rsid w:val="001202DC"/>
    <w:rsid w:val="003366DF"/>
    <w:rsid w:val="003B36DF"/>
    <w:rsid w:val="00423E19"/>
    <w:rsid w:val="004A65F9"/>
    <w:rsid w:val="004F177F"/>
    <w:rsid w:val="005D3833"/>
    <w:rsid w:val="00610476"/>
    <w:rsid w:val="00622146"/>
    <w:rsid w:val="006F1909"/>
    <w:rsid w:val="006F2E4F"/>
    <w:rsid w:val="00735238"/>
    <w:rsid w:val="007A6920"/>
    <w:rsid w:val="00806925"/>
    <w:rsid w:val="008558DE"/>
    <w:rsid w:val="00AA48B8"/>
    <w:rsid w:val="00AA520F"/>
    <w:rsid w:val="00BA38E9"/>
    <w:rsid w:val="00CF46CA"/>
    <w:rsid w:val="00CF4B87"/>
    <w:rsid w:val="00D1367B"/>
    <w:rsid w:val="00E70A5B"/>
    <w:rsid w:val="00FF5CF5"/>
    <w:rsid w:val="01333497"/>
    <w:rsid w:val="014F03EF"/>
    <w:rsid w:val="0156033B"/>
    <w:rsid w:val="016F12A7"/>
    <w:rsid w:val="02121E3B"/>
    <w:rsid w:val="023F0464"/>
    <w:rsid w:val="036E7C55"/>
    <w:rsid w:val="038A3960"/>
    <w:rsid w:val="03DE5A5A"/>
    <w:rsid w:val="0458580D"/>
    <w:rsid w:val="046D49C8"/>
    <w:rsid w:val="05283107"/>
    <w:rsid w:val="06077EFE"/>
    <w:rsid w:val="063F166A"/>
    <w:rsid w:val="06B70F10"/>
    <w:rsid w:val="06E11AE9"/>
    <w:rsid w:val="07224C2D"/>
    <w:rsid w:val="07247C28"/>
    <w:rsid w:val="07D01B5E"/>
    <w:rsid w:val="080B5703"/>
    <w:rsid w:val="08622861"/>
    <w:rsid w:val="088C4EC8"/>
    <w:rsid w:val="094767E5"/>
    <w:rsid w:val="0A922957"/>
    <w:rsid w:val="0C5745FC"/>
    <w:rsid w:val="0CEF318F"/>
    <w:rsid w:val="0DB859E5"/>
    <w:rsid w:val="0DCE0D4E"/>
    <w:rsid w:val="0F092F31"/>
    <w:rsid w:val="0F3105FA"/>
    <w:rsid w:val="0FA80967"/>
    <w:rsid w:val="116C159F"/>
    <w:rsid w:val="11756A49"/>
    <w:rsid w:val="117C4AB1"/>
    <w:rsid w:val="118A0FD0"/>
    <w:rsid w:val="11E869CA"/>
    <w:rsid w:val="12130FC5"/>
    <w:rsid w:val="1273373D"/>
    <w:rsid w:val="130A7199"/>
    <w:rsid w:val="140D6614"/>
    <w:rsid w:val="14270B6D"/>
    <w:rsid w:val="14400221"/>
    <w:rsid w:val="145F78EF"/>
    <w:rsid w:val="14977C8B"/>
    <w:rsid w:val="15107D88"/>
    <w:rsid w:val="1574171C"/>
    <w:rsid w:val="162807C7"/>
    <w:rsid w:val="167D5669"/>
    <w:rsid w:val="169535A8"/>
    <w:rsid w:val="16BD5091"/>
    <w:rsid w:val="17103090"/>
    <w:rsid w:val="186E164B"/>
    <w:rsid w:val="18736DD6"/>
    <w:rsid w:val="1A057D8D"/>
    <w:rsid w:val="1A427337"/>
    <w:rsid w:val="1AB74E69"/>
    <w:rsid w:val="1B0C5B4C"/>
    <w:rsid w:val="1C370B3C"/>
    <w:rsid w:val="1C694603"/>
    <w:rsid w:val="1C7F5BD5"/>
    <w:rsid w:val="1C891B6E"/>
    <w:rsid w:val="1D4027FB"/>
    <w:rsid w:val="1E2F2819"/>
    <w:rsid w:val="1E4E340E"/>
    <w:rsid w:val="1EC02708"/>
    <w:rsid w:val="1F0B693B"/>
    <w:rsid w:val="1F5E0F59"/>
    <w:rsid w:val="1F7554F3"/>
    <w:rsid w:val="1FF468DA"/>
    <w:rsid w:val="20206682"/>
    <w:rsid w:val="20837CD5"/>
    <w:rsid w:val="20DB6C73"/>
    <w:rsid w:val="215D7C05"/>
    <w:rsid w:val="219F4623"/>
    <w:rsid w:val="21D943A6"/>
    <w:rsid w:val="22325497"/>
    <w:rsid w:val="22917F09"/>
    <w:rsid w:val="22DA5C97"/>
    <w:rsid w:val="231F1C62"/>
    <w:rsid w:val="234B50C5"/>
    <w:rsid w:val="25341526"/>
    <w:rsid w:val="26C443B4"/>
    <w:rsid w:val="2705317A"/>
    <w:rsid w:val="2762771C"/>
    <w:rsid w:val="285F629A"/>
    <w:rsid w:val="28695F4E"/>
    <w:rsid w:val="28F416F8"/>
    <w:rsid w:val="295B586D"/>
    <w:rsid w:val="2A9A5557"/>
    <w:rsid w:val="2AF043B1"/>
    <w:rsid w:val="2AF21C68"/>
    <w:rsid w:val="2B2F456E"/>
    <w:rsid w:val="2B5C5900"/>
    <w:rsid w:val="2D454536"/>
    <w:rsid w:val="2D454806"/>
    <w:rsid w:val="2D931C55"/>
    <w:rsid w:val="2DCF4A30"/>
    <w:rsid w:val="2E4563B7"/>
    <w:rsid w:val="2E611F5C"/>
    <w:rsid w:val="2EC665D7"/>
    <w:rsid w:val="2ED74452"/>
    <w:rsid w:val="2F9C2B27"/>
    <w:rsid w:val="30474804"/>
    <w:rsid w:val="30701DE4"/>
    <w:rsid w:val="31327262"/>
    <w:rsid w:val="314B3E80"/>
    <w:rsid w:val="316F36A1"/>
    <w:rsid w:val="31A96D72"/>
    <w:rsid w:val="31C17C6B"/>
    <w:rsid w:val="325154C6"/>
    <w:rsid w:val="32991F66"/>
    <w:rsid w:val="32CB5278"/>
    <w:rsid w:val="333A3CAA"/>
    <w:rsid w:val="33D26BC6"/>
    <w:rsid w:val="348A3597"/>
    <w:rsid w:val="3756410D"/>
    <w:rsid w:val="37C52BDE"/>
    <w:rsid w:val="37D35763"/>
    <w:rsid w:val="37E90BF9"/>
    <w:rsid w:val="383F4DDD"/>
    <w:rsid w:val="385F00AF"/>
    <w:rsid w:val="38C907F2"/>
    <w:rsid w:val="39553D30"/>
    <w:rsid w:val="399630D2"/>
    <w:rsid w:val="39D458BF"/>
    <w:rsid w:val="39E430C3"/>
    <w:rsid w:val="3B44240C"/>
    <w:rsid w:val="3CA84331"/>
    <w:rsid w:val="3D6751B9"/>
    <w:rsid w:val="3DF51AC7"/>
    <w:rsid w:val="3E2F4943"/>
    <w:rsid w:val="3E43485C"/>
    <w:rsid w:val="3E88700E"/>
    <w:rsid w:val="3E8B5855"/>
    <w:rsid w:val="3F094872"/>
    <w:rsid w:val="3F79605C"/>
    <w:rsid w:val="402E095F"/>
    <w:rsid w:val="40B45E9F"/>
    <w:rsid w:val="41F93604"/>
    <w:rsid w:val="42DB70AB"/>
    <w:rsid w:val="42DF6B1E"/>
    <w:rsid w:val="42F035D4"/>
    <w:rsid w:val="43107424"/>
    <w:rsid w:val="434D77B5"/>
    <w:rsid w:val="43693B84"/>
    <w:rsid w:val="43FD4F24"/>
    <w:rsid w:val="44615A3C"/>
    <w:rsid w:val="4492752D"/>
    <w:rsid w:val="44BF6A73"/>
    <w:rsid w:val="46CF43B1"/>
    <w:rsid w:val="473A1F72"/>
    <w:rsid w:val="47A97E8E"/>
    <w:rsid w:val="47C0659D"/>
    <w:rsid w:val="47FD6F03"/>
    <w:rsid w:val="481056B3"/>
    <w:rsid w:val="48201BFF"/>
    <w:rsid w:val="48672FBA"/>
    <w:rsid w:val="487911ED"/>
    <w:rsid w:val="48AB5C8A"/>
    <w:rsid w:val="491D0B90"/>
    <w:rsid w:val="494E5A37"/>
    <w:rsid w:val="498A501E"/>
    <w:rsid w:val="49EA07DB"/>
    <w:rsid w:val="4A3C1C12"/>
    <w:rsid w:val="4A850646"/>
    <w:rsid w:val="4B105AC6"/>
    <w:rsid w:val="4B6A4FF3"/>
    <w:rsid w:val="4B894E06"/>
    <w:rsid w:val="4C50063E"/>
    <w:rsid w:val="4C57075F"/>
    <w:rsid w:val="4C7C718B"/>
    <w:rsid w:val="4CB22BAD"/>
    <w:rsid w:val="4D134092"/>
    <w:rsid w:val="4DC25072"/>
    <w:rsid w:val="4DFC19D2"/>
    <w:rsid w:val="4E460CAE"/>
    <w:rsid w:val="4EBC650A"/>
    <w:rsid w:val="4F3121F5"/>
    <w:rsid w:val="4FB00E06"/>
    <w:rsid w:val="4FB70C06"/>
    <w:rsid w:val="51145BE4"/>
    <w:rsid w:val="517C4ABB"/>
    <w:rsid w:val="529907F1"/>
    <w:rsid w:val="530F33D5"/>
    <w:rsid w:val="543C3027"/>
    <w:rsid w:val="54DB5397"/>
    <w:rsid w:val="55562370"/>
    <w:rsid w:val="555F5C7E"/>
    <w:rsid w:val="55857572"/>
    <w:rsid w:val="55C6078A"/>
    <w:rsid w:val="562971D4"/>
    <w:rsid w:val="56A53E58"/>
    <w:rsid w:val="56AD68BF"/>
    <w:rsid w:val="576616C9"/>
    <w:rsid w:val="57EC1C65"/>
    <w:rsid w:val="57FE2D59"/>
    <w:rsid w:val="59645721"/>
    <w:rsid w:val="597B4266"/>
    <w:rsid w:val="59A83672"/>
    <w:rsid w:val="59D452EE"/>
    <w:rsid w:val="5A097A21"/>
    <w:rsid w:val="5A357477"/>
    <w:rsid w:val="5A8C6A21"/>
    <w:rsid w:val="5AA02CEB"/>
    <w:rsid w:val="5B2442C2"/>
    <w:rsid w:val="5BC75919"/>
    <w:rsid w:val="5C0F3B78"/>
    <w:rsid w:val="5C1C6E79"/>
    <w:rsid w:val="5CA230A9"/>
    <w:rsid w:val="5E437C78"/>
    <w:rsid w:val="5EB10518"/>
    <w:rsid w:val="5EFB03E4"/>
    <w:rsid w:val="5F57096E"/>
    <w:rsid w:val="5F645F89"/>
    <w:rsid w:val="60C26EAD"/>
    <w:rsid w:val="61EE14F3"/>
    <w:rsid w:val="62A02371"/>
    <w:rsid w:val="62EC076F"/>
    <w:rsid w:val="63A73A04"/>
    <w:rsid w:val="63D336DD"/>
    <w:rsid w:val="645B229A"/>
    <w:rsid w:val="648E7E10"/>
    <w:rsid w:val="648F3ACF"/>
    <w:rsid w:val="65671A08"/>
    <w:rsid w:val="65D50EA8"/>
    <w:rsid w:val="65DD12C6"/>
    <w:rsid w:val="66740760"/>
    <w:rsid w:val="675C3BBA"/>
    <w:rsid w:val="67EC55D0"/>
    <w:rsid w:val="68273976"/>
    <w:rsid w:val="68394457"/>
    <w:rsid w:val="689E0B69"/>
    <w:rsid w:val="690C1B6B"/>
    <w:rsid w:val="692A3D9F"/>
    <w:rsid w:val="6A8A31EC"/>
    <w:rsid w:val="6AED6908"/>
    <w:rsid w:val="6B2A277C"/>
    <w:rsid w:val="6B454682"/>
    <w:rsid w:val="6B476926"/>
    <w:rsid w:val="6B59001D"/>
    <w:rsid w:val="6B6D2669"/>
    <w:rsid w:val="6BE735B6"/>
    <w:rsid w:val="6C8C6B1F"/>
    <w:rsid w:val="6CEF4774"/>
    <w:rsid w:val="6DC55C67"/>
    <w:rsid w:val="6DE0576C"/>
    <w:rsid w:val="6E2B2A93"/>
    <w:rsid w:val="6E5824C7"/>
    <w:rsid w:val="6EC95E08"/>
    <w:rsid w:val="6F6A1399"/>
    <w:rsid w:val="6F765F90"/>
    <w:rsid w:val="6F767D3E"/>
    <w:rsid w:val="704A4D27"/>
    <w:rsid w:val="70AF2628"/>
    <w:rsid w:val="71EA6F7C"/>
    <w:rsid w:val="72152790"/>
    <w:rsid w:val="72A3643E"/>
    <w:rsid w:val="72B5173E"/>
    <w:rsid w:val="73717C6A"/>
    <w:rsid w:val="73840550"/>
    <w:rsid w:val="741713C4"/>
    <w:rsid w:val="741B05EF"/>
    <w:rsid w:val="747A1E0C"/>
    <w:rsid w:val="75491A51"/>
    <w:rsid w:val="76065B94"/>
    <w:rsid w:val="76AB6EDC"/>
    <w:rsid w:val="77621439"/>
    <w:rsid w:val="778B45A3"/>
    <w:rsid w:val="77BF249E"/>
    <w:rsid w:val="77E617D9"/>
    <w:rsid w:val="78543BCD"/>
    <w:rsid w:val="78E507BE"/>
    <w:rsid w:val="7A536FFF"/>
    <w:rsid w:val="7AA06618"/>
    <w:rsid w:val="7B733394"/>
    <w:rsid w:val="7B9E1723"/>
    <w:rsid w:val="7BF545E2"/>
    <w:rsid w:val="7C52568F"/>
    <w:rsid w:val="7C8810B1"/>
    <w:rsid w:val="7D4729B3"/>
    <w:rsid w:val="7D9D234E"/>
    <w:rsid w:val="7EF815BF"/>
    <w:rsid w:val="7F030F9C"/>
    <w:rsid w:val="7F08297D"/>
    <w:rsid w:val="7F2470EB"/>
    <w:rsid w:val="7F8F2756"/>
    <w:rsid w:val="7FEB61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2">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style>
  <w:style w:type="paragraph" w:styleId="5">
    <w:name w:val="Body Text 3"/>
    <w:basedOn w:val="1"/>
    <w:qFormat/>
    <w:uiPriority w:val="0"/>
    <w:pPr>
      <w:spacing w:after="120"/>
    </w:pPr>
    <w:rPr>
      <w:sz w:val="16"/>
      <w:szCs w:val="16"/>
    </w:rPr>
  </w:style>
  <w:style w:type="paragraph" w:styleId="6">
    <w:name w:val="Body Text"/>
    <w:basedOn w:val="1"/>
    <w:next w:val="1"/>
    <w:link w:val="122"/>
    <w:qFormat/>
    <w:uiPriority w:val="0"/>
    <w:pPr>
      <w:spacing w:after="120"/>
    </w:pPr>
    <w:rPr>
      <w:rFonts w:ascii="Times New Roman" w:hAnsi="Times New Roman"/>
      <w:szCs w:val="24"/>
    </w:rPr>
  </w:style>
  <w:style w:type="paragraph" w:styleId="7">
    <w:name w:val="Body Text Indent"/>
    <w:basedOn w:val="1"/>
    <w:qFormat/>
    <w:uiPriority w:val="0"/>
    <w:pPr>
      <w:spacing w:line="500" w:lineRule="exact"/>
      <w:ind w:left="1588" w:leftChars="832" w:firstLine="433" w:firstLineChars="196"/>
    </w:pPr>
    <w:rPr>
      <w:rFonts w:ascii="Times New Roman" w:hAnsi="Times New Roman"/>
      <w:sz w:val="24"/>
      <w:szCs w:val="24"/>
    </w:rPr>
  </w:style>
  <w:style w:type="paragraph" w:styleId="8">
    <w:name w:val="toc 3"/>
    <w:basedOn w:val="1"/>
    <w:next w:val="1"/>
    <w:qFormat/>
    <w:uiPriority w:val="39"/>
    <w:pPr>
      <w:ind w:left="840" w:leftChars="400"/>
    </w:pPr>
  </w:style>
  <w:style w:type="paragraph" w:styleId="9">
    <w:name w:val="Plain Text"/>
    <w:basedOn w:val="1"/>
    <w:qFormat/>
    <w:uiPriority w:val="0"/>
    <w:rPr>
      <w:rFonts w:ascii="宋体" w:hAnsi="Courier New"/>
      <w:szCs w:val="21"/>
    </w:rPr>
  </w:style>
  <w:style w:type="paragraph" w:styleId="10">
    <w:name w:val="Balloon Text"/>
    <w:basedOn w:val="1"/>
    <w:link w:val="123"/>
    <w:qFormat/>
    <w:uiPriority w:val="0"/>
    <w:rPr>
      <w:sz w:val="18"/>
      <w:szCs w:val="18"/>
    </w:rPr>
  </w:style>
  <w:style w:type="paragraph" w:styleId="11">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List"/>
    <w:basedOn w:val="1"/>
    <w:qFormat/>
    <w:uiPriority w:val="0"/>
    <w:pPr>
      <w:ind w:left="200" w:hanging="200" w:hangingChars="200"/>
    </w:pPr>
  </w:style>
  <w:style w:type="paragraph" w:styleId="15">
    <w:name w:val="toc 2"/>
    <w:basedOn w:val="1"/>
    <w:next w:val="1"/>
    <w:qFormat/>
    <w:uiPriority w:val="39"/>
    <w:pPr>
      <w:ind w:left="420" w:leftChars="200"/>
    </w:pPr>
  </w:style>
  <w:style w:type="paragraph" w:styleId="16">
    <w:name w:val="Normal (Web)"/>
    <w:basedOn w:val="1"/>
    <w:qFormat/>
    <w:uiPriority w:val="99"/>
    <w:rPr>
      <w:sz w:val="24"/>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Hyperlink"/>
    <w:qFormat/>
    <w:uiPriority w:val="99"/>
    <w:rPr>
      <w:color w:val="0000FF"/>
      <w:u w:val="single"/>
    </w:rPr>
  </w:style>
  <w:style w:type="character" w:styleId="22">
    <w:name w:val="HTML Sample"/>
    <w:basedOn w:val="19"/>
    <w:qFormat/>
    <w:uiPriority w:val="0"/>
    <w:rPr>
      <w:rFonts w:ascii="Courier New" w:hAnsi="Courier New"/>
    </w:rPr>
  </w:style>
  <w:style w:type="paragraph" w:customStyle="1" w:styleId="2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character" w:customStyle="1" w:styleId="26">
    <w:name w:val="16"/>
    <w:qFormat/>
    <w:uiPriority w:val="0"/>
    <w:rPr>
      <w:rFonts w:hint="default" w:ascii="Times New Roman" w:hAnsi="Times New Roman" w:eastAsia="宋体" w:cs="Times New Roman"/>
      <w:b/>
      <w:bCs/>
      <w:color w:val="000000"/>
      <w:kern w:val="44"/>
      <w:sz w:val="44"/>
      <w:szCs w:val="44"/>
      <w:u w:val="none" w:color="000000"/>
    </w:rPr>
  </w:style>
  <w:style w:type="paragraph" w:customStyle="1" w:styleId="27">
    <w:name w:val="正文_0"/>
    <w:next w:val="28"/>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28">
    <w:name w:val="页脚_0"/>
    <w:basedOn w:val="27"/>
    <w:unhideWhenUsed/>
    <w:qFormat/>
    <w:uiPriority w:val="99"/>
    <w:pPr>
      <w:tabs>
        <w:tab w:val="center" w:pos="4153"/>
        <w:tab w:val="right" w:pos="8306"/>
      </w:tabs>
      <w:snapToGrid w:val="0"/>
      <w:jc w:val="left"/>
    </w:pPr>
    <w:rPr>
      <w:sz w:val="18"/>
      <w:szCs w:val="18"/>
    </w:rPr>
  </w:style>
  <w:style w:type="paragraph" w:customStyle="1" w:styleId="29">
    <w:name w:val="正文_0_1"/>
    <w:basedOn w:val="24"/>
    <w:qFormat/>
    <w:uiPriority w:val="0"/>
    <w:rPr>
      <w:rFonts w:eastAsia="仿宋_GB2312"/>
      <w:sz w:val="28"/>
      <w:szCs w:val="24"/>
    </w:rPr>
  </w:style>
  <w:style w:type="paragraph" w:customStyle="1" w:styleId="30">
    <w:name w:val="正文_2"/>
    <w:basedOn w:val="24"/>
    <w:next w:val="31"/>
    <w:qFormat/>
    <w:uiPriority w:val="0"/>
  </w:style>
  <w:style w:type="paragraph" w:customStyle="1" w:styleId="31">
    <w:name w:val="首行缩进"/>
    <w:basedOn w:val="32"/>
    <w:qFormat/>
    <w:uiPriority w:val="0"/>
    <w:pPr>
      <w:ind w:firstLine="480" w:firstLineChars="200"/>
    </w:pPr>
    <w:rPr>
      <w:lang w:val="zh-CN"/>
    </w:rPr>
  </w:style>
  <w:style w:type="paragraph" w:customStyle="1" w:styleId="32">
    <w:name w:val="正文_4"/>
    <w:next w:val="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样式 黑色 首行缩进:  0.85 厘米 行距: 固定值 20 磅"/>
    <w:basedOn w:val="32"/>
    <w:qFormat/>
    <w:uiPriority w:val="0"/>
    <w:pPr>
      <w:spacing w:line="400" w:lineRule="exact"/>
      <w:ind w:firstLine="480"/>
    </w:pPr>
    <w:rPr>
      <w:rFonts w:ascii="宋体" w:hAnsi="宋体" w:cs="宋体"/>
      <w:color w:val="000000"/>
      <w:sz w:val="24"/>
    </w:rPr>
  </w:style>
  <w:style w:type="paragraph" w:customStyle="1" w:styleId="34">
    <w:name w:val="正文_1_0"/>
    <w:basedOn w:val="35"/>
    <w:qFormat/>
    <w:uiPriority w:val="0"/>
    <w:rPr>
      <w:rFonts w:ascii="Times New Roman" w:hAnsi="Times New Roman"/>
      <w:szCs w:val="24"/>
    </w:rPr>
  </w:style>
  <w:style w:type="paragraph" w:customStyle="1" w:styleId="35">
    <w:name w:val="正文_2_0"/>
    <w:basedOn w:val="36"/>
    <w:next w:val="38"/>
    <w:qFormat/>
    <w:uiPriority w:val="0"/>
  </w:style>
  <w:style w:type="paragraph" w:customStyle="1" w:styleId="36">
    <w:name w:val="正文_2_1"/>
    <w:next w:val="3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文本_2_1"/>
    <w:basedOn w:val="36"/>
    <w:qFormat/>
    <w:uiPriority w:val="99"/>
    <w:pPr>
      <w:spacing w:after="120"/>
    </w:pPr>
  </w:style>
  <w:style w:type="paragraph" w:customStyle="1" w:styleId="38">
    <w:name w:val="正文文本_2_0"/>
    <w:basedOn w:val="35"/>
    <w:qFormat/>
    <w:uiPriority w:val="0"/>
    <w:pPr>
      <w:spacing w:after="120"/>
    </w:pPr>
  </w:style>
  <w:style w:type="paragraph" w:customStyle="1" w:styleId="39">
    <w:name w:val="正文2"/>
    <w:next w:val="40"/>
    <w:qFormat/>
    <w:uiPriority w:val="0"/>
    <w:rPr>
      <w:rFonts w:ascii="Times New Roman" w:hAnsi="Times New Roman" w:eastAsia="Times New Roman" w:cs="Times New Roman"/>
      <w:sz w:val="24"/>
      <w:szCs w:val="24"/>
      <w:lang w:val="en-US" w:eastAsia="zh-CN" w:bidi="ar-SA"/>
    </w:rPr>
  </w:style>
  <w:style w:type="paragraph" w:customStyle="1" w:styleId="40">
    <w:name w:val="正文缩进1"/>
    <w:basedOn w:val="39"/>
    <w:unhideWhenUsed/>
    <w:qFormat/>
    <w:uiPriority w:val="0"/>
    <w:pPr>
      <w:ind w:firstLine="420" w:firstLineChars="200"/>
    </w:pPr>
    <w:rPr>
      <w:rFonts w:ascii="Calibri" w:hAnsi="Calibri"/>
      <w:szCs w:val="22"/>
    </w:rPr>
  </w:style>
  <w:style w:type="paragraph" w:customStyle="1" w:styleId="41">
    <w:name w:val="正文_3_0"/>
    <w:basedOn w:val="42"/>
    <w:next w:val="43"/>
    <w:qFormat/>
    <w:uiPriority w:val="0"/>
  </w:style>
  <w:style w:type="paragraph" w:customStyle="1" w:styleId="42">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文本_2"/>
    <w:basedOn w:val="44"/>
    <w:unhideWhenUsed/>
    <w:qFormat/>
    <w:uiPriority w:val="0"/>
    <w:rPr>
      <w:rFonts w:ascii="Times New Roman" w:hAnsi="Times New Roman" w:eastAsia="黑体"/>
      <w:sz w:val="36"/>
    </w:rPr>
  </w:style>
  <w:style w:type="paragraph" w:customStyle="1" w:styleId="44">
    <w:name w:val="正文_1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Normal_0"/>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4_0_0"/>
    <w:basedOn w:val="47"/>
    <w:qFormat/>
    <w:uiPriority w:val="0"/>
  </w:style>
  <w:style w:type="paragraph" w:customStyle="1" w:styleId="47">
    <w:name w:val="正文_4_1"/>
    <w:next w:val="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3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0_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50">
    <w:name w:val="正文_1"/>
    <w:qFormat/>
    <w:uiPriority w:val="0"/>
    <w:pPr>
      <w:widowControl w:val="0"/>
      <w:jc w:val="both"/>
    </w:pPr>
    <w:rPr>
      <w:rFonts w:ascii="Calibri" w:hAnsi="Calibri" w:eastAsia="宋体" w:cs="Times New Roman"/>
      <w:kern w:val="2"/>
      <w:sz w:val="21"/>
      <w:szCs w:val="22"/>
      <w:lang w:val="en-US" w:eastAsia="zh-CN" w:bidi="ar-SA"/>
    </w:rPr>
  </w:style>
  <w:style w:type="paragraph" w:styleId="51">
    <w:name w:val="List Paragraph"/>
    <w:basedOn w:val="1"/>
    <w:qFormat/>
    <w:uiPriority w:val="34"/>
    <w:pPr>
      <w:ind w:firstLine="420" w:firstLineChars="200"/>
    </w:pPr>
  </w:style>
  <w:style w:type="paragraph" w:customStyle="1" w:styleId="52">
    <w:name w:val="正文_0_1_0"/>
    <w:basedOn w:val="53"/>
    <w:qFormat/>
    <w:uiPriority w:val="0"/>
  </w:style>
  <w:style w:type="paragraph" w:customStyle="1" w:styleId="53">
    <w:name w:val="正文_3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4">
    <w:name w:val="正文_2_0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Table Paragraph"/>
    <w:basedOn w:val="1"/>
    <w:qFormat/>
    <w:uiPriority w:val="1"/>
    <w:rPr>
      <w:rFonts w:ascii="宋体" w:hAnsi="宋体" w:cs="宋体"/>
      <w:lang w:val="zh-CN" w:bidi="zh-CN"/>
    </w:rPr>
  </w:style>
  <w:style w:type="paragraph" w:customStyle="1" w:styleId="56">
    <w:name w:val="正文3"/>
    <w:next w:val="57"/>
    <w:qFormat/>
    <w:uiPriority w:val="0"/>
    <w:rPr>
      <w:rFonts w:ascii="Times New Roman" w:hAnsi="Times New Roman" w:eastAsia="Times New Roman" w:cs="Times New Roman"/>
      <w:sz w:val="24"/>
      <w:szCs w:val="24"/>
      <w:lang w:val="en-US" w:eastAsia="zh-CN" w:bidi="ar-SA"/>
    </w:rPr>
  </w:style>
  <w:style w:type="paragraph" w:customStyle="1" w:styleId="57">
    <w:name w:val="正文缩进2"/>
    <w:basedOn w:val="56"/>
    <w:unhideWhenUsed/>
    <w:qFormat/>
    <w:uiPriority w:val="0"/>
    <w:pPr>
      <w:ind w:firstLine="420" w:firstLineChars="200"/>
    </w:pPr>
    <w:rPr>
      <w:rFonts w:ascii="Calibri" w:hAnsi="Calibri"/>
      <w:szCs w:val="22"/>
    </w:rPr>
  </w:style>
  <w:style w:type="paragraph" w:customStyle="1" w:styleId="58">
    <w:name w:val="Normal_1"/>
    <w:qFormat/>
    <w:uiPriority w:val="0"/>
    <w:rPr>
      <w:rFonts w:ascii="黑体" w:hAnsi="黑体" w:eastAsia="黑体" w:cs="Times New Roman"/>
      <w:b/>
      <w:sz w:val="32"/>
      <w:szCs w:val="24"/>
      <w:lang w:val="en-US" w:eastAsia="zh-CN" w:bidi="ar-SA"/>
    </w:rPr>
  </w:style>
  <w:style w:type="paragraph" w:customStyle="1" w:styleId="59">
    <w:name w:val="正文_1_1"/>
    <w:basedOn w:val="60"/>
    <w:qFormat/>
    <w:uiPriority w:val="0"/>
    <w:rPr>
      <w:szCs w:val="22"/>
    </w:rPr>
  </w:style>
  <w:style w:type="paragraph" w:customStyle="1" w:styleId="60">
    <w:name w:val="正文_2_0_0"/>
    <w:basedOn w:val="24"/>
    <w:next w:val="61"/>
    <w:qFormat/>
    <w:uiPriority w:val="0"/>
    <w:rPr>
      <w:szCs w:val="24"/>
    </w:rPr>
  </w:style>
  <w:style w:type="paragraph" w:customStyle="1" w:styleId="61">
    <w:name w:val="正文文本_1_0"/>
    <w:basedOn w:val="60"/>
    <w:unhideWhenUsed/>
    <w:qFormat/>
    <w:uiPriority w:val="0"/>
    <w:pPr>
      <w:spacing w:after="120"/>
    </w:pPr>
    <w:rPr>
      <w:rFonts w:ascii="Times New Roman" w:hAnsi="Times New Roman"/>
      <w:kern w:val="0"/>
      <w:sz w:val="20"/>
      <w:szCs w:val="20"/>
    </w:rPr>
  </w:style>
  <w:style w:type="paragraph" w:customStyle="1" w:styleId="62">
    <w:name w:val="Normal_20"/>
    <w:qFormat/>
    <w:uiPriority w:val="0"/>
    <w:rPr>
      <w:rFonts w:ascii="Times New Roman" w:hAnsi="Times New Roman" w:eastAsia="Times New Roman" w:cs="Times New Roman"/>
      <w:sz w:val="24"/>
      <w:szCs w:val="24"/>
      <w:lang w:val="en-US" w:eastAsia="zh-CN" w:bidi="ar-SA"/>
    </w:rPr>
  </w:style>
  <w:style w:type="paragraph" w:customStyle="1" w:styleId="63">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0_1"/>
    <w:qFormat/>
    <w:uiPriority w:val="0"/>
    <w:rPr>
      <w:rFonts w:ascii="黑体" w:hAnsi="黑体" w:eastAsia="黑体" w:cs="Times New Roman"/>
      <w:b/>
      <w:sz w:val="32"/>
      <w:szCs w:val="24"/>
      <w:lang w:val="en-US" w:eastAsia="zh-CN" w:bidi="ar-SA"/>
    </w:rPr>
  </w:style>
  <w:style w:type="paragraph" w:customStyle="1" w:styleId="65">
    <w:name w:val="Normal_1_0"/>
    <w:qFormat/>
    <w:uiPriority w:val="0"/>
    <w:rPr>
      <w:rFonts w:ascii="黑体" w:hAnsi="黑体" w:eastAsia="黑体" w:cs="Times New Roman"/>
      <w:b/>
      <w:sz w:val="32"/>
      <w:szCs w:val="24"/>
      <w:lang w:val="en-US" w:eastAsia="zh-CN" w:bidi="ar-SA"/>
    </w:rPr>
  </w:style>
  <w:style w:type="paragraph" w:customStyle="1" w:styleId="66">
    <w:name w:val="正文_5"/>
    <w:next w:val="6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样式 黑色 首行缩进:  0.85 厘米 行距: 固定值 20 磅_0"/>
    <w:basedOn w:val="66"/>
    <w:qFormat/>
    <w:uiPriority w:val="0"/>
    <w:pPr>
      <w:spacing w:line="400" w:lineRule="exact"/>
      <w:ind w:firstLine="480"/>
    </w:pPr>
    <w:rPr>
      <w:rFonts w:ascii="宋体" w:hAnsi="宋体" w:cs="宋体"/>
      <w:color w:val="000000"/>
      <w:sz w:val="24"/>
    </w:rPr>
  </w:style>
  <w:style w:type="paragraph" w:customStyle="1" w:styleId="68">
    <w:name w:val="Normal_2"/>
    <w:qFormat/>
    <w:uiPriority w:val="0"/>
    <w:rPr>
      <w:rFonts w:ascii="黑体" w:hAnsi="黑体" w:eastAsia="黑体" w:cs="Times New Roman"/>
      <w:b/>
      <w:sz w:val="32"/>
      <w:szCs w:val="24"/>
      <w:lang w:val="en-US" w:eastAsia="zh-CN" w:bidi="ar-SA"/>
    </w:rPr>
  </w:style>
  <w:style w:type="paragraph" w:customStyle="1" w:styleId="69">
    <w:name w:val="Normal_3"/>
    <w:qFormat/>
    <w:uiPriority w:val="0"/>
    <w:rPr>
      <w:rFonts w:ascii="黑体" w:hAnsi="黑体" w:eastAsia="黑体" w:cs="Times New Roman"/>
      <w:b/>
      <w:sz w:val="32"/>
      <w:szCs w:val="24"/>
      <w:lang w:val="en-US" w:eastAsia="zh-CN" w:bidi="ar-SA"/>
    </w:rPr>
  </w:style>
  <w:style w:type="paragraph" w:customStyle="1" w:styleId="70">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71">
    <w:name w:val="Normal_4"/>
    <w:qFormat/>
    <w:uiPriority w:val="0"/>
    <w:rPr>
      <w:rFonts w:ascii="黑体" w:hAnsi="黑体" w:eastAsia="黑体" w:cs="Times New Roman"/>
      <w:b/>
      <w:sz w:val="32"/>
      <w:szCs w:val="24"/>
      <w:lang w:val="en-US" w:eastAsia="zh-CN" w:bidi="ar-SA"/>
    </w:rPr>
  </w:style>
  <w:style w:type="paragraph" w:customStyle="1" w:styleId="72">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73">
    <w:name w:val="标题 3_0_0"/>
    <w:basedOn w:val="72"/>
    <w:next w:val="72"/>
    <w:qFormat/>
    <w:uiPriority w:val="0"/>
    <w:pPr>
      <w:autoSpaceDE w:val="0"/>
      <w:autoSpaceDN w:val="0"/>
      <w:adjustRightInd w:val="0"/>
      <w:spacing w:line="500" w:lineRule="exact"/>
      <w:jc w:val="center"/>
      <w:outlineLvl w:val="2"/>
    </w:pPr>
    <w:rPr>
      <w:rFonts w:ascii="宋体" w:hAnsi="宋体"/>
      <w:b/>
      <w:szCs w:val="28"/>
    </w:rPr>
  </w:style>
  <w:style w:type="paragraph" w:customStyle="1" w:styleId="74">
    <w:name w:val="Normal_5"/>
    <w:qFormat/>
    <w:uiPriority w:val="0"/>
    <w:rPr>
      <w:rFonts w:ascii="黑体" w:hAnsi="黑体" w:eastAsia="黑体" w:cs="Times New Roman"/>
      <w:b/>
      <w:sz w:val="32"/>
      <w:szCs w:val="24"/>
      <w:lang w:val="en-US" w:eastAsia="zh-CN" w:bidi="ar-SA"/>
    </w:rPr>
  </w:style>
  <w:style w:type="paragraph" w:customStyle="1" w:styleId="75">
    <w:name w:val="正文文本_0"/>
    <w:basedOn w:val="30"/>
    <w:qFormat/>
    <w:uiPriority w:val="0"/>
    <w:pPr>
      <w:spacing w:after="120"/>
    </w:pPr>
    <w:rPr>
      <w:szCs w:val="24"/>
    </w:rPr>
  </w:style>
  <w:style w:type="paragraph" w:customStyle="1" w:styleId="76">
    <w:name w:val="Normal_6"/>
    <w:qFormat/>
    <w:uiPriority w:val="0"/>
    <w:rPr>
      <w:rFonts w:ascii="黑体" w:hAnsi="黑体" w:eastAsia="黑体" w:cs="Times New Roman"/>
      <w:b/>
      <w:sz w:val="32"/>
      <w:szCs w:val="24"/>
      <w:lang w:val="en-US" w:eastAsia="zh-CN" w:bidi="ar-SA"/>
    </w:rPr>
  </w:style>
  <w:style w:type="paragraph" w:customStyle="1" w:styleId="77">
    <w:name w:val="正文文本_0_0"/>
    <w:basedOn w:val="78"/>
    <w:qFormat/>
    <w:uiPriority w:val="1"/>
    <w:pPr>
      <w:ind w:left="220"/>
    </w:pPr>
    <w:rPr>
      <w:sz w:val="32"/>
      <w:szCs w:val="32"/>
    </w:rPr>
  </w:style>
  <w:style w:type="paragraph" w:customStyle="1" w:styleId="78">
    <w:name w:val="正文_3_1"/>
    <w:next w:val="7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缩进_1"/>
    <w:basedOn w:val="78"/>
    <w:unhideWhenUsed/>
    <w:qFormat/>
    <w:uiPriority w:val="0"/>
    <w:pPr>
      <w:ind w:firstLine="420" w:firstLineChars="200"/>
    </w:pPr>
  </w:style>
  <w:style w:type="paragraph" w:customStyle="1" w:styleId="80">
    <w:name w:val="正文_4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Normal_7"/>
    <w:qFormat/>
    <w:uiPriority w:val="0"/>
    <w:rPr>
      <w:rFonts w:ascii="黑体" w:hAnsi="黑体" w:eastAsia="黑体" w:cs="Times New Roman"/>
      <w:b/>
      <w:sz w:val="32"/>
      <w:szCs w:val="24"/>
      <w:lang w:val="en-US" w:eastAsia="zh-CN" w:bidi="ar-SA"/>
    </w:rPr>
  </w:style>
  <w:style w:type="paragraph" w:customStyle="1" w:styleId="82">
    <w:name w:val="正文_0_0_1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83">
    <w:name w:val="正文_5_0"/>
    <w:next w:val="8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4">
    <w:name w:val="正文缩进_0_0_0"/>
    <w:basedOn w:val="83"/>
    <w:unhideWhenUsed/>
    <w:qFormat/>
    <w:uiPriority w:val="0"/>
    <w:pPr>
      <w:ind w:firstLine="420" w:firstLineChars="200"/>
    </w:pPr>
    <w:rPr>
      <w:rFonts w:ascii="Calibri" w:hAnsi="Calibri"/>
    </w:rPr>
  </w:style>
  <w:style w:type="paragraph" w:customStyle="1" w:styleId="85">
    <w:name w:val="Normal_8"/>
    <w:qFormat/>
    <w:uiPriority w:val="0"/>
    <w:rPr>
      <w:rFonts w:ascii="黑体" w:hAnsi="黑体" w:eastAsia="黑体" w:cs="Times New Roman"/>
      <w:b/>
      <w:sz w:val="32"/>
      <w:szCs w:val="24"/>
      <w:lang w:val="en-US" w:eastAsia="zh-CN" w:bidi="ar-SA"/>
    </w:rPr>
  </w:style>
  <w:style w:type="paragraph" w:customStyle="1" w:styleId="86">
    <w:name w:val="Normal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Normal_10"/>
    <w:qFormat/>
    <w:uiPriority w:val="0"/>
    <w:rPr>
      <w:rFonts w:ascii="黑体" w:hAnsi="黑体" w:eastAsia="黑体" w:cs="Times New Roman"/>
      <w:b/>
      <w:sz w:val="32"/>
      <w:szCs w:val="24"/>
      <w:lang w:val="en-US" w:eastAsia="zh-CN" w:bidi="ar-SA"/>
    </w:rPr>
  </w:style>
  <w:style w:type="paragraph" w:customStyle="1" w:styleId="88">
    <w:name w:val="Normal_11"/>
    <w:qFormat/>
    <w:uiPriority w:val="0"/>
    <w:rPr>
      <w:rFonts w:ascii="黑体" w:hAnsi="黑体" w:eastAsia="黑体" w:cs="Times New Roman"/>
      <w:b/>
      <w:sz w:val="32"/>
      <w:szCs w:val="24"/>
      <w:lang w:val="en-US" w:eastAsia="zh-CN" w:bidi="ar-SA"/>
    </w:rPr>
  </w:style>
  <w:style w:type="paragraph" w:customStyle="1" w:styleId="89">
    <w:name w:val="日期_1"/>
    <w:basedOn w:val="90"/>
    <w:next w:val="90"/>
    <w:qFormat/>
    <w:uiPriority w:val="0"/>
    <w:pPr>
      <w:ind w:left="100" w:leftChars="2500"/>
    </w:pPr>
    <w:rPr>
      <w:rFonts w:ascii="Times New Roman" w:hAnsi="Times New Roman"/>
      <w:szCs w:val="24"/>
    </w:rPr>
  </w:style>
  <w:style w:type="paragraph" w:customStyle="1" w:styleId="90">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正文文本_1"/>
    <w:basedOn w:val="59"/>
    <w:qFormat/>
    <w:uiPriority w:val="0"/>
    <w:pPr>
      <w:spacing w:after="120"/>
    </w:pPr>
    <w:rPr>
      <w:rFonts w:ascii="Times New Roman" w:hAnsi="Times New Roman"/>
      <w:szCs w:val="24"/>
    </w:rPr>
  </w:style>
  <w:style w:type="paragraph" w:customStyle="1" w:styleId="92">
    <w:name w:val="Normal_12"/>
    <w:qFormat/>
    <w:uiPriority w:val="0"/>
    <w:rPr>
      <w:rFonts w:ascii="黑体" w:hAnsi="黑体" w:eastAsia="黑体" w:cs="Times New Roman"/>
      <w:b/>
      <w:sz w:val="32"/>
      <w:szCs w:val="24"/>
      <w:lang w:val="en-US" w:eastAsia="zh-CN" w:bidi="ar-SA"/>
    </w:rPr>
  </w:style>
  <w:style w:type="paragraph" w:customStyle="1" w:styleId="93">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94">
    <w:name w:val="Normal_13"/>
    <w:qFormat/>
    <w:uiPriority w:val="0"/>
    <w:rPr>
      <w:rFonts w:ascii="黑体" w:hAnsi="黑体" w:eastAsia="黑体" w:cs="Times New Roman"/>
      <w:b/>
      <w:sz w:val="32"/>
      <w:szCs w:val="24"/>
      <w:lang w:val="en-US" w:eastAsia="zh-CN" w:bidi="ar-SA"/>
    </w:rPr>
  </w:style>
  <w:style w:type="paragraph" w:customStyle="1" w:styleId="95">
    <w:name w:val="正文文本缩进_1_0"/>
    <w:basedOn w:val="96"/>
    <w:qFormat/>
    <w:uiPriority w:val="0"/>
    <w:pPr>
      <w:spacing w:line="500" w:lineRule="exact"/>
      <w:ind w:left="1588" w:leftChars="832" w:firstLine="433" w:firstLineChars="196"/>
    </w:pPr>
    <w:rPr>
      <w:kern w:val="0"/>
      <w:sz w:val="24"/>
    </w:rPr>
  </w:style>
  <w:style w:type="paragraph" w:customStyle="1" w:styleId="96">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7"/>
    <w:next w:val="98"/>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样式 黑色 首行缩进:  0.85 厘米 行距: 固定值 20 磅_1"/>
    <w:basedOn w:val="97"/>
    <w:qFormat/>
    <w:uiPriority w:val="0"/>
    <w:pPr>
      <w:spacing w:line="400" w:lineRule="exact"/>
      <w:ind w:firstLine="480"/>
    </w:pPr>
    <w:rPr>
      <w:rFonts w:ascii="宋体" w:hAnsi="宋体" w:cs="宋体"/>
      <w:color w:val="000000"/>
      <w:sz w:val="24"/>
    </w:rPr>
  </w:style>
  <w:style w:type="paragraph" w:customStyle="1" w:styleId="99">
    <w:name w:val="正文_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文本_3"/>
    <w:basedOn w:val="101"/>
    <w:qFormat/>
    <w:uiPriority w:val="0"/>
    <w:pPr>
      <w:spacing w:after="120"/>
    </w:pPr>
    <w:rPr>
      <w:rFonts w:ascii="Times New Roman" w:hAnsi="Times New Roman"/>
      <w:szCs w:val="24"/>
    </w:rPr>
  </w:style>
  <w:style w:type="paragraph" w:customStyle="1" w:styleId="10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Normal_15"/>
    <w:qFormat/>
    <w:uiPriority w:val="0"/>
    <w:rPr>
      <w:rFonts w:ascii="黑体" w:hAnsi="黑体" w:eastAsia="黑体" w:cs="Times New Roman"/>
      <w:b/>
      <w:sz w:val="32"/>
      <w:szCs w:val="24"/>
      <w:lang w:val="en-US" w:eastAsia="zh-CN" w:bidi="ar-SA"/>
    </w:rPr>
  </w:style>
  <w:style w:type="paragraph" w:customStyle="1" w:styleId="103">
    <w:name w:val="Normal_17"/>
    <w:qFormat/>
    <w:uiPriority w:val="0"/>
    <w:rPr>
      <w:rFonts w:ascii="黑体" w:hAnsi="黑体" w:eastAsia="黑体" w:cs="Times New Roman"/>
      <w:b/>
      <w:sz w:val="32"/>
      <w:szCs w:val="24"/>
      <w:lang w:val="en-US" w:eastAsia="zh-CN" w:bidi="ar-SA"/>
    </w:rPr>
  </w:style>
  <w:style w:type="paragraph" w:customStyle="1" w:styleId="104">
    <w:name w:val="正文文本_4"/>
    <w:basedOn w:val="105"/>
    <w:qFormat/>
    <w:uiPriority w:val="0"/>
    <w:pPr>
      <w:spacing w:after="120"/>
    </w:pPr>
    <w:rPr>
      <w:rFonts w:ascii="Times New Roman" w:hAnsi="Times New Roman"/>
      <w:szCs w:val="24"/>
    </w:rPr>
  </w:style>
  <w:style w:type="paragraph" w:customStyle="1" w:styleId="105">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Normal_16"/>
    <w:qFormat/>
    <w:uiPriority w:val="0"/>
    <w:rPr>
      <w:rFonts w:ascii="黑体" w:hAnsi="黑体" w:eastAsia="黑体" w:cs="Times New Roman"/>
      <w:b/>
      <w:sz w:val="32"/>
      <w:szCs w:val="24"/>
      <w:lang w:val="en-US" w:eastAsia="zh-CN" w:bidi="ar-SA"/>
    </w:rPr>
  </w:style>
  <w:style w:type="paragraph" w:customStyle="1" w:styleId="107">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正文文本缩进_3"/>
    <w:basedOn w:val="107"/>
    <w:qFormat/>
    <w:uiPriority w:val="0"/>
    <w:pPr>
      <w:spacing w:line="500" w:lineRule="exact"/>
      <w:ind w:left="1588" w:leftChars="832" w:firstLine="433" w:firstLineChars="196"/>
    </w:pPr>
    <w:rPr>
      <w:rFonts w:ascii="Calibri" w:hAnsi="Calibri"/>
      <w:sz w:val="24"/>
    </w:rPr>
  </w:style>
  <w:style w:type="paragraph" w:customStyle="1" w:styleId="109">
    <w:name w:val="题注_0"/>
    <w:basedOn w:val="96"/>
    <w:next w:val="96"/>
    <w:qFormat/>
    <w:uiPriority w:val="0"/>
    <w:pPr>
      <w:spacing w:before="152" w:after="160"/>
    </w:pPr>
    <w:rPr>
      <w:rFonts w:ascii="Arial" w:hAnsi="Arial" w:eastAsia="黑体" w:cs="Arial"/>
      <w:sz w:val="20"/>
      <w:szCs w:val="20"/>
    </w:rPr>
  </w:style>
  <w:style w:type="paragraph" w:customStyle="1" w:styleId="110">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缺省文本_0"/>
    <w:qFormat/>
    <w:uiPriority w:val="0"/>
    <w:pPr>
      <w:widowControl w:val="0"/>
      <w:autoSpaceDE w:val="0"/>
      <w:autoSpaceDN w:val="0"/>
      <w:adjustRightInd w:val="0"/>
    </w:pPr>
    <w:rPr>
      <w:rFonts w:ascii="Calibri" w:hAnsi="Calibri" w:eastAsia="宋体" w:cs="Times New Roman"/>
      <w:color w:val="000000"/>
      <w:szCs w:val="24"/>
      <w:lang w:val="en-US" w:eastAsia="zh-CN" w:bidi="ar-SA"/>
    </w:rPr>
  </w:style>
  <w:style w:type="paragraph" w:customStyle="1" w:styleId="113">
    <w:name w:val="日期_0"/>
    <w:basedOn w:val="36"/>
    <w:next w:val="114"/>
    <w:qFormat/>
    <w:uiPriority w:val="0"/>
    <w:pPr>
      <w:ind w:left="100" w:leftChars="2500"/>
    </w:pPr>
    <w:rPr>
      <w:rFonts w:ascii="Times New Roman" w:hAnsi="Times New Roman"/>
      <w:szCs w:val="24"/>
    </w:rPr>
  </w:style>
  <w:style w:type="paragraph" w:customStyle="1" w:styleId="114">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Default Text_0"/>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16">
    <w:name w:val="正文文本缩进_0_0"/>
    <w:basedOn w:val="96"/>
    <w:unhideWhenUsed/>
    <w:qFormat/>
    <w:uiPriority w:val="99"/>
    <w:pPr>
      <w:spacing w:after="120"/>
      <w:ind w:left="420" w:leftChars="200"/>
    </w:pPr>
    <w:rPr>
      <w:rFonts w:ascii="Times New Roman" w:hAnsi="Times New Roman"/>
    </w:rPr>
  </w:style>
  <w:style w:type="paragraph" w:customStyle="1" w:styleId="117">
    <w:name w:val="Normal_18"/>
    <w:qFormat/>
    <w:uiPriority w:val="0"/>
    <w:rPr>
      <w:rFonts w:ascii="黑体" w:hAnsi="黑体" w:eastAsia="黑体" w:cs="Times New Roman"/>
      <w:b/>
      <w:sz w:val="32"/>
      <w:szCs w:val="24"/>
      <w:lang w:val="en-US" w:eastAsia="zh-CN" w:bidi="ar-SA"/>
    </w:rPr>
  </w:style>
  <w:style w:type="paragraph" w:customStyle="1" w:styleId="118">
    <w:name w:val="Normal_19"/>
    <w:qFormat/>
    <w:uiPriority w:val="0"/>
    <w:rPr>
      <w:rFonts w:ascii="黑体" w:hAnsi="黑体" w:eastAsia="黑体" w:cs="Times New Roman"/>
      <w:b/>
      <w:sz w:val="32"/>
      <w:szCs w:val="24"/>
      <w:lang w:val="en-US" w:eastAsia="zh-CN" w:bidi="ar-SA"/>
    </w:rPr>
  </w:style>
  <w:style w:type="paragraph" w:customStyle="1" w:styleId="119">
    <w:name w:val="正文文本缩进_1"/>
    <w:basedOn w:val="105"/>
    <w:unhideWhenUsed/>
    <w:qFormat/>
    <w:uiPriority w:val="99"/>
    <w:pPr>
      <w:spacing w:after="120"/>
      <w:ind w:left="420" w:leftChars="200"/>
    </w:pPr>
    <w:rPr>
      <w:rFonts w:ascii="Times New Roman" w:hAnsi="Times New Roman"/>
    </w:rPr>
  </w:style>
  <w:style w:type="paragraph" w:customStyle="1" w:styleId="120">
    <w:name w:val="题注_0_0"/>
    <w:basedOn w:val="110"/>
    <w:next w:val="110"/>
    <w:qFormat/>
    <w:uiPriority w:val="0"/>
    <w:pPr>
      <w:spacing w:before="152" w:after="160"/>
    </w:pPr>
    <w:rPr>
      <w:rFonts w:ascii="Arial" w:hAnsi="Arial" w:eastAsia="黑体" w:cs="Arial"/>
      <w:sz w:val="20"/>
      <w:szCs w:val="20"/>
    </w:rPr>
  </w:style>
  <w:style w:type="paragraph" w:styleId="121">
    <w:name w:val="No Spacing"/>
    <w:qFormat/>
    <w:uiPriority w:val="1"/>
    <w:pPr>
      <w:widowControl w:val="0"/>
      <w:autoSpaceDE w:val="0"/>
      <w:autoSpaceDN w:val="0"/>
    </w:pPr>
    <w:rPr>
      <w:rFonts w:ascii="宋体" w:hAnsi="宋体" w:eastAsia="宋体" w:cs="宋体"/>
      <w:sz w:val="22"/>
      <w:szCs w:val="22"/>
      <w:lang w:val="zh-CN" w:eastAsia="zh-CN" w:bidi="zh-CN"/>
    </w:rPr>
  </w:style>
  <w:style w:type="character" w:customStyle="1" w:styleId="122">
    <w:name w:val="正文文本 字符"/>
    <w:basedOn w:val="19"/>
    <w:link w:val="6"/>
    <w:qFormat/>
    <w:uiPriority w:val="0"/>
    <w:rPr>
      <w:rFonts w:ascii="Times New Roman" w:hAnsi="Times New Roman" w:eastAsia="宋体" w:cs="Times New Roman"/>
      <w:kern w:val="2"/>
      <w:sz w:val="21"/>
      <w:szCs w:val="24"/>
    </w:rPr>
  </w:style>
  <w:style w:type="character" w:customStyle="1" w:styleId="123">
    <w:name w:val="批注框文本 字符"/>
    <w:basedOn w:val="19"/>
    <w:link w:val="10"/>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92</Pages>
  <Words>42814</Words>
  <Characters>45429</Characters>
  <Lines>362</Lines>
  <Paragraphs>102</Paragraphs>
  <TotalTime>0</TotalTime>
  <ScaleCrop>false</ScaleCrop>
  <LinksUpToDate>false</LinksUpToDate>
  <CharactersWithSpaces>47238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2022-06-06T04:48:00Z</dcterms:created>
  <dc:creator>杜菀如</dc:creator>
  <cp:lastModifiedBy>缪娟</cp:lastModifiedBy>
  <cp:lastPrinted>2022-05-31T10:23:00Z</cp:lastPrinted>
  <dcterms:modified xsi:type="dcterms:W3CDTF">2022-06-09T04:28:37Z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9324470D8D844B78A52FED9F2239D6D3</vt:lpwstr>
  </property>
</Properties>
</file>