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spacing w:beforeLines="100" w:afterLines="100"/>
        <w:jc w:val="center"/>
        <w:rPr>
          <w:rFonts w:ascii="宋体" w:hAnsi="宋体"/>
          <w:b/>
          <w:sz w:val="84"/>
          <w:szCs w:val="84"/>
        </w:rPr>
      </w:pPr>
      <w:r>
        <w:rPr>
          <w:rFonts w:hint="eastAsia" w:ascii="宋体" w:hAnsi="宋体" w:cs="宋体"/>
          <w:sz w:val="24"/>
          <w:szCs w:val="24"/>
        </w:rPr>
        <w:drawing>
          <wp:anchor distT="0" distB="0" distL="114300" distR="114300" simplePos="0" relativeHeight="251661312" behindDoc="0" locked="0" layoutInCell="1" allowOverlap="1">
            <wp:simplePos x="0" y="0"/>
            <wp:positionH relativeFrom="column">
              <wp:posOffset>-67945</wp:posOffset>
            </wp:positionH>
            <wp:positionV relativeFrom="paragraph">
              <wp:posOffset>167640</wp:posOffset>
            </wp:positionV>
            <wp:extent cx="1304290" cy="746760"/>
            <wp:effectExtent l="0" t="0" r="10160" b="1524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1304290" cy="746760"/>
                    </a:xfrm>
                    <a:prstGeom prst="rect">
                      <a:avLst/>
                    </a:prstGeom>
                    <a:noFill/>
                    <a:ln>
                      <a:noFill/>
                    </a:ln>
                  </pic:spPr>
                </pic:pic>
              </a:graphicData>
            </a:graphic>
          </wp:anchor>
        </w:drawing>
      </w:r>
    </w:p>
    <w:p>
      <w:pPr>
        <w:tabs>
          <w:tab w:val="left" w:pos="1134"/>
          <w:tab w:val="left" w:pos="5481"/>
          <w:tab w:val="left" w:pos="5859"/>
        </w:tabs>
        <w:spacing w:beforeLines="400" w:afterLines="100" w:line="360" w:lineRule="auto"/>
        <w:jc w:val="center"/>
        <w:rPr>
          <w:rFonts w:ascii="宋体" w:hAnsi="宋体"/>
          <w:b/>
          <w:sz w:val="100"/>
          <w:szCs w:val="100"/>
        </w:rPr>
      </w:pPr>
      <w:r>
        <w:rPr>
          <w:rFonts w:hint="eastAsia" w:ascii="宋体" w:hAnsi="宋体"/>
          <w:b/>
          <w:sz w:val="100"/>
          <w:szCs w:val="100"/>
        </w:rPr>
        <w:t>公开招标文件</w:t>
      </w:r>
    </w:p>
    <w:p>
      <w:pPr>
        <w:pStyle w:val="16"/>
        <w:jc w:val="center"/>
        <w:rPr>
          <w:sz w:val="16"/>
          <w:szCs w:val="18"/>
        </w:rPr>
      </w:pPr>
      <w:r>
        <w:rPr>
          <w:rFonts w:hint="eastAsia" w:ascii="宋体" w:hAnsi="宋体"/>
          <w:b/>
          <w:sz w:val="56"/>
          <w:szCs w:val="56"/>
        </w:rPr>
        <w:t>（货物类）</w:t>
      </w:r>
    </w:p>
    <w:p>
      <w:pPr>
        <w:pStyle w:val="9"/>
        <w:spacing w:afterLines="100" w:line="360" w:lineRule="auto"/>
        <w:ind w:left="1500" w:leftChars="0" w:hanging="1500" w:hangingChars="500"/>
        <w:rPr>
          <w:rFonts w:ascii="宋体" w:hAnsi="宋体"/>
          <w:sz w:val="30"/>
          <w:szCs w:val="30"/>
        </w:rPr>
      </w:pPr>
    </w:p>
    <w:p>
      <w:pPr>
        <w:pStyle w:val="9"/>
        <w:spacing w:afterLines="100" w:line="360" w:lineRule="auto"/>
        <w:ind w:left="1500" w:leftChars="0" w:hanging="1500" w:hangingChars="500"/>
        <w:rPr>
          <w:rFonts w:ascii="宋体" w:hAnsi="宋体"/>
          <w:sz w:val="30"/>
          <w:szCs w:val="30"/>
        </w:rPr>
      </w:pPr>
    </w:p>
    <w:p>
      <w:pPr>
        <w:pStyle w:val="9"/>
        <w:spacing w:afterLines="100" w:line="360" w:lineRule="auto"/>
        <w:ind w:left="1500" w:leftChars="0" w:hanging="1500" w:hangingChars="500"/>
        <w:rPr>
          <w:rFonts w:ascii="宋体" w:hAnsi="宋体"/>
          <w:sz w:val="30"/>
          <w:szCs w:val="30"/>
        </w:rPr>
      </w:pPr>
      <w:r>
        <w:rPr>
          <w:rFonts w:hint="eastAsia" w:ascii="宋体" w:hAnsi="宋体"/>
          <w:sz w:val="30"/>
          <w:szCs w:val="30"/>
        </w:rPr>
        <w:t>项目名称：石河子大学医学院第一附属医院</w:t>
      </w:r>
      <w:r>
        <w:rPr>
          <w:rFonts w:hint="eastAsia" w:ascii="宋体" w:hAnsi="宋体"/>
          <w:sz w:val="30"/>
          <w:szCs w:val="30"/>
          <w:lang w:val="zh-TW"/>
        </w:rPr>
        <w:t>数字化产科管理平台</w:t>
      </w:r>
      <w:r>
        <w:rPr>
          <w:rFonts w:hint="eastAsia" w:ascii="宋体" w:hAnsi="宋体"/>
          <w:sz w:val="30"/>
          <w:szCs w:val="30"/>
        </w:rPr>
        <w:t>采购项目</w:t>
      </w:r>
    </w:p>
    <w:p>
      <w:pPr>
        <w:pStyle w:val="9"/>
        <w:spacing w:beforeLines="100" w:afterLines="100"/>
        <w:ind w:left="0" w:leftChars="0" w:firstLine="0" w:firstLineChars="0"/>
        <w:rPr>
          <w:rFonts w:hint="default" w:ascii="宋体" w:hAnsi="宋体" w:eastAsia="宋体"/>
          <w:sz w:val="30"/>
          <w:szCs w:val="30"/>
          <w:lang w:val="en-US" w:eastAsia="zh-CN"/>
        </w:rPr>
      </w:pPr>
      <w:r>
        <w:rPr>
          <w:rFonts w:hint="eastAsia" w:ascii="宋体" w:hAnsi="宋体"/>
          <w:sz w:val="30"/>
          <w:szCs w:val="30"/>
        </w:rPr>
        <w:t>项目编号：XJBTBJ[2022]1771号</w:t>
      </w:r>
      <w:r>
        <w:rPr>
          <w:rFonts w:hint="eastAsia" w:ascii="宋体" w:hAnsi="宋体"/>
          <w:sz w:val="30"/>
          <w:szCs w:val="30"/>
          <w:lang w:val="en-US" w:eastAsia="zh-CN"/>
        </w:rPr>
        <w:t>-01</w:t>
      </w:r>
    </w:p>
    <w:p>
      <w:pPr>
        <w:pStyle w:val="9"/>
        <w:spacing w:beforeLines="100" w:afterLines="100"/>
        <w:ind w:left="0" w:leftChars="0" w:firstLine="0" w:firstLineChars="0"/>
        <w:rPr>
          <w:rFonts w:ascii="宋体" w:hAnsi="宋体"/>
          <w:sz w:val="30"/>
          <w:szCs w:val="30"/>
        </w:rPr>
      </w:pPr>
      <w:r>
        <w:rPr>
          <w:rFonts w:hint="eastAsia" w:ascii="宋体" w:hAnsi="宋体"/>
          <w:sz w:val="30"/>
          <w:szCs w:val="30"/>
        </w:rPr>
        <w:t>采购单位：石河子大学医学院第一附属医院</w:t>
      </w:r>
    </w:p>
    <w:p>
      <w:pPr>
        <w:pStyle w:val="9"/>
        <w:spacing w:beforeLines="100" w:afterLines="100"/>
        <w:ind w:left="0" w:leftChars="0" w:firstLine="0" w:firstLineChars="0"/>
        <w:rPr>
          <w:rFonts w:ascii="宋体" w:hAnsi="宋体"/>
          <w:sz w:val="30"/>
          <w:szCs w:val="30"/>
        </w:rPr>
      </w:pPr>
      <w:r>
        <w:rPr>
          <w:rFonts w:hint="eastAsia" w:ascii="宋体" w:hAnsi="宋体"/>
          <w:sz w:val="30"/>
          <w:szCs w:val="30"/>
        </w:rPr>
        <w:t>采购代理机构：</w:t>
      </w:r>
      <w:bookmarkStart w:id="0" w:name="EB2dc75a8a8b76450c8c9ff58a426adf8a"/>
      <w:r>
        <w:rPr>
          <w:rFonts w:hint="eastAsia" w:ascii="宋体" w:hAnsi="宋体"/>
          <w:sz w:val="30"/>
          <w:szCs w:val="30"/>
        </w:rPr>
        <w:t>新疆千益工程项目咨询管理有限公司</w:t>
      </w:r>
      <w:bookmarkEnd w:id="0"/>
    </w:p>
    <w:p>
      <w:pPr>
        <w:spacing w:beforeLines="300" w:line="360" w:lineRule="auto"/>
        <w:jc w:val="center"/>
        <w:rPr>
          <w:rFonts w:ascii="宋体" w:hAnsi="宋体" w:cs="宋体"/>
          <w:sz w:val="32"/>
          <w:szCs w:val="32"/>
        </w:rPr>
      </w:pPr>
      <w:r>
        <w:rPr>
          <w:rFonts w:hint="eastAsia" w:ascii="宋体" w:hAnsi="宋体" w:cs="宋体"/>
          <w:sz w:val="32"/>
          <w:szCs w:val="32"/>
        </w:rPr>
        <w:t>新疆千益工程项目咨询管理有限公司制</w:t>
      </w:r>
    </w:p>
    <w:p>
      <w:pPr>
        <w:pStyle w:val="9"/>
        <w:spacing w:line="700" w:lineRule="exact"/>
        <w:ind w:left="0" w:leftChars="0" w:firstLine="0" w:firstLineChars="0"/>
        <w:jc w:val="center"/>
        <w:rPr>
          <w:rFonts w:ascii="宋体" w:hAnsi="宋体"/>
          <w:sz w:val="30"/>
          <w:szCs w:val="30"/>
        </w:rPr>
      </w:pPr>
      <w:r>
        <w:rPr>
          <w:rFonts w:hint="eastAsia" w:ascii="宋体" w:hAnsi="宋体" w:cs="宋体"/>
          <w:sz w:val="32"/>
          <w:szCs w:val="32"/>
        </w:rPr>
        <w:t>2022年</w:t>
      </w:r>
      <w:r>
        <w:rPr>
          <w:rFonts w:hint="eastAsia" w:ascii="宋体" w:hAnsi="宋体" w:cs="宋体"/>
          <w:sz w:val="32"/>
          <w:szCs w:val="32"/>
          <w:lang w:val="en-US" w:eastAsia="zh-CN"/>
        </w:rPr>
        <w:t>12</w:t>
      </w:r>
      <w:r>
        <w:rPr>
          <w:rFonts w:hint="eastAsia" w:ascii="宋体" w:hAnsi="宋体" w:cs="宋体"/>
          <w:sz w:val="32"/>
          <w:szCs w:val="32"/>
        </w:rPr>
        <w:t>月</w:t>
      </w:r>
    </w:p>
    <w:p>
      <w:pPr>
        <w:rPr>
          <w:rFonts w:ascii="宋体" w:hAnsi="宋体" w:cs="宋体"/>
          <w:b/>
          <w:bCs/>
          <w:sz w:val="32"/>
          <w:szCs w:val="32"/>
        </w:rPr>
      </w:pPr>
      <w:r>
        <w:rPr>
          <w:rFonts w:hint="eastAsia" w:ascii="宋体" w:hAnsi="宋体" w:cs="宋体"/>
          <w:b/>
          <w:bCs/>
          <w:sz w:val="32"/>
          <w:szCs w:val="32"/>
        </w:rPr>
        <w:br w:type="page"/>
      </w:r>
    </w:p>
    <w:p>
      <w:pPr>
        <w:pStyle w:val="16"/>
        <w:tabs>
          <w:tab w:val="right" w:leader="dot" w:pos="8312"/>
        </w:tabs>
        <w:spacing w:line="360" w:lineRule="auto"/>
        <w:jc w:val="center"/>
        <w:rPr>
          <w:rFonts w:ascii="宋体" w:hAnsi="宋体" w:cs="宋体"/>
          <w:b/>
          <w:bCs/>
          <w:sz w:val="32"/>
          <w:szCs w:val="32"/>
        </w:rPr>
      </w:pPr>
      <w:r>
        <w:rPr>
          <w:rFonts w:hint="eastAsia" w:ascii="宋体" w:hAnsi="宋体" w:cs="宋体"/>
          <w:b/>
          <w:bCs/>
          <w:sz w:val="32"/>
          <w:szCs w:val="32"/>
        </w:rPr>
        <w:t>目  录</w:t>
      </w:r>
    </w:p>
    <w:p>
      <w:pPr>
        <w:pStyle w:val="16"/>
        <w:tabs>
          <w:tab w:val="right" w:leader="dot" w:pos="8312"/>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"_Toc15689" </w:instrText>
      </w:r>
      <w:r>
        <w:fldChar w:fldCharType="separate"/>
      </w:r>
      <w:r>
        <w:rPr>
          <w:rFonts w:hint="eastAsia" w:ascii="宋体" w:hAnsi="宋体" w:cs="宋体"/>
          <w:sz w:val="24"/>
          <w:szCs w:val="24"/>
        </w:rPr>
        <w:t>第一部分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_Toc15689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312"/>
        </w:tabs>
        <w:spacing w:line="360" w:lineRule="auto"/>
        <w:rPr>
          <w:rFonts w:ascii="宋体" w:hAnsi="宋体" w:cs="宋体"/>
          <w:sz w:val="24"/>
          <w:szCs w:val="24"/>
        </w:rPr>
      </w:pPr>
      <w:r>
        <w:fldChar w:fldCharType="begin"/>
      </w:r>
      <w:r>
        <w:instrText xml:space="preserve"> HYPERLINK \l "_Toc28201" </w:instrText>
      </w:r>
      <w:r>
        <w:fldChar w:fldCharType="separate"/>
      </w:r>
      <w:r>
        <w:rPr>
          <w:rFonts w:hint="eastAsia" w:ascii="宋体" w:hAnsi="宋体" w:cs="宋体"/>
          <w:sz w:val="24"/>
          <w:szCs w:val="24"/>
        </w:rPr>
        <w:t>第二部分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_Toc28201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12"/>
        </w:tabs>
        <w:spacing w:line="360" w:lineRule="auto"/>
        <w:rPr>
          <w:rFonts w:ascii="宋体" w:hAnsi="宋体" w:cs="宋体"/>
          <w:sz w:val="24"/>
          <w:szCs w:val="24"/>
        </w:rPr>
      </w:pPr>
      <w:r>
        <w:fldChar w:fldCharType="begin"/>
      </w:r>
      <w:r>
        <w:instrText xml:space="preserve"> HYPERLINK \l "_Toc9166" </w:instrText>
      </w:r>
      <w:r>
        <w:fldChar w:fldCharType="separate"/>
      </w:r>
      <w:r>
        <w:rPr>
          <w:rFonts w:hint="eastAsia" w:ascii="宋体" w:hAnsi="宋体" w:cs="宋体"/>
          <w:sz w:val="24"/>
          <w:szCs w:val="24"/>
        </w:rPr>
        <w:t>投标人须知前附表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_Toc9166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12"/>
        </w:tabs>
        <w:spacing w:line="360" w:lineRule="auto"/>
        <w:rPr>
          <w:rFonts w:ascii="宋体" w:hAnsi="宋体" w:cs="宋体"/>
          <w:sz w:val="24"/>
          <w:szCs w:val="24"/>
        </w:rPr>
      </w:pPr>
      <w:r>
        <w:fldChar w:fldCharType="begin"/>
      </w:r>
      <w:r>
        <w:instrText xml:space="preserve"> HYPERLINK \l "_Toc20226" </w:instrText>
      </w:r>
      <w:r>
        <w:fldChar w:fldCharType="separate"/>
      </w:r>
      <w:r>
        <w:rPr>
          <w:rFonts w:hint="eastAsia" w:ascii="宋体" w:hAnsi="宋体" w:cs="宋体"/>
          <w:sz w:val="24"/>
          <w:szCs w:val="24"/>
        </w:rPr>
        <w:t>投标人须知正文部分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_Toc20226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"_Toc14893" </w:instrText>
      </w:r>
      <w:r>
        <w:fldChar w:fldCharType="separate"/>
      </w:r>
      <w:r>
        <w:rPr>
          <w:rFonts w:hint="eastAsia" w:ascii="宋体" w:hAnsi="宋体" w:cs="宋体"/>
          <w:bCs/>
          <w:kern w:val="0"/>
          <w:sz w:val="24"/>
          <w:szCs w:val="24"/>
        </w:rPr>
        <w:t>一、总则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_Toc14893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"_Toc32451" </w:instrText>
      </w:r>
      <w:r>
        <w:fldChar w:fldCharType="separate"/>
      </w:r>
      <w:r>
        <w:rPr>
          <w:rFonts w:hint="eastAsia" w:ascii="宋体" w:hAnsi="宋体" w:cs="宋体"/>
          <w:bCs/>
          <w:kern w:val="0"/>
          <w:sz w:val="24"/>
          <w:szCs w:val="24"/>
        </w:rPr>
        <w:t>二、招标文件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_Toc32451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"_Toc31084" </w:instrText>
      </w:r>
      <w:r>
        <w:fldChar w:fldCharType="separate"/>
      </w:r>
      <w:r>
        <w:rPr>
          <w:rFonts w:hint="eastAsia" w:ascii="宋体" w:hAnsi="宋体" w:cs="宋体"/>
          <w:bCs/>
          <w:kern w:val="0"/>
          <w:sz w:val="24"/>
          <w:szCs w:val="24"/>
        </w:rPr>
        <w:t>三、投标文件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_Toc31084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"_Toc24609" </w:instrText>
      </w:r>
      <w:r>
        <w:fldChar w:fldCharType="separate"/>
      </w:r>
      <w:r>
        <w:rPr>
          <w:rFonts w:hint="eastAsia" w:ascii="宋体" w:hAnsi="宋体" w:cs="宋体"/>
          <w:bCs/>
          <w:kern w:val="0"/>
          <w:sz w:val="24"/>
          <w:szCs w:val="24"/>
        </w:rPr>
        <w:t>四、投标保证金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_Toc24609 \h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"_Toc22567" </w:instrText>
      </w:r>
      <w:r>
        <w:fldChar w:fldCharType="separate"/>
      </w:r>
      <w:r>
        <w:rPr>
          <w:rFonts w:hint="eastAsia" w:ascii="宋体" w:hAnsi="宋体" w:cs="宋体"/>
          <w:bCs/>
          <w:kern w:val="0"/>
          <w:sz w:val="24"/>
          <w:szCs w:val="24"/>
        </w:rPr>
        <w:t>五、投标文件的递交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_Toc22567 \h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"_Toc6935" </w:instrText>
      </w:r>
      <w:r>
        <w:fldChar w:fldCharType="separate"/>
      </w:r>
      <w:r>
        <w:rPr>
          <w:rFonts w:hint="eastAsia" w:ascii="宋体" w:hAnsi="宋体" w:cs="宋体"/>
          <w:bCs/>
          <w:kern w:val="0"/>
          <w:sz w:val="24"/>
          <w:szCs w:val="24"/>
        </w:rPr>
        <w:t>七、评标步骤和要求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_Toc6935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"_Toc757" </w:instrText>
      </w:r>
      <w:r>
        <w:fldChar w:fldCharType="separate"/>
      </w:r>
      <w:r>
        <w:rPr>
          <w:rFonts w:hint="eastAsia" w:ascii="宋体" w:hAnsi="宋体" w:cs="宋体"/>
          <w:bCs/>
          <w:kern w:val="0"/>
          <w:sz w:val="24"/>
          <w:szCs w:val="24"/>
        </w:rPr>
        <w:t>八、履约保证金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_Toc757 \h </w:instrText>
      </w:r>
      <w:r>
        <w:rPr>
          <w:rFonts w:hint="eastAsia" w:ascii="宋体" w:hAnsi="宋体" w:cs="宋体"/>
          <w:sz w:val="24"/>
          <w:szCs w:val="24"/>
        </w:rPr>
        <w:fldChar w:fldCharType="separate"/>
      </w:r>
      <w:r>
        <w:rPr>
          <w:rFonts w:hint="eastAsia" w:ascii="宋体" w:hAnsi="宋体" w:cs="宋体"/>
          <w:sz w:val="24"/>
          <w:szCs w:val="24"/>
        </w:rPr>
        <w:t>30</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"_Toc25665" </w:instrText>
      </w:r>
      <w:r>
        <w:fldChar w:fldCharType="separate"/>
      </w:r>
      <w:r>
        <w:rPr>
          <w:rFonts w:hint="eastAsia" w:ascii="宋体" w:hAnsi="宋体" w:cs="宋体"/>
          <w:bCs/>
          <w:kern w:val="0"/>
          <w:sz w:val="24"/>
          <w:szCs w:val="24"/>
        </w:rPr>
        <w:t>九、代理服务费、公证费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_Toc25665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"_Toc13531" </w:instrText>
      </w:r>
      <w:r>
        <w:fldChar w:fldCharType="separate"/>
      </w:r>
      <w:r>
        <w:rPr>
          <w:rFonts w:hint="eastAsia" w:ascii="宋体" w:hAnsi="宋体" w:cs="宋体"/>
          <w:bCs/>
          <w:kern w:val="0"/>
          <w:sz w:val="24"/>
          <w:szCs w:val="24"/>
        </w:rPr>
        <w:t>十、签订、审核合同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_Toc13531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"_Toc26627" </w:instrText>
      </w:r>
      <w:r>
        <w:fldChar w:fldCharType="separate"/>
      </w:r>
      <w:r>
        <w:rPr>
          <w:rFonts w:hint="eastAsia" w:ascii="宋体" w:hAnsi="宋体" w:cs="宋体"/>
          <w:bCs/>
          <w:kern w:val="0"/>
          <w:sz w:val="24"/>
          <w:szCs w:val="24"/>
        </w:rPr>
        <w:t>十一、处罚、询问和质疑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_Toc26627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"_Toc6231" </w:instrText>
      </w:r>
      <w:r>
        <w:fldChar w:fldCharType="separate"/>
      </w:r>
      <w:r>
        <w:rPr>
          <w:rFonts w:hint="eastAsia" w:ascii="宋体" w:hAnsi="宋体" w:cs="宋体"/>
          <w:bCs/>
          <w:kern w:val="0"/>
          <w:sz w:val="24"/>
          <w:szCs w:val="24"/>
        </w:rPr>
        <w:t>十二、保密和披露</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_Toc6231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312"/>
        </w:tabs>
        <w:spacing w:line="360" w:lineRule="auto"/>
        <w:rPr>
          <w:rFonts w:ascii="宋体" w:hAnsi="宋体" w:cs="宋体"/>
          <w:sz w:val="24"/>
          <w:szCs w:val="24"/>
        </w:rPr>
      </w:pPr>
      <w:r>
        <w:fldChar w:fldCharType="begin"/>
      </w:r>
      <w:r>
        <w:instrText xml:space="preserve"> HYPERLINK \l "_Toc16356" </w:instrText>
      </w:r>
      <w:r>
        <w:fldChar w:fldCharType="separate"/>
      </w:r>
      <w:r>
        <w:rPr>
          <w:rFonts w:hint="eastAsia" w:ascii="宋体" w:hAnsi="宋体" w:cs="宋体"/>
          <w:sz w:val="24"/>
          <w:szCs w:val="24"/>
        </w:rPr>
        <w:t>第三部分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_Toc16356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312"/>
        </w:tabs>
        <w:spacing w:line="360" w:lineRule="auto"/>
        <w:rPr>
          <w:rFonts w:ascii="宋体" w:hAnsi="宋体" w:cs="宋体"/>
          <w:sz w:val="24"/>
          <w:szCs w:val="24"/>
        </w:rPr>
      </w:pPr>
      <w:r>
        <w:fldChar w:fldCharType="begin"/>
      </w:r>
      <w:r>
        <w:instrText xml:space="preserve"> HYPERLINK \l "_Toc7631" </w:instrText>
      </w:r>
      <w:r>
        <w:fldChar w:fldCharType="separate"/>
      </w:r>
      <w:r>
        <w:rPr>
          <w:rFonts w:hint="eastAsia" w:ascii="宋体" w:hAnsi="宋体" w:cs="宋体"/>
          <w:sz w:val="24"/>
          <w:szCs w:val="24"/>
        </w:rPr>
        <w:t>第四部分   评审方法（综合评分法）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_Toc7631 \h </w:instrText>
      </w:r>
      <w:r>
        <w:rPr>
          <w:rFonts w:hint="eastAsia" w:ascii="宋体" w:hAnsi="宋体" w:cs="宋体"/>
          <w:sz w:val="24"/>
          <w:szCs w:val="24"/>
        </w:rPr>
        <w:fldChar w:fldCharType="separate"/>
      </w:r>
      <w:r>
        <w:rPr>
          <w:rFonts w:hint="eastAsia" w:ascii="宋体" w:hAnsi="宋体" w:cs="宋体"/>
          <w:sz w:val="24"/>
          <w:szCs w:val="24"/>
        </w:rPr>
        <w:t>56</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312"/>
        </w:tabs>
        <w:spacing w:line="360" w:lineRule="auto"/>
        <w:rPr>
          <w:rFonts w:ascii="宋体" w:hAnsi="宋体" w:cs="宋体"/>
          <w:sz w:val="24"/>
          <w:szCs w:val="24"/>
        </w:rPr>
      </w:pPr>
      <w:r>
        <w:fldChar w:fldCharType="begin"/>
      </w:r>
      <w:r>
        <w:instrText xml:space="preserve"> HYPERLINK \l "_Toc19400" </w:instrText>
      </w:r>
      <w:r>
        <w:fldChar w:fldCharType="separate"/>
      </w:r>
      <w:r>
        <w:rPr>
          <w:rFonts w:hint="eastAsia" w:ascii="宋体" w:hAnsi="宋体" w:cs="宋体"/>
          <w:sz w:val="24"/>
          <w:szCs w:val="24"/>
        </w:rPr>
        <w:t>第五部分   合同格式及合同条款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_Toc19400 \h </w:instrText>
      </w:r>
      <w:r>
        <w:rPr>
          <w:rFonts w:hint="eastAsia" w:ascii="宋体" w:hAnsi="宋体" w:cs="宋体"/>
          <w:sz w:val="24"/>
          <w:szCs w:val="24"/>
        </w:rPr>
        <w:fldChar w:fldCharType="separate"/>
      </w:r>
      <w:r>
        <w:rPr>
          <w:rFonts w:hint="eastAsia" w:ascii="宋体" w:hAnsi="宋体" w:cs="宋体"/>
          <w:sz w:val="24"/>
          <w:szCs w:val="24"/>
        </w:rPr>
        <w:t>63</w:t>
      </w:r>
      <w:r>
        <w:rPr>
          <w:rFonts w:hint="eastAsia" w:ascii="宋体" w:hAnsi="宋体" w:cs="宋体"/>
          <w:sz w:val="24"/>
          <w:szCs w:val="24"/>
        </w:rPr>
        <w:fldChar w:fldCharType="end"/>
      </w:r>
      <w:r>
        <w:rPr>
          <w:rFonts w:hint="eastAsia" w:ascii="宋体" w:hAnsi="宋体" w:cs="宋体"/>
          <w:sz w:val="24"/>
          <w:szCs w:val="24"/>
        </w:rPr>
        <w:fldChar w:fldCharType="end"/>
      </w:r>
    </w:p>
    <w:p>
      <w:pPr>
        <w:pStyle w:val="16"/>
        <w:tabs>
          <w:tab w:val="right" w:leader="dot" w:pos="8312"/>
        </w:tabs>
        <w:spacing w:line="360" w:lineRule="auto"/>
        <w:rPr>
          <w:rFonts w:ascii="宋体" w:hAnsi="宋体" w:cs="宋体"/>
          <w:sz w:val="24"/>
          <w:szCs w:val="24"/>
        </w:rPr>
      </w:pPr>
      <w:r>
        <w:fldChar w:fldCharType="begin"/>
      </w:r>
      <w:r>
        <w:instrText xml:space="preserve"> HYPERLINK \l "_Toc23140" </w:instrText>
      </w:r>
      <w:r>
        <w:fldChar w:fldCharType="separate"/>
      </w:r>
      <w:r>
        <w:rPr>
          <w:rFonts w:hint="eastAsia" w:ascii="宋体" w:hAnsi="宋体" w:cs="宋体"/>
          <w:sz w:val="24"/>
          <w:szCs w:val="24"/>
        </w:rPr>
        <w:t>第六部分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_Toc23140 \h </w:instrText>
      </w:r>
      <w:r>
        <w:rPr>
          <w:rFonts w:hint="eastAsia" w:ascii="宋体" w:hAnsi="宋体" w:cs="宋体"/>
          <w:sz w:val="24"/>
          <w:szCs w:val="24"/>
        </w:rPr>
        <w:fldChar w:fldCharType="separate"/>
      </w:r>
      <w:r>
        <w:rPr>
          <w:rFonts w:hint="eastAsia" w:ascii="宋体" w:hAnsi="宋体" w:cs="宋体"/>
          <w:sz w:val="24"/>
          <w:szCs w:val="24"/>
        </w:rPr>
        <w:t>72</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12"/>
        </w:tabs>
        <w:spacing w:line="360" w:lineRule="auto"/>
        <w:rPr>
          <w:rFonts w:ascii="宋体" w:hAnsi="宋体" w:cs="宋体"/>
          <w:sz w:val="24"/>
          <w:szCs w:val="24"/>
        </w:rPr>
      </w:pPr>
      <w:r>
        <w:fldChar w:fldCharType="begin"/>
      </w:r>
      <w:r>
        <w:instrText xml:space="preserve"> HYPERLINK \l "_Toc21993" </w:instrText>
      </w:r>
      <w:r>
        <w:fldChar w:fldCharType="separate"/>
      </w:r>
      <w:r>
        <w:rPr>
          <w:rFonts w:hint="eastAsia" w:ascii="宋体" w:hAnsi="宋体" w:cs="宋体"/>
          <w:sz w:val="24"/>
          <w:szCs w:val="24"/>
        </w:rPr>
        <w:t>一、投标文件格式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_Toc21993 \h </w:instrText>
      </w:r>
      <w:r>
        <w:rPr>
          <w:rFonts w:hint="eastAsia" w:ascii="宋体" w:hAnsi="宋体" w:cs="宋体"/>
          <w:sz w:val="24"/>
          <w:szCs w:val="24"/>
        </w:rPr>
        <w:fldChar w:fldCharType="separate"/>
      </w:r>
      <w:r>
        <w:rPr>
          <w:rFonts w:hint="eastAsia" w:ascii="宋体" w:hAnsi="宋体" w:cs="宋体"/>
          <w:sz w:val="24"/>
          <w:szCs w:val="24"/>
        </w:rPr>
        <w:t>73</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"_Toc23165" </w:instrText>
      </w:r>
      <w:r>
        <w:fldChar w:fldCharType="separate"/>
      </w:r>
      <w:r>
        <w:rPr>
          <w:rFonts w:hint="eastAsia" w:ascii="宋体" w:hAnsi="宋体" w:cs="宋体"/>
          <w:sz w:val="24"/>
          <w:szCs w:val="24"/>
        </w:rPr>
        <w:t>（一）投标文件封面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_Toc23165 \h </w:instrText>
      </w:r>
      <w:r>
        <w:rPr>
          <w:rFonts w:hint="eastAsia" w:ascii="宋体" w:hAnsi="宋体" w:cs="宋体"/>
          <w:sz w:val="24"/>
          <w:szCs w:val="24"/>
        </w:rPr>
        <w:fldChar w:fldCharType="separate"/>
      </w:r>
      <w:r>
        <w:rPr>
          <w:rFonts w:hint="eastAsia" w:ascii="宋体" w:hAnsi="宋体" w:cs="宋体"/>
          <w:sz w:val="24"/>
          <w:szCs w:val="24"/>
        </w:rPr>
        <w:t>74</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12"/>
        </w:tabs>
        <w:spacing w:line="360" w:lineRule="auto"/>
        <w:rPr>
          <w:rFonts w:ascii="宋体" w:hAnsi="宋体" w:cs="宋体"/>
          <w:sz w:val="24"/>
          <w:szCs w:val="24"/>
        </w:rPr>
      </w:pPr>
      <w:r>
        <w:fldChar w:fldCharType="begin"/>
      </w:r>
      <w:r>
        <w:instrText xml:space="preserve"> HYPERLINK \l "_Toc24521" </w:instrText>
      </w:r>
      <w:r>
        <w:fldChar w:fldCharType="separate"/>
      </w:r>
      <w:r>
        <w:rPr>
          <w:rFonts w:hint="eastAsia" w:ascii="宋体" w:hAnsi="宋体" w:cs="宋体"/>
          <w:sz w:val="24"/>
          <w:szCs w:val="24"/>
        </w:rPr>
        <w:t>二、资格审查材料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_Toc24521 \h </w:instrText>
      </w:r>
      <w:r>
        <w:rPr>
          <w:rFonts w:hint="eastAsia" w:ascii="宋体" w:hAnsi="宋体" w:cs="宋体"/>
          <w:sz w:val="24"/>
          <w:szCs w:val="24"/>
        </w:rPr>
        <w:fldChar w:fldCharType="separate"/>
      </w:r>
      <w:r>
        <w:rPr>
          <w:rFonts w:hint="eastAsia" w:ascii="宋体" w:hAnsi="宋体" w:cs="宋体"/>
          <w:sz w:val="24"/>
          <w:szCs w:val="24"/>
        </w:rPr>
        <w:t>75</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"_Toc28035" </w:instrText>
      </w:r>
      <w:r>
        <w:fldChar w:fldCharType="separate"/>
      </w:r>
      <w:r>
        <w:rPr>
          <w:rFonts w:hint="eastAsia" w:ascii="宋体" w:hAnsi="宋体" w:cs="宋体"/>
          <w:sz w:val="24"/>
          <w:szCs w:val="24"/>
        </w:rPr>
        <w:t>（一）营业执照、组织机构代码证、税务登记证</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_Toc28035 \h </w:instrText>
      </w:r>
      <w:r>
        <w:rPr>
          <w:rFonts w:hint="eastAsia" w:ascii="宋体" w:hAnsi="宋体" w:cs="宋体"/>
          <w:sz w:val="24"/>
          <w:szCs w:val="24"/>
        </w:rPr>
        <w:fldChar w:fldCharType="separate"/>
      </w:r>
      <w:r>
        <w:rPr>
          <w:rFonts w:hint="eastAsia" w:ascii="宋体" w:hAnsi="宋体" w:cs="宋体"/>
          <w:sz w:val="24"/>
          <w:szCs w:val="24"/>
        </w:rPr>
        <w:t>76</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"_Toc10089" </w:instrText>
      </w:r>
      <w:r>
        <w:fldChar w:fldCharType="separate"/>
      </w:r>
      <w:r>
        <w:rPr>
          <w:rFonts w:hint="eastAsia" w:ascii="宋体" w:hAnsi="宋体" w:cs="宋体"/>
          <w:sz w:val="24"/>
          <w:szCs w:val="24"/>
        </w:rPr>
        <w:t>（二）法定代表人身份证明及授权委托书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_Toc10089 \h </w:instrText>
      </w:r>
      <w:r>
        <w:rPr>
          <w:rFonts w:hint="eastAsia" w:ascii="宋体" w:hAnsi="宋体" w:cs="宋体"/>
          <w:sz w:val="24"/>
          <w:szCs w:val="24"/>
        </w:rPr>
        <w:fldChar w:fldCharType="separate"/>
      </w:r>
      <w:r>
        <w:rPr>
          <w:rFonts w:hint="eastAsia" w:ascii="宋体" w:hAnsi="宋体" w:cs="宋体"/>
          <w:sz w:val="24"/>
          <w:szCs w:val="24"/>
        </w:rPr>
        <w:t>77</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"_Toc23718" </w:instrText>
      </w:r>
      <w:r>
        <w:fldChar w:fldCharType="separate"/>
      </w:r>
      <w:r>
        <w:rPr>
          <w:rFonts w:hint="eastAsia" w:ascii="宋体" w:hAnsi="宋体" w:cs="宋体"/>
          <w:sz w:val="24"/>
          <w:szCs w:val="24"/>
        </w:rPr>
        <w:t>（三）投标保证金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_Toc23718 \h </w:instrText>
      </w:r>
      <w:r>
        <w:rPr>
          <w:rFonts w:hint="eastAsia" w:ascii="宋体" w:hAnsi="宋体" w:cs="宋体"/>
          <w:sz w:val="24"/>
          <w:szCs w:val="24"/>
        </w:rPr>
        <w:fldChar w:fldCharType="separate"/>
      </w:r>
      <w:r>
        <w:rPr>
          <w:rFonts w:hint="eastAsia" w:ascii="宋体" w:hAnsi="宋体" w:cs="宋体"/>
          <w:sz w:val="24"/>
          <w:szCs w:val="24"/>
        </w:rPr>
        <w:t>79</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"_Toc12175" </w:instrText>
      </w:r>
      <w:r>
        <w:fldChar w:fldCharType="separate"/>
      </w:r>
      <w:r>
        <w:rPr>
          <w:rFonts w:hint="eastAsia" w:ascii="宋体" w:hAnsi="宋体" w:cs="宋体"/>
          <w:sz w:val="24"/>
          <w:szCs w:val="24"/>
        </w:rPr>
        <w:t>（四）中小企业声明函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_Toc12175 \h </w:instrText>
      </w:r>
      <w:r>
        <w:rPr>
          <w:rFonts w:hint="eastAsia" w:ascii="宋体" w:hAnsi="宋体" w:cs="宋体"/>
          <w:sz w:val="24"/>
          <w:szCs w:val="24"/>
        </w:rPr>
        <w:fldChar w:fldCharType="separate"/>
      </w:r>
      <w:r>
        <w:rPr>
          <w:rFonts w:hint="eastAsia" w:ascii="宋体" w:hAnsi="宋体" w:cs="宋体"/>
          <w:sz w:val="24"/>
          <w:szCs w:val="24"/>
        </w:rPr>
        <w:t>80</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"_Toc19621" </w:instrText>
      </w:r>
      <w:r>
        <w:fldChar w:fldCharType="separate"/>
      </w:r>
      <w:r>
        <w:rPr>
          <w:rFonts w:hint="eastAsia" w:ascii="宋体" w:hAnsi="宋体" w:cs="宋体"/>
          <w:bCs/>
          <w:sz w:val="24"/>
          <w:szCs w:val="24"/>
        </w:rPr>
        <w:t>（</w:t>
      </w:r>
      <w:r>
        <w:rPr>
          <w:rFonts w:hint="eastAsia" w:ascii="宋体" w:hAnsi="宋体" w:cs="宋体"/>
          <w:sz w:val="24"/>
          <w:szCs w:val="24"/>
        </w:rPr>
        <w:t>五</w:t>
      </w:r>
      <w:r>
        <w:rPr>
          <w:rFonts w:hint="eastAsia" w:ascii="宋体" w:hAnsi="宋体" w:cs="宋体"/>
          <w:bCs/>
          <w:sz w:val="24"/>
          <w:szCs w:val="24"/>
        </w:rPr>
        <w:t>）</w:t>
      </w:r>
      <w:r>
        <w:rPr>
          <w:rFonts w:hint="eastAsia" w:ascii="宋体" w:hAnsi="宋体" w:cs="宋体"/>
          <w:sz w:val="24"/>
          <w:szCs w:val="24"/>
        </w:rPr>
        <w:t>供应商认为有必要提供的声明及文件资料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_Toc19621 \h </w:instrText>
      </w:r>
      <w:r>
        <w:rPr>
          <w:rFonts w:hint="eastAsia" w:ascii="宋体" w:hAnsi="宋体" w:cs="宋体"/>
          <w:sz w:val="24"/>
          <w:szCs w:val="24"/>
        </w:rPr>
        <w:fldChar w:fldCharType="separate"/>
      </w:r>
      <w:r>
        <w:rPr>
          <w:rFonts w:hint="eastAsia" w:ascii="宋体" w:hAnsi="宋体" w:cs="宋体"/>
          <w:sz w:val="24"/>
          <w:szCs w:val="24"/>
        </w:rPr>
        <w:t>86</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"_Toc10976" </w:instrText>
      </w:r>
      <w:r>
        <w:fldChar w:fldCharType="separate"/>
      </w:r>
      <w:r>
        <w:rPr>
          <w:rFonts w:hint="eastAsia" w:ascii="宋体" w:hAnsi="宋体" w:cs="宋体"/>
          <w:sz w:val="24"/>
          <w:szCs w:val="24"/>
        </w:rPr>
        <w:t>（六）不参与围标串标承诺书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_Toc10976 \h </w:instrText>
      </w:r>
      <w:r>
        <w:rPr>
          <w:rFonts w:hint="eastAsia" w:ascii="宋体" w:hAnsi="宋体" w:cs="宋体"/>
          <w:sz w:val="24"/>
          <w:szCs w:val="24"/>
        </w:rPr>
        <w:fldChar w:fldCharType="separate"/>
      </w:r>
      <w:r>
        <w:rPr>
          <w:rFonts w:hint="eastAsia" w:ascii="宋体" w:hAnsi="宋体" w:cs="宋体"/>
          <w:sz w:val="24"/>
          <w:szCs w:val="24"/>
        </w:rPr>
        <w:t>89</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12"/>
        </w:tabs>
        <w:spacing w:line="360" w:lineRule="auto"/>
        <w:rPr>
          <w:rFonts w:ascii="宋体" w:hAnsi="宋体" w:cs="宋体"/>
          <w:sz w:val="24"/>
          <w:szCs w:val="24"/>
        </w:rPr>
      </w:pPr>
      <w:r>
        <w:fldChar w:fldCharType="begin"/>
      </w:r>
      <w:r>
        <w:instrText xml:space="preserve"> HYPERLINK \l "_Toc19178" </w:instrText>
      </w:r>
      <w:r>
        <w:fldChar w:fldCharType="separate"/>
      </w:r>
      <w:r>
        <w:rPr>
          <w:rFonts w:hint="eastAsia" w:ascii="宋体" w:hAnsi="宋体" w:cs="宋体"/>
          <w:sz w:val="24"/>
          <w:szCs w:val="24"/>
        </w:rPr>
        <w:t>三、商务文件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_Toc19178 \h </w:instrText>
      </w:r>
      <w:r>
        <w:rPr>
          <w:rFonts w:hint="eastAsia" w:ascii="宋体" w:hAnsi="宋体" w:cs="宋体"/>
          <w:sz w:val="24"/>
          <w:szCs w:val="24"/>
        </w:rPr>
        <w:fldChar w:fldCharType="separate"/>
      </w:r>
      <w:r>
        <w:rPr>
          <w:rFonts w:hint="eastAsia" w:ascii="宋体" w:hAnsi="宋体" w:cs="宋体"/>
          <w:sz w:val="24"/>
          <w:szCs w:val="24"/>
        </w:rPr>
        <w:t>90</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"_Toc26897" </w:instrText>
      </w:r>
      <w:r>
        <w:fldChar w:fldCharType="separate"/>
      </w:r>
      <w:r>
        <w:rPr>
          <w:rFonts w:hint="eastAsia" w:ascii="宋体" w:hAnsi="宋体" w:cs="宋体"/>
          <w:sz w:val="24"/>
          <w:szCs w:val="24"/>
        </w:rPr>
        <w:t>（一）投标函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_Toc26897 \h </w:instrText>
      </w:r>
      <w:r>
        <w:rPr>
          <w:rFonts w:hint="eastAsia" w:ascii="宋体" w:hAnsi="宋体" w:cs="宋体"/>
          <w:sz w:val="24"/>
          <w:szCs w:val="24"/>
        </w:rPr>
        <w:fldChar w:fldCharType="separate"/>
      </w:r>
      <w:r>
        <w:rPr>
          <w:rFonts w:hint="eastAsia" w:ascii="宋体" w:hAnsi="宋体" w:cs="宋体"/>
          <w:sz w:val="24"/>
          <w:szCs w:val="24"/>
        </w:rPr>
        <w:t>91</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"_Toc18555" </w:instrText>
      </w:r>
      <w:r>
        <w:fldChar w:fldCharType="separate"/>
      </w:r>
      <w:r>
        <w:rPr>
          <w:rFonts w:hint="eastAsia" w:ascii="宋体" w:hAnsi="宋体" w:cs="宋体"/>
          <w:sz w:val="24"/>
          <w:szCs w:val="24"/>
        </w:rPr>
        <w:t>（二）开标一览表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_Toc18555 \h </w:instrText>
      </w:r>
      <w:r>
        <w:rPr>
          <w:rFonts w:hint="eastAsia" w:ascii="宋体" w:hAnsi="宋体" w:cs="宋体"/>
          <w:sz w:val="24"/>
          <w:szCs w:val="24"/>
        </w:rPr>
        <w:fldChar w:fldCharType="separate"/>
      </w:r>
      <w:r>
        <w:rPr>
          <w:rFonts w:hint="eastAsia" w:ascii="宋体" w:hAnsi="宋体" w:cs="宋体"/>
          <w:sz w:val="24"/>
          <w:szCs w:val="24"/>
        </w:rPr>
        <w:t>94</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"_Toc7821" </w:instrText>
      </w:r>
      <w:r>
        <w:fldChar w:fldCharType="separate"/>
      </w:r>
      <w:r>
        <w:rPr>
          <w:rFonts w:hint="eastAsia" w:ascii="宋体" w:hAnsi="宋体" w:cs="宋体"/>
          <w:sz w:val="24"/>
          <w:szCs w:val="24"/>
        </w:rPr>
        <w:t>（三）投标报价明细表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_Toc7821 \h </w:instrText>
      </w:r>
      <w:r>
        <w:rPr>
          <w:rFonts w:hint="eastAsia" w:ascii="宋体" w:hAnsi="宋体" w:cs="宋体"/>
          <w:sz w:val="24"/>
          <w:szCs w:val="24"/>
        </w:rPr>
        <w:fldChar w:fldCharType="separate"/>
      </w:r>
      <w:r>
        <w:rPr>
          <w:rFonts w:hint="eastAsia" w:ascii="宋体" w:hAnsi="宋体" w:cs="宋体"/>
          <w:sz w:val="24"/>
          <w:szCs w:val="24"/>
        </w:rPr>
        <w:t>95</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"_Toc6550" </w:instrText>
      </w:r>
      <w:r>
        <w:fldChar w:fldCharType="separate"/>
      </w:r>
      <w:r>
        <w:rPr>
          <w:rFonts w:hint="eastAsia" w:ascii="宋体" w:hAnsi="宋体" w:cs="宋体"/>
          <w:sz w:val="24"/>
          <w:szCs w:val="24"/>
        </w:rPr>
        <w:t>（四）售后服务承诺书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_Toc6550 \h </w:instrText>
      </w:r>
      <w:r>
        <w:rPr>
          <w:rFonts w:hint="eastAsia" w:ascii="宋体" w:hAnsi="宋体" w:cs="宋体"/>
          <w:sz w:val="24"/>
          <w:szCs w:val="24"/>
        </w:rPr>
        <w:fldChar w:fldCharType="separate"/>
      </w:r>
      <w:r>
        <w:rPr>
          <w:rFonts w:hint="eastAsia" w:ascii="宋体" w:hAnsi="宋体" w:cs="宋体"/>
          <w:sz w:val="24"/>
          <w:szCs w:val="24"/>
        </w:rPr>
        <w:t>96</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"_Toc25138" </w:instrText>
      </w:r>
      <w:r>
        <w:fldChar w:fldCharType="separate"/>
      </w:r>
      <w:r>
        <w:rPr>
          <w:rFonts w:hint="eastAsia" w:ascii="宋体" w:hAnsi="宋体" w:cs="宋体"/>
          <w:sz w:val="24"/>
          <w:szCs w:val="24"/>
        </w:rPr>
        <w:t>（五）商务条款偏离说明表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_Toc25138 \h </w:instrText>
      </w:r>
      <w:r>
        <w:rPr>
          <w:rFonts w:hint="eastAsia" w:ascii="宋体" w:hAnsi="宋体" w:cs="宋体"/>
          <w:sz w:val="24"/>
          <w:szCs w:val="24"/>
        </w:rPr>
        <w:fldChar w:fldCharType="separate"/>
      </w:r>
      <w:r>
        <w:rPr>
          <w:rFonts w:hint="eastAsia" w:ascii="宋体" w:hAnsi="宋体" w:cs="宋体"/>
          <w:sz w:val="24"/>
          <w:szCs w:val="24"/>
        </w:rPr>
        <w:t>98</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"_Toc1767" </w:instrText>
      </w:r>
      <w:r>
        <w:fldChar w:fldCharType="separate"/>
      </w:r>
      <w:r>
        <w:rPr>
          <w:rFonts w:hint="eastAsia" w:ascii="宋体" w:hAnsi="宋体" w:cs="宋体"/>
          <w:sz w:val="24"/>
          <w:szCs w:val="24"/>
        </w:rPr>
        <w:t>（六）供应商认为有必要提供的其他资料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_Toc1767 \h </w:instrText>
      </w:r>
      <w:r>
        <w:rPr>
          <w:rFonts w:hint="eastAsia" w:ascii="宋体" w:hAnsi="宋体" w:cs="宋体"/>
          <w:sz w:val="24"/>
          <w:szCs w:val="24"/>
        </w:rPr>
        <w:fldChar w:fldCharType="separate"/>
      </w:r>
      <w:r>
        <w:rPr>
          <w:rFonts w:hint="eastAsia" w:ascii="宋体" w:hAnsi="宋体" w:cs="宋体"/>
          <w:sz w:val="24"/>
          <w:szCs w:val="24"/>
        </w:rPr>
        <w:t>99</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8312"/>
        </w:tabs>
        <w:spacing w:line="360" w:lineRule="auto"/>
        <w:rPr>
          <w:rFonts w:ascii="宋体" w:hAnsi="宋体" w:cs="宋体"/>
          <w:sz w:val="24"/>
          <w:szCs w:val="24"/>
        </w:rPr>
      </w:pPr>
      <w:r>
        <w:fldChar w:fldCharType="begin"/>
      </w:r>
      <w:r>
        <w:instrText xml:space="preserve"> HYPERLINK \l "_Toc23067" </w:instrText>
      </w:r>
      <w:r>
        <w:fldChar w:fldCharType="separate"/>
      </w:r>
      <w:r>
        <w:rPr>
          <w:rFonts w:hint="eastAsia" w:ascii="宋体" w:hAnsi="宋体" w:cs="宋体"/>
          <w:sz w:val="24"/>
          <w:szCs w:val="24"/>
        </w:rPr>
        <w:t>四、技术文件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_Toc23067 \h </w:instrText>
      </w:r>
      <w:r>
        <w:rPr>
          <w:rFonts w:hint="eastAsia" w:ascii="宋体" w:hAnsi="宋体" w:cs="宋体"/>
          <w:sz w:val="24"/>
          <w:szCs w:val="24"/>
        </w:rPr>
        <w:fldChar w:fldCharType="separate"/>
      </w:r>
      <w:r>
        <w:rPr>
          <w:rFonts w:hint="eastAsia" w:ascii="宋体" w:hAnsi="宋体" w:cs="宋体"/>
          <w:sz w:val="24"/>
          <w:szCs w:val="24"/>
        </w:rPr>
        <w:t>100</w:t>
      </w:r>
      <w:r>
        <w:rPr>
          <w:rFonts w:hint="eastAsia" w:ascii="宋体" w:hAnsi="宋体" w:cs="宋体"/>
          <w:sz w:val="24"/>
          <w:szCs w:val="24"/>
        </w:rPr>
        <w:fldChar w:fldCharType="end"/>
      </w:r>
      <w:r>
        <w:rPr>
          <w:rFonts w:hint="eastAsia" w:ascii="宋体" w:hAnsi="宋体" w:cs="宋体"/>
          <w:sz w:val="24"/>
          <w:szCs w:val="24"/>
        </w:rPr>
        <w:fldChar w:fldCharType="end"/>
      </w:r>
    </w:p>
    <w:p>
      <w:pPr>
        <w:pStyle w:val="11"/>
        <w:tabs>
          <w:tab w:val="right" w:leader="dot" w:pos="8312"/>
        </w:tabs>
        <w:spacing w:line="360" w:lineRule="auto"/>
        <w:rPr>
          <w:rFonts w:ascii="宋体" w:hAnsi="宋体" w:cs="宋体"/>
          <w:sz w:val="24"/>
          <w:szCs w:val="24"/>
        </w:rPr>
      </w:pPr>
      <w:r>
        <w:fldChar w:fldCharType="begin"/>
      </w:r>
      <w:r>
        <w:instrText xml:space="preserve"> HYPERLINK \l "_Toc9661" </w:instrText>
      </w:r>
      <w:r>
        <w:fldChar w:fldCharType="separate"/>
      </w:r>
      <w:r>
        <w:rPr>
          <w:rFonts w:hint="eastAsia" w:ascii="宋体" w:hAnsi="宋体" w:cs="宋体"/>
          <w:sz w:val="24"/>
          <w:szCs w:val="24"/>
        </w:rPr>
        <w:t>（一）投标人自行编写的技术文件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_Toc9661 \h </w:instrText>
      </w:r>
      <w:r>
        <w:rPr>
          <w:rFonts w:hint="eastAsia" w:ascii="宋体" w:hAnsi="宋体" w:cs="宋体"/>
          <w:sz w:val="24"/>
          <w:szCs w:val="24"/>
        </w:rPr>
        <w:fldChar w:fldCharType="separate"/>
      </w:r>
      <w:r>
        <w:rPr>
          <w:rFonts w:hint="eastAsia" w:ascii="宋体" w:hAnsi="宋体" w:cs="宋体"/>
          <w:sz w:val="24"/>
          <w:szCs w:val="24"/>
        </w:rPr>
        <w:t>101</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sectPr>
          <w:headerReference r:id="rId5" w:type="first"/>
          <w:footerReference r:id="rId7" w:type="first"/>
          <w:headerReference r:id="rId3" w:type="default"/>
          <w:footerReference r:id="rId6" w:type="default"/>
          <w:headerReference r:id="rId4" w:type="even"/>
          <w:pgSz w:w="11906" w:h="16838"/>
          <w:pgMar w:top="1440" w:right="1797" w:bottom="1440" w:left="1797" w:header="851" w:footer="992" w:gutter="0"/>
          <w:pgNumType w:start="0"/>
          <w:cols w:space="720" w:num="1"/>
          <w:titlePg/>
          <w:docGrid w:type="lines" w:linePitch="312" w:charSpace="0"/>
        </w:sectPr>
      </w:pPr>
      <w:r>
        <w:rPr>
          <w:rFonts w:hint="eastAsia" w:ascii="宋体" w:hAnsi="宋体" w:cs="宋体"/>
          <w:sz w:val="24"/>
          <w:szCs w:val="24"/>
        </w:rPr>
        <w:fldChar w:fldCharType="end"/>
      </w:r>
    </w:p>
    <w:p>
      <w:pPr>
        <w:pStyle w:val="9"/>
        <w:tabs>
          <w:tab w:val="left" w:pos="0"/>
        </w:tabs>
        <w:spacing w:beforeLines="100" w:line="240" w:lineRule="auto"/>
        <w:ind w:left="0" w:leftChars="0" w:firstLine="0" w:firstLineChars="0"/>
        <w:jc w:val="center"/>
        <w:outlineLvl w:val="0"/>
        <w:rPr>
          <w:rFonts w:ascii="宋体" w:hAnsi="宋体"/>
          <w:b/>
          <w:sz w:val="36"/>
        </w:rPr>
      </w:pPr>
      <w:bookmarkStart w:id="1" w:name="_Toc15689"/>
      <w:r>
        <w:rPr>
          <w:rFonts w:hint="eastAsia" w:ascii="宋体" w:hAnsi="宋体"/>
          <w:b/>
          <w:sz w:val="36"/>
        </w:rPr>
        <w:t>第一部分   招标公告</w:t>
      </w:r>
      <w:bookmarkEnd w:id="1"/>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0" w:type="dxa"/>
          </w:tcPr>
          <w:p>
            <w:pPr>
              <w:widowControl/>
              <w:spacing w:line="360" w:lineRule="auto"/>
              <w:jc w:val="left"/>
              <w:rPr>
                <w:rFonts w:ascii="宋体" w:hAnsi="宋体" w:cs="宋体"/>
                <w:kern w:val="0"/>
                <w:sz w:val="24"/>
                <w:szCs w:val="24"/>
              </w:rPr>
            </w:pPr>
            <w:r>
              <w:rPr>
                <w:rFonts w:hint="eastAsia" w:ascii="宋体" w:hAnsi="宋体" w:cs="宋体"/>
                <w:kern w:val="0"/>
                <w:sz w:val="24"/>
                <w:szCs w:val="24"/>
              </w:rPr>
              <w:t>项目概况</w:t>
            </w:r>
          </w:p>
          <w:p>
            <w:pPr>
              <w:widowControl/>
              <w:spacing w:line="360" w:lineRule="auto"/>
              <w:jc w:val="left"/>
              <w:rPr>
                <w:rFonts w:ascii="宋体" w:hAnsi="宋体" w:cs="宋体"/>
                <w:sz w:val="24"/>
              </w:rPr>
            </w:pPr>
            <w:r>
              <w:rPr>
                <w:rFonts w:hint="eastAsia" w:ascii="宋体" w:hAnsi="宋体" w:cs="宋体"/>
                <w:sz w:val="24"/>
                <w:szCs w:val="24"/>
              </w:rPr>
              <w:t>石河子大学医学院第一附属医院</w:t>
            </w:r>
            <w:r>
              <w:rPr>
                <w:rFonts w:hint="eastAsia" w:ascii="宋体" w:hAnsi="宋体" w:cs="宋体"/>
                <w:sz w:val="24"/>
                <w:szCs w:val="24"/>
                <w:lang w:val="zh-TW"/>
              </w:rPr>
              <w:t>数字化产科管理平台</w:t>
            </w:r>
            <w:r>
              <w:rPr>
                <w:rFonts w:hint="eastAsia" w:ascii="宋体" w:hAnsi="宋体" w:cs="宋体"/>
                <w:sz w:val="24"/>
                <w:szCs w:val="24"/>
              </w:rPr>
              <w:t>采购项目</w:t>
            </w:r>
            <w:r>
              <w:rPr>
                <w:rFonts w:hint="eastAsia" w:ascii="宋体" w:hAnsi="宋体" w:cs="宋体"/>
                <w:kern w:val="0"/>
                <w:sz w:val="24"/>
                <w:szCs w:val="24"/>
              </w:rPr>
              <w:t>的潜在投标人应在政采云平台（https://www.zcygov.cn/）上获取采购文件，并于</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06</w:t>
            </w:r>
            <w:r>
              <w:rPr>
                <w:rFonts w:hint="eastAsia" w:ascii="宋体" w:hAnsi="宋体" w:cs="宋体"/>
                <w:kern w:val="0"/>
                <w:sz w:val="24"/>
                <w:szCs w:val="24"/>
                <w:highlight w:val="none"/>
              </w:rPr>
              <w:t>日1</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时</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0分</w:t>
            </w:r>
            <w:r>
              <w:rPr>
                <w:rFonts w:hint="eastAsia" w:ascii="宋体" w:hAnsi="宋体" w:cs="宋体"/>
                <w:kern w:val="0"/>
                <w:sz w:val="24"/>
                <w:szCs w:val="24"/>
              </w:rPr>
              <w:t>（北京时间）前提交投标文件。</w:t>
            </w:r>
          </w:p>
        </w:tc>
      </w:tr>
    </w:tbl>
    <w:p>
      <w:pPr>
        <w:pStyle w:val="20"/>
        <w:widowControl/>
        <w:tabs>
          <w:tab w:val="left" w:pos="3570"/>
        </w:tabs>
        <w:spacing w:before="200" w:after="10" w:line="360" w:lineRule="auto"/>
        <w:rPr>
          <w:rFonts w:ascii="宋体" w:hAnsi="宋体" w:cs="宋体"/>
          <w:szCs w:val="24"/>
        </w:rPr>
      </w:pPr>
      <w:r>
        <w:rPr>
          <w:rStyle w:val="27"/>
          <w:rFonts w:hint="eastAsia" w:ascii="宋体" w:hAnsi="宋体" w:cs="宋体"/>
          <w:szCs w:val="24"/>
        </w:rPr>
        <w:t>一、项目基本情况</w:t>
      </w:r>
    </w:p>
    <w:p>
      <w:pPr>
        <w:pStyle w:val="20"/>
        <w:widowControl/>
        <w:tabs>
          <w:tab w:val="left" w:pos="3570"/>
        </w:tabs>
        <w:spacing w:line="360" w:lineRule="auto"/>
        <w:jc w:val="left"/>
        <w:rPr>
          <w:rFonts w:hint="default" w:ascii="宋体" w:hAnsi="宋体" w:eastAsia="宋体" w:cs="宋体"/>
          <w:szCs w:val="24"/>
          <w:lang w:val="en-US" w:eastAsia="zh-CN"/>
        </w:rPr>
      </w:pPr>
      <w:r>
        <w:rPr>
          <w:rFonts w:hint="eastAsia" w:ascii="宋体" w:hAnsi="宋体" w:cs="宋体"/>
          <w:szCs w:val="24"/>
        </w:rPr>
        <w:t xml:space="preserve">  1.项目编号：XJBTBJ[2022]1771号</w:t>
      </w:r>
      <w:r>
        <w:rPr>
          <w:rFonts w:hint="eastAsia" w:ascii="宋体" w:hAnsi="宋体" w:cs="宋体"/>
          <w:szCs w:val="24"/>
          <w:lang w:val="en-US" w:eastAsia="zh-CN"/>
        </w:rPr>
        <w:t>-01</w:t>
      </w:r>
    </w:p>
    <w:p>
      <w:pPr>
        <w:pStyle w:val="20"/>
        <w:widowControl/>
        <w:tabs>
          <w:tab w:val="left" w:pos="3570"/>
        </w:tabs>
        <w:spacing w:line="360" w:lineRule="auto"/>
        <w:ind w:firstLine="240" w:firstLineChars="100"/>
        <w:jc w:val="left"/>
        <w:rPr>
          <w:rFonts w:ascii="宋体" w:hAnsi="宋体" w:cs="宋体"/>
          <w:szCs w:val="24"/>
        </w:rPr>
      </w:pPr>
      <w:r>
        <w:rPr>
          <w:rFonts w:hint="eastAsia" w:ascii="宋体" w:hAnsi="宋体" w:cs="宋体"/>
          <w:szCs w:val="24"/>
        </w:rPr>
        <w:t>2.项目名称：</w:t>
      </w:r>
      <w:r>
        <w:rPr>
          <w:rFonts w:hint="eastAsia"/>
        </w:rPr>
        <w:t>石河子大学医学院第一附属医院</w:t>
      </w:r>
      <w:r>
        <w:rPr>
          <w:rFonts w:hint="eastAsia" w:ascii="宋体" w:hAnsi="宋体" w:cs="宋体"/>
          <w:szCs w:val="24"/>
          <w:lang w:val="zh-TW"/>
        </w:rPr>
        <w:t>数字化产科管理平台</w:t>
      </w:r>
      <w:r>
        <w:rPr>
          <w:rFonts w:hint="eastAsia"/>
        </w:rPr>
        <w:t>采购项目</w:t>
      </w:r>
    </w:p>
    <w:p>
      <w:pPr>
        <w:pStyle w:val="20"/>
        <w:widowControl/>
        <w:tabs>
          <w:tab w:val="left" w:pos="3570"/>
        </w:tabs>
        <w:spacing w:line="360" w:lineRule="auto"/>
        <w:ind w:firstLine="240" w:firstLineChars="100"/>
        <w:jc w:val="left"/>
        <w:rPr>
          <w:rFonts w:ascii="宋体" w:hAnsi="宋体" w:cs="宋体"/>
          <w:szCs w:val="24"/>
        </w:rPr>
      </w:pPr>
      <w:r>
        <w:rPr>
          <w:rFonts w:hint="eastAsia" w:ascii="宋体" w:hAnsi="宋体" w:cs="宋体"/>
          <w:szCs w:val="24"/>
        </w:rPr>
        <w:t>3.采购方式：</w:t>
      </w:r>
      <w:r>
        <w:rPr>
          <w:rFonts w:hint="eastAsia" w:cs="宋体"/>
          <w:szCs w:val="24"/>
        </w:rPr>
        <w:t>公开招标</w:t>
      </w:r>
      <w:r>
        <w:rPr>
          <w:rFonts w:hint="eastAsia" w:ascii="宋体" w:hAnsi="宋体" w:cs="宋体"/>
          <w:szCs w:val="24"/>
        </w:rPr>
        <w:t> </w:t>
      </w:r>
    </w:p>
    <w:p>
      <w:pPr>
        <w:pStyle w:val="20"/>
        <w:widowControl/>
        <w:tabs>
          <w:tab w:val="left" w:pos="3570"/>
        </w:tabs>
        <w:spacing w:line="360" w:lineRule="auto"/>
        <w:jc w:val="left"/>
        <w:rPr>
          <w:rFonts w:ascii="宋体" w:hAnsi="宋体" w:cs="宋体"/>
          <w:szCs w:val="24"/>
        </w:rPr>
      </w:pPr>
      <w:r>
        <w:rPr>
          <w:rFonts w:hint="eastAsia" w:ascii="宋体" w:hAnsi="宋体" w:cs="宋体"/>
          <w:szCs w:val="24"/>
        </w:rPr>
        <w:t> 4.预算金额（元）：750000.00</w:t>
      </w:r>
    </w:p>
    <w:p>
      <w:pPr>
        <w:pStyle w:val="20"/>
        <w:widowControl/>
        <w:tabs>
          <w:tab w:val="left" w:pos="3570"/>
        </w:tabs>
        <w:spacing w:line="360" w:lineRule="auto"/>
        <w:jc w:val="left"/>
        <w:rPr>
          <w:rFonts w:ascii="宋体" w:hAnsi="宋体" w:cs="宋体"/>
          <w:color w:val="000000"/>
          <w:szCs w:val="24"/>
        </w:rPr>
      </w:pPr>
      <w:r>
        <w:rPr>
          <w:rFonts w:hint="eastAsia" w:ascii="宋体" w:hAnsi="宋体" w:cs="宋体"/>
          <w:szCs w:val="24"/>
        </w:rPr>
        <w:t> 5.最高限价（元）：750000.00</w:t>
      </w:r>
    </w:p>
    <w:p>
      <w:pPr>
        <w:pStyle w:val="20"/>
        <w:widowControl/>
        <w:tabs>
          <w:tab w:val="left" w:pos="3570"/>
        </w:tabs>
        <w:spacing w:beforeLines="100" w:line="360" w:lineRule="auto"/>
        <w:ind w:firstLine="240" w:firstLineChars="100"/>
        <w:jc w:val="left"/>
        <w:rPr>
          <w:rFonts w:ascii="宋体" w:hAnsi="宋体" w:cs="宋体"/>
          <w:szCs w:val="24"/>
        </w:rPr>
      </w:pPr>
      <w:r>
        <w:rPr>
          <w:rFonts w:hint="eastAsia" w:ascii="宋体" w:hAnsi="宋体" w:cs="宋体"/>
          <w:szCs w:val="24"/>
        </w:rPr>
        <w:t>6.数量：1套</w:t>
      </w:r>
    </w:p>
    <w:p>
      <w:pPr>
        <w:pStyle w:val="20"/>
        <w:widowControl/>
        <w:tabs>
          <w:tab w:val="left" w:pos="3570"/>
        </w:tabs>
        <w:spacing w:line="360" w:lineRule="auto"/>
        <w:jc w:val="left"/>
        <w:rPr>
          <w:rFonts w:hint="eastAsia" w:ascii="宋体" w:hAnsi="宋体" w:cs="宋体"/>
          <w:szCs w:val="24"/>
          <w:lang w:val="zh-TW"/>
        </w:rPr>
      </w:pPr>
      <w:r>
        <w:rPr>
          <w:rFonts w:hint="eastAsia" w:ascii="宋体" w:hAnsi="宋体" w:cs="宋体"/>
          <w:szCs w:val="24"/>
        </w:rPr>
        <w:t> 7.交货期限：</w:t>
      </w:r>
      <w:r>
        <w:rPr>
          <w:rFonts w:hint="eastAsia" w:ascii="宋体" w:hAnsi="宋体" w:cs="宋体"/>
          <w:szCs w:val="24"/>
          <w:lang w:val="zh-TW"/>
        </w:rPr>
        <w:t>合同签定后</w:t>
      </w:r>
      <w:r>
        <w:rPr>
          <w:rFonts w:hint="eastAsia" w:ascii="宋体" w:hAnsi="宋体" w:cs="宋体"/>
          <w:szCs w:val="24"/>
        </w:rPr>
        <w:t>60</w:t>
      </w:r>
      <w:r>
        <w:rPr>
          <w:rFonts w:hint="eastAsia" w:ascii="宋体" w:hAnsi="宋体" w:cs="宋体"/>
          <w:szCs w:val="24"/>
          <w:lang w:val="zh-TW"/>
        </w:rPr>
        <w:t>天（日历日）内交货</w:t>
      </w:r>
    </w:p>
    <w:p>
      <w:pPr>
        <w:pStyle w:val="20"/>
        <w:widowControl/>
        <w:tabs>
          <w:tab w:val="left" w:pos="3570"/>
        </w:tabs>
        <w:spacing w:line="360" w:lineRule="auto"/>
        <w:ind w:firstLine="240" w:firstLineChars="100"/>
        <w:jc w:val="left"/>
        <w:rPr>
          <w:rFonts w:hint="eastAsia" w:ascii="宋体" w:hAnsi="宋体" w:cs="宋体"/>
          <w:szCs w:val="24"/>
          <w:lang w:val="zh-TW"/>
        </w:rPr>
      </w:pPr>
      <w:r>
        <w:rPr>
          <w:rFonts w:hint="eastAsia" w:ascii="宋体" w:hAnsi="宋体" w:cs="宋体"/>
          <w:szCs w:val="24"/>
          <w:lang w:val="en-US" w:eastAsia="zh-CN"/>
        </w:rPr>
        <w:t>8.</w:t>
      </w:r>
      <w:r>
        <w:rPr>
          <w:rFonts w:hint="eastAsia" w:ascii="宋体" w:hAnsi="宋体" w:cs="宋体"/>
          <w:szCs w:val="24"/>
          <w:highlight w:val="none"/>
          <w:lang w:val="en-US" w:eastAsia="zh-CN"/>
        </w:rPr>
        <w:t>合同履行期限：自签订服务合同起至保修期结束为止。</w:t>
      </w:r>
    </w:p>
    <w:p>
      <w:pPr>
        <w:pStyle w:val="20"/>
        <w:widowControl/>
        <w:tabs>
          <w:tab w:val="left" w:pos="3570"/>
        </w:tabs>
        <w:spacing w:line="360" w:lineRule="auto"/>
        <w:jc w:val="left"/>
        <w:rPr>
          <w:rFonts w:ascii="宋体" w:hAnsi="宋体" w:cs="宋体"/>
          <w:szCs w:val="24"/>
        </w:rPr>
      </w:pPr>
      <w:r>
        <w:rPr>
          <w:rFonts w:hint="eastAsia" w:ascii="宋体" w:hAnsi="宋体" w:cs="宋体"/>
          <w:szCs w:val="24"/>
        </w:rPr>
        <w:t> </w:t>
      </w:r>
      <w:r>
        <w:rPr>
          <w:rFonts w:hint="eastAsia" w:ascii="宋体" w:hAnsi="宋体" w:cs="宋体"/>
          <w:szCs w:val="24"/>
          <w:lang w:val="en-US" w:eastAsia="zh-CN"/>
        </w:rPr>
        <w:t>9</w:t>
      </w:r>
      <w:r>
        <w:rPr>
          <w:rFonts w:hint="eastAsia" w:ascii="宋体" w:hAnsi="宋体" w:cs="宋体"/>
          <w:szCs w:val="24"/>
        </w:rPr>
        <w:t>.本项目不接受联合体投标。  </w:t>
      </w:r>
    </w:p>
    <w:p>
      <w:pPr>
        <w:pStyle w:val="20"/>
        <w:widowControl/>
        <w:tabs>
          <w:tab w:val="left" w:pos="3570"/>
        </w:tabs>
        <w:spacing w:before="20" w:after="10" w:line="360" w:lineRule="auto"/>
        <w:rPr>
          <w:rFonts w:ascii="宋体" w:hAnsi="宋体" w:cs="宋体"/>
          <w:szCs w:val="24"/>
        </w:rPr>
      </w:pPr>
      <w:r>
        <w:rPr>
          <w:rStyle w:val="27"/>
          <w:rFonts w:hint="eastAsia" w:ascii="宋体" w:hAnsi="宋体" w:cs="宋体"/>
          <w:szCs w:val="24"/>
        </w:rPr>
        <w:t>二、申请人的资格要求：</w:t>
      </w:r>
    </w:p>
    <w:p>
      <w:pPr>
        <w:pStyle w:val="20"/>
        <w:widowControl/>
        <w:tabs>
          <w:tab w:val="left" w:pos="3570"/>
        </w:tabs>
        <w:spacing w:line="360" w:lineRule="auto"/>
        <w:jc w:val="left"/>
        <w:rPr>
          <w:rFonts w:ascii="宋体" w:hAnsi="宋体" w:cs="宋体"/>
          <w:szCs w:val="24"/>
        </w:rPr>
      </w:pPr>
      <w:r>
        <w:rPr>
          <w:rFonts w:hint="eastAsia" w:ascii="宋体" w:hAnsi="宋体" w:cs="宋体"/>
          <w:szCs w:val="24"/>
        </w:rPr>
        <w:t>   1.满足《中华人民共和国政府采购法》第二十二条规定；</w:t>
      </w:r>
    </w:p>
    <w:p>
      <w:pPr>
        <w:pStyle w:val="20"/>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2.落实政府采购政策需满足的资格要求：</w:t>
      </w:r>
    </w:p>
    <w:p>
      <w:pPr>
        <w:pStyle w:val="20"/>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 xml:space="preserve">（1）财政部、国家发展改革委、生态环境部、市场监管总局《关于调整优化节能产品、环境标志产品政府采购执行机制的通知》（财库[2019]9号文）；  </w:t>
      </w:r>
    </w:p>
    <w:p>
      <w:pPr>
        <w:pStyle w:val="20"/>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 xml:space="preserve">（2）财政部、生态环境部《关于印发环境标志产品政府采购品目清单的通知》（财库[2019]18号文）； </w:t>
      </w:r>
    </w:p>
    <w:p>
      <w:pPr>
        <w:pStyle w:val="20"/>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 xml:space="preserve">（3）财政部、发展改革委《关于印发节能产品政府采购品目清单的通知》（财库[2019]19号文）； </w:t>
      </w:r>
    </w:p>
    <w:p>
      <w:pPr>
        <w:pStyle w:val="20"/>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（4）市场监管总局《市场监管总局关于发布参与实施政府采购节能产品、环境标志产品认证机构名录的公告》（2019 年第16号）；</w:t>
      </w:r>
    </w:p>
    <w:p>
      <w:pPr>
        <w:pStyle w:val="20"/>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 xml:space="preserve">（5）财政部 民政部 中国残疾人联合会《关于促进残疾人就业政府采购政策的通知》财库〔2017〕141号； </w:t>
      </w:r>
    </w:p>
    <w:p>
      <w:pPr>
        <w:pStyle w:val="20"/>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（6）财政部、司法部《关于政府采购支持监狱企业发展有关问题的通知》（财库〔2014〕68号文）；</w:t>
      </w:r>
    </w:p>
    <w:p>
      <w:pPr>
        <w:pStyle w:val="20"/>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7）财政部、工业和信息化部《关于印发&lt;政府采购促进中小企业发展管理办法&gt;的通知》（财库〔2020〕46号）、关于转发《政府采购促进中小企业发展管理办法》的通知（兵财库〔2021〕7号）、《关于进一步加大政府采购支持中小企业力度的通知》财库〔2022〕19号）。 </w:t>
      </w:r>
    </w:p>
    <w:p>
      <w:pPr>
        <w:pStyle w:val="32"/>
        <w:widowControl/>
        <w:tabs>
          <w:tab w:val="left" w:pos="3570"/>
        </w:tabs>
        <w:spacing w:line="360" w:lineRule="auto"/>
        <w:ind w:firstLine="480" w:firstLineChars="200"/>
        <w:jc w:val="left"/>
        <w:rPr>
          <w:rFonts w:ascii="宋体" w:hAnsi="宋体" w:cs="宋体"/>
          <w:sz w:val="24"/>
          <w:szCs w:val="24"/>
        </w:rPr>
      </w:pPr>
      <w:r>
        <w:rPr>
          <w:rFonts w:hint="eastAsia" w:ascii="宋体" w:hAnsi="宋体" w:cs="宋体"/>
          <w:sz w:val="24"/>
          <w:szCs w:val="24"/>
        </w:rPr>
        <w:t>3.本项目的特定资格要求：</w:t>
      </w:r>
    </w:p>
    <w:p>
      <w:pPr>
        <w:pStyle w:val="35"/>
        <w:spacing w:line="360" w:lineRule="auto"/>
        <w:ind w:firstLine="480" w:firstLineChars="200"/>
        <w:rPr>
          <w:rFonts w:hAnsi="宋体" w:cs="宋体"/>
          <w:szCs w:val="24"/>
        </w:rPr>
      </w:pPr>
      <w:r>
        <w:rPr>
          <w:rFonts w:hint="eastAsia" w:hAnsi="宋体" w:cs="宋体"/>
          <w:szCs w:val="28"/>
        </w:rPr>
        <w:t>（1）</w:t>
      </w:r>
      <w:r>
        <w:rPr>
          <w:rFonts w:hint="eastAsia" w:hAnsi="宋体" w:cs="宋体"/>
          <w:b/>
          <w:bCs/>
          <w:highlight w:val="none"/>
        </w:rPr>
        <w:t>本项目为专门面向中小企业采购项目，</w:t>
      </w:r>
      <w:r>
        <w:rPr>
          <w:rFonts w:hint="eastAsia" w:hAnsi="宋体" w:cs="宋体"/>
        </w:rPr>
        <w:t>参加采购活动的供应商是符合政策要求的中小企业的应当出具《中小企业声明函》（是</w:t>
      </w:r>
      <w:r>
        <w:rPr>
          <w:rFonts w:hint="eastAsia" w:hAnsi="宋体" w:cs="宋体"/>
          <w:szCs w:val="24"/>
        </w:rPr>
        <w:t>监狱企业的应当提供《监狱企业声明函》，是</w:t>
      </w:r>
      <w:r>
        <w:rPr>
          <w:rFonts w:hAnsi="宋体" w:cs="宋体"/>
          <w:szCs w:val="24"/>
          <w:shd w:val="clear" w:color="auto" w:fill="FFFFFF"/>
        </w:rPr>
        <w:t>残疾人福利性单位</w:t>
      </w:r>
      <w:r>
        <w:rPr>
          <w:rFonts w:hint="eastAsia" w:hAnsi="宋体" w:cs="宋体"/>
          <w:szCs w:val="24"/>
          <w:shd w:val="clear" w:color="auto" w:fill="FFFFFF"/>
        </w:rPr>
        <w:t>的</w:t>
      </w:r>
      <w:r>
        <w:rPr>
          <w:rFonts w:hint="eastAsia" w:hAnsi="宋体" w:cs="宋体"/>
          <w:szCs w:val="24"/>
        </w:rPr>
        <w:t>应当提供《残疾人福利性单位声明函》</w:t>
      </w:r>
      <w:r>
        <w:rPr>
          <w:rFonts w:hint="eastAsia" w:hAnsi="宋体" w:cs="宋体"/>
        </w:rPr>
        <w:t>），否则不享受相关中小企业扶持政策；</w:t>
      </w:r>
    </w:p>
    <w:p>
      <w:pPr>
        <w:pStyle w:val="32"/>
        <w:widowControl/>
        <w:tabs>
          <w:tab w:val="left" w:pos="3570"/>
        </w:tabs>
        <w:spacing w:line="360" w:lineRule="auto"/>
        <w:ind w:firstLine="480" w:firstLineChars="200"/>
        <w:jc w:val="left"/>
        <w:rPr>
          <w:rFonts w:ascii="宋体" w:hAnsi="宋体" w:cs="宋体"/>
          <w:sz w:val="24"/>
          <w:szCs w:val="24"/>
        </w:rPr>
      </w:pPr>
      <w:r>
        <w:rPr>
          <w:rFonts w:hint="eastAsia" w:ascii="宋体" w:hAnsi="宋体" w:cs="宋体"/>
          <w:kern w:val="0"/>
          <w:sz w:val="24"/>
          <w:szCs w:val="28"/>
        </w:rPr>
        <w:t>（2）</w:t>
      </w:r>
      <w:r>
        <w:rPr>
          <w:rFonts w:hint="eastAsia" w:ascii="宋体" w:hAnsi="宋体" w:cs="宋体"/>
          <w:sz w:val="24"/>
          <w:szCs w:val="24"/>
        </w:rPr>
        <w:t>投标人未被“信用中国”（www.creditchina.gov.cn）列入失信被执行人、重大税收违法案件当事人名单，未被中国政府采购网（www.ccgp.gov.cn）列入政府采购严重违法失信行为记录名单,投标人如在“信用中国”网站或中国政府采购网被列入严重违法失信行为记录名单的（尚在处罚期内的），将拒绝其参加本次政府采购活动；</w:t>
      </w:r>
    </w:p>
    <w:p>
      <w:pPr>
        <w:pStyle w:val="20"/>
        <w:widowControl/>
        <w:tabs>
          <w:tab w:val="left" w:pos="3570"/>
        </w:tabs>
        <w:spacing w:line="360" w:lineRule="auto"/>
        <w:ind w:firstLine="480" w:firstLineChars="200"/>
        <w:jc w:val="left"/>
        <w:rPr>
          <w:rFonts w:ascii="宋体" w:hAnsi="宋体" w:cs="宋体"/>
          <w:szCs w:val="24"/>
        </w:rPr>
      </w:pPr>
      <w:r>
        <w:rPr>
          <w:rFonts w:hint="eastAsia" w:ascii="宋体" w:hAnsi="宋体" w:cs="宋体"/>
          <w:szCs w:val="24"/>
        </w:rPr>
        <w:t xml:space="preserve">（3）单位负责人为同一人或者存在直接控股、管理关系的不同投标人，不得参加同一合同下的政府采购活动； </w:t>
      </w:r>
    </w:p>
    <w:p>
      <w:pPr>
        <w:pStyle w:val="20"/>
        <w:widowControl/>
        <w:tabs>
          <w:tab w:val="left" w:pos="3570"/>
        </w:tabs>
        <w:spacing w:afterLines="50" w:line="360" w:lineRule="auto"/>
        <w:ind w:firstLine="480" w:firstLineChars="200"/>
        <w:jc w:val="left"/>
        <w:rPr>
          <w:rFonts w:ascii="宋体" w:hAnsi="宋体" w:cs="宋体"/>
          <w:szCs w:val="24"/>
        </w:rPr>
      </w:pPr>
      <w:r>
        <w:rPr>
          <w:rFonts w:hint="eastAsia" w:ascii="宋体" w:hAnsi="宋体" w:cs="宋体"/>
          <w:szCs w:val="24"/>
        </w:rPr>
        <w:t>（4）除单一来源采购项目外，为采购项目提供整体设计、规范编制或者项目管理、监理、检测等服务的供应商，不得再参加该采购项目的其他采购活动。</w:t>
      </w:r>
    </w:p>
    <w:p>
      <w:pPr>
        <w:widowControl/>
        <w:spacing w:before="20" w:afterLines="50" w:line="360" w:lineRule="auto"/>
        <w:rPr>
          <w:rFonts w:ascii="宋体" w:hAnsi="宋体" w:cs="宋体"/>
          <w:kern w:val="0"/>
          <w:sz w:val="24"/>
          <w:szCs w:val="24"/>
        </w:rPr>
      </w:pPr>
      <w:r>
        <w:rPr>
          <w:rStyle w:val="27"/>
          <w:rFonts w:hint="eastAsia" w:ascii="宋体" w:hAnsi="宋体" w:cs="宋体"/>
          <w:kern w:val="0"/>
          <w:sz w:val="24"/>
          <w:szCs w:val="24"/>
        </w:rPr>
        <w:t>三、获取采购文件</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时间：2022年</w:t>
      </w:r>
      <w:r>
        <w:rPr>
          <w:rFonts w:hint="eastAsia" w:ascii="宋体" w:hAnsi="宋体" w:cs="宋体"/>
          <w:kern w:val="0"/>
          <w:sz w:val="24"/>
          <w:szCs w:val="24"/>
          <w:lang w:val="en-US" w:eastAsia="zh-CN"/>
        </w:rPr>
        <w:t>12</w:t>
      </w:r>
      <w:r>
        <w:rPr>
          <w:rFonts w:hint="eastAsia" w:ascii="宋体" w:hAnsi="宋体" w:cs="宋体"/>
          <w:kern w:val="0"/>
          <w:sz w:val="24"/>
          <w:szCs w:val="24"/>
        </w:rPr>
        <w:t>月</w:t>
      </w:r>
      <w:r>
        <w:rPr>
          <w:rFonts w:hint="eastAsia" w:ascii="宋体" w:hAnsi="宋体" w:cs="宋体"/>
          <w:kern w:val="0"/>
          <w:sz w:val="24"/>
          <w:szCs w:val="24"/>
          <w:lang w:val="en-US" w:eastAsia="zh-CN"/>
        </w:rPr>
        <w:t>17</w:t>
      </w:r>
      <w:r>
        <w:rPr>
          <w:rFonts w:hint="eastAsia" w:ascii="宋体" w:hAnsi="宋体" w:cs="宋体"/>
          <w:kern w:val="0"/>
          <w:sz w:val="24"/>
          <w:szCs w:val="24"/>
        </w:rPr>
        <w:t>日至202</w:t>
      </w:r>
      <w:r>
        <w:rPr>
          <w:rFonts w:hint="eastAsia" w:ascii="宋体" w:hAnsi="宋体" w:cs="宋体"/>
          <w:kern w:val="0"/>
          <w:sz w:val="24"/>
          <w:szCs w:val="24"/>
          <w:lang w:val="en-US" w:eastAsia="zh-CN"/>
        </w:rPr>
        <w:t>3</w:t>
      </w:r>
      <w:r>
        <w:rPr>
          <w:rFonts w:hint="eastAsia" w:ascii="宋体" w:hAnsi="宋体" w:cs="宋体"/>
          <w:kern w:val="0"/>
          <w:sz w:val="24"/>
          <w:szCs w:val="24"/>
        </w:rPr>
        <w:t>年</w:t>
      </w:r>
      <w:r>
        <w:rPr>
          <w:rFonts w:hint="eastAsia" w:ascii="宋体" w:hAnsi="宋体" w:cs="宋体"/>
          <w:kern w:val="0"/>
          <w:sz w:val="24"/>
          <w:szCs w:val="24"/>
          <w:lang w:val="en-US" w:eastAsia="zh-CN"/>
        </w:rPr>
        <w:t>01</w:t>
      </w:r>
      <w:r>
        <w:rPr>
          <w:rFonts w:hint="eastAsia" w:ascii="宋体" w:hAnsi="宋体" w:cs="宋体"/>
          <w:kern w:val="0"/>
          <w:sz w:val="24"/>
          <w:szCs w:val="24"/>
        </w:rPr>
        <w:t>月</w:t>
      </w:r>
      <w:r>
        <w:rPr>
          <w:rFonts w:hint="eastAsia" w:ascii="宋体" w:hAnsi="宋体" w:cs="宋体"/>
          <w:kern w:val="0"/>
          <w:sz w:val="24"/>
          <w:szCs w:val="24"/>
          <w:lang w:val="en-US" w:eastAsia="zh-CN"/>
        </w:rPr>
        <w:t>05</w:t>
      </w:r>
      <w:r>
        <w:rPr>
          <w:rFonts w:hint="eastAsia" w:ascii="宋体" w:hAnsi="宋体" w:cs="宋体"/>
          <w:kern w:val="0"/>
          <w:sz w:val="24"/>
          <w:szCs w:val="24"/>
        </w:rPr>
        <w:t>日，每天上午00:00至12:00，下午12:00至23:59（北京时间，法定节假日除外）。</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地点：政采云平台https://www.zcygov.cn/。 </w:t>
      </w:r>
      <w:bookmarkStart w:id="173" w:name="_GoBack"/>
      <w:bookmarkEnd w:id="173"/>
    </w:p>
    <w:p>
      <w:pPr>
        <w:widowControl/>
        <w:spacing w:line="360" w:lineRule="auto"/>
        <w:jc w:val="left"/>
        <w:rPr>
          <w:rFonts w:ascii="宋体" w:hAnsi="宋体" w:cs="宋体"/>
          <w:kern w:val="0"/>
          <w:sz w:val="24"/>
          <w:szCs w:val="24"/>
        </w:rPr>
      </w:pPr>
      <w:r>
        <w:rPr>
          <w:rFonts w:hint="eastAsia" w:ascii="宋体" w:hAnsi="宋体" w:cs="宋体"/>
          <w:kern w:val="0"/>
          <w:sz w:val="24"/>
          <w:szCs w:val="24"/>
        </w:rPr>
        <w:t>    方式：投标单位须办理CA数字证书，通过CA数字证书登陆政采云平台https://www.zcygov.cn/，进行下载采购文件，或点击链接https://www.zcygov.cn/bidding-entrust/#/acquirepurfile/list。</w:t>
      </w:r>
    </w:p>
    <w:p>
      <w:pPr>
        <w:widowControl/>
        <w:spacing w:beforeLines="50" w:line="360" w:lineRule="auto"/>
        <w:jc w:val="left"/>
        <w:rPr>
          <w:rFonts w:ascii="宋体" w:hAnsi="宋体" w:cs="宋体"/>
          <w:kern w:val="0"/>
          <w:sz w:val="24"/>
          <w:szCs w:val="24"/>
        </w:rPr>
      </w:pPr>
      <w:r>
        <w:rPr>
          <w:rStyle w:val="27"/>
          <w:rFonts w:hint="eastAsia" w:ascii="宋体" w:hAnsi="宋体" w:cs="宋体"/>
          <w:kern w:val="0"/>
          <w:sz w:val="24"/>
          <w:szCs w:val="24"/>
        </w:rPr>
        <w:t>四、投标文件提交</w:t>
      </w:r>
      <w:r>
        <w:rPr>
          <w:rFonts w:hint="eastAsia" w:ascii="宋体" w:hAnsi="宋体" w:cs="宋体"/>
          <w:kern w:val="0"/>
          <w:sz w:val="24"/>
          <w:szCs w:val="24"/>
        </w:rPr>
        <w:t> </w:t>
      </w:r>
    </w:p>
    <w:p>
      <w:pPr>
        <w:widowControl/>
        <w:spacing w:line="360" w:lineRule="auto"/>
        <w:ind w:firstLine="720"/>
        <w:jc w:val="left"/>
        <w:rPr>
          <w:rFonts w:ascii="宋体" w:hAnsi="宋体" w:cs="宋体"/>
          <w:kern w:val="0"/>
          <w:sz w:val="24"/>
          <w:szCs w:val="24"/>
        </w:rPr>
      </w:pPr>
      <w:r>
        <w:rPr>
          <w:rFonts w:hint="eastAsia" w:ascii="宋体" w:hAnsi="宋体" w:cs="宋体"/>
          <w:kern w:val="0"/>
          <w:sz w:val="24"/>
          <w:szCs w:val="24"/>
        </w:rPr>
        <w:t>截止时间：202</w:t>
      </w:r>
      <w:r>
        <w:rPr>
          <w:rFonts w:hint="eastAsia" w:ascii="宋体" w:hAnsi="宋体" w:cs="宋体"/>
          <w:kern w:val="0"/>
          <w:sz w:val="24"/>
          <w:szCs w:val="24"/>
          <w:lang w:val="en-US" w:eastAsia="zh-CN"/>
        </w:rPr>
        <w:t>3</w:t>
      </w:r>
      <w:r>
        <w:rPr>
          <w:rFonts w:hint="eastAsia" w:ascii="宋体" w:hAnsi="宋体" w:cs="宋体"/>
          <w:kern w:val="0"/>
          <w:sz w:val="24"/>
          <w:szCs w:val="24"/>
        </w:rPr>
        <w:t>年</w:t>
      </w:r>
      <w:r>
        <w:rPr>
          <w:rFonts w:hint="eastAsia" w:ascii="宋体" w:hAnsi="宋体" w:cs="宋体"/>
          <w:kern w:val="0"/>
          <w:sz w:val="24"/>
          <w:szCs w:val="24"/>
          <w:lang w:val="en-US" w:eastAsia="zh-CN"/>
        </w:rPr>
        <w:t>01</w:t>
      </w:r>
      <w:r>
        <w:rPr>
          <w:rFonts w:hint="eastAsia" w:ascii="宋体" w:hAnsi="宋体" w:cs="宋体"/>
          <w:kern w:val="0"/>
          <w:sz w:val="24"/>
          <w:szCs w:val="24"/>
        </w:rPr>
        <w:t>月</w:t>
      </w:r>
      <w:r>
        <w:rPr>
          <w:rFonts w:hint="eastAsia" w:ascii="宋体" w:hAnsi="宋体" w:cs="宋体"/>
          <w:kern w:val="0"/>
          <w:sz w:val="24"/>
          <w:szCs w:val="24"/>
          <w:lang w:val="en-US" w:eastAsia="zh-CN"/>
        </w:rPr>
        <w:t>06</w:t>
      </w:r>
      <w:r>
        <w:rPr>
          <w:rFonts w:hint="eastAsia" w:ascii="宋体" w:hAnsi="宋体" w:cs="宋体"/>
          <w:kern w:val="0"/>
          <w:sz w:val="24"/>
          <w:szCs w:val="24"/>
        </w:rPr>
        <w:t>日1</w:t>
      </w:r>
      <w:r>
        <w:rPr>
          <w:rFonts w:hint="eastAsia" w:ascii="宋体" w:hAnsi="宋体" w:cs="宋体"/>
          <w:kern w:val="0"/>
          <w:sz w:val="24"/>
          <w:szCs w:val="24"/>
          <w:lang w:val="en-US" w:eastAsia="zh-CN"/>
        </w:rPr>
        <w:t>0</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0（北京时间）</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地点：供应商应将投标文件上传至政采云平台https://www.zcygov.cn/对应位置（逾期未上传的或不符合规定的投标文件将被拒绝接收）。 </w:t>
      </w:r>
    </w:p>
    <w:p>
      <w:pPr>
        <w:widowControl/>
        <w:spacing w:before="10" w:after="10" w:line="360" w:lineRule="auto"/>
        <w:rPr>
          <w:rFonts w:ascii="宋体" w:hAnsi="宋体" w:cs="宋体"/>
          <w:kern w:val="0"/>
          <w:sz w:val="24"/>
          <w:szCs w:val="24"/>
        </w:rPr>
      </w:pPr>
      <w:r>
        <w:rPr>
          <w:rStyle w:val="27"/>
          <w:rFonts w:hint="eastAsia" w:ascii="宋体" w:hAnsi="宋体" w:cs="宋体"/>
          <w:kern w:val="0"/>
          <w:sz w:val="24"/>
          <w:szCs w:val="24"/>
        </w:rPr>
        <w:t>五、投标文件开启</w:t>
      </w:r>
      <w:r>
        <w:rPr>
          <w:rFonts w:hint="eastAsia" w:ascii="宋体" w:hAnsi="宋体" w:cs="宋体"/>
          <w:kern w:val="0"/>
          <w:sz w:val="24"/>
          <w:szCs w:val="24"/>
        </w:rPr>
        <w:t> </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开启时间：202</w:t>
      </w:r>
      <w:r>
        <w:rPr>
          <w:rFonts w:hint="eastAsia" w:ascii="宋体" w:hAnsi="宋体" w:cs="宋体"/>
          <w:kern w:val="0"/>
          <w:sz w:val="24"/>
          <w:szCs w:val="24"/>
          <w:lang w:val="en-US" w:eastAsia="zh-CN"/>
        </w:rPr>
        <w:t>3</w:t>
      </w:r>
      <w:r>
        <w:rPr>
          <w:rFonts w:hint="eastAsia" w:ascii="宋体" w:hAnsi="宋体" w:cs="宋体"/>
          <w:kern w:val="0"/>
          <w:sz w:val="24"/>
          <w:szCs w:val="24"/>
        </w:rPr>
        <w:t>年</w:t>
      </w:r>
      <w:r>
        <w:rPr>
          <w:rFonts w:hint="eastAsia" w:ascii="宋体" w:hAnsi="宋体" w:cs="宋体"/>
          <w:kern w:val="0"/>
          <w:sz w:val="24"/>
          <w:szCs w:val="24"/>
          <w:lang w:val="en-US" w:eastAsia="zh-CN"/>
        </w:rPr>
        <w:t>01</w:t>
      </w:r>
      <w:r>
        <w:rPr>
          <w:rFonts w:hint="eastAsia" w:ascii="宋体" w:hAnsi="宋体" w:cs="宋体"/>
          <w:kern w:val="0"/>
          <w:sz w:val="24"/>
          <w:szCs w:val="24"/>
        </w:rPr>
        <w:t>月</w:t>
      </w:r>
      <w:r>
        <w:rPr>
          <w:rFonts w:hint="eastAsia" w:ascii="宋体" w:hAnsi="宋体" w:cs="宋体"/>
          <w:kern w:val="0"/>
          <w:sz w:val="24"/>
          <w:szCs w:val="24"/>
          <w:lang w:val="en-US" w:eastAsia="zh-CN"/>
        </w:rPr>
        <w:t>06</w:t>
      </w:r>
      <w:r>
        <w:rPr>
          <w:rFonts w:hint="eastAsia" w:ascii="宋体" w:hAnsi="宋体" w:cs="宋体"/>
          <w:kern w:val="0"/>
          <w:sz w:val="24"/>
          <w:szCs w:val="24"/>
        </w:rPr>
        <w:t>日1</w:t>
      </w:r>
      <w:r>
        <w:rPr>
          <w:rFonts w:hint="eastAsia" w:ascii="宋体" w:hAnsi="宋体" w:cs="宋体"/>
          <w:kern w:val="0"/>
          <w:sz w:val="24"/>
          <w:szCs w:val="24"/>
          <w:lang w:val="en-US" w:eastAsia="zh-CN"/>
        </w:rPr>
        <w:t>0</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0（北京时间）</w:t>
      </w:r>
    </w:p>
    <w:p>
      <w:pPr>
        <w:pStyle w:val="20"/>
        <w:widowControl/>
        <w:tabs>
          <w:tab w:val="left" w:pos="3570"/>
        </w:tabs>
        <w:spacing w:line="360" w:lineRule="auto"/>
        <w:jc w:val="left"/>
        <w:rPr>
          <w:rFonts w:ascii="宋体" w:hAnsi="宋体" w:cs="宋体"/>
          <w:szCs w:val="24"/>
        </w:rPr>
      </w:pPr>
      <w:r>
        <w:rPr>
          <w:rFonts w:hint="eastAsia" w:ascii="宋体" w:hAnsi="宋体" w:cs="宋体"/>
          <w:kern w:val="0"/>
          <w:szCs w:val="24"/>
        </w:rPr>
        <w:t>    地点：新疆石河子市北四路225号气象局10楼1002室（</w:t>
      </w:r>
      <w:r>
        <w:rPr>
          <w:rFonts w:hint="eastAsia" w:ascii="宋体" w:hAnsi="宋体" w:cs="宋体"/>
          <w:szCs w:val="24"/>
        </w:rPr>
        <w:t>政采云平台https://www.zcygov.cn/</w:t>
      </w:r>
      <w:r>
        <w:rPr>
          <w:rFonts w:hint="eastAsia" w:ascii="宋体" w:hAnsi="宋体" w:cs="宋体"/>
          <w:kern w:val="0"/>
          <w:szCs w:val="24"/>
        </w:rPr>
        <w:t>）</w:t>
      </w:r>
      <w:r>
        <w:rPr>
          <w:rFonts w:hint="eastAsia" w:ascii="宋体" w:hAnsi="宋体" w:cs="宋体"/>
          <w:szCs w:val="24"/>
        </w:rPr>
        <w:t>，本项目采用远程不见面交易的模式，开标当日，投标供应商无需到达开标现场。  </w:t>
      </w:r>
    </w:p>
    <w:p>
      <w:pPr>
        <w:widowControl/>
        <w:spacing w:line="360" w:lineRule="auto"/>
        <w:jc w:val="left"/>
        <w:rPr>
          <w:rFonts w:ascii="宋体" w:hAnsi="宋体" w:cs="宋体"/>
          <w:kern w:val="0"/>
          <w:sz w:val="24"/>
          <w:szCs w:val="24"/>
        </w:rPr>
      </w:pPr>
      <w:r>
        <w:rPr>
          <w:rStyle w:val="27"/>
          <w:rFonts w:hint="eastAsia" w:ascii="宋体" w:hAnsi="宋体" w:cs="宋体"/>
          <w:kern w:val="0"/>
          <w:sz w:val="24"/>
          <w:szCs w:val="24"/>
        </w:rPr>
        <w:t>六、公告期限</w:t>
      </w:r>
    </w:p>
    <w:p>
      <w:pPr>
        <w:widowControl/>
        <w:spacing w:after="10" w:line="360" w:lineRule="auto"/>
        <w:ind w:firstLine="720"/>
        <w:jc w:val="left"/>
        <w:rPr>
          <w:rFonts w:ascii="宋体" w:hAnsi="宋体" w:cs="宋体"/>
          <w:kern w:val="0"/>
          <w:sz w:val="24"/>
          <w:szCs w:val="24"/>
        </w:rPr>
      </w:pPr>
      <w:r>
        <w:rPr>
          <w:rFonts w:hint="eastAsia" w:ascii="宋体" w:hAnsi="宋体" w:cs="宋体"/>
          <w:kern w:val="0"/>
          <w:sz w:val="24"/>
          <w:szCs w:val="24"/>
        </w:rPr>
        <w:t>自本公告发布之日起5个工作日。</w:t>
      </w:r>
    </w:p>
    <w:p>
      <w:pPr>
        <w:widowControl/>
        <w:spacing w:before="20" w:after="10" w:line="360" w:lineRule="auto"/>
        <w:rPr>
          <w:rFonts w:ascii="宋体" w:hAnsi="宋体" w:cs="宋体"/>
          <w:kern w:val="0"/>
          <w:sz w:val="24"/>
          <w:szCs w:val="24"/>
        </w:rPr>
      </w:pPr>
      <w:r>
        <w:rPr>
          <w:rStyle w:val="27"/>
          <w:rFonts w:hint="eastAsia" w:ascii="宋体" w:hAnsi="宋体" w:cs="宋体"/>
          <w:kern w:val="0"/>
          <w:sz w:val="24"/>
          <w:szCs w:val="24"/>
        </w:rPr>
        <w:t>七、其他补充事宜</w:t>
      </w:r>
      <w:r>
        <w:rPr>
          <w:rFonts w:hint="eastAsia" w:ascii="宋体" w:hAnsi="宋体" w:cs="宋体"/>
          <w:kern w:val="0"/>
          <w:sz w:val="24"/>
          <w:szCs w:val="24"/>
        </w:rPr>
        <w:t> </w:t>
      </w:r>
    </w:p>
    <w:p>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1、本项目实行网上投标，采用电子投标文件；</w:t>
      </w:r>
    </w:p>
    <w:p>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3、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20"/>
        <w:widowControl/>
        <w:spacing w:line="440" w:lineRule="exact"/>
        <w:ind w:firstLine="420"/>
        <w:jc w:val="left"/>
        <w:rPr>
          <w:rStyle w:val="27"/>
          <w:rFonts w:ascii="宋体" w:hAnsi="宋体" w:cs="宋体"/>
          <w:b w:val="0"/>
          <w:bCs w:val="0"/>
          <w:kern w:val="0"/>
          <w:szCs w:val="24"/>
        </w:rPr>
      </w:pPr>
      <w:r>
        <w:rPr>
          <w:rStyle w:val="30"/>
          <w:rFonts w:hint="eastAsia" w:ascii="宋体" w:hAnsi="宋体" w:cs="宋体"/>
        </w:rPr>
        <w:t>4、发布公告的媒介：本公告同时在</w:t>
      </w:r>
      <w:r>
        <w:rPr>
          <w:rFonts w:hint="eastAsia" w:ascii="宋体" w:hAnsi="宋体" w:cs="宋体"/>
          <w:kern w:val="0"/>
          <w:szCs w:val="24"/>
        </w:rPr>
        <w:t>政采云平台</w:t>
      </w:r>
      <w:r>
        <w:rPr>
          <w:rStyle w:val="30"/>
          <w:rFonts w:hint="eastAsia" w:ascii="宋体" w:hAnsi="宋体" w:cs="宋体"/>
        </w:rPr>
        <w:t>及石河子大学医学院第一附属医院官网发布</w:t>
      </w:r>
      <w:r>
        <w:rPr>
          <w:rStyle w:val="27"/>
          <w:rFonts w:hint="eastAsia" w:ascii="宋体" w:hAnsi="宋体" w:cs="宋体"/>
          <w:b w:val="0"/>
          <w:bCs w:val="0"/>
          <w:kern w:val="0"/>
          <w:szCs w:val="24"/>
        </w:rPr>
        <w:t>。</w:t>
      </w:r>
    </w:p>
    <w:p>
      <w:pPr>
        <w:widowControl/>
        <w:spacing w:before="20" w:after="10" w:line="360" w:lineRule="auto"/>
        <w:rPr>
          <w:rFonts w:ascii="宋体" w:hAnsi="宋体" w:cs="宋体"/>
          <w:kern w:val="0"/>
          <w:sz w:val="24"/>
          <w:szCs w:val="24"/>
        </w:rPr>
      </w:pPr>
      <w:r>
        <w:rPr>
          <w:rStyle w:val="27"/>
          <w:rFonts w:hint="eastAsia" w:ascii="宋体" w:hAnsi="宋体" w:cs="宋体"/>
          <w:kern w:val="0"/>
          <w:sz w:val="24"/>
          <w:szCs w:val="24"/>
        </w:rPr>
        <w:t>八、凡对本次招标提出询问，请按以下方式联系</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1.采购人信息</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名   称：石河子大学医学院第一附属医院 </w:t>
      </w:r>
    </w:p>
    <w:p>
      <w:pPr>
        <w:widowControl/>
        <w:spacing w:line="360" w:lineRule="auto"/>
        <w:ind w:firstLine="720"/>
        <w:jc w:val="left"/>
        <w:rPr>
          <w:rFonts w:ascii="宋体" w:hAnsi="宋体" w:cs="宋体"/>
          <w:kern w:val="0"/>
          <w:sz w:val="24"/>
          <w:szCs w:val="24"/>
        </w:rPr>
      </w:pPr>
      <w:r>
        <w:rPr>
          <w:rFonts w:hint="eastAsia" w:ascii="宋体" w:hAnsi="宋体" w:cs="宋体"/>
          <w:kern w:val="0"/>
          <w:sz w:val="24"/>
          <w:szCs w:val="24"/>
        </w:rPr>
        <w:t>地   址：石河子市北二路107号 </w:t>
      </w:r>
    </w:p>
    <w:p>
      <w:pPr>
        <w:widowControl/>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项目联系人：</w:t>
      </w:r>
      <w:r>
        <w:rPr>
          <w:rStyle w:val="36"/>
          <w:rFonts w:hint="eastAsia" w:ascii="宋体" w:hAnsi="宋体" w:cs="宋体"/>
          <w:b w:val="0"/>
          <w:bCs w:val="0"/>
          <w:color w:val="auto"/>
          <w:sz w:val="24"/>
        </w:rPr>
        <w:t>王蔚</w:t>
      </w:r>
      <w:r>
        <w:rPr>
          <w:rFonts w:hint="eastAsia" w:ascii="宋体" w:hAnsi="宋体" w:cs="宋体"/>
          <w:kern w:val="0"/>
          <w:sz w:val="24"/>
          <w:szCs w:val="24"/>
        </w:rPr>
        <w:t> </w:t>
      </w:r>
    </w:p>
    <w:p>
      <w:pPr>
        <w:widowControl/>
        <w:spacing w:line="360" w:lineRule="auto"/>
        <w:ind w:firstLine="720" w:firstLineChars="300"/>
        <w:jc w:val="left"/>
        <w:rPr>
          <w:rFonts w:ascii="宋体" w:hAnsi="宋体" w:cs="宋体"/>
          <w:kern w:val="0"/>
          <w:sz w:val="24"/>
          <w:szCs w:val="24"/>
        </w:rPr>
      </w:pPr>
      <w:r>
        <w:rPr>
          <w:rFonts w:hint="eastAsia" w:ascii="宋体" w:hAnsi="宋体" w:cs="宋体"/>
          <w:kern w:val="0"/>
          <w:sz w:val="24"/>
          <w:szCs w:val="24"/>
        </w:rPr>
        <w:t xml:space="preserve">项目联系方式：0993-2850405 </w:t>
      </w:r>
    </w:p>
    <w:p>
      <w:pPr>
        <w:widowControl/>
        <w:spacing w:beforeLines="100" w:line="360" w:lineRule="auto"/>
        <w:ind w:firstLine="720"/>
        <w:jc w:val="left"/>
        <w:rPr>
          <w:rFonts w:ascii="宋体" w:hAnsi="宋体" w:cs="宋体"/>
          <w:kern w:val="0"/>
          <w:sz w:val="24"/>
          <w:szCs w:val="24"/>
        </w:rPr>
      </w:pPr>
      <w:r>
        <w:rPr>
          <w:rFonts w:hint="eastAsia" w:ascii="宋体" w:hAnsi="宋体" w:cs="宋体"/>
          <w:kern w:val="0"/>
          <w:sz w:val="24"/>
          <w:szCs w:val="24"/>
        </w:rPr>
        <w:t>2.采购代理机构信息</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名   称：新疆千益工程项目咨询管理有限公司 </w:t>
      </w:r>
    </w:p>
    <w:p>
      <w:pPr>
        <w:widowControl/>
        <w:spacing w:line="360" w:lineRule="auto"/>
        <w:ind w:firstLine="720"/>
        <w:jc w:val="left"/>
        <w:rPr>
          <w:rFonts w:ascii="宋体" w:hAnsi="宋体" w:cs="宋体"/>
          <w:kern w:val="0"/>
          <w:sz w:val="24"/>
          <w:szCs w:val="24"/>
        </w:rPr>
      </w:pPr>
      <w:r>
        <w:rPr>
          <w:rFonts w:hint="eastAsia" w:ascii="宋体" w:hAnsi="宋体" w:cs="宋体"/>
          <w:kern w:val="0"/>
          <w:sz w:val="24"/>
          <w:szCs w:val="24"/>
        </w:rPr>
        <w:t>地   址：新疆石河子市北四路225号气象局10楼 </w:t>
      </w:r>
    </w:p>
    <w:p>
      <w:pPr>
        <w:widowControl/>
        <w:spacing w:line="360" w:lineRule="auto"/>
        <w:ind w:firstLine="720"/>
        <w:jc w:val="left"/>
        <w:rPr>
          <w:rFonts w:ascii="宋体" w:hAnsi="宋体" w:cs="宋体"/>
          <w:kern w:val="0"/>
          <w:sz w:val="24"/>
          <w:szCs w:val="24"/>
        </w:rPr>
      </w:pPr>
      <w:r>
        <w:rPr>
          <w:rFonts w:hint="eastAsia" w:ascii="宋体" w:hAnsi="宋体" w:cs="宋体"/>
          <w:kern w:val="0"/>
          <w:sz w:val="24"/>
          <w:szCs w:val="24"/>
        </w:rPr>
        <w:t>项目联系人：杜菀如、</w:t>
      </w:r>
      <w:r>
        <w:rPr>
          <w:rFonts w:hint="eastAsia" w:ascii="宋体" w:hAnsi="宋体" w:cs="宋体"/>
          <w:sz w:val="24"/>
          <w:szCs w:val="24"/>
        </w:rPr>
        <w:t>缪娟</w:t>
      </w:r>
    </w:p>
    <w:p>
      <w:pPr>
        <w:widowControl/>
        <w:spacing w:line="360" w:lineRule="auto"/>
        <w:jc w:val="left"/>
        <w:rPr>
          <w:rFonts w:ascii="宋体" w:hAnsi="宋体" w:cs="宋体"/>
          <w:kern w:val="0"/>
          <w:sz w:val="24"/>
          <w:szCs w:val="24"/>
        </w:rPr>
      </w:pPr>
      <w:r>
        <w:rPr>
          <w:rFonts w:hint="eastAsia" w:ascii="宋体" w:hAnsi="宋体" w:cs="宋体"/>
          <w:kern w:val="0"/>
          <w:sz w:val="24"/>
          <w:szCs w:val="24"/>
        </w:rPr>
        <w:t>    项目联系方式：</w:t>
      </w:r>
      <w:r>
        <w:rPr>
          <w:rFonts w:hint="eastAsia" w:ascii="宋体" w:hAnsi="宋体" w:cs="宋体"/>
          <w:color w:val="000000"/>
          <w:sz w:val="24"/>
          <w:szCs w:val="24"/>
        </w:rPr>
        <w:t>18699312871、</w:t>
      </w:r>
      <w:r>
        <w:rPr>
          <w:rFonts w:hint="eastAsia" w:ascii="宋体" w:hAnsi="宋体" w:cs="宋体"/>
          <w:sz w:val="24"/>
          <w:szCs w:val="24"/>
        </w:rPr>
        <w:t>18139262656</w:t>
      </w:r>
    </w:p>
    <w:p>
      <w:pPr>
        <w:rPr>
          <w:color w:val="000080"/>
          <w:sz w:val="20"/>
        </w:rPr>
      </w:pPr>
    </w:p>
    <w:p>
      <w:r>
        <w:br w:type="page"/>
      </w:r>
    </w:p>
    <w:p>
      <w:pPr>
        <w:pStyle w:val="9"/>
        <w:tabs>
          <w:tab w:val="left" w:pos="0"/>
        </w:tabs>
        <w:spacing w:line="240" w:lineRule="auto"/>
        <w:ind w:left="0" w:leftChars="0" w:firstLine="0" w:firstLineChars="0"/>
        <w:jc w:val="center"/>
        <w:outlineLvl w:val="0"/>
      </w:pPr>
      <w:bookmarkStart w:id="2" w:name="_Toc28201"/>
      <w:r>
        <w:rPr>
          <w:rFonts w:hint="eastAsia" w:ascii="宋体" w:hAnsi="宋体"/>
          <w:b/>
          <w:sz w:val="36"/>
        </w:rPr>
        <w:t>第二部分   投标人须知</w:t>
      </w:r>
      <w:bookmarkEnd w:id="2"/>
      <w:bookmarkStart w:id="3" w:name="EB4a528d207f8648b79fa72ae1a59328aa"/>
    </w:p>
    <w:p>
      <w:pPr>
        <w:pStyle w:val="37"/>
        <w:spacing w:line="500" w:lineRule="exact"/>
        <w:jc w:val="center"/>
        <w:outlineLvl w:val="1"/>
        <w:rPr>
          <w:rFonts w:ascii="宋体" w:hAnsi="宋体" w:eastAsia="宋体"/>
          <w:b/>
          <w:szCs w:val="28"/>
        </w:rPr>
      </w:pPr>
      <w:bookmarkStart w:id="4" w:name="_Toc9166"/>
      <w:bookmarkStart w:id="5" w:name="_Toc256000002"/>
      <w:bookmarkStart w:id="6" w:name="_Toc256000003"/>
      <w:r>
        <w:rPr>
          <w:rFonts w:hint="eastAsia" w:ascii="宋体" w:hAnsi="宋体" w:eastAsia="宋体"/>
          <w:b/>
          <w:szCs w:val="28"/>
        </w:rPr>
        <w:t>投标人须知前附表</w:t>
      </w:r>
      <w:bookmarkEnd w:id="4"/>
      <w:bookmarkEnd w:id="5"/>
    </w:p>
    <w:tbl>
      <w:tblPr>
        <w:tblStyle w:val="24"/>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434"/>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序号</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adjustRightInd w:val="0"/>
              <w:spacing w:line="440" w:lineRule="exact"/>
              <w:jc w:val="center"/>
              <w:outlineLvl w:val="3"/>
              <w:rPr>
                <w:rFonts w:ascii="宋体" w:hAnsi="宋体" w:eastAsia="宋体"/>
                <w:b/>
                <w:kern w:val="0"/>
                <w:sz w:val="24"/>
              </w:rPr>
            </w:pPr>
            <w:r>
              <w:rPr>
                <w:rFonts w:hint="eastAsia" w:ascii="宋体" w:hAnsi="宋体" w:eastAsia="宋体"/>
                <w:b/>
                <w:kern w:val="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adjustRightInd w:val="0"/>
              <w:spacing w:line="440" w:lineRule="exact"/>
              <w:jc w:val="center"/>
              <w:outlineLvl w:val="3"/>
              <w:rPr>
                <w:rFonts w:ascii="宋体" w:hAnsi="宋体" w:eastAsia="宋体"/>
                <w:b/>
                <w:kern w:val="0"/>
                <w:sz w:val="24"/>
              </w:rPr>
            </w:pPr>
            <w:r>
              <w:rPr>
                <w:rFonts w:hint="eastAsia" w:ascii="宋体" w:hAnsi="宋体" w:eastAsia="宋体"/>
                <w:b/>
                <w:kern w:val="0"/>
                <w:sz w:val="24"/>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sz w:val="24"/>
                <w:szCs w:val="22"/>
              </w:rPr>
            </w:pPr>
            <w:r>
              <w:rPr>
                <w:rFonts w:hint="eastAsia" w:ascii="宋体" w:hAnsi="宋体" w:eastAsia="宋体"/>
                <w:sz w:val="24"/>
                <w:szCs w:val="22"/>
              </w:rPr>
              <w:t>石河子大学医学院第一附属医院</w:t>
            </w:r>
            <w:r>
              <w:rPr>
                <w:rFonts w:hint="eastAsia" w:ascii="宋体" w:hAnsi="宋体" w:eastAsia="宋体"/>
                <w:sz w:val="24"/>
                <w:szCs w:val="22"/>
                <w:lang w:val="zh-TW"/>
              </w:rPr>
              <w:t>数字化产科管理平台</w:t>
            </w:r>
            <w:r>
              <w:rPr>
                <w:rFonts w:hint="eastAsia" w:ascii="宋体" w:hAnsi="宋体" w:eastAsia="宋体"/>
                <w:sz w:val="24"/>
                <w:szCs w:val="22"/>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adjustRightInd w:val="0"/>
              <w:spacing w:line="440" w:lineRule="exact"/>
              <w:jc w:val="center"/>
              <w:outlineLvl w:val="3"/>
              <w:rPr>
                <w:rFonts w:ascii="宋体" w:hAnsi="宋体" w:eastAsia="宋体"/>
                <w:b/>
                <w:kern w:val="0"/>
                <w:sz w:val="24"/>
              </w:rPr>
            </w:pPr>
            <w:r>
              <w:rPr>
                <w:rFonts w:hint="eastAsia" w:ascii="宋体" w:hAnsi="宋体" w:eastAsia="宋体"/>
                <w:b/>
                <w:kern w:val="0"/>
                <w:sz w:val="24"/>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2"/>
              <w:widowControl/>
              <w:spacing w:line="440" w:lineRule="exact"/>
              <w:jc w:val="left"/>
              <w:rPr>
                <w:rFonts w:ascii="宋体" w:hAnsi="宋体" w:cs="宋体"/>
                <w:kern w:val="0"/>
                <w:sz w:val="24"/>
                <w:szCs w:val="24"/>
                <w:u w:color="000000"/>
              </w:rPr>
            </w:pPr>
            <w:r>
              <w:rPr>
                <w:rFonts w:hint="eastAsia" w:ascii="宋体" w:hAnsi="宋体" w:cs="宋体"/>
                <w:kern w:val="0"/>
                <w:sz w:val="24"/>
                <w:szCs w:val="24"/>
                <w:u w:color="000000"/>
              </w:rPr>
              <w:t>名称：石河子大学医学院第一附属医院</w:t>
            </w:r>
          </w:p>
          <w:p>
            <w:pPr>
              <w:pStyle w:val="32"/>
              <w:widowControl/>
              <w:spacing w:line="440" w:lineRule="exact"/>
              <w:jc w:val="left"/>
              <w:rPr>
                <w:rFonts w:ascii="宋体" w:hAnsi="宋体" w:cs="宋体"/>
                <w:kern w:val="0"/>
                <w:sz w:val="24"/>
                <w:szCs w:val="24"/>
                <w:u w:color="000000"/>
              </w:rPr>
            </w:pPr>
            <w:r>
              <w:rPr>
                <w:rFonts w:hint="eastAsia" w:ascii="宋体" w:hAnsi="宋体" w:cs="宋体"/>
                <w:kern w:val="0"/>
                <w:sz w:val="24"/>
                <w:szCs w:val="24"/>
                <w:u w:color="000000"/>
              </w:rPr>
              <w:t>地址：石河子市北二路107号  </w:t>
            </w:r>
          </w:p>
          <w:p>
            <w:pPr>
              <w:pStyle w:val="32"/>
              <w:widowControl/>
              <w:spacing w:line="440" w:lineRule="exact"/>
              <w:jc w:val="left"/>
              <w:rPr>
                <w:rFonts w:ascii="宋体" w:hAnsi="宋体" w:cs="宋体"/>
                <w:kern w:val="0"/>
                <w:sz w:val="24"/>
                <w:szCs w:val="24"/>
                <w:u w:color="000000"/>
              </w:rPr>
            </w:pPr>
            <w:r>
              <w:rPr>
                <w:rFonts w:hint="eastAsia" w:ascii="宋体" w:hAnsi="宋体" w:cs="宋体"/>
                <w:kern w:val="0"/>
                <w:sz w:val="24"/>
                <w:szCs w:val="24"/>
                <w:u w:color="000000"/>
              </w:rPr>
              <w:t>联系人：王蔚</w:t>
            </w:r>
          </w:p>
          <w:p>
            <w:pPr>
              <w:pStyle w:val="32"/>
              <w:widowControl/>
              <w:spacing w:line="440" w:lineRule="exact"/>
              <w:jc w:val="left"/>
              <w:rPr>
                <w:rFonts w:ascii="宋体" w:hAnsi="宋体" w:cs="宋体"/>
                <w:kern w:val="0"/>
                <w:sz w:val="24"/>
                <w:szCs w:val="24"/>
                <w:u w:color="000000"/>
              </w:rPr>
            </w:pPr>
            <w:r>
              <w:rPr>
                <w:rFonts w:hint="eastAsia" w:ascii="宋体" w:hAnsi="宋体" w:cs="宋体"/>
                <w:kern w:val="0"/>
                <w:sz w:val="24"/>
                <w:szCs w:val="24"/>
                <w:u w:color="000000"/>
              </w:rPr>
              <w:t>联系方式：0993-2850405</w:t>
            </w:r>
          </w:p>
          <w:p>
            <w:pPr>
              <w:pStyle w:val="37"/>
              <w:spacing w:line="440" w:lineRule="exact"/>
            </w:pPr>
            <w:r>
              <w:rPr>
                <w:rFonts w:hint="eastAsia" w:ascii="宋体" w:hAnsi="宋体" w:eastAsia="宋体" w:cs="宋体"/>
                <w:kern w:val="0"/>
                <w:sz w:val="24"/>
                <w:u w:color="000000"/>
              </w:rPr>
              <w:t>邮箱：</w:t>
            </w:r>
            <w:r>
              <w:rPr>
                <w:rFonts w:hint="eastAsia" w:ascii="宋体" w:hAnsi="宋体" w:cs="宋体"/>
                <w:kern w:val="0"/>
                <w:sz w:val="24"/>
                <w:u w:color="000000"/>
              </w:rPr>
              <w:t>1062227603@qq.com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3</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sz w:val="24"/>
                <w:szCs w:val="22"/>
              </w:rPr>
            </w:pPr>
            <w:r>
              <w:rPr>
                <w:rFonts w:hint="eastAsia" w:ascii="宋体" w:hAnsi="宋体" w:eastAsia="宋体"/>
                <w:sz w:val="24"/>
                <w:szCs w:val="22"/>
              </w:rPr>
              <w:t>名称：</w:t>
            </w:r>
            <w:r>
              <w:rPr>
                <w:rFonts w:hint="eastAsia" w:ascii="宋体" w:hAnsi="宋体" w:eastAsia="宋体" w:cs="宋体"/>
                <w:sz w:val="24"/>
                <w:szCs w:val="22"/>
              </w:rPr>
              <w:t>新疆千益工程项目咨询管理有限公司</w:t>
            </w:r>
          </w:p>
          <w:p>
            <w:pPr>
              <w:pStyle w:val="39"/>
              <w:spacing w:line="440" w:lineRule="exact"/>
              <w:rPr>
                <w:rFonts w:ascii="宋体" w:hAnsi="宋体" w:eastAsia="宋体"/>
                <w:sz w:val="24"/>
                <w:szCs w:val="22"/>
              </w:rPr>
            </w:pPr>
            <w:r>
              <w:rPr>
                <w:rFonts w:hint="eastAsia" w:ascii="宋体" w:hAnsi="宋体" w:eastAsia="宋体"/>
                <w:sz w:val="24"/>
                <w:szCs w:val="22"/>
              </w:rPr>
              <w:t>地址：</w:t>
            </w:r>
            <w:bookmarkStart w:id="7" w:name="EB32065d915bf142f2b137c0124ab12a07"/>
            <w:bookmarkEnd w:id="7"/>
            <w:r>
              <w:rPr>
                <w:rFonts w:hint="eastAsia" w:ascii="宋体" w:hAnsi="宋体" w:eastAsia="宋体"/>
                <w:sz w:val="24"/>
                <w:szCs w:val="22"/>
              </w:rPr>
              <w:t>新疆</w:t>
            </w:r>
            <w:r>
              <w:rPr>
                <w:rFonts w:hint="eastAsia" w:ascii="宋体" w:hAnsi="宋体" w:eastAsia="宋体" w:cs="宋体"/>
                <w:sz w:val="24"/>
                <w:szCs w:val="22"/>
              </w:rPr>
              <w:t>石河子市北四路225号气象局10楼</w:t>
            </w:r>
          </w:p>
          <w:p>
            <w:pPr>
              <w:pStyle w:val="37"/>
              <w:spacing w:line="440" w:lineRule="exact"/>
              <w:rPr>
                <w:rFonts w:ascii="宋体" w:hAnsi="宋体" w:eastAsia="宋体"/>
                <w:sz w:val="24"/>
                <w:szCs w:val="22"/>
              </w:rPr>
            </w:pPr>
            <w:r>
              <w:rPr>
                <w:rFonts w:hint="eastAsia" w:ascii="宋体" w:hAnsi="宋体" w:eastAsia="宋体"/>
                <w:sz w:val="24"/>
                <w:szCs w:val="22"/>
              </w:rPr>
              <w:t>联系人：</w:t>
            </w:r>
            <w:bookmarkStart w:id="8" w:name="EB6e50d8c1de904561a2376cb4ee4be525"/>
            <w:bookmarkEnd w:id="8"/>
            <w:r>
              <w:rPr>
                <w:rFonts w:hint="eastAsia" w:ascii="宋体" w:hAnsi="宋体" w:eastAsia="宋体" w:cs="宋体"/>
                <w:sz w:val="24"/>
                <w:szCs w:val="22"/>
              </w:rPr>
              <w:t>杜菀如、缪娟</w:t>
            </w:r>
          </w:p>
          <w:p>
            <w:pPr>
              <w:pStyle w:val="39"/>
              <w:spacing w:line="440" w:lineRule="exact"/>
              <w:rPr>
                <w:rFonts w:ascii="宋体" w:hAnsi="宋体" w:eastAsia="宋体" w:cs="宋体"/>
                <w:sz w:val="24"/>
              </w:rPr>
            </w:pPr>
            <w:r>
              <w:rPr>
                <w:rFonts w:hint="eastAsia" w:ascii="宋体" w:hAnsi="宋体" w:eastAsia="宋体"/>
                <w:sz w:val="24"/>
                <w:szCs w:val="22"/>
              </w:rPr>
              <w:t>联系电话：</w:t>
            </w:r>
            <w:bookmarkStart w:id="9" w:name="EBf3eb18c61707474fade128509c543d3e"/>
            <w:bookmarkEnd w:id="9"/>
            <w:r>
              <w:rPr>
                <w:rFonts w:hint="eastAsia" w:ascii="宋体" w:hAnsi="宋体" w:eastAsia="宋体" w:cs="宋体"/>
                <w:sz w:val="24"/>
                <w:szCs w:val="22"/>
              </w:rPr>
              <w:t>18699312871、</w:t>
            </w:r>
            <w:r>
              <w:rPr>
                <w:rFonts w:hint="eastAsia" w:ascii="宋体" w:hAnsi="宋体" w:eastAsia="宋体" w:cs="宋体"/>
                <w:sz w:val="24"/>
              </w:rPr>
              <w:t>18139262656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4</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cs="宋体"/>
                <w:b/>
                <w:sz w:val="24"/>
                <w:szCs w:val="22"/>
              </w:rPr>
              <w:t>财政监管部门</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0"/>
              <w:widowControl/>
              <w:tabs>
                <w:tab w:val="left" w:pos="3570"/>
              </w:tabs>
              <w:spacing w:line="440" w:lineRule="exact"/>
              <w:jc w:val="left"/>
              <w:rPr>
                <w:rFonts w:ascii="宋体" w:hAnsi="宋体" w:cs="宋体"/>
                <w:szCs w:val="24"/>
              </w:rPr>
            </w:pPr>
            <w:r>
              <w:rPr>
                <w:rFonts w:hint="eastAsia" w:ascii="宋体" w:hAnsi="宋体" w:cs="宋体"/>
                <w:szCs w:val="24"/>
              </w:rPr>
              <w:t>名称：兵团财务局采购管理处</w:t>
            </w:r>
          </w:p>
          <w:p>
            <w:pPr>
              <w:pStyle w:val="20"/>
              <w:widowControl/>
              <w:tabs>
                <w:tab w:val="left" w:pos="3570"/>
              </w:tabs>
              <w:spacing w:line="440" w:lineRule="exact"/>
              <w:jc w:val="left"/>
              <w:rPr>
                <w:rFonts w:ascii="宋体" w:hAnsi="宋体" w:cs="宋体"/>
                <w:szCs w:val="24"/>
              </w:rPr>
            </w:pPr>
            <w:r>
              <w:rPr>
                <w:rFonts w:hint="eastAsia" w:ascii="宋体" w:hAnsi="宋体" w:cs="宋体"/>
                <w:szCs w:val="24"/>
              </w:rPr>
              <w:t>地址：新疆乌鲁木齐市天山区光明路196号 </w:t>
            </w:r>
          </w:p>
          <w:p>
            <w:pPr>
              <w:pStyle w:val="20"/>
              <w:widowControl/>
              <w:tabs>
                <w:tab w:val="left" w:pos="3570"/>
              </w:tabs>
              <w:spacing w:line="440" w:lineRule="exact"/>
              <w:jc w:val="left"/>
              <w:rPr>
                <w:rFonts w:ascii="宋体" w:hAnsi="宋体" w:cs="宋体"/>
                <w:szCs w:val="24"/>
              </w:rPr>
            </w:pPr>
            <w:r>
              <w:rPr>
                <w:rFonts w:hint="eastAsia" w:ascii="宋体" w:hAnsi="宋体" w:cs="宋体"/>
                <w:szCs w:val="24"/>
              </w:rPr>
              <w:t>联系人：马小红  </w:t>
            </w:r>
          </w:p>
          <w:p>
            <w:pPr>
              <w:pStyle w:val="39"/>
              <w:spacing w:line="440" w:lineRule="exact"/>
              <w:rPr>
                <w:rFonts w:ascii="宋体" w:hAnsi="宋体" w:eastAsia="宋体"/>
                <w:sz w:val="24"/>
                <w:szCs w:val="22"/>
              </w:rPr>
            </w:pPr>
            <w:r>
              <w:rPr>
                <w:rFonts w:hint="eastAsia" w:ascii="宋体" w:hAnsi="宋体" w:eastAsia="宋体" w:cs="宋体"/>
                <w:sz w:val="24"/>
              </w:rPr>
              <w:t>联系方式：0991-2890148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5</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widowControl/>
              <w:spacing w:line="440" w:lineRule="exact"/>
              <w:rPr>
                <w:rFonts w:ascii="宋体" w:hAnsi="宋体" w:eastAsia="宋体"/>
                <w:sz w:val="24"/>
                <w:szCs w:val="22"/>
              </w:rPr>
            </w:pPr>
            <w:r>
              <w:rPr>
                <w:rFonts w:hint="eastAsia" w:ascii="宋体" w:hAnsi="宋体" w:eastAsia="宋体"/>
                <w:sz w:val="24"/>
                <w:szCs w:val="22"/>
              </w:rPr>
              <w:t>详见招标文件 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6</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投标人资格</w:t>
            </w:r>
          </w:p>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40"/>
              <w:autoSpaceDE w:val="0"/>
              <w:autoSpaceDN w:val="0"/>
              <w:spacing w:line="440" w:lineRule="exact"/>
              <w:rPr>
                <w:rFonts w:ascii="宋体" w:hAnsi="宋体" w:cs="宋体"/>
                <w:sz w:val="24"/>
                <w:szCs w:val="24"/>
                <w:lang w:val="hr-HR"/>
              </w:rPr>
            </w:pPr>
            <w:bookmarkStart w:id="10" w:name="EBd77b448698ab48f2a21fe1279362a7db"/>
            <w:bookmarkEnd w:id="10"/>
            <w:r>
              <w:rPr>
                <w:rFonts w:hint="eastAsia" w:ascii="宋体" w:hAnsi="宋体" w:cs="宋体"/>
                <w:sz w:val="24"/>
                <w:szCs w:val="24"/>
                <w:lang w:val="zh-CN"/>
              </w:rPr>
              <w:t>1、供应商应具备《政府采购法》第二十二条规定的条件；</w:t>
            </w:r>
          </w:p>
          <w:p>
            <w:pPr>
              <w:pStyle w:val="40"/>
              <w:adjustRightInd w:val="0"/>
              <w:snapToGrid w:val="0"/>
              <w:spacing w:line="440" w:lineRule="exact"/>
              <w:rPr>
                <w:rFonts w:ascii="宋体" w:hAnsi="宋体" w:cs="宋体"/>
                <w:sz w:val="24"/>
                <w:szCs w:val="24"/>
                <w:lang w:val="hr-HR"/>
              </w:rPr>
            </w:pPr>
            <w:r>
              <w:rPr>
                <w:rFonts w:hint="eastAsia" w:ascii="宋体" w:hAnsi="宋体" w:cs="宋体"/>
                <w:sz w:val="24"/>
                <w:szCs w:val="24"/>
                <w:lang w:val="hr-HR"/>
              </w:rPr>
              <w:t>2</w:t>
            </w:r>
            <w:r>
              <w:rPr>
                <w:rFonts w:hint="eastAsia" w:ascii="宋体" w:hAnsi="宋体" w:cs="宋体"/>
                <w:sz w:val="24"/>
                <w:szCs w:val="24"/>
              </w:rPr>
              <w:t>、特殊资格条件</w:t>
            </w:r>
            <w:r>
              <w:rPr>
                <w:rFonts w:hint="eastAsia" w:ascii="宋体" w:hAnsi="宋体" w:cs="宋体"/>
                <w:sz w:val="24"/>
                <w:szCs w:val="24"/>
                <w:lang w:val="hr-HR"/>
              </w:rPr>
              <w:t xml:space="preserve">： </w:t>
            </w:r>
          </w:p>
          <w:p>
            <w:pPr>
              <w:pStyle w:val="20"/>
              <w:widowControl/>
              <w:tabs>
                <w:tab w:val="left" w:pos="3570"/>
              </w:tabs>
              <w:spacing w:line="360" w:lineRule="auto"/>
              <w:jc w:val="left"/>
              <w:rPr>
                <w:rFonts w:ascii="宋体" w:hAnsi="宋体"/>
              </w:rPr>
            </w:pPr>
            <w:r>
              <w:rPr>
                <w:rFonts w:hint="eastAsia" w:ascii="宋体" w:hAnsi="宋体"/>
              </w:rPr>
              <w:t>（1）本项目为</w:t>
            </w:r>
            <w:r>
              <w:rPr>
                <w:rFonts w:hint="eastAsia" w:ascii="宋体" w:hAnsi="宋体"/>
                <w:b/>
                <w:bCs/>
              </w:rPr>
              <w:t>专门面向中小企业采购项目</w:t>
            </w:r>
            <w:r>
              <w:rPr>
                <w:rFonts w:hint="eastAsia" w:ascii="宋体" w:hAnsi="宋体"/>
              </w:rPr>
              <w:t>，参加采购活动的供应商是符合政策要求的中小企业的应当出具《中小企业声明函》（是监狱企业的应当提供《监狱企业声明函》，是</w:t>
            </w:r>
            <w:r>
              <w:rPr>
                <w:rFonts w:ascii="宋体" w:hAnsi="宋体"/>
              </w:rPr>
              <w:t>残疾人福利性单位</w:t>
            </w:r>
            <w:r>
              <w:rPr>
                <w:rFonts w:hint="eastAsia" w:ascii="宋体" w:hAnsi="宋体"/>
              </w:rPr>
              <w:t>的应当提供《残疾人福利性单位声明函》），否则不享受相关中小企业扶持政策；</w:t>
            </w:r>
          </w:p>
          <w:p>
            <w:pPr>
              <w:pStyle w:val="20"/>
              <w:widowControl/>
              <w:tabs>
                <w:tab w:val="left" w:pos="3570"/>
              </w:tabs>
              <w:spacing w:line="360" w:lineRule="auto"/>
              <w:jc w:val="left"/>
              <w:rPr>
                <w:rFonts w:ascii="宋体" w:hAnsi="宋体"/>
              </w:rPr>
            </w:pPr>
            <w:r>
              <w:rPr>
                <w:rFonts w:hint="eastAsia" w:ascii="宋体" w:hAnsi="宋体"/>
              </w:rPr>
              <w:t>（2）投标人未被“信用中国”（www.creditchina.gov.cn）列入失信被执行人、重大税收违法案件当事人名单，未被中国政府采购网（www.ccgp.gov.cn）列入政府采购严重违法失信行为记录名单,投标人如在“信用中国”网站或中国政府采购网被列入严重违法失信行为记录名单的（尚在处罚期内的），将拒绝其参加本次政府采购活动；</w:t>
            </w:r>
          </w:p>
          <w:p>
            <w:pPr>
              <w:pStyle w:val="20"/>
              <w:widowControl/>
              <w:tabs>
                <w:tab w:val="left" w:pos="3570"/>
              </w:tabs>
              <w:spacing w:line="360" w:lineRule="auto"/>
              <w:jc w:val="left"/>
              <w:rPr>
                <w:rFonts w:ascii="宋体" w:hAnsi="宋体"/>
              </w:rPr>
            </w:pPr>
            <w:r>
              <w:rPr>
                <w:rFonts w:hint="eastAsia" w:ascii="宋体" w:hAnsi="宋体"/>
              </w:rPr>
              <w:t xml:space="preserve">（3）单位负责人为同一人或者存在直接控股、管理关系的不同投标人，不得参加同一合同下的政府采购活动； </w:t>
            </w:r>
          </w:p>
          <w:p>
            <w:pPr>
              <w:pStyle w:val="20"/>
              <w:widowControl/>
              <w:tabs>
                <w:tab w:val="left" w:pos="3570"/>
              </w:tabs>
              <w:spacing w:line="360" w:lineRule="auto"/>
              <w:jc w:val="left"/>
              <w:rPr>
                <w:rFonts w:ascii="宋体" w:hAnsi="宋体"/>
              </w:rPr>
            </w:pPr>
            <w:r>
              <w:rPr>
                <w:rFonts w:hint="eastAsia" w:ascii="宋体" w:hAnsi="宋体"/>
              </w:rPr>
              <w:t>（4）除单一来源采购项目外，为采购项目提供整体设计、规范编制或者项目管理、监理、检测等服务的供应商，不得再参加该采购项目的其他采购活动。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rPr>
            </w:pPr>
            <w:r>
              <w:rPr>
                <w:rFonts w:hint="eastAsia" w:ascii="宋体" w:hAnsi="宋体" w:eastAsia="宋体"/>
                <w:b/>
                <w:kern w:val="0"/>
                <w:sz w:val="24"/>
                <w:szCs w:val="22"/>
              </w:rPr>
              <w:t>7</w:t>
            </w:r>
          </w:p>
        </w:tc>
        <w:tc>
          <w:tcPr>
            <w:tcW w:w="1781" w:type="dxa"/>
            <w:vMerge w:val="restart"/>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sz w:val="24"/>
              </w:rPr>
            </w:pPr>
            <w:r>
              <w:rPr>
                <w:rFonts w:hint="eastAsia" w:ascii="宋体" w:hAnsi="宋体" w:eastAsia="宋体"/>
                <w:b/>
                <w:kern w:val="0"/>
                <w:sz w:val="24"/>
                <w:szCs w:val="22"/>
              </w:rPr>
              <w:t>投标文件的组成部分</w:t>
            </w:r>
          </w:p>
        </w:tc>
        <w:tc>
          <w:tcPr>
            <w:tcW w:w="43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rPr>
            </w:pPr>
            <w:r>
              <w:rPr>
                <w:rFonts w:hint="eastAsia" w:ascii="宋体" w:hAnsi="宋体" w:eastAsia="宋体"/>
                <w:b/>
                <w:kern w:val="0"/>
                <w:sz w:val="24"/>
                <w:szCs w:val="22"/>
              </w:rPr>
              <w:t>封面</w:t>
            </w:r>
          </w:p>
        </w:tc>
        <w:tc>
          <w:tcPr>
            <w:tcW w:w="6440"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kern w:val="0"/>
                <w:sz w:val="24"/>
              </w:rPr>
            </w:pPr>
            <w:r>
              <w:rPr>
                <w:rFonts w:hint="eastAsia" w:ascii="宋体" w:hAnsi="宋体" w:eastAsia="宋体"/>
                <w:kern w:val="0"/>
                <w:sz w:val="24"/>
                <w:szCs w:val="22"/>
              </w:rPr>
              <w:t>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pStyle w:val="37"/>
              <w:widowControl/>
              <w:spacing w:line="440" w:lineRule="exact"/>
              <w:jc w:val="left"/>
              <w:rPr>
                <w:rFonts w:ascii="宋体" w:hAnsi="宋体" w:eastAsia="宋体"/>
                <w:b/>
                <w:kern w:val="0"/>
                <w:sz w:val="24"/>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pPr>
              <w:pStyle w:val="37"/>
              <w:widowControl/>
              <w:spacing w:line="440" w:lineRule="exact"/>
              <w:jc w:val="left"/>
              <w:rPr>
                <w:rFonts w:ascii="宋体" w:hAnsi="宋体" w:eastAsia="宋体"/>
                <w:sz w:val="24"/>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资格审查材料</w:t>
            </w:r>
          </w:p>
        </w:tc>
        <w:tc>
          <w:tcPr>
            <w:tcW w:w="6440" w:type="dxa"/>
            <w:tcBorders>
              <w:top w:val="single" w:color="auto" w:sz="4" w:space="0"/>
              <w:left w:val="single" w:color="auto" w:sz="4" w:space="0"/>
              <w:bottom w:val="single" w:color="auto" w:sz="4" w:space="0"/>
              <w:right w:val="single" w:color="auto" w:sz="4" w:space="0"/>
            </w:tcBorders>
            <w:vAlign w:val="center"/>
          </w:tcPr>
          <w:p>
            <w:pPr>
              <w:pStyle w:val="42"/>
              <w:spacing w:line="440" w:lineRule="exact"/>
              <w:rPr>
                <w:rFonts w:ascii="宋体" w:hAnsi="宋体" w:cs="宋体"/>
                <w:kern w:val="0"/>
                <w:sz w:val="24"/>
              </w:rPr>
            </w:pPr>
            <w:bookmarkStart w:id="11" w:name="EBc05db149ce834ff3a8532bd8eac5c4b5"/>
            <w:bookmarkEnd w:id="11"/>
            <w:bookmarkStart w:id="12" w:name="EBdff6ffc2b14143a88dfcd7fa81117727"/>
            <w:r>
              <w:rPr>
                <w:rFonts w:hint="eastAsia" w:ascii="宋体" w:hAnsi="宋体" w:cs="宋体"/>
                <w:kern w:val="0"/>
                <w:sz w:val="24"/>
              </w:rPr>
              <w:t>参加本次招标活动的供应商除应符合《中华人民共和国政府采购法》第二十二条规定的条件外</w:t>
            </w:r>
            <w:r>
              <w:rPr>
                <w:rFonts w:hint="eastAsia" w:ascii="宋体" w:hAnsi="宋体" w:cs="宋体"/>
                <w:b/>
                <w:bCs/>
                <w:kern w:val="0"/>
                <w:sz w:val="24"/>
              </w:rPr>
              <w:t>（具体要求详见第四部分 评审办法中 资格检查）</w:t>
            </w:r>
            <w:r>
              <w:rPr>
                <w:rFonts w:hint="eastAsia" w:ascii="宋体" w:hAnsi="宋体" w:cs="宋体"/>
                <w:kern w:val="0"/>
                <w:sz w:val="24"/>
              </w:rPr>
              <w:t>，还需满足下列要求：</w:t>
            </w:r>
          </w:p>
          <w:bookmarkEnd w:id="12"/>
          <w:p>
            <w:pPr>
              <w:pStyle w:val="42"/>
              <w:spacing w:line="440" w:lineRule="exact"/>
              <w:rPr>
                <w:rFonts w:hint="eastAsia" w:ascii="宋体" w:hAnsi="宋体" w:cs="宋体"/>
                <w:b w:val="0"/>
                <w:bCs w:val="0"/>
                <w:kern w:val="0"/>
                <w:sz w:val="24"/>
              </w:rPr>
            </w:pPr>
            <w:r>
              <w:rPr>
                <w:rFonts w:hint="default" w:ascii="Times New Roman" w:hAnsi="Times New Roman" w:eastAsia="仿宋" w:cs="Times New Roman"/>
                <w:color w:val="000000"/>
                <w:sz w:val="22"/>
                <w:szCs w:val="21"/>
              </w:rPr>
              <w:t>★</w:t>
            </w:r>
            <w:r>
              <w:rPr>
                <w:rFonts w:hint="eastAsia" w:ascii="宋体" w:hAnsi="宋体" w:cs="宋体"/>
                <w:b w:val="0"/>
                <w:bCs w:val="0"/>
                <w:sz w:val="24"/>
              </w:rPr>
              <w:t>（1）</w:t>
            </w:r>
            <w:r>
              <w:rPr>
                <w:rFonts w:hint="eastAsia" w:ascii="宋体" w:hAnsi="宋体" w:cs="宋体"/>
                <w:b w:val="0"/>
                <w:bCs w:val="0"/>
                <w:kern w:val="0"/>
                <w:sz w:val="24"/>
              </w:rPr>
              <w:t>营业执照（如投标人是自然人，应提供有效的自然人身份证明。）；</w:t>
            </w:r>
          </w:p>
          <w:p>
            <w:pPr>
              <w:pStyle w:val="42"/>
              <w:spacing w:line="440" w:lineRule="exact"/>
              <w:rPr>
                <w:rFonts w:ascii="宋体" w:hAnsi="宋体" w:cs="宋体"/>
                <w:b w:val="0"/>
                <w:bCs w:val="0"/>
                <w:kern w:val="0"/>
                <w:sz w:val="24"/>
              </w:rPr>
            </w:pPr>
            <w:r>
              <w:rPr>
                <w:rFonts w:hint="default" w:ascii="Times New Roman" w:hAnsi="Times New Roman" w:eastAsia="仿宋" w:cs="Times New Roman"/>
                <w:color w:val="000000"/>
                <w:sz w:val="22"/>
                <w:szCs w:val="21"/>
              </w:rPr>
              <w:t>★</w:t>
            </w:r>
            <w:r>
              <w:rPr>
                <w:rFonts w:hint="eastAsia" w:ascii="宋体" w:hAnsi="宋体" w:cs="宋体"/>
                <w:b w:val="0"/>
                <w:bCs w:val="0"/>
                <w:kern w:val="0"/>
                <w:sz w:val="24"/>
              </w:rPr>
              <w:t>（2）法定代表人身份证明及授权委托书；</w:t>
            </w:r>
          </w:p>
          <w:p>
            <w:pPr>
              <w:pStyle w:val="42"/>
              <w:spacing w:line="440" w:lineRule="exact"/>
              <w:rPr>
                <w:rFonts w:hint="eastAsia" w:ascii="宋体" w:hAnsi="宋体" w:cs="宋体"/>
                <w:b w:val="0"/>
                <w:bCs w:val="0"/>
                <w:kern w:val="0"/>
                <w:sz w:val="24"/>
              </w:rPr>
            </w:pPr>
            <w:r>
              <w:rPr>
                <w:rFonts w:hint="default" w:ascii="Times New Roman" w:hAnsi="Times New Roman" w:eastAsia="仿宋" w:cs="Times New Roman"/>
                <w:color w:val="000000"/>
                <w:sz w:val="22"/>
                <w:szCs w:val="21"/>
              </w:rPr>
              <w:t>★</w:t>
            </w:r>
            <w:r>
              <w:rPr>
                <w:rFonts w:hint="eastAsia" w:ascii="宋体" w:hAnsi="宋体" w:cs="宋体"/>
                <w:b w:val="0"/>
                <w:bCs w:val="0"/>
                <w:kern w:val="0"/>
                <w:sz w:val="24"/>
              </w:rPr>
              <w:t>（3）投标保证金缴纳凭证；</w:t>
            </w:r>
          </w:p>
          <w:p>
            <w:pPr>
              <w:pStyle w:val="42"/>
              <w:spacing w:line="440" w:lineRule="exact"/>
              <w:rPr>
                <w:rFonts w:hint="eastAsia" w:ascii="宋体" w:hAnsi="宋体" w:eastAsia="宋体" w:cs="宋体"/>
                <w:b w:val="0"/>
                <w:bCs w:val="0"/>
                <w:kern w:val="0"/>
                <w:sz w:val="24"/>
                <w:lang w:eastAsia="zh-CN"/>
              </w:rPr>
            </w:pPr>
            <w:r>
              <w:rPr>
                <w:rFonts w:hint="default" w:ascii="Times New Roman" w:hAnsi="Times New Roman" w:eastAsia="仿宋" w:cs="Times New Roman"/>
                <w:color w:val="000000"/>
                <w:sz w:val="22"/>
                <w:szCs w:val="21"/>
              </w:rPr>
              <w:t>★</w:t>
            </w: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4</w:t>
            </w:r>
            <w:r>
              <w:rPr>
                <w:rFonts w:hint="eastAsia" w:ascii="宋体" w:hAnsi="宋体" w:cs="宋体"/>
                <w:b w:val="0"/>
                <w:bCs w:val="0"/>
                <w:kern w:val="0"/>
                <w:sz w:val="24"/>
                <w:lang w:eastAsia="zh-CN"/>
              </w:rPr>
              <w:t>）</w:t>
            </w:r>
            <w:r>
              <w:rPr>
                <w:rFonts w:hint="eastAsia" w:ascii="宋体" w:hAnsi="宋体" w:eastAsia="宋体" w:cs="宋体"/>
                <w:bCs/>
                <w:kern w:val="0"/>
                <w:sz w:val="24"/>
                <w:szCs w:val="24"/>
                <w:lang w:bidi="ar"/>
              </w:rPr>
              <w:t>具有良好的商业信誉和健全的财务会计制度</w:t>
            </w:r>
          </w:p>
          <w:p>
            <w:pPr>
              <w:pStyle w:val="42"/>
              <w:spacing w:line="440" w:lineRule="exact"/>
              <w:rPr>
                <w:rFonts w:hint="eastAsia" w:ascii="宋体" w:hAnsi="宋体" w:eastAsia="宋体" w:cs="宋体"/>
                <w:bCs/>
                <w:kern w:val="0"/>
                <w:sz w:val="24"/>
                <w:szCs w:val="24"/>
                <w:lang w:bidi="ar"/>
              </w:rPr>
            </w:pPr>
            <w:r>
              <w:rPr>
                <w:rFonts w:hint="default" w:ascii="Times New Roman" w:hAnsi="Times New Roman" w:eastAsia="仿宋" w:cs="Times New Roman"/>
                <w:color w:val="000000"/>
                <w:sz w:val="22"/>
                <w:szCs w:val="21"/>
              </w:rPr>
              <w:t>★</w:t>
            </w: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5</w:t>
            </w:r>
            <w:r>
              <w:rPr>
                <w:rFonts w:hint="eastAsia" w:ascii="宋体" w:hAnsi="宋体" w:cs="宋体"/>
                <w:b w:val="0"/>
                <w:bCs w:val="0"/>
                <w:kern w:val="0"/>
                <w:sz w:val="24"/>
                <w:lang w:eastAsia="zh-CN"/>
              </w:rPr>
              <w:t>）</w:t>
            </w:r>
            <w:r>
              <w:rPr>
                <w:rFonts w:hint="eastAsia" w:ascii="宋体" w:hAnsi="宋体" w:eastAsia="宋体" w:cs="宋体"/>
                <w:bCs/>
                <w:kern w:val="0"/>
                <w:sz w:val="24"/>
                <w:szCs w:val="24"/>
                <w:lang w:bidi="ar"/>
              </w:rPr>
              <w:t>具有履行合同所必需的设备和专业技术能力</w:t>
            </w:r>
          </w:p>
          <w:p>
            <w:pPr>
              <w:pStyle w:val="42"/>
              <w:spacing w:line="440" w:lineRule="exact"/>
              <w:rPr>
                <w:rFonts w:hint="eastAsia" w:ascii="宋体" w:hAnsi="宋体" w:eastAsia="宋体" w:cs="宋体"/>
                <w:bCs/>
                <w:kern w:val="0"/>
                <w:sz w:val="24"/>
                <w:szCs w:val="24"/>
                <w:lang w:eastAsia="zh-CN" w:bidi="ar"/>
              </w:rPr>
            </w:pPr>
            <w:r>
              <w:rPr>
                <w:rFonts w:hint="default" w:ascii="Times New Roman" w:hAnsi="Times New Roman" w:eastAsia="仿宋" w:cs="Times New Roman"/>
                <w:color w:val="000000"/>
                <w:sz w:val="22"/>
                <w:szCs w:val="21"/>
              </w:rPr>
              <w:t>★</w:t>
            </w:r>
            <w:r>
              <w:rPr>
                <w:rFonts w:hint="eastAsia" w:ascii="宋体" w:hAnsi="宋体" w:eastAsia="宋体" w:cs="宋体"/>
                <w:bCs/>
                <w:kern w:val="0"/>
                <w:sz w:val="24"/>
                <w:szCs w:val="24"/>
                <w:lang w:eastAsia="zh-CN" w:bidi="ar"/>
              </w:rPr>
              <w:t>（</w:t>
            </w:r>
            <w:r>
              <w:rPr>
                <w:rFonts w:hint="eastAsia" w:ascii="宋体" w:hAnsi="宋体" w:eastAsia="宋体" w:cs="宋体"/>
                <w:bCs/>
                <w:kern w:val="0"/>
                <w:sz w:val="24"/>
                <w:szCs w:val="24"/>
                <w:lang w:val="en-US" w:eastAsia="zh-CN" w:bidi="ar"/>
              </w:rPr>
              <w:t>6</w:t>
            </w:r>
            <w:r>
              <w:rPr>
                <w:rFonts w:hint="eastAsia" w:ascii="宋体" w:hAnsi="宋体" w:eastAsia="宋体" w:cs="宋体"/>
                <w:bCs/>
                <w:kern w:val="0"/>
                <w:sz w:val="24"/>
                <w:szCs w:val="24"/>
                <w:lang w:eastAsia="zh-CN" w:bidi="ar"/>
              </w:rPr>
              <w:t>）</w:t>
            </w:r>
            <w:r>
              <w:rPr>
                <w:rFonts w:hint="eastAsia" w:ascii="宋体" w:hAnsi="宋体" w:eastAsia="宋体" w:cs="宋体"/>
                <w:bCs/>
                <w:kern w:val="0"/>
                <w:sz w:val="24"/>
                <w:szCs w:val="24"/>
                <w:lang w:bidi="ar"/>
              </w:rPr>
              <w:t>有依法缴纳税收和社会保障资金的良好记录</w:t>
            </w:r>
          </w:p>
          <w:p>
            <w:pPr>
              <w:pStyle w:val="42"/>
              <w:spacing w:line="440" w:lineRule="exact"/>
              <w:rPr>
                <w:rFonts w:hint="eastAsia" w:ascii="宋体" w:hAnsi="宋体" w:eastAsia="宋体" w:cs="宋体"/>
                <w:b w:val="0"/>
                <w:bCs w:val="0"/>
                <w:kern w:val="0"/>
                <w:sz w:val="24"/>
                <w:lang w:eastAsia="zh-CN"/>
              </w:rPr>
            </w:pPr>
            <w:r>
              <w:rPr>
                <w:rFonts w:hint="default" w:ascii="Times New Roman" w:hAnsi="Times New Roman" w:eastAsia="仿宋" w:cs="Times New Roman"/>
                <w:color w:val="000000"/>
                <w:sz w:val="22"/>
                <w:szCs w:val="21"/>
              </w:rPr>
              <w:t>★</w:t>
            </w: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7</w:t>
            </w:r>
            <w:r>
              <w:rPr>
                <w:rFonts w:hint="eastAsia" w:ascii="宋体" w:hAnsi="宋体" w:cs="宋体"/>
                <w:b w:val="0"/>
                <w:bCs w:val="0"/>
                <w:kern w:val="0"/>
                <w:sz w:val="24"/>
                <w:lang w:eastAsia="zh-CN"/>
              </w:rPr>
              <w:t>）</w:t>
            </w:r>
            <w:r>
              <w:rPr>
                <w:rFonts w:hint="eastAsia" w:ascii="宋体" w:hAnsi="宋体" w:eastAsia="宋体" w:cs="宋体"/>
                <w:bCs/>
                <w:kern w:val="0"/>
                <w:sz w:val="24"/>
                <w:szCs w:val="24"/>
                <w:lang w:bidi="ar"/>
              </w:rPr>
              <w:t>参加政府采购活动前三年内，在经营活动中没有重大违法记录</w:t>
            </w:r>
          </w:p>
          <w:p>
            <w:pPr>
              <w:pStyle w:val="42"/>
              <w:spacing w:line="440" w:lineRule="exact"/>
              <w:rPr>
                <w:rFonts w:hint="eastAsia" w:ascii="宋体" w:hAnsi="宋体" w:cs="宋体"/>
                <w:kern w:val="0"/>
                <w:sz w:val="24"/>
                <w:highlight w:val="none"/>
              </w:rPr>
            </w:pPr>
            <w:r>
              <w:rPr>
                <w:rFonts w:hint="default" w:ascii="Times New Roman" w:hAnsi="Times New Roman" w:eastAsia="仿宋" w:cs="Times New Roman"/>
                <w:color w:val="000000"/>
                <w:sz w:val="22"/>
                <w:szCs w:val="21"/>
              </w:rPr>
              <w:t>★</w:t>
            </w: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8</w:t>
            </w:r>
            <w:r>
              <w:rPr>
                <w:rFonts w:hint="eastAsia" w:ascii="宋体" w:hAnsi="宋体" w:cs="宋体"/>
                <w:b w:val="0"/>
                <w:bCs w:val="0"/>
                <w:kern w:val="0"/>
                <w:sz w:val="24"/>
                <w:lang w:eastAsia="zh-CN"/>
              </w:rPr>
              <w:t>）</w:t>
            </w:r>
            <w:r>
              <w:rPr>
                <w:rFonts w:hint="eastAsia" w:ascii="宋体" w:hAnsi="宋体" w:cs="宋体"/>
                <w:kern w:val="0"/>
                <w:sz w:val="24"/>
                <w:highlight w:val="none"/>
              </w:rPr>
              <w:t>中小企业声明函；</w:t>
            </w:r>
          </w:p>
          <w:p>
            <w:pPr>
              <w:pStyle w:val="42"/>
              <w:spacing w:line="440" w:lineRule="exact"/>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rPr>
              <w:t>供应商认为有必要提供的声明及文件资料</w:t>
            </w:r>
          </w:p>
          <w:p>
            <w:pPr>
              <w:pStyle w:val="42"/>
              <w:spacing w:line="440" w:lineRule="exact"/>
              <w:rPr>
                <w:rFonts w:ascii="宋体" w:hAnsi="宋体"/>
                <w:kern w:val="0"/>
                <w:sz w:val="24"/>
                <w:szCs w:val="22"/>
              </w:rPr>
            </w:pPr>
            <w:r>
              <w:rPr>
                <w:rFonts w:hint="default" w:ascii="Times New Roman" w:hAnsi="Times New Roman" w:eastAsia="仿宋" w:cs="Times New Roman"/>
                <w:color w:val="000000"/>
                <w:sz w:val="22"/>
                <w:szCs w:val="21"/>
              </w:rPr>
              <w:t>★</w:t>
            </w:r>
            <w:r>
              <w:rPr>
                <w:rFonts w:hint="eastAsia" w:ascii="宋体" w:hAnsi="宋体"/>
                <w:kern w:val="0"/>
                <w:sz w:val="24"/>
                <w:szCs w:val="22"/>
              </w:rPr>
              <w:t>（</w:t>
            </w:r>
            <w:r>
              <w:rPr>
                <w:rFonts w:hint="eastAsia" w:ascii="宋体" w:hAnsi="宋体"/>
                <w:kern w:val="0"/>
                <w:sz w:val="24"/>
                <w:szCs w:val="22"/>
                <w:lang w:val="en-US" w:eastAsia="zh-CN"/>
              </w:rPr>
              <w:t>10</w:t>
            </w:r>
            <w:r>
              <w:rPr>
                <w:rFonts w:hint="eastAsia" w:ascii="宋体" w:hAnsi="宋体"/>
                <w:kern w:val="0"/>
                <w:sz w:val="24"/>
                <w:szCs w:val="22"/>
              </w:rPr>
              <w:t>）不参与围标串标承诺书。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pStyle w:val="37"/>
              <w:widowControl/>
              <w:spacing w:line="440" w:lineRule="exact"/>
              <w:jc w:val="left"/>
              <w:rPr>
                <w:rFonts w:ascii="宋体" w:hAnsi="宋体" w:eastAsia="宋体"/>
                <w:b/>
                <w:kern w:val="0"/>
                <w:sz w:val="24"/>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pPr>
              <w:pStyle w:val="37"/>
              <w:widowControl/>
              <w:spacing w:line="440" w:lineRule="exact"/>
              <w:jc w:val="left"/>
              <w:rPr>
                <w:rFonts w:ascii="宋体" w:hAnsi="宋体" w:eastAsia="宋体"/>
                <w:sz w:val="24"/>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商务</w:t>
            </w:r>
          </w:p>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文件</w:t>
            </w:r>
          </w:p>
        </w:tc>
        <w:tc>
          <w:tcPr>
            <w:tcW w:w="6440"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kern w:val="0"/>
                <w:sz w:val="24"/>
              </w:rPr>
            </w:pPr>
            <w:r>
              <w:rPr>
                <w:rFonts w:hint="default" w:ascii="Times New Roman" w:hAnsi="Times New Roman" w:eastAsia="仿宋" w:cs="Times New Roman"/>
                <w:color w:val="000000"/>
                <w:sz w:val="22"/>
                <w:szCs w:val="21"/>
              </w:rPr>
              <w:t>★</w:t>
            </w:r>
            <w:r>
              <w:rPr>
                <w:rFonts w:hint="eastAsia" w:ascii="宋体" w:hAnsi="宋体" w:cs="宋体"/>
                <w:kern w:val="0"/>
                <w:sz w:val="24"/>
              </w:rPr>
              <w:t>（1）</w:t>
            </w:r>
            <w:r>
              <w:rPr>
                <w:rFonts w:hint="eastAsia" w:ascii="宋体" w:hAnsi="宋体" w:eastAsia="宋体"/>
                <w:kern w:val="0"/>
                <w:sz w:val="24"/>
                <w:szCs w:val="22"/>
              </w:rPr>
              <w:t>投标函；</w:t>
            </w:r>
          </w:p>
          <w:p>
            <w:pPr>
              <w:pStyle w:val="37"/>
              <w:spacing w:line="440" w:lineRule="exact"/>
              <w:rPr>
                <w:rFonts w:ascii="宋体" w:hAnsi="宋体" w:eastAsia="宋体"/>
                <w:kern w:val="0"/>
                <w:sz w:val="24"/>
                <w:szCs w:val="22"/>
              </w:rPr>
            </w:pPr>
            <w:r>
              <w:rPr>
                <w:rFonts w:hint="default" w:ascii="Times New Roman" w:hAnsi="Times New Roman" w:eastAsia="仿宋" w:cs="Times New Roman"/>
                <w:color w:val="000000"/>
                <w:sz w:val="22"/>
                <w:szCs w:val="21"/>
              </w:rPr>
              <w:t>★</w:t>
            </w:r>
            <w:r>
              <w:rPr>
                <w:rFonts w:hint="eastAsia" w:ascii="宋体" w:hAnsi="宋体" w:eastAsia="宋体"/>
                <w:kern w:val="0"/>
                <w:sz w:val="24"/>
                <w:szCs w:val="22"/>
              </w:rPr>
              <w:t>（2）开标一览表；</w:t>
            </w:r>
          </w:p>
          <w:p>
            <w:pPr>
              <w:pStyle w:val="37"/>
              <w:spacing w:line="440" w:lineRule="exact"/>
              <w:rPr>
                <w:rFonts w:ascii="宋体" w:hAnsi="宋体" w:eastAsia="宋体"/>
                <w:kern w:val="0"/>
                <w:sz w:val="24"/>
                <w:szCs w:val="22"/>
              </w:rPr>
            </w:pPr>
            <w:r>
              <w:rPr>
                <w:rFonts w:hint="default" w:ascii="Times New Roman" w:hAnsi="Times New Roman" w:eastAsia="仿宋" w:cs="Times New Roman"/>
                <w:color w:val="000000"/>
                <w:sz w:val="22"/>
                <w:szCs w:val="21"/>
              </w:rPr>
              <w:t>★</w:t>
            </w:r>
            <w:r>
              <w:rPr>
                <w:rFonts w:hint="eastAsia" w:ascii="宋体" w:hAnsi="宋体" w:eastAsia="宋体"/>
                <w:kern w:val="0"/>
                <w:sz w:val="24"/>
                <w:szCs w:val="22"/>
              </w:rPr>
              <w:t>（3）投标报价明细表</w:t>
            </w:r>
            <w:r>
              <w:rPr>
                <w:rFonts w:hint="eastAsia" w:ascii="宋体" w:hAnsi="宋体" w:eastAsia="宋体"/>
                <w:sz w:val="24"/>
                <w:szCs w:val="22"/>
              </w:rPr>
              <w:t>；</w:t>
            </w:r>
          </w:p>
          <w:p>
            <w:pPr>
              <w:pStyle w:val="37"/>
              <w:spacing w:line="440" w:lineRule="exact"/>
              <w:rPr>
                <w:rFonts w:ascii="宋体" w:hAnsi="宋体" w:eastAsia="宋体"/>
                <w:kern w:val="0"/>
                <w:sz w:val="24"/>
                <w:szCs w:val="22"/>
              </w:rPr>
            </w:pPr>
            <w:r>
              <w:rPr>
                <w:rFonts w:hint="eastAsia" w:ascii="宋体" w:hAnsi="宋体" w:eastAsia="宋体"/>
                <w:kern w:val="0"/>
                <w:sz w:val="24"/>
                <w:szCs w:val="22"/>
              </w:rPr>
              <w:t>（4）售后服务承诺书：</w:t>
            </w:r>
          </w:p>
          <w:p>
            <w:pPr>
              <w:pStyle w:val="37"/>
              <w:spacing w:line="440" w:lineRule="exact"/>
              <w:rPr>
                <w:rFonts w:ascii="宋体" w:hAnsi="宋体" w:eastAsia="宋体"/>
                <w:kern w:val="0"/>
                <w:sz w:val="24"/>
                <w:szCs w:val="22"/>
              </w:rPr>
            </w:pPr>
            <w:r>
              <w:rPr>
                <w:rFonts w:hint="eastAsia" w:ascii="宋体" w:hAnsi="宋体" w:eastAsia="宋体"/>
                <w:kern w:val="0"/>
                <w:sz w:val="24"/>
                <w:szCs w:val="22"/>
              </w:rPr>
              <w:t>①货物售后服务：</w:t>
            </w:r>
          </w:p>
          <w:p>
            <w:pPr>
              <w:pStyle w:val="37"/>
              <w:spacing w:line="440" w:lineRule="exact"/>
              <w:rPr>
                <w:rFonts w:ascii="宋体" w:hAnsi="宋体" w:eastAsia="宋体"/>
                <w:kern w:val="0"/>
                <w:sz w:val="24"/>
                <w:szCs w:val="22"/>
              </w:rPr>
            </w:pPr>
            <w:r>
              <w:rPr>
                <w:rFonts w:hint="eastAsia" w:ascii="宋体" w:hAnsi="宋体" w:eastAsia="宋体"/>
                <w:kern w:val="0"/>
                <w:sz w:val="24"/>
                <w:szCs w:val="22"/>
              </w:rPr>
              <w:t>&lt;1&gt;售后服务承诺书；</w:t>
            </w:r>
          </w:p>
          <w:p>
            <w:pPr>
              <w:pStyle w:val="37"/>
              <w:spacing w:line="440" w:lineRule="exact"/>
              <w:rPr>
                <w:rFonts w:ascii="宋体" w:hAnsi="宋体" w:eastAsia="宋体"/>
                <w:kern w:val="0"/>
                <w:sz w:val="24"/>
                <w:szCs w:val="22"/>
              </w:rPr>
            </w:pPr>
            <w:r>
              <w:rPr>
                <w:rFonts w:hint="eastAsia" w:ascii="宋体" w:hAnsi="宋体" w:eastAsia="宋体"/>
                <w:kern w:val="0"/>
                <w:sz w:val="24"/>
                <w:szCs w:val="22"/>
              </w:rPr>
              <w:t>&lt;2&gt;货物的保修期和售后服务的程序、内容及措施；</w:t>
            </w:r>
          </w:p>
          <w:p>
            <w:pPr>
              <w:pStyle w:val="37"/>
              <w:spacing w:line="440" w:lineRule="exact"/>
              <w:rPr>
                <w:rFonts w:ascii="宋体" w:hAnsi="宋体" w:eastAsia="宋体"/>
                <w:kern w:val="0"/>
                <w:sz w:val="24"/>
                <w:szCs w:val="22"/>
              </w:rPr>
            </w:pPr>
            <w:r>
              <w:rPr>
                <w:rFonts w:hint="eastAsia" w:ascii="宋体" w:hAnsi="宋体" w:eastAsia="宋体"/>
                <w:kern w:val="0"/>
                <w:sz w:val="24"/>
                <w:szCs w:val="22"/>
              </w:rPr>
              <w:t>&lt;3&gt;响应时间和技术支持情况；</w:t>
            </w:r>
          </w:p>
          <w:p>
            <w:pPr>
              <w:pStyle w:val="37"/>
              <w:spacing w:line="440" w:lineRule="exact"/>
              <w:rPr>
                <w:rFonts w:ascii="宋体" w:hAnsi="宋体" w:eastAsia="宋体"/>
                <w:kern w:val="0"/>
                <w:sz w:val="24"/>
                <w:szCs w:val="22"/>
              </w:rPr>
            </w:pPr>
            <w:r>
              <w:rPr>
                <w:rFonts w:hint="eastAsia" w:ascii="宋体" w:hAnsi="宋体" w:eastAsia="宋体"/>
                <w:kern w:val="0"/>
                <w:sz w:val="24"/>
                <w:szCs w:val="22"/>
              </w:rPr>
              <w:t>&lt;4&gt;培训方案及内容；</w:t>
            </w:r>
          </w:p>
          <w:p>
            <w:pPr>
              <w:pStyle w:val="37"/>
              <w:spacing w:line="440" w:lineRule="exact"/>
              <w:rPr>
                <w:rFonts w:ascii="宋体" w:hAnsi="宋体" w:eastAsia="宋体"/>
                <w:kern w:val="0"/>
                <w:sz w:val="24"/>
                <w:szCs w:val="22"/>
              </w:rPr>
            </w:pPr>
            <w:r>
              <w:rPr>
                <w:rFonts w:hint="eastAsia" w:ascii="宋体" w:hAnsi="宋体" w:eastAsia="宋体"/>
                <w:kern w:val="0"/>
                <w:sz w:val="24"/>
                <w:szCs w:val="22"/>
              </w:rPr>
              <w:t>②售后服务网点明细表（包括联系人、详细地址、电话、传真）及本地化服务情况一览表；</w:t>
            </w:r>
          </w:p>
          <w:p>
            <w:pPr>
              <w:pStyle w:val="37"/>
              <w:spacing w:line="440" w:lineRule="exact"/>
              <w:rPr>
                <w:rFonts w:ascii="宋体" w:hAnsi="宋体" w:eastAsia="宋体"/>
                <w:kern w:val="0"/>
                <w:sz w:val="24"/>
                <w:szCs w:val="22"/>
              </w:rPr>
            </w:pPr>
            <w:r>
              <w:rPr>
                <w:rFonts w:hint="eastAsia" w:ascii="宋体" w:hAnsi="宋体" w:eastAsia="宋体"/>
                <w:kern w:val="0"/>
                <w:sz w:val="24"/>
                <w:szCs w:val="22"/>
              </w:rPr>
              <w:t>（5）商务条款偏离说明表；</w:t>
            </w:r>
          </w:p>
          <w:p>
            <w:pPr>
              <w:pStyle w:val="38"/>
              <w:spacing w:line="440" w:lineRule="exact"/>
              <w:rPr>
                <w:rFonts w:ascii="宋体" w:hAnsi="宋体" w:eastAsia="宋体"/>
                <w:kern w:val="0"/>
                <w:sz w:val="24"/>
                <w:szCs w:val="22"/>
                <w:u w:val="single"/>
              </w:rPr>
            </w:pPr>
            <w:r>
              <w:rPr>
                <w:rFonts w:hint="eastAsia" w:ascii="宋体" w:hAnsi="宋体" w:eastAsia="宋体"/>
                <w:kern w:val="0"/>
                <w:sz w:val="24"/>
                <w:szCs w:val="22"/>
              </w:rPr>
              <w:t>（6）供应商认为有必要提供的其他资料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pPr>
              <w:pStyle w:val="37"/>
              <w:widowControl/>
              <w:spacing w:line="440" w:lineRule="exact"/>
              <w:jc w:val="left"/>
              <w:rPr>
                <w:rFonts w:ascii="宋体" w:hAnsi="宋体" w:eastAsia="宋体"/>
                <w:b/>
                <w:kern w:val="0"/>
                <w:sz w:val="24"/>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pPr>
              <w:pStyle w:val="37"/>
              <w:widowControl/>
              <w:spacing w:line="440" w:lineRule="exact"/>
              <w:jc w:val="left"/>
              <w:rPr>
                <w:rFonts w:ascii="宋体" w:hAnsi="宋体" w:eastAsia="宋体"/>
                <w:sz w:val="24"/>
              </w:rPr>
            </w:pPr>
          </w:p>
        </w:tc>
        <w:tc>
          <w:tcPr>
            <w:tcW w:w="43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技术</w:t>
            </w:r>
          </w:p>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文件</w:t>
            </w:r>
          </w:p>
        </w:tc>
        <w:tc>
          <w:tcPr>
            <w:tcW w:w="6440"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kern w:val="0"/>
                <w:sz w:val="24"/>
              </w:rPr>
            </w:pPr>
            <w:r>
              <w:rPr>
                <w:rFonts w:hint="eastAsia" w:ascii="宋体" w:hAnsi="宋体" w:eastAsia="宋体"/>
                <w:kern w:val="0"/>
                <w:sz w:val="24"/>
                <w:szCs w:val="22"/>
              </w:rPr>
              <w:t>投标人自行编写的技术文件：</w:t>
            </w:r>
          </w:p>
          <w:p>
            <w:pPr>
              <w:spacing w:line="440" w:lineRule="exact"/>
              <w:rPr>
                <w:rFonts w:ascii="宋体" w:hAnsi="宋体"/>
                <w:kern w:val="0"/>
                <w:sz w:val="24"/>
              </w:rPr>
            </w:pPr>
            <w:r>
              <w:rPr>
                <w:rFonts w:hint="eastAsia" w:ascii="宋体" w:hAnsi="宋体"/>
                <w:kern w:val="0"/>
                <w:sz w:val="24"/>
              </w:rPr>
              <w:t>①货物主要技术指标和运行性能：</w:t>
            </w:r>
          </w:p>
          <w:p>
            <w:pPr>
              <w:spacing w:line="440" w:lineRule="exact"/>
              <w:rPr>
                <w:rFonts w:ascii="宋体" w:hAnsi="宋体"/>
                <w:kern w:val="0"/>
                <w:sz w:val="24"/>
              </w:rPr>
            </w:pPr>
            <w:r>
              <w:rPr>
                <w:rFonts w:hint="eastAsia" w:ascii="宋体" w:hAnsi="宋体"/>
                <w:kern w:val="0"/>
                <w:sz w:val="24"/>
              </w:rPr>
              <w:t>&lt;1&gt;技术明细表（详细描述货物技术指标及性能，包括采用的新工艺、新技术、新材料等）；</w:t>
            </w:r>
          </w:p>
          <w:p>
            <w:pPr>
              <w:spacing w:line="440" w:lineRule="exact"/>
              <w:rPr>
                <w:rFonts w:ascii="宋体" w:hAnsi="宋体"/>
                <w:kern w:val="0"/>
                <w:sz w:val="24"/>
              </w:rPr>
            </w:pPr>
            <w:r>
              <w:rPr>
                <w:rFonts w:hint="eastAsia" w:ascii="宋体" w:hAnsi="宋体"/>
                <w:kern w:val="0"/>
                <w:sz w:val="24"/>
              </w:rPr>
              <w:t>&lt;2&gt;同货物型号一致的产品手册、彩页、说明书等技术文件（包括但不限于招标文件中要求提供的</w:t>
            </w:r>
            <w:r>
              <w:rPr>
                <w:rFonts w:hint="eastAsia"/>
                <w:sz w:val="24"/>
                <w:szCs w:val="27"/>
              </w:rPr>
              <w:t>投标产品样本、使用保养说明书等技术资料）</w:t>
            </w:r>
            <w:r>
              <w:rPr>
                <w:rFonts w:hint="eastAsia" w:ascii="宋体" w:hAnsi="宋体"/>
                <w:kern w:val="0"/>
                <w:sz w:val="24"/>
              </w:rPr>
              <w:t>；</w:t>
            </w:r>
          </w:p>
          <w:p>
            <w:pPr>
              <w:spacing w:line="440" w:lineRule="exact"/>
              <w:rPr>
                <w:rFonts w:ascii="宋体" w:hAnsi="宋体"/>
                <w:kern w:val="0"/>
                <w:sz w:val="24"/>
              </w:rPr>
            </w:pPr>
            <w:r>
              <w:rPr>
                <w:rFonts w:hint="eastAsia" w:ascii="宋体" w:hAnsi="宋体"/>
                <w:kern w:val="0"/>
                <w:sz w:val="24"/>
              </w:rPr>
              <w:t>&lt;3&gt;货物技术规范偏离表；</w:t>
            </w:r>
          </w:p>
          <w:p>
            <w:pPr>
              <w:spacing w:line="440" w:lineRule="exact"/>
              <w:rPr>
                <w:rFonts w:ascii="宋体" w:hAnsi="宋体"/>
                <w:kern w:val="0"/>
                <w:sz w:val="24"/>
              </w:rPr>
            </w:pPr>
            <w:r>
              <w:rPr>
                <w:rFonts w:hint="eastAsia" w:ascii="宋体" w:hAnsi="宋体"/>
                <w:kern w:val="0"/>
                <w:sz w:val="24"/>
              </w:rPr>
              <w:t>②货物配件、耗材、选件表和备件及特殊工具清单；</w:t>
            </w:r>
          </w:p>
          <w:p>
            <w:pPr>
              <w:spacing w:line="440" w:lineRule="exact"/>
              <w:rPr>
                <w:rFonts w:ascii="宋体" w:hAnsi="宋体"/>
                <w:kern w:val="0"/>
                <w:sz w:val="24"/>
              </w:rPr>
            </w:pPr>
            <w:r>
              <w:rPr>
                <w:rFonts w:hint="eastAsia" w:ascii="宋体" w:hAnsi="宋体"/>
                <w:kern w:val="0"/>
                <w:sz w:val="24"/>
              </w:rPr>
              <w:t>③货物安装方案及验收标准；</w:t>
            </w:r>
          </w:p>
          <w:p>
            <w:pPr>
              <w:spacing w:line="440" w:lineRule="exact"/>
              <w:rPr>
                <w:rFonts w:ascii="宋体" w:hAnsi="宋体"/>
                <w:kern w:val="0"/>
                <w:sz w:val="24"/>
              </w:rPr>
            </w:pPr>
            <w:r>
              <w:rPr>
                <w:rFonts w:hint="eastAsia" w:ascii="宋体" w:hAnsi="宋体"/>
                <w:kern w:val="0"/>
                <w:sz w:val="24"/>
              </w:rPr>
              <w:t>④质量保证措施和保证交货期措施；</w:t>
            </w:r>
          </w:p>
          <w:p>
            <w:pPr>
              <w:pStyle w:val="37"/>
              <w:spacing w:line="440" w:lineRule="exact"/>
              <w:rPr>
                <w:rFonts w:ascii="宋体" w:hAnsi="宋体" w:eastAsia="宋体"/>
                <w:kern w:val="0"/>
                <w:sz w:val="24"/>
                <w:szCs w:val="22"/>
                <w:u w:val="single"/>
              </w:rPr>
            </w:pPr>
            <w:r>
              <w:rPr>
                <w:rFonts w:hint="eastAsia" w:ascii="宋体" w:hAnsi="宋体" w:eastAsia="宋体"/>
                <w:kern w:val="0"/>
                <w:sz w:val="24"/>
                <w:szCs w:val="22"/>
              </w:rPr>
              <w:t>其他：</w:t>
            </w:r>
            <w:bookmarkStart w:id="13" w:name="EBbf47204d3bda42d29ec7c8eba1e96b46"/>
            <w:bookmarkEnd w:id="13"/>
            <w:r>
              <w:rPr>
                <w:rFonts w:hint="eastAsia" w:ascii="宋体" w:hAnsi="宋体" w:eastAsia="宋体" w:cs="宋体"/>
                <w:kern w:val="0"/>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widowControl/>
              <w:spacing w:line="440" w:lineRule="exact"/>
              <w:jc w:val="center"/>
              <w:rPr>
                <w:rFonts w:ascii="宋体" w:hAnsi="宋体" w:eastAsia="宋体"/>
                <w:b/>
                <w:kern w:val="0"/>
                <w:sz w:val="24"/>
              </w:rPr>
            </w:pPr>
            <w:r>
              <w:rPr>
                <w:rFonts w:hint="eastAsia" w:ascii="宋体" w:hAnsi="宋体" w:eastAsia="宋体"/>
                <w:b/>
                <w:kern w:val="0"/>
                <w:sz w:val="24"/>
              </w:rPr>
              <w:t>8</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widowControl/>
              <w:spacing w:line="440" w:lineRule="exact"/>
              <w:jc w:val="center"/>
              <w:rPr>
                <w:rFonts w:ascii="宋体" w:hAnsi="宋体" w:eastAsia="宋体"/>
                <w:sz w:val="24"/>
              </w:rPr>
            </w:pPr>
            <w:r>
              <w:rPr>
                <w:rFonts w:hint="eastAsia" w:ascii="宋体" w:hAnsi="宋体" w:eastAsia="宋体" w:cs="宋体"/>
                <w:b/>
                <w:bCs/>
                <w:sz w:val="24"/>
              </w:rPr>
              <w:t>信息公告媒体</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kern w:val="0"/>
                <w:sz w:val="24"/>
                <w:szCs w:val="22"/>
              </w:rPr>
            </w:pPr>
            <w:r>
              <w:rPr>
                <w:rFonts w:hint="eastAsia" w:ascii="宋体" w:hAnsi="宋体" w:eastAsia="宋体"/>
                <w:kern w:val="0"/>
                <w:sz w:val="24"/>
                <w:szCs w:val="22"/>
              </w:rPr>
              <w:t>石河子大学医学院第一附属医院官网、政采云平台（https://www.zcygov.cn/）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9</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sz w:val="24"/>
                <w:szCs w:val="22"/>
              </w:rPr>
            </w:pPr>
            <w:r>
              <w:rPr>
                <w:rFonts w:hint="eastAsia" w:ascii="宋体" w:hAnsi="宋体" w:eastAsia="宋体"/>
                <w:b/>
                <w:sz w:val="24"/>
                <w:szCs w:val="22"/>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autoSpaceDE w:val="0"/>
              <w:autoSpaceDN w:val="0"/>
              <w:adjustRightInd w:val="0"/>
              <w:spacing w:line="440" w:lineRule="exact"/>
              <w:rPr>
                <w:rFonts w:ascii="宋体" w:hAnsi="宋体" w:eastAsia="宋体"/>
                <w:kern w:val="0"/>
                <w:sz w:val="24"/>
                <w:szCs w:val="22"/>
              </w:rPr>
            </w:pPr>
            <w:bookmarkStart w:id="14" w:name="EBbabddb5118a847b6bdf4b49ae8647b6b"/>
            <w:bookmarkEnd w:id="14"/>
            <w:bookmarkStart w:id="15" w:name="EB0f86f5f9a6b44b37825cf035703cfc15"/>
            <w:bookmarkEnd w:id="15"/>
            <w:r>
              <w:rPr>
                <w:rFonts w:hint="eastAsia" w:ascii="宋体" w:hAnsi="宋体" w:eastAsia="宋体" w:cs="宋体"/>
                <w:b/>
                <w:bCs/>
                <w:kern w:val="0"/>
                <w:sz w:val="24"/>
              </w:rPr>
              <w:t>☑</w:t>
            </w:r>
            <w:r>
              <w:rPr>
                <w:rFonts w:hint="eastAsia" w:ascii="宋体" w:hAnsi="宋体" w:eastAsia="宋体"/>
                <w:kern w:val="0"/>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10</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sz w:val="24"/>
                <w:szCs w:val="22"/>
              </w:rPr>
            </w:pPr>
            <w:r>
              <w:rPr>
                <w:rFonts w:hint="eastAsia" w:ascii="宋体" w:hAnsi="宋体" w:eastAsia="宋体"/>
                <w:b/>
                <w:sz w:val="24"/>
              </w:rPr>
              <w:t>是否允许投报进口产品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autoSpaceDE w:val="0"/>
              <w:autoSpaceDN w:val="0"/>
              <w:adjustRightInd w:val="0"/>
              <w:spacing w:line="440" w:lineRule="exact"/>
              <w:rPr>
                <w:rFonts w:ascii="宋体" w:hAnsi="宋体" w:eastAsia="宋体" w:cs="宋体"/>
                <w:b/>
                <w:bCs/>
                <w:kern w:val="0"/>
                <w:sz w:val="24"/>
              </w:rPr>
            </w:pPr>
            <w:r>
              <w:rPr>
                <w:rFonts w:hint="eastAsia" w:ascii="宋体" w:hAnsi="宋体" w:eastAsia="宋体" w:cs="宋体"/>
                <w:b/>
                <w:bCs/>
                <w:kern w:val="0"/>
                <w:sz w:val="24"/>
              </w:rPr>
              <w:t>☑</w:t>
            </w:r>
            <w:r>
              <w:rPr>
                <w:rFonts w:hint="eastAsia" w:ascii="宋体" w:hAnsi="宋体" w:eastAsia="宋体"/>
                <w:kern w:val="0"/>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11</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sz w:val="24"/>
                <w:szCs w:val="22"/>
              </w:rPr>
            </w:pPr>
            <w:r>
              <w:rPr>
                <w:rFonts w:hint="eastAsia" w:ascii="宋体" w:hAnsi="宋体" w:eastAsia="宋体"/>
                <w:b/>
                <w:sz w:val="24"/>
                <w:szCs w:val="22"/>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kern w:val="0"/>
                <w:sz w:val="24"/>
                <w:szCs w:val="22"/>
              </w:rPr>
            </w:pPr>
            <w:bookmarkStart w:id="16" w:name="EB46de3bf2b5e44d249096c9a68bd8cf71"/>
            <w:bookmarkEnd w:id="16"/>
            <w:r>
              <w:rPr>
                <w:rFonts w:hint="eastAsia" w:ascii="宋体" w:hAnsi="宋体" w:eastAsia="宋体" w:cs="宋体"/>
                <w:b/>
                <w:bCs/>
                <w:kern w:val="0"/>
                <w:sz w:val="24"/>
              </w:rPr>
              <w:t>☑</w:t>
            </w:r>
            <w:r>
              <w:rPr>
                <w:rFonts w:hint="eastAsia" w:ascii="宋体" w:hAnsi="宋体" w:eastAsia="宋体"/>
                <w:kern w:val="0"/>
                <w:sz w:val="24"/>
                <w:szCs w:val="22"/>
              </w:rPr>
              <w:t>否。</w:t>
            </w:r>
            <w:bookmarkStart w:id="17" w:name="EB65a901bb2d1e4b94a96b402959e5078f"/>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12</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sz w:val="24"/>
                <w:szCs w:val="22"/>
              </w:rPr>
            </w:pPr>
            <w:r>
              <w:rPr>
                <w:rFonts w:hint="eastAsia" w:ascii="宋体" w:hAnsi="宋体" w:eastAsia="宋体"/>
                <w:b/>
                <w:sz w:val="24"/>
                <w:szCs w:val="22"/>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autoSpaceDE w:val="0"/>
              <w:autoSpaceDN w:val="0"/>
              <w:adjustRightInd w:val="0"/>
              <w:spacing w:line="440" w:lineRule="exact"/>
              <w:rPr>
                <w:rFonts w:ascii="宋体" w:hAnsi="宋体" w:eastAsia="宋体"/>
                <w:kern w:val="0"/>
                <w:sz w:val="24"/>
                <w:szCs w:val="22"/>
              </w:rPr>
            </w:pPr>
            <w:bookmarkStart w:id="18" w:name="EB3654e13cae20475eac84fa83364d7833"/>
            <w:bookmarkEnd w:id="18"/>
            <w:r>
              <w:rPr>
                <w:rFonts w:hint="eastAsia" w:ascii="宋体" w:hAnsi="宋体" w:eastAsia="宋体" w:cs="宋体"/>
                <w:b/>
                <w:bCs/>
                <w:kern w:val="0"/>
                <w:sz w:val="24"/>
              </w:rPr>
              <w:t>☑不统一组织，</w:t>
            </w:r>
            <w:r>
              <w:rPr>
                <w:rFonts w:hint="eastAsia" w:ascii="宋体" w:hAnsi="宋体" w:eastAsia="宋体"/>
                <w:b/>
                <w:bCs/>
                <w:kern w:val="0"/>
                <w:sz w:val="24"/>
                <w:szCs w:val="22"/>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13</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sz w:val="24"/>
                <w:szCs w:val="22"/>
              </w:rPr>
            </w:pPr>
            <w:r>
              <w:rPr>
                <w:rFonts w:hint="eastAsia" w:ascii="宋体" w:hAnsi="宋体" w:eastAsia="宋体"/>
                <w:b/>
                <w:sz w:val="24"/>
                <w:szCs w:val="22"/>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autoSpaceDE w:val="0"/>
              <w:autoSpaceDN w:val="0"/>
              <w:adjustRightInd w:val="0"/>
              <w:spacing w:line="440" w:lineRule="exact"/>
              <w:rPr>
                <w:rFonts w:hint="eastAsia" w:ascii="宋体" w:hAnsi="宋体" w:eastAsia="宋体"/>
                <w:kern w:val="0"/>
                <w:sz w:val="24"/>
                <w:szCs w:val="22"/>
              </w:rPr>
            </w:pPr>
            <w:bookmarkStart w:id="19" w:name="EB17a0b1178f4e475ebd3db773a983cd6b"/>
            <w:bookmarkEnd w:id="19"/>
            <w:r>
              <w:rPr>
                <w:rFonts w:hint="eastAsia" w:ascii="宋体" w:hAnsi="宋体" w:eastAsia="宋体"/>
                <w:kern w:val="0"/>
                <w:sz w:val="24"/>
                <w:szCs w:val="22"/>
              </w:rPr>
              <w:t>供应商认为采购文件使自己的权益受到损害的，可以在知道或者应知其权益受到损害之日起7个工作日内（收到采购文件之日或者采购文件公告期限届满之日。），供应商应在法定质疑期内一次性提出所有答疑、质疑内容。逾期不予受理。</w:t>
            </w:r>
          </w:p>
          <w:p>
            <w:pPr>
              <w:pStyle w:val="37"/>
              <w:autoSpaceDE w:val="0"/>
              <w:autoSpaceDN w:val="0"/>
              <w:adjustRightInd w:val="0"/>
              <w:spacing w:line="440" w:lineRule="exact"/>
              <w:rPr>
                <w:rFonts w:ascii="宋体" w:hAnsi="宋体" w:eastAsia="宋体"/>
                <w:sz w:val="24"/>
                <w:szCs w:val="22"/>
              </w:rPr>
            </w:pPr>
            <w:r>
              <w:rPr>
                <w:rFonts w:hint="eastAsia" w:ascii="宋体" w:hAnsi="宋体" w:eastAsia="宋体"/>
                <w:kern w:val="0"/>
                <w:sz w:val="24"/>
                <w:szCs w:val="22"/>
              </w:rPr>
              <w:t>联系人：</w:t>
            </w:r>
            <w:bookmarkStart w:id="20" w:name="EB0c188acceba94be79a83f193a1d4aa98"/>
            <w:bookmarkEnd w:id="20"/>
            <w:r>
              <w:rPr>
                <w:rFonts w:hint="eastAsia" w:ascii="宋体" w:hAnsi="宋体" w:eastAsia="宋体" w:cs="宋体"/>
                <w:kern w:val="0"/>
                <w:sz w:val="24"/>
              </w:rPr>
              <w:t>缪娟</w:t>
            </w:r>
          </w:p>
          <w:p>
            <w:pPr>
              <w:pStyle w:val="37"/>
              <w:autoSpaceDE w:val="0"/>
              <w:autoSpaceDN w:val="0"/>
              <w:adjustRightInd w:val="0"/>
              <w:spacing w:line="440" w:lineRule="exact"/>
              <w:rPr>
                <w:rFonts w:ascii="宋体" w:hAnsi="宋体" w:eastAsia="宋体"/>
                <w:kern w:val="0"/>
                <w:sz w:val="24"/>
                <w:szCs w:val="22"/>
              </w:rPr>
            </w:pPr>
            <w:r>
              <w:rPr>
                <w:rFonts w:hint="eastAsia" w:ascii="宋体" w:hAnsi="宋体" w:eastAsia="宋体"/>
                <w:kern w:val="0"/>
                <w:sz w:val="24"/>
                <w:szCs w:val="22"/>
              </w:rPr>
              <w:t>联系电话：</w:t>
            </w:r>
            <w:bookmarkStart w:id="21" w:name="EB901134491a6b4a88af871252f3f61d52"/>
            <w:bookmarkEnd w:id="21"/>
            <w:r>
              <w:rPr>
                <w:rFonts w:hint="eastAsia" w:ascii="宋体" w:hAnsi="宋体" w:eastAsia="宋体" w:cs="宋体"/>
                <w:sz w:val="24"/>
              </w:rPr>
              <w:t>18139262656</w:t>
            </w:r>
          </w:p>
          <w:p>
            <w:pPr>
              <w:pStyle w:val="37"/>
              <w:autoSpaceDE w:val="0"/>
              <w:autoSpaceDN w:val="0"/>
              <w:adjustRightInd w:val="0"/>
              <w:spacing w:line="440" w:lineRule="exact"/>
              <w:rPr>
                <w:rFonts w:hint="eastAsia" w:ascii="宋体" w:hAnsi="宋体" w:eastAsia="宋体"/>
                <w:kern w:val="0"/>
                <w:sz w:val="24"/>
                <w:szCs w:val="22"/>
              </w:rPr>
            </w:pPr>
            <w:r>
              <w:rPr>
                <w:rFonts w:hint="eastAsia" w:ascii="宋体" w:hAnsi="宋体" w:eastAsia="宋体"/>
                <w:kern w:val="0"/>
                <w:sz w:val="24"/>
                <w:szCs w:val="22"/>
              </w:rPr>
              <w:t>提交方式：质疑函应以书面形式递交招标代理机构</w:t>
            </w:r>
          </w:p>
          <w:p>
            <w:pPr>
              <w:pStyle w:val="37"/>
              <w:autoSpaceDE w:val="0"/>
              <w:autoSpaceDN w:val="0"/>
              <w:adjustRightInd w:val="0"/>
              <w:spacing w:line="440" w:lineRule="exact"/>
              <w:rPr>
                <w:rFonts w:hint="eastAsia" w:ascii="宋体" w:hAnsi="宋体" w:eastAsia="宋体"/>
                <w:kern w:val="0"/>
                <w:sz w:val="24"/>
                <w:szCs w:val="22"/>
              </w:rPr>
            </w:pPr>
            <w:r>
              <w:rPr>
                <w:rFonts w:hint="eastAsia" w:ascii="宋体" w:hAnsi="宋体" w:eastAsia="宋体"/>
                <w:kern w:val="0"/>
                <w:sz w:val="24"/>
                <w:szCs w:val="22"/>
              </w:rPr>
              <w:t>注：</w:t>
            </w:r>
          </w:p>
          <w:p>
            <w:pPr>
              <w:pStyle w:val="37"/>
              <w:autoSpaceDE w:val="0"/>
              <w:autoSpaceDN w:val="0"/>
              <w:adjustRightInd w:val="0"/>
              <w:spacing w:line="440" w:lineRule="exact"/>
              <w:rPr>
                <w:rFonts w:hint="eastAsia" w:ascii="宋体" w:hAnsi="宋体" w:eastAsia="宋体"/>
                <w:kern w:val="0"/>
                <w:sz w:val="24"/>
                <w:szCs w:val="22"/>
              </w:rPr>
            </w:pPr>
            <w:r>
              <w:rPr>
                <w:rFonts w:hint="eastAsia" w:ascii="宋体" w:hAnsi="宋体" w:eastAsia="宋体"/>
                <w:kern w:val="0"/>
                <w:sz w:val="24"/>
                <w:szCs w:val="22"/>
              </w:rPr>
              <w:t>1、澄清、修改文件发出后，投标供应商必须使用最新的澄清文件制作投标文件。</w:t>
            </w:r>
          </w:p>
          <w:p>
            <w:pPr>
              <w:pStyle w:val="37"/>
              <w:autoSpaceDE w:val="0"/>
              <w:autoSpaceDN w:val="0"/>
              <w:adjustRightInd w:val="0"/>
              <w:spacing w:line="440" w:lineRule="exact"/>
              <w:rPr>
                <w:rFonts w:ascii="宋体" w:hAnsi="宋体" w:eastAsia="宋体"/>
                <w:kern w:val="0"/>
                <w:sz w:val="24"/>
                <w:szCs w:val="22"/>
              </w:rPr>
            </w:pPr>
            <w:r>
              <w:rPr>
                <w:rFonts w:hint="eastAsia" w:ascii="宋体" w:hAnsi="宋体" w:eastAsia="宋体"/>
                <w:kern w:val="0"/>
                <w:sz w:val="24"/>
                <w:szCs w:val="22"/>
              </w:rPr>
              <w:t>2、答疑接受时间内未要求澄清或答疑的视为接受招标文件中所有的内容。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14</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sz w:val="24"/>
                <w:szCs w:val="22"/>
              </w:rPr>
            </w:pPr>
            <w:r>
              <w:rPr>
                <w:rFonts w:hint="default" w:ascii="Times New Roman" w:hAnsi="Times New Roman" w:eastAsia="仿宋" w:cs="Times New Roman"/>
                <w:color w:val="000000"/>
                <w:sz w:val="22"/>
                <w:szCs w:val="21"/>
              </w:rPr>
              <w:t>★</w:t>
            </w:r>
            <w:r>
              <w:rPr>
                <w:rFonts w:hint="eastAsia" w:ascii="宋体" w:hAnsi="宋体" w:eastAsia="宋体"/>
                <w:b/>
                <w:sz w:val="24"/>
                <w:szCs w:val="22"/>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b/>
                <w:bCs/>
                <w:sz w:val="24"/>
                <w:szCs w:val="22"/>
              </w:rPr>
            </w:pPr>
            <w:r>
              <w:rPr>
                <w:rFonts w:hint="eastAsia" w:ascii="宋体" w:hAnsi="宋体" w:eastAsia="宋体" w:cs="仿宋"/>
                <w:sz w:val="24"/>
                <w:szCs w:val="22"/>
                <w:lang w:val="zh-CN"/>
              </w:rPr>
              <w:t>自投标截止之日起</w:t>
            </w:r>
            <w:bookmarkStart w:id="22" w:name="EB8c89669a7b2d4e7d97b13873e077b2f7"/>
            <w:bookmarkEnd w:id="22"/>
            <w:r>
              <w:rPr>
                <w:rFonts w:hint="eastAsia" w:ascii="宋体" w:hAnsi="宋体" w:eastAsia="宋体" w:cs="宋体"/>
                <w:kern w:val="0"/>
                <w:sz w:val="24"/>
                <w:u w:val="single"/>
              </w:rPr>
              <w:t>90</w:t>
            </w:r>
            <w:r>
              <w:rPr>
                <w:rFonts w:hint="eastAsia" w:ascii="宋体" w:hAnsi="宋体" w:eastAsia="宋体" w:cs="仿宋"/>
                <w:sz w:val="24"/>
                <w:szCs w:val="22"/>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15</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sz w:val="24"/>
                <w:szCs w:val="22"/>
              </w:rPr>
            </w:pPr>
            <w:r>
              <w:rPr>
                <w:rFonts w:hint="eastAsia" w:ascii="宋体" w:hAnsi="宋体" w:eastAsia="宋体"/>
                <w:b/>
                <w:kern w:val="0"/>
                <w:sz w:val="24"/>
                <w:szCs w:val="22"/>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sz w:val="24"/>
                <w:szCs w:val="22"/>
              </w:rPr>
            </w:pPr>
            <w:r>
              <w:rPr>
                <w:rFonts w:hint="eastAsia" w:ascii="宋体" w:hAnsi="宋体" w:eastAsia="宋体"/>
                <w:sz w:val="24"/>
                <w:szCs w:val="22"/>
              </w:rPr>
              <w:t>截止时间：</w:t>
            </w:r>
            <w:bookmarkStart w:id="23" w:name="EB63b5c568556649b2bb3803aea9efb797"/>
            <w:bookmarkEnd w:id="23"/>
            <w:r>
              <w:rPr>
                <w:rFonts w:hint="eastAsia" w:ascii="宋体" w:hAnsi="宋体" w:eastAsia="宋体"/>
                <w:sz w:val="24"/>
                <w:szCs w:val="22"/>
              </w:rPr>
              <w:t>202</w:t>
            </w:r>
            <w:r>
              <w:rPr>
                <w:rFonts w:hint="eastAsia" w:ascii="宋体" w:hAnsi="宋体" w:eastAsia="宋体"/>
                <w:sz w:val="24"/>
                <w:szCs w:val="22"/>
                <w:lang w:val="en-US" w:eastAsia="zh-CN"/>
              </w:rPr>
              <w:t>3</w:t>
            </w:r>
            <w:r>
              <w:rPr>
                <w:rFonts w:hint="eastAsia" w:ascii="宋体" w:hAnsi="宋体" w:eastAsia="宋体"/>
                <w:sz w:val="24"/>
                <w:szCs w:val="22"/>
              </w:rPr>
              <w:t>年</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06</w:t>
            </w:r>
            <w:r>
              <w:rPr>
                <w:rFonts w:hint="eastAsia" w:ascii="宋体" w:hAnsi="宋体" w:eastAsia="宋体" w:cs="宋体"/>
                <w:kern w:val="0"/>
                <w:sz w:val="24"/>
                <w:szCs w:val="24"/>
              </w:rPr>
              <w:t>日1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w:t>
            </w:r>
            <w:r>
              <w:rPr>
                <w:rFonts w:hint="eastAsia" w:ascii="宋体" w:hAnsi="宋体" w:eastAsia="宋体"/>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16</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投标文件份数</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ind w:leftChars="-1" w:hanging="2" w:hangingChars="1"/>
              <w:rPr>
                <w:rFonts w:ascii="宋体" w:hAnsi="宋体" w:eastAsia="宋体"/>
                <w:b/>
                <w:bCs/>
                <w:sz w:val="24"/>
                <w:szCs w:val="22"/>
              </w:rPr>
            </w:pPr>
            <w:r>
              <w:rPr>
                <w:rFonts w:hint="eastAsia" w:ascii="宋体" w:hAnsi="宋体" w:cs="宋体"/>
                <w:b/>
                <w:bCs/>
                <w:sz w:val="24"/>
              </w:rPr>
              <w:t>☑</w:t>
            </w:r>
            <w:r>
              <w:rPr>
                <w:rFonts w:hint="eastAsia" w:ascii="宋体" w:hAnsi="宋体" w:eastAsia="宋体"/>
                <w:b/>
                <w:bCs/>
                <w:sz w:val="24"/>
                <w:szCs w:val="22"/>
              </w:rPr>
              <w:t>采用不见面开标：</w:t>
            </w:r>
          </w:p>
          <w:p>
            <w:pPr>
              <w:pStyle w:val="40"/>
              <w:spacing w:line="440" w:lineRule="exact"/>
              <w:jc w:val="left"/>
              <w:rPr>
                <w:rFonts w:ascii="宋体" w:hAnsi="宋体" w:cs="宋体"/>
                <w:sz w:val="24"/>
              </w:rPr>
            </w:pPr>
            <w:r>
              <w:rPr>
                <w:rFonts w:hint="eastAsia" w:ascii="宋体" w:hAnsi="宋体" w:cs="宋体"/>
                <w:sz w:val="24"/>
              </w:rPr>
              <w:t>1、本项目采用不见面开标，投标人需通过“政采云平台”完成投标文件编制，并将加密的电子投标文件，在投标截止时间前通过兵团政采云平台上传到指定位置。</w:t>
            </w:r>
          </w:p>
          <w:p>
            <w:pPr>
              <w:pStyle w:val="40"/>
              <w:spacing w:line="440" w:lineRule="exact"/>
              <w:jc w:val="left"/>
              <w:rPr>
                <w:rFonts w:ascii="宋体" w:hAnsi="宋体" w:cs="宋体"/>
                <w:sz w:val="24"/>
              </w:rPr>
            </w:pPr>
            <w:r>
              <w:rPr>
                <w:rFonts w:hint="eastAsia" w:ascii="宋体" w:hAnsi="宋体" w:cs="宋体"/>
                <w:sz w:val="24"/>
              </w:rPr>
              <w:t>2、投标人必须使用能正确解密投标文件的“CA锁”在规定的时间内完成投标文件解密，因投标人原因未能解密、解密失败或解密超时，视为投标人撤销其投标文件。</w:t>
            </w:r>
          </w:p>
          <w:p>
            <w:pPr>
              <w:pStyle w:val="40"/>
              <w:spacing w:line="360" w:lineRule="auto"/>
              <w:jc w:val="left"/>
              <w:rPr>
                <w:rFonts w:ascii="宋体" w:hAnsi="宋体" w:cs="宋体"/>
                <w:b/>
                <w:bCs/>
                <w:sz w:val="24"/>
              </w:rPr>
            </w:pPr>
            <w:r>
              <w:rPr>
                <w:rFonts w:hint="eastAsia" w:ascii="宋体" w:hAnsi="宋体" w:cs="宋体"/>
                <w:sz w:val="24"/>
              </w:rPr>
              <w:t>3、</w:t>
            </w:r>
            <w:r>
              <w:rPr>
                <w:rFonts w:hint="eastAsia" w:ascii="宋体" w:hAnsi="宋体" w:cs="宋体"/>
                <w:sz w:val="24"/>
                <w:szCs w:val="24"/>
              </w:rPr>
              <w:t>投标人须在</w:t>
            </w:r>
            <w:r>
              <w:rPr>
                <w:rFonts w:hint="eastAsia" w:ascii="宋体" w:hAnsi="宋体" w:cs="宋体"/>
                <w:b/>
                <w:bCs/>
                <w:sz w:val="24"/>
                <w:szCs w:val="24"/>
              </w:rPr>
              <w:t>202</w:t>
            </w:r>
            <w:r>
              <w:rPr>
                <w:rFonts w:hint="eastAsia" w:ascii="宋体" w:hAnsi="宋体" w:cs="宋体"/>
                <w:b/>
                <w:bCs/>
                <w:sz w:val="24"/>
                <w:szCs w:val="24"/>
                <w:lang w:val="en-US" w:eastAsia="zh-CN"/>
              </w:rPr>
              <w:t>3</w:t>
            </w:r>
            <w:r>
              <w:rPr>
                <w:rFonts w:hint="eastAsia" w:ascii="宋体" w:hAnsi="宋体" w:cs="宋体"/>
                <w:b/>
                <w:bCs/>
                <w:sz w:val="24"/>
                <w:szCs w:val="24"/>
              </w:rPr>
              <w:t>年</w:t>
            </w:r>
            <w:r>
              <w:rPr>
                <w:rFonts w:hint="eastAsia" w:ascii="宋体" w:hAnsi="宋体" w:cs="宋体"/>
                <w:b/>
                <w:bCs/>
                <w:sz w:val="24"/>
                <w:szCs w:val="24"/>
                <w:lang w:val="en-US" w:eastAsia="zh-CN"/>
              </w:rPr>
              <w:t>01</w:t>
            </w:r>
            <w:r>
              <w:rPr>
                <w:rFonts w:hint="eastAsia" w:ascii="宋体" w:hAnsi="宋体" w:cs="宋体"/>
                <w:b/>
                <w:bCs/>
                <w:sz w:val="24"/>
                <w:szCs w:val="24"/>
              </w:rPr>
              <w:t>月</w:t>
            </w:r>
            <w:r>
              <w:rPr>
                <w:rFonts w:hint="eastAsia" w:ascii="宋体" w:hAnsi="宋体" w:cs="宋体"/>
                <w:b/>
                <w:bCs/>
                <w:sz w:val="24"/>
                <w:szCs w:val="24"/>
                <w:lang w:val="en-US" w:eastAsia="zh-CN"/>
              </w:rPr>
              <w:t>06</w:t>
            </w:r>
            <w:r>
              <w:rPr>
                <w:rFonts w:hint="eastAsia" w:ascii="宋体" w:hAnsi="宋体" w:cs="宋体"/>
                <w:b/>
                <w:bCs/>
                <w:sz w:val="24"/>
                <w:szCs w:val="24"/>
              </w:rPr>
              <w:t>日</w:t>
            </w:r>
            <w:r>
              <w:rPr>
                <w:rFonts w:hint="eastAsia" w:ascii="宋体" w:hAnsi="宋体" w:cs="宋体"/>
                <w:b/>
                <w:bCs/>
                <w:sz w:val="24"/>
                <w:szCs w:val="24"/>
                <w:lang w:val="en-US" w:eastAsia="zh-CN"/>
              </w:rPr>
              <w:t>13</w:t>
            </w:r>
            <w:r>
              <w:rPr>
                <w:rFonts w:hint="eastAsia" w:ascii="宋体" w:hAnsi="宋体" w:cs="宋体"/>
                <w:b/>
                <w:bCs/>
                <w:sz w:val="24"/>
                <w:szCs w:val="24"/>
              </w:rPr>
              <w:t>:</w:t>
            </w:r>
            <w:r>
              <w:rPr>
                <w:rFonts w:hint="eastAsia" w:ascii="宋体" w:hAnsi="宋体" w:cs="宋体"/>
                <w:b/>
                <w:bCs/>
                <w:sz w:val="24"/>
                <w:szCs w:val="24"/>
                <w:lang w:val="en-US" w:eastAsia="zh-CN"/>
              </w:rPr>
              <w:t>30</w:t>
            </w:r>
            <w:r>
              <w:rPr>
                <w:rFonts w:hint="eastAsia" w:ascii="宋体" w:hAnsi="宋体" w:cs="宋体"/>
                <w:b/>
                <w:bCs/>
                <w:sz w:val="24"/>
                <w:szCs w:val="24"/>
                <w:lang w:eastAsia="zh-CN"/>
              </w:rPr>
              <w:t>前</w:t>
            </w:r>
            <w:r>
              <w:rPr>
                <w:rFonts w:hint="eastAsia" w:ascii="宋体" w:hAnsi="宋体" w:cs="宋体"/>
                <w:sz w:val="24"/>
                <w:szCs w:val="24"/>
              </w:rPr>
              <w:t>提供纸质</w:t>
            </w:r>
            <w:r>
              <w:rPr>
                <w:rFonts w:hint="eastAsia" w:ascii="宋体" w:hAnsi="宋体" w:cs="宋体"/>
                <w:kern w:val="0"/>
                <w:sz w:val="24"/>
                <w:szCs w:val="24"/>
              </w:rPr>
              <w:t>投标文件（除不可抗力因素外），包括：未加密版光盘3份及纸质版投标文件3份（1正2副），</w:t>
            </w:r>
            <w:r>
              <w:rPr>
                <w:rFonts w:hint="eastAsia" w:ascii="宋体" w:hAnsi="宋体" w:cs="宋体"/>
                <w:b/>
                <w:bCs/>
                <w:kern w:val="0"/>
                <w:sz w:val="24"/>
                <w:szCs w:val="24"/>
              </w:rPr>
              <w:t>双面打印</w:t>
            </w:r>
            <w:r>
              <w:rPr>
                <w:rFonts w:hint="eastAsia" w:ascii="宋体" w:hAnsi="宋体" w:cs="宋体"/>
                <w:kern w:val="0"/>
                <w:sz w:val="24"/>
                <w:szCs w:val="24"/>
              </w:rPr>
              <w:t>并密封在档案袋中做好标示，密封提交</w:t>
            </w:r>
            <w:r>
              <w:rPr>
                <w:rFonts w:hint="eastAsia" w:ascii="宋体" w:hAnsi="宋体" w:cs="宋体"/>
                <w:b/>
                <w:bCs/>
                <w:kern w:val="0"/>
                <w:sz w:val="24"/>
                <w:szCs w:val="24"/>
              </w:rPr>
              <w:t>（可邮寄）</w:t>
            </w:r>
            <w:r>
              <w:rPr>
                <w:rFonts w:hint="eastAsia" w:ascii="宋体" w:hAnsi="宋体" w:cs="宋体"/>
                <w:kern w:val="0"/>
                <w:sz w:val="24"/>
                <w:szCs w:val="24"/>
              </w:rPr>
              <w:t>至招标采购代理公司</w:t>
            </w:r>
            <w:r>
              <w:rPr>
                <w:rFonts w:hint="eastAsia" w:ascii="宋体" w:hAnsi="宋体" w:cs="宋体"/>
                <w:b/>
                <w:bCs/>
                <w:kern w:val="0"/>
                <w:sz w:val="24"/>
                <w:szCs w:val="24"/>
              </w:rPr>
              <w:t>。纸质版投标文件与上传至政采云平台投标文件保持一致，</w:t>
            </w:r>
            <w:r>
              <w:rPr>
                <w:rFonts w:hint="eastAsia" w:ascii="宋体" w:hAnsi="宋体" w:cs="宋体"/>
                <w:kern w:val="0"/>
                <w:sz w:val="24"/>
                <w:szCs w:val="24"/>
              </w:rPr>
              <w:t>由此产生的一切风险与后果由各潜在投标供应商承担。装订应采取A4纸分包牢固胶装装订成册，必须编写目录页码（页码应连续），投标文件封面须标注项目编号及所投项目名称</w:t>
            </w:r>
            <w:r>
              <w:rPr>
                <w:rFonts w:hint="eastAsia" w:ascii="宋体" w:hAnsi="宋体" w:cs="宋体"/>
                <w:kern w:val="0"/>
                <w:sz w:val="24"/>
                <w:szCs w:val="21"/>
              </w:rPr>
              <w:t>。</w:t>
            </w:r>
          </w:p>
          <w:p>
            <w:pPr>
              <w:pStyle w:val="37"/>
              <w:spacing w:line="440" w:lineRule="exact"/>
              <w:rPr>
                <w:rFonts w:ascii="宋体" w:hAnsi="宋体" w:eastAsia="宋体"/>
                <w:kern w:val="0"/>
                <w:sz w:val="24"/>
                <w:szCs w:val="22"/>
              </w:rPr>
            </w:pPr>
            <w:r>
              <w:rPr>
                <w:rFonts w:hint="eastAsia" w:ascii="宋体" w:hAnsi="宋体" w:eastAsia="宋体"/>
                <w:kern w:val="0"/>
                <w:sz w:val="24"/>
                <w:szCs w:val="22"/>
              </w:rPr>
              <w:t>注：供应商在开标时须自行准备硬件设备及CA数字证书，硬件设备须提前配置好相关浏览器（建议使用360或谷歌浏览器），并自行调试该设备可联网，以便开标时解密。本项目投标文件解密时间定为30分钟，如因自身原因导致无法正常解密，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17</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开标时间及</w:t>
            </w:r>
          </w:p>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ind w:leftChars="-1" w:hanging="2" w:hangingChars="1"/>
              <w:rPr>
                <w:rFonts w:ascii="宋体" w:hAnsi="宋体" w:eastAsia="宋体" w:cs="宋体"/>
                <w:b/>
                <w:bCs/>
                <w:sz w:val="24"/>
              </w:rPr>
            </w:pPr>
            <w:r>
              <w:rPr>
                <w:rFonts w:hint="eastAsia" w:ascii="宋体" w:hAnsi="宋体" w:eastAsia="宋体" w:cs="宋体"/>
                <w:b/>
                <w:bCs/>
                <w:sz w:val="24"/>
              </w:rPr>
              <w:t>☑采用不见面开标：</w:t>
            </w:r>
          </w:p>
          <w:p>
            <w:pPr>
              <w:pStyle w:val="37"/>
              <w:spacing w:line="440" w:lineRule="exact"/>
              <w:rPr>
                <w:rFonts w:ascii="宋体" w:hAnsi="宋体" w:eastAsia="宋体" w:cs="宋体"/>
                <w:sz w:val="24"/>
              </w:rPr>
            </w:pPr>
            <w:r>
              <w:rPr>
                <w:rFonts w:hint="eastAsia" w:ascii="宋体" w:hAnsi="宋体" w:eastAsia="宋体" w:cs="宋体"/>
                <w:sz w:val="24"/>
              </w:rPr>
              <w:t>开标时间：同投标截止时间</w:t>
            </w:r>
          </w:p>
          <w:p>
            <w:pPr>
              <w:pStyle w:val="37"/>
              <w:spacing w:line="440" w:lineRule="exact"/>
              <w:rPr>
                <w:rFonts w:ascii="宋体" w:hAnsi="宋体" w:eastAsia="宋体" w:cs="宋体"/>
                <w:sz w:val="24"/>
              </w:rPr>
            </w:pPr>
            <w:r>
              <w:rPr>
                <w:rFonts w:hint="eastAsia" w:ascii="宋体" w:hAnsi="宋体" w:eastAsia="宋体" w:cs="宋体"/>
                <w:sz w:val="24"/>
              </w:rPr>
              <w:t>开标地点：</w:t>
            </w:r>
            <w:bookmarkStart w:id="24" w:name="EBb9cb93a09e6f423386ef27e1ab12b20b"/>
            <w:bookmarkEnd w:id="24"/>
            <w:r>
              <w:rPr>
                <w:rFonts w:hint="eastAsia" w:ascii="宋体" w:hAnsi="宋体" w:eastAsia="宋体" w:cs="宋体"/>
                <w:sz w:val="24"/>
              </w:rPr>
              <w:t>新疆石河子市北四路225号气象局10楼1002室（政采云平台https://www.zcygov.cn/），本项目采用远程不见面交易的模式，开标当日，投标供应商无需到达开标现场。 </w:t>
            </w:r>
          </w:p>
          <w:p>
            <w:pPr>
              <w:pStyle w:val="37"/>
              <w:spacing w:line="440" w:lineRule="exact"/>
              <w:rPr>
                <w:rFonts w:ascii="宋体" w:hAnsi="宋体" w:eastAsia="宋体" w:cs="宋体"/>
                <w:sz w:val="24"/>
              </w:rPr>
            </w:pPr>
            <w:r>
              <w:rPr>
                <w:rFonts w:hint="eastAsia" w:ascii="宋体" w:hAnsi="宋体" w:eastAsia="宋体" w:cs="宋体"/>
                <w:sz w:val="24"/>
              </w:rPr>
              <w:t>不见面开标默认解密时长：30分钟</w:t>
            </w:r>
          </w:p>
          <w:p>
            <w:pPr>
              <w:pStyle w:val="38"/>
              <w:spacing w:line="440" w:lineRule="exact"/>
            </w:pPr>
            <w:r>
              <w:rPr>
                <w:rFonts w:hint="eastAsia" w:ascii="宋体" w:hAnsi="宋体" w:eastAsia="宋体" w:cs="宋体"/>
                <w:b/>
                <w:bCs/>
                <w:sz w:val="24"/>
                <w:szCs w:val="24"/>
              </w:rPr>
              <w:t>关于能否延长解密时间的约定：</w:t>
            </w:r>
            <w:r>
              <w:rPr>
                <w:rFonts w:hint="eastAsia" w:ascii="宋体" w:hAnsi="宋体" w:eastAsia="宋体" w:cs="宋体"/>
                <w:sz w:val="24"/>
                <w:szCs w:val="24"/>
              </w:rPr>
              <w:t>未在规定的时间内完成相应操作的，视为自动放弃该项目的投标资格。时间截止后不做任何延长。注：逾期递交或不符合规定的投标文件恕不接受。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18</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评标委员会的组成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sz w:val="24"/>
                <w:szCs w:val="22"/>
              </w:rPr>
            </w:pPr>
            <w:r>
              <w:rPr>
                <w:rFonts w:hint="eastAsia" w:ascii="宋体" w:hAnsi="宋体" w:eastAsia="宋体"/>
                <w:sz w:val="24"/>
                <w:szCs w:val="22"/>
              </w:rPr>
              <w:t>评标委员会构成：</w:t>
            </w:r>
            <w:bookmarkStart w:id="25" w:name="EB3f0c29cb8f8242048d3ab4e38d30f235"/>
            <w:bookmarkEnd w:id="25"/>
            <w:r>
              <w:rPr>
                <w:rFonts w:hint="eastAsia" w:ascii="宋体" w:hAnsi="宋体" w:eastAsia="宋体" w:cs="宋体"/>
                <w:kern w:val="0"/>
                <w:sz w:val="24"/>
                <w:u w:val="single"/>
              </w:rPr>
              <w:t>5</w:t>
            </w:r>
            <w:r>
              <w:rPr>
                <w:rFonts w:hint="eastAsia" w:ascii="宋体" w:hAnsi="宋体" w:eastAsia="宋体"/>
                <w:sz w:val="24"/>
                <w:szCs w:val="22"/>
              </w:rPr>
              <w:t>人，其中招标人代表</w:t>
            </w:r>
            <w:bookmarkStart w:id="26" w:name="EB1dccf8155053468b961a92163090aec3"/>
            <w:bookmarkEnd w:id="26"/>
            <w:r>
              <w:rPr>
                <w:rFonts w:hint="eastAsia" w:ascii="宋体" w:hAnsi="宋体" w:eastAsia="宋体" w:cs="宋体"/>
                <w:kern w:val="0"/>
                <w:sz w:val="24"/>
                <w:u w:val="single"/>
              </w:rPr>
              <w:t>1</w:t>
            </w:r>
            <w:r>
              <w:rPr>
                <w:rFonts w:hint="eastAsia" w:ascii="宋体" w:hAnsi="宋体" w:eastAsia="宋体"/>
                <w:sz w:val="24"/>
                <w:szCs w:val="22"/>
              </w:rPr>
              <w:t>人，</w:t>
            </w:r>
            <w:r>
              <w:rPr>
                <w:rFonts w:hint="eastAsia" w:ascii="宋体" w:hAnsi="宋体" w:eastAsia="宋体" w:cs="宋体"/>
                <w:sz w:val="24"/>
              </w:rPr>
              <w:t>专家</w:t>
            </w:r>
            <w:r>
              <w:rPr>
                <w:rFonts w:hint="eastAsia" w:ascii="宋体" w:hAnsi="宋体" w:eastAsia="宋体" w:cs="宋体"/>
                <w:kern w:val="0"/>
                <w:sz w:val="24"/>
                <w:u w:val="single"/>
              </w:rPr>
              <w:t>4</w:t>
            </w:r>
            <w:r>
              <w:rPr>
                <w:rFonts w:hint="eastAsia" w:ascii="宋体" w:hAnsi="宋体" w:eastAsia="宋体" w:cs="宋体"/>
                <w:kern w:val="0"/>
                <w:sz w:val="24"/>
              </w:rPr>
              <w:t>人。</w:t>
            </w:r>
          </w:p>
          <w:p>
            <w:pPr>
              <w:pStyle w:val="37"/>
              <w:spacing w:line="440" w:lineRule="exact"/>
              <w:rPr>
                <w:rFonts w:ascii="宋体" w:hAnsi="宋体" w:eastAsia="宋体"/>
                <w:sz w:val="24"/>
                <w:szCs w:val="22"/>
              </w:rPr>
            </w:pPr>
            <w:r>
              <w:rPr>
                <w:rFonts w:hint="eastAsia" w:ascii="宋体" w:hAnsi="宋体" w:eastAsia="宋体"/>
                <w:sz w:val="24"/>
                <w:szCs w:val="22"/>
              </w:rPr>
              <w:t>评委确定方式：计算机随机抽取语音通知方式</w:t>
            </w:r>
            <w:r>
              <w:rPr>
                <w:rFonts w:hint="eastAsia" w:ascii="宋体" w:hAnsi="宋体" w:eastAsia="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94" w:type="dxa"/>
            <w:vMerge w:val="restart"/>
            <w:tcBorders>
              <w:top w:val="single" w:color="auto" w:sz="4" w:space="0"/>
              <w:left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19</w:t>
            </w:r>
          </w:p>
        </w:tc>
        <w:tc>
          <w:tcPr>
            <w:tcW w:w="1781" w:type="dxa"/>
            <w:vMerge w:val="restart"/>
            <w:tcBorders>
              <w:top w:val="single" w:color="auto" w:sz="4" w:space="0"/>
              <w:left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kern w:val="0"/>
                <w:sz w:val="24"/>
              </w:rPr>
            </w:pPr>
            <w:r>
              <w:rPr>
                <w:rFonts w:hint="eastAsia" w:ascii="宋体" w:hAnsi="宋体" w:eastAsia="宋体" w:cs="宋体"/>
                <w:bCs/>
                <w:color w:val="000000"/>
                <w:sz w:val="24"/>
              </w:rPr>
              <w:t>缴纳方式：电汇、网银转账、支票、汇票、本票或者金融机构、担保机构出具的保函等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94" w:type="dxa"/>
            <w:vMerge w:val="continue"/>
            <w:tcBorders>
              <w:left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p>
        </w:tc>
        <w:tc>
          <w:tcPr>
            <w:tcW w:w="1781" w:type="dxa"/>
            <w:vMerge w:val="continue"/>
            <w:tcBorders>
              <w:left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55"/>
              <w:tabs>
                <w:tab w:val="left" w:pos="3570"/>
              </w:tabs>
              <w:spacing w:line="440" w:lineRule="exact"/>
              <w:rPr>
                <w:rFonts w:ascii="宋体" w:hAnsi="宋体" w:eastAsia="宋体" w:cs="宋体"/>
                <w:kern w:val="2"/>
                <w:szCs w:val="22"/>
                <w:u w:val="single"/>
              </w:rPr>
            </w:pPr>
            <w:r>
              <w:rPr>
                <w:rFonts w:hint="eastAsia" w:ascii="宋体" w:hAnsi="宋体" w:eastAsia="宋体" w:cs="宋体"/>
                <w:szCs w:val="22"/>
              </w:rPr>
              <w:t>金额（小写）：</w:t>
            </w:r>
            <w:bookmarkStart w:id="27" w:name="EB6d3f3d4bc1fe49838b57e1bcaa321f47"/>
            <w:bookmarkEnd w:id="27"/>
            <w:r>
              <w:rPr>
                <w:rFonts w:hint="eastAsia" w:ascii="宋体" w:hAnsi="宋体" w:eastAsia="宋体" w:cs="宋体"/>
              </w:rPr>
              <w:t>15000</w:t>
            </w:r>
            <w:r>
              <w:rPr>
                <w:rFonts w:hint="eastAsia" w:ascii="宋体" w:hAnsi="宋体" w:cs="宋体"/>
              </w:rPr>
              <w:t>.00</w:t>
            </w:r>
            <w:r>
              <w:rPr>
                <w:rFonts w:hint="eastAsia" w:ascii="宋体" w:hAnsi="宋体" w:eastAsia="宋体" w:cs="宋体"/>
                <w:szCs w:val="22"/>
              </w:rPr>
              <w:t>元</w:t>
            </w:r>
          </w:p>
          <w:p>
            <w:pPr>
              <w:pStyle w:val="37"/>
              <w:spacing w:line="440" w:lineRule="exact"/>
              <w:rPr>
                <w:rFonts w:ascii="宋体" w:hAnsi="宋体" w:eastAsia="宋体"/>
                <w:kern w:val="0"/>
                <w:sz w:val="24"/>
              </w:rPr>
            </w:pPr>
            <w:r>
              <w:rPr>
                <w:rFonts w:hint="eastAsia" w:ascii="宋体" w:hAnsi="宋体" w:eastAsia="宋体" w:cs="宋体"/>
                <w:sz w:val="24"/>
                <w:szCs w:val="22"/>
              </w:rPr>
              <w:t>金额（大写）：</w:t>
            </w:r>
            <w:bookmarkStart w:id="28" w:name="EB50c373fb488e45df8b9e693e805e8d57"/>
            <w:bookmarkEnd w:id="28"/>
            <w:r>
              <w:rPr>
                <w:rFonts w:hint="eastAsia" w:ascii="宋体" w:hAnsi="宋体" w:eastAsia="宋体" w:cs="宋体"/>
                <w:sz w:val="24"/>
                <w:szCs w:val="22"/>
              </w:rPr>
              <w:t>壹万伍仟元整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94" w:type="dxa"/>
            <w:vMerge w:val="continue"/>
            <w:tcBorders>
              <w:left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p>
        </w:tc>
        <w:tc>
          <w:tcPr>
            <w:tcW w:w="1781" w:type="dxa"/>
            <w:vMerge w:val="continue"/>
            <w:tcBorders>
              <w:left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57"/>
              <w:spacing w:line="440" w:lineRule="exact"/>
              <w:rPr>
                <w:rFonts w:ascii="宋体" w:hAnsi="宋体" w:cs="宋体"/>
                <w:b/>
                <w:bCs/>
                <w:sz w:val="24"/>
                <w:szCs w:val="18"/>
              </w:rPr>
            </w:pPr>
            <w:r>
              <w:rPr>
                <w:rFonts w:hint="eastAsia" w:ascii="宋体" w:hAnsi="宋体" w:cs="宋体"/>
                <w:b/>
                <w:bCs/>
                <w:sz w:val="24"/>
                <w:szCs w:val="18"/>
              </w:rPr>
              <w:t xml:space="preserve">收款单位：新疆千益工程项目咨询管理有限公司  </w:t>
            </w:r>
          </w:p>
          <w:p>
            <w:pPr>
              <w:pStyle w:val="57"/>
              <w:spacing w:line="440" w:lineRule="exact"/>
              <w:rPr>
                <w:rFonts w:ascii="宋体" w:hAnsi="宋体" w:cs="宋体"/>
                <w:b/>
                <w:bCs/>
                <w:sz w:val="24"/>
                <w:szCs w:val="18"/>
              </w:rPr>
            </w:pPr>
            <w:r>
              <w:rPr>
                <w:rFonts w:hint="eastAsia" w:ascii="宋体" w:hAnsi="宋体" w:cs="宋体"/>
                <w:b/>
                <w:bCs/>
                <w:sz w:val="24"/>
                <w:szCs w:val="18"/>
              </w:rPr>
              <w:t xml:space="preserve">开户银行：中国工商银行股份有限公司石河子分行 </w:t>
            </w:r>
          </w:p>
          <w:p>
            <w:pPr>
              <w:pStyle w:val="57"/>
              <w:spacing w:line="440" w:lineRule="exact"/>
              <w:rPr>
                <w:rFonts w:ascii="宋体" w:hAnsi="宋体" w:cs="宋体"/>
                <w:b/>
                <w:bCs/>
                <w:sz w:val="24"/>
                <w:szCs w:val="18"/>
              </w:rPr>
            </w:pPr>
            <w:r>
              <w:rPr>
                <w:rFonts w:hint="eastAsia" w:ascii="宋体" w:hAnsi="宋体" w:cs="宋体"/>
                <w:b/>
                <w:bCs/>
                <w:sz w:val="24"/>
                <w:szCs w:val="18"/>
              </w:rPr>
              <w:t>银行账号：3016028009200199748</w:t>
            </w:r>
          </w:p>
          <w:p>
            <w:pPr>
              <w:pStyle w:val="57"/>
              <w:spacing w:line="440" w:lineRule="exact"/>
            </w:pPr>
            <w:r>
              <w:rPr>
                <w:rFonts w:hint="eastAsia" w:ascii="宋体" w:hAnsi="宋体" w:cs="宋体"/>
                <w:b/>
                <w:bCs/>
                <w:sz w:val="24"/>
                <w:szCs w:val="18"/>
              </w:rPr>
              <w:t>开户行号：102902800021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Merge w:val="continue"/>
            <w:tcBorders>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p>
        </w:tc>
        <w:tc>
          <w:tcPr>
            <w:tcW w:w="1781" w:type="dxa"/>
            <w:vMerge w:val="continue"/>
            <w:tcBorders>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55"/>
              <w:tabs>
                <w:tab w:val="left" w:pos="3570"/>
              </w:tabs>
              <w:spacing w:line="440" w:lineRule="exact"/>
              <w:rPr>
                <w:rFonts w:ascii="宋体" w:hAnsi="宋体" w:eastAsia="宋体" w:cs="宋体"/>
              </w:rPr>
            </w:pPr>
            <w:r>
              <w:rPr>
                <w:rFonts w:hint="eastAsia" w:ascii="宋体" w:hAnsi="宋体" w:eastAsia="宋体" w:cs="宋体"/>
              </w:rPr>
              <w:t>到账截止时间：</w:t>
            </w:r>
            <w:bookmarkStart w:id="29" w:name="EB961a54d590dd4901836fe4678f9cafb9"/>
            <w:bookmarkEnd w:id="29"/>
            <w:r>
              <w:rPr>
                <w:rFonts w:hint="eastAsia" w:ascii="宋体" w:hAnsi="宋体" w:eastAsia="宋体" w:cs="宋体"/>
              </w:rPr>
              <w:t>同</w:t>
            </w:r>
            <w:r>
              <w:rPr>
                <w:rFonts w:hint="eastAsia" w:ascii="宋体" w:hAnsi="宋体" w:cs="宋体"/>
              </w:rPr>
              <w:t>投标截止时间</w:t>
            </w:r>
          </w:p>
          <w:p>
            <w:pPr>
              <w:pStyle w:val="61"/>
              <w:tabs>
                <w:tab w:val="left" w:pos="3570"/>
              </w:tabs>
              <w:spacing w:line="440" w:lineRule="exact"/>
              <w:rPr>
                <w:rFonts w:ascii="宋体" w:hAnsi="宋体" w:cs="宋体"/>
                <w:sz w:val="24"/>
                <w:szCs w:val="24"/>
              </w:rPr>
            </w:pPr>
            <w:r>
              <w:rPr>
                <w:rFonts w:hint="eastAsia" w:ascii="宋体" w:hAnsi="宋体" w:cs="宋体"/>
                <w:sz w:val="24"/>
                <w:szCs w:val="24"/>
              </w:rPr>
              <w:t>投标人应在投标截止时间前提交1.5万元投标保证金。</w:t>
            </w:r>
          </w:p>
          <w:p>
            <w:pPr>
              <w:pStyle w:val="57"/>
              <w:tabs>
                <w:tab w:val="left" w:pos="3570"/>
              </w:tabs>
              <w:spacing w:line="440" w:lineRule="exact"/>
              <w:rPr>
                <w:rFonts w:ascii="宋体" w:hAnsi="宋体" w:cs="宋体"/>
                <w:sz w:val="24"/>
                <w:szCs w:val="24"/>
              </w:rPr>
            </w:pPr>
            <w:r>
              <w:rPr>
                <w:rFonts w:hint="eastAsia" w:ascii="宋体" w:hAnsi="宋体" w:cs="宋体"/>
                <w:sz w:val="24"/>
                <w:szCs w:val="24"/>
              </w:rPr>
              <w:t>说明：（1）请在递交保证金时注明项目名称。</w:t>
            </w:r>
          </w:p>
          <w:p>
            <w:pPr>
              <w:pStyle w:val="37"/>
              <w:numPr>
                <w:ilvl w:val="0"/>
                <w:numId w:val="2"/>
              </w:numPr>
              <w:spacing w:line="440" w:lineRule="exact"/>
              <w:rPr>
                <w:rFonts w:ascii="宋体" w:hAnsi="宋体" w:eastAsia="宋体" w:cs="宋体"/>
                <w:sz w:val="24"/>
              </w:rPr>
            </w:pPr>
            <w:r>
              <w:rPr>
                <w:rFonts w:hint="eastAsia" w:ascii="宋体" w:hAnsi="宋体" w:eastAsia="宋体" w:cs="宋体"/>
                <w:sz w:val="24"/>
              </w:rPr>
              <w:t>以电汇、网银转账的形式需由投标人的</w:t>
            </w:r>
            <w:r>
              <w:rPr>
                <w:rFonts w:hint="eastAsia" w:ascii="宋体" w:hAnsi="宋体" w:eastAsia="宋体" w:cs="宋体"/>
                <w:b/>
                <w:bCs/>
                <w:sz w:val="24"/>
              </w:rPr>
              <w:t>基本账户</w:t>
            </w:r>
            <w:r>
              <w:rPr>
                <w:rFonts w:hint="eastAsia" w:ascii="宋体" w:hAnsi="宋体" w:eastAsia="宋体" w:cs="宋体"/>
                <w:sz w:val="24"/>
              </w:rPr>
              <w:t>汇出(个体工商户、自然人除外)，并汇入保证金账户如未从基本账户缴纳的视为无效保证金。投标保证金必须在投标截止时间（开标时间）前缴纳至招标文件中指定的保证金账户。投标人需自行评估因异地、跨行、公休日等因素造成的投标保证金到账延迟风险，并承担相应责任。</w:t>
            </w:r>
          </w:p>
          <w:p>
            <w:pPr>
              <w:pStyle w:val="38"/>
              <w:spacing w:line="440" w:lineRule="exact"/>
            </w:pPr>
            <w:r>
              <w:rPr>
                <w:rFonts w:hint="eastAsia" w:ascii="宋体" w:hAnsi="宋体" w:eastAsia="宋体" w:cs="宋体"/>
                <w:b/>
                <w:bCs/>
                <w:sz w:val="24"/>
                <w:szCs w:val="24"/>
              </w:rPr>
              <w:t>注：</w:t>
            </w:r>
            <w:r>
              <w:rPr>
                <w:rFonts w:hint="eastAsia" w:ascii="宋体" w:hAnsi="宋体" w:eastAsia="宋体" w:cs="宋体"/>
                <w:sz w:val="24"/>
              </w:rPr>
              <w:t>投标人</w:t>
            </w:r>
            <w:r>
              <w:rPr>
                <w:rFonts w:hint="eastAsia" w:ascii="宋体" w:hAnsi="宋体" w:eastAsia="宋体" w:cs="宋体"/>
                <w:b/>
                <w:bCs/>
                <w:sz w:val="24"/>
              </w:rPr>
              <w:t>缴纳保证金账户（投标人基本户）</w:t>
            </w:r>
            <w:r>
              <w:rPr>
                <w:rFonts w:hint="eastAsia" w:ascii="宋体" w:hAnsi="宋体" w:eastAsia="宋体" w:cs="宋体"/>
                <w:sz w:val="24"/>
              </w:rPr>
              <w:t>应与后期签订合同中基本户保持一致。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20</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中小企业</w:t>
            </w:r>
          </w:p>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62"/>
              <w:spacing w:line="440" w:lineRule="exact"/>
              <w:rPr>
                <w:rFonts w:ascii="宋体" w:hAnsi="宋体" w:cs="宋体"/>
                <w:b/>
                <w:bCs/>
                <w:sz w:val="24"/>
                <w:szCs w:val="24"/>
              </w:rPr>
            </w:pPr>
            <w:r>
              <w:rPr>
                <w:rFonts w:hint="eastAsia" w:ascii="宋体" w:hAnsi="宋体" w:cs="宋体"/>
                <w:b/>
                <w:bCs/>
                <w:sz w:val="24"/>
                <w:szCs w:val="24"/>
              </w:rPr>
              <w:t>本项目为专门面向中小企业采购项目</w:t>
            </w:r>
          </w:p>
          <w:p>
            <w:pPr>
              <w:pStyle w:val="32"/>
              <w:spacing w:line="440" w:lineRule="exact"/>
              <w:rPr>
                <w:rFonts w:ascii="宋体" w:hAnsi="宋体" w:cs="宋体"/>
                <w:sz w:val="24"/>
              </w:rPr>
            </w:pPr>
            <w:r>
              <w:rPr>
                <w:rFonts w:hint="eastAsia" w:ascii="宋体" w:hAnsi="宋体" w:cs="宋体"/>
                <w:sz w:val="24"/>
              </w:rPr>
              <w:t>（1）根据工信部等部委发布的《关于印发中小企业划型标准规定的通知》(工信部联企业(2011) 300 号)、财政部、工业和信息化部《政府采购促进中小企业发展管理办法》(财库[2020]46号文)规定要求，本次采购标的所属行业为</w:t>
            </w:r>
            <w:r>
              <w:rPr>
                <w:rFonts w:hint="eastAsia" w:ascii="宋体" w:hAnsi="宋体" w:cs="宋体"/>
                <w:b/>
                <w:bCs/>
                <w:sz w:val="24"/>
                <w:highlight w:val="none"/>
                <w:u w:val="single"/>
              </w:rPr>
              <w:t>软件和信息技术服务业</w:t>
            </w:r>
            <w:r>
              <w:rPr>
                <w:rFonts w:hint="eastAsia" w:ascii="宋体" w:hAnsi="宋体" w:cs="宋体"/>
                <w:sz w:val="24"/>
              </w:rPr>
              <w:t>，符合以下条件的中小企业应按照招标文件格式要求提供《中小企业声明函》：</w:t>
            </w:r>
          </w:p>
          <w:p>
            <w:pPr>
              <w:pStyle w:val="62"/>
              <w:spacing w:line="440" w:lineRule="exact"/>
              <w:rPr>
                <w:rFonts w:ascii="宋体" w:hAnsi="宋体" w:cs="宋体"/>
                <w:sz w:val="24"/>
                <w:szCs w:val="24"/>
              </w:rPr>
            </w:pPr>
            <w:r>
              <w:rPr>
                <w:rFonts w:hint="eastAsia" w:ascii="宋体" w:hAnsi="宋体" w:cs="宋体"/>
                <w:b/>
                <w:bCs/>
                <w:sz w:val="24"/>
                <w:szCs w:val="24"/>
              </w:rPr>
              <w:t>说明：</w:t>
            </w:r>
            <w:r>
              <w:rPr>
                <w:rFonts w:hint="eastAsia" w:ascii="宋体" w:hAnsi="宋体" w:cs="宋体"/>
                <w:sz w:val="24"/>
                <w:szCs w:val="24"/>
              </w:rPr>
              <w:t>在政府采购活动中，供应商提供的货物、工程或者服务符合下列情形的，享受本办法规定的中小企业扶持政策：</w:t>
            </w:r>
          </w:p>
          <w:p>
            <w:pPr>
              <w:pStyle w:val="62"/>
              <w:spacing w:line="440" w:lineRule="exact"/>
              <w:rPr>
                <w:rFonts w:ascii="宋体" w:hAnsi="宋体" w:cs="宋体"/>
                <w:sz w:val="24"/>
                <w:szCs w:val="24"/>
              </w:rPr>
            </w:pPr>
            <w:r>
              <w:rPr>
                <w:rFonts w:hint="eastAsia" w:ascii="宋体" w:hAnsi="宋体" w:cs="宋体"/>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2"/>
              <w:spacing w:line="440" w:lineRule="exact"/>
              <w:rPr>
                <w:rFonts w:ascii="宋体" w:hAnsi="宋体" w:cs="宋体"/>
                <w:sz w:val="24"/>
                <w:szCs w:val="24"/>
              </w:rPr>
            </w:pPr>
            <w:r>
              <w:rPr>
                <w:rFonts w:hint="eastAsia" w:ascii="宋体" w:hAnsi="宋体" w:cs="宋体"/>
                <w:sz w:val="24"/>
                <w:szCs w:val="24"/>
              </w:rPr>
              <w:t>①在货物采购项目中，货物由中小企业制造，即货物由中小企业生产且使用该中小企业商号或者注册商标；</w:t>
            </w:r>
          </w:p>
          <w:p>
            <w:pPr>
              <w:pStyle w:val="62"/>
              <w:spacing w:line="440" w:lineRule="exact"/>
              <w:rPr>
                <w:rFonts w:ascii="宋体" w:hAnsi="宋体" w:cs="宋体"/>
                <w:sz w:val="24"/>
                <w:szCs w:val="24"/>
              </w:rPr>
            </w:pPr>
            <w:r>
              <w:rPr>
                <w:rFonts w:hint="eastAsia" w:ascii="宋体" w:hAnsi="宋体" w:cs="宋体"/>
                <w:sz w:val="24"/>
                <w:szCs w:val="24"/>
              </w:rPr>
              <w:t>②在工程采购项目中，工程由中小企业承建，即工程施工单位为中小企业；</w:t>
            </w:r>
          </w:p>
          <w:p>
            <w:pPr>
              <w:pStyle w:val="62"/>
              <w:spacing w:line="440" w:lineRule="exact"/>
              <w:rPr>
                <w:rFonts w:ascii="宋体" w:hAnsi="宋体" w:cs="宋体"/>
                <w:sz w:val="24"/>
                <w:szCs w:val="24"/>
              </w:rPr>
            </w:pPr>
            <w:r>
              <w:rPr>
                <w:rFonts w:hint="eastAsia" w:ascii="宋体" w:hAnsi="宋体" w:cs="宋体"/>
                <w:sz w:val="24"/>
                <w:szCs w:val="24"/>
              </w:rPr>
              <w:t>③在服务采购项目中，服务由中小企业承接，即提供服务的人员为中小企业依照《中华人民共和国劳动合同法》订立劳动合同的从业人员。</w:t>
            </w:r>
          </w:p>
          <w:p>
            <w:pPr>
              <w:pStyle w:val="62"/>
              <w:spacing w:line="440" w:lineRule="exact"/>
              <w:rPr>
                <w:rFonts w:ascii="宋体" w:hAnsi="宋体" w:cs="宋体"/>
                <w:sz w:val="24"/>
                <w:szCs w:val="24"/>
              </w:rPr>
            </w:pPr>
            <w:r>
              <w:rPr>
                <w:rFonts w:hint="eastAsia" w:ascii="宋体" w:hAnsi="宋体" w:cs="宋体"/>
                <w:sz w:val="24"/>
                <w:szCs w:val="24"/>
              </w:rPr>
              <w:t>④在货物采购项目中，供应商提供的货物既有中小企业制造货物，也有大型企业制造货物的，不享受本办法规定的中小企业扶持政策。</w:t>
            </w:r>
          </w:p>
          <w:p>
            <w:pPr>
              <w:pStyle w:val="32"/>
              <w:spacing w:line="440" w:lineRule="exact"/>
              <w:rPr>
                <w:rFonts w:ascii="宋体" w:hAnsi="宋体" w:cs="宋体"/>
                <w:sz w:val="24"/>
                <w:szCs w:val="24"/>
              </w:rPr>
            </w:pPr>
            <w:r>
              <w:rPr>
                <w:rFonts w:hint="eastAsia" w:ascii="宋体" w:hAnsi="宋体" w:cs="宋体"/>
                <w:sz w:val="24"/>
                <w:szCs w:val="24"/>
              </w:rPr>
              <w:t>（2）如投标人为监狱企业，须提供省级以上监狱管理局、戒毒管理局（含新疆生产建设兵团）出具的属于监狱企业证明文件的，视同为小型和微型企业。</w:t>
            </w:r>
          </w:p>
          <w:p>
            <w:pPr>
              <w:pStyle w:val="32"/>
              <w:spacing w:line="440" w:lineRule="exact"/>
              <w:rPr>
                <w:rFonts w:ascii="宋体" w:hAnsi="宋体" w:cs="宋体"/>
                <w:sz w:val="24"/>
                <w:szCs w:val="24"/>
              </w:rPr>
            </w:pPr>
            <w:r>
              <w:rPr>
                <w:rFonts w:hint="eastAsia" w:ascii="宋体" w:hAnsi="宋体" w:cs="宋体"/>
                <w:sz w:val="24"/>
                <w:szCs w:val="24"/>
              </w:rPr>
              <w:t>（3）符合享受政府采购支持政策的残疾人福利性单位条件且提供《残疾人福利性单位声明函》的，视同为小型和微型企业。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21</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kern w:val="0"/>
                <w:sz w:val="24"/>
                <w:szCs w:val="22"/>
              </w:rPr>
            </w:pPr>
            <w:bookmarkStart w:id="30" w:name="EB6b9b19d6907e432b9afa43d195c134f7"/>
            <w:bookmarkEnd w:id="30"/>
            <w:r>
              <w:rPr>
                <w:rFonts w:hint="eastAsia" w:ascii="宋体" w:hAnsi="宋体" w:eastAsia="宋体" w:cs="宋体"/>
                <w:sz w:val="24"/>
              </w:rPr>
              <w:t>☑</w:t>
            </w:r>
            <w:r>
              <w:rPr>
                <w:rFonts w:hint="eastAsia" w:ascii="宋体" w:hAnsi="宋体" w:eastAsia="宋体"/>
                <w:kern w:val="0"/>
                <w:sz w:val="24"/>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22</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评审方法</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cs="宋体"/>
                <w:sz w:val="24"/>
              </w:rPr>
            </w:pPr>
            <w:bookmarkStart w:id="31" w:name="EB2e2814636ed449638e31aec0b86a9c79"/>
            <w:bookmarkEnd w:id="31"/>
            <w:r>
              <w:rPr>
                <w:rFonts w:hint="eastAsia" w:ascii="宋体" w:hAnsi="宋体" w:eastAsia="宋体" w:cs="宋体"/>
                <w:sz w:val="24"/>
              </w:rPr>
              <w:t xml:space="preserve">☑资格后审         ☑综合评分法       </w:t>
            </w:r>
          </w:p>
          <w:p>
            <w:pPr>
              <w:pStyle w:val="37"/>
              <w:spacing w:line="440" w:lineRule="exact"/>
              <w:rPr>
                <w:rFonts w:ascii="宋体" w:hAnsi="宋体" w:eastAsia="宋体" w:cs="宋体"/>
                <w:sz w:val="24"/>
              </w:rPr>
            </w:pPr>
            <w:r>
              <w:rPr>
                <w:rFonts w:hint="eastAsia" w:ascii="宋体" w:hAnsi="宋体" w:eastAsia="宋体" w:cs="宋体"/>
                <w:sz w:val="24"/>
              </w:rPr>
              <w:t>注：综合评分法是指在最大限度地满足招标文件实质性要求前提下，按照招标文件中规定的评分细则评审后，以评标最终最高得分的投标人作为中标人的评标方法。每一投标人的最终得分为所有评委评分的算术平均值。得分相同的，报价较低的一方为中标人。得分且投标报价相同的，技术指标较优的一方为中标人。</w:t>
            </w:r>
          </w:p>
          <w:p>
            <w:pPr>
              <w:pStyle w:val="37"/>
              <w:spacing w:line="440" w:lineRule="exact"/>
              <w:rPr>
                <w:rFonts w:ascii="宋体" w:hAnsi="宋体" w:eastAsia="宋体" w:cs="宋体"/>
                <w:b/>
                <w:bCs/>
                <w:sz w:val="24"/>
              </w:rPr>
            </w:pPr>
            <w:r>
              <w:rPr>
                <w:rFonts w:hint="eastAsia" w:ascii="宋体" w:hAnsi="宋体" w:eastAsia="宋体" w:cs="宋体"/>
                <w:b/>
                <w:bCs/>
                <w:sz w:val="24"/>
              </w:rPr>
              <w:t>注：投标方最低投标报价不是唯一中标条件。</w:t>
            </w:r>
          </w:p>
          <w:p>
            <w:pPr>
              <w:spacing w:line="440" w:lineRule="exact"/>
              <w:ind w:firstLine="480" w:firstLineChars="200"/>
              <w:rPr>
                <w:rFonts w:ascii="宋体" w:hAnsi="宋体"/>
                <w:kern w:val="0"/>
                <w:sz w:val="24"/>
              </w:rPr>
            </w:pPr>
            <w:r>
              <w:rPr>
                <w:rFonts w:hint="eastAsia" w:ascii="宋体" w:hAnsi="宋体" w:cs="宋体"/>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9" w:hRule="atLeast"/>
          <w:jc w:val="center"/>
        </w:trPr>
        <w:tc>
          <w:tcPr>
            <w:tcW w:w="594" w:type="dxa"/>
            <w:tcBorders>
              <w:top w:val="single" w:color="auto" w:sz="4" w:space="0"/>
              <w:left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23</w:t>
            </w:r>
          </w:p>
        </w:tc>
        <w:tc>
          <w:tcPr>
            <w:tcW w:w="1781" w:type="dxa"/>
            <w:tcBorders>
              <w:top w:val="single" w:color="auto" w:sz="4" w:space="0"/>
              <w:left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highlight w:val="none"/>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127"/>
              <w:shd w:val="clear" w:color="auto" w:fill="FFFFFF"/>
              <w:spacing w:line="400" w:lineRule="exact"/>
              <w:ind w:firstLine="0" w:firstLineChars="0"/>
              <w:rPr>
                <w:rFonts w:hint="eastAsia" w:ascii="宋体" w:hAnsi="宋体" w:eastAsia="宋体" w:cs="宋体"/>
                <w:bCs/>
                <w:color w:val="auto"/>
                <w:sz w:val="24"/>
                <w:szCs w:val="24"/>
                <w:highlight w:val="none"/>
                <w:lang w:val="en-US" w:eastAsia="zh-CN"/>
              </w:rPr>
            </w:pPr>
            <w:r>
              <w:rPr>
                <w:rFonts w:hint="eastAsia" w:ascii="宋体" w:eastAsia="宋体" w:cs="宋体"/>
                <w:bCs/>
                <w:color w:val="auto"/>
                <w:sz w:val="24"/>
                <w:szCs w:val="24"/>
                <w:highlight w:val="none"/>
                <w:lang w:val="en-US" w:eastAsia="zh-CN"/>
              </w:rPr>
              <w:t>23</w:t>
            </w:r>
            <w:r>
              <w:rPr>
                <w:rFonts w:hint="eastAsia" w:ascii="宋体" w:hAnsi="宋体" w:eastAsia="宋体" w:cs="宋体"/>
                <w:bCs/>
                <w:color w:val="auto"/>
                <w:sz w:val="24"/>
                <w:szCs w:val="24"/>
                <w:highlight w:val="none"/>
                <w:lang w:val="en-US" w:eastAsia="zh-CN"/>
              </w:rPr>
              <w:t>.1、履约保证金交纳</w:t>
            </w:r>
            <w:r>
              <w:rPr>
                <w:rFonts w:hint="eastAsia" w:ascii="宋体" w:eastAsia="宋体" w:cs="宋体"/>
                <w:bCs/>
                <w:color w:val="auto"/>
                <w:sz w:val="24"/>
                <w:szCs w:val="24"/>
                <w:highlight w:val="none"/>
                <w:lang w:val="en-US" w:eastAsia="zh-CN"/>
              </w:rPr>
              <w:t>以</w:t>
            </w:r>
            <w:r>
              <w:rPr>
                <w:rFonts w:hint="eastAsia" w:ascii="宋体" w:hAnsi="宋体" w:eastAsia="宋体" w:cs="宋体"/>
                <w:bCs/>
                <w:color w:val="auto"/>
                <w:sz w:val="24"/>
                <w:szCs w:val="24"/>
                <w:highlight w:val="none"/>
                <w:lang w:val="en-US" w:eastAsia="zh-CN"/>
              </w:rPr>
              <w:t>电汇或转账：</w:t>
            </w:r>
          </w:p>
          <w:p>
            <w:pPr>
              <w:pStyle w:val="127"/>
              <w:shd w:val="clear" w:color="auto" w:fill="FFFFFF"/>
              <w:spacing w:line="40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交纳时间：中标方在收到《中标通知书》5日内，于签订合同前，向采购人提交履约保证金；</w:t>
            </w:r>
          </w:p>
          <w:p>
            <w:pPr>
              <w:pStyle w:val="127"/>
              <w:shd w:val="clear" w:color="auto" w:fill="FFFFFF"/>
              <w:spacing w:line="40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交纳金额：中标价格的</w:t>
            </w:r>
            <w:r>
              <w:rPr>
                <w:rFonts w:hint="eastAsia" w:asci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p>
          <w:p>
            <w:pPr>
              <w:pStyle w:val="127"/>
              <w:shd w:val="clear" w:color="auto" w:fill="FFFFFF"/>
              <w:spacing w:line="40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收款单位：石河子大学医学院第一附属医院</w:t>
            </w:r>
          </w:p>
          <w:p>
            <w:pPr>
              <w:pStyle w:val="127"/>
              <w:shd w:val="clear" w:color="auto" w:fill="FFFFFF"/>
              <w:spacing w:line="40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开户银行：中国农业银行股份有限公司石河子医学院（兵团）支行 </w:t>
            </w:r>
          </w:p>
          <w:p>
            <w:pPr>
              <w:pStyle w:val="127"/>
              <w:shd w:val="clear" w:color="auto" w:fill="FFFFFF"/>
              <w:spacing w:line="400" w:lineRule="exact"/>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银行账号：30726 60104 0000 208</w:t>
            </w:r>
          </w:p>
          <w:p>
            <w:pPr>
              <w:pStyle w:val="37"/>
              <w:spacing w:line="440" w:lineRule="exact"/>
              <w:rPr>
                <w:rFonts w:ascii="宋体" w:hAnsi="宋体" w:eastAsia="宋体"/>
                <w:sz w:val="24"/>
                <w:szCs w:val="22"/>
              </w:rPr>
            </w:pPr>
            <w:r>
              <w:rPr>
                <w:rFonts w:hint="eastAsia" w:ascii="宋体" w:hAnsi="宋体" w:eastAsia="宋体" w:cs="宋体"/>
                <w:bCs/>
                <w:color w:val="auto"/>
                <w:sz w:val="24"/>
                <w:szCs w:val="24"/>
                <w:highlight w:val="none"/>
                <w:lang w:val="en-US" w:eastAsia="zh-CN"/>
              </w:rPr>
              <w:t>23.2</w:t>
            </w:r>
            <w:r>
              <w:rPr>
                <w:rFonts w:hint="eastAsia" w:asci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 xml:space="preserve"> 退还：合同履约期满，乙方如约履行维保义务且无任何违约情形，30日内退还。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24</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节能、环保</w:t>
            </w:r>
          </w:p>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sz w:val="24"/>
                <w:szCs w:val="22"/>
              </w:rPr>
            </w:pPr>
            <w:r>
              <w:rPr>
                <w:rFonts w:hint="eastAsia" w:ascii="宋体" w:hAnsi="宋体" w:eastAsia="宋体"/>
                <w:sz w:val="24"/>
                <w:szCs w:val="22"/>
              </w:rPr>
              <w:t>按国家有关节能环保政策执行：</w:t>
            </w:r>
          </w:p>
          <w:p>
            <w:pPr>
              <w:pStyle w:val="37"/>
              <w:spacing w:line="440" w:lineRule="exact"/>
              <w:rPr>
                <w:rFonts w:ascii="宋体" w:hAnsi="宋体" w:eastAsia="宋体"/>
                <w:sz w:val="24"/>
                <w:szCs w:val="22"/>
              </w:rPr>
            </w:pPr>
            <w:r>
              <w:rPr>
                <w:rFonts w:hint="eastAsia" w:ascii="宋体" w:hAnsi="宋体" w:eastAsia="宋体"/>
                <w:sz w:val="24"/>
                <w:szCs w:val="22"/>
              </w:rPr>
              <w:t>采用综合评分法，加分幅度：</w:t>
            </w:r>
          </w:p>
          <w:p>
            <w:pPr>
              <w:pStyle w:val="37"/>
              <w:spacing w:line="440" w:lineRule="exact"/>
              <w:rPr>
                <w:rFonts w:ascii="宋体" w:hAnsi="宋体" w:eastAsia="宋体"/>
                <w:sz w:val="24"/>
                <w:szCs w:val="22"/>
              </w:rPr>
            </w:pPr>
            <w:r>
              <w:rPr>
                <w:rFonts w:hint="eastAsia" w:ascii="宋体" w:hAnsi="宋体" w:eastAsia="宋体"/>
                <w:sz w:val="24"/>
                <w:szCs w:val="22"/>
              </w:rPr>
              <w:t>（1）严格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或环境标志产品认证证书，否则不予认定。</w:t>
            </w:r>
          </w:p>
          <w:p>
            <w:pPr>
              <w:pStyle w:val="37"/>
              <w:spacing w:line="440" w:lineRule="exact"/>
              <w:rPr>
                <w:rFonts w:ascii="宋体" w:hAnsi="宋体" w:eastAsia="宋体"/>
                <w:sz w:val="24"/>
                <w:szCs w:val="22"/>
              </w:rPr>
            </w:pPr>
            <w:r>
              <w:rPr>
                <w:rFonts w:hint="eastAsia" w:ascii="宋体" w:hAnsi="宋体" w:eastAsia="宋体"/>
                <w:sz w:val="24"/>
                <w:szCs w:val="22"/>
              </w:rPr>
              <w:t>同一合同包内的节能、环境标志政府采购产品部分优惠政策只对属于品目内的非强制类产品进行加分。强制类产品已作为投标时强制性要求不再给予加分。若节能、环境标志品目内的产品仅是构成投标产品的部件、组件或零件的，则该投标产品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25</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42"/>
              <w:spacing w:line="440" w:lineRule="exact"/>
              <w:jc w:val="left"/>
              <w:rPr>
                <w:rFonts w:ascii="宋体" w:hAnsi="宋体" w:cs="宋体"/>
                <w:sz w:val="24"/>
              </w:rPr>
            </w:pPr>
            <w:bookmarkStart w:id="32" w:name="EBab54cac318db41e28e6dac8386188fc3"/>
            <w:bookmarkEnd w:id="32"/>
            <w:r>
              <w:rPr>
                <w:rFonts w:hint="eastAsia" w:ascii="宋体" w:hAnsi="宋体" w:cs="宋体"/>
                <w:b/>
                <w:bCs/>
                <w:sz w:val="24"/>
              </w:rPr>
              <w:t>交纳时间：</w:t>
            </w:r>
            <w:r>
              <w:rPr>
                <w:rFonts w:hint="eastAsia" w:ascii="宋体" w:hAnsi="宋体" w:cs="宋体"/>
                <w:sz w:val="24"/>
              </w:rPr>
              <w:t>中标（成交）单位在领取中标（成交）通知书时</w:t>
            </w:r>
          </w:p>
          <w:p>
            <w:pPr>
              <w:pStyle w:val="42"/>
              <w:spacing w:line="440" w:lineRule="exact"/>
              <w:jc w:val="left"/>
              <w:rPr>
                <w:rFonts w:ascii="宋体" w:hAnsi="宋体" w:cs="宋体"/>
                <w:sz w:val="24"/>
              </w:rPr>
            </w:pPr>
            <w:r>
              <w:rPr>
                <w:rFonts w:hint="eastAsia" w:ascii="宋体" w:hAnsi="宋体" w:cs="宋体"/>
                <w:b/>
                <w:bCs/>
                <w:sz w:val="24"/>
              </w:rPr>
              <w:t>交纳金额：</w:t>
            </w:r>
            <w:r>
              <w:rPr>
                <w:rFonts w:hint="eastAsia" w:ascii="宋体" w:hAnsi="宋体" w:cs="宋体"/>
                <w:sz w:val="24"/>
              </w:rPr>
              <w:t>参考“计价格[2002]1980号文《关于印发招标代理服务收费管理暂行办法的通知》、发改办价格[2003]857号文件《关于招标代理服务收费有关问题的通知》”收取，中标（成交）单位需缴纳代理服务费。</w:t>
            </w:r>
          </w:p>
          <w:p>
            <w:pPr>
              <w:pStyle w:val="64"/>
              <w:spacing w:line="440" w:lineRule="exact"/>
              <w:ind w:left="522" w:leftChars="1" w:hanging="520" w:hangingChars="216"/>
              <w:jc w:val="left"/>
              <w:rPr>
                <w:rFonts w:ascii="宋体" w:hAnsi="宋体" w:cs="宋体"/>
                <w:b/>
                <w:bCs/>
                <w:sz w:val="24"/>
              </w:rPr>
            </w:pPr>
            <w:r>
              <w:rPr>
                <w:rFonts w:hint="eastAsia" w:ascii="宋体" w:hAnsi="宋体" w:cs="宋体"/>
                <w:b/>
                <w:bCs/>
                <w:sz w:val="24"/>
              </w:rPr>
              <w:t>代理服务费汇款信息：</w:t>
            </w:r>
          </w:p>
          <w:p>
            <w:pPr>
              <w:pStyle w:val="64"/>
              <w:spacing w:line="440" w:lineRule="exact"/>
              <w:ind w:left="520" w:leftChars="1" w:hanging="518" w:hangingChars="216"/>
              <w:jc w:val="left"/>
              <w:rPr>
                <w:rFonts w:ascii="宋体" w:hAnsi="宋体" w:cs="宋体"/>
                <w:sz w:val="24"/>
              </w:rPr>
            </w:pPr>
            <w:r>
              <w:rPr>
                <w:rFonts w:hint="eastAsia" w:ascii="宋体" w:hAnsi="宋体" w:cs="宋体"/>
                <w:sz w:val="24"/>
              </w:rPr>
              <w:t>收款单位：新疆千益工程项目咨询管理有限公司</w:t>
            </w:r>
          </w:p>
          <w:p>
            <w:pPr>
              <w:pStyle w:val="64"/>
              <w:spacing w:line="440" w:lineRule="exact"/>
              <w:ind w:left="520" w:leftChars="1" w:hanging="518" w:hangingChars="216"/>
              <w:jc w:val="left"/>
              <w:rPr>
                <w:rFonts w:ascii="宋体" w:hAnsi="宋体" w:cs="宋体"/>
                <w:sz w:val="24"/>
              </w:rPr>
            </w:pPr>
            <w:r>
              <w:rPr>
                <w:rFonts w:hint="eastAsia" w:ascii="宋体" w:hAnsi="宋体" w:cs="宋体"/>
                <w:sz w:val="24"/>
              </w:rPr>
              <w:t>开户银行：中国工商银行股份有限公司石河子分行</w:t>
            </w:r>
          </w:p>
          <w:p>
            <w:pPr>
              <w:pStyle w:val="64"/>
              <w:spacing w:line="440" w:lineRule="exact"/>
              <w:ind w:left="520" w:leftChars="1" w:hanging="518" w:hangingChars="216"/>
              <w:jc w:val="left"/>
              <w:rPr>
                <w:rFonts w:ascii="宋体" w:hAnsi="宋体" w:cs="宋体"/>
                <w:sz w:val="24"/>
              </w:rPr>
            </w:pPr>
            <w:r>
              <w:rPr>
                <w:rFonts w:hint="eastAsia" w:ascii="宋体" w:hAnsi="宋体" w:cs="宋体"/>
                <w:sz w:val="24"/>
              </w:rPr>
              <w:t>银行账号：3016028009200199748</w:t>
            </w:r>
          </w:p>
          <w:p>
            <w:pPr>
              <w:widowControl/>
              <w:spacing w:line="440" w:lineRule="exact"/>
              <w:jc w:val="left"/>
              <w:textAlignment w:val="baseline"/>
              <w:rPr>
                <w:rFonts w:ascii="宋体" w:hAnsi="宋体" w:cs="宋体"/>
                <w:sz w:val="24"/>
                <w:szCs w:val="24"/>
              </w:rPr>
            </w:pPr>
            <w:r>
              <w:rPr>
                <w:rFonts w:hint="eastAsia" w:ascii="宋体" w:hAnsi="宋体" w:cs="宋体"/>
                <w:sz w:val="24"/>
                <w:szCs w:val="24"/>
              </w:rPr>
              <w:t>开户行号：102902800021</w:t>
            </w:r>
          </w:p>
          <w:p>
            <w:pPr>
              <w:pStyle w:val="40"/>
              <w:spacing w:line="440" w:lineRule="exact"/>
              <w:jc w:val="left"/>
              <w:rPr>
                <w:rFonts w:ascii="宋体" w:hAnsi="宋体" w:cs="宋体"/>
                <w:b/>
                <w:bCs/>
                <w:kern w:val="0"/>
                <w:sz w:val="24"/>
                <w:szCs w:val="24"/>
              </w:rPr>
            </w:pPr>
            <w:r>
              <w:rPr>
                <w:rFonts w:hint="eastAsia" w:ascii="宋体" w:hAnsi="宋体" w:cs="宋体"/>
                <w:b/>
                <w:bCs/>
                <w:kern w:val="0"/>
                <w:sz w:val="24"/>
                <w:szCs w:val="24"/>
              </w:rPr>
              <w:t>中标（成交）服务费需开发票时请提供以下资料：</w:t>
            </w:r>
          </w:p>
          <w:p>
            <w:pPr>
              <w:pStyle w:val="40"/>
              <w:spacing w:line="440" w:lineRule="exact"/>
              <w:jc w:val="left"/>
              <w:rPr>
                <w:rFonts w:ascii="宋体" w:hAnsi="宋体" w:cs="宋体"/>
                <w:kern w:val="0"/>
                <w:sz w:val="24"/>
                <w:szCs w:val="24"/>
              </w:rPr>
            </w:pPr>
            <w:r>
              <w:rPr>
                <w:rFonts w:hint="eastAsia" w:ascii="宋体" w:hAnsi="宋体" w:cs="宋体"/>
                <w:b/>
                <w:bCs/>
                <w:kern w:val="0"/>
                <w:sz w:val="24"/>
                <w:szCs w:val="24"/>
              </w:rPr>
              <w:t>（1）普通发票：</w:t>
            </w:r>
            <w:r>
              <w:rPr>
                <w:rFonts w:hint="eastAsia" w:ascii="宋体" w:hAnsi="宋体" w:cs="宋体"/>
                <w:kern w:val="0"/>
                <w:sz w:val="24"/>
                <w:szCs w:val="24"/>
              </w:rPr>
              <w:t>营业执照复印件或开票信息</w:t>
            </w:r>
          </w:p>
          <w:p>
            <w:pPr>
              <w:pStyle w:val="40"/>
              <w:spacing w:line="440" w:lineRule="exact"/>
              <w:jc w:val="left"/>
              <w:rPr>
                <w:rFonts w:ascii="宋体" w:hAnsi="宋体" w:cs="宋体"/>
                <w:kern w:val="0"/>
                <w:sz w:val="24"/>
                <w:szCs w:val="24"/>
              </w:rPr>
            </w:pPr>
            <w:r>
              <w:rPr>
                <w:rFonts w:hint="eastAsia" w:ascii="宋体" w:hAnsi="宋体" w:cs="宋体"/>
                <w:b/>
                <w:bCs/>
                <w:kern w:val="0"/>
                <w:sz w:val="24"/>
                <w:szCs w:val="24"/>
              </w:rPr>
              <w:t>（2）专用发票：</w:t>
            </w:r>
            <w:r>
              <w:rPr>
                <w:rFonts w:hint="eastAsia" w:ascii="宋体" w:hAnsi="宋体" w:cs="宋体"/>
                <w:kern w:val="0"/>
                <w:sz w:val="24"/>
                <w:szCs w:val="24"/>
              </w:rPr>
              <w:t>一般纳税人资格认定表复印件及开票信息</w:t>
            </w:r>
          </w:p>
          <w:p>
            <w:pPr>
              <w:pStyle w:val="37"/>
              <w:spacing w:line="440" w:lineRule="exact"/>
              <w:rPr>
                <w:rFonts w:ascii="宋体" w:hAnsi="宋体" w:eastAsia="宋体"/>
                <w:sz w:val="24"/>
                <w:szCs w:val="22"/>
              </w:rPr>
            </w:pPr>
            <w:r>
              <w:rPr>
                <w:rFonts w:hint="eastAsia" w:ascii="宋体" w:hAnsi="宋体" w:eastAsia="宋体" w:cs="宋体"/>
                <w:kern w:val="0"/>
                <w:sz w:val="24"/>
              </w:rPr>
              <w:t>以上资料应为纸质版加盖公章或电子版清晰可辨，服务费到账后开具相应发票。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26</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合同公证费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kern w:val="0"/>
                <w:sz w:val="24"/>
                <w:szCs w:val="22"/>
              </w:rPr>
            </w:pPr>
            <w:bookmarkStart w:id="33" w:name="EBc76fa37fba724b3f91217c2faa8df057"/>
            <w:bookmarkEnd w:id="33"/>
            <w:r>
              <w:rPr>
                <w:rFonts w:hint="eastAsia" w:ascii="宋体" w:hAnsi="宋体" w:eastAsia="宋体" w:cs="宋体"/>
                <w:sz w:val="24"/>
              </w:rPr>
              <w:t>☑</w:t>
            </w:r>
            <w:r>
              <w:rPr>
                <w:rFonts w:hint="eastAsia" w:ascii="宋体" w:hAnsi="宋体" w:eastAsia="宋体"/>
                <w:sz w:val="24"/>
                <w:szCs w:val="22"/>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27</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sz w:val="24"/>
                <w:szCs w:val="22"/>
              </w:rPr>
            </w:pPr>
            <w:bookmarkStart w:id="34" w:name="EB99761000dd4b46ac86a3f3daaf46418a"/>
            <w:bookmarkEnd w:id="34"/>
            <w:bookmarkStart w:id="35" w:name="EBfccade37b80d427c8050f6c32f24c7e6"/>
            <w:r>
              <w:rPr>
                <w:rFonts w:hint="eastAsia" w:ascii="宋体" w:hAnsi="宋体" w:eastAsia="宋体" w:cs="宋体"/>
                <w:sz w:val="24"/>
                <w:szCs w:val="22"/>
              </w:rPr>
              <w:t>向采购单位所在地人民法院提起诉讼</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28</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sz w:val="24"/>
                <w:szCs w:val="22"/>
              </w:rPr>
            </w:pPr>
            <w:bookmarkStart w:id="36" w:name="EBb04aba7a60c0423082f0862a0509ef85"/>
            <w:bookmarkEnd w:id="36"/>
            <w:r>
              <w:rPr>
                <w:rFonts w:hint="eastAsia" w:ascii="宋体" w:hAnsi="宋体" w:eastAsia="宋体" w:cs="宋体"/>
                <w:sz w:val="24"/>
              </w:rPr>
              <w:t>☑</w:t>
            </w:r>
            <w:r>
              <w:rPr>
                <w:rFonts w:hint="eastAsia" w:ascii="宋体" w:hAnsi="宋体" w:eastAsia="宋体"/>
                <w:sz w:val="24"/>
                <w:szCs w:val="22"/>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29</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default" w:ascii="Times New Roman" w:hAnsi="Times New Roman" w:eastAsia="仿宋" w:cs="Times New Roman"/>
                <w:color w:val="000000"/>
                <w:sz w:val="22"/>
                <w:szCs w:val="21"/>
              </w:rPr>
              <w:t>★</w:t>
            </w:r>
            <w:r>
              <w:rPr>
                <w:rFonts w:hint="eastAsia" w:ascii="宋体" w:hAnsi="宋体" w:eastAsia="宋体"/>
                <w:b/>
                <w:kern w:val="0"/>
                <w:sz w:val="24"/>
                <w:szCs w:val="22"/>
              </w:rPr>
              <w:t>交货期限</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20"/>
              <w:widowControl/>
              <w:tabs>
                <w:tab w:val="left" w:pos="3570"/>
              </w:tabs>
              <w:spacing w:line="440" w:lineRule="exact"/>
              <w:jc w:val="left"/>
              <w:rPr>
                <w:rFonts w:ascii="宋体" w:hAnsi="宋体" w:cs="宋体"/>
              </w:rPr>
            </w:pPr>
            <w:r>
              <w:rPr>
                <w:rFonts w:hint="eastAsia" w:ascii="宋体" w:hAnsi="宋体" w:cs="宋体"/>
                <w:lang w:val="zh-TW"/>
              </w:rPr>
              <w:t>合同签定后</w:t>
            </w:r>
            <w:r>
              <w:rPr>
                <w:rFonts w:hint="eastAsia" w:ascii="宋体" w:hAnsi="宋体" w:cs="宋体"/>
              </w:rPr>
              <w:t>60</w:t>
            </w:r>
            <w:r>
              <w:rPr>
                <w:rFonts w:hint="eastAsia" w:ascii="宋体" w:hAnsi="宋体" w:cs="宋体"/>
                <w:lang w:val="zh-TW"/>
              </w:rPr>
              <w:t>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30</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交货地点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cs="宋体"/>
                <w:sz w:val="24"/>
              </w:rPr>
            </w:pPr>
            <w:r>
              <w:rPr>
                <w:rFonts w:hint="eastAsia" w:ascii="宋体" w:hAnsi="宋体" w:eastAsia="宋体" w:cs="宋体"/>
                <w:sz w:val="24"/>
              </w:rPr>
              <w:t xml:space="preserve">采购单位指定地点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31</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default" w:ascii="Times New Roman" w:hAnsi="Times New Roman" w:eastAsia="仿宋" w:cs="Times New Roman"/>
                <w:color w:val="000000"/>
                <w:sz w:val="22"/>
                <w:szCs w:val="21"/>
              </w:rPr>
              <w:t>★</w:t>
            </w:r>
            <w:r>
              <w:rPr>
                <w:rFonts w:hint="eastAsia" w:ascii="宋体" w:hAnsi="宋体" w:eastAsia="宋体"/>
                <w:b/>
                <w:kern w:val="0"/>
                <w:sz w:val="24"/>
                <w:szCs w:val="22"/>
              </w:rPr>
              <w:t>质保期限</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spacing w:line="440" w:lineRule="exac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zh-TW"/>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32</w:t>
            </w:r>
          </w:p>
        </w:tc>
        <w:tc>
          <w:tcPr>
            <w:tcW w:w="1781" w:type="dxa"/>
            <w:tcBorders>
              <w:top w:val="single" w:color="auto" w:sz="4" w:space="0"/>
              <w:left w:val="single" w:color="auto" w:sz="4" w:space="0"/>
              <w:bottom w:val="single" w:color="auto" w:sz="4" w:space="0"/>
              <w:right w:val="single" w:color="auto" w:sz="4" w:space="0"/>
            </w:tcBorders>
            <w:vAlign w:val="center"/>
          </w:tcPr>
          <w:p>
            <w:pPr>
              <w:pStyle w:val="55"/>
              <w:tabs>
                <w:tab w:val="left" w:pos="3570"/>
              </w:tabs>
              <w:spacing w:line="440" w:lineRule="exact"/>
              <w:jc w:val="center"/>
              <w:rPr>
                <w:rFonts w:ascii="宋体" w:hAnsi="宋体" w:eastAsia="宋体" w:cs="宋体"/>
                <w:b/>
              </w:rPr>
            </w:pPr>
            <w:r>
              <w:rPr>
                <w:rFonts w:hint="eastAsia" w:ascii="宋体" w:hAnsi="宋体" w:eastAsia="宋体" w:cs="宋体"/>
                <w:b/>
              </w:rPr>
              <w:t>是否需要</w:t>
            </w:r>
          </w:p>
          <w:p>
            <w:pPr>
              <w:pStyle w:val="55"/>
              <w:tabs>
                <w:tab w:val="left" w:pos="3570"/>
              </w:tabs>
              <w:spacing w:line="440" w:lineRule="exact"/>
              <w:jc w:val="center"/>
              <w:rPr>
                <w:rFonts w:ascii="宋体" w:hAnsi="宋体"/>
                <w:b/>
              </w:rPr>
            </w:pPr>
            <w:r>
              <w:rPr>
                <w:rFonts w:hint="eastAsia" w:ascii="宋体" w:hAnsi="宋体" w:eastAsia="宋体" w:cs="宋体"/>
                <w:b/>
              </w:rPr>
              <w:t>提交样品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55"/>
              <w:tabs>
                <w:tab w:val="left" w:pos="3570"/>
              </w:tabs>
              <w:autoSpaceDE w:val="0"/>
              <w:autoSpaceDN w:val="0"/>
              <w:adjustRightInd w:val="0"/>
              <w:spacing w:line="440" w:lineRule="exact"/>
              <w:rPr>
                <w:rFonts w:ascii="宋体" w:hAnsi="宋体" w:eastAsia="宋体" w:cs="宋体"/>
              </w:rPr>
            </w:pPr>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33</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highlight w:val="none"/>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sz w:val="24"/>
              </w:rPr>
            </w:pPr>
            <w:r>
              <w:rPr>
                <w:rFonts w:hint="eastAsia" w:ascii="宋体" w:hAnsi="宋体" w:eastAsia="宋体" w:cs="宋体"/>
                <w:kern w:val="2"/>
                <w:sz w:val="24"/>
                <w:szCs w:val="22"/>
                <w:highlight w:val="none"/>
                <w:lang w:val="en-US" w:eastAsia="zh-CN" w:bidi="ar-SA"/>
              </w:rPr>
              <w:t>软件安装调试完毕运行正常，验收合格后签署书面验收单，乙方提供合法有效的全额发票，甲方30日内支付合同总额的100%。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34</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autoSpaceDE w:val="0"/>
              <w:autoSpaceDN w:val="0"/>
              <w:adjustRightInd w:val="0"/>
              <w:spacing w:line="440" w:lineRule="exact"/>
              <w:jc w:val="center"/>
              <w:rPr>
                <w:rFonts w:ascii="宋体" w:hAnsi="宋体" w:eastAsia="宋体"/>
                <w:b/>
                <w:kern w:val="0"/>
                <w:sz w:val="24"/>
                <w:szCs w:val="22"/>
              </w:rPr>
            </w:pPr>
            <w:r>
              <w:rPr>
                <w:rFonts w:hint="eastAsia" w:ascii="宋体" w:hAnsi="宋体" w:eastAsia="宋体"/>
                <w:b/>
                <w:kern w:val="0"/>
                <w:sz w:val="24"/>
                <w:szCs w:val="22"/>
              </w:rPr>
              <w:t>项目预算</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65"/>
              <w:autoSpaceDE w:val="0"/>
              <w:autoSpaceDN w:val="0"/>
              <w:adjustRightInd w:val="0"/>
              <w:spacing w:line="440" w:lineRule="exact"/>
              <w:rPr>
                <w:rFonts w:ascii="宋体" w:hAnsi="宋体" w:eastAsia="宋体"/>
                <w:sz w:val="24"/>
                <w:szCs w:val="22"/>
              </w:rPr>
            </w:pPr>
            <w:r>
              <w:rPr>
                <w:rFonts w:hint="eastAsia" w:ascii="宋体" w:hAnsi="宋体" w:eastAsia="宋体" w:cs="宋体"/>
                <w:sz w:val="24"/>
              </w:rPr>
              <w:t>石河子大学医学院第一附属医院</w:t>
            </w:r>
            <w:r>
              <w:rPr>
                <w:rFonts w:hint="eastAsia" w:ascii="宋体" w:hAnsi="宋体" w:eastAsia="宋体" w:cs="宋体"/>
                <w:sz w:val="24"/>
                <w:lang w:val="zh-TW"/>
              </w:rPr>
              <w:t>数字化产科管理平台</w:t>
            </w:r>
            <w:r>
              <w:rPr>
                <w:rFonts w:hint="eastAsia" w:ascii="宋体" w:hAnsi="宋体" w:eastAsia="宋体" w:cs="宋体"/>
                <w:sz w:val="24"/>
              </w:rPr>
              <w:t>采购项目采购项目</w:t>
            </w:r>
            <w:r>
              <w:rPr>
                <w:rFonts w:hint="eastAsia" w:ascii="宋体" w:hAnsi="宋体" w:eastAsia="宋体" w:cs="宋体"/>
                <w:b/>
                <w:bCs/>
                <w:sz w:val="24"/>
                <w:szCs w:val="22"/>
                <w:lang w:val="zh-CN"/>
              </w:rPr>
              <w:t>预算为</w:t>
            </w:r>
            <w:bookmarkStart w:id="37" w:name="EB37045333926244749e63270637dfc851"/>
            <w:bookmarkEnd w:id="37"/>
            <w:r>
              <w:rPr>
                <w:rFonts w:hint="eastAsia" w:ascii="宋体" w:hAnsi="宋体" w:eastAsia="宋体" w:cs="宋体"/>
                <w:b/>
                <w:bCs/>
                <w:sz w:val="24"/>
                <w:szCs w:val="22"/>
              </w:rPr>
              <w:t>7500</w:t>
            </w:r>
            <w:r>
              <w:rPr>
                <w:rFonts w:hint="eastAsia" w:ascii="宋体" w:hAnsi="宋体" w:eastAsia="宋体" w:cs="宋体"/>
                <w:b/>
                <w:bCs/>
                <w:sz w:val="24"/>
                <w:szCs w:val="22"/>
                <w:lang w:val="zh-CN"/>
              </w:rPr>
              <w:t>00.00</w:t>
            </w:r>
            <w:r>
              <w:rPr>
                <w:rFonts w:hint="eastAsia" w:ascii="宋体" w:hAnsi="宋体" w:eastAsia="宋体" w:cs="宋体"/>
                <w:b/>
                <w:bCs/>
                <w:sz w:val="24"/>
                <w:szCs w:val="22"/>
              </w:rPr>
              <w:t>元</w:t>
            </w:r>
            <w:r>
              <w:rPr>
                <w:rFonts w:hint="eastAsia" w:ascii="宋体" w:hAnsi="宋体" w:eastAsia="宋体" w:cs="宋体"/>
                <w:b/>
                <w:bCs/>
                <w:sz w:val="24"/>
                <w:szCs w:val="22"/>
                <w:lang w:val="zh-CN"/>
              </w:rPr>
              <w:t>，</w:t>
            </w:r>
            <w:r>
              <w:rPr>
                <w:rFonts w:hint="eastAsia" w:ascii="宋体" w:hAnsi="宋体" w:eastAsia="宋体" w:cs="宋体"/>
                <w:b/>
                <w:bCs/>
                <w:sz w:val="24"/>
                <w:szCs w:val="22"/>
              </w:rPr>
              <w:t>最高限价为75</w:t>
            </w:r>
            <w:r>
              <w:rPr>
                <w:rFonts w:hint="eastAsia" w:ascii="宋体" w:hAnsi="宋体" w:eastAsia="宋体" w:cs="宋体"/>
                <w:b/>
                <w:bCs/>
                <w:kern w:val="0"/>
                <w:sz w:val="24"/>
              </w:rPr>
              <w:t>0000.00</w:t>
            </w:r>
            <w:r>
              <w:rPr>
                <w:rFonts w:hint="eastAsia" w:ascii="宋体" w:hAnsi="宋体" w:eastAsia="宋体" w:cs="宋体"/>
                <w:b/>
                <w:bCs/>
                <w:sz w:val="24"/>
                <w:szCs w:val="22"/>
              </w:rPr>
              <w:t>元。</w:t>
            </w:r>
            <w:r>
              <w:rPr>
                <w:rFonts w:hint="eastAsia" w:ascii="宋体" w:hAnsi="宋体" w:eastAsia="宋体" w:cs="宋体"/>
                <w:sz w:val="24"/>
                <w:szCs w:val="22"/>
                <w:lang w:val="zh-CN"/>
              </w:rPr>
              <w:t>投标人投标报价超过项目预算</w:t>
            </w:r>
            <w:r>
              <w:rPr>
                <w:rFonts w:hint="eastAsia" w:ascii="宋体" w:hAnsi="宋体" w:eastAsia="宋体" w:cs="宋体"/>
                <w:sz w:val="24"/>
                <w:szCs w:val="22"/>
              </w:rPr>
              <w:t>或最高限价</w:t>
            </w:r>
            <w:r>
              <w:rPr>
                <w:rFonts w:hint="eastAsia" w:ascii="宋体" w:hAnsi="宋体" w:eastAsia="宋体" w:cs="宋体"/>
                <w:sz w:val="24"/>
                <w:szCs w:val="22"/>
                <w:lang w:val="zh-CN"/>
              </w:rPr>
              <w:t>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35</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autoSpaceDE w:val="0"/>
              <w:autoSpaceDN w:val="0"/>
              <w:adjustRightInd w:val="0"/>
              <w:spacing w:line="440" w:lineRule="exact"/>
              <w:jc w:val="center"/>
              <w:rPr>
                <w:rFonts w:ascii="宋体" w:hAnsi="宋体" w:eastAsia="宋体"/>
                <w:b/>
                <w:kern w:val="0"/>
                <w:sz w:val="24"/>
                <w:szCs w:val="22"/>
              </w:rPr>
            </w:pPr>
            <w:r>
              <w:rPr>
                <w:rFonts w:hint="eastAsia" w:ascii="宋体" w:hAnsi="宋体" w:eastAsia="宋体" w:cs="宋体"/>
                <w:b/>
                <w:kern w:val="0"/>
                <w:sz w:val="24"/>
                <w:szCs w:val="22"/>
              </w:rPr>
              <w:t>报价说明</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65"/>
              <w:autoSpaceDE w:val="0"/>
              <w:autoSpaceDN w:val="0"/>
              <w:adjustRightInd w:val="0"/>
              <w:spacing w:line="440" w:lineRule="exact"/>
              <w:rPr>
                <w:rFonts w:ascii="宋体" w:hAnsi="宋体" w:eastAsia="宋体" w:cs="宋体"/>
                <w:sz w:val="24"/>
              </w:rPr>
            </w:pPr>
            <w:r>
              <w:rPr>
                <w:rFonts w:hint="eastAsia" w:ascii="宋体" w:hAnsi="宋体" w:eastAsia="宋体" w:cs="宋体"/>
                <w:sz w:val="24"/>
                <w:szCs w:val="22"/>
              </w:rPr>
              <w:t>本项目采购方式为公开招标，报价采用一轮方式进行，且作为针对本项目的最终报价。不接受可选择或可调整的投标方案和报价，任何有选择的或可调整的投标方案和报价将被视为非响应性投标而被拒绝。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36</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autoSpaceDE w:val="0"/>
              <w:autoSpaceDN w:val="0"/>
              <w:adjustRightInd w:val="0"/>
              <w:spacing w:line="440" w:lineRule="exact"/>
              <w:jc w:val="center"/>
              <w:rPr>
                <w:rFonts w:ascii="宋体" w:hAnsi="宋体" w:eastAsia="宋体"/>
                <w:b/>
                <w:kern w:val="0"/>
                <w:sz w:val="24"/>
                <w:szCs w:val="22"/>
              </w:rPr>
            </w:pPr>
            <w:r>
              <w:rPr>
                <w:rFonts w:hint="eastAsia" w:ascii="宋体" w:hAnsi="宋体" w:eastAsia="宋体"/>
                <w:b/>
                <w:kern w:val="0"/>
                <w:sz w:val="24"/>
                <w:szCs w:val="22"/>
              </w:rPr>
              <w:t>其他</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7"/>
              <w:autoSpaceDE w:val="0"/>
              <w:autoSpaceDN w:val="0"/>
              <w:adjustRightInd w:val="0"/>
              <w:spacing w:line="440" w:lineRule="exact"/>
              <w:rPr>
                <w:rFonts w:ascii="宋体" w:hAnsi="宋体" w:eastAsia="宋体"/>
                <w:sz w:val="24"/>
                <w:szCs w:val="22"/>
              </w:rPr>
            </w:pPr>
            <w:r>
              <w:rPr>
                <w:rFonts w:hint="eastAsia" w:ascii="宋体" w:hAnsi="宋体" w:eastAsia="宋体"/>
                <w:sz w:val="24"/>
                <w:szCs w:val="22"/>
              </w:rPr>
              <w:t xml:space="preserve">1、各投标人必须针对每包项目分别制作投标文件并报价，每包的投标文件均必须满足招标文件份数与制作等要求，否则将导致投标被拒绝。 </w:t>
            </w:r>
          </w:p>
          <w:p>
            <w:pPr>
              <w:pStyle w:val="37"/>
              <w:autoSpaceDE w:val="0"/>
              <w:autoSpaceDN w:val="0"/>
              <w:adjustRightInd w:val="0"/>
              <w:spacing w:line="440" w:lineRule="exact"/>
              <w:rPr>
                <w:rFonts w:ascii="宋体" w:hAnsi="宋体" w:eastAsia="宋体"/>
                <w:sz w:val="24"/>
                <w:szCs w:val="22"/>
              </w:rPr>
            </w:pPr>
            <w:r>
              <w:rPr>
                <w:rFonts w:hint="eastAsia" w:ascii="宋体" w:hAnsi="宋体" w:eastAsia="宋体"/>
                <w:sz w:val="24"/>
                <w:szCs w:val="22"/>
              </w:rPr>
              <w:t>2、</w:t>
            </w:r>
            <w:r>
              <w:rPr>
                <w:rFonts w:hint="eastAsia" w:ascii="宋体" w:hAnsi="宋体" w:eastAsia="宋体" w:cs="仿宋"/>
                <w:sz w:val="24"/>
                <w:szCs w:val="22"/>
                <w:lang w:val="zh-CN"/>
              </w:rPr>
              <w:t>本项目的招标投标活动以及相关当事人须接受财政监督部门依法实施的监督。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b/>
                <w:kern w:val="0"/>
                <w:sz w:val="24"/>
                <w:szCs w:val="22"/>
              </w:rPr>
            </w:pPr>
            <w:r>
              <w:rPr>
                <w:rFonts w:hint="eastAsia" w:ascii="宋体" w:hAnsi="宋体" w:eastAsia="宋体"/>
                <w:b/>
                <w:kern w:val="0"/>
                <w:sz w:val="24"/>
                <w:szCs w:val="22"/>
              </w:rPr>
              <w:t>37</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autoSpaceDE w:val="0"/>
              <w:autoSpaceDN w:val="0"/>
              <w:adjustRightInd w:val="0"/>
              <w:spacing w:line="440" w:lineRule="exact"/>
              <w:jc w:val="center"/>
              <w:rPr>
                <w:rFonts w:ascii="宋体" w:hAnsi="宋体" w:eastAsia="宋体"/>
                <w:b/>
                <w:kern w:val="0"/>
                <w:sz w:val="24"/>
                <w:szCs w:val="22"/>
              </w:rPr>
            </w:pPr>
            <w:r>
              <w:rPr>
                <w:rFonts w:hint="eastAsia" w:ascii="宋体" w:hAnsi="宋体" w:eastAsia="宋体"/>
                <w:b/>
                <w:bCs/>
                <w:kern w:val="0"/>
                <w:sz w:val="24"/>
                <w:szCs w:val="22"/>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440" w:lineRule="exact"/>
              <w:rPr>
                <w:rFonts w:ascii="宋体" w:hAnsi="宋体" w:eastAsia="宋体" w:cs="宋体"/>
                <w:sz w:val="24"/>
                <w:szCs w:val="22"/>
              </w:rPr>
            </w:pPr>
            <w:bookmarkStart w:id="38" w:name="EB5de6db3070cf40db8b4846f11f653c14"/>
            <w:bookmarkEnd w:id="38"/>
            <w:r>
              <w:rPr>
                <w:rFonts w:hint="eastAsia" w:ascii="宋体" w:hAnsi="宋体" w:cs="宋体"/>
                <w:sz w:val="24"/>
              </w:rPr>
              <w:t>1、</w:t>
            </w:r>
            <w:r>
              <w:rPr>
                <w:rFonts w:hint="eastAsia" w:ascii="宋体" w:hAnsi="宋体" w:eastAsia="宋体" w:cs="宋体"/>
                <w:sz w:val="24"/>
                <w:szCs w:val="22"/>
              </w:rPr>
              <w:t>开标时请各投标人使用制作投标文件时所使用的 CA 锁，用于电子投标文件解密。</w:t>
            </w:r>
          </w:p>
          <w:p>
            <w:pPr>
              <w:pStyle w:val="39"/>
              <w:autoSpaceDE w:val="0"/>
              <w:autoSpaceDN w:val="0"/>
              <w:adjustRightInd w:val="0"/>
              <w:spacing w:line="440" w:lineRule="exact"/>
              <w:rPr>
                <w:rFonts w:ascii="宋体" w:hAnsi="宋体" w:eastAsia="宋体" w:cs="宋体"/>
                <w:sz w:val="24"/>
                <w:szCs w:val="22"/>
              </w:rPr>
            </w:pPr>
            <w:r>
              <w:rPr>
                <w:rFonts w:hint="eastAsia" w:ascii="宋体" w:hAnsi="宋体" w:eastAsia="宋体" w:cs="宋体"/>
                <w:sz w:val="24"/>
                <w:szCs w:val="22"/>
              </w:rPr>
              <w:t xml:space="preserve">2、关于投标保证金的退还： </w:t>
            </w:r>
          </w:p>
          <w:p>
            <w:pPr>
              <w:pStyle w:val="39"/>
              <w:autoSpaceDE w:val="0"/>
              <w:autoSpaceDN w:val="0"/>
              <w:adjustRightInd w:val="0"/>
              <w:spacing w:line="440" w:lineRule="exact"/>
              <w:rPr>
                <w:rFonts w:ascii="宋体" w:hAnsi="宋体" w:eastAsia="宋体" w:cs="宋体"/>
                <w:sz w:val="24"/>
                <w:szCs w:val="22"/>
              </w:rPr>
            </w:pPr>
            <w:r>
              <w:rPr>
                <w:rFonts w:hint="eastAsia" w:ascii="宋体" w:hAnsi="宋体" w:eastAsia="宋体" w:cs="宋体"/>
                <w:sz w:val="24"/>
                <w:szCs w:val="22"/>
              </w:rPr>
              <w:t xml:space="preserve">1) </w:t>
            </w:r>
            <w:r>
              <w:rPr>
                <w:rFonts w:hint="eastAsia" w:ascii="宋体" w:hAnsi="宋体" w:eastAsia="宋体" w:cs="宋体"/>
                <w:b/>
                <w:bCs/>
                <w:sz w:val="24"/>
                <w:szCs w:val="22"/>
              </w:rPr>
              <w:t>未中标单位：</w:t>
            </w:r>
            <w:r>
              <w:rPr>
                <w:rFonts w:hint="eastAsia" w:ascii="宋体" w:hAnsi="宋体" w:eastAsia="宋体" w:cs="宋体"/>
                <w:sz w:val="24"/>
              </w:rPr>
              <w:t>自中标（成交）通知书发出之日起5个工作日内退还。</w:t>
            </w:r>
          </w:p>
          <w:p>
            <w:pPr>
              <w:pStyle w:val="39"/>
              <w:autoSpaceDE w:val="0"/>
              <w:autoSpaceDN w:val="0"/>
              <w:adjustRightInd w:val="0"/>
              <w:spacing w:line="440" w:lineRule="exact"/>
              <w:rPr>
                <w:rFonts w:ascii="宋体" w:hAnsi="宋体" w:eastAsia="宋体" w:cs="宋体"/>
                <w:sz w:val="24"/>
              </w:rPr>
            </w:pPr>
            <w:r>
              <w:rPr>
                <w:rFonts w:hint="eastAsia" w:ascii="宋体" w:hAnsi="宋体" w:eastAsia="宋体" w:cs="宋体"/>
                <w:sz w:val="24"/>
                <w:szCs w:val="22"/>
              </w:rPr>
              <w:t>2）</w:t>
            </w:r>
            <w:r>
              <w:rPr>
                <w:rFonts w:hint="eastAsia" w:ascii="宋体" w:hAnsi="宋体" w:eastAsia="宋体" w:cs="宋体"/>
                <w:b/>
                <w:bCs/>
                <w:sz w:val="24"/>
                <w:szCs w:val="22"/>
              </w:rPr>
              <w:t>中标单位：</w:t>
            </w:r>
            <w:r>
              <w:rPr>
                <w:rFonts w:hint="eastAsia" w:ascii="宋体" w:hAnsi="宋体" w:eastAsia="宋体" w:cs="宋体"/>
                <w:sz w:val="24"/>
              </w:rPr>
              <w:t>自采购合同签订之日起5个工作日内退还。中标（成交）单位需在中标通知书发出之日起30日内与采购单位签订采购合同（除不可抗力因素外），并将签订的完整版合同交由招标代理公司1份后退还（原件或电子清晰扫描件均可，本项目联系人邮箱：</w:t>
            </w:r>
            <w:r>
              <w:fldChar w:fldCharType="begin"/>
            </w:r>
            <w:r>
              <w:instrText xml:space="preserve"> HYPERLINK "mailto:945276194@qq.com）" </w:instrText>
            </w:r>
            <w:r>
              <w:fldChar w:fldCharType="separate"/>
            </w:r>
            <w:r>
              <w:rPr>
                <w:rStyle w:val="28"/>
                <w:rFonts w:hint="eastAsia" w:ascii="宋体" w:hAnsi="宋体" w:eastAsia="宋体" w:cs="宋体"/>
                <w:color w:val="auto"/>
                <w:sz w:val="24"/>
                <w:u w:val="none"/>
              </w:rPr>
              <w:t>117091739@qq.com）</w:t>
            </w:r>
            <w:r>
              <w:rPr>
                <w:rStyle w:val="28"/>
                <w:rFonts w:hint="eastAsia" w:ascii="宋体" w:hAnsi="宋体" w:eastAsia="宋体" w:cs="宋体"/>
                <w:color w:val="auto"/>
                <w:sz w:val="24"/>
                <w:u w:val="none"/>
              </w:rPr>
              <w:fldChar w:fldCharType="end"/>
            </w:r>
            <w:r>
              <w:rPr>
                <w:rFonts w:hint="eastAsia" w:ascii="宋体" w:hAnsi="宋体" w:eastAsia="宋体" w:cs="宋体"/>
                <w:sz w:val="24"/>
              </w:rPr>
              <w:t>。</w:t>
            </w:r>
          </w:p>
          <w:p>
            <w:pPr>
              <w:pStyle w:val="17"/>
              <w:spacing w:line="440" w:lineRule="exact"/>
              <w:ind w:left="0" w:firstLine="0" w:firstLineChars="0"/>
              <w:rPr>
                <w:rFonts w:ascii="宋体" w:hAnsi="宋体" w:cs="宋体"/>
                <w:sz w:val="24"/>
                <w:szCs w:val="24"/>
              </w:rPr>
            </w:pPr>
            <w:r>
              <w:rPr>
                <w:rFonts w:hint="eastAsia" w:ascii="宋体" w:hAnsi="宋体" w:cs="宋体"/>
                <w:b/>
                <w:bCs/>
                <w:sz w:val="24"/>
                <w:szCs w:val="24"/>
              </w:rPr>
              <w:t>说明：</w:t>
            </w:r>
            <w:r>
              <w:rPr>
                <w:rFonts w:hint="eastAsia" w:ascii="宋体" w:hAnsi="宋体" w:cs="宋体"/>
                <w:sz w:val="24"/>
                <w:szCs w:val="24"/>
              </w:rPr>
              <w:t>中标（成交）单位在领取中标（成交）通知书后，应将拟定的初稿政采合同电子版发送至采购人邮箱(</w:t>
            </w:r>
            <w:r>
              <w:rPr>
                <w:rFonts w:hint="eastAsia" w:ascii="宋体" w:hAnsi="宋体" w:cs="宋体"/>
                <w:kern w:val="0"/>
                <w:sz w:val="24"/>
                <w:szCs w:val="24"/>
                <w:u w:color="000000"/>
              </w:rPr>
              <w:t>1062227603@qq.com</w:t>
            </w:r>
            <w:r>
              <w:rPr>
                <w:rFonts w:hint="eastAsia" w:ascii="宋体" w:hAnsi="宋体" w:cs="宋体"/>
                <w:sz w:val="24"/>
                <w:szCs w:val="24"/>
              </w:rPr>
              <w:t>)，并及时取得联系。</w:t>
            </w:r>
          </w:p>
          <w:p>
            <w:pPr>
              <w:pStyle w:val="39"/>
              <w:autoSpaceDE w:val="0"/>
              <w:autoSpaceDN w:val="0"/>
              <w:adjustRightInd w:val="0"/>
              <w:spacing w:line="440" w:lineRule="exact"/>
              <w:rPr>
                <w:rFonts w:ascii="宋体" w:hAnsi="宋体" w:eastAsia="宋体" w:cs="宋体"/>
                <w:sz w:val="24"/>
                <w:szCs w:val="22"/>
              </w:rPr>
            </w:pPr>
            <w:r>
              <w:rPr>
                <w:rFonts w:hint="eastAsia" w:ascii="宋体" w:hAnsi="宋体" w:eastAsia="宋体" w:cs="宋体"/>
                <w:sz w:val="24"/>
                <w:szCs w:val="22"/>
              </w:rPr>
              <w:t>3、投标人报价内应当包含货款、运输、安装、落地等一切费用，此类费用包含在报价内，不得单独列出，除报价内容外，采购人不再另行支付任何其他费用。</w:t>
            </w:r>
          </w:p>
          <w:p>
            <w:pPr>
              <w:spacing w:line="440" w:lineRule="exact"/>
              <w:rPr>
                <w:rFonts w:ascii="宋体" w:hAnsi="宋体" w:cs="宋体"/>
                <w:sz w:val="24"/>
              </w:rPr>
            </w:pPr>
            <w:r>
              <w:rPr>
                <w:rFonts w:hint="eastAsia" w:ascii="宋体" w:hAnsi="宋体" w:cs="宋体"/>
                <w:sz w:val="24"/>
              </w:rPr>
              <w:t>4、本合同使用货币为人民币，采用银行转账方式支付。每期支付时，中标人应提供合同等额的增值税专用发票，收到发票前，采购人有权暂不付款。</w:t>
            </w:r>
          </w:p>
          <w:p>
            <w:pPr>
              <w:spacing w:line="440" w:lineRule="exact"/>
              <w:rPr>
                <w:rFonts w:ascii="宋体" w:hAnsi="宋体"/>
                <w:sz w:val="24"/>
              </w:rPr>
            </w:pPr>
            <w:r>
              <w:rPr>
                <w:rFonts w:hint="eastAsia" w:ascii="Times New Roman" w:hAnsi="Times New Roman"/>
                <w:sz w:val="24"/>
                <w:szCs w:val="24"/>
              </w:rPr>
              <w:t>5</w:t>
            </w:r>
            <w:r>
              <w:rPr>
                <w:rFonts w:hint="eastAsia" w:ascii="宋体" w:hAnsi="宋体" w:cs="宋体"/>
                <w:sz w:val="24"/>
              </w:rPr>
              <w:t>、</w:t>
            </w:r>
            <w:r>
              <w:rPr>
                <w:rFonts w:ascii="Times New Roman" w:hAnsi="Times New Roman"/>
                <w:sz w:val="24"/>
                <w:szCs w:val="24"/>
              </w:rPr>
              <w:t>本《投标供应商须知前附表》是对《投标供应商须知前附表》正文的强调、说明、修正或者补充，</w:t>
            </w:r>
            <w:r>
              <w:rPr>
                <w:rFonts w:ascii="Times New Roman" w:hAnsi="Times New Roman"/>
                <w:b/>
                <w:bCs/>
                <w:sz w:val="24"/>
                <w:szCs w:val="24"/>
              </w:rPr>
              <w:t>凡《投标供应商须知前附表》的相关内容与正文不一致的，以《投标供应商须知前附表》为准。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pPr>
              <w:pStyle w:val="37"/>
              <w:spacing w:line="440" w:lineRule="exact"/>
              <w:jc w:val="center"/>
              <w:rPr>
                <w:rFonts w:ascii="宋体" w:hAnsi="宋体" w:eastAsia="宋体" w:cs="宋体"/>
                <w:b/>
                <w:kern w:val="0"/>
                <w:sz w:val="24"/>
              </w:rPr>
            </w:pPr>
            <w:r>
              <w:rPr>
                <w:rFonts w:hint="eastAsia" w:ascii="宋体" w:hAnsi="宋体" w:eastAsia="宋体" w:cs="宋体"/>
                <w:b/>
                <w:kern w:val="0"/>
                <w:sz w:val="24"/>
              </w:rPr>
              <w:t>38</w:t>
            </w:r>
          </w:p>
        </w:tc>
        <w:tc>
          <w:tcPr>
            <w:tcW w:w="1781" w:type="dxa"/>
            <w:tcBorders>
              <w:top w:val="single" w:color="auto" w:sz="4" w:space="0"/>
              <w:left w:val="single" w:color="auto" w:sz="4" w:space="0"/>
              <w:bottom w:val="single" w:color="auto" w:sz="4" w:space="0"/>
              <w:right w:val="single" w:color="auto" w:sz="4" w:space="0"/>
            </w:tcBorders>
            <w:vAlign w:val="center"/>
          </w:tcPr>
          <w:p>
            <w:pPr>
              <w:pStyle w:val="37"/>
              <w:autoSpaceDE w:val="0"/>
              <w:autoSpaceDN w:val="0"/>
              <w:adjustRightInd w:val="0"/>
              <w:spacing w:line="440" w:lineRule="exact"/>
              <w:jc w:val="center"/>
              <w:rPr>
                <w:rFonts w:ascii="宋体" w:hAnsi="宋体" w:eastAsia="宋体" w:cs="宋体"/>
                <w:kern w:val="0"/>
                <w:sz w:val="24"/>
              </w:rPr>
            </w:pPr>
            <w:r>
              <w:rPr>
                <w:rFonts w:hint="eastAsia" w:ascii="宋体" w:hAnsi="宋体" w:eastAsia="宋体" w:cs="宋体"/>
                <w:b/>
                <w:bCs/>
                <w:kern w:val="0"/>
                <w:sz w:val="24"/>
              </w:rPr>
              <w:t>注意事项</w:t>
            </w:r>
          </w:p>
        </w:tc>
        <w:tc>
          <w:tcPr>
            <w:tcW w:w="6874" w:type="dxa"/>
            <w:gridSpan w:val="2"/>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440" w:lineRule="exact"/>
              <w:rPr>
                <w:rFonts w:ascii="宋体" w:hAnsi="宋体" w:eastAsia="宋体" w:cs="宋体"/>
                <w:sz w:val="24"/>
              </w:rPr>
            </w:pPr>
            <w:bookmarkStart w:id="39" w:name="EB41dfe38d81d947088300a87cef519167"/>
            <w:bookmarkEnd w:id="39"/>
            <w:r>
              <w:rPr>
                <w:rFonts w:hint="eastAsia" w:ascii="宋体" w:hAnsi="宋体" w:eastAsia="宋体" w:cs="宋体"/>
                <w:sz w:val="24"/>
              </w:rPr>
              <w:t>1、投标人必须严格遵守，如有违反，将按相关规定予以处理。</w:t>
            </w:r>
          </w:p>
          <w:p>
            <w:pPr>
              <w:pStyle w:val="39"/>
              <w:autoSpaceDE w:val="0"/>
              <w:autoSpaceDN w:val="0"/>
              <w:adjustRightInd w:val="0"/>
              <w:spacing w:line="440" w:lineRule="exact"/>
              <w:rPr>
                <w:rFonts w:ascii="宋体" w:hAnsi="宋体" w:eastAsia="宋体" w:cs="宋体"/>
                <w:sz w:val="24"/>
              </w:rPr>
            </w:pPr>
            <w:r>
              <w:rPr>
                <w:rFonts w:hint="eastAsia" w:ascii="宋体" w:hAnsi="宋体" w:eastAsia="宋体" w:cs="宋体"/>
                <w:sz w:val="24"/>
              </w:rPr>
              <w:t>2、针对同一项目，不同投标人使用同一计算机制作并生成电子投标文件的视为文件制作机器码一致，不同投标人使用同一投标文件的过程稿制作并生成电子投标文件的视为文件创建标识码一致。上述两种情形，一经发现，视为投标人相互串通投标，将导致投标均被拒绝且按串通投标处理。</w:t>
            </w:r>
          </w:p>
          <w:p>
            <w:pPr>
              <w:pStyle w:val="37"/>
              <w:autoSpaceDE w:val="0"/>
              <w:autoSpaceDN w:val="0"/>
              <w:adjustRightInd w:val="0"/>
              <w:spacing w:line="440" w:lineRule="exact"/>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w:t>
            </w:r>
            <w:r>
              <w:rPr>
                <w:rFonts w:hint="eastAsia" w:ascii="宋体" w:hAnsi="宋体" w:eastAsia="宋体" w:cs="宋体"/>
                <w:sz w:val="24"/>
              </w:rPr>
              <w:t>本项目所述时间以兵团政采云平台服务器时间为准。</w:t>
            </w:r>
          </w:p>
          <w:p>
            <w:pPr>
              <w:pStyle w:val="39"/>
              <w:autoSpaceDE w:val="0"/>
              <w:autoSpaceDN w:val="0"/>
              <w:adjustRightInd w:val="0"/>
              <w:spacing w:line="440" w:lineRule="exact"/>
              <w:rPr>
                <w:rFonts w:ascii="宋体" w:hAnsi="宋体" w:eastAsia="宋体" w:cs="宋体"/>
                <w:b/>
                <w:bCs/>
                <w:sz w:val="24"/>
              </w:rPr>
            </w:pPr>
            <w:r>
              <w:rPr>
                <w:rFonts w:hint="eastAsia" w:ascii="宋体" w:hAnsi="宋体" w:eastAsia="宋体" w:cs="宋体"/>
                <w:b/>
                <w:bCs/>
                <w:sz w:val="24"/>
              </w:rPr>
              <w:t>4、在评标过程直至签订合同前的任何时间，如经证实发现供应商提供虚假投标资料(包括技术支持资料)或信息骗取中标的，将取消其中标资格，没收其投标保证金，并报行政主管部门备案。</w:t>
            </w:r>
          </w:p>
          <w:p>
            <w:pPr>
              <w:pStyle w:val="39"/>
              <w:autoSpaceDE w:val="0"/>
              <w:autoSpaceDN w:val="0"/>
              <w:adjustRightInd w:val="0"/>
              <w:spacing w:line="440" w:lineRule="exact"/>
              <w:rPr>
                <w:rFonts w:ascii="宋体" w:hAnsi="宋体" w:eastAsia="宋体" w:cs="宋体"/>
                <w:b/>
                <w:bCs/>
                <w:sz w:val="24"/>
              </w:rPr>
            </w:pPr>
            <w:r>
              <w:rPr>
                <w:rFonts w:hint="eastAsia" w:ascii="宋体" w:hAnsi="宋体" w:eastAsia="宋体" w:cs="宋体"/>
                <w:sz w:val="24"/>
              </w:rPr>
              <w:t>5、在本次采购项目中供应商所投产品涉及商品包装和快递包装的须满足财政部等三部门联合印发《商品包装和快递包装政府采购需求标准》（试行）(财办库〔2020〕123号文)</w:t>
            </w:r>
          </w:p>
        </w:tc>
      </w:tr>
    </w:tbl>
    <w:p>
      <w:pPr>
        <w:pStyle w:val="37"/>
        <w:spacing w:line="440" w:lineRule="exact"/>
        <w:rPr>
          <w:rFonts w:ascii="宋体" w:hAnsi="宋体" w:eastAsia="宋体"/>
          <w:b/>
          <w:bCs/>
          <w:kern w:val="0"/>
          <w:sz w:val="21"/>
          <w:szCs w:val="21"/>
        </w:rPr>
      </w:pPr>
      <w:r>
        <w:rPr>
          <w:rFonts w:hint="eastAsia" w:ascii="宋体" w:hAnsi="宋体" w:eastAsia="宋体" w:cs="宋体"/>
          <w:b/>
          <w:bCs/>
          <w:kern w:val="0"/>
          <w:sz w:val="21"/>
          <w:szCs w:val="21"/>
        </w:rPr>
        <w:t>注：1、本表内容与招标文件其它内容不一致的，应</w:t>
      </w:r>
      <w:r>
        <w:rPr>
          <w:rFonts w:hint="eastAsia" w:ascii="宋体" w:hAnsi="宋体" w:eastAsia="宋体"/>
          <w:b/>
          <w:bCs/>
          <w:kern w:val="0"/>
          <w:sz w:val="21"/>
          <w:szCs w:val="21"/>
        </w:rPr>
        <w:t>当以本表内容为准。</w:t>
      </w:r>
    </w:p>
    <w:p>
      <w:pPr>
        <w:pStyle w:val="37"/>
        <w:spacing w:line="440" w:lineRule="exact"/>
        <w:ind w:firstLine="422" w:firstLineChars="200"/>
        <w:rPr>
          <w:rFonts w:ascii="宋体" w:hAnsi="宋体" w:eastAsia="宋体"/>
          <w:b/>
          <w:bCs/>
          <w:kern w:val="0"/>
          <w:sz w:val="21"/>
          <w:szCs w:val="21"/>
        </w:rPr>
      </w:pPr>
      <w:r>
        <w:rPr>
          <w:rFonts w:hint="eastAsia" w:ascii="宋体" w:hAnsi="宋体" w:eastAsia="宋体"/>
          <w:b/>
          <w:bCs/>
          <w:kern w:val="0"/>
          <w:sz w:val="21"/>
          <w:szCs w:val="21"/>
        </w:rPr>
        <w:t>2、本表中“</w:t>
      </w:r>
      <w:r>
        <w:rPr>
          <w:rFonts w:hint="eastAsia" w:ascii="宋体" w:hAnsi="宋体" w:eastAsia="宋体" w:cs="宋体"/>
          <w:b/>
          <w:bCs/>
          <w:sz w:val="21"/>
          <w:szCs w:val="21"/>
        </w:rPr>
        <w:t>☑</w:t>
      </w:r>
      <w:r>
        <w:rPr>
          <w:rFonts w:hint="eastAsia" w:ascii="宋体" w:hAnsi="宋体" w:eastAsia="宋体"/>
          <w:b/>
          <w:bCs/>
          <w:kern w:val="0"/>
          <w:sz w:val="21"/>
          <w:szCs w:val="21"/>
        </w:rPr>
        <w:t>”标示选择使用该项，“□”标示不选择使用该项。</w:t>
      </w:r>
    </w:p>
    <w:p>
      <w:pPr>
        <w:pStyle w:val="37"/>
        <w:spacing w:line="500" w:lineRule="exact"/>
        <w:jc w:val="center"/>
        <w:outlineLvl w:val="1"/>
        <w:rPr>
          <w:rFonts w:ascii="宋体" w:hAnsi="宋体" w:eastAsia="宋体"/>
          <w:b/>
          <w:szCs w:val="28"/>
        </w:rPr>
      </w:pPr>
      <w:r>
        <w:rPr>
          <w:rFonts w:hint="eastAsia" w:ascii="宋体" w:hAnsi="宋体" w:eastAsia="宋体"/>
          <w:b/>
          <w:bCs/>
          <w:kern w:val="0"/>
          <w:sz w:val="24"/>
          <w:szCs w:val="22"/>
        </w:rPr>
        <w:br w:type="page"/>
      </w:r>
      <w:bookmarkStart w:id="40" w:name="_Toc20226"/>
      <w:r>
        <w:rPr>
          <w:rFonts w:hint="eastAsia" w:ascii="宋体" w:hAnsi="宋体" w:eastAsia="宋体"/>
          <w:b/>
          <w:szCs w:val="28"/>
        </w:rPr>
        <w:t>投标人须知正文部分</w:t>
      </w:r>
      <w:bookmarkEnd w:id="6"/>
      <w:bookmarkEnd w:id="40"/>
    </w:p>
    <w:p>
      <w:pPr>
        <w:pStyle w:val="37"/>
        <w:keepNext/>
        <w:keepLines/>
        <w:adjustRightInd w:val="0"/>
        <w:spacing w:line="360" w:lineRule="auto"/>
        <w:jc w:val="center"/>
        <w:rPr>
          <w:rFonts w:ascii="宋体" w:hAnsi="宋体" w:eastAsia="宋体"/>
          <w:b/>
          <w:bCs/>
          <w:kern w:val="0"/>
          <w:sz w:val="24"/>
        </w:rPr>
      </w:pPr>
      <w:bookmarkStart w:id="41" w:name="_Toc256000004"/>
    </w:p>
    <w:p>
      <w:pPr>
        <w:pStyle w:val="37"/>
        <w:keepNext/>
        <w:keepLines/>
        <w:adjustRightInd w:val="0"/>
        <w:spacing w:line="360" w:lineRule="auto"/>
        <w:jc w:val="center"/>
        <w:outlineLvl w:val="2"/>
        <w:rPr>
          <w:rFonts w:ascii="宋体" w:hAnsi="宋体" w:eastAsia="宋体"/>
          <w:b/>
          <w:bCs/>
          <w:kern w:val="0"/>
          <w:sz w:val="24"/>
        </w:rPr>
      </w:pPr>
      <w:bookmarkStart w:id="42" w:name="_Toc14893"/>
      <w:r>
        <w:rPr>
          <w:rFonts w:hint="eastAsia" w:ascii="宋体" w:hAnsi="宋体" w:eastAsia="宋体"/>
          <w:b/>
          <w:bCs/>
          <w:kern w:val="0"/>
          <w:sz w:val="24"/>
        </w:rPr>
        <w:t>一、总则</w:t>
      </w:r>
      <w:bookmarkEnd w:id="41"/>
      <w:bookmarkEnd w:id="42"/>
    </w:p>
    <w:p>
      <w:pPr>
        <w:pStyle w:val="37"/>
        <w:spacing w:line="360" w:lineRule="auto"/>
        <w:rPr>
          <w:rFonts w:ascii="宋体" w:hAnsi="宋体" w:eastAsia="宋体"/>
          <w:b/>
          <w:sz w:val="24"/>
          <w:szCs w:val="22"/>
        </w:rPr>
      </w:pPr>
      <w:r>
        <w:rPr>
          <w:rFonts w:hint="eastAsia" w:ascii="宋体" w:hAnsi="宋体" w:eastAsia="宋体"/>
          <w:b/>
          <w:sz w:val="24"/>
          <w:szCs w:val="22"/>
        </w:rPr>
        <w:t>1.说明</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1.1 本招标文件适用于本次招标采购项目的招标投标。</w:t>
      </w:r>
    </w:p>
    <w:p>
      <w:pPr>
        <w:pStyle w:val="37"/>
        <w:spacing w:line="360" w:lineRule="auto"/>
        <w:rPr>
          <w:rFonts w:ascii="宋体" w:hAnsi="宋体" w:eastAsia="宋体"/>
          <w:b/>
          <w:sz w:val="24"/>
          <w:szCs w:val="22"/>
        </w:rPr>
      </w:pPr>
      <w:r>
        <w:rPr>
          <w:rFonts w:hint="eastAsia" w:ascii="宋体" w:hAnsi="宋体" w:eastAsia="宋体"/>
          <w:b/>
          <w:sz w:val="24"/>
          <w:szCs w:val="22"/>
        </w:rPr>
        <w:t>2.定义</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2.1 “采购人”名称见本招标文件第二部分“投标人须知前附表”。</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2.2 “采购代理机构”名称见本招标文件第二部分“投标人须知前附表”。</w:t>
      </w:r>
    </w:p>
    <w:p>
      <w:pPr>
        <w:spacing w:line="360" w:lineRule="auto"/>
        <w:ind w:firstLine="480" w:firstLineChars="200"/>
        <w:rPr>
          <w:rFonts w:ascii="宋体" w:hAnsi="宋体"/>
          <w:sz w:val="24"/>
        </w:rPr>
      </w:pPr>
      <w:r>
        <w:rPr>
          <w:rFonts w:hint="eastAsia" w:ascii="宋体" w:hAnsi="宋体"/>
          <w:sz w:val="24"/>
        </w:rPr>
        <w:t>2.3“招标货物”指招标文件第三部分所述所有货物；“服务”指招标文件第三部分所述投标人应该履行的承诺和义务。</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2.4 “潜在投标人”指符合招标文件各项规定的供应商。</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2.5 “投标人”指符合招标文件规定并参加投标的供应商。</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2.6 “投标人公章”在投标文件中指与投标人标准公章一致的投标人电子签章。</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2.7 “电子投标文件”指利用兵团政采云http://ccgp-bingtuan.gov.cn提供的“电子投标文件制作工具”编制加密和未加密的投标文件。</w:t>
      </w:r>
    </w:p>
    <w:p>
      <w:pPr>
        <w:pStyle w:val="37"/>
        <w:spacing w:line="360" w:lineRule="auto"/>
        <w:rPr>
          <w:rFonts w:ascii="宋体" w:hAnsi="宋体" w:eastAsia="宋体"/>
          <w:b/>
          <w:sz w:val="24"/>
          <w:szCs w:val="22"/>
        </w:rPr>
      </w:pPr>
      <w:r>
        <w:rPr>
          <w:rFonts w:hint="eastAsia" w:ascii="宋体" w:hAnsi="宋体" w:eastAsia="宋体"/>
          <w:b/>
          <w:sz w:val="24"/>
          <w:szCs w:val="22"/>
        </w:rPr>
        <w:t>3.合格投标人的条件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3.1 具有本项目实施能力，符合、承认并承诺履行本文件各项规定的国内法人、其他组织或自然人均可参加投标。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3.2 遵守有关的国家法律、法规和条例，具备《中华人民共和国政府采购法》、《中华人民共和国政府采购法实施条例》和本文件中规定的条件：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 xml:space="preserve">1)具有独立承担民事责任的能力； </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2)具有良好的商业信誉和健全的财务会计制度；</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3)具有履行合同所必需的设备和专业技术能力；</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4)具有依法缴纳税收和社会保障资金的良好记录；</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5)参加政府采购活动前三年内，在经营活动中没有重大违法记录；</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6)法律、行政法规规定的其他条件；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7)具有本招标文件第二部分“投标人须知前附表”中第6项规定的资格条件。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 投标人之间如果存在下列情形之一的，不得同时参加同一包（标段）或者不分包（标段）的同一项目投标：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3.3.1 法定代表人为同一个人的两个及两个以上法人；</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3.3.2 母公司、全资子公司及其控股公司；</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3.3.3 参加投标的其他组织之间存在特殊的利害关系的；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3.3.4 法律和行政法规规定的其他情形。</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3.4 投标人须持有《法定代表人授权委托书》。</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3.5 投标人在兵团政采云http://ccgp-bingtuan.gov.cn针对本项目下载了</w:t>
      </w:r>
      <w:r>
        <w:rPr>
          <w:rFonts w:hint="eastAsia" w:ascii="宋体" w:hAnsi="宋体" w:eastAsia="宋体"/>
          <w:kern w:val="0"/>
          <w:sz w:val="24"/>
          <w:szCs w:val="22"/>
        </w:rPr>
        <w:t>电子采购文件</w:t>
      </w:r>
      <w:r>
        <w:rPr>
          <w:rFonts w:hint="eastAsia" w:ascii="宋体" w:hAnsi="宋体" w:eastAsia="宋体"/>
          <w:sz w:val="24"/>
          <w:szCs w:val="22"/>
        </w:rPr>
        <w:t>。</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3.6 投标人按时足额交纳投标保证金。</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3.7 本次招标是否允许由两个以上投标人组成一个联合体以一个投标人身份共同投标，按照招标文件第二部分“投标人须知前附表”中第9项的规定。如果允许，除均应符合上述规定外，还应符合下列要求：</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2）联合体各方中至少应当有一方对应满足本项目规定的相应资质条件，并且联合体投标人整体应当符合本项目的资质要求，否则，其提交的联合投标将被拒绝。</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3）由不同专业的投标人组成的联合体, 首先以投标的全权代表方的应答材料作为认定资质以及商务评审的依据；涉及行业专属的资质,按照所属行业所对应的投标人的应答材料确定。</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6）联合体各方均不得同时再以自己独立的名义单独投标，也不得再同时参加其他的联合体投标。若该等情形被发现，其单独的投标和与此有关的联合体的投标均将被一并拒绝。</w:t>
      </w:r>
    </w:p>
    <w:p>
      <w:pPr>
        <w:pStyle w:val="37"/>
        <w:tabs>
          <w:tab w:val="left" w:pos="1146"/>
        </w:tabs>
        <w:spacing w:line="360" w:lineRule="auto"/>
        <w:ind w:firstLine="480" w:firstLineChars="200"/>
        <w:rPr>
          <w:rFonts w:ascii="宋体" w:hAnsi="宋体" w:eastAsia="宋体"/>
          <w:sz w:val="24"/>
          <w:szCs w:val="22"/>
        </w:rPr>
      </w:pPr>
      <w:r>
        <w:rPr>
          <w:rFonts w:hint="eastAsia" w:ascii="宋体" w:hAnsi="宋体" w:eastAsia="宋体"/>
          <w:sz w:val="24"/>
          <w:szCs w:val="22"/>
        </w:rPr>
        <w:t>3.7 投标人不得与采购人、采购代理机构等有利害关系。</w:t>
      </w:r>
    </w:p>
    <w:p>
      <w:pPr>
        <w:pStyle w:val="37"/>
        <w:spacing w:line="360" w:lineRule="auto"/>
        <w:rPr>
          <w:rFonts w:ascii="宋体" w:hAnsi="宋体" w:eastAsia="宋体"/>
          <w:b/>
          <w:sz w:val="24"/>
          <w:szCs w:val="22"/>
        </w:rPr>
      </w:pPr>
      <w:r>
        <w:rPr>
          <w:rFonts w:hint="eastAsia" w:ascii="宋体" w:hAnsi="宋体" w:eastAsia="宋体"/>
          <w:b/>
          <w:sz w:val="24"/>
          <w:szCs w:val="22"/>
        </w:rPr>
        <w:t>4.投标费用</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4.1 投标人应承担所有与准备和参加投标有关的费用。</w:t>
      </w:r>
    </w:p>
    <w:p>
      <w:pPr>
        <w:pStyle w:val="37"/>
        <w:spacing w:line="360" w:lineRule="auto"/>
        <w:rPr>
          <w:rFonts w:ascii="宋体" w:hAnsi="宋体" w:eastAsia="宋体"/>
          <w:b/>
          <w:sz w:val="24"/>
          <w:szCs w:val="22"/>
        </w:rPr>
      </w:pPr>
      <w:r>
        <w:rPr>
          <w:rFonts w:hint="eastAsia" w:ascii="宋体" w:hAnsi="宋体" w:eastAsia="宋体"/>
          <w:b/>
          <w:sz w:val="24"/>
          <w:szCs w:val="22"/>
        </w:rPr>
        <w:t>5.纪律</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5.1 投标人的投标行为应遵守中国的有关法律、法规和规章。</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 投标人不得相互串通投标报价，不得妨碍其他投标人的公平竞争，不得损害采购人或其他投标人的合法权益，投标人不得以向采购人、评标委员会成员行贿或者采取其他不正当手段谋取中标。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5.2.1 有下列情形之一的，属于投标人相互串通投标：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5.2.1.1 投标人之间协商投标报价等投标文件的实质性内容；</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5.2.1.2 投标人之间约定中标人；</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5.2.1.3 投标人之间约定部分投标人放弃投标或者中标；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5.2.1.4 属于同一集团、协会、商会等组织成员的投标人按照该组织要求协同投标；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5.2.1.5 投标人之间为谋取中标或者排斥特定投标人而采取的其他联合行动。</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5.2.2 有下列情形之一的，视为投标人相互串通投标：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5.2.2.1 不同投标人的投标文件由同一单位或者个人编制；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5.2.2.2 不同投标人委托同一单位或者个人办理投标事宜，或制作电子投标文件的文件制作机器码（mac地址）一致，或制作电子投标文件的文件创建标识码一致；</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5.2.2.3 不同投标人的投标文件载明的项目管理成员为同一人；</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5.2.2.4 不同投标人的投标文件异常一致或者投标报价呈规律性差异；</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5.2.2.5 不同投标人的投标文件相互混装；</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5.2.2.6 不同投标人的投标保证金从同一单位或者个人的账户转出。</w:t>
      </w:r>
    </w:p>
    <w:p>
      <w:pPr>
        <w:pStyle w:val="37"/>
        <w:spacing w:line="360" w:lineRule="auto"/>
        <w:rPr>
          <w:rFonts w:ascii="宋体" w:hAnsi="宋体" w:eastAsia="宋体"/>
          <w:b/>
          <w:sz w:val="24"/>
          <w:szCs w:val="22"/>
        </w:rPr>
      </w:pPr>
      <w:r>
        <w:rPr>
          <w:rFonts w:hint="eastAsia" w:ascii="宋体" w:hAnsi="宋体" w:eastAsia="宋体"/>
          <w:b/>
          <w:sz w:val="24"/>
          <w:szCs w:val="22"/>
        </w:rPr>
        <w:t>6.通知</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6.1 对与本项目有关的通知，采购代理机构将以书面（包括书面材料、信函、传真等，下同）或在本次招标公告刊登的媒体上发布公告并在兵团政采云http://ccgp-bingtuan.gov.cn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pPr>
        <w:pStyle w:val="37"/>
        <w:rPr>
          <w:rFonts w:eastAsia="宋体"/>
          <w:sz w:val="21"/>
          <w:szCs w:val="22"/>
        </w:rPr>
      </w:pPr>
      <w:bookmarkStart w:id="43" w:name="EBb7ad169f5dca4521a3bb59218ea160eb"/>
      <w:bookmarkEnd w:id="43"/>
      <w:bookmarkStart w:id="44" w:name="EBdd610f0d907f425faf59ac376a8bd170"/>
      <w:bookmarkEnd w:id="44"/>
      <w:bookmarkStart w:id="45" w:name="EB5329076af7ef4078a7e06f9b6702af2d"/>
      <w:bookmarkEnd w:id="45"/>
    </w:p>
    <w:p>
      <w:pPr>
        <w:pStyle w:val="37"/>
        <w:keepNext/>
        <w:keepLines/>
        <w:adjustRightInd w:val="0"/>
        <w:spacing w:line="360" w:lineRule="auto"/>
        <w:jc w:val="center"/>
        <w:outlineLvl w:val="2"/>
        <w:rPr>
          <w:rFonts w:ascii="宋体" w:hAnsi="宋体" w:eastAsia="宋体"/>
          <w:b/>
          <w:bCs/>
          <w:kern w:val="0"/>
          <w:sz w:val="24"/>
        </w:rPr>
      </w:pPr>
      <w:bookmarkStart w:id="46" w:name="_Toc32451"/>
      <w:bookmarkStart w:id="47" w:name="_Toc256000005"/>
      <w:r>
        <w:rPr>
          <w:rFonts w:hint="eastAsia" w:ascii="宋体" w:hAnsi="宋体" w:eastAsia="宋体"/>
          <w:b/>
          <w:bCs/>
          <w:kern w:val="0"/>
          <w:sz w:val="24"/>
        </w:rPr>
        <w:t>二、招标文件</w:t>
      </w:r>
      <w:bookmarkEnd w:id="46"/>
      <w:bookmarkEnd w:id="47"/>
    </w:p>
    <w:p>
      <w:pPr>
        <w:pStyle w:val="37"/>
        <w:spacing w:line="360" w:lineRule="auto"/>
        <w:rPr>
          <w:rFonts w:ascii="宋体" w:hAnsi="宋体" w:eastAsia="宋体"/>
          <w:b/>
          <w:sz w:val="24"/>
          <w:szCs w:val="22"/>
        </w:rPr>
      </w:pPr>
      <w:r>
        <w:rPr>
          <w:rFonts w:hint="eastAsia" w:ascii="宋体" w:hAnsi="宋体" w:eastAsia="宋体"/>
          <w:b/>
          <w:sz w:val="24"/>
          <w:szCs w:val="22"/>
        </w:rPr>
        <w:t>7.招标文件组成</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7.1 招标文件由招标文件目录所列内容组成。</w:t>
      </w:r>
    </w:p>
    <w:p>
      <w:pPr>
        <w:pStyle w:val="37"/>
        <w:spacing w:line="360" w:lineRule="auto"/>
        <w:rPr>
          <w:rFonts w:ascii="宋体" w:hAnsi="宋体" w:eastAsia="宋体"/>
          <w:b/>
          <w:sz w:val="24"/>
          <w:szCs w:val="22"/>
        </w:rPr>
      </w:pPr>
      <w:r>
        <w:rPr>
          <w:rFonts w:hint="eastAsia" w:ascii="宋体" w:hAnsi="宋体" w:eastAsia="宋体"/>
          <w:b/>
          <w:sz w:val="24"/>
          <w:szCs w:val="22"/>
        </w:rPr>
        <w:t>8.踏勘现场</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8.1 本项目是否统一组织投标人踏勘现场见招标文件第二部分“投标人须知前附表”中第12项的规定。无论是否统一组织，投标人应对供货现场和周围环境进行勘察，以获取编制投标文件所需的资料。</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8.3 除非有特殊要求，招标文件不单独提供供货使用地的自然环境、气候条件、公用设施等情况，投标人被视为熟悉上述与履行合同有关的一切情况。</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8.4 除采购人原因外，投标人自行负责在踏勘现场中所发生的人员伤亡和财产损失。</w:t>
      </w:r>
    </w:p>
    <w:p>
      <w:pPr>
        <w:pStyle w:val="37"/>
        <w:spacing w:line="360" w:lineRule="auto"/>
        <w:rPr>
          <w:rFonts w:ascii="宋体" w:hAnsi="宋体" w:eastAsia="宋体"/>
          <w:bCs/>
          <w:sz w:val="24"/>
          <w:szCs w:val="22"/>
        </w:rPr>
      </w:pPr>
      <w:r>
        <w:rPr>
          <w:rFonts w:hint="eastAsia" w:ascii="宋体" w:hAnsi="宋体" w:eastAsia="宋体"/>
          <w:b/>
          <w:sz w:val="24"/>
          <w:szCs w:val="22"/>
        </w:rPr>
        <w:t>9.知识产权</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9.1 投标人须保证，采购人在中华人民共和国境内使用投标货物、资料、技术、服务或其任何一部分时，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9.2 投标人如欲在项目实施过程中采用自有知识成果，须在投标文件中声明，并提供相关知识产权证明文件。使用该知识成果后，投标人须提供开发接口和开发手册等技术文档。</w:t>
      </w:r>
    </w:p>
    <w:p>
      <w:pPr>
        <w:pStyle w:val="37"/>
        <w:spacing w:line="360" w:lineRule="auto"/>
        <w:rPr>
          <w:rFonts w:ascii="宋体" w:hAnsi="宋体" w:eastAsia="宋体"/>
          <w:b/>
          <w:sz w:val="24"/>
          <w:szCs w:val="22"/>
        </w:rPr>
      </w:pPr>
      <w:r>
        <w:rPr>
          <w:rFonts w:hint="eastAsia" w:ascii="宋体" w:hAnsi="宋体" w:eastAsia="宋体"/>
          <w:b/>
          <w:sz w:val="24"/>
          <w:szCs w:val="22"/>
        </w:rPr>
        <w:t>10.答疑及招标文件的澄清和修改</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10.1 投标人如果对招标文件有疑问或要求进行澄清的，应按照招标文件第二部分“投标人须知前附表”第13项规定向采购代理机构提出。提出后，请投标人及时通过兵团政采云平台下载答疑文件或澄清文件。必要时，采购代理机构将组织相关专家召开答疑会，如召开，答疑会安排另行通知。</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投标人在规定的时间内未对招标文件提出疑问或要求澄清的，采购代理机构将视其为同意，对在“答疑接受时间”后就招标文件内容提出的疑问及澄清要求将不予受理。</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特殊情况下，采购代理机构发布澄清、修改文件后，征得投标人同意，可不改变投标截止时间和开标时间。</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37"/>
        <w:spacing w:line="360" w:lineRule="auto"/>
        <w:ind w:firstLine="480" w:firstLineChars="200"/>
        <w:rPr>
          <w:rFonts w:ascii="宋体" w:hAnsi="宋体" w:eastAsia="宋体"/>
          <w:b/>
          <w:sz w:val="24"/>
          <w:szCs w:val="22"/>
        </w:rPr>
      </w:pPr>
      <w:r>
        <w:rPr>
          <w:rFonts w:hint="eastAsia" w:ascii="宋体" w:hAnsi="宋体" w:eastAsia="宋体"/>
          <w:sz w:val="24"/>
          <w:szCs w:val="22"/>
        </w:rPr>
        <w:t>10.4 采购代理机构对招标文件作出的澄清、修改在兵团政采云http://ccgp-bingtuan.gov.cn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37"/>
        <w:spacing w:line="360" w:lineRule="auto"/>
        <w:ind w:firstLine="480" w:firstLineChars="200"/>
        <w:rPr>
          <w:rFonts w:ascii="宋体" w:hAnsi="宋体" w:eastAsia="宋体"/>
          <w:bCs/>
          <w:sz w:val="24"/>
          <w:szCs w:val="22"/>
        </w:rPr>
      </w:pPr>
      <w:r>
        <w:rPr>
          <w:rFonts w:hint="eastAsia" w:ascii="宋体" w:hAnsi="宋体" w:eastAsia="宋体"/>
          <w:bCs/>
          <w:sz w:val="24"/>
          <w:szCs w:val="22"/>
        </w:rPr>
        <w:t>上述澄清、修改在</w:t>
      </w:r>
      <w:r>
        <w:rPr>
          <w:rFonts w:hint="eastAsia" w:ascii="宋体" w:hAnsi="宋体" w:eastAsia="宋体"/>
          <w:sz w:val="24"/>
          <w:szCs w:val="22"/>
        </w:rPr>
        <w:t>兵团政采云平台</w:t>
      </w:r>
      <w:r>
        <w:rPr>
          <w:rFonts w:hint="eastAsia" w:ascii="宋体" w:hAnsi="宋体" w:eastAsia="宋体"/>
          <w:bCs/>
          <w:sz w:val="24"/>
          <w:szCs w:val="22"/>
        </w:rPr>
        <w:t>上发布的同时，交易平台将通过信息提醒投标人进行查询。此信息仅系友情提示，并不具有任何约束性和必要性，采购代理机构不承担投标人未收到信息而引起的一切后果和法律责任。</w:t>
      </w:r>
    </w:p>
    <w:p>
      <w:pPr>
        <w:pStyle w:val="37"/>
        <w:spacing w:line="360" w:lineRule="auto"/>
        <w:ind w:firstLine="480" w:firstLineChars="200"/>
        <w:rPr>
          <w:rFonts w:ascii="宋体" w:hAnsi="宋体" w:eastAsia="宋体"/>
          <w:bCs/>
          <w:sz w:val="24"/>
          <w:szCs w:val="22"/>
        </w:rPr>
      </w:pPr>
      <w:r>
        <w:rPr>
          <w:rFonts w:hint="eastAsia" w:ascii="宋体" w:hAnsi="宋体" w:eastAsia="宋体"/>
          <w:bCs/>
          <w:sz w:val="24"/>
          <w:szCs w:val="22"/>
        </w:rPr>
        <w:t>10.5 澄清、修改文件发出后，投标人必须使用最新的答疑、澄清文件制作电子投标文件，否则将无法完成上传。</w:t>
      </w:r>
    </w:p>
    <w:p>
      <w:pPr>
        <w:pStyle w:val="37"/>
        <w:rPr>
          <w:rFonts w:eastAsia="宋体"/>
          <w:sz w:val="21"/>
          <w:szCs w:val="22"/>
        </w:rPr>
      </w:pPr>
      <w:bookmarkStart w:id="48" w:name="EBac939afec8874e7f8a3f1c1c91ecd53a"/>
      <w:bookmarkEnd w:id="48"/>
      <w:bookmarkStart w:id="49" w:name="EB9e0c2cece2d5471cad5c8aca4f2715bc"/>
      <w:bookmarkEnd w:id="49"/>
      <w:bookmarkStart w:id="50" w:name="EBbaf56f3c512d410ca402b14f6cef0c32"/>
      <w:bookmarkEnd w:id="50"/>
    </w:p>
    <w:p>
      <w:pPr>
        <w:pStyle w:val="37"/>
        <w:keepNext/>
        <w:keepLines/>
        <w:adjustRightInd w:val="0"/>
        <w:spacing w:line="360" w:lineRule="auto"/>
        <w:jc w:val="center"/>
        <w:outlineLvl w:val="2"/>
        <w:rPr>
          <w:rFonts w:ascii="宋体" w:hAnsi="宋体" w:eastAsia="宋体"/>
          <w:b/>
          <w:bCs/>
          <w:kern w:val="0"/>
          <w:sz w:val="24"/>
          <w:szCs w:val="32"/>
        </w:rPr>
      </w:pPr>
      <w:bookmarkStart w:id="51" w:name="_Toc31084"/>
      <w:bookmarkStart w:id="52" w:name="_Toc256000006"/>
      <w:r>
        <w:rPr>
          <w:rFonts w:hint="eastAsia" w:ascii="宋体" w:hAnsi="宋体" w:eastAsia="宋体"/>
          <w:b/>
          <w:bCs/>
          <w:kern w:val="0"/>
          <w:sz w:val="24"/>
          <w:szCs w:val="32"/>
        </w:rPr>
        <w:t>三、投标文件</w:t>
      </w:r>
      <w:bookmarkEnd w:id="51"/>
      <w:bookmarkEnd w:id="52"/>
    </w:p>
    <w:p>
      <w:pPr>
        <w:pStyle w:val="37"/>
        <w:spacing w:line="360" w:lineRule="auto"/>
        <w:rPr>
          <w:rFonts w:ascii="宋体" w:hAnsi="宋体" w:eastAsia="宋体"/>
          <w:b/>
          <w:sz w:val="24"/>
          <w:szCs w:val="22"/>
        </w:rPr>
      </w:pPr>
      <w:r>
        <w:rPr>
          <w:rFonts w:hint="eastAsia" w:ascii="宋体" w:hAnsi="宋体" w:eastAsia="宋体"/>
          <w:b/>
          <w:sz w:val="24"/>
          <w:szCs w:val="22"/>
        </w:rPr>
        <w:t>11.投标文件的语言及计量单位</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11.1 投标人提交的投标文件（包括技术文件和资料、图纸中的说明）以及投标人与采购代理机构就有关投标的所有来往函电均应使用中文简体字。</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11.3 除非招标文件另有规定，投标文件所使用的计量单位，应使用国家法定计量单位。</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11.4 对违反上述规定情形的，评标委员会有权要求投标人限期提供相应文件或决定对其投标予以拒绝。</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11.5 电报、电话、传真形式的投标概不接受。投标人的投标文件一律不予退还。</w:t>
      </w:r>
    </w:p>
    <w:p>
      <w:pPr>
        <w:pStyle w:val="37"/>
        <w:spacing w:line="360" w:lineRule="auto"/>
        <w:rPr>
          <w:rFonts w:ascii="宋体" w:hAnsi="宋体" w:eastAsia="宋体"/>
          <w:b/>
          <w:sz w:val="24"/>
          <w:szCs w:val="22"/>
        </w:rPr>
      </w:pPr>
      <w:r>
        <w:rPr>
          <w:rFonts w:hint="eastAsia" w:ascii="宋体" w:hAnsi="宋体" w:eastAsia="宋体"/>
          <w:b/>
          <w:sz w:val="24"/>
          <w:szCs w:val="22"/>
        </w:rPr>
        <w:t>12.投标文件组成及编制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12.1 投标文件分为资格审查资料、商务文件、技术文件和服务文件。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第7项规定提交资格审查资料、商务文件、技术文件和服务文件，其中加☆项目若有缺失或无效，将导致投标被拒绝且不允许在开标后补正。</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12.2 投标人递交的投标文件及相关要求按照招标文件第二部分“投标人须知前附表”中第16、17项的规定。</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12.2.1 电子投标文件的编制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12.2.1.1 电子投标文件使用兵团政采云平台提供的投标文件制作工具以及招标文件要求进行制作编制。投标文件制作时，不同内容按标签提示制作导入，按照招标文件中明确的投标文件目录和格式进行编制，保证目录清晰、内容完整。</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12.2.1.2 电子投标文件须使用投标人公章的电子签章以及法定代表人的电子签章。若无电子签章，则视为无效投标。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 xml:space="preserve">12.2.1.4 电子投标文件制作工具在生成加密投标文件时，同时生成非加密投标文件一份。未加密的电子投标文件由投标人使用U盘制作（投标人须保证启用U盘时能正常读取）。 </w:t>
      </w:r>
    </w:p>
    <w:p>
      <w:pPr>
        <w:pStyle w:val="37"/>
        <w:spacing w:line="360" w:lineRule="auto"/>
        <w:rPr>
          <w:rFonts w:ascii="宋体" w:hAnsi="宋体" w:eastAsia="宋体"/>
          <w:b/>
          <w:sz w:val="24"/>
          <w:szCs w:val="22"/>
        </w:rPr>
      </w:pPr>
      <w:r>
        <w:rPr>
          <w:rFonts w:hint="eastAsia" w:ascii="宋体" w:hAnsi="宋体" w:eastAsia="宋体"/>
          <w:b/>
          <w:sz w:val="24"/>
          <w:szCs w:val="22"/>
        </w:rPr>
        <w:t>13.投标报价</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13.2 投标人投报多包的，须对每包分别制作投标文件并报价</w:t>
      </w:r>
      <w:r>
        <w:rPr>
          <w:rFonts w:hint="eastAsia" w:ascii="宋体" w:hAnsi="宋体" w:eastAsia="宋体"/>
          <w:b/>
          <w:sz w:val="24"/>
          <w:szCs w:val="22"/>
        </w:rPr>
        <w:t>。</w:t>
      </w:r>
    </w:p>
    <w:p>
      <w:pPr>
        <w:pStyle w:val="37"/>
        <w:spacing w:line="360" w:lineRule="auto"/>
        <w:ind w:firstLine="480" w:firstLineChars="200"/>
        <w:rPr>
          <w:rFonts w:ascii="宋体" w:hAnsi="宋体" w:eastAsia="宋体"/>
          <w:b/>
          <w:sz w:val="24"/>
          <w:szCs w:val="22"/>
        </w:rPr>
      </w:pPr>
      <w:r>
        <w:rPr>
          <w:rFonts w:hint="eastAsia" w:ascii="宋体" w:hAnsi="宋体" w:eastAsia="宋体"/>
          <w:sz w:val="24"/>
          <w:szCs w:val="22"/>
        </w:rPr>
        <w:t>13.3 除非招标文件另有规定，不接受可选择或可调整的投标方案和报价，任何有选择的或可调整的投标方案和报价将被视为非响应性投标而被拒绝。</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13.4 本项目是否接受进口产品按照招标文件第二部分“投标人须知前附表中”中第10项的规定。</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13.5 本项目是否允许投标人将项目的非主体、非关键性工作交由他人完成按照招标文件第二部分“投标人须知前附表”中第11项的规定。如允许，投标人根据采购项目的实际情况，拟在中标后将中标项目的非主体、非关键性工作交由他人完成，须在技术文件中载明。</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13.6 投标人须严格按照报价明细表规定的内容填写货物单价以及其他事项。</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13.7 投标人对投标报价若有说明应在投标文件中显著处注明。</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除政策性文件规定以外，投标人所报价格在合同实施期间不因市场变化因素而变动。</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13.9 最低报价不能作为中标的保证。</w:t>
      </w:r>
    </w:p>
    <w:p>
      <w:pPr>
        <w:pStyle w:val="37"/>
        <w:spacing w:line="360" w:lineRule="auto"/>
        <w:rPr>
          <w:rFonts w:ascii="宋体" w:hAnsi="宋体" w:eastAsia="宋体"/>
          <w:b/>
          <w:sz w:val="24"/>
          <w:szCs w:val="22"/>
        </w:rPr>
      </w:pPr>
      <w:r>
        <w:rPr>
          <w:rFonts w:hint="eastAsia" w:ascii="宋体" w:hAnsi="宋体" w:eastAsia="宋体"/>
          <w:b/>
          <w:sz w:val="24"/>
          <w:szCs w:val="22"/>
        </w:rPr>
        <w:t>14.投标有效期</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14.1 本项目的投标有效期按照招标文件第二部分“投标人须知前附表中”中第14项的规定。投标有效期自开标之日起计算，短于规定期限的投标将按无效投标处理。</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37"/>
        <w:spacing w:line="360" w:lineRule="auto"/>
        <w:rPr>
          <w:rFonts w:ascii="宋体" w:hAnsi="宋体" w:eastAsia="宋体"/>
          <w:b/>
          <w:sz w:val="24"/>
          <w:szCs w:val="22"/>
        </w:rPr>
      </w:pPr>
      <w:r>
        <w:rPr>
          <w:rFonts w:hint="eastAsia" w:ascii="宋体" w:hAnsi="宋体" w:eastAsia="宋体"/>
          <w:b/>
          <w:sz w:val="24"/>
          <w:szCs w:val="22"/>
        </w:rPr>
        <w:t>15.投标内容填写说明</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37"/>
        <w:spacing w:line="360" w:lineRule="auto"/>
        <w:ind w:firstLine="480" w:firstLineChars="200"/>
        <w:rPr>
          <w:rFonts w:ascii="宋体" w:hAnsi="宋体" w:eastAsia="宋体"/>
          <w:b/>
          <w:sz w:val="24"/>
          <w:szCs w:val="22"/>
        </w:rPr>
      </w:pPr>
      <w:r>
        <w:rPr>
          <w:rFonts w:hint="eastAsia" w:ascii="宋体" w:hAnsi="宋体" w:eastAsia="宋体"/>
          <w:sz w:val="24"/>
          <w:szCs w:val="22"/>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b/>
          <w:sz w:val="24"/>
          <w:szCs w:val="22"/>
        </w:rPr>
        <w:t>。</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15.3 开标一览表为在开标仪式上唱标的内容，要求按格式统一填写，不得自行增减内容。</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15.5 投标人必须保证投标文件所提供的全部资料真实可靠，并接受采购代理机构或评标委员会对其中任何资料进一步审查的要求。</w:t>
      </w:r>
    </w:p>
    <w:p>
      <w:pPr>
        <w:pStyle w:val="37"/>
        <w:spacing w:line="360" w:lineRule="auto"/>
        <w:ind w:firstLine="480" w:firstLineChars="200"/>
        <w:rPr>
          <w:rFonts w:ascii="宋体" w:hAnsi="宋体" w:eastAsia="宋体"/>
          <w:b/>
          <w:sz w:val="24"/>
          <w:szCs w:val="22"/>
        </w:rPr>
      </w:pPr>
      <w:r>
        <w:rPr>
          <w:rFonts w:hint="eastAsia" w:ascii="宋体" w:hAnsi="宋体" w:eastAsia="宋体"/>
          <w:sz w:val="24"/>
          <w:szCs w:val="22"/>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37"/>
        <w:spacing w:line="360" w:lineRule="auto"/>
        <w:ind w:firstLine="480" w:firstLineChars="200"/>
        <w:rPr>
          <w:rFonts w:ascii="宋体" w:hAnsi="宋体" w:eastAsia="宋体"/>
          <w:b/>
          <w:kern w:val="0"/>
          <w:sz w:val="24"/>
          <w:szCs w:val="22"/>
        </w:rPr>
      </w:pPr>
      <w:r>
        <w:rPr>
          <w:rFonts w:hint="eastAsia" w:ascii="宋体" w:hAnsi="宋体" w:eastAsia="宋体"/>
          <w:sz w:val="24"/>
          <w:szCs w:val="22"/>
        </w:rPr>
        <w:t>15.7 本项目</w:t>
      </w:r>
      <w:r>
        <w:rPr>
          <w:rFonts w:hint="eastAsia" w:ascii="宋体" w:hAnsi="宋体" w:eastAsia="宋体"/>
          <w:kern w:val="0"/>
          <w:sz w:val="24"/>
          <w:szCs w:val="22"/>
        </w:rPr>
        <w:t>技术部分是否采用“暗标”评审方式</w:t>
      </w:r>
      <w:r>
        <w:rPr>
          <w:rFonts w:hint="eastAsia" w:ascii="宋体" w:hAnsi="宋体" w:eastAsia="宋体"/>
          <w:sz w:val="24"/>
          <w:szCs w:val="22"/>
        </w:rPr>
        <w:t>按照招标文件第二部分“投标人须知前附表中”中第22项的规定。如果采用暗标评审方式的，投标人在制作投标文件时应当以能够隐去投标人的身份为原则并需严格遵守以下各项规定：</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15.7.1 技术部分中纳入“暗标”部分的内容：样品。</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15.7.2 暗标的编制要求</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15.7.2.3 任何情况下，技术部分（“暗标”部分）中不得出现任何投标人的审阅或者批注痕迹，否则将导致投标被拒绝。</w:t>
      </w:r>
    </w:p>
    <w:p>
      <w:pPr>
        <w:pStyle w:val="37"/>
        <w:rPr>
          <w:rFonts w:eastAsia="宋体"/>
          <w:sz w:val="21"/>
          <w:szCs w:val="22"/>
        </w:rPr>
      </w:pPr>
      <w:bookmarkStart w:id="53" w:name="EB4f3eccb3b0eb41a5a5ac39abf7d322b5"/>
      <w:bookmarkEnd w:id="53"/>
      <w:bookmarkStart w:id="54" w:name="EB72d461685b9944a695e7c9740d61788e"/>
      <w:bookmarkEnd w:id="54"/>
      <w:bookmarkStart w:id="55" w:name="EBe595676a889240e6b9627a8204925a3e"/>
      <w:bookmarkEnd w:id="55"/>
    </w:p>
    <w:p>
      <w:pPr>
        <w:pStyle w:val="37"/>
        <w:keepNext/>
        <w:keepLines/>
        <w:adjustRightInd w:val="0"/>
        <w:spacing w:line="360" w:lineRule="auto"/>
        <w:jc w:val="center"/>
        <w:outlineLvl w:val="2"/>
        <w:rPr>
          <w:rFonts w:ascii="宋体" w:hAnsi="宋体" w:eastAsia="宋体"/>
          <w:b/>
          <w:bCs/>
          <w:kern w:val="0"/>
          <w:sz w:val="24"/>
          <w:szCs w:val="32"/>
        </w:rPr>
      </w:pPr>
      <w:bookmarkStart w:id="56" w:name="_Toc24609"/>
      <w:bookmarkStart w:id="57" w:name="_Toc256000007"/>
      <w:r>
        <w:rPr>
          <w:rFonts w:hint="eastAsia" w:ascii="宋体" w:hAnsi="宋体" w:eastAsia="宋体"/>
          <w:b/>
          <w:bCs/>
          <w:kern w:val="0"/>
          <w:sz w:val="24"/>
          <w:szCs w:val="32"/>
        </w:rPr>
        <w:t>四、投标保证金</w:t>
      </w:r>
      <w:bookmarkEnd w:id="56"/>
      <w:bookmarkEnd w:id="57"/>
    </w:p>
    <w:p>
      <w:pPr>
        <w:pStyle w:val="37"/>
        <w:spacing w:line="360" w:lineRule="auto"/>
        <w:rPr>
          <w:rFonts w:ascii="宋体" w:hAnsi="宋体" w:eastAsia="宋体"/>
          <w:b/>
          <w:sz w:val="24"/>
          <w:szCs w:val="22"/>
        </w:rPr>
      </w:pPr>
      <w:r>
        <w:rPr>
          <w:rFonts w:hint="eastAsia" w:ascii="宋体" w:hAnsi="宋体" w:eastAsia="宋体"/>
          <w:b/>
          <w:sz w:val="24"/>
          <w:szCs w:val="22"/>
        </w:rPr>
        <w:t xml:space="preserve">16.投标保证金 </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16.1 投标人应按照招标文件第二部分“投标人须知前附表”中第</w:t>
      </w:r>
      <w:r>
        <w:rPr>
          <w:rFonts w:hint="eastAsia" w:ascii="宋体" w:hAnsi="宋体" w:eastAsia="宋体"/>
          <w:sz w:val="24"/>
          <w:szCs w:val="22"/>
          <w:lang w:val="en-US" w:eastAsia="zh-CN"/>
        </w:rPr>
        <w:t>19</w:t>
      </w:r>
      <w:r>
        <w:rPr>
          <w:rFonts w:hint="eastAsia" w:ascii="宋体" w:hAnsi="宋体" w:eastAsia="宋体"/>
          <w:sz w:val="24"/>
          <w:szCs w:val="22"/>
        </w:rPr>
        <w:t>项的规定交纳。投标保证金须于到账截止时间前到帐，并经采购代理机构确认。</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16.2 采购代理机构不接收以现金或汇票等其他形式递交的投标保证金。未按要求提交投标保证金的，将被视为无效投标。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16.3 未中标的投标人的投标保证金在中标通知书发出之日起5个工作日内退还；中标人的投标保证金将在交纳履约保证金并于合同生效后5个工作日内退还。</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16.4 投标保证金退还一律采用网上银行转帐方式退还至投标人的汇款帐户，资金原路返回。</w:t>
      </w:r>
    </w:p>
    <w:p>
      <w:pPr>
        <w:pStyle w:val="37"/>
        <w:spacing w:line="360" w:lineRule="auto"/>
        <w:ind w:firstLine="480" w:firstLineChars="200"/>
        <w:rPr>
          <w:rFonts w:ascii="宋体" w:hAnsi="宋体" w:eastAsia="宋体"/>
          <w:sz w:val="24"/>
          <w:szCs w:val="22"/>
        </w:rPr>
      </w:pPr>
      <w:bookmarkStart w:id="58" w:name="EBa90ba16225e5405a8b55b51f6fbf6913"/>
      <w:bookmarkEnd w:id="58"/>
      <w:r>
        <w:rPr>
          <w:rFonts w:hint="eastAsia" w:ascii="宋体" w:hAnsi="宋体" w:eastAsia="宋体"/>
          <w:sz w:val="24"/>
          <w:szCs w:val="22"/>
        </w:rPr>
        <w:t>16.5如开标时投标人对本单位投标保证金缴纳情况有疑义，投标人应在开标结束前向招标人提交书面申请核实保证金缴纳情况。由银行或保险公司核实后出具书面材料予以答复。</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16.6开标结束后，转账、电汇、网银形式缴纳的保证金由招标代理或招标人统一办理中标人和未中标人的保证金退还事宜。如本项目招标中遇质疑，投诉，复议等特殊情况，保证金退还时间按相关规定执行。</w:t>
      </w:r>
    </w:p>
    <w:p>
      <w:pPr>
        <w:pStyle w:val="37"/>
        <w:keepNext/>
        <w:keepLines/>
        <w:adjustRightInd w:val="0"/>
        <w:spacing w:line="360" w:lineRule="auto"/>
        <w:jc w:val="center"/>
        <w:rPr>
          <w:rFonts w:ascii="宋体" w:hAnsi="宋体" w:eastAsia="宋体"/>
          <w:b/>
          <w:bCs/>
          <w:kern w:val="0"/>
          <w:sz w:val="24"/>
          <w:szCs w:val="32"/>
        </w:rPr>
      </w:pPr>
      <w:bookmarkStart w:id="59" w:name="_Toc256000008"/>
    </w:p>
    <w:p>
      <w:pPr>
        <w:pStyle w:val="37"/>
        <w:keepNext/>
        <w:keepLines/>
        <w:adjustRightInd w:val="0"/>
        <w:spacing w:line="360" w:lineRule="auto"/>
        <w:jc w:val="center"/>
        <w:outlineLvl w:val="2"/>
        <w:rPr>
          <w:rFonts w:ascii="宋体" w:hAnsi="宋体" w:eastAsia="宋体"/>
          <w:b/>
          <w:bCs/>
          <w:kern w:val="0"/>
          <w:sz w:val="24"/>
          <w:szCs w:val="32"/>
        </w:rPr>
      </w:pPr>
      <w:bookmarkStart w:id="60" w:name="_Toc22567"/>
      <w:r>
        <w:rPr>
          <w:rFonts w:hint="eastAsia" w:ascii="宋体" w:hAnsi="宋体" w:eastAsia="宋体"/>
          <w:b/>
          <w:bCs/>
          <w:kern w:val="0"/>
          <w:sz w:val="24"/>
          <w:szCs w:val="32"/>
        </w:rPr>
        <w:t>五、投标文件的递交</w:t>
      </w:r>
      <w:bookmarkEnd w:id="59"/>
      <w:bookmarkEnd w:id="60"/>
    </w:p>
    <w:p>
      <w:pPr>
        <w:pStyle w:val="37"/>
        <w:spacing w:line="360" w:lineRule="auto"/>
        <w:rPr>
          <w:rFonts w:ascii="宋体" w:hAnsi="宋体" w:eastAsia="宋体"/>
          <w:b/>
          <w:sz w:val="24"/>
          <w:szCs w:val="22"/>
        </w:rPr>
      </w:pPr>
      <w:r>
        <w:rPr>
          <w:rFonts w:hint="eastAsia" w:ascii="宋体" w:hAnsi="宋体" w:eastAsia="宋体"/>
          <w:b/>
          <w:sz w:val="24"/>
          <w:szCs w:val="22"/>
        </w:rPr>
        <w:t>17.投标文件的密封和标记</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投标截止时间以兵团政采云http://ccgp-bingtuan.gov.cn显示的时间为准，逾期系统将自动关闭，未完成上传的投标文件视为逾期送达，将被拒绝。</w:t>
      </w:r>
    </w:p>
    <w:p>
      <w:pPr>
        <w:pStyle w:val="40"/>
        <w:spacing w:line="360" w:lineRule="auto"/>
        <w:ind w:firstLine="480" w:firstLineChars="200"/>
        <w:jc w:val="left"/>
        <w:rPr>
          <w:rFonts w:ascii="宋体" w:hAnsi="宋体"/>
          <w:sz w:val="24"/>
        </w:rPr>
      </w:pPr>
      <w:r>
        <w:rPr>
          <w:rFonts w:hint="eastAsia" w:ascii="宋体" w:hAnsi="宋体"/>
          <w:sz w:val="24"/>
        </w:rPr>
        <w:t xml:space="preserve">17.2 </w:t>
      </w:r>
      <w:r>
        <w:rPr>
          <w:rFonts w:hint="eastAsia" w:ascii="宋体" w:hAnsi="宋体" w:cs="宋体"/>
          <w:sz w:val="24"/>
          <w:szCs w:val="24"/>
        </w:rPr>
        <w:t>投标人应在</w:t>
      </w:r>
      <w:r>
        <w:rPr>
          <w:rFonts w:hint="eastAsia" w:ascii="宋体" w:hAnsi="宋体" w:cs="宋体"/>
          <w:b/>
          <w:bCs/>
          <w:sz w:val="24"/>
          <w:szCs w:val="24"/>
        </w:rPr>
        <w:t>202</w:t>
      </w:r>
      <w:r>
        <w:rPr>
          <w:rFonts w:hint="eastAsia" w:ascii="宋体" w:hAnsi="宋体" w:cs="宋体"/>
          <w:b/>
          <w:bCs/>
          <w:sz w:val="24"/>
          <w:szCs w:val="24"/>
          <w:lang w:val="en-US" w:eastAsia="zh-CN"/>
        </w:rPr>
        <w:t>3</w:t>
      </w:r>
      <w:r>
        <w:rPr>
          <w:rFonts w:hint="eastAsia" w:ascii="宋体" w:hAnsi="宋体" w:cs="宋体"/>
          <w:b/>
          <w:bCs/>
          <w:sz w:val="24"/>
          <w:szCs w:val="24"/>
        </w:rPr>
        <w:t>年</w:t>
      </w:r>
      <w:r>
        <w:rPr>
          <w:rFonts w:hint="eastAsia" w:ascii="宋体" w:hAnsi="宋体" w:cs="宋体"/>
          <w:b/>
          <w:bCs/>
          <w:sz w:val="24"/>
          <w:szCs w:val="24"/>
          <w:lang w:val="en-US" w:eastAsia="zh-CN"/>
        </w:rPr>
        <w:t>01</w:t>
      </w:r>
      <w:r>
        <w:rPr>
          <w:rFonts w:hint="eastAsia" w:ascii="宋体" w:hAnsi="宋体" w:cs="宋体"/>
          <w:b/>
          <w:bCs/>
          <w:sz w:val="24"/>
          <w:szCs w:val="24"/>
        </w:rPr>
        <w:t>月</w:t>
      </w:r>
      <w:r>
        <w:rPr>
          <w:rFonts w:hint="eastAsia" w:ascii="宋体" w:hAnsi="宋体" w:cs="宋体"/>
          <w:b/>
          <w:bCs/>
          <w:sz w:val="24"/>
          <w:szCs w:val="24"/>
          <w:lang w:val="en-US" w:eastAsia="zh-CN"/>
        </w:rPr>
        <w:t>06</w:t>
      </w:r>
      <w:r>
        <w:rPr>
          <w:rFonts w:hint="eastAsia" w:ascii="宋体" w:hAnsi="宋体" w:cs="宋体"/>
          <w:b/>
          <w:bCs/>
          <w:sz w:val="24"/>
          <w:szCs w:val="24"/>
        </w:rPr>
        <w:t>日</w:t>
      </w:r>
      <w:r>
        <w:rPr>
          <w:rFonts w:hint="eastAsia" w:ascii="宋体" w:hAnsi="宋体" w:cs="宋体"/>
          <w:b/>
          <w:bCs/>
          <w:sz w:val="24"/>
          <w:szCs w:val="24"/>
          <w:lang w:val="en-US" w:eastAsia="zh-CN"/>
        </w:rPr>
        <w:t>13</w:t>
      </w:r>
      <w:r>
        <w:rPr>
          <w:rFonts w:hint="eastAsia" w:ascii="宋体" w:hAnsi="宋体" w:cs="宋体"/>
          <w:b/>
          <w:bCs/>
          <w:sz w:val="24"/>
          <w:szCs w:val="24"/>
        </w:rPr>
        <w:t>:</w:t>
      </w:r>
      <w:r>
        <w:rPr>
          <w:rFonts w:hint="eastAsia" w:ascii="宋体" w:hAnsi="宋体" w:cs="宋体"/>
          <w:b/>
          <w:bCs/>
          <w:sz w:val="24"/>
          <w:szCs w:val="24"/>
          <w:lang w:val="en-US" w:eastAsia="zh-CN"/>
        </w:rPr>
        <w:t>3</w:t>
      </w:r>
      <w:r>
        <w:rPr>
          <w:rFonts w:hint="eastAsia" w:ascii="宋体" w:hAnsi="宋体" w:cs="宋体"/>
          <w:b/>
          <w:bCs/>
          <w:sz w:val="24"/>
          <w:szCs w:val="24"/>
        </w:rPr>
        <w:t>0</w:t>
      </w:r>
      <w:r>
        <w:rPr>
          <w:rFonts w:hint="eastAsia" w:ascii="宋体" w:hAnsi="宋体" w:cs="宋体"/>
          <w:b/>
          <w:bCs/>
          <w:sz w:val="24"/>
          <w:szCs w:val="24"/>
          <w:lang w:eastAsia="zh-CN"/>
        </w:rPr>
        <w:t>前</w:t>
      </w:r>
      <w:r>
        <w:rPr>
          <w:rFonts w:hint="eastAsia" w:ascii="宋体" w:hAnsi="宋体" w:cs="宋体"/>
          <w:sz w:val="24"/>
          <w:szCs w:val="24"/>
        </w:rPr>
        <w:t>提供纸质</w:t>
      </w:r>
      <w:r>
        <w:rPr>
          <w:rFonts w:hint="eastAsia" w:ascii="宋体" w:hAnsi="宋体" w:cs="宋体"/>
          <w:kern w:val="0"/>
          <w:sz w:val="24"/>
          <w:szCs w:val="24"/>
        </w:rPr>
        <w:t>投标文件，包括：未加密版光盘3份及纸质版投标文件3份（1正2副），</w:t>
      </w:r>
      <w:r>
        <w:rPr>
          <w:rFonts w:hint="eastAsia" w:ascii="宋体" w:hAnsi="宋体" w:cs="宋体"/>
          <w:b/>
          <w:bCs/>
          <w:kern w:val="0"/>
          <w:sz w:val="24"/>
          <w:szCs w:val="24"/>
        </w:rPr>
        <w:t>双面打印</w:t>
      </w:r>
      <w:r>
        <w:rPr>
          <w:rFonts w:hint="eastAsia" w:ascii="宋体" w:hAnsi="宋体" w:cs="宋体"/>
          <w:kern w:val="0"/>
          <w:sz w:val="24"/>
          <w:szCs w:val="24"/>
        </w:rPr>
        <w:t>并密封在档案袋中做好标示，密封提交</w:t>
      </w:r>
      <w:r>
        <w:rPr>
          <w:rFonts w:hint="eastAsia" w:ascii="宋体" w:hAnsi="宋体" w:cs="宋体"/>
          <w:b/>
          <w:bCs/>
          <w:kern w:val="0"/>
          <w:sz w:val="24"/>
          <w:szCs w:val="24"/>
        </w:rPr>
        <w:t>（可邮寄）</w:t>
      </w:r>
      <w:r>
        <w:rPr>
          <w:rFonts w:hint="eastAsia" w:ascii="宋体" w:hAnsi="宋体" w:cs="宋体"/>
          <w:kern w:val="0"/>
          <w:sz w:val="24"/>
          <w:szCs w:val="24"/>
        </w:rPr>
        <w:t>至招标采购代理公司</w:t>
      </w:r>
      <w:r>
        <w:rPr>
          <w:rFonts w:hint="eastAsia" w:ascii="宋体" w:hAnsi="宋体" w:cs="宋体"/>
          <w:b/>
          <w:bCs/>
          <w:kern w:val="0"/>
          <w:sz w:val="24"/>
          <w:szCs w:val="24"/>
        </w:rPr>
        <w:t>。纸质版投标文件与上传至政采云平台投标文件保持一致，</w:t>
      </w:r>
      <w:r>
        <w:rPr>
          <w:rFonts w:hint="eastAsia" w:ascii="宋体" w:hAnsi="宋体" w:cs="宋体"/>
          <w:kern w:val="0"/>
          <w:sz w:val="24"/>
          <w:szCs w:val="24"/>
        </w:rPr>
        <w:t>由此产生的一切风险与后果由各潜在投标供应商承担。装订应采取A4纸分包牢固胶装装订成册，必须编写目录页码（页码应连续），投标文件封面须标注项目编号及所投项目名称</w:t>
      </w:r>
      <w:r>
        <w:rPr>
          <w:rFonts w:hint="eastAsia" w:ascii="宋体" w:hAnsi="宋体" w:cs="宋体"/>
          <w:kern w:val="0"/>
          <w:sz w:val="24"/>
          <w:szCs w:val="21"/>
        </w:rPr>
        <w:t>。</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投标人认为有必要提交的其他资料请于投标截止时间前一并提交。</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17.3 如果投标人未按上述要求密封及加写标记，采购代理机构对投标文件的误投和提前启封概不负责。对由此造成提前开封的投标文件，采购代理机构有权予以拒绝，并退回投标人。</w:t>
      </w:r>
    </w:p>
    <w:p>
      <w:pPr>
        <w:pStyle w:val="37"/>
        <w:spacing w:line="500" w:lineRule="exact"/>
        <w:ind w:firstLine="480" w:firstLineChars="200"/>
        <w:rPr>
          <w:rFonts w:ascii="宋体" w:hAnsi="宋体" w:eastAsia="宋体"/>
          <w:sz w:val="24"/>
          <w:szCs w:val="22"/>
        </w:rPr>
      </w:pPr>
      <w:r>
        <w:rPr>
          <w:rFonts w:hint="eastAsia" w:ascii="宋体" w:hAnsi="宋体" w:eastAsia="宋体"/>
          <w:sz w:val="24"/>
          <w:szCs w:val="22"/>
        </w:rPr>
        <w:t>17.4是否采用不见面开标方式详见投标人须知前附表，若本项目采用不见面开标，无需提供电子投标文件U盘、纸质投标文件。</w:t>
      </w:r>
    </w:p>
    <w:p>
      <w:pPr>
        <w:pStyle w:val="37"/>
        <w:spacing w:line="360" w:lineRule="auto"/>
        <w:rPr>
          <w:rFonts w:ascii="宋体" w:hAnsi="宋体" w:eastAsia="宋体"/>
          <w:b/>
          <w:sz w:val="24"/>
          <w:szCs w:val="22"/>
        </w:rPr>
      </w:pPr>
      <w:r>
        <w:rPr>
          <w:rFonts w:hint="eastAsia" w:ascii="宋体" w:hAnsi="宋体" w:eastAsia="宋体"/>
          <w:b/>
          <w:sz w:val="24"/>
          <w:szCs w:val="22"/>
        </w:rPr>
        <w:t>18.投标文件的递交</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18.1 投标人应当在招标文件要求提交投标文件的截止时间前网上投标，并将未加密的电子投标文件光盘密封送达指定开标地点。</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18.2 在招标文件要求提交投标文件的截止时间之后送达的投标文件，为无效投标文件，采购代理机构将拒绝接收。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18.3是否采用不见面开标详见投标人须知前附表，若项目采用不见面开标。只需将</w:t>
      </w:r>
      <w:r>
        <w:rPr>
          <w:rFonts w:ascii="宋体" w:hAnsi="宋体" w:eastAsia="宋体"/>
          <w:sz w:val="24"/>
          <w:szCs w:val="22"/>
        </w:rPr>
        <w:t>加密电子投标文件在投标截止时间前通过</w:t>
      </w:r>
      <w:r>
        <w:rPr>
          <w:rFonts w:hint="eastAsia" w:ascii="宋体" w:hAnsi="宋体" w:eastAsia="宋体"/>
          <w:sz w:val="24"/>
          <w:szCs w:val="22"/>
        </w:rPr>
        <w:t>兵团政采云</w:t>
      </w:r>
      <w:r>
        <w:rPr>
          <w:rFonts w:ascii="宋体" w:hAnsi="宋体" w:eastAsia="宋体"/>
          <w:sz w:val="24"/>
          <w:szCs w:val="22"/>
        </w:rPr>
        <w:t>平台上传完成。</w:t>
      </w:r>
      <w:r>
        <w:rPr>
          <w:rFonts w:hint="eastAsia" w:ascii="宋体" w:hAnsi="宋体" w:eastAsia="宋体"/>
          <w:sz w:val="24"/>
          <w:szCs w:val="22"/>
        </w:rPr>
        <w:t>上传时必须得到电脑“上传成功”的确认回复后方为上传成功。</w:t>
      </w:r>
      <w:r>
        <w:rPr>
          <w:rFonts w:ascii="宋体" w:hAnsi="宋体" w:eastAsia="宋体"/>
          <w:sz w:val="24"/>
          <w:szCs w:val="22"/>
        </w:rPr>
        <w:t>逾期上传的或者未上传</w:t>
      </w:r>
      <w:r>
        <w:rPr>
          <w:rFonts w:hint="eastAsia" w:ascii="宋体" w:hAnsi="宋体" w:eastAsia="宋体"/>
          <w:sz w:val="24"/>
          <w:szCs w:val="22"/>
        </w:rPr>
        <w:t>到平台</w:t>
      </w:r>
      <w:r>
        <w:rPr>
          <w:rFonts w:ascii="宋体" w:hAnsi="宋体" w:eastAsia="宋体"/>
          <w:sz w:val="24"/>
          <w:szCs w:val="22"/>
        </w:rPr>
        <w:t>的投标文件，</w:t>
      </w:r>
      <w:r>
        <w:rPr>
          <w:rFonts w:hint="eastAsia" w:ascii="宋体" w:hAnsi="宋体" w:eastAsia="宋体"/>
          <w:sz w:val="24"/>
          <w:szCs w:val="22"/>
        </w:rPr>
        <w:t>采购人</w:t>
      </w:r>
      <w:r>
        <w:rPr>
          <w:rFonts w:ascii="宋体" w:hAnsi="宋体" w:eastAsia="宋体"/>
          <w:sz w:val="24"/>
          <w:szCs w:val="22"/>
        </w:rPr>
        <w:t>不予受理。</w:t>
      </w:r>
    </w:p>
    <w:p>
      <w:pPr>
        <w:pStyle w:val="37"/>
        <w:spacing w:line="360" w:lineRule="auto"/>
        <w:rPr>
          <w:rFonts w:ascii="宋体" w:hAnsi="宋体" w:eastAsia="宋体"/>
          <w:b/>
          <w:sz w:val="24"/>
          <w:szCs w:val="22"/>
        </w:rPr>
      </w:pPr>
      <w:r>
        <w:rPr>
          <w:rFonts w:hint="eastAsia" w:ascii="宋体" w:hAnsi="宋体" w:eastAsia="宋体"/>
          <w:b/>
          <w:sz w:val="24"/>
          <w:szCs w:val="22"/>
        </w:rPr>
        <w:t>19.投标文件的修改和撤回</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19.1 投标人在递交投标文件后，可以修改或撤回其投标，但这种修改和撤回，必须在规定的投标截止时间前。在投标截止时间后，投标人不得要求修改或撤回其投标文件。</w:t>
      </w:r>
    </w:p>
    <w:p>
      <w:pPr>
        <w:pStyle w:val="37"/>
        <w:jc w:val="center"/>
        <w:rPr>
          <w:rFonts w:ascii="宋体" w:hAnsi="宋体" w:eastAsia="宋体"/>
          <w:b/>
          <w:bCs/>
          <w:kern w:val="0"/>
          <w:sz w:val="24"/>
          <w:szCs w:val="32"/>
        </w:rPr>
      </w:pPr>
      <w:bookmarkStart w:id="61" w:name="EB81ee8525ba154877a375e0453dfebe72"/>
      <w:bookmarkEnd w:id="61"/>
      <w:bookmarkStart w:id="62" w:name="EB59f3b3240a8b4b64960eecad995cd524"/>
      <w:bookmarkEnd w:id="62"/>
      <w:bookmarkStart w:id="63" w:name="EBdea484bda35746a2b5fd314ad05e57a5"/>
      <w:bookmarkEnd w:id="63"/>
      <w:bookmarkStart w:id="64" w:name="_Toc256000009"/>
    </w:p>
    <w:p>
      <w:pPr>
        <w:pStyle w:val="37"/>
        <w:jc w:val="center"/>
        <w:rPr>
          <w:rFonts w:ascii="宋体" w:hAnsi="宋体" w:eastAsia="宋体"/>
          <w:b/>
          <w:bCs/>
          <w:kern w:val="0"/>
          <w:sz w:val="24"/>
          <w:szCs w:val="32"/>
        </w:rPr>
      </w:pPr>
      <w:r>
        <w:rPr>
          <w:rFonts w:hint="eastAsia" w:ascii="宋体" w:hAnsi="宋体" w:eastAsia="宋体"/>
          <w:b/>
          <w:bCs/>
          <w:kern w:val="0"/>
          <w:sz w:val="24"/>
          <w:szCs w:val="32"/>
        </w:rPr>
        <w:t>六、开标</w:t>
      </w:r>
      <w:bookmarkEnd w:id="64"/>
    </w:p>
    <w:p>
      <w:pPr>
        <w:pStyle w:val="37"/>
        <w:spacing w:line="360" w:lineRule="auto"/>
        <w:rPr>
          <w:rFonts w:ascii="宋体" w:hAnsi="宋体" w:eastAsia="宋体"/>
          <w:b/>
          <w:sz w:val="24"/>
          <w:szCs w:val="22"/>
        </w:rPr>
      </w:pPr>
      <w:r>
        <w:rPr>
          <w:rFonts w:hint="eastAsia" w:ascii="宋体" w:hAnsi="宋体" w:eastAsia="宋体"/>
          <w:b/>
          <w:sz w:val="24"/>
          <w:szCs w:val="22"/>
        </w:rPr>
        <w:t>20.开标</w:t>
      </w:r>
    </w:p>
    <w:p>
      <w:pPr>
        <w:pStyle w:val="37"/>
        <w:spacing w:line="500" w:lineRule="exact"/>
        <w:rPr>
          <w:rFonts w:ascii="宋体" w:hAnsi="宋体" w:eastAsia="宋体"/>
          <w:b/>
          <w:sz w:val="24"/>
        </w:rPr>
      </w:pPr>
      <w:r>
        <w:rPr>
          <w:rFonts w:hint="eastAsia" w:ascii="宋体" w:hAnsi="宋体" w:eastAsia="宋体"/>
          <w:b/>
          <w:sz w:val="24"/>
        </w:rPr>
        <w:t>A．采用见面开标方式</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20.1 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因网上招标系统故障导致所有投标人均解密失败时，投标人使用未加密的电子投标文件进行开评标。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20.4 在评审结束前，未得到采购代理机构允许，投标人法定代表人或授权代理人不得离开开标现场。</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20.5 公证员对开标过程进行全程公证。</w:t>
      </w:r>
    </w:p>
    <w:p>
      <w:pPr>
        <w:pStyle w:val="66"/>
        <w:spacing w:line="500" w:lineRule="exact"/>
        <w:rPr>
          <w:rFonts w:ascii="宋体" w:hAnsi="宋体" w:cs="宋体"/>
          <w:sz w:val="24"/>
        </w:rPr>
      </w:pPr>
      <w:r>
        <w:rPr>
          <w:rFonts w:hint="eastAsia" w:ascii="宋体" w:hAnsi="宋体" w:cs="宋体"/>
          <w:b/>
          <w:sz w:val="24"/>
        </w:rPr>
        <w:t>B．采用不见面开标方式</w:t>
      </w:r>
      <w:r>
        <w:rPr>
          <w:rFonts w:hint="eastAsia" w:ascii="宋体" w:hAnsi="宋体" w:cs="宋体"/>
          <w:sz w:val="24"/>
        </w:rPr>
        <w:t>（是否采用详见投标人须知前附表）</w:t>
      </w:r>
    </w:p>
    <w:p>
      <w:pPr>
        <w:pStyle w:val="66"/>
        <w:spacing w:line="500" w:lineRule="exact"/>
        <w:ind w:firstLine="480" w:firstLineChars="200"/>
        <w:rPr>
          <w:rFonts w:ascii="宋体" w:hAnsi="宋体" w:cs="宋体"/>
          <w:sz w:val="24"/>
        </w:rPr>
      </w:pPr>
      <w:r>
        <w:rPr>
          <w:rFonts w:hint="eastAsia" w:ascii="宋体" w:hAnsi="宋体" w:cs="宋体"/>
          <w:sz w:val="24"/>
        </w:rPr>
        <w:t>招标人在规定的投标截止时间（开标时间）和投标人须知前附表规定的地点开标。投标人的法定代表人或其委托代理人无需到达开标现场，仅需在任意地点通过</w:t>
      </w:r>
      <w:r>
        <w:rPr>
          <w:rFonts w:hint="eastAsia" w:ascii="宋体" w:hAnsi="宋体" w:cs="宋体"/>
          <w:sz w:val="24"/>
          <w:szCs w:val="24"/>
        </w:rPr>
        <w:t>兵团政采云平台</w:t>
      </w:r>
      <w:r>
        <w:rPr>
          <w:rFonts w:hint="eastAsia" w:ascii="宋体" w:hAnsi="宋体" w:cs="宋体"/>
          <w:sz w:val="24"/>
        </w:rPr>
        <w:t>不见面开标系统，使用CA密钥完成远程解密、提疑澄清、开标唱标、结果公布等交互环节。</w:t>
      </w:r>
    </w:p>
    <w:p>
      <w:pPr>
        <w:pStyle w:val="37"/>
        <w:spacing w:line="360" w:lineRule="auto"/>
        <w:ind w:firstLine="480" w:firstLineChars="200"/>
        <w:rPr>
          <w:rFonts w:ascii="宋体" w:hAnsi="宋体" w:eastAsia="宋体" w:cs="宋体"/>
          <w:sz w:val="24"/>
          <w:szCs w:val="22"/>
        </w:rPr>
      </w:pPr>
      <w:r>
        <w:rPr>
          <w:rFonts w:hint="eastAsia" w:ascii="宋体" w:hAnsi="宋体" w:eastAsia="宋体" w:cs="宋体"/>
          <w:sz w:val="24"/>
          <w:szCs w:val="22"/>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37"/>
        <w:rPr>
          <w:rFonts w:eastAsia="宋体"/>
          <w:sz w:val="21"/>
          <w:szCs w:val="22"/>
        </w:rPr>
      </w:pPr>
      <w:bookmarkStart w:id="65" w:name="EBd11563aac94641bcbce64c740b54f3c6"/>
      <w:bookmarkEnd w:id="65"/>
      <w:bookmarkStart w:id="66" w:name="EBb2fe5bffca4b463885814e2aee93745c"/>
      <w:bookmarkEnd w:id="66"/>
      <w:bookmarkStart w:id="67" w:name="EB762c78e93eba4b72af2df5b3efee4779"/>
      <w:bookmarkEnd w:id="67"/>
    </w:p>
    <w:p>
      <w:pPr>
        <w:pStyle w:val="37"/>
        <w:keepNext/>
        <w:keepLines/>
        <w:adjustRightInd w:val="0"/>
        <w:spacing w:line="360" w:lineRule="auto"/>
        <w:jc w:val="center"/>
        <w:outlineLvl w:val="2"/>
        <w:rPr>
          <w:rFonts w:ascii="宋体" w:hAnsi="宋体" w:eastAsia="宋体"/>
          <w:b/>
          <w:bCs/>
          <w:kern w:val="0"/>
          <w:sz w:val="24"/>
          <w:szCs w:val="32"/>
        </w:rPr>
      </w:pPr>
      <w:bookmarkStart w:id="68" w:name="_Toc256000010"/>
      <w:bookmarkStart w:id="69" w:name="_Toc6935"/>
      <w:r>
        <w:rPr>
          <w:rFonts w:hint="eastAsia" w:ascii="宋体" w:hAnsi="宋体" w:eastAsia="宋体"/>
          <w:b/>
          <w:bCs/>
          <w:kern w:val="0"/>
          <w:sz w:val="24"/>
          <w:szCs w:val="32"/>
        </w:rPr>
        <w:t>七、评标步骤和要求</w:t>
      </w:r>
      <w:bookmarkEnd w:id="68"/>
      <w:bookmarkEnd w:id="69"/>
    </w:p>
    <w:p>
      <w:pPr>
        <w:pStyle w:val="37"/>
        <w:spacing w:line="360" w:lineRule="auto"/>
        <w:rPr>
          <w:rFonts w:ascii="宋体" w:hAnsi="宋体" w:eastAsia="宋体"/>
          <w:b/>
          <w:sz w:val="24"/>
          <w:szCs w:val="22"/>
        </w:rPr>
      </w:pPr>
      <w:r>
        <w:rPr>
          <w:rFonts w:hint="eastAsia" w:ascii="宋体" w:hAnsi="宋体" w:eastAsia="宋体"/>
          <w:b/>
          <w:sz w:val="24"/>
          <w:szCs w:val="22"/>
        </w:rPr>
        <w:t>21.组建评标委员会</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21.2 参与过本项目的论证专家不得作为评标专家参加评标，采购人不得以专家身份参与评标。</w:t>
      </w:r>
    </w:p>
    <w:p>
      <w:pPr>
        <w:pStyle w:val="37"/>
        <w:spacing w:line="360" w:lineRule="auto"/>
        <w:rPr>
          <w:rFonts w:ascii="宋体" w:hAnsi="宋体" w:eastAsia="宋体"/>
          <w:b/>
          <w:sz w:val="24"/>
          <w:szCs w:val="22"/>
        </w:rPr>
      </w:pPr>
      <w:r>
        <w:rPr>
          <w:rFonts w:hint="eastAsia" w:ascii="宋体" w:hAnsi="宋体" w:eastAsia="宋体"/>
          <w:b/>
          <w:sz w:val="24"/>
          <w:szCs w:val="22"/>
        </w:rPr>
        <w:t>22、资格审查</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22.1公开招标采购项目开标结束后，采购人或者采购代理机构应当依法对投标人的资格进行审查。合格投标人不足3家的，不得评标。</w:t>
      </w:r>
    </w:p>
    <w:p>
      <w:pPr>
        <w:pStyle w:val="37"/>
        <w:spacing w:line="360" w:lineRule="auto"/>
        <w:rPr>
          <w:rFonts w:ascii="宋体" w:hAnsi="宋体" w:eastAsia="宋体"/>
          <w:b/>
          <w:sz w:val="24"/>
          <w:szCs w:val="22"/>
        </w:rPr>
      </w:pPr>
      <w:r>
        <w:rPr>
          <w:rFonts w:hint="eastAsia" w:ascii="宋体" w:hAnsi="宋体" w:eastAsia="宋体"/>
          <w:b/>
          <w:sz w:val="24"/>
          <w:szCs w:val="22"/>
        </w:rPr>
        <w:t>23.初步评审</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 xml:space="preserve">23.1 评标委员会审查投标文件是否符合招标文件的基本要求：内容是否完整、资格证明文件是否合格、文件签署是否齐全、有无计算错误等。 </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23.2 评标委员会审查投标文件是否实质上响应招标文件的要求。</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1）实质上响应的投标是指与招标文件上的条款、条件和规格相符，没有重大偏离或保留，否则将视为无效投标。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A、招标文件第二部分“投标人须知前附表”</w:t>
      </w:r>
      <w:r>
        <w:rPr>
          <w:rFonts w:hint="eastAsia" w:ascii="宋体" w:hAnsi="宋体" w:eastAsia="宋体"/>
          <w:b/>
          <w:bCs/>
          <w:sz w:val="24"/>
          <w:szCs w:val="22"/>
        </w:rPr>
        <w:t>第6条“投标文件组成</w:t>
      </w:r>
      <w:r>
        <w:rPr>
          <w:rFonts w:hint="eastAsia" w:ascii="宋体" w:hAnsi="宋体" w:eastAsia="宋体"/>
          <w:sz w:val="24"/>
          <w:szCs w:val="22"/>
        </w:rPr>
        <w:t>”部分中证明文件不全或无效的；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B、投标文件未按招标文件的规定签章的；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C、未按投标文件份数要求提交投标文件的；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D、报价超过项目预算或经评标委员会认定低于成本的；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E、投标有效期不足的；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F、联合体投标文件未附联合体投标协议书的；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G、不符合招标文件中有关分包规定的；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H、有串通投标或弄虚作假或有其他违法行为的；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I、投标人递交的电子投标文件（加密电子投标文件和未加密电子投标文件）均无法满足正常开标、评标使用功能的；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J、投标人名称或组织结构与领取采购文件时不一致且无有效变更证明的；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K、不符合招标文件中规定的其他实质性要求。</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 xml:space="preserve">23.4 初步评审中，对明显的文字和计算错误按下述原则处理，若出现相互矛盾之处，应以排列在先的原则为准优先处理：        </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1）投标文件中的开标一览表与明细表内容不一致的，以开标一览表为准。</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2）如果以文字表示的数据与数字表示的有差别，以文字为准修正数字。如果大写金额和小写金额不一致的，以大写金额为准；</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3）如果单价乘以数量不等于总价，以单价为准修正总价，但单价金额小数点有明显错位的，应以总价为准，并修改单价。如果明细价格相加不等于汇总价格，以明细价格为准。</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4）调整后的数据对投标人具有约束力，投标人不同意以上修正，其投标将被拒绝。</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23.5 评标委员会对投标文件的判定，只依据投标文件内容本身，不依据其他外来证明。</w:t>
      </w:r>
    </w:p>
    <w:p>
      <w:pPr>
        <w:pStyle w:val="37"/>
        <w:spacing w:line="360" w:lineRule="auto"/>
        <w:rPr>
          <w:rFonts w:ascii="宋体" w:hAnsi="宋体" w:eastAsia="宋体"/>
          <w:b/>
          <w:sz w:val="24"/>
          <w:szCs w:val="22"/>
        </w:rPr>
      </w:pPr>
      <w:r>
        <w:rPr>
          <w:rFonts w:hint="eastAsia" w:ascii="宋体" w:hAnsi="宋体" w:eastAsia="宋体"/>
          <w:b/>
          <w:sz w:val="24"/>
          <w:szCs w:val="22"/>
        </w:rPr>
        <w:t>24.投标的澄清</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24.4 公开招标采购项目开标结束后，采购人或者采购代理机构应当依法对投标人的资格进行审查。合格投标人不足3家的，不得评标。</w:t>
      </w:r>
    </w:p>
    <w:p>
      <w:pPr>
        <w:pStyle w:val="37"/>
        <w:spacing w:line="360" w:lineRule="auto"/>
        <w:rPr>
          <w:rFonts w:ascii="宋体" w:hAnsi="宋体" w:eastAsia="宋体"/>
          <w:b/>
          <w:sz w:val="24"/>
          <w:szCs w:val="22"/>
        </w:rPr>
      </w:pPr>
      <w:r>
        <w:rPr>
          <w:rFonts w:hint="eastAsia" w:ascii="宋体" w:hAnsi="宋体" w:eastAsia="宋体"/>
          <w:b/>
          <w:sz w:val="24"/>
          <w:szCs w:val="22"/>
        </w:rPr>
        <w:t>25.详细评审</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25.1 评标委员会只对实质上响应招标文件的投标进行评价和比较；评审应严格按照招标文件第二部分“投标人须知前附表”中第22项规定以及招标文件的要求进行。具体要求等详见招标文件第四部分“评审方法”。</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37"/>
        <w:spacing w:line="360" w:lineRule="auto"/>
        <w:rPr>
          <w:rFonts w:ascii="宋体" w:hAnsi="宋体" w:eastAsia="宋体"/>
          <w:b/>
          <w:sz w:val="24"/>
          <w:szCs w:val="22"/>
        </w:rPr>
      </w:pPr>
      <w:r>
        <w:rPr>
          <w:rFonts w:hint="eastAsia" w:ascii="宋体" w:hAnsi="宋体" w:eastAsia="宋体"/>
          <w:b/>
          <w:sz w:val="24"/>
          <w:szCs w:val="22"/>
        </w:rPr>
        <w:t>26.确定中标人</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26.2 评标委员会根据评审结果及招标文件的规定确定中标人。</w:t>
      </w:r>
    </w:p>
    <w:p>
      <w:pPr>
        <w:pStyle w:val="37"/>
        <w:spacing w:line="360" w:lineRule="auto"/>
        <w:rPr>
          <w:rFonts w:ascii="宋体" w:hAnsi="宋体" w:eastAsia="宋体"/>
          <w:b/>
          <w:sz w:val="24"/>
          <w:szCs w:val="22"/>
        </w:rPr>
      </w:pPr>
      <w:r>
        <w:rPr>
          <w:rFonts w:hint="eastAsia" w:ascii="宋体" w:hAnsi="宋体" w:eastAsia="宋体"/>
          <w:b/>
          <w:sz w:val="24"/>
          <w:szCs w:val="22"/>
        </w:rPr>
        <w:t>27.评标过程要求</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27.1 开标之后，直到签订合同止，凡是属于审查、澄清、评价和比较投标的有关资料以及定标意向等，均不向投标人或者其他与评标无关的人员透露。</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27.2 在确定中标人之前，投标人试图在投标文件审查、澄清、比较和评标时对评标委员会、采购人和采购代理机构施加任何影响都可能导致其投标无效。</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27.3 电子招投标的应急措施</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27.3.1 电子开标、评标如出现下列原因，导致系统无法正常运行或无法正常评标时，应采取应急措施。</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（1）系统服务器发生故障，无法访问或无法使用系统；</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（2）系统的软件或数据库出现错误，不能进行正常操作；</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（3）系统发现有安全漏洞，有潜在的泄密危险；</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（4）病毒发作或受到外来病毒的攻击；</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（5）出现其他不可抗拒的客观原因造成开评标系统无法正常使用。</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出现上述情况时，应对未开标的暂停开标。已在系统内开标、评标的立即停止。采取应急措施时，必须对原有资料及信息作出妥善保密处理。</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27.3.2 因系统原因导致投标人均无法解密电子投标文件时，采购代理机构可在开标现场直接导入投标人在投标截止时间前递交的未加密的电子投标文件进行开标、评标。</w:t>
      </w:r>
    </w:p>
    <w:p>
      <w:pPr>
        <w:pStyle w:val="37"/>
        <w:spacing w:line="360" w:lineRule="auto"/>
        <w:rPr>
          <w:rFonts w:ascii="宋体" w:hAnsi="宋体" w:eastAsia="宋体"/>
          <w:b/>
          <w:sz w:val="24"/>
          <w:szCs w:val="22"/>
        </w:rPr>
      </w:pPr>
      <w:r>
        <w:rPr>
          <w:rFonts w:hint="eastAsia" w:ascii="宋体" w:hAnsi="宋体" w:eastAsia="宋体"/>
          <w:b/>
          <w:sz w:val="24"/>
          <w:szCs w:val="22"/>
        </w:rPr>
        <w:t>28.投标人瑕疵滞后发现的处理规则</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37"/>
        <w:spacing w:line="360" w:lineRule="auto"/>
        <w:rPr>
          <w:rFonts w:ascii="宋体" w:hAnsi="宋体" w:eastAsia="宋体"/>
          <w:b/>
          <w:sz w:val="24"/>
          <w:szCs w:val="22"/>
        </w:rPr>
      </w:pPr>
      <w:r>
        <w:rPr>
          <w:rFonts w:hint="eastAsia" w:ascii="宋体" w:hAnsi="宋体" w:eastAsia="宋体"/>
          <w:b/>
          <w:sz w:val="24"/>
          <w:szCs w:val="22"/>
        </w:rPr>
        <w:t>29.采购项目废标</w:t>
      </w:r>
    </w:p>
    <w:p>
      <w:pPr>
        <w:spacing w:line="360" w:lineRule="auto"/>
        <w:ind w:firstLine="480" w:firstLineChars="200"/>
        <w:rPr>
          <w:rFonts w:ascii="宋体" w:hAnsi="宋体"/>
          <w:sz w:val="24"/>
        </w:rPr>
      </w:pPr>
      <w:bookmarkStart w:id="70" w:name="EB89510c3b3a30480c8610f449b19e4e0a"/>
      <w:r>
        <w:rPr>
          <w:rFonts w:hint="eastAsia" w:ascii="宋体" w:hAnsi="宋体"/>
          <w:sz w:val="24"/>
        </w:rPr>
        <w:t>29.1在评标过程中，评标委员会发现有下列情形之一的，应对采购项目予以废标：</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）符合专业条件的供应商或者对招标文件作实质响应的供应商数量不足，导致进入详细评审、打分阶段的供应商不足3家的；</w:t>
      </w:r>
    </w:p>
    <w:p>
      <w:pPr>
        <w:spacing w:line="360" w:lineRule="auto"/>
        <w:ind w:left="479" w:leftChars="228"/>
        <w:rPr>
          <w:rFonts w:ascii="宋体" w:hAnsi="宋体"/>
          <w:sz w:val="24"/>
        </w:rPr>
      </w:pPr>
      <w:r>
        <w:rPr>
          <w:rFonts w:hint="eastAsia" w:ascii="宋体" w:hAnsi="宋体"/>
          <w:sz w:val="24"/>
        </w:rPr>
        <w:t>2）投标人的报价均超过了采购预算；</w:t>
      </w:r>
    </w:p>
    <w:p>
      <w:pPr>
        <w:spacing w:line="360" w:lineRule="auto"/>
        <w:ind w:left="479" w:leftChars="228"/>
        <w:rPr>
          <w:rFonts w:ascii="宋体" w:hAnsi="宋体"/>
          <w:sz w:val="24"/>
        </w:rPr>
      </w:pPr>
      <w:r>
        <w:rPr>
          <w:rFonts w:hint="eastAsia" w:ascii="宋体" w:hAnsi="宋体"/>
          <w:sz w:val="24"/>
        </w:rPr>
        <w:t>3）出现影响采购公正的违法、违规行为的；</w:t>
      </w:r>
    </w:p>
    <w:p>
      <w:pPr>
        <w:spacing w:line="360" w:lineRule="auto"/>
        <w:ind w:left="479" w:leftChars="228"/>
        <w:rPr>
          <w:rFonts w:ascii="宋体" w:hAnsi="宋体"/>
          <w:sz w:val="24"/>
        </w:rPr>
      </w:pPr>
      <w:r>
        <w:rPr>
          <w:rFonts w:hint="eastAsia" w:ascii="宋体" w:hAnsi="宋体"/>
          <w:sz w:val="24"/>
        </w:rPr>
        <w:t>4）因重大变故，采购任务取消的。</w:t>
      </w:r>
    </w:p>
    <w:p>
      <w:pPr>
        <w:spacing w:line="360" w:lineRule="auto"/>
        <w:ind w:firstLine="480" w:firstLineChars="200"/>
        <w:rPr>
          <w:rFonts w:ascii="宋体" w:hAnsi="宋体"/>
          <w:sz w:val="24"/>
        </w:rPr>
      </w:pPr>
      <w:r>
        <w:rPr>
          <w:rFonts w:ascii="宋体" w:hAnsi="宋体"/>
          <w:sz w:val="24"/>
        </w:rPr>
        <w:t>29.2投标人存在下列情况之一的,投标无效；</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未按照招标文件的规定提交投标保证金的</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投标文件未按招标文件要求签署、盖章的；</w:t>
      </w:r>
    </w:p>
    <w:p>
      <w:pPr>
        <w:spacing w:line="360" w:lineRule="auto"/>
        <w:ind w:firstLine="480" w:firstLineChars="200"/>
        <w:rPr>
          <w:rFonts w:ascii="宋体" w:hAnsi="宋体"/>
          <w:sz w:val="24"/>
        </w:rPr>
      </w:pPr>
      <w:r>
        <w:rPr>
          <w:rFonts w:ascii="宋体" w:hAnsi="宋体"/>
          <w:sz w:val="24"/>
        </w:rPr>
        <w:t>(三)不具备招标文件中规定的资格要求的；</w:t>
      </w:r>
    </w:p>
    <w:p>
      <w:pPr>
        <w:spacing w:line="360" w:lineRule="auto"/>
        <w:ind w:firstLine="480" w:firstLineChars="200"/>
        <w:rPr>
          <w:rFonts w:ascii="宋体" w:hAnsi="宋体"/>
          <w:sz w:val="24"/>
        </w:rPr>
      </w:pPr>
      <w:r>
        <w:rPr>
          <w:rFonts w:ascii="宋体" w:hAnsi="宋体"/>
          <w:sz w:val="24"/>
        </w:rPr>
        <w:t>(四)报价超过招标文件中规定的预算金额或者最高限价的；</w:t>
      </w:r>
    </w:p>
    <w:p>
      <w:pPr>
        <w:spacing w:line="360" w:lineRule="auto"/>
        <w:ind w:firstLine="480" w:firstLineChars="200"/>
        <w:rPr>
          <w:rFonts w:ascii="宋体" w:hAnsi="宋体"/>
          <w:sz w:val="24"/>
        </w:rPr>
      </w:pPr>
      <w:r>
        <w:rPr>
          <w:rFonts w:ascii="宋体" w:hAnsi="宋体"/>
          <w:sz w:val="24"/>
        </w:rPr>
        <w:t>(五)投标文件含有采购人不能接受的附加条件的；</w:t>
      </w:r>
    </w:p>
    <w:p>
      <w:pPr>
        <w:spacing w:line="360" w:lineRule="auto"/>
        <w:ind w:firstLine="480" w:firstLineChars="200"/>
        <w:rPr>
          <w:rFonts w:ascii="宋体" w:hAnsi="宋体"/>
          <w:sz w:val="24"/>
        </w:rPr>
      </w:pPr>
      <w:r>
        <w:rPr>
          <w:rFonts w:ascii="宋体" w:hAnsi="宋体"/>
          <w:sz w:val="24"/>
        </w:rPr>
        <w:t>(六)法律、法规和招标文件规定的其他无效情形；</w:t>
      </w:r>
    </w:p>
    <w:bookmarkEnd w:id="70"/>
    <w:p>
      <w:pPr>
        <w:pStyle w:val="37"/>
        <w:rPr>
          <w:rFonts w:eastAsia="宋体"/>
          <w:sz w:val="21"/>
          <w:szCs w:val="22"/>
        </w:rPr>
      </w:pPr>
      <w:bookmarkStart w:id="71" w:name="EBcfcb2aa810f9473284463cee8dd57e95"/>
      <w:bookmarkEnd w:id="71"/>
      <w:bookmarkStart w:id="72" w:name="EBaf0501d4fc0047abb4da5d9e147222a8"/>
      <w:bookmarkEnd w:id="72"/>
    </w:p>
    <w:p>
      <w:pPr>
        <w:pStyle w:val="37"/>
        <w:keepNext/>
        <w:keepLines/>
        <w:adjustRightInd w:val="0"/>
        <w:spacing w:line="360" w:lineRule="auto"/>
        <w:jc w:val="center"/>
        <w:outlineLvl w:val="2"/>
        <w:rPr>
          <w:rFonts w:ascii="宋体" w:hAnsi="宋体" w:eastAsia="宋体"/>
          <w:b/>
          <w:bCs/>
          <w:kern w:val="0"/>
          <w:sz w:val="24"/>
          <w:szCs w:val="32"/>
        </w:rPr>
      </w:pPr>
      <w:bookmarkStart w:id="73" w:name="_Toc757"/>
      <w:bookmarkStart w:id="74" w:name="_Toc256000011"/>
      <w:r>
        <w:rPr>
          <w:rFonts w:hint="eastAsia" w:ascii="宋体" w:hAnsi="宋体" w:eastAsia="宋体"/>
          <w:b/>
          <w:bCs/>
          <w:kern w:val="0"/>
          <w:sz w:val="24"/>
          <w:szCs w:val="32"/>
        </w:rPr>
        <w:t>八、履约保证金</w:t>
      </w:r>
      <w:bookmarkEnd w:id="73"/>
      <w:bookmarkEnd w:id="74"/>
    </w:p>
    <w:p>
      <w:pPr>
        <w:pStyle w:val="37"/>
        <w:spacing w:line="360" w:lineRule="auto"/>
        <w:rPr>
          <w:rFonts w:ascii="宋体" w:hAnsi="宋体" w:eastAsia="宋体"/>
          <w:b/>
          <w:sz w:val="24"/>
          <w:szCs w:val="22"/>
        </w:rPr>
      </w:pPr>
      <w:r>
        <w:rPr>
          <w:rFonts w:hint="eastAsia" w:ascii="宋体" w:hAnsi="宋体" w:eastAsia="宋体"/>
          <w:b/>
          <w:sz w:val="24"/>
          <w:szCs w:val="22"/>
        </w:rPr>
        <w:t>30.履约保证金</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30.1 履约保证金按照招标文件第二部分“投标人须知前附表”中第24项规定，在签订合同前交纳。</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30.2 中标人在中标公告发布后及时足额交纳履约保证金。</w:t>
      </w:r>
    </w:p>
    <w:p>
      <w:pPr>
        <w:pStyle w:val="37"/>
        <w:rPr>
          <w:rFonts w:eastAsia="宋体"/>
          <w:sz w:val="21"/>
          <w:szCs w:val="22"/>
        </w:rPr>
      </w:pPr>
      <w:bookmarkStart w:id="75" w:name="EBa2782dfe55b145cf925f57f312c27ae5"/>
      <w:bookmarkEnd w:id="75"/>
      <w:bookmarkStart w:id="76" w:name="EB09ff709202054180b10e7298446abc62"/>
      <w:bookmarkEnd w:id="76"/>
      <w:bookmarkStart w:id="77" w:name="EBbe8c5d3558184a138eebad6fbda2d8b7"/>
      <w:bookmarkEnd w:id="77"/>
    </w:p>
    <w:p>
      <w:pPr>
        <w:pStyle w:val="37"/>
        <w:keepNext/>
        <w:keepLines/>
        <w:adjustRightInd w:val="0"/>
        <w:spacing w:line="360" w:lineRule="auto"/>
        <w:jc w:val="center"/>
        <w:outlineLvl w:val="2"/>
        <w:rPr>
          <w:rFonts w:ascii="宋体" w:hAnsi="宋体" w:eastAsia="宋体"/>
          <w:b/>
          <w:bCs/>
          <w:kern w:val="0"/>
          <w:sz w:val="24"/>
          <w:szCs w:val="32"/>
        </w:rPr>
      </w:pPr>
      <w:bookmarkStart w:id="78" w:name="_Toc25665"/>
      <w:bookmarkStart w:id="79" w:name="_Toc256000012"/>
      <w:r>
        <w:rPr>
          <w:rFonts w:hint="eastAsia" w:ascii="宋体" w:hAnsi="宋体" w:eastAsia="宋体"/>
          <w:b/>
          <w:bCs/>
          <w:kern w:val="0"/>
          <w:sz w:val="24"/>
          <w:szCs w:val="32"/>
        </w:rPr>
        <w:t>九、代理服务费、公证费</w:t>
      </w:r>
      <w:bookmarkEnd w:id="78"/>
      <w:bookmarkEnd w:id="79"/>
    </w:p>
    <w:p>
      <w:pPr>
        <w:pStyle w:val="37"/>
        <w:spacing w:line="360" w:lineRule="auto"/>
        <w:rPr>
          <w:rFonts w:ascii="宋体" w:hAnsi="宋体" w:eastAsia="宋体"/>
          <w:b/>
          <w:sz w:val="24"/>
          <w:szCs w:val="22"/>
        </w:rPr>
      </w:pPr>
      <w:r>
        <w:rPr>
          <w:rFonts w:hint="eastAsia" w:ascii="宋体" w:hAnsi="宋体" w:eastAsia="宋体"/>
          <w:b/>
          <w:sz w:val="24"/>
          <w:szCs w:val="22"/>
        </w:rPr>
        <w:t>31.代理服务费、公证费</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31.1 代理服务费、公证费按照招标文件第二部分“投标人须知前附表”中第</w:t>
      </w:r>
      <w:r>
        <w:rPr>
          <w:rFonts w:hint="eastAsia" w:ascii="宋体" w:hAnsi="宋体" w:eastAsia="宋体"/>
          <w:sz w:val="24"/>
          <w:szCs w:val="22"/>
          <w:lang w:val="en-US" w:eastAsia="zh-CN"/>
        </w:rPr>
        <w:t>25</w:t>
      </w:r>
      <w:r>
        <w:rPr>
          <w:rFonts w:hint="eastAsia" w:ascii="宋体" w:hAnsi="宋体" w:eastAsia="宋体"/>
          <w:sz w:val="24"/>
          <w:szCs w:val="22"/>
        </w:rPr>
        <w:t>项和第</w:t>
      </w:r>
      <w:r>
        <w:rPr>
          <w:rFonts w:hint="eastAsia" w:ascii="宋体" w:hAnsi="宋体" w:eastAsia="宋体"/>
          <w:sz w:val="24"/>
          <w:szCs w:val="22"/>
          <w:lang w:val="en-US" w:eastAsia="zh-CN"/>
        </w:rPr>
        <w:t>26</w:t>
      </w:r>
      <w:r>
        <w:rPr>
          <w:rFonts w:hint="eastAsia" w:ascii="宋体" w:hAnsi="宋体" w:eastAsia="宋体"/>
          <w:sz w:val="24"/>
          <w:szCs w:val="22"/>
        </w:rPr>
        <w:t>项的规定由中标人交纳，请投标人在测算投标报价时充分考虑这一因素。</w:t>
      </w:r>
    </w:p>
    <w:p>
      <w:pPr>
        <w:pStyle w:val="37"/>
        <w:rPr>
          <w:rFonts w:eastAsia="宋体"/>
          <w:sz w:val="21"/>
          <w:szCs w:val="22"/>
        </w:rPr>
      </w:pPr>
      <w:bookmarkStart w:id="80" w:name="EBa88a30bffaa84b308ae0078153f9e940"/>
      <w:bookmarkEnd w:id="80"/>
      <w:bookmarkStart w:id="81" w:name="EB8594d7a587344cd4b5015c7adff7aa6f"/>
      <w:bookmarkEnd w:id="81"/>
      <w:bookmarkStart w:id="82" w:name="EB3d5290ec12874590b73093f235eb4b9c"/>
      <w:bookmarkEnd w:id="82"/>
    </w:p>
    <w:p>
      <w:pPr>
        <w:pStyle w:val="37"/>
        <w:keepNext/>
        <w:keepLines/>
        <w:adjustRightInd w:val="0"/>
        <w:spacing w:line="360" w:lineRule="auto"/>
        <w:jc w:val="center"/>
        <w:outlineLvl w:val="2"/>
        <w:rPr>
          <w:rFonts w:ascii="宋体" w:hAnsi="宋体" w:eastAsia="宋体"/>
          <w:b/>
          <w:bCs/>
          <w:kern w:val="0"/>
          <w:sz w:val="24"/>
          <w:szCs w:val="32"/>
        </w:rPr>
      </w:pPr>
      <w:bookmarkStart w:id="83" w:name="_Toc256000013"/>
      <w:bookmarkStart w:id="84" w:name="_Toc13531"/>
      <w:r>
        <w:rPr>
          <w:rFonts w:hint="eastAsia" w:ascii="宋体" w:hAnsi="宋体" w:eastAsia="宋体"/>
          <w:b/>
          <w:bCs/>
          <w:kern w:val="0"/>
          <w:sz w:val="24"/>
          <w:szCs w:val="32"/>
        </w:rPr>
        <w:t>十、签订、审核合同</w:t>
      </w:r>
      <w:bookmarkEnd w:id="83"/>
      <w:bookmarkEnd w:id="84"/>
    </w:p>
    <w:p>
      <w:pPr>
        <w:pStyle w:val="37"/>
        <w:spacing w:line="360" w:lineRule="auto"/>
        <w:rPr>
          <w:rFonts w:ascii="宋体" w:hAnsi="宋体" w:eastAsia="宋体"/>
          <w:b/>
          <w:sz w:val="24"/>
          <w:szCs w:val="22"/>
        </w:rPr>
      </w:pPr>
      <w:r>
        <w:rPr>
          <w:rFonts w:hint="eastAsia" w:ascii="宋体" w:hAnsi="宋体" w:eastAsia="宋体"/>
          <w:b/>
          <w:sz w:val="24"/>
          <w:szCs w:val="22"/>
        </w:rPr>
        <w:t>32.中标通知</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32.1 中标人确定后,采购代理机构将在相关政府采购信息发布媒体上发布中标公告，并以书面形式向中标人发出中标通知书，但该中标结果的有效性不依赖于未中标的投标人是否已经收到该通知。中标人应按照上述第</w:t>
      </w:r>
      <w:r>
        <w:rPr>
          <w:rFonts w:hint="eastAsia" w:ascii="宋体" w:hAnsi="宋体" w:eastAsia="宋体"/>
          <w:sz w:val="24"/>
          <w:szCs w:val="22"/>
          <w:lang w:val="en-US" w:eastAsia="zh-CN"/>
        </w:rPr>
        <w:t>23</w:t>
      </w:r>
      <w:r>
        <w:rPr>
          <w:rFonts w:hint="eastAsia" w:ascii="宋体" w:hAnsi="宋体" w:eastAsia="宋体"/>
          <w:sz w:val="24"/>
          <w:szCs w:val="22"/>
        </w:rPr>
        <w:t>、</w:t>
      </w:r>
      <w:r>
        <w:rPr>
          <w:rFonts w:hint="eastAsia" w:ascii="宋体" w:hAnsi="宋体" w:eastAsia="宋体"/>
          <w:sz w:val="24"/>
          <w:szCs w:val="22"/>
          <w:lang w:val="en-US" w:eastAsia="zh-CN"/>
        </w:rPr>
        <w:t>25</w:t>
      </w:r>
      <w:r>
        <w:rPr>
          <w:rFonts w:hint="eastAsia" w:ascii="宋体" w:hAnsi="宋体" w:eastAsia="宋体"/>
          <w:sz w:val="24"/>
          <w:szCs w:val="22"/>
        </w:rPr>
        <w:t>、</w:t>
      </w:r>
      <w:r>
        <w:rPr>
          <w:rFonts w:hint="eastAsia" w:ascii="宋体" w:hAnsi="宋体" w:eastAsia="宋体"/>
          <w:sz w:val="24"/>
          <w:szCs w:val="22"/>
          <w:lang w:val="en-US" w:eastAsia="zh-CN"/>
        </w:rPr>
        <w:t>26</w:t>
      </w:r>
      <w:r>
        <w:rPr>
          <w:rFonts w:hint="eastAsia" w:ascii="宋体" w:hAnsi="宋体" w:eastAsia="宋体"/>
          <w:sz w:val="24"/>
          <w:szCs w:val="22"/>
        </w:rPr>
        <w:t>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32.2 采购代理机构对未中标的投标人不作未中标原因的解释，但中标结果的有效性不以未中标的投标人是否收到相应的通知为前提。</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32.3 中标通知书是合同的组成部分。</w:t>
      </w:r>
    </w:p>
    <w:p>
      <w:pPr>
        <w:pStyle w:val="37"/>
        <w:spacing w:line="360" w:lineRule="auto"/>
        <w:rPr>
          <w:rFonts w:ascii="宋体" w:hAnsi="宋体" w:eastAsia="宋体"/>
          <w:b/>
          <w:sz w:val="24"/>
          <w:szCs w:val="22"/>
        </w:rPr>
      </w:pPr>
      <w:r>
        <w:rPr>
          <w:rFonts w:hint="eastAsia" w:ascii="宋体" w:hAnsi="宋体" w:eastAsia="宋体"/>
          <w:b/>
          <w:sz w:val="24"/>
          <w:szCs w:val="22"/>
        </w:rPr>
        <w:t>33.签订合同</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33.1 中标人须在中标通知书发出之日起30日内与采购人签订采购合同。</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33.2 中标人须按照招标文件、投标文件及评标过程中的有关澄清、说明或者补正文件的内容与采购人签订合同。中标人不得再与采购人签订背离合同实质性内容的其他协议或声明。</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33.4 中标人一旦中标及签订合同后，不得转包，亦不得将合同全部及任何权利、义务向第三方转让。</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33.5 中标人不履行合同的，采购人可在报经同级人民政府财政部门核准后，与排位在中标人之后的第一位中标候选供应商签订合同，以此类推；或在报经同级人民政府财政部门核准后重新组织采购。</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33.6 违反32.1条、32.2条的规定，给对方造成损失的，应承担赔偿责任。</w:t>
      </w:r>
    </w:p>
    <w:p>
      <w:pPr>
        <w:pStyle w:val="37"/>
        <w:spacing w:line="360" w:lineRule="auto"/>
        <w:rPr>
          <w:rFonts w:ascii="宋体" w:hAnsi="宋体" w:eastAsia="宋体"/>
          <w:b/>
          <w:sz w:val="24"/>
          <w:szCs w:val="22"/>
        </w:rPr>
      </w:pPr>
      <w:r>
        <w:rPr>
          <w:rFonts w:hint="eastAsia" w:ascii="宋体" w:hAnsi="宋体" w:eastAsia="宋体"/>
          <w:b/>
          <w:sz w:val="24"/>
          <w:szCs w:val="22"/>
        </w:rPr>
        <w:t>34.审核合同</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 xml:space="preserve">34.1 </w:t>
      </w:r>
      <w:r>
        <w:rPr>
          <w:rFonts w:hint="eastAsia" w:ascii="宋体" w:hAnsi="宋体" w:eastAsia="宋体"/>
          <w:b/>
          <w:bCs/>
          <w:sz w:val="24"/>
          <w:szCs w:val="22"/>
        </w:rPr>
        <w:t>中标人持政府采购合同于签订合同之日起3个工作日内到兵团政采云进行备案留存。</w:t>
      </w:r>
    </w:p>
    <w:p>
      <w:pPr>
        <w:pStyle w:val="37"/>
        <w:rPr>
          <w:rFonts w:eastAsia="宋体"/>
          <w:sz w:val="21"/>
          <w:szCs w:val="22"/>
        </w:rPr>
      </w:pPr>
      <w:bookmarkStart w:id="85" w:name="EB6c0abc09bb1f4a6bbedf613e9381b7f4"/>
      <w:bookmarkEnd w:id="85"/>
      <w:bookmarkStart w:id="86" w:name="EB65972bcfd405439a8ed92726140c4e40"/>
      <w:bookmarkEnd w:id="86"/>
      <w:bookmarkStart w:id="87" w:name="EB26d94f6935064ca08c11486392c4dde2"/>
      <w:bookmarkEnd w:id="87"/>
    </w:p>
    <w:p>
      <w:pPr>
        <w:pStyle w:val="37"/>
        <w:keepNext/>
        <w:keepLines/>
        <w:adjustRightInd w:val="0"/>
        <w:spacing w:line="360" w:lineRule="auto"/>
        <w:jc w:val="center"/>
        <w:outlineLvl w:val="2"/>
        <w:rPr>
          <w:rFonts w:ascii="宋体" w:hAnsi="宋体" w:eastAsia="宋体"/>
          <w:b/>
          <w:bCs/>
          <w:kern w:val="0"/>
          <w:sz w:val="24"/>
          <w:szCs w:val="32"/>
        </w:rPr>
      </w:pPr>
      <w:bookmarkStart w:id="88" w:name="_Toc26627"/>
      <w:bookmarkStart w:id="89" w:name="_Toc256000014"/>
      <w:r>
        <w:rPr>
          <w:rFonts w:hint="eastAsia" w:ascii="宋体" w:hAnsi="宋体" w:eastAsia="宋体"/>
          <w:b/>
          <w:bCs/>
          <w:kern w:val="0"/>
          <w:sz w:val="24"/>
          <w:szCs w:val="32"/>
        </w:rPr>
        <w:t>十一、处罚、询问和质疑</w:t>
      </w:r>
      <w:bookmarkEnd w:id="88"/>
      <w:bookmarkEnd w:id="89"/>
    </w:p>
    <w:p>
      <w:pPr>
        <w:pStyle w:val="37"/>
        <w:spacing w:line="360" w:lineRule="auto"/>
        <w:rPr>
          <w:rFonts w:ascii="宋体" w:hAnsi="宋体" w:eastAsia="宋体"/>
          <w:b/>
          <w:sz w:val="24"/>
          <w:szCs w:val="22"/>
        </w:rPr>
      </w:pPr>
      <w:r>
        <w:rPr>
          <w:rFonts w:hint="eastAsia" w:ascii="宋体" w:hAnsi="宋体" w:eastAsia="宋体"/>
          <w:b/>
          <w:sz w:val="24"/>
          <w:szCs w:val="22"/>
        </w:rPr>
        <w:t>35.处罚</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35.1 发生下列情况之一，投标人的保证金不予退还；情节严重的将其列入不良记录名单。</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1）开标后在投标有效期内，投标人撤回其投标；</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2）中标后无正当理由不与采购人签订合同的；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3）中标人与采购人订立背离合同实质性内容的其他协议；</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4）将中标项目转让给他人，或者在投标文件中未说明，且未经采购代理机构同意，将中标项目分包给他人的；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5）存在串通投标行为的；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6）存在弄虚作假或提供虚假材料谋取中标的；</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7）投标人其他未按招标文件规定和合同约定履行义务的行为。</w:t>
      </w:r>
    </w:p>
    <w:p>
      <w:pPr>
        <w:pStyle w:val="37"/>
        <w:spacing w:line="360" w:lineRule="auto"/>
        <w:rPr>
          <w:rFonts w:ascii="宋体" w:hAnsi="宋体" w:eastAsia="宋体"/>
          <w:b/>
          <w:sz w:val="24"/>
          <w:szCs w:val="22"/>
        </w:rPr>
      </w:pPr>
      <w:r>
        <w:rPr>
          <w:rFonts w:hint="eastAsia" w:ascii="宋体" w:hAnsi="宋体" w:eastAsia="宋体"/>
          <w:b/>
          <w:sz w:val="24"/>
          <w:szCs w:val="22"/>
        </w:rPr>
        <w:t>36.询问</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36.1 投标人对采购事项有疑问的，可以向采购人或采购代理机构提出询问。</w:t>
      </w:r>
    </w:p>
    <w:p>
      <w:pPr>
        <w:pStyle w:val="37"/>
        <w:spacing w:line="360" w:lineRule="auto"/>
        <w:rPr>
          <w:rFonts w:ascii="宋体" w:hAnsi="宋体" w:eastAsia="宋体"/>
          <w:b/>
          <w:sz w:val="24"/>
          <w:szCs w:val="22"/>
        </w:rPr>
      </w:pPr>
      <w:r>
        <w:rPr>
          <w:rFonts w:hint="eastAsia" w:ascii="宋体" w:hAnsi="宋体" w:eastAsia="宋体"/>
          <w:b/>
          <w:sz w:val="24"/>
          <w:szCs w:val="22"/>
        </w:rPr>
        <w:t>37.投标人有权就招标事宜提出质疑</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37.1 投标人认为招标文件、采购过程和中标结果使自已的权益受到损害的，可以在知道或者应知其权益受到损害之日起7个工作日内，以书面形式提出质疑，</w:t>
      </w:r>
      <w:r>
        <w:rPr>
          <w:rFonts w:hint="eastAsia" w:ascii="宋体" w:hAnsi="宋体" w:eastAsia="宋体" w:cs="宋体"/>
          <w:b/>
          <w:bCs/>
          <w:sz w:val="24"/>
        </w:rPr>
        <w:t>供应商在法定质疑期内一次性提出针对同一采购程序环节的质疑</w:t>
      </w:r>
      <w:r>
        <w:rPr>
          <w:rFonts w:hint="eastAsia" w:ascii="宋体" w:hAnsi="宋体" w:eastAsia="宋体" w:cs="宋体"/>
          <w:sz w:val="24"/>
        </w:rPr>
        <w:t>。</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37.2 质疑应当按照《中华人民共和国政府采购法》、《中华人民共和国政府采购法实施条例》、《</w:t>
      </w:r>
      <w:r>
        <w:rPr>
          <w:rFonts w:hint="eastAsia" w:ascii="宋体" w:hAnsi="宋体" w:eastAsia="宋体"/>
          <w:kern w:val="0"/>
          <w:sz w:val="24"/>
        </w:rPr>
        <w:t>政府采购质疑和投诉办法</w:t>
      </w:r>
      <w:r>
        <w:rPr>
          <w:rFonts w:hint="eastAsia" w:ascii="宋体" w:hAnsi="宋体" w:eastAsia="宋体"/>
          <w:sz w:val="24"/>
          <w:szCs w:val="22"/>
        </w:rPr>
        <w:t>》等法律法规的相关规定，以书面形式向采购代理机构提出。</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37.4 质疑人可以采取直接送达或者邮寄方式提交质疑书。采购代理机构收到质疑书后，对质疑书进行审查，对符合质疑条件的将办理签收手续，自签收质疑书之日起即为受理。</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37.5 采购代理机构将在受理书面质疑后7个工作日内审查质疑事项，作出答复或相关处理决定，并以书面形式通知质疑人和其他相关供应商，但答复的内容不涉及商业秘密。</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37.6 投标人进行虚假和恶意质疑的，采购代理机构将提请有关部门将其列入不良记录名单，在一至三年内禁止参加政府采购活动，并将处理决定在相关政府采购媒体上公布。</w:t>
      </w:r>
    </w:p>
    <w:p>
      <w:pPr>
        <w:pStyle w:val="37"/>
        <w:spacing w:line="360" w:lineRule="auto"/>
        <w:ind w:firstLine="480" w:firstLineChars="200"/>
        <w:rPr>
          <w:rFonts w:ascii="宋体" w:hAnsi="宋体" w:eastAsia="宋体" w:cs="宋体"/>
          <w:sz w:val="24"/>
        </w:rPr>
      </w:pPr>
      <w:r>
        <w:rPr>
          <w:rFonts w:hint="eastAsia" w:ascii="宋体" w:hAnsi="宋体" w:eastAsia="宋体"/>
          <w:sz w:val="24"/>
          <w:szCs w:val="22"/>
        </w:rPr>
        <w:t>37.7 质疑人对答复不满意以及采购代理机构未在规定的时间内作出答复的，可以在答复期满后15个工作日内向财政部门投拆。</w:t>
      </w:r>
      <w:r>
        <w:rPr>
          <w:rFonts w:hint="eastAsia" w:ascii="宋体" w:hAnsi="宋体" w:eastAsia="宋体" w:cs="宋体"/>
          <w:sz w:val="24"/>
        </w:rPr>
        <w:t>供应商在法定投诉期内一次性提出针对同一采购程序环节的投诉。</w:t>
      </w:r>
    </w:p>
    <w:p>
      <w:pPr>
        <w:pStyle w:val="38"/>
      </w:pPr>
    </w:p>
    <w:p>
      <w:pPr>
        <w:pStyle w:val="37"/>
        <w:keepNext/>
        <w:keepLines/>
        <w:adjustRightInd w:val="0"/>
        <w:spacing w:line="360" w:lineRule="auto"/>
        <w:jc w:val="center"/>
        <w:outlineLvl w:val="2"/>
        <w:rPr>
          <w:rFonts w:ascii="宋体" w:hAnsi="宋体" w:eastAsia="宋体"/>
          <w:b/>
          <w:bCs/>
          <w:kern w:val="0"/>
          <w:sz w:val="24"/>
          <w:szCs w:val="32"/>
        </w:rPr>
      </w:pPr>
      <w:bookmarkStart w:id="90" w:name="_Toc256000015"/>
      <w:bookmarkStart w:id="91" w:name="_Toc6231"/>
      <w:r>
        <w:rPr>
          <w:rFonts w:hint="eastAsia" w:ascii="宋体" w:hAnsi="宋体" w:eastAsia="宋体"/>
          <w:b/>
          <w:bCs/>
          <w:kern w:val="0"/>
          <w:sz w:val="24"/>
          <w:szCs w:val="32"/>
        </w:rPr>
        <w:t>十二、保密和披露</w:t>
      </w:r>
      <w:bookmarkEnd w:id="90"/>
      <w:bookmarkEnd w:id="91"/>
    </w:p>
    <w:p>
      <w:pPr>
        <w:pStyle w:val="37"/>
        <w:spacing w:line="360" w:lineRule="auto"/>
        <w:rPr>
          <w:rFonts w:ascii="宋体" w:hAnsi="宋体" w:eastAsia="宋体"/>
          <w:b/>
          <w:sz w:val="24"/>
          <w:szCs w:val="22"/>
        </w:rPr>
      </w:pPr>
      <w:r>
        <w:rPr>
          <w:rFonts w:hint="eastAsia" w:ascii="宋体" w:hAnsi="宋体" w:eastAsia="宋体"/>
          <w:b/>
          <w:sz w:val="24"/>
          <w:szCs w:val="22"/>
        </w:rPr>
        <w:t>38.保密和披露</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38.2 采购代理机构有权将投标人提供的所有资料向有关政府部门或评审标书的有关人员披露。</w:t>
      </w:r>
    </w:p>
    <w:p>
      <w:pPr>
        <w:pStyle w:val="37"/>
        <w:spacing w:line="360" w:lineRule="auto"/>
        <w:ind w:firstLine="480" w:firstLineChars="200"/>
        <w:rPr>
          <w:rFonts w:ascii="宋体" w:hAnsi="宋体" w:eastAsia="宋体"/>
          <w:sz w:val="24"/>
          <w:szCs w:val="22"/>
        </w:rPr>
      </w:pPr>
      <w:r>
        <w:rPr>
          <w:rFonts w:hint="eastAsia" w:ascii="宋体" w:hAnsi="宋体" w:eastAsia="宋体"/>
          <w:sz w:val="24"/>
          <w:szCs w:val="22"/>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bookmarkEnd w:id="3"/>
    <w:p>
      <w:pPr>
        <w:pStyle w:val="3"/>
        <w:jc w:val="center"/>
        <w:rPr>
          <w:rFonts w:ascii="宋体" w:hAnsi="宋体"/>
          <w:sz w:val="36"/>
        </w:rPr>
      </w:pPr>
      <w:r>
        <w:rPr>
          <w:rFonts w:ascii="宋体" w:hAnsi="宋体"/>
        </w:rPr>
        <w:br w:type="page"/>
      </w:r>
      <w:bookmarkStart w:id="92" w:name="_Toc16356"/>
      <w:r>
        <w:rPr>
          <w:rFonts w:hint="eastAsia" w:ascii="宋体" w:hAnsi="宋体"/>
          <w:sz w:val="36"/>
        </w:rPr>
        <w:t>第三部分   采购需求</w:t>
      </w:r>
      <w:bookmarkEnd w:id="92"/>
    </w:p>
    <w:p>
      <w:pPr>
        <w:spacing w:line="360" w:lineRule="auto"/>
        <w:jc w:val="center"/>
        <w:rPr>
          <w:rFonts w:ascii="宋体" w:hAnsi="宋体" w:cs="宋体"/>
          <w:b/>
          <w:bCs/>
          <w:kern w:val="0"/>
          <w:sz w:val="30"/>
          <w:szCs w:val="30"/>
        </w:rPr>
      </w:pPr>
      <w:r>
        <w:rPr>
          <w:rFonts w:hint="eastAsia" w:ascii="宋体" w:hAnsi="宋体" w:cs="宋体"/>
          <w:b/>
          <w:bCs/>
          <w:kern w:val="0"/>
          <w:sz w:val="30"/>
          <w:szCs w:val="30"/>
        </w:rPr>
        <w:t>石河子大学医学院第一附属医院</w:t>
      </w:r>
      <w:r>
        <w:rPr>
          <w:rFonts w:hint="eastAsia" w:ascii="宋体" w:hAnsi="宋体" w:cs="宋体"/>
          <w:b/>
          <w:bCs/>
          <w:kern w:val="0"/>
          <w:sz w:val="30"/>
          <w:szCs w:val="30"/>
          <w:lang w:val="zh-TW"/>
        </w:rPr>
        <w:t>数字化产科管理平台</w:t>
      </w:r>
      <w:r>
        <w:rPr>
          <w:rFonts w:hint="eastAsia" w:ascii="宋体" w:hAnsi="宋体" w:cs="宋体"/>
          <w:b/>
          <w:bCs/>
          <w:kern w:val="0"/>
          <w:sz w:val="30"/>
          <w:szCs w:val="30"/>
        </w:rPr>
        <w:t>采购项目</w:t>
      </w:r>
    </w:p>
    <w:p>
      <w:pPr>
        <w:spacing w:line="360" w:lineRule="auto"/>
        <w:jc w:val="center"/>
        <w:rPr>
          <w:rFonts w:ascii="宋体" w:hAnsi="宋体" w:cs="宋体"/>
          <w:b/>
          <w:bCs/>
          <w:kern w:val="0"/>
          <w:sz w:val="30"/>
          <w:szCs w:val="30"/>
        </w:rPr>
      </w:pPr>
      <w:r>
        <w:rPr>
          <w:rFonts w:hint="eastAsia" w:ascii="宋体" w:hAnsi="宋体" w:cs="宋体"/>
          <w:b/>
          <w:bCs/>
          <w:kern w:val="0"/>
          <w:sz w:val="30"/>
          <w:szCs w:val="30"/>
        </w:rPr>
        <w:t>采购需求</w:t>
      </w:r>
    </w:p>
    <w:p>
      <w:pPr>
        <w:numPr>
          <w:ilvl w:val="0"/>
          <w:numId w:val="3"/>
        </w:numPr>
        <w:snapToGrid w:val="0"/>
        <w:spacing w:beforeLines="50" w:afterLines="50" w:line="360" w:lineRule="auto"/>
        <w:rPr>
          <w:lang w:val="zh-TW" w:eastAsia="zh-TW"/>
        </w:rPr>
      </w:pPr>
      <w:r>
        <w:rPr>
          <w:rFonts w:hint="eastAsia" w:ascii="宋体" w:hAnsi="宋体"/>
          <w:b/>
          <w:sz w:val="28"/>
          <w:szCs w:val="28"/>
          <w:lang w:val="zh-TW" w:eastAsia="zh-TW"/>
        </w:rPr>
        <w:t>项目概况</w:t>
      </w:r>
    </w:p>
    <w:p>
      <w:pPr>
        <w:snapToGrid w:val="0"/>
        <w:spacing w:line="360" w:lineRule="auto"/>
        <w:ind w:firstLine="480" w:firstLineChars="200"/>
        <w:rPr>
          <w:rFonts w:ascii="宋体" w:hAnsi="宋体"/>
          <w:color w:val="000000"/>
          <w:sz w:val="24"/>
          <w:lang w:val="zh-TW"/>
        </w:rPr>
      </w:pPr>
      <w:r>
        <w:rPr>
          <w:rFonts w:hint="eastAsia" w:ascii="宋体" w:hAnsi="宋体"/>
          <w:color w:val="000000"/>
          <w:sz w:val="24"/>
          <w:lang w:val="zh-TW"/>
        </w:rPr>
        <w:t>医院</w:t>
      </w:r>
      <w:r>
        <w:rPr>
          <w:rFonts w:hint="eastAsia" w:ascii="宋体" w:hAnsi="宋体"/>
          <w:color w:val="000000"/>
          <w:sz w:val="24"/>
        </w:rPr>
        <w:t>产</w:t>
      </w:r>
      <w:r>
        <w:rPr>
          <w:rFonts w:hint="eastAsia" w:ascii="宋体" w:hAnsi="宋体"/>
          <w:color w:val="000000"/>
          <w:sz w:val="24"/>
          <w:lang w:val="zh-TW"/>
        </w:rPr>
        <w:t>科为加强</w:t>
      </w:r>
      <w:r>
        <w:rPr>
          <w:rFonts w:hint="eastAsia" w:ascii="宋体" w:hAnsi="宋体"/>
          <w:color w:val="000000"/>
          <w:sz w:val="24"/>
        </w:rPr>
        <w:t>孕产妇</w:t>
      </w:r>
      <w:r>
        <w:rPr>
          <w:rFonts w:hint="eastAsia" w:ascii="宋体" w:hAnsi="宋体"/>
          <w:color w:val="000000"/>
          <w:sz w:val="24"/>
          <w:lang w:val="zh-TW"/>
        </w:rPr>
        <w:t>健康档案管理、智能化宣教、智能化分析和评估以及</w:t>
      </w:r>
      <w:r>
        <w:rPr>
          <w:rFonts w:hint="eastAsia" w:ascii="宋体" w:hAnsi="宋体"/>
          <w:color w:val="000000"/>
          <w:sz w:val="24"/>
        </w:rPr>
        <w:t>孕产妇</w:t>
      </w:r>
      <w:r>
        <w:rPr>
          <w:rFonts w:hint="eastAsia" w:ascii="宋体" w:hAnsi="宋体"/>
          <w:color w:val="000000"/>
          <w:sz w:val="24"/>
          <w:lang w:val="zh-TW"/>
        </w:rPr>
        <w:t>管理，同时为提升医院服务管理水平和提高医护人员工作效率而需要购买</w:t>
      </w:r>
      <w:r>
        <w:rPr>
          <w:rFonts w:hint="eastAsia" w:ascii="宋体" w:hAnsi="宋体"/>
          <w:color w:val="000000"/>
          <w:sz w:val="24"/>
        </w:rPr>
        <w:t>数字化产科管理平台系统</w:t>
      </w:r>
      <w:r>
        <w:rPr>
          <w:rFonts w:hint="eastAsia" w:ascii="宋体" w:hAnsi="宋体"/>
          <w:color w:val="000000"/>
          <w:sz w:val="24"/>
          <w:lang w:val="zh-TW"/>
        </w:rPr>
        <w:t>。</w:t>
      </w:r>
    </w:p>
    <w:p>
      <w:pPr>
        <w:snapToGrid w:val="0"/>
        <w:spacing w:line="360" w:lineRule="auto"/>
        <w:ind w:firstLine="480" w:firstLineChars="200"/>
        <w:rPr>
          <w:rFonts w:ascii="宋体" w:hAnsi="宋体"/>
          <w:color w:val="000000"/>
          <w:sz w:val="24"/>
        </w:rPr>
      </w:pPr>
      <w:r>
        <w:rPr>
          <w:rFonts w:hint="eastAsia" w:ascii="宋体" w:hAnsi="宋体"/>
          <w:color w:val="000000"/>
          <w:sz w:val="24"/>
        </w:rPr>
        <w:t>项目预算：750000元。</w:t>
      </w:r>
    </w:p>
    <w:p>
      <w:pPr>
        <w:numPr>
          <w:ilvl w:val="0"/>
          <w:numId w:val="3"/>
        </w:numPr>
        <w:snapToGrid w:val="0"/>
        <w:spacing w:beforeLines="50" w:afterLines="50" w:line="360" w:lineRule="auto"/>
        <w:rPr>
          <w:rFonts w:ascii="宋体" w:hAnsi="宋体"/>
          <w:b/>
          <w:sz w:val="28"/>
          <w:szCs w:val="28"/>
          <w:lang w:val="zh-TW" w:eastAsia="zh-TW"/>
        </w:rPr>
      </w:pPr>
      <w:r>
        <w:rPr>
          <w:rFonts w:hint="eastAsia" w:ascii="宋体" w:hAnsi="宋体"/>
          <w:b/>
          <w:sz w:val="28"/>
          <w:szCs w:val="28"/>
          <w:lang w:val="zh-TW" w:eastAsia="zh-TW"/>
        </w:rPr>
        <w:t>商务需求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lang w:val="zh-TW"/>
        </w:rPr>
      </w:pPr>
      <w:r>
        <w:rPr>
          <w:rFonts w:hint="eastAsia" w:ascii="宋体" w:hAnsi="宋体"/>
          <w:color w:val="000000"/>
          <w:sz w:val="24"/>
          <w:lang w:val="zh-TW"/>
        </w:rPr>
        <w:t>（</w:t>
      </w:r>
      <w:r>
        <w:rPr>
          <w:rFonts w:hint="eastAsia" w:ascii="宋体" w:hAnsi="宋体"/>
          <w:color w:val="000000"/>
          <w:sz w:val="24"/>
        </w:rPr>
        <w:t>1</w:t>
      </w:r>
      <w:r>
        <w:rPr>
          <w:rFonts w:hint="eastAsia" w:ascii="宋体" w:hAnsi="宋体"/>
          <w:color w:val="000000"/>
          <w:sz w:val="24"/>
          <w:lang w:val="zh-TW"/>
        </w:rPr>
        <w:t>）质保期：1年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lang w:val="zh-TW"/>
        </w:rPr>
      </w:pPr>
      <w:r>
        <w:rPr>
          <w:rFonts w:hint="eastAsia" w:ascii="宋体" w:hAnsi="宋体"/>
          <w:color w:val="000000"/>
          <w:sz w:val="24"/>
          <w:lang w:val="zh-TW"/>
        </w:rPr>
        <w:t>（2）交货期：合同签定后60天（日历日）内交货。</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b/>
          <w:bCs/>
          <w:color w:val="000000"/>
          <w:sz w:val="24"/>
          <w:lang w:val="zh-TW"/>
        </w:rPr>
      </w:pPr>
      <w:r>
        <w:rPr>
          <w:rFonts w:hint="eastAsia" w:ascii="宋体" w:hAnsi="宋体"/>
          <w:b/>
          <w:bCs/>
          <w:color w:val="000000"/>
          <w:sz w:val="24"/>
          <w:lang w:val="zh-TW"/>
        </w:rPr>
        <w:t>（3）</w:t>
      </w:r>
      <w:r>
        <w:rPr>
          <w:rFonts w:hint="eastAsia" w:ascii="宋体" w:hAnsi="宋体"/>
          <w:b/>
          <w:bCs/>
          <w:color w:val="000000"/>
          <w:sz w:val="24"/>
          <w:highlight w:val="none"/>
          <w:lang w:val="zh-TW"/>
        </w:rPr>
        <w:t>★</w:t>
      </w:r>
      <w:r>
        <w:rPr>
          <w:rFonts w:hint="eastAsia" w:ascii="宋体" w:hAnsi="宋体"/>
          <w:b/>
          <w:bCs/>
          <w:color w:val="000000"/>
          <w:sz w:val="24"/>
          <w:lang w:val="zh-TW"/>
        </w:rPr>
        <w:t>系统接口：中标人须响应、实现本项目与我院HIS、电子病历系统、必要的第三方系统如LIS、PACS等以及兵团、国家相关平台的对接需求，实现信息共享。中标人须自行承担相关费用。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eastAsia="宋体"/>
          <w:lang w:val="en-US" w:eastAsia="zh-CN"/>
        </w:rPr>
      </w:pPr>
      <w:r>
        <w:rPr>
          <w:rFonts w:hint="eastAsia" w:ascii="宋体" w:hAnsi="宋体"/>
          <w:color w:val="000000"/>
          <w:sz w:val="24"/>
          <w:lang w:val="zh-TW"/>
        </w:rPr>
        <w:t>（4）售后服务：质保期自项目验收合格之日起计算，质保期间用户报障后一小时内响应，所有问题应跟踪记录并出具解决办法，确认后实施。质保期内凡属系统本身的缺陷及问题均应免费解决。对于原项目范围内的改进优化，协商并评估确认解决方案后纳入计划予以解决。质保期内对于系统的统一升级计划，可给予免费升级服务。</w:t>
      </w:r>
      <w:r>
        <w:rPr>
          <w:rFonts w:hint="eastAsia" w:hAnsi="宋体"/>
          <w:color w:val="000000"/>
          <w:sz w:val="24"/>
          <w:lang w:val="en-US" w:eastAsia="zh-CN"/>
        </w:rPr>
        <w:t>质保期满后，甲方有权继续使用。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lang w:val="zh-TW"/>
        </w:rPr>
      </w:pPr>
      <w:r>
        <w:rPr>
          <w:rFonts w:hint="eastAsia" w:ascii="宋体" w:hAnsi="宋体"/>
          <w:color w:val="000000"/>
          <w:sz w:val="24"/>
          <w:lang w:val="zh-TW"/>
        </w:rPr>
        <w:t>（5）</w:t>
      </w:r>
      <w:r>
        <w:rPr>
          <w:rFonts w:hint="eastAsia" w:ascii="宋体" w:hAnsi="宋体"/>
          <w:color w:val="000000"/>
          <w:sz w:val="24"/>
          <w:highlight w:val="none"/>
          <w:lang w:val="zh-TW"/>
        </w:rPr>
        <w:t>付款方式：</w:t>
      </w:r>
      <w:r>
        <w:rPr>
          <w:rFonts w:hint="eastAsia" w:ascii="宋体" w:hAnsi="宋体" w:cs="宋体"/>
          <w:kern w:val="2"/>
          <w:sz w:val="24"/>
          <w:szCs w:val="22"/>
          <w:highlight w:val="none"/>
          <w:lang w:val="en-US" w:eastAsia="zh-CN" w:bidi="ar-SA"/>
        </w:rPr>
        <w:t>软件</w:t>
      </w:r>
      <w:r>
        <w:rPr>
          <w:rFonts w:hint="eastAsia" w:ascii="宋体" w:hAnsi="宋体" w:eastAsia="宋体" w:cs="宋体"/>
          <w:kern w:val="2"/>
          <w:sz w:val="24"/>
          <w:szCs w:val="22"/>
          <w:highlight w:val="none"/>
          <w:lang w:val="en-US" w:eastAsia="zh-CN" w:bidi="ar-SA"/>
        </w:rPr>
        <w:t>安装调试完毕运行正常，验收合格后签署书面验收单，乙方提供合法有效的全额发票，甲方30日内支付合同总额的100%</w:t>
      </w:r>
      <w:r>
        <w:rPr>
          <w:rFonts w:hint="eastAsia" w:ascii="宋体" w:hAnsi="宋体"/>
          <w:color w:val="000000"/>
          <w:sz w:val="24"/>
          <w:highlight w:val="none"/>
          <w:lang w:val="zh-TW"/>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lang w:val="zh-TW"/>
        </w:rPr>
      </w:pPr>
      <w:r>
        <w:rPr>
          <w:rFonts w:hint="eastAsia" w:ascii="宋体" w:hAnsi="宋体"/>
          <w:color w:val="000000"/>
          <w:sz w:val="24"/>
          <w:lang w:val="zh-TW"/>
        </w:rPr>
        <w:t>（</w:t>
      </w:r>
      <w:r>
        <w:rPr>
          <w:rFonts w:hint="eastAsia" w:ascii="宋体" w:hAnsi="宋体"/>
          <w:color w:val="000000"/>
          <w:sz w:val="24"/>
          <w:lang w:val="en-US" w:eastAsia="zh-CN"/>
        </w:rPr>
        <w:t>6</w:t>
      </w:r>
      <w:r>
        <w:rPr>
          <w:rFonts w:hint="eastAsia" w:ascii="宋体" w:hAnsi="宋体"/>
          <w:color w:val="000000"/>
          <w:sz w:val="24"/>
          <w:lang w:val="zh-TW"/>
        </w:rPr>
        <w:t>）验收标准：根据国家或行业要求及招投标文件进行验收。</w:t>
      </w:r>
    </w:p>
    <w:p>
      <w:pPr>
        <w:numPr>
          <w:ilvl w:val="0"/>
          <w:numId w:val="3"/>
        </w:numPr>
        <w:snapToGrid w:val="0"/>
        <w:spacing w:beforeLines="50" w:line="360" w:lineRule="auto"/>
        <w:rPr>
          <w:rFonts w:ascii="宋体" w:hAnsi="宋体"/>
          <w:b/>
          <w:sz w:val="28"/>
          <w:szCs w:val="28"/>
          <w:lang w:val="zh-TW" w:eastAsia="zh-TW"/>
        </w:rPr>
      </w:pPr>
      <w:r>
        <w:rPr>
          <w:rFonts w:hint="eastAsia" w:ascii="宋体" w:hAnsi="宋体"/>
          <w:b/>
          <w:sz w:val="28"/>
          <w:szCs w:val="28"/>
          <w:lang w:val="zh-TW" w:eastAsia="zh-TW"/>
        </w:rPr>
        <w:t>技术需求</w:t>
      </w:r>
    </w:p>
    <w:tbl>
      <w:tblPr>
        <w:tblStyle w:val="24"/>
        <w:tblW w:w="4998" w:type="pct"/>
        <w:jc w:val="center"/>
        <w:tblLayout w:type="fixed"/>
        <w:tblCellMar>
          <w:top w:w="0" w:type="dxa"/>
          <w:left w:w="108" w:type="dxa"/>
          <w:bottom w:w="0" w:type="dxa"/>
          <w:right w:w="108" w:type="dxa"/>
        </w:tblCellMar>
      </w:tblPr>
      <w:tblGrid>
        <w:gridCol w:w="639"/>
        <w:gridCol w:w="751"/>
        <w:gridCol w:w="1004"/>
        <w:gridCol w:w="6323"/>
      </w:tblGrid>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2"/>
              </w:rPr>
            </w:pPr>
            <w:bookmarkStart w:id="93" w:name="_Toc256000022"/>
            <w:bookmarkStart w:id="94" w:name="_Toc293736063"/>
            <w:bookmarkStart w:id="95" w:name="_Toc534380786"/>
            <w:bookmarkStart w:id="96" w:name="_Toc446599322"/>
            <w:bookmarkStart w:id="97" w:name="_Toc293739001"/>
            <w:bookmarkStart w:id="98" w:name="_Toc293736020"/>
            <w:r>
              <w:rPr>
                <w:rFonts w:hint="eastAsia" w:ascii="宋体" w:hAnsi="宋体" w:cs="宋体"/>
                <w:b/>
                <w:bCs/>
                <w:color w:val="000000"/>
                <w:kern w:val="0"/>
                <w:sz w:val="22"/>
              </w:rPr>
              <w:t>序号</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kern w:val="0"/>
                <w:sz w:val="22"/>
              </w:rPr>
            </w:pPr>
            <w:r>
              <w:rPr>
                <w:rFonts w:hint="eastAsia" w:ascii="宋体" w:hAnsi="宋体" w:cs="宋体"/>
                <w:b/>
                <w:bCs/>
                <w:color w:val="000000"/>
                <w:kern w:val="0"/>
                <w:sz w:val="22"/>
              </w:rPr>
              <w:t>功能</w:t>
            </w:r>
          </w:p>
          <w:p>
            <w:pPr>
              <w:widowControl/>
              <w:spacing w:line="360" w:lineRule="auto"/>
              <w:jc w:val="center"/>
              <w:textAlignment w:val="center"/>
              <w:rPr>
                <w:rFonts w:ascii="宋体" w:hAnsi="宋体" w:cs="宋体"/>
                <w:b/>
                <w:bCs/>
                <w:color w:val="000000"/>
                <w:sz w:val="22"/>
              </w:rPr>
            </w:pPr>
            <w:r>
              <w:rPr>
                <w:rFonts w:hint="eastAsia" w:ascii="宋体" w:hAnsi="宋体" w:cs="宋体"/>
                <w:b/>
                <w:bCs/>
                <w:color w:val="000000"/>
                <w:kern w:val="0"/>
                <w:sz w:val="22"/>
              </w:rPr>
              <w:t>主模块</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kern w:val="0"/>
                <w:sz w:val="22"/>
              </w:rPr>
            </w:pPr>
            <w:r>
              <w:rPr>
                <w:rFonts w:hint="eastAsia" w:ascii="宋体" w:hAnsi="宋体" w:cs="宋体"/>
                <w:b/>
                <w:bCs/>
                <w:color w:val="000000"/>
                <w:kern w:val="0"/>
                <w:sz w:val="22"/>
              </w:rPr>
              <w:t>功能</w:t>
            </w:r>
          </w:p>
          <w:p>
            <w:pPr>
              <w:widowControl/>
              <w:spacing w:line="360" w:lineRule="auto"/>
              <w:jc w:val="center"/>
              <w:textAlignment w:val="center"/>
              <w:rPr>
                <w:rFonts w:ascii="宋体" w:hAnsi="宋体" w:cs="宋体"/>
                <w:b/>
                <w:bCs/>
                <w:color w:val="000000"/>
                <w:sz w:val="22"/>
              </w:rPr>
            </w:pPr>
            <w:r>
              <w:rPr>
                <w:rFonts w:hint="eastAsia" w:ascii="宋体" w:hAnsi="宋体" w:cs="宋体"/>
                <w:b/>
                <w:bCs/>
                <w:color w:val="000000"/>
                <w:kern w:val="0"/>
                <w:sz w:val="22"/>
              </w:rPr>
              <w:t>子模块</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2"/>
              </w:rPr>
            </w:pPr>
            <w:r>
              <w:rPr>
                <w:rFonts w:hint="eastAsia" w:ascii="宋体" w:hAnsi="宋体" w:cs="宋体"/>
                <w:b/>
                <w:bCs/>
                <w:color w:val="000000"/>
                <w:kern w:val="0"/>
                <w:sz w:val="22"/>
              </w:rPr>
              <w:t>功能要求描述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门诊管理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建册</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建册：为孕产妇建册，登记孕产妇、丈夫信息。支持孕妇手机自助建册, 建档过程中自动识别高危五种颜色，采用国家的最新的高危五色的标准进行管理，高危的全过程管理；预产期自动校验：自动预产期校验，根据胎儿的B超结果自动计算孕周和预产期。</w:t>
            </w:r>
          </w:p>
        </w:tc>
      </w:tr>
      <w:tr>
        <w:tblPrEx>
          <w:tblCellMar>
            <w:top w:w="0" w:type="dxa"/>
            <w:left w:w="108" w:type="dxa"/>
            <w:bottom w:w="0" w:type="dxa"/>
            <w:right w:w="108" w:type="dxa"/>
          </w:tblCellMar>
        </w:tblPrEx>
        <w:trPr>
          <w:trHeight w:val="161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门诊自助采集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2"/>
                <w:lang w:eastAsia="zh-CN"/>
              </w:rPr>
            </w:pPr>
            <w:r>
              <w:rPr>
                <w:rFonts w:hint="eastAsia" w:ascii="宋体" w:hAnsi="宋体" w:cs="宋体"/>
                <w:color w:val="000000"/>
                <w:kern w:val="0"/>
                <w:sz w:val="22"/>
              </w:rPr>
              <w:t>门诊自助采集：门诊自助采集可以实现产检过程中身高、体重、血压的自助测量，其中包括身高体重仪、隧道式血压计、读卡器等智能设备。孕妇以自助的方式可以完成体征测量（血压、身高、体重），系统会自动采集测量数据并将数据同步至产检信息中。</w:t>
            </w:r>
          </w:p>
          <w:p>
            <w:pPr>
              <w:widowControl/>
              <w:spacing w:line="360" w:lineRule="auto"/>
              <w:jc w:val="left"/>
              <w:textAlignment w:val="center"/>
              <w:rPr>
                <w:rFonts w:hint="eastAsia" w:ascii="宋体" w:hAnsi="宋体" w:eastAsia="宋体" w:cs="宋体"/>
                <w:color w:val="000000"/>
                <w:kern w:val="0"/>
                <w:sz w:val="22"/>
                <w:lang w:eastAsia="zh-CN"/>
              </w:rPr>
            </w:pPr>
            <w:r>
              <w:rPr>
                <w:rFonts w:hint="eastAsia" w:ascii="宋体" w:hAnsi="宋体" w:cs="宋体"/>
                <w:color w:val="000000"/>
                <w:kern w:val="0"/>
                <w:sz w:val="22"/>
              </w:rPr>
              <w:t>（1）用户身份识别：支持读取诊疗卡、身份证、居民健康卡、社保卡等方式进行身份验证，将本次测试数据与该用户进行关联。</w:t>
            </w:r>
          </w:p>
          <w:p>
            <w:pPr>
              <w:widowControl/>
              <w:spacing w:line="360" w:lineRule="auto"/>
              <w:jc w:val="left"/>
              <w:textAlignment w:val="center"/>
              <w:rPr>
                <w:rFonts w:hint="eastAsia" w:ascii="宋体" w:hAnsi="宋体" w:eastAsia="宋体" w:cs="宋体"/>
                <w:color w:val="000000"/>
                <w:kern w:val="0"/>
                <w:sz w:val="22"/>
                <w:lang w:eastAsia="zh-CN"/>
              </w:rPr>
            </w:pPr>
            <w:r>
              <w:rPr>
                <w:rFonts w:hint="eastAsia" w:ascii="宋体" w:hAnsi="宋体" w:cs="宋体"/>
                <w:color w:val="000000"/>
                <w:kern w:val="0"/>
                <w:sz w:val="22"/>
              </w:rPr>
              <w:t>（2）体征数据读取：读取检测设备（身高体重仪、血压计）的数据。</w:t>
            </w:r>
          </w:p>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（3）数据提取：将孕妇自助测量的身高，体重，血压自动提取到产检记录中和医生电子病历系统中。（提供系统截图，及详细建设方案）</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2"/>
              </w:rPr>
            </w:pPr>
            <w:r>
              <w:rPr>
                <w:rFonts w:hint="eastAsia" w:ascii="宋体" w:hAnsi="宋体" w:cs="宋体"/>
                <w:color w:val="000000"/>
                <w:kern w:val="0"/>
                <w:sz w:val="22"/>
              </w:rPr>
              <w:t>初次</w:t>
            </w:r>
          </w:p>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产检</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初次产检：支持初次产检信息采集，包括既往史、现病史、家族史、孕产史、手术史、药物过敏史等，支持初检记录的打印和高危初次评估，支持按公共卫生规范打印产检随访单。</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2"/>
              </w:rPr>
            </w:pPr>
            <w:r>
              <w:rPr>
                <w:rFonts w:hint="eastAsia" w:ascii="宋体" w:hAnsi="宋体" w:cs="宋体"/>
                <w:color w:val="000000"/>
                <w:kern w:val="0"/>
                <w:sz w:val="22"/>
              </w:rPr>
              <w:t>复次</w:t>
            </w:r>
          </w:p>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产检</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复次产检：记录孕产妇复检信息，完成高危评估。支持从自助采集终端、LIS 等获取检查数据，可根据检查检验结果进行自动评估，支持与EMR交换数据。可自动生成BMI曲线、宫高曲线。（提供系统截图，及详细建设方案）</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产科AI智能医生</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科AI智能医生：根据ICP(妊娠肝内胆汁淤积症)、GDM（妊娠期糖尿病）、甲减、前置胎盘、缺铁性贫血、双胎、子痫等专病自动识别并生成必查项目，备查项目，用药指导，健康宣教指导等，自动进行高危专病的管理，使高危的管理更规范，更智能。</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化验报告查询(院内)</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化验报告查询(院内)：门诊产科医生可以自动查询孕产妇的检验结果，结果值偏高还是偏低，同时对于偏高或者偏低结果进行自动警示，同时患者还可以自助手机微信查询自己的化验结果。</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检查结果(院内）</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检查结果(院内）：门诊产科医生可以通过系统自动查询孕产妇的检查报告结果，检查报告部位，检查结果，检查结果描述等信息，并进行检查报告的自动识别等。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外院第三方报告采集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外院第三方报告采集：系统支持可以自动通过第三方高拍仪拍照采集孕产妇的检查报告，检验报告的结果照片，并自动识别照片的文本内容。</w:t>
            </w:r>
          </w:p>
        </w:tc>
      </w:tr>
      <w:tr>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胎监报告集成</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胎监报告集成：系统支持集成查询院内的胎心监测的报告，自动截取21分钟的胎监曲线，自动计算胎监得分，自动绘制胎监曲线图。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产科知情同意书</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科知情同意书：系统生成包含产前筛查宣传告知书、高危妊娠风险评估表、产前超声检查知情同意书、选择妊娠结局知情同意书、服用抗HIV病毒药物同意书、艾滋病检测知情拒绝检测书等知情同意书，支持孕妇在签批板和触控笔进行签字确认，支持同意书的打印。（提供系统截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产后随访管理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产后随访管理：对出院后的产妇进行产后访视、产后42天检查，记录访视情况。可按公卫要求打印产妇产后访视记录、产后43天检查记录。</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产检提醒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产检提醒：显示最近需要产检的人员，可对孕妇发信息进行提醒。对逾期没有产检的进行列表显示，可发信息进行提醒。</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随访登记管理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随访登记管理：支持在孕期保健业务内的随访功能，含建册随访、产检随访、产后随访、高危随访等情况，随访方式可以进行电话或者短信等。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2"/>
              </w:rPr>
            </w:pPr>
            <w:r>
              <w:rPr>
                <w:rFonts w:hint="eastAsia" w:ascii="宋体" w:hAnsi="宋体" w:cs="宋体"/>
                <w:color w:val="000000"/>
                <w:kern w:val="0"/>
                <w:sz w:val="22"/>
              </w:rPr>
              <w:t>结案</w:t>
            </w:r>
          </w:p>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结案管理：支持对孕产妇进行结案处理。包括围产期结案、提前终止妊娠登记、孕产妇死亡登记。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电子产检本</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rPr>
              <w:t>电子产检本：支持门诊打印，可根据院内现有产检本模板实现编辑</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2"/>
              </w:rPr>
            </w:pPr>
            <w:r>
              <w:rPr>
                <w:rFonts w:hint="eastAsia" w:ascii="宋体" w:hAnsi="宋体" w:cs="宋体"/>
                <w:color w:val="000000"/>
                <w:kern w:val="0"/>
                <w:sz w:val="22"/>
              </w:rPr>
              <w:t>自动</w:t>
            </w:r>
          </w:p>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自动提醒：匹配孕周、高危标签发送，支持短信/微信推送</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2"/>
              </w:rPr>
            </w:pPr>
            <w:r>
              <w:rPr>
                <w:rFonts w:hint="eastAsia" w:ascii="宋体" w:hAnsi="宋体" w:cs="宋体"/>
                <w:color w:val="000000"/>
                <w:kern w:val="0"/>
                <w:sz w:val="22"/>
              </w:rPr>
              <w:t>孕妇</w:t>
            </w:r>
          </w:p>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学校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孕妇学校：在线孕妇学校：视频上传、管理,学习签到，打开。</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BMI曲线图</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BMI曲线图：BMI曲线图自动绘制，自动读取孕产妇历次产检的身高体重值，自动绘制孕产妇BMI曲线图。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宫高曲线图</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宫高曲线图：系统以孕周为横坐标，以腹围为纵坐标，自动绘制孕产妇宫高曲线图。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2"/>
              </w:rPr>
            </w:pPr>
            <w:r>
              <w:rPr>
                <w:rFonts w:hint="eastAsia" w:ascii="宋体" w:hAnsi="宋体" w:cs="宋体"/>
                <w:color w:val="000000"/>
                <w:kern w:val="0"/>
                <w:sz w:val="22"/>
              </w:rPr>
              <w:t>门诊</w:t>
            </w:r>
          </w:p>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门诊统计：“建档统计、工作量统计、宣教随访，高危统计、高危失访统计、到诊率统计，未按时复诊统计”等相关统计。</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门诊统计上传</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门诊统计上传：建档统计、复次检查等依据相关平台信息，可导出xls，可留存，可上传云平台系统</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门诊统计电子上传</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门诊统计电子上传：建档统计、复次检查等依据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23</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高危管理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高危因素维护</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高危因素维护：提供高危因素动态分级分类维护功能, 按照国家标准维护高危五种颜色，紫色，红色，橙色，黄色，绿色等全部的高危因素和高危类别。（提供系统截图）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高危追访管理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高危追访管理：提供高危孕产妇跟踪随访管理，对高危孕产妇的追踪服务管理情况进行登记，主要包括高危妊娠分级分类、预约随诊、指导意见、追访记录的登记，指定分娩机构等内容。</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高危妊娠个案登记</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高危妊娠个案登记：根据孕产妇的高危，自动生成高危孕产妇的高危个案（姓名，年龄，孕次，产次，家族史，过敏史，诊断，处理及随访记录）等高危孕产妇个案登记。（提供系统截图）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高危孕产妇跟踪管理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高危孕产妇跟踪管理：根据产检过程的高危评估，自动形成高危孕产妇花名册，提供多种方式检索、分类查询功能，并提供高危随访、跟踪登记，高危转诊情况跟踪、预约未来诊跟踪、高危接诊登记等高危跟踪管理。</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高危结案管理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高危结案管理：针对高危孕妇，当高危因素消失，可针对消失的这项高危因素进行高危结案管理。（提供系统截图）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高危花名册统计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高危花名册统计：系统可以根据开始时间，结束时间，高危类别（红色，黄色，紫色，橙色）等各项高危类别进行高危的统计分类,包括每周、每月高危新增情况。支持导出word,excel高危花名册.</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紫色预警统计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紫色预警统计：紫色预警传染病统计。（提供系统截图）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高危云平台数据整合</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高危云平台数据整合：整合管理平台需要上报高危数据，涵高危颜色，高危类别，高危发生时间等，做系统统计，可导出XLS，可上传，可留存。</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高危云平台数据电子上传</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高危云平台数据电子上传：整合管理平台需要上报高危数据，涵高危颜色，高危类别，高危发生时间等，做系统统计，可做电子接口直接上传</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32</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专病管理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highlight w:val="none"/>
              </w:rPr>
            </w:pPr>
            <w:r>
              <w:rPr>
                <w:rFonts w:hint="eastAsia" w:ascii="宋体" w:hAnsi="宋体" w:cs="宋体"/>
                <w:color w:val="000000"/>
                <w:kern w:val="0"/>
                <w:sz w:val="22"/>
                <w:highlight w:val="none"/>
              </w:rPr>
              <w:t>★糖尿病管理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highlight w:val="none"/>
              </w:rPr>
            </w:pPr>
            <w:r>
              <w:rPr>
                <w:rFonts w:hint="eastAsia" w:ascii="宋体" w:hAnsi="宋体" w:cs="宋体"/>
                <w:color w:val="000000"/>
                <w:kern w:val="0"/>
                <w:sz w:val="22"/>
                <w:highlight w:val="none"/>
              </w:rPr>
              <w:t>★糖尿病管理：孕产妇可以居家使用血糖仪器，自动采集每天4-6次血糖结果，根据采集的血糖结果自动上传到手机，通过手机上传到医生工作站，医生根据每天监测的血糖的结果给出详细的运动方案，饮食方案，胰岛素使用剂量等，要求提供根据每个孕产妇的血糖结果范围给出每个血糖范围的详细的胰岛素使用方案等知识库。</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艾，梅，乙管理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艾，梅，乙管理：系统根据孕产妇在医院做的艾滋病检查结果，梅毒结果，乙肝等化验报告值，自动识别标识艾梅乙阴性或者阳性，并自动统计生成艾梅乙结果列表。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三级干预管理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三级干预管理：系统根据孕产妇的检查的三级干预的结果，NT，OGTT，唐筛，彩超的结果自动抽取，生成三级干预统计结果。</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唐筛个案管理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唐筛个案管理：系统根据唐筛检查的个案检查结果，自动统计生成唐筛个案登记表。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36</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问卷调查</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母乳喂养调查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母乳喂养调查：系统根据母乳喂养的问卷调查的问卷内容，自动生成问卷调查的链接和二维码，分享给孕产妇进行母乳喂养的调查的填写和提交，自动统计生成母乳喂养的问卷统计结果。</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满意度调查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满意度调查：系统根据医院的满意度调查内容（医院环境，患者态度）等问卷内容自动生成电子问卷，并自动生成问卷调查的链接和二维码，分享给孕产妇进行满意度的调查的填写和提交，自动统计生成满意度的问卷统计结果。</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38</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孕期心理门诊</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自卑感量表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自卑感量表：自卑感是一种对自我的能力、个性品质等评价偏低的自我意识，共37题，适用于评定中学生、大学生及成年人的自卑感。</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SAS焦虑自评量表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SAS焦虑自评量表：评估过去1周焦虑症状的发生频率，分为4级评分，分别用“1”“2” “3” “5”来表示没有或很少时间有、有时有、大部分时间有、绝大部分或全部时间都有。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SCL-90症状筛查量表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SCL-90症状筛查量表：包含比较广泛的精神症状学内容，如思维、情感、行为、人际关系、生活习惯等。可以评定一个特定的时间，通常是评定2周一来的时间。</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SDS抑郁自评量表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SDS抑郁自评量表：评估过去1周抑郁症状的发生频率，共包含20个条目，分为4级评分，分别用“1”“2” “3” “4”来表示没有或很少时间有、有时有、大部分时间有、绝大部分或全部时间都有。每个条目均按出现频度分4级评分，11个采用正向评分，其他采用反向评分，SDS量表总分为统计指标。</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贝克焦虑问卷</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贝克焦虑问卷：评估最近一周内(包括当天)，被各种症状烦扰的程度，本量表含有22道关于焦虑一般症状的问题。</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产后抑郁筛查量表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产后抑郁筛查量表：评估过去2周内的心身状况，本量表包含36题。</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爱丁堡产后抑郁量表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爱丁堡产后抑郁量表：评估过去1周抑郁症状的发生频率，共包含11个条目，分别对心境、乐趣、自责、焦虑、恐惧、失眠、应付能力、悲伤、哭泣以及自伤等进行测量。</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匹兹堡睡眠质量指数</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匹兹堡睡眠质量指数：由19个自评和5个他评条目构成，其中第19个自评条目和5个他评条目不参与计分。18个自评条目组成睡眠质量、入睡时间、睡眠时间、睡眠效率等7个成分，每个成分按0~3等级计分，累计各成分得分为PSQI总分，总分范围为0~22，得分越高，表示睡眠质量越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汉密尔顿抑郁量表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汉密尔顿抑郁量表：评定近1周的状况，分为17项、21项和24项三个版本，大部分项目采用0~4分的5级评分：0=无，1=轻度，2=中度，3=重度，4=很重，少数项目采用0~2分的3级评分：0=无，1=轻~中度，3=重度。</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自卑心理诊断量表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自卑心理诊断量表：该量表有助于了解自己是否存在明显的自卑感及造成自卑的主要根源，该量表共16个问题。</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48</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VTE管理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基础档案建档</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基础档案建档：系统对有VTE风险的孕产妇建立专项档案，自动采集孕产妇的基本档案信息（孕产史，家族史，过敏信息等）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VTE评估</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VTE评估：系统通过VTE量表自动评估孕产妇的VTE患病风险，VTE评分结果值，并对高风险VTE患者进行自动医生提醒，降低VTE风险发生率。</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VTE统计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VTE统计：系统自动根据VTE的风险等级，VTE的评分结果进行自动柱状图，饼状图的VTE的风险结果进行统计，并支持导出EXCEL报表。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51</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产房管理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床位管理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床位管理：对产房进行床位管理，包括床位分类、刷新床位等功能，新入患者床位刷新，按照新病人，一级护理病人，二级护理病人，三级护理病人进行等级分类筛选。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床位一览卡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床位一览卡：系统以床位一览卡的方式显示每个床位的标签，包含基本信息（姓名、是否空床等）、五色预警高危等级、产程状态、高危因素等。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入产房登记</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入产房登记：将进入产房的产妇进行登记，为其分配产床, 自动共享弹出孕产妇门诊的建档记录，复查病历，高危颜色等门诊病历信息。</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★门诊病历共享</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门诊病历共享：系统支持可以打通门诊的建档记录，门诊的产检记录，高危等级，高危因素等信息，并自动整合孕产妇在医院建档后的所有信息，包括历次妊娠基本信息、首检信息、复检信息、高危因素、高危随访、BMI曲线图、宫高曲线图、胎儿生长发育曲线图、检验报告、超声报告、追访管理、分娩记录、剖宫产记录、新生儿记录、产程图等。（提供系统截图及给出合理的整体建设方案）</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待产记录单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待产记录单：孕产妇进入产房待产，助产士通过系统记录孕产妇的宫口张开大小，</w:t>
            </w:r>
            <w:r>
              <w:rPr>
                <w:rStyle w:val="124"/>
                <w:rFonts w:hint="default"/>
              </w:rPr>
              <w:t>间歇秒，间歇分钟，胎心率等数据,可支持数据的新增，修改，删除。（提供系统截图）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临产记录单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临产记录单：孕产妇入产房临产，助产士通过系统记录孕产妇的宫口张开大小，间歇秒，间歇分钟，胎心率等数据,可支持数据的新增，修改，删除。</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手术器械清点记录单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手术器械清点记录单：助产士产房手术后，清点各类手术器械使用数量，手术类型，手术部位等，并对器械的使用在系统里面进行详细的登记，对器械进行清产核资，防止器械丢失。</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催产素使用记录单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催产素使用记录单：对使用催产素的孕产妇进行使用催产素剂量的登记，以及使用催产素后宫缩强度，间歇分钟，持续秒数，宫口张开大小，先露高低进行详细的登记，支持催产素使用记录的编辑，删除，打印。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产程图自动绘制</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产程图自动绘制：系统根据临产记录单录入的先露高低和宫口扩展大小自动绘制产程曲线图，并支持产程曲线图的打印。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入产房交接记录单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入产房交接记录单：孕产妇进入产房，系统自动共享弹出孕产妇的高危五色等级，高危因素，过敏史，家族史信息等。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产妇分娩记录单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妇分娩记录单：产妇分娩记录单：孕产妇进入产房分娩，系统支持记录孕产妇的详细的分娩信息，包括第一产程时间，第二产程时间，第三产程时间，分娩时间，产时用药，产后用药信息，产后常住地址等信息。</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产妇剖宫产记录单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产妇剖宫产记录单：孕产妇进入手术室剖宫产，系统支持记录孕产妇的手术时间，手术用药，手术指针，手术诊断，手术缝合，手术用药等详细档案信息，支持剖宫产记录单的录入，修改，打印等操作。</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引产记录单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引产记录单：孕产妇中孕期引产，系统支持记录引产的经过，手术前，手术中，手术后的详细手术指征等信息。</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血气分析记录单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血气分析记录单：系统针对新生儿的血气结果（ph,pco2,po2,hco4-std等）、电解质（Na,K,Ca,Cl等）、Hct、tHB、Lac、Glu等进行结果记录，有效记录与体现新生儿的各项指标情况，便于医生对早产儿，高危儿进行及时处理。</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新生儿体温单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新生儿体温单：系统支持录入新生儿的生命体征数据，并自动绘制新生儿体温单曲线图。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产后记录单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后记录单：系统支持产后妈妈的15分钟。30分钟，1小时，3小时的的详细的生命体征的数据，并支持各项生命体征的数据的新增，修改，删除等操作，并支持记录产后妈妈的恶露，乳汁分泌，宫高，会阴，小便等数据的录入。</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产后出血预测风险评分表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产后出血预测风险评分表：针对产后出血量较大的孕产妇进行产后出血风险的预测，精神状态的评估，及时预测出血高风险孕产妇，并进行及时有效的处理。</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出产房交接记录单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出产房交接记录单：孕产妇分娩出产房，系统支持产妇出产房的详细的档案的记录，交接，打印等功能。</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69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新生儿复苏记录单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新生儿复苏救治记录：支持新生儿复苏救治记录登记，包含新生儿情况和新生儿阿氏评分、复苏过程等，支持新生儿复苏救治过程记录的打印。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第四产程记录单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第四产程记录：支持第四产程登记，包含产妇分娩后的3小时内的个人情况（血压、脉搏、血氧饱和度、宫底、出血量等），支持第四产程记录打印。同时，以上所有表单类记录单信息可相互共享及提取（例入待产记录转临产记录时，临产记录第一笔自动提取待产记录最后一笔相关信息并填入）。</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新生儿耳聋基因筛查登记</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新生儿耳聋基因筛查登记：新生儿耳聋基因筛查的筛查结果的登记，统计。</w:t>
            </w:r>
          </w:p>
        </w:tc>
      </w:tr>
      <w:tr>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新生儿出生缺陷筛查表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新生儿出生缺陷筛查表：系统自动抽取新生儿出生缺陷病历数据，自动生成新生儿缺陷登记表。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乙肝疫苗接种登记表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乙肝疫苗接种登记表：要求系统可以自动统计生成乙肝疫苗接种登记卡，共享医生开具的乙肝疫苗记录。</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出生证预录入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出生证预录入：系统可以自动抽取父亲信息和母亲信息，实现出生医学证明首次签发表的父亲和母亲信息的自动导入。</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75</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艾梅乙管理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2-I 艾滋病感染妇女基本情况</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2-I 艾滋病感染妇女基本情况：按国家相关规范要求，上传3-I 艾滋病感染妇女基本情况数据。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2-II 艾滋病感染妇女妊娠及所生婴儿情况</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2-II 艾滋病感染妇女妊娠及所生婴儿情况：按国家相关规范要求，上传3-II 艾滋病感染妇女妊娠及所生婴儿情况数据。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2-III 艾滋病感染产妇及所生儿童随访情况</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2-III 艾滋病感染产妇及所生儿童随访情况：按国家相关规范要求，上传3-III 艾滋病感染产妇及所生儿童随访情况数据。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3-I 梅毒感染孕产妇基本情况</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3-I 梅毒感染孕产妇基本情况：按国家相关规范要求，上传4-I 梅毒感染孕产妇基本情况数据。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79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3-II 梅毒感染孕产妇及所生新生儿情况</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3-II 梅毒感染孕产妇及所生新生儿情况：按国家相关规范要求，上传4-II 梅毒感染孕产妇及所生新生儿情况数据。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3-III 梅毒感染产妇所生儿童随访情况</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3-III 梅毒感染产妇所生儿童随访情况：按国家相关规范要求，上传4-III 梅毒感染产妇所生儿童随访情况数据。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4-I 乙肝感染孕产妇及所生新生儿个案登记卡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4-I 乙肝感染孕产妇及所生新生儿个案登记卡：按国家相关规范要求，上传5-I 乙肝感染孕产妇及所生新生儿个案登记卡数据。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4-II 乙肝感染产妇所生婴儿随访卡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4-II 乙肝感染产妇所生婴儿随访卡：按国家相关规范要求，上传5-II 乙肝感染产妇所生婴儿随访卡数据。</w:t>
            </w:r>
          </w:p>
        </w:tc>
      </w:tr>
      <w:tr>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83</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护理记录单</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护理记录单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护理记录单：支持病人住院期间《一般护理记录单》相关信息的录入、编辑、修改、打印，结构化文书操作，可配置，符合国家护理电子病历文书标准。</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特殊护理记录单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特殊护理记录单：病人住院期间《危重护理记录单》等相关信息的录入、修改、预览、打印，结构化文书操作，可配置，符合等级医院评审标准。</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出入量记录单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出入量记录单：病人/孕产妇住院期间《出入量》相关信息的录入、修改、预览、打印，结构化文书操作，可配置，符合等级医院评审标准</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入院评估单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入院评估单：病人/孕产妇入院当天《入院评估单》相关信息的录入。结构化的入院评估单，可配置，易维护。符合国家护理电子病历文书标准，通过勾选的方式，方便护士操作，减轻护士工作量。</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压疮评分表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压疮评分表：病人住院期间压疮评分表。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日常能力评分表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日常能力评分表：病人住院期间日常能力评分表。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89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跌倒评分表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跌倒评分表：病人住院期间跌倒评分表。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新生儿护理记录单</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新生儿护理记录单：病人住院期间《新生儿护理记录单》相关信息的录入、修改、预览、打印，结构化文书操作，可配置，符合等级医院评审标准</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危重孕妇个案调查表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危重孕妇个案调查表：支持对危重孕妇的个案登记管理，针对所有孕产妇、终止妊娠的孕产妇、有合并症或并发症的孕产妇几种类型孕产妇的个案内容记录登记。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92</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产后管理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基本档案管理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基本档案管理：系统针对产后15天， 43天需要随访的孕产妇进行自动抽取，生成需要随访的孕产妇的基础档案，并标记已随访，未随访，统计各种类型的随访量，并支持导出excel.</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产后访视记录表(产妇)</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产后访视记录表(产妇)：针对产后15天， 43天的孕产妇进行产后随访检查，记录产后访视恶露，乳汁分泌等信息，并支持保存打印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产后访视记录表（新生儿）</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产后访视记录表（新生儿）：产后15天，43天健康检查，记录新生儿的体格检查结果，新生儿黄疸等信息，记录新生儿健康体检表。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95</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智能产检提醒</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建档首日自动产检提醒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建档首日自动产检提醒：系统根据孕产妇的建档时间，在建档当天自动提醒建档首次需要检查的内容及注意事项。</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3-4月孕期产检提醒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3-4月孕期产检提醒：系统根据特定3-5月孕期病人自动提醒下次需要产检的内容及注意事项，是否空腹等，可根据孕妇情况个性化制定提醒内容。</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5月孕期产检提醒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5月孕期产检提醒：系统根据特定6个月孕期病人自动提醒下次需要产检的内容及注意事项，是否空腹等，可根据孕妇情况个性化定制内容。</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孕产期产检提醒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孕产期产检提醒：系统根据孕晚期病人自动提醒下次需要产检的内容及注意事项，是否空腹，如可办理住院手续等，可根据孕妇情况个性化定制短信内容。</w:t>
            </w:r>
          </w:p>
        </w:tc>
      </w:tr>
      <w:tr>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99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产后15天随访提醒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产后15天随访提醒：产后15天的孕妇，自动发送产后16天需门诊随访的病人及注意事项。</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产后42天随访提醒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产后42天随访提醒：产后42天的孕妇，自动发送产后43天需门诊随访的病人及注意事项。</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孕妇学校短信提醒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孕妇学校短信提醒：发布课程信息，并可系统指定发送孕妇范围来进行特定的群体发送，例如高危孕妇、某一段孕周孕妇等，推送相关课程，直到签到听了这节课后就停止推送。</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生日当天祝福提醒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生日当天祝福提醒：系统根据建档孕妇的数据，在孕妇生日当天个性化推送生日祝福提醒。</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短信发送统计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短信发送统计：可根据日期、内容、电话号码、来筛选和统计发送的短信详情。</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建档首日自动产检提醒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建档首日自动产检提醒：系统根据孕产妇的建档时间，在建档当天自动提醒建档首次需要检查的内容及注意事项。</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105</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门诊质控</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领导驾驶舱</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领导驾驶舱：主管领导可以自动统计门诊建档量，门诊各种高危等级孕产妇数量，门诊各种专病的孕产妇数量等。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建档统计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建档统计：系统可以按照门诊建档时间，建档区域，建档的孕产妇高危因素进行统计，并支持统计结果的导出Excel功能。</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建档一览</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建档一览：点击门诊建档一览，系统可以自动分析各个区域建档孕产妇的分布数量等。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孕产妇流失率统计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孕产妇流失率统计：根据预约管理自动统计孕妇复查到检率，及流失孕妇列表查询，自动标记已失访的孕产妇数量。</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109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高危统计：系统可以按照孕产妇的建档时间，高危五种颜色进行统计（紫色，红色，橙色，绿色，黄色）等进行高危的统计，并可进行组合统计，支持高危统计列表的数据导出Excel。</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高危个案</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高危个案：双击孕产妇列表，可以查询到孕产妇的详细个案，建档信息，产检信息，分娩信息，妊娠结局，产后访视等信息</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贫血筛查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贫血筛查：根据检验数据统计贫血人员</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孕晚期检查随访登记表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孕晚期检查随访登记表：对孕晚期（孕39周以上）孕妇随访进行自动统计，便于管理后期转住院事宜。</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14周以上终止妊娠统计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14周以上终止妊娠统计：统计15周以上人工终止妊娠的孕妇姓名、身份证号、户口所在地、孕次、孕周、实施终止妊娠手术时间、婴儿性别、终止妊娠原因、住院号</w:t>
            </w:r>
          </w:p>
        </w:tc>
      </w:tr>
      <w:tr>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三级干预统计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三级干预统计：系统对孕产妇的孕期各项三级干预项目（唐筛，NT，OGTT，彩超）统计三级干预量，并将结果生成统计报表。支持预览、打印、导出功能。</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艾乙梅检测统计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艾乙梅检测统计：对进行艾梅乙检测的孕妇基本信息以及检测结果进行统计，并生成报表，支持预览、打印、导出功能。</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唐筛个案统计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唐筛个案统计：对进行唐氏筛查的孕妇基本信息以及筛查或诊断结果进行统计，并生成报表，支持预览、打印、导出功能。</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预防艾滋病母婴传播工作月报表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预防艾滋病母婴传播工作月报表：统计本月接受初次产前保健的孕妇数、接受艾滋病咨询孕妇数、接受HIV抗体检测孕妇数等。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预防梅毒、乙肝母婴传播月报表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预防梅毒、乙肝母婴传播月报表：统计本月接受梅毒检测孕妇数、接受乙肝表面抗原检测孕妇数等。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119</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住院质控</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接生登记本</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接生登记本：根据孕妇建档信息、分娩信息、新生儿信息生成接生登记本，生成统计图表，支持预览、打印、导出功能。</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筛查登记本</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筛查登记本：根据新生儿记录生成筛查计划，根据筛查清单对新生儿疾病筛查登记本进行数据采集及完善，并支持打印采血卡等。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分娩信息上报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分娩信息上报：根据建档信息、分娩信息、新生儿信息生成分娩信息上报记录，自动完成分娩信息的国家网上报，支持CSV文件格式的导出。</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出血量统计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出血量统计：对住院产妇出血量进行统计，可以筛选出血范围统计，支持导出。</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新生儿听力筛查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新生儿听力筛查：根据新生儿记录生成需要听力筛查的儿童记录，支持筛查结果进行登记，打印。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围产儿季报表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围产儿季报表：依据产妇年龄段、性别和城乡分别统计出围产儿的人数，并形成季度报表，支持预览、打印、导出excel。</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围产儿死亡登记卡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围产儿死亡登记卡：依据产妇年龄段、性别和城乡分别统计出围产儿的人数，并形成季度报表，支持预览、打印、导出excel。</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孕产妇死亡登记卡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孕产妇死亡登记卡：登记死亡孕产妇姓名、年龄、死亡日期、死亡原因、死因分类、死亡地点、ICD-11死亡诊断等信息，形成统计报表，支持导出、预览、打印。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出生缺陷儿登记卡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出生缺陷儿登记卡：登记缺陷围产儿的性别、出生日期、缺陷类别等信息，形成统计报表，支持预览和打印。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年度分娩情况汇总统计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年度分娩情况汇总统计：根据分娩信息统计医院全年分娩信息汇总，包含分娩情况统计、妊高症统计、出生胎儿情况统计、围产儿死亡统计等。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129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住院分娩月报表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住院分娩月报表：根据分娩信息统计医院月度分娩信息，包含分娩新生性别男/女统计、顺产/剖宫产统计剖宫产产妇等。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住院分娩季报表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住院分娩季报表：根据分娩信息统计医院季度分娩信息，包含分娩新生性别男/女统计、顺产/剖宫产统计剖宫产产妇等。</w:t>
            </w:r>
          </w:p>
        </w:tc>
      </w:tr>
      <w:tr>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乙肝免疫球蛋白注射登记表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乙肝免疫球蛋白注射登记表：在新生儿记录中登记新生儿乙肝免疫球蛋白注射情况，包括注射时间、注射医生、注射厂家等，形成统计报表。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乙肝疫苗注射登记表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乙肝疫苗注射登记表：在新生儿记录中登记新生儿乙肝疫苗注射情况，根据记录情况形成统计报表。</w:t>
            </w:r>
          </w:p>
        </w:tc>
      </w:tr>
      <w:tr>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新生儿卡介疫苗注射登记表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新生儿卡介疫苗注射登记表：针对新生儿接种疫苗时间进行记录，卡介疫苗、乙肝疫苗、乙肝表面球蛋白疫苗等。有效体现新生儿是否接种疫苗。</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产后15天随访管理报表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产后15天随访管理报表：针对住院病人产后16天随访统计，生成报表。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医疗质量控制指标报表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医疗质量控制指标报表：系统自动生成本院建档孕产妇及新生儿的剖宫产率、初产妇剖宫产率、阴道分娩椎管内麻醉使用率、早产率、早期早产率、巨大儿发生率、严重产后出血发生率、严重产后出血患者输血率、孕产妇死亡活产比、妊娠相关子宫切除率、产后或术后非计划再次手术率、足月新生儿5分钟 Apgar 评分＜8分发生率。</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危重孕妇个案调查表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危重孕妇个案调查表：系统支持对危重病人情况登记，包含一般危重症状登记、终止妊娠症状登记、合并症或并发症的登记、死亡孕产妇登记。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137</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孕妇手机端</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预约建档</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预约建档：孕妇手机扫码填写个人资料档案信息，孕产史等信息完成自助建档，导入产科系统。</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产检记录查询</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产检记录查询：孕妇可在手机端查阅历次产检记录，围产电子档案（含检查报告，产检信息等相 关内容），下次产检时间等信息。</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139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身高，体重，血压监测</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身高，体重，血压监测：门诊产检身高、体重，血压数据录入（支持孕妇手机录入或护士电脑录入或设备数据自动上传）提供系统截图</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危急值提醒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危急值提醒：孕妇手机端查阅产检通知提醒，检出异常报告通知提醒以及孕妇学校开课通知提醒等。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随访，问卷调查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随访，问卷调查：孕妇在手机端完成系统推送的在线随访、调查问卷。</w:t>
            </w:r>
          </w:p>
        </w:tc>
      </w:tr>
      <w:tr>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生命体征监测</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生命体征监测：院外居家监护数据录入，医护人员可在院内系统查阅孕妇在院外居家监护数据。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在线预约</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在线预约：孕妇手机端可在线完成出生证办理相关的预约。</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宣教管理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宣教管理：由医院定制入院宣教、出院宣教内容，支持扫描腕带二维码申请查看宣教文章内容，医生可以分组查看对应产妇宣教情况，需提供移动端宣教申请、宣教内容页面、后端分组管理、后端床位管理、宣教情况统计（对应床位宣教情况、已读、未读数量、出入院状态）、具体孕妇宣教查看文章。</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145</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满意度调查</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满意度调查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满意度调查：系统支持满意度自动问卷生成，微信自动推送满意度调查问卷推送给孕产妇填写，便于及时了解孕产妇对医生和护士的服务态度等维度的满意度。</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母乳喂养调查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母乳喂养调查：系统针对孕产妇的母乳喂养情况进行调查，了解孕产妇母乳喂养的情况等。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心理问卷调查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心理问卷调查：系统支持妊娠期心理评估量表问卷，调查孕妇妊娠期心理状况，便于医生掌握孕妇心理状态，支持问卷的打印。</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148</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孕妇学校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孕妇学校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孕妇学校：孕产妇可以在线学习孕妇学校，在线打开，学习签到，统计听课次数等。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149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课程发布</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课程发布：支持孕妇学校课程个性化配置，完成孕妇学校课程发布。</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课程预约</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课程预约：支持孕妇线上进行孕妇学校课程报名并完成预约，方便孕妇合理安排自己的课程时间。</w:t>
            </w:r>
          </w:p>
        </w:tc>
      </w:tr>
      <w:tr>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课程提醒</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课程提醒：支持对孕妇进行孕妇学校课程开课前提醒，保证孕妇及时、方便进行课程学习，提高听课率。</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课程签到</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课程签到：支持孕妇线上进行孕妇学校课程签到，保证孕妇课程学习的有效性。</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课程观看</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课程观看：支持孕妇线上进行孕妇学校课程观看学习，方便孕妇随时随地观看线上视频课程。</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课程回放</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课程回放：支持孕妇线上对已经完成的孕妇学校课程进行回放学习，充分保证孕妇能够进行课程学习。</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课程统计</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课程统计：替代传统纸质登记报名及观看等数据记录，让原有复杂的手工统计变得简单且准确。</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156</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系统对接</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HIS系统对接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HIS系统对接：系统自动与医院的HIS系统对接,实现数据自动获取病人的挂号信息，病人基础档案，病人医嘱信息等。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LIS系统对接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LIS系统对接：系统自动与医院的LIS系统对接,实现数据自动获取病人检验报告结果，标准范围，偏高还是偏低等检验信息。</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158</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硬件对接</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硬件对接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硬件对接：身份证读卡器、高拍仪等硬件对接。</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159</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硬件对接</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硬件对接</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可协助医院所需要对接的营养设备，胎监设备做数据对接</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系统集成</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数据安全加密存储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数据安全加密存储：要求对产妇数据进行加密处理，保障孕妇数据的安全。</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数据安全</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终端安全</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终端安全：要求提供终端检测与响应的安全能力，为了保证所投厂商的安全实力，要求所投厂商产品连续8年入围Gartner企业级防火墙魔力象限（须提供加盖厂商公章的证明材料）</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162</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系统表单配置</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门诊表单配置化</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门诊表单配置化：实现门诊表单录入项目的配置化，动态修改门诊的表单录入配置，在线发布后表单页面显示内容同步更新，包括录入内容的增加，删减等，要求实现的表单有：建档信息、复检信息、唐筛个案登记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住院表单配置化</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住院表单配置化：可实现住院表单的录入项目的配置化，动态修改住院的表单录入配置，在线发布后表单页面显示内容同步更新，包括录入内容的增加，删减等，要求实现的表单有：分娩记录、剖宫产记录、新生儿记录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统计报表配置化</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统计报表配置化：可实现统计报表的配置化，可动态创建和修改统计报表，在线发布后可直接预览统计报表效果，要求实现的配置报表有：建档统计、复检统计、接生登记本、出血量统计等；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打印配置化</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打印配置化：可实现打印的配置化，可设计改变打印文件模板，动态增加数据源，实现打印内容自动改变，在线发布后可观看打印预览效果，要求实现的配置化打印有：建档信息、出生医学证明首次签发表、顺产记录、接生登记本等。</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166</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定制化</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★定制化</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★依据医院临床科室的需求，给出符合临床科室需求的系统解决方案，解决方案符合信息化建设要求，且符合当下政策性要求(提供前期调研过符合临床的建设方案)</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167</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系统安全管理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2"/>
              </w:rPr>
            </w:pPr>
            <w:r>
              <w:rPr>
                <w:rFonts w:hint="eastAsia" w:ascii="宋体" w:hAnsi="宋体" w:cs="宋体"/>
                <w:color w:val="000000"/>
                <w:kern w:val="0"/>
                <w:sz w:val="22"/>
              </w:rPr>
              <w:t>用户</w:t>
            </w:r>
          </w:p>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用户管理</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2"/>
              </w:rPr>
            </w:pPr>
            <w:r>
              <w:rPr>
                <w:rFonts w:hint="eastAsia" w:ascii="宋体" w:hAnsi="宋体" w:cs="宋体"/>
                <w:color w:val="000000"/>
                <w:kern w:val="0"/>
                <w:sz w:val="22"/>
              </w:rPr>
              <w:t>角色</w:t>
            </w:r>
          </w:p>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角色管理</w:t>
            </w:r>
          </w:p>
        </w:tc>
      </w:tr>
      <w:tr>
        <w:tblPrEx>
          <w:tblCellMar>
            <w:top w:w="0" w:type="dxa"/>
            <w:left w:w="108" w:type="dxa"/>
            <w:bottom w:w="0" w:type="dxa"/>
            <w:right w:w="108" w:type="dxa"/>
          </w:tblCellMar>
        </w:tblPrEx>
        <w:trPr>
          <w:trHeight w:val="780"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169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kern w:val="0"/>
                <w:sz w:val="22"/>
              </w:rPr>
            </w:pPr>
            <w:r>
              <w:rPr>
                <w:rFonts w:hint="eastAsia" w:ascii="宋体" w:hAnsi="宋体" w:cs="宋体"/>
                <w:color w:val="000000"/>
                <w:kern w:val="0"/>
                <w:sz w:val="22"/>
              </w:rPr>
              <w:t>权限</w:t>
            </w:r>
          </w:p>
          <w:p>
            <w:pPr>
              <w:widowControl/>
              <w:spacing w:line="360" w:lineRule="auto"/>
              <w:jc w:val="center"/>
              <w:textAlignment w:val="center"/>
              <w:rPr>
                <w:rFonts w:ascii="宋体" w:hAnsi="宋体" w:cs="宋体"/>
                <w:color w:val="000000"/>
                <w:sz w:val="22"/>
              </w:rPr>
            </w:pPr>
            <w:r>
              <w:rPr>
                <w:rFonts w:hint="eastAsia" w:ascii="宋体" w:hAnsi="宋体" w:cs="宋体"/>
                <w:color w:val="000000"/>
                <w:kern w:val="0"/>
                <w:sz w:val="22"/>
              </w:rPr>
              <w:t>管理</w:t>
            </w:r>
          </w:p>
        </w:tc>
        <w:tc>
          <w:tcPr>
            <w:tcW w:w="3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2"/>
              </w:rPr>
            </w:pPr>
            <w:r>
              <w:rPr>
                <w:rFonts w:hint="eastAsia" w:ascii="宋体" w:hAnsi="宋体" w:cs="宋体"/>
                <w:color w:val="000000"/>
                <w:kern w:val="0"/>
                <w:sz w:val="22"/>
              </w:rPr>
              <w:t>权限管理</w:t>
            </w:r>
          </w:p>
        </w:tc>
      </w:tr>
    </w:tbl>
    <w:p>
      <w:pPr>
        <w:pStyle w:val="68"/>
        <w:spacing w:beforeLines="100" w:line="360" w:lineRule="auto"/>
        <w:rPr>
          <w:rFonts w:ascii="宋体" w:hAnsi="宋体" w:cs="宋体"/>
          <w:b/>
          <w:bCs/>
          <w:sz w:val="24"/>
        </w:rPr>
      </w:pPr>
      <w:r>
        <w:rPr>
          <w:rFonts w:hint="eastAsia" w:ascii="宋体" w:hAnsi="宋体" w:cs="宋体"/>
          <w:b/>
          <w:bCs/>
          <w:sz w:val="24"/>
        </w:rPr>
        <w:t>注：</w:t>
      </w:r>
    </w:p>
    <w:p>
      <w:pPr>
        <w:pStyle w:val="68"/>
        <w:spacing w:line="360" w:lineRule="auto"/>
        <w:ind w:firstLine="482" w:firstLineChars="200"/>
        <w:rPr>
          <w:rFonts w:ascii="宋体" w:hAnsi="宋体" w:cs="宋体"/>
          <w:b/>
          <w:sz w:val="24"/>
        </w:rPr>
      </w:pPr>
      <w:r>
        <w:rPr>
          <w:rFonts w:hint="eastAsia" w:ascii="宋体" w:hAnsi="宋体" w:cs="宋体"/>
          <w:b/>
          <w:sz w:val="24"/>
        </w:rPr>
        <w:t>1、</w:t>
      </w:r>
      <w:r>
        <w:rPr>
          <w:rFonts w:hint="eastAsia" w:ascii="宋体" w:hAnsi="宋体" w:cs="宋体"/>
          <w:b/>
          <w:sz w:val="24"/>
          <w:u w:val="single"/>
        </w:rPr>
        <w:t>以上标“★”号条款内容为</w:t>
      </w:r>
      <w:r>
        <w:rPr>
          <w:rFonts w:hint="eastAsia" w:ascii="宋体" w:hAnsi="宋体" w:cs="宋体"/>
          <w:b/>
          <w:sz w:val="24"/>
          <w:u w:val="single"/>
          <w:lang w:val="en-US" w:eastAsia="zh-CN"/>
        </w:rPr>
        <w:t>实质性</w:t>
      </w:r>
      <w:r>
        <w:rPr>
          <w:rFonts w:hint="eastAsia" w:ascii="宋体" w:hAnsi="宋体" w:cs="宋体"/>
          <w:b/>
          <w:sz w:val="24"/>
          <w:u w:val="single"/>
        </w:rPr>
        <w:t>参数，</w:t>
      </w:r>
      <w:r>
        <w:rPr>
          <w:rFonts w:hint="eastAsia" w:ascii="宋体" w:hAnsi="宋体" w:cs="宋体"/>
          <w:b/>
          <w:sz w:val="24"/>
          <w:u w:val="single"/>
          <w:lang w:val="en-US" w:eastAsia="zh-CN"/>
        </w:rPr>
        <w:t>且</w:t>
      </w:r>
      <w:r>
        <w:rPr>
          <w:rFonts w:hint="eastAsia" w:ascii="宋体" w:hAnsi="宋体" w:cs="宋体"/>
          <w:b/>
          <w:sz w:val="24"/>
          <w:u w:val="single"/>
        </w:rPr>
        <w:t>须提供产品截图并加盖供应商公章</w:t>
      </w:r>
      <w:r>
        <w:rPr>
          <w:rFonts w:hint="eastAsia" w:ascii="宋体" w:hAnsi="宋体" w:cs="宋体"/>
          <w:b/>
          <w:sz w:val="24"/>
          <w:u w:val="single"/>
          <w:lang w:eastAsia="zh-CN"/>
        </w:rPr>
        <w:t>，</w:t>
      </w:r>
      <w:r>
        <w:rPr>
          <w:rFonts w:hint="eastAsia" w:ascii="宋体" w:hAnsi="宋体" w:cs="宋体"/>
          <w:b/>
          <w:sz w:val="24"/>
          <w:u w:val="single"/>
        </w:rPr>
        <w:t>如不满足，将做</w:t>
      </w:r>
      <w:r>
        <w:rPr>
          <w:rFonts w:hint="eastAsia" w:ascii="宋体" w:hAnsi="宋体" w:cs="宋体"/>
          <w:b/>
          <w:sz w:val="24"/>
          <w:u w:val="single"/>
          <w:lang w:val="en-US" w:eastAsia="zh-CN"/>
        </w:rPr>
        <w:t>废标</w:t>
      </w:r>
      <w:r>
        <w:rPr>
          <w:rFonts w:hint="eastAsia" w:ascii="宋体" w:hAnsi="宋体" w:cs="宋体"/>
          <w:b/>
          <w:sz w:val="24"/>
          <w:u w:val="single"/>
        </w:rPr>
        <w:t>处理。</w:t>
      </w:r>
    </w:p>
    <w:p>
      <w:pPr>
        <w:pStyle w:val="33"/>
        <w:widowControl/>
        <w:spacing w:line="360" w:lineRule="auto"/>
        <w:ind w:firstLine="482" w:firstLineChars="200"/>
        <w:jc w:val="left"/>
        <w:rPr>
          <w:rFonts w:ascii="宋体" w:hAnsi="宋体" w:cs="宋体"/>
          <w:b/>
          <w:sz w:val="24"/>
          <w:u w:val="single"/>
          <w:lang w:val="zh-TW" w:eastAsia="zh-TW"/>
        </w:rPr>
      </w:pPr>
      <w:r>
        <w:rPr>
          <w:rFonts w:hint="eastAsia" w:ascii="宋体" w:hAnsi="宋体" w:cs="宋体"/>
          <w:b/>
          <w:sz w:val="24"/>
          <w:u w:val="single"/>
        </w:rPr>
        <w:t>2、</w:t>
      </w:r>
      <w:r>
        <w:rPr>
          <w:rFonts w:hint="eastAsia" w:ascii="宋体" w:hAnsi="宋体" w:cs="宋体"/>
          <w:b/>
          <w:sz w:val="24"/>
          <w:u w:val="single"/>
          <w:lang w:val="zh-TW" w:eastAsia="zh-TW"/>
        </w:rPr>
        <w:t>经评审委员会认定</w:t>
      </w:r>
      <w:r>
        <w:rPr>
          <w:rFonts w:hint="eastAsia" w:ascii="宋体" w:hAnsi="宋体" w:cs="宋体"/>
          <w:b/>
          <w:sz w:val="24"/>
          <w:u w:val="single"/>
        </w:rPr>
        <w:t>投标</w:t>
      </w:r>
      <w:r>
        <w:rPr>
          <w:rFonts w:hint="eastAsia" w:ascii="宋体" w:hAnsi="宋体" w:cs="宋体"/>
          <w:b/>
          <w:sz w:val="24"/>
          <w:u w:val="single"/>
          <w:lang w:val="zh-TW" w:eastAsia="zh-TW"/>
        </w:rPr>
        <w:t>文件</w:t>
      </w:r>
      <w:r>
        <w:rPr>
          <w:rFonts w:hint="eastAsia" w:ascii="宋体" w:hAnsi="宋体" w:cs="宋体"/>
          <w:b/>
          <w:sz w:val="24"/>
          <w:u w:val="single"/>
        </w:rPr>
        <w:t>货物/服务</w:t>
      </w:r>
      <w:r>
        <w:rPr>
          <w:rFonts w:hint="eastAsia" w:ascii="宋体" w:hAnsi="宋体" w:cs="宋体"/>
          <w:b/>
          <w:sz w:val="24"/>
          <w:u w:val="single"/>
          <w:lang w:val="zh-TW" w:eastAsia="zh-TW"/>
        </w:rPr>
        <w:t>参数或要求</w:t>
      </w:r>
      <w:r>
        <w:rPr>
          <w:rFonts w:hint="eastAsia" w:ascii="宋体" w:hAnsi="宋体" w:cs="宋体"/>
          <w:b/>
          <w:sz w:val="24"/>
          <w:u w:val="single"/>
        </w:rPr>
        <w:t>照搬</w:t>
      </w:r>
      <w:r>
        <w:rPr>
          <w:rFonts w:hint="eastAsia" w:ascii="宋体" w:hAnsi="宋体" w:cs="宋体"/>
          <w:b/>
          <w:sz w:val="24"/>
          <w:u w:val="single"/>
          <w:lang w:val="zh-TW" w:eastAsia="zh-TW"/>
        </w:rPr>
        <w:t>、</w:t>
      </w:r>
      <w:r>
        <w:rPr>
          <w:rFonts w:hint="eastAsia" w:ascii="宋体" w:hAnsi="宋体" w:cs="宋体"/>
          <w:b/>
          <w:sz w:val="24"/>
          <w:u w:val="single"/>
        </w:rPr>
        <w:t>照抄招标</w:t>
      </w:r>
      <w:r>
        <w:rPr>
          <w:rFonts w:hint="eastAsia" w:ascii="宋体" w:hAnsi="宋体" w:cs="宋体"/>
          <w:b/>
          <w:sz w:val="24"/>
          <w:u w:val="single"/>
          <w:lang w:val="zh-TW" w:eastAsia="zh-TW"/>
        </w:rPr>
        <w:t>文件</w:t>
      </w:r>
      <w:r>
        <w:rPr>
          <w:rFonts w:hint="eastAsia" w:ascii="宋体" w:hAnsi="宋体" w:cs="宋体"/>
          <w:b/>
          <w:sz w:val="24"/>
          <w:u w:val="single"/>
        </w:rPr>
        <w:t>采购需求</w:t>
      </w:r>
      <w:r>
        <w:rPr>
          <w:rFonts w:hint="eastAsia" w:ascii="宋体" w:hAnsi="宋体" w:cs="宋体"/>
          <w:b/>
          <w:sz w:val="24"/>
          <w:u w:val="single"/>
          <w:lang w:val="zh-TW" w:eastAsia="zh-TW"/>
        </w:rPr>
        <w:t>内容的</w:t>
      </w:r>
      <w:r>
        <w:rPr>
          <w:rFonts w:hint="eastAsia" w:ascii="宋体" w:hAnsi="宋体" w:cs="宋体"/>
          <w:b/>
          <w:sz w:val="24"/>
          <w:u w:val="single"/>
          <w:lang w:val="zh-TW"/>
        </w:rPr>
        <w:t>、</w:t>
      </w:r>
      <w:r>
        <w:rPr>
          <w:rFonts w:hint="eastAsia" w:ascii="宋体" w:hAnsi="宋体" w:cs="宋体"/>
          <w:b/>
          <w:sz w:val="24"/>
          <w:u w:val="single"/>
        </w:rPr>
        <w:t>不注明实际数值者</w:t>
      </w:r>
      <w:r>
        <w:rPr>
          <w:rFonts w:hint="eastAsia" w:ascii="宋体" w:hAnsi="宋体" w:cs="宋体"/>
          <w:b/>
          <w:sz w:val="24"/>
          <w:u w:val="single"/>
          <w:lang w:val="zh-TW" w:eastAsia="zh-TW"/>
        </w:rPr>
        <w:t>，</w:t>
      </w:r>
      <w:r>
        <w:rPr>
          <w:rFonts w:hint="eastAsia" w:ascii="宋体" w:hAnsi="宋体" w:cs="宋体"/>
          <w:b/>
          <w:sz w:val="24"/>
          <w:u w:val="single"/>
        </w:rPr>
        <w:t>视为不响应招标文件采购需求，</w:t>
      </w:r>
      <w:r>
        <w:rPr>
          <w:rFonts w:hint="eastAsia" w:ascii="宋体" w:hAnsi="宋体" w:cs="宋体"/>
          <w:b/>
          <w:sz w:val="24"/>
          <w:u w:val="single"/>
          <w:lang w:val="zh-TW" w:eastAsia="zh-TW"/>
        </w:rPr>
        <w:t>其投标将被拒绝。</w:t>
      </w:r>
    </w:p>
    <w:p>
      <w:pPr>
        <w:pStyle w:val="33"/>
        <w:widowControl/>
        <w:spacing w:line="360" w:lineRule="auto"/>
        <w:ind w:firstLine="480" w:firstLineChars="200"/>
        <w:jc w:val="left"/>
        <w:rPr>
          <w:rFonts w:ascii="宋体" w:hAnsi="宋体" w:cs="宋体"/>
          <w:bCs/>
          <w:sz w:val="24"/>
          <w:u w:val="single"/>
          <w:lang w:val="zh-TW" w:eastAsia="zh-TW"/>
        </w:rPr>
      </w:pPr>
      <w:bookmarkStart w:id="99" w:name="_Toc3457"/>
      <w:r>
        <w:rPr>
          <w:rFonts w:hint="eastAsia" w:ascii="宋体" w:hAnsi="宋体" w:cs="宋体"/>
          <w:bCs/>
          <w:sz w:val="24"/>
          <w:u w:val="single"/>
        </w:rPr>
        <w:t>3</w:t>
      </w:r>
      <w:r>
        <w:rPr>
          <w:rFonts w:hint="eastAsia" w:ascii="宋体" w:hAnsi="宋体" w:cs="宋体"/>
          <w:bCs/>
          <w:sz w:val="24"/>
          <w:u w:val="single"/>
          <w:lang w:val="zh-TW" w:eastAsia="zh-TW"/>
        </w:rPr>
        <w:t>、投标供应商须对本</w:t>
      </w:r>
      <w:r>
        <w:rPr>
          <w:rFonts w:hint="eastAsia" w:ascii="宋体" w:hAnsi="宋体" w:cs="宋体"/>
          <w:bCs/>
          <w:sz w:val="24"/>
          <w:u w:val="single"/>
        </w:rPr>
        <w:t>招标</w:t>
      </w:r>
      <w:r>
        <w:rPr>
          <w:rFonts w:hint="eastAsia" w:ascii="宋体" w:hAnsi="宋体" w:cs="宋体"/>
          <w:bCs/>
          <w:sz w:val="24"/>
          <w:u w:val="single"/>
          <w:lang w:val="zh-TW" w:eastAsia="zh-TW"/>
        </w:rPr>
        <w:t>文件</w:t>
      </w:r>
      <w:r>
        <w:rPr>
          <w:rFonts w:hint="eastAsia" w:ascii="宋体" w:hAnsi="宋体" w:cs="宋体"/>
          <w:bCs/>
          <w:sz w:val="24"/>
          <w:u w:val="single"/>
        </w:rPr>
        <w:t>采购需求中的内容及</w:t>
      </w:r>
      <w:r>
        <w:rPr>
          <w:rFonts w:hint="eastAsia" w:ascii="宋体" w:hAnsi="宋体" w:cs="宋体"/>
          <w:bCs/>
          <w:sz w:val="24"/>
          <w:u w:val="single"/>
          <w:lang w:val="zh-TW" w:eastAsia="zh-TW"/>
        </w:rPr>
        <w:t>要求进行点对点应答</w:t>
      </w:r>
      <w:r>
        <w:rPr>
          <w:rFonts w:hint="eastAsia" w:ascii="宋体" w:hAnsi="宋体" w:cs="宋体"/>
          <w:bCs/>
          <w:sz w:val="24"/>
          <w:u w:val="single"/>
        </w:rPr>
        <w:t>且</w:t>
      </w:r>
      <w:r>
        <w:rPr>
          <w:rFonts w:hint="eastAsia" w:ascii="宋体" w:hAnsi="宋体" w:cs="宋体"/>
          <w:b/>
          <w:sz w:val="24"/>
          <w:u w:val="single"/>
        </w:rPr>
        <w:t>提供相应证明材料（证明材料或功能截图）</w:t>
      </w:r>
      <w:r>
        <w:rPr>
          <w:rFonts w:hint="eastAsia" w:ascii="宋体" w:hAnsi="宋体" w:cs="宋体"/>
          <w:bCs/>
          <w:sz w:val="24"/>
          <w:u w:val="single"/>
          <w:lang w:val="zh-TW" w:eastAsia="zh-TW"/>
        </w:rPr>
        <w:t>，</w:t>
      </w:r>
      <w:r>
        <w:rPr>
          <w:rFonts w:hint="eastAsia" w:ascii="宋体" w:hAnsi="宋体" w:cs="宋体"/>
          <w:bCs/>
          <w:sz w:val="24"/>
          <w:u w:val="single"/>
        </w:rPr>
        <w:t>如需引用招标</w:t>
      </w:r>
      <w:r>
        <w:rPr>
          <w:rFonts w:hint="eastAsia" w:ascii="宋体" w:hAnsi="宋体" w:cs="宋体"/>
          <w:bCs/>
          <w:sz w:val="24"/>
          <w:u w:val="single"/>
          <w:lang w:val="zh-TW" w:eastAsia="zh-TW"/>
        </w:rPr>
        <w:t>文件</w:t>
      </w:r>
      <w:r>
        <w:rPr>
          <w:rFonts w:hint="eastAsia" w:ascii="宋体" w:hAnsi="宋体" w:cs="宋体"/>
          <w:bCs/>
          <w:sz w:val="24"/>
          <w:u w:val="single"/>
        </w:rPr>
        <w:t>内容的，应当在引用招标文件内容</w:t>
      </w:r>
      <w:r>
        <w:rPr>
          <w:rFonts w:hint="eastAsia" w:ascii="宋体" w:hAnsi="宋体" w:cs="宋体"/>
          <w:bCs/>
          <w:sz w:val="24"/>
          <w:u w:val="single"/>
          <w:lang w:val="zh-TW" w:eastAsia="zh-TW"/>
        </w:rPr>
        <w:t>的基础上,逐条逐项进行</w:t>
      </w:r>
      <w:r>
        <w:rPr>
          <w:rFonts w:hint="eastAsia" w:ascii="宋体" w:hAnsi="宋体" w:cs="宋体"/>
          <w:bCs/>
          <w:sz w:val="24"/>
          <w:u w:val="single"/>
        </w:rPr>
        <w:t>响应</w:t>
      </w:r>
      <w:r>
        <w:rPr>
          <w:rFonts w:hint="eastAsia" w:ascii="宋体" w:hAnsi="宋体" w:cs="宋体"/>
          <w:bCs/>
          <w:sz w:val="24"/>
          <w:u w:val="single"/>
          <w:lang w:val="zh-TW" w:eastAsia="zh-TW"/>
        </w:rPr>
        <w:t>、说明和解释</w:t>
      </w:r>
      <w:bookmarkEnd w:id="99"/>
      <w:r>
        <w:rPr>
          <w:rFonts w:hint="eastAsia" w:ascii="宋体" w:hAnsi="宋体" w:cs="宋体"/>
          <w:bCs/>
          <w:sz w:val="24"/>
          <w:u w:val="single"/>
          <w:lang w:val="zh-TW"/>
        </w:rPr>
        <w:t>，</w:t>
      </w:r>
      <w:r>
        <w:rPr>
          <w:rFonts w:hint="eastAsia" w:ascii="宋体" w:hAnsi="宋体" w:cs="宋体"/>
          <w:b/>
          <w:sz w:val="24"/>
          <w:u w:val="single"/>
          <w:lang w:val="zh-TW" w:eastAsia="zh-TW"/>
        </w:rPr>
        <w:t>并提供相应的证明材料</w:t>
      </w:r>
      <w:r>
        <w:rPr>
          <w:rFonts w:hint="eastAsia" w:ascii="宋体" w:hAnsi="宋体" w:cs="宋体"/>
          <w:b/>
          <w:sz w:val="24"/>
          <w:u w:val="single"/>
        </w:rPr>
        <w:t>（证明材料或功能截图）</w:t>
      </w:r>
      <w:r>
        <w:rPr>
          <w:rFonts w:hint="eastAsia" w:ascii="宋体" w:hAnsi="宋体" w:cs="宋体"/>
          <w:bCs/>
          <w:sz w:val="24"/>
          <w:u w:val="single"/>
          <w:lang w:val="zh-TW"/>
        </w:rPr>
        <w:t>，</w:t>
      </w:r>
      <w:r>
        <w:rPr>
          <w:rFonts w:hint="eastAsia" w:ascii="宋体" w:hAnsi="宋体" w:cs="宋体"/>
          <w:bCs/>
          <w:sz w:val="24"/>
          <w:u w:val="single"/>
        </w:rPr>
        <w:t>未提供相关证明材料的，</w:t>
      </w:r>
      <w:r>
        <w:rPr>
          <w:rFonts w:hint="eastAsia" w:ascii="宋体" w:hAnsi="宋体" w:cs="宋体"/>
          <w:b/>
          <w:sz w:val="24"/>
          <w:u w:val="single"/>
        </w:rPr>
        <w:t>将进行相应扣分处理。</w:t>
      </w:r>
    </w:p>
    <w:p>
      <w:pPr>
        <w:pStyle w:val="40"/>
        <w:spacing w:line="360" w:lineRule="auto"/>
        <w:ind w:firstLine="480" w:firstLineChars="200"/>
        <w:rPr>
          <w:rFonts w:ascii="宋体" w:hAnsi="宋体" w:cs="宋体"/>
          <w:sz w:val="24"/>
        </w:rPr>
      </w:pPr>
      <w:r>
        <w:rPr>
          <w:rFonts w:hint="eastAsia" w:ascii="宋体" w:hAnsi="宋体" w:cs="宋体"/>
          <w:bCs/>
          <w:sz w:val="24"/>
          <w:szCs w:val="24"/>
        </w:rPr>
        <w:t>4、</w:t>
      </w:r>
      <w:r>
        <w:rPr>
          <w:rFonts w:ascii="宋体" w:hAnsi="宋体" w:cs="宋体"/>
          <w:sz w:val="24"/>
        </w:rPr>
        <w:t>投标人须保证，采购人在中华人民共和国境内使用投标货物、资料、技术、服务或其任何一部分时，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68"/>
        <w:spacing w:line="360" w:lineRule="auto"/>
        <w:ind w:firstLine="480" w:firstLineChars="200"/>
        <w:rPr>
          <w:rFonts w:ascii="宋体" w:hAnsi="宋体" w:cs="宋体"/>
          <w:bCs/>
          <w:sz w:val="24"/>
        </w:rPr>
      </w:pPr>
      <w:r>
        <w:rPr>
          <w:rFonts w:hint="eastAsia" w:ascii="宋体" w:hAnsi="宋体" w:cs="宋体"/>
          <w:sz w:val="24"/>
        </w:rPr>
        <w:t>5</w:t>
      </w:r>
      <w:r>
        <w:rPr>
          <w:rFonts w:ascii="宋体" w:hAnsi="宋体" w:cs="宋体"/>
          <w:sz w:val="24"/>
        </w:rPr>
        <w:t>、投标人如欲在项目实施过程中采用自有知识成果，须在投标文件中声明，并提供相关知识产权证明文件。</w:t>
      </w:r>
    </w:p>
    <w:p>
      <w:pPr>
        <w:pStyle w:val="68"/>
        <w:spacing w:line="360" w:lineRule="auto"/>
        <w:ind w:firstLine="480" w:firstLineChars="200"/>
        <w:rPr>
          <w:rFonts w:ascii="宋体" w:hAnsi="宋体" w:cs="宋体"/>
          <w:sz w:val="24"/>
        </w:rPr>
      </w:pPr>
      <w:r>
        <w:rPr>
          <w:rFonts w:hint="eastAsia" w:ascii="宋体" w:hAnsi="宋体" w:cs="宋体"/>
          <w:bCs/>
          <w:sz w:val="24"/>
        </w:rPr>
        <w:t>6</w:t>
      </w:r>
      <w:r>
        <w:rPr>
          <w:rFonts w:hint="eastAsia" w:ascii="宋体" w:hAnsi="宋体" w:cs="宋体"/>
          <w:sz w:val="24"/>
        </w:rPr>
        <w:t>、投标人应当在投标文件中列出完成本项目并通过验收所需的所有各项服务等明细表及全部费用（若有）。中标人必须确保整体通过用户方及有关主管部门验收，所发生的验收费用由中标人承担（若有）；根据项目需要，投标人应进行必要的踏勘现场，如投标人因未及时踏勘现场而导致的报价缺项漏项废标、或中标后无法完工，投标人自行承担一切后果；</w:t>
      </w:r>
    </w:p>
    <w:p>
      <w:pPr>
        <w:pStyle w:val="70"/>
        <w:spacing w:line="360" w:lineRule="auto"/>
        <w:ind w:firstLine="480" w:firstLineChars="200"/>
        <w:rPr>
          <w:rFonts w:ascii="宋体" w:hAnsi="宋体" w:cs="宋体"/>
          <w:sz w:val="24"/>
        </w:rPr>
      </w:pPr>
      <w:r>
        <w:rPr>
          <w:rFonts w:hint="eastAsia" w:ascii="宋体" w:hAnsi="宋体" w:cs="宋体"/>
          <w:sz w:val="24"/>
        </w:rPr>
        <w:t>7、如对本招标文件有任何疑问或要求澄清，请按本招标文件的规定提出，否则视同理解和接受。</w:t>
      </w:r>
      <w:bookmarkEnd w:id="93"/>
      <w:bookmarkEnd w:id="94"/>
      <w:bookmarkEnd w:id="95"/>
      <w:bookmarkEnd w:id="96"/>
      <w:bookmarkEnd w:id="97"/>
      <w:bookmarkEnd w:id="98"/>
    </w:p>
    <w:p>
      <w:r>
        <w:br w:type="page"/>
      </w:r>
      <w:bookmarkStart w:id="100" w:name="EBba7e027aca274ccfa22cbebede35febf"/>
      <w:bookmarkEnd w:id="100"/>
    </w:p>
    <w:p>
      <w:pPr>
        <w:pStyle w:val="9"/>
        <w:tabs>
          <w:tab w:val="left" w:pos="0"/>
        </w:tabs>
        <w:spacing w:line="360" w:lineRule="auto"/>
        <w:ind w:left="0" w:leftChars="0" w:firstLine="0" w:firstLineChars="0"/>
        <w:jc w:val="center"/>
        <w:outlineLvl w:val="0"/>
        <w:rPr>
          <w:rFonts w:ascii="宋体" w:hAnsi="宋体"/>
          <w:b/>
          <w:sz w:val="36"/>
        </w:rPr>
      </w:pPr>
      <w:bookmarkStart w:id="101" w:name="_Toc7631"/>
      <w:r>
        <w:rPr>
          <w:rFonts w:hint="eastAsia" w:ascii="宋体" w:hAnsi="宋体"/>
          <w:b/>
          <w:sz w:val="36"/>
        </w:rPr>
        <w:t>第四部分   评审方法（综合评分法）</w:t>
      </w:r>
      <w:bookmarkEnd w:id="101"/>
    </w:p>
    <w:p>
      <w:pPr>
        <w:spacing w:line="360" w:lineRule="auto"/>
        <w:ind w:firstLine="480" w:firstLineChars="200"/>
      </w:pPr>
      <w:r>
        <w:rPr>
          <w:rFonts w:hint="eastAsia" w:ascii="宋体" w:hAnsi="宋体"/>
          <w:sz w:val="24"/>
        </w:rPr>
        <w:t>本项目评审方法见招标文件第二部分“投标人须知前附表”中第22项的规定。</w:t>
      </w:r>
      <w:r>
        <w:rPr>
          <w:rFonts w:hint="eastAsia" w:ascii="宋体" w:hAnsi="宋体"/>
          <w:kern w:val="0"/>
          <w:sz w:val="24"/>
        </w:rPr>
        <w:t>如果采用综合评分法，评分细则如下：</w:t>
      </w:r>
      <w:bookmarkStart w:id="102" w:name="EBb28a6449d2394405ae581c05a80bd7bd"/>
    </w:p>
    <w:bookmarkEnd w:id="102"/>
    <w:tbl>
      <w:tblPr>
        <w:tblStyle w:val="24"/>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360"/>
        <w:gridCol w:w="1005"/>
        <w:gridCol w:w="1329"/>
        <w:gridCol w:w="4966"/>
        <w:gridCol w:w="492"/>
        <w:gridCol w:w="502"/>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8" w:type="pct"/>
            <w:gridSpan w:val="2"/>
            <w:vMerge w:val="restar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b/>
                <w:sz w:val="21"/>
                <w:szCs w:val="21"/>
              </w:rPr>
            </w:pPr>
            <w:r>
              <w:rPr>
                <w:rFonts w:hint="eastAsia" w:ascii="宋体" w:hAnsi="宋体" w:eastAsia="宋体" w:cs="宋体"/>
                <w:b/>
                <w:sz w:val="21"/>
                <w:szCs w:val="21"/>
              </w:rPr>
              <w:t>评分</w:t>
            </w:r>
          </w:p>
          <w:p>
            <w:pPr>
              <w:pStyle w:val="55"/>
              <w:spacing w:line="360" w:lineRule="auto"/>
              <w:jc w:val="center"/>
              <w:rPr>
                <w:rFonts w:ascii="宋体" w:hAnsi="宋体" w:eastAsia="宋体" w:cs="宋体"/>
                <w:sz w:val="21"/>
                <w:szCs w:val="21"/>
              </w:rPr>
            </w:pPr>
            <w:r>
              <w:rPr>
                <w:rFonts w:hint="eastAsia" w:ascii="宋体" w:hAnsi="宋体" w:eastAsia="宋体" w:cs="宋体"/>
                <w:b/>
                <w:sz w:val="21"/>
                <w:szCs w:val="21"/>
              </w:rPr>
              <w:t>因素</w:t>
            </w:r>
          </w:p>
        </w:tc>
        <w:tc>
          <w:tcPr>
            <w:tcW w:w="768" w:type="pct"/>
            <w:vMerge w:val="restar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b/>
                <w:sz w:val="21"/>
                <w:szCs w:val="21"/>
              </w:rPr>
              <w:t>评分点</w:t>
            </w:r>
          </w:p>
        </w:tc>
        <w:tc>
          <w:tcPr>
            <w:tcW w:w="2869" w:type="pct"/>
            <w:vMerge w:val="restar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b/>
                <w:sz w:val="21"/>
                <w:szCs w:val="21"/>
              </w:rPr>
              <w:t>评分标准</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b/>
                <w:sz w:val="21"/>
                <w:szCs w:val="21"/>
              </w:rPr>
            </w:pPr>
            <w:r>
              <w:rPr>
                <w:rFonts w:hint="eastAsia" w:ascii="宋体" w:hAnsi="宋体" w:eastAsia="宋体" w:cs="宋体"/>
                <w:b/>
                <w:sz w:val="21"/>
                <w:szCs w:val="21"/>
              </w:rPr>
              <w:t>评审</w:t>
            </w:r>
          </w:p>
          <w:p>
            <w:pPr>
              <w:pStyle w:val="55"/>
              <w:spacing w:line="360" w:lineRule="auto"/>
              <w:jc w:val="center"/>
              <w:rPr>
                <w:rFonts w:ascii="宋体" w:hAnsi="宋体" w:eastAsia="宋体" w:cs="宋体"/>
                <w:sz w:val="21"/>
                <w:szCs w:val="21"/>
              </w:rPr>
            </w:pPr>
            <w:r>
              <w:rPr>
                <w:rFonts w:hint="eastAsia" w:ascii="宋体" w:hAnsi="宋体" w:eastAsia="宋体" w:cs="宋体"/>
                <w:b/>
                <w:sz w:val="21"/>
                <w:szCs w:val="21"/>
              </w:rPr>
              <w:t>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8" w:type="pct"/>
            <w:gridSpan w:val="2"/>
            <w:vMerge w:val="continue"/>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p>
        </w:tc>
        <w:tc>
          <w:tcPr>
            <w:tcW w:w="768" w:type="pct"/>
            <w:vMerge w:val="continue"/>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p>
        </w:tc>
        <w:tc>
          <w:tcPr>
            <w:tcW w:w="2869" w:type="pct"/>
            <w:vMerge w:val="continue"/>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b/>
                <w:sz w:val="21"/>
                <w:szCs w:val="21"/>
              </w:rPr>
              <w:t>是</w:t>
            </w: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b/>
                <w:sz w:val="21"/>
                <w:szCs w:val="21"/>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restart"/>
            <w:tcBorders>
              <w:top w:val="outset" w:color="auto" w:sz="6" w:space="0"/>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初步评审</w:t>
            </w:r>
          </w:p>
        </w:tc>
        <w:tc>
          <w:tcPr>
            <w:tcW w:w="580" w:type="pct"/>
            <w:vMerge w:val="restart"/>
            <w:tcBorders>
              <w:top w:val="outset" w:color="auto" w:sz="6" w:space="0"/>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资格检查</w:t>
            </w: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具备承担民事责任的</w:t>
            </w:r>
          </w:p>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能力</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法人和授权代表资格</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是否具备有效的法定代表人身份证明文件及法定代表人授权委托书（法人组织提供授权委托书、其他组织提供负责人授权书、自然人提供身份证明文件）</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投标保证金</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是否按要求缴纳足额有效的投标保证金</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财务状况</w:t>
            </w:r>
          </w:p>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报告</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①投标人是法人组织的应提供经第三方审计的上一年度（2021年度）的财务审计报告；2021年度财务审计报告未完成的须提供2020年度财务审计报告或近一个季度的财务报表或开标前三个月内基本开户银行出具的资信证明。</w:t>
            </w:r>
          </w:p>
          <w:p>
            <w:pPr>
              <w:pStyle w:val="55"/>
              <w:spacing w:line="360" w:lineRule="auto"/>
              <w:rPr>
                <w:rFonts w:ascii="宋体" w:hAnsi="宋体" w:eastAsia="宋体" w:cs="宋体"/>
                <w:sz w:val="21"/>
                <w:szCs w:val="21"/>
              </w:rPr>
            </w:pPr>
            <w:r>
              <w:rPr>
                <w:rFonts w:hint="eastAsia" w:ascii="宋体" w:hAnsi="宋体" w:eastAsia="宋体" w:cs="宋体"/>
                <w:sz w:val="21"/>
                <w:szCs w:val="21"/>
              </w:rPr>
              <w:t>②自成立到投标截止时间，未跨一个自然年度（2022年注册）可提供近一个季度的财务报表或开标前三个月内基本开户银行出具的资信证明）。</w:t>
            </w:r>
          </w:p>
          <w:p>
            <w:pPr>
              <w:pStyle w:val="55"/>
              <w:spacing w:line="360" w:lineRule="auto"/>
              <w:rPr>
                <w:rFonts w:ascii="宋体" w:hAnsi="宋体" w:eastAsia="宋体" w:cs="宋体"/>
                <w:sz w:val="21"/>
                <w:szCs w:val="21"/>
              </w:rPr>
            </w:pPr>
            <w:r>
              <w:rPr>
                <w:rFonts w:hint="eastAsia" w:ascii="宋体" w:hAnsi="宋体" w:eastAsia="宋体" w:cs="宋体"/>
                <w:sz w:val="21"/>
                <w:szCs w:val="21"/>
              </w:rPr>
              <w:t>③投标人是其他组织或自然人，没有经审计的财务审计报告，应当提供开标前两个月内银行出具的资信证明。</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61"/>
              <w:spacing w:line="440" w:lineRule="exact"/>
              <w:jc w:val="center"/>
              <w:rPr>
                <w:rFonts w:ascii="宋体" w:hAnsi="宋体" w:cs="宋体"/>
                <w:szCs w:val="21"/>
              </w:rPr>
            </w:pPr>
            <w:r>
              <w:rPr>
                <w:rFonts w:hint="eastAsia" w:ascii="宋体" w:hAnsi="宋体" w:cs="宋体"/>
                <w:szCs w:val="21"/>
              </w:rPr>
              <w:t>依法缴纳税收证明</w:t>
            </w:r>
          </w:p>
        </w:tc>
        <w:tc>
          <w:tcPr>
            <w:tcW w:w="2869" w:type="pct"/>
            <w:tcBorders>
              <w:top w:val="outset" w:color="auto" w:sz="6" w:space="0"/>
              <w:left w:val="outset" w:color="auto" w:sz="6" w:space="0"/>
              <w:bottom w:val="outset" w:color="auto" w:sz="6" w:space="0"/>
              <w:right w:val="outset" w:color="auto" w:sz="6" w:space="0"/>
            </w:tcBorders>
            <w:vAlign w:val="center"/>
          </w:tcPr>
          <w:p>
            <w:pPr>
              <w:pStyle w:val="61"/>
              <w:spacing w:line="440" w:lineRule="exact"/>
              <w:jc w:val="left"/>
              <w:rPr>
                <w:rFonts w:ascii="宋体" w:hAnsi="宋体" w:cs="宋体"/>
                <w:szCs w:val="21"/>
              </w:rPr>
            </w:pPr>
            <w:r>
              <w:rPr>
                <w:rFonts w:hint="eastAsia" w:ascii="宋体" w:hAnsi="宋体" w:cs="宋体"/>
                <w:szCs w:val="21"/>
              </w:rPr>
              <w:t>提供税务机构出具的近一年内任三个月的依法缴纳税收等证明材料（刚成立不满三个月的企业，应提供依法缴纳税收承诺书；如依法免税的企业，应提供相应文件证明其依法免税）。</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61"/>
              <w:spacing w:line="440" w:lineRule="exact"/>
              <w:jc w:val="center"/>
              <w:rPr>
                <w:rFonts w:ascii="宋体" w:hAnsi="宋体" w:cs="宋体"/>
                <w:szCs w:val="21"/>
              </w:rPr>
            </w:pPr>
            <w:r>
              <w:rPr>
                <w:rFonts w:hint="eastAsia" w:ascii="宋体" w:hAnsi="宋体" w:cs="宋体"/>
                <w:szCs w:val="21"/>
              </w:rPr>
              <w:t>社会保障资金缴纳记录</w:t>
            </w:r>
          </w:p>
        </w:tc>
        <w:tc>
          <w:tcPr>
            <w:tcW w:w="2869" w:type="pct"/>
            <w:tcBorders>
              <w:top w:val="outset" w:color="auto" w:sz="6" w:space="0"/>
              <w:left w:val="outset" w:color="auto" w:sz="6" w:space="0"/>
              <w:bottom w:val="outset" w:color="auto" w:sz="6" w:space="0"/>
              <w:right w:val="outset" w:color="auto" w:sz="6" w:space="0"/>
            </w:tcBorders>
            <w:vAlign w:val="center"/>
          </w:tcPr>
          <w:p>
            <w:pPr>
              <w:pStyle w:val="61"/>
              <w:spacing w:line="440" w:lineRule="exact"/>
              <w:jc w:val="left"/>
              <w:rPr>
                <w:rFonts w:ascii="宋体" w:hAnsi="宋体" w:cs="宋体"/>
                <w:szCs w:val="21"/>
              </w:rPr>
            </w:pPr>
            <w:r>
              <w:rPr>
                <w:rFonts w:hint="eastAsia" w:ascii="宋体" w:hAnsi="宋体" w:cs="宋体"/>
                <w:szCs w:val="21"/>
              </w:rPr>
              <w:t>提供近一年内任意三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提供无重大违法记录声明书及其他相关承诺</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是否提供无重大违法记录声明书及近三年内在政府采购活动中无恶意围标、串标的记录，提供承诺函。</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color w:val="00B050"/>
                <w:sz w:val="21"/>
                <w:szCs w:val="21"/>
              </w:rPr>
            </w:pPr>
            <w:r>
              <w:rPr>
                <w:rFonts w:hint="eastAsia" w:ascii="宋体" w:hAnsi="宋体" w:eastAsia="宋体" w:cs="宋体"/>
                <w:sz w:val="21"/>
                <w:szCs w:val="21"/>
              </w:rPr>
              <w:t>“信用中国”网站或“中国政府采购网”查询结果</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color w:val="00B050"/>
                <w:sz w:val="21"/>
                <w:szCs w:val="21"/>
              </w:rPr>
            </w:pPr>
            <w:r>
              <w:rPr>
                <w:rFonts w:hint="eastAsia" w:ascii="宋体" w:hAnsi="宋体" w:eastAsia="宋体" w:cs="宋体"/>
                <w:sz w:val="21"/>
                <w:szCs w:val="21"/>
              </w:rPr>
              <w:t>查询结果（全部包含）：1）未被列入失信被执行人；2）未被列入无重大税收违法案件当事人名单的投标人；3）未列入政府采购严重违法失信行为记录名单。（说明：1、信息查询记录及证据留存得方式：应当将信息查询记录的截图作为响应文件组成部分；2、具体查询信息截止时点：应当自本项目招标公告发布之日起至本项目投标截止之日止；3、供应商提供的截图与采购人或采购代理机构查询信息不一致的，以采购人或采购代理机构查询结果为准。）。</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tcPr>
          <w:p>
            <w:pPr>
              <w:pStyle w:val="71"/>
              <w:spacing w:line="360" w:lineRule="auto"/>
              <w:ind w:left="118" w:right="109"/>
              <w:jc w:val="center"/>
              <w:rPr>
                <w:szCs w:val="21"/>
                <w:lang w:bidi="ar-SA"/>
              </w:rPr>
            </w:pPr>
            <w:r>
              <w:rPr>
                <w:rFonts w:hint="eastAsia"/>
                <w:szCs w:val="21"/>
                <w:lang w:bidi="ar-SA"/>
              </w:rPr>
              <w:t>履行合同所必需的设备和专业技术能力</w:t>
            </w:r>
          </w:p>
        </w:tc>
        <w:tc>
          <w:tcPr>
            <w:tcW w:w="2869" w:type="pct"/>
            <w:tcBorders>
              <w:top w:val="outset" w:color="auto" w:sz="6" w:space="0"/>
              <w:left w:val="outset" w:color="auto" w:sz="6" w:space="0"/>
              <w:bottom w:val="outset" w:color="auto" w:sz="6" w:space="0"/>
              <w:right w:val="outset" w:color="auto" w:sz="6" w:space="0"/>
            </w:tcBorders>
          </w:tcPr>
          <w:p>
            <w:pPr>
              <w:pStyle w:val="71"/>
              <w:spacing w:line="360" w:lineRule="auto"/>
              <w:rPr>
                <w:szCs w:val="21"/>
                <w:lang w:bidi="ar-SA"/>
              </w:rPr>
            </w:pPr>
          </w:p>
          <w:p>
            <w:pPr>
              <w:pStyle w:val="71"/>
              <w:spacing w:line="360" w:lineRule="auto"/>
              <w:ind w:left="73" w:right="162"/>
              <w:rPr>
                <w:szCs w:val="21"/>
                <w:lang w:bidi="ar-SA"/>
              </w:rPr>
            </w:pPr>
            <w:r>
              <w:rPr>
                <w:rFonts w:hint="eastAsia"/>
                <w:szCs w:val="21"/>
                <w:lang w:bidi="ar-SA"/>
              </w:rPr>
              <w:t>提供具有履行合同所必需的设备和专业技术能力相关证明材料或声明函。</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71"/>
              <w:spacing w:line="360" w:lineRule="auto"/>
              <w:ind w:left="118" w:right="109"/>
              <w:jc w:val="center"/>
              <w:rPr>
                <w:szCs w:val="21"/>
                <w:lang w:bidi="ar-SA"/>
              </w:rPr>
            </w:pPr>
            <w:r>
              <w:rPr>
                <w:rFonts w:hint="eastAsia"/>
                <w:szCs w:val="21"/>
                <w:lang w:bidi="ar-SA"/>
              </w:rPr>
              <w:t>中小企业扶持政策</w:t>
            </w:r>
          </w:p>
        </w:tc>
        <w:tc>
          <w:tcPr>
            <w:tcW w:w="2869" w:type="pct"/>
            <w:tcBorders>
              <w:top w:val="outset" w:color="auto" w:sz="6" w:space="0"/>
              <w:left w:val="outset" w:color="auto" w:sz="6" w:space="0"/>
              <w:bottom w:val="outset" w:color="auto" w:sz="6" w:space="0"/>
              <w:right w:val="outset" w:color="auto" w:sz="6" w:space="0"/>
            </w:tcBorders>
          </w:tcPr>
          <w:p>
            <w:pPr>
              <w:pStyle w:val="71"/>
              <w:spacing w:line="360" w:lineRule="auto"/>
              <w:ind w:left="73" w:right="162"/>
              <w:rPr>
                <w:szCs w:val="21"/>
                <w:lang w:bidi="ar-SA"/>
              </w:rPr>
            </w:pPr>
            <w:r>
              <w:rPr>
                <w:rFonts w:hint="eastAsia"/>
                <w:szCs w:val="21"/>
                <w:lang w:bidi="ar-SA"/>
              </w:rPr>
              <w:t>本项目为专门面向中小企业采购项目：参加采购活动的供应商是符合政策要求的中小企业</w:t>
            </w:r>
            <w:r>
              <w:rPr>
                <w:rFonts w:hint="eastAsia"/>
                <w:szCs w:val="21"/>
                <w:lang w:val="en-US" w:bidi="ar-SA"/>
              </w:rPr>
              <w:t>的</w:t>
            </w:r>
            <w:r>
              <w:rPr>
                <w:rFonts w:hint="eastAsia"/>
                <w:szCs w:val="21"/>
                <w:lang w:bidi="ar-SA"/>
              </w:rPr>
              <w:t>应当出具《中小企业声明函》（</w:t>
            </w:r>
            <w:r>
              <w:rPr>
                <w:rFonts w:hint="eastAsia"/>
                <w:szCs w:val="21"/>
                <w:lang w:val="en-US" w:bidi="ar-SA"/>
              </w:rPr>
              <w:t>是</w:t>
            </w:r>
            <w:r>
              <w:rPr>
                <w:rFonts w:hint="eastAsia"/>
                <w:szCs w:val="21"/>
                <w:lang w:bidi="ar-SA"/>
              </w:rPr>
              <w:t>监狱企业</w:t>
            </w:r>
            <w:r>
              <w:rPr>
                <w:rFonts w:hint="eastAsia"/>
                <w:szCs w:val="21"/>
                <w:lang w:val="en-US" w:bidi="ar-SA"/>
              </w:rPr>
              <w:t>的应当提供《监狱企业声明函》</w:t>
            </w:r>
            <w:r>
              <w:rPr>
                <w:rFonts w:hint="eastAsia"/>
                <w:szCs w:val="21"/>
                <w:lang w:bidi="ar-SA"/>
              </w:rPr>
              <w:t>，</w:t>
            </w:r>
            <w:r>
              <w:rPr>
                <w:rFonts w:hint="eastAsia"/>
                <w:szCs w:val="21"/>
                <w:lang w:val="en-US" w:bidi="ar-SA"/>
              </w:rPr>
              <w:t>是</w:t>
            </w:r>
            <w:r>
              <w:rPr>
                <w:rFonts w:hint="eastAsia"/>
                <w:szCs w:val="21"/>
                <w:lang w:bidi="ar-SA"/>
              </w:rPr>
              <w:t>残疾人福利性单位</w:t>
            </w:r>
            <w:r>
              <w:rPr>
                <w:rFonts w:hint="eastAsia"/>
                <w:szCs w:val="21"/>
                <w:lang w:val="en-US" w:bidi="ar-SA"/>
              </w:rPr>
              <w:t>的应当提供《残疾人福利性单位声明函》</w:t>
            </w:r>
            <w:r>
              <w:rPr>
                <w:rFonts w:hint="eastAsia"/>
                <w:szCs w:val="21"/>
                <w:lang w:bidi="ar-SA"/>
              </w:rPr>
              <w:t>）否则不享受相关中小企业扶持政策。</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restart"/>
            <w:tcBorders>
              <w:top w:val="outset" w:color="auto" w:sz="6" w:space="0"/>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符合性</w:t>
            </w:r>
          </w:p>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检查</w:t>
            </w: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投标报价</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投标报价具有唯一性，且未超过采购项目预算。</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签字或</w:t>
            </w:r>
          </w:p>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盖章</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投标文件上法定代表人或其授权代理人的签字、投标人的单位章齐全符合招标文件规定。</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质保期限</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是否符合招标文件规定按要求提供</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交货期限</w:t>
            </w:r>
          </w:p>
        </w:tc>
        <w:tc>
          <w:tcPr>
            <w:tcW w:w="2869"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szCs w:val="21"/>
              </w:rPr>
            </w:pPr>
            <w:r>
              <w:rPr>
                <w:rFonts w:hint="eastAsia" w:ascii="宋体" w:hAnsi="宋体" w:cs="宋体"/>
                <w:szCs w:val="21"/>
              </w:rPr>
              <w:t>是否符合招标文件规定按要求提供</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投标有效期</w:t>
            </w:r>
          </w:p>
        </w:tc>
        <w:tc>
          <w:tcPr>
            <w:tcW w:w="2869"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s="宋体"/>
                <w:szCs w:val="21"/>
              </w:rPr>
            </w:pPr>
            <w:r>
              <w:rPr>
                <w:rFonts w:hint="eastAsia" w:ascii="宋体" w:hAnsi="宋体" w:cs="宋体"/>
                <w:szCs w:val="21"/>
              </w:rPr>
              <w:t>是否符合招标文件规定按要求提供</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其他要求</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投标文件未附有采购人不能接受的条件或不符合招标文件的其他要求。</w:t>
            </w:r>
          </w:p>
        </w:tc>
        <w:tc>
          <w:tcPr>
            <w:tcW w:w="284"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10" w:hRule="atLeast"/>
        </w:trPr>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符合国家、行业技术标准的要求</w:t>
            </w:r>
          </w:p>
        </w:tc>
        <w:tc>
          <w:tcPr>
            <w:tcW w:w="2869" w:type="pct"/>
            <w:tcBorders>
              <w:top w:val="outset" w:color="auto" w:sz="6" w:space="0"/>
              <w:left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符合国家、行业技术标准的要求。</w:t>
            </w:r>
          </w:p>
        </w:tc>
        <w:tc>
          <w:tcPr>
            <w:tcW w:w="284" w:type="pct"/>
            <w:tcBorders>
              <w:top w:val="outset" w:color="auto" w:sz="6" w:space="0"/>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10" w:hRule="atLeast"/>
        </w:trPr>
        <w:tc>
          <w:tcPr>
            <w:tcW w:w="207" w:type="pct"/>
            <w:vMerge w:val="continue"/>
            <w:tcBorders>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right w:val="outset" w:color="auto" w:sz="6" w:space="0"/>
            </w:tcBorders>
            <w:vAlign w:val="center"/>
          </w:tcPr>
          <w:p>
            <w:pPr>
              <w:pStyle w:val="55"/>
              <w:spacing w:line="360" w:lineRule="auto"/>
              <w:jc w:val="center"/>
              <w:rPr>
                <w:rFonts w:hint="eastAsia" w:ascii="宋体" w:hAnsi="宋体" w:eastAsia="宋体" w:cs="宋体"/>
                <w:sz w:val="21"/>
                <w:szCs w:val="21"/>
              </w:rPr>
            </w:pPr>
            <w:r>
              <w:rPr>
                <w:rFonts w:hint="eastAsia" w:ascii="宋体" w:hAnsi="宋体" w:eastAsia="宋体" w:cs="宋体"/>
                <w:sz w:val="21"/>
                <w:szCs w:val="21"/>
              </w:rPr>
              <w:t>招标文件</w:t>
            </w:r>
            <w:r>
              <w:rPr>
                <w:rFonts w:hint="eastAsia" w:ascii="宋体" w:hAnsi="宋体" w:eastAsia="宋体" w:cs="宋体"/>
                <w:sz w:val="21"/>
                <w:szCs w:val="21"/>
                <w:lang w:val="en-US" w:eastAsia="zh-CN"/>
              </w:rPr>
              <w:t>标</w:t>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sz w:val="21"/>
                <w:szCs w:val="21"/>
              </w:rPr>
              <w:t>”号部分</w:t>
            </w:r>
          </w:p>
        </w:tc>
        <w:tc>
          <w:tcPr>
            <w:tcW w:w="2869" w:type="pct"/>
            <w:tcBorders>
              <w:top w:val="outset" w:color="auto" w:sz="6" w:space="0"/>
              <w:left w:val="outset" w:color="auto" w:sz="6" w:space="0"/>
              <w:right w:val="outset" w:color="auto" w:sz="6" w:space="0"/>
            </w:tcBorders>
            <w:vAlign w:val="center"/>
          </w:tcPr>
          <w:p>
            <w:pPr>
              <w:pStyle w:val="55"/>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招标文件中标“★”号部分资料文件是否符合要求。</w:t>
            </w:r>
          </w:p>
        </w:tc>
        <w:tc>
          <w:tcPr>
            <w:tcW w:w="284" w:type="pct"/>
            <w:tcBorders>
              <w:top w:val="outset" w:color="auto" w:sz="6" w:space="0"/>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28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788" w:type="pct"/>
            <w:gridSpan w:val="2"/>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b/>
                <w:sz w:val="21"/>
                <w:szCs w:val="21"/>
              </w:rPr>
            </w:pPr>
            <w:r>
              <w:rPr>
                <w:rFonts w:hint="eastAsia" w:ascii="宋体" w:hAnsi="宋体" w:eastAsia="宋体" w:cs="宋体"/>
                <w:b/>
                <w:sz w:val="21"/>
                <w:szCs w:val="21"/>
              </w:rPr>
              <w:t>评分</w:t>
            </w:r>
          </w:p>
          <w:p>
            <w:pPr>
              <w:pStyle w:val="55"/>
              <w:spacing w:line="360" w:lineRule="auto"/>
              <w:jc w:val="center"/>
              <w:rPr>
                <w:rFonts w:ascii="宋体" w:hAnsi="宋体" w:eastAsia="宋体" w:cs="宋体"/>
                <w:sz w:val="21"/>
                <w:szCs w:val="21"/>
              </w:rPr>
            </w:pPr>
            <w:r>
              <w:rPr>
                <w:rFonts w:hint="eastAsia" w:ascii="宋体" w:hAnsi="宋体" w:eastAsia="宋体" w:cs="宋体"/>
                <w:b/>
                <w:sz w:val="21"/>
                <w:szCs w:val="21"/>
              </w:rPr>
              <w:t>因素</w:t>
            </w: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b/>
                <w:sz w:val="21"/>
                <w:szCs w:val="21"/>
              </w:rPr>
              <w:t>评分点</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b/>
                <w:sz w:val="21"/>
                <w:szCs w:val="21"/>
              </w:rPr>
              <w:t>评分标准</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b/>
                <w:sz w:val="21"/>
                <w:szCs w:val="21"/>
              </w:rPr>
            </w:pPr>
            <w:r>
              <w:rPr>
                <w:rFonts w:hint="eastAsia" w:ascii="宋体" w:hAnsi="宋体" w:eastAsia="宋体" w:cs="宋体"/>
                <w:b/>
                <w:sz w:val="21"/>
                <w:szCs w:val="21"/>
              </w:rPr>
              <w:t>权重</w:t>
            </w:r>
          </w:p>
          <w:p>
            <w:pPr>
              <w:pStyle w:val="55"/>
              <w:spacing w:line="360" w:lineRule="auto"/>
              <w:jc w:val="center"/>
              <w:rPr>
                <w:rFonts w:ascii="宋体" w:hAnsi="宋体" w:eastAsia="宋体" w:cs="宋体"/>
                <w:sz w:val="21"/>
                <w:szCs w:val="21"/>
              </w:rPr>
            </w:pPr>
            <w:r>
              <w:rPr>
                <w:rFonts w:hint="eastAsia" w:ascii="宋体" w:hAnsi="宋体" w:eastAsia="宋体" w:cs="宋体"/>
                <w:b/>
                <w:sz w:val="21"/>
                <w:szCs w:val="21"/>
              </w:rPr>
              <w:t>分配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restart"/>
            <w:tcBorders>
              <w:top w:val="outset" w:color="auto" w:sz="6" w:space="0"/>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详细评审</w:t>
            </w:r>
          </w:p>
        </w:tc>
        <w:tc>
          <w:tcPr>
            <w:tcW w:w="580" w:type="pct"/>
            <w:tcBorders>
              <w:top w:val="outset" w:color="auto" w:sz="6" w:space="0"/>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价格评审</w:t>
            </w: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投标报价</w:t>
            </w:r>
          </w:p>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（30分）</w:t>
            </w: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评标基准价=有效投标报价的最低值，有效投标报价等于基准值的得满分，投标报价得分=（评标基准价/投标报价）×价格权重。有效投标报价为通过初步审查的供应商报价。</w:t>
            </w:r>
          </w:p>
        </w:tc>
        <w:tc>
          <w:tcPr>
            <w:tcW w:w="573" w:type="pct"/>
            <w:gridSpan w:val="2"/>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hAnsi="Dotum" w:eastAsia="宋体"/>
                <w:sz w:val="21"/>
                <w:szCs w:val="21"/>
              </w:rPr>
            </w:pPr>
            <w:r>
              <w:rPr>
                <w:rFonts w:hint="eastAsia" w:ascii="宋体" w:hAnsi="宋体" w:eastAsia="宋体" w:cs="宋体"/>
                <w:sz w:val="21"/>
                <w:szCs w:val="21"/>
              </w:rPr>
              <w:t>30.00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0" w:hRule="atLeast"/>
        </w:trPr>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restart"/>
            <w:tcBorders>
              <w:top w:val="outset" w:color="auto" w:sz="6" w:space="0"/>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商务标</w:t>
            </w:r>
          </w:p>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评审</w:t>
            </w:r>
          </w:p>
        </w:tc>
        <w:tc>
          <w:tcPr>
            <w:tcW w:w="768" w:type="pct"/>
            <w:tcBorders>
              <w:top w:val="outset" w:color="auto" w:sz="6" w:space="0"/>
              <w:left w:val="outset" w:color="auto" w:sz="6" w:space="0"/>
              <w:bottom w:val="outset" w:color="auto" w:sz="6" w:space="0"/>
              <w:right w:val="outset" w:color="auto" w:sz="6" w:space="0"/>
            </w:tcBorders>
            <w:vAlign w:val="center"/>
          </w:tcPr>
          <w:p>
            <w:pPr>
              <w:pStyle w:val="61"/>
              <w:tabs>
                <w:tab w:val="left" w:pos="3570"/>
              </w:tabs>
              <w:spacing w:line="360" w:lineRule="auto"/>
              <w:jc w:val="center"/>
              <w:rPr>
                <w:rFonts w:ascii="宋体" w:hAnsi="宋体" w:cs="宋体"/>
                <w:szCs w:val="21"/>
              </w:rPr>
            </w:pPr>
            <w:r>
              <w:rPr>
                <w:rFonts w:hint="eastAsia" w:ascii="宋体" w:hAnsi="宋体" w:cs="宋体"/>
                <w:szCs w:val="21"/>
              </w:rPr>
              <w:t>类似项目</w:t>
            </w:r>
          </w:p>
          <w:p>
            <w:pPr>
              <w:pStyle w:val="61"/>
              <w:tabs>
                <w:tab w:val="left" w:pos="3570"/>
              </w:tabs>
              <w:spacing w:line="360" w:lineRule="auto"/>
              <w:jc w:val="center"/>
              <w:rPr>
                <w:rFonts w:ascii="宋体" w:hAnsi="宋体" w:cs="宋体"/>
                <w:szCs w:val="21"/>
              </w:rPr>
            </w:pPr>
            <w:r>
              <w:rPr>
                <w:rFonts w:hint="eastAsia" w:ascii="宋体" w:hAnsi="宋体" w:cs="宋体"/>
                <w:szCs w:val="21"/>
              </w:rPr>
              <w:t>业绩</w:t>
            </w:r>
          </w:p>
          <w:p>
            <w:pPr>
              <w:pStyle w:val="72"/>
              <w:spacing w:line="360" w:lineRule="auto"/>
              <w:jc w:val="center"/>
              <w:rPr>
                <w:rFonts w:ascii="宋体" w:hAnsi="宋体" w:eastAsia="宋体" w:cs="宋体"/>
                <w:sz w:val="21"/>
                <w:szCs w:val="21"/>
              </w:rPr>
            </w:pPr>
            <w:r>
              <w:rPr>
                <w:rFonts w:hint="eastAsia" w:ascii="宋体" w:hAnsi="宋体" w:eastAsia="宋体" w:cs="宋体"/>
                <w:kern w:val="2"/>
                <w:sz w:val="21"/>
                <w:szCs w:val="21"/>
              </w:rPr>
              <w:t>（3分）</w:t>
            </w:r>
          </w:p>
        </w:tc>
        <w:tc>
          <w:tcPr>
            <w:tcW w:w="2869" w:type="pct"/>
            <w:tcBorders>
              <w:top w:val="outset" w:color="auto" w:sz="6" w:space="0"/>
              <w:left w:val="outset" w:color="auto" w:sz="6" w:space="0"/>
              <w:bottom w:val="outset" w:color="auto" w:sz="6" w:space="0"/>
              <w:right w:val="outset" w:color="auto" w:sz="6" w:space="0"/>
            </w:tcBorders>
            <w:vAlign w:val="center"/>
          </w:tcPr>
          <w:p>
            <w:pPr>
              <w:pStyle w:val="73"/>
              <w:spacing w:line="360" w:lineRule="auto"/>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lang w:val="en-US" w:eastAsia="zh-CN" w:bidi="ar-SA"/>
              </w:rPr>
              <w:t>投标人需要提供2019年1月1日至今（以合同签订时间为准）承担的类似项目业绩，每提供一项有效业绩得1分，最高得3分（注：成功业绩须以提供的已完成项目中标通知书及签订的采购合同为准，完整有效的合同应至少具备合同首页及最后盖章页且显示信息齐全，其中涉及中标产品关键信息（清晰反映产品名称、品牌型号、合同金额、合同签订时间等做到印章清晰可见，如出现字体模糊不清，印章不清晰，视为无效业绩，此项不得分。）。</w:t>
            </w:r>
          </w:p>
        </w:tc>
        <w:tc>
          <w:tcPr>
            <w:tcW w:w="573" w:type="pct"/>
            <w:gridSpan w:val="2"/>
            <w:vMerge w:val="restart"/>
            <w:tcBorders>
              <w:top w:val="outset" w:color="auto" w:sz="6" w:space="0"/>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5.00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15" w:hRule="atLeast"/>
        </w:trPr>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售后服务</w:t>
            </w:r>
          </w:p>
          <w:p>
            <w:pPr>
              <w:pStyle w:val="55"/>
              <w:spacing w:line="360" w:lineRule="auto"/>
              <w:jc w:val="center"/>
              <w:rPr>
                <w:rFonts w:ascii="宋体" w:hAnsi="宋体" w:cs="宋体"/>
                <w:sz w:val="21"/>
                <w:szCs w:val="21"/>
              </w:rPr>
            </w:pPr>
            <w:r>
              <w:rPr>
                <w:rFonts w:hint="eastAsia" w:ascii="宋体" w:hAnsi="宋体" w:eastAsia="宋体" w:cs="宋体"/>
                <w:sz w:val="21"/>
                <w:szCs w:val="21"/>
              </w:rPr>
              <w:t>承诺（4分）</w:t>
            </w:r>
          </w:p>
        </w:tc>
        <w:tc>
          <w:tcPr>
            <w:tcW w:w="2869" w:type="pct"/>
            <w:tcBorders>
              <w:top w:val="outset" w:color="auto" w:sz="6" w:space="0"/>
              <w:left w:val="outset" w:color="auto" w:sz="6" w:space="0"/>
              <w:bottom w:val="outset" w:color="auto" w:sz="6" w:space="0"/>
              <w:right w:val="outset" w:color="auto" w:sz="6" w:space="0"/>
            </w:tcBorders>
            <w:vAlign w:val="center"/>
          </w:tcPr>
          <w:p>
            <w:pPr>
              <w:tabs>
                <w:tab w:val="left" w:pos="3570"/>
              </w:tabs>
              <w:spacing w:line="440" w:lineRule="exact"/>
              <w:jc w:val="left"/>
              <w:rPr>
                <w:rFonts w:ascii="宋体" w:hAnsi="宋体" w:cs="宋体"/>
                <w:szCs w:val="21"/>
              </w:rPr>
            </w:pPr>
            <w:r>
              <w:rPr>
                <w:rFonts w:hint="eastAsia" w:ascii="宋体" w:hAnsi="宋体" w:cs="宋体"/>
                <w:szCs w:val="21"/>
              </w:rPr>
              <w:t>供应商在满足招标文件基本要求的情况下，承诺售后条件优越的得4分，符合要求得2分，基本满足得1分，未提供不得分。</w:t>
            </w:r>
          </w:p>
        </w:tc>
        <w:tc>
          <w:tcPr>
            <w:tcW w:w="573" w:type="pct"/>
            <w:gridSpan w:val="2"/>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060" w:hRule="atLeast"/>
        </w:trPr>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cs="宋体"/>
                <w:sz w:val="21"/>
                <w:szCs w:val="21"/>
              </w:rPr>
            </w:pPr>
            <w:r>
              <w:rPr>
                <w:rFonts w:hint="eastAsia" w:ascii="宋体" w:hAnsi="宋体" w:cs="宋体"/>
                <w:sz w:val="21"/>
                <w:szCs w:val="21"/>
              </w:rPr>
              <w:t>投标产品相关证书</w:t>
            </w:r>
          </w:p>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（8分）</w:t>
            </w:r>
          </w:p>
        </w:tc>
        <w:tc>
          <w:tcPr>
            <w:tcW w:w="2869" w:type="pct"/>
            <w:tcBorders>
              <w:top w:val="outset" w:color="auto" w:sz="6" w:space="0"/>
              <w:left w:val="outset" w:color="auto" w:sz="6" w:space="0"/>
              <w:bottom w:val="outset" w:color="auto" w:sz="6" w:space="0"/>
              <w:right w:val="outset" w:color="auto" w:sz="6" w:space="0"/>
            </w:tcBorders>
            <w:vAlign w:val="center"/>
          </w:tcPr>
          <w:p>
            <w:pPr>
              <w:tabs>
                <w:tab w:val="left" w:pos="3570"/>
              </w:tabs>
              <w:spacing w:line="440" w:lineRule="exact"/>
              <w:jc w:val="left"/>
              <w:rPr>
                <w:rFonts w:hint="eastAsia" w:ascii="宋体" w:hAnsi="宋体" w:cs="宋体"/>
                <w:szCs w:val="21"/>
              </w:rPr>
            </w:pPr>
            <w:r>
              <w:rPr>
                <w:rFonts w:hint="eastAsia" w:ascii="宋体" w:hAnsi="宋体" w:cs="宋体"/>
                <w:szCs w:val="21"/>
              </w:rPr>
              <w:t>1.供应商或生产厂家具备围产期保健管理系统，儿童早期综合发展系统相关软件著作权的得2分，未提供不得分。</w:t>
            </w:r>
          </w:p>
          <w:p>
            <w:pPr>
              <w:tabs>
                <w:tab w:val="left" w:pos="3570"/>
              </w:tabs>
              <w:spacing w:line="440" w:lineRule="exact"/>
              <w:jc w:val="left"/>
              <w:rPr>
                <w:rFonts w:hint="eastAsia" w:ascii="宋体" w:hAnsi="宋体" w:cs="宋体"/>
                <w:szCs w:val="21"/>
              </w:rPr>
            </w:pPr>
            <w:r>
              <w:rPr>
                <w:rFonts w:hint="eastAsia" w:ascii="宋体" w:hAnsi="宋体" w:cs="宋体"/>
                <w:szCs w:val="21"/>
              </w:rPr>
              <w:t>2.根据供应商的售后服务方案进行综合评审，方案需包含（1）售后服务保障力量（2）服务内容完整，有具体详细的阐述，逻辑清晰，符合项目实际所需的得2分，每缺失一项方案内容或每有一项缺陷或不足的扣1分，扣完为止;未提供售后服务方案的本项不得分，最多2分。</w:t>
            </w:r>
          </w:p>
          <w:p>
            <w:pPr>
              <w:tabs>
                <w:tab w:val="left" w:pos="3570"/>
              </w:tabs>
              <w:spacing w:line="440" w:lineRule="exact"/>
              <w:jc w:val="left"/>
              <w:rPr>
                <w:rFonts w:hint="eastAsia" w:ascii="宋体" w:hAnsi="宋体" w:cs="宋体"/>
                <w:szCs w:val="21"/>
              </w:rPr>
            </w:pPr>
            <w:r>
              <w:rPr>
                <w:rFonts w:hint="eastAsia" w:ascii="宋体" w:hAnsi="宋体" w:cs="宋体"/>
                <w:szCs w:val="21"/>
              </w:rPr>
              <w:t>4.实施团队：供应商拟投入本项目的项目实施经理需要有信息化项目管理相关证书，每提供一人得1分，未提供不得分，最多4分。</w:t>
            </w:r>
          </w:p>
          <w:p>
            <w:pPr>
              <w:tabs>
                <w:tab w:val="left" w:pos="3570"/>
              </w:tabs>
              <w:spacing w:line="440" w:lineRule="exact"/>
              <w:jc w:val="left"/>
              <w:rPr>
                <w:rFonts w:ascii="宋体" w:hAnsi="宋体" w:cs="宋体"/>
                <w:szCs w:val="21"/>
              </w:rPr>
            </w:pPr>
            <w:r>
              <w:rPr>
                <w:rFonts w:hint="eastAsia" w:ascii="宋体" w:hAnsi="宋体" w:cs="宋体"/>
                <w:szCs w:val="21"/>
              </w:rPr>
              <w:t>注：供应商提供本项目实施经理职称、职务、实施经验以及为其缴纳2022年1月至2022年4月社保证明材料复印件等证明材料，并加盖投标人公章，缺项提供或未提供不得分。</w:t>
            </w:r>
          </w:p>
        </w:tc>
        <w:tc>
          <w:tcPr>
            <w:tcW w:w="573" w:type="pct"/>
            <w:gridSpan w:val="2"/>
            <w:vMerge w:val="continue"/>
            <w:tcBorders>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restart"/>
            <w:tcBorders>
              <w:top w:val="outset" w:color="auto" w:sz="6" w:space="0"/>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技术标</w:t>
            </w:r>
          </w:p>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评审</w:t>
            </w:r>
          </w:p>
        </w:tc>
        <w:tc>
          <w:tcPr>
            <w:tcW w:w="768" w:type="pct"/>
            <w:tcBorders>
              <w:top w:val="outset" w:color="auto" w:sz="6" w:space="0"/>
              <w:left w:val="outset" w:color="auto" w:sz="6" w:space="0"/>
              <w:bottom w:val="outset" w:color="auto" w:sz="6" w:space="0"/>
              <w:right w:val="outset" w:color="auto" w:sz="6" w:space="0"/>
            </w:tcBorders>
            <w:vAlign w:val="center"/>
          </w:tcPr>
          <w:p>
            <w:pPr>
              <w:tabs>
                <w:tab w:val="left" w:pos="3570"/>
              </w:tabs>
              <w:spacing w:line="360" w:lineRule="auto"/>
              <w:jc w:val="center"/>
              <w:rPr>
                <w:rFonts w:ascii="宋体" w:hAnsi="宋体" w:cs="宋体"/>
                <w:szCs w:val="21"/>
              </w:rPr>
            </w:pPr>
            <w:r>
              <w:rPr>
                <w:rFonts w:hint="eastAsia" w:ascii="宋体" w:hAnsi="宋体" w:cs="宋体"/>
                <w:szCs w:val="21"/>
              </w:rPr>
              <w:t>投标产品技术指标、参数响应程度</w:t>
            </w:r>
          </w:p>
          <w:p>
            <w:pPr>
              <w:tabs>
                <w:tab w:val="left" w:pos="3570"/>
              </w:tabs>
              <w:spacing w:line="360" w:lineRule="auto"/>
              <w:jc w:val="center"/>
              <w:rPr>
                <w:rFonts w:ascii="宋体" w:hAnsi="宋体" w:cs="宋体"/>
                <w:szCs w:val="21"/>
              </w:rPr>
            </w:pPr>
            <w:r>
              <w:rPr>
                <w:rFonts w:hint="eastAsia" w:ascii="宋体" w:hAnsi="宋体" w:cs="宋体"/>
                <w:szCs w:val="21"/>
              </w:rPr>
              <w:t>(30分)</w:t>
            </w:r>
          </w:p>
        </w:tc>
        <w:tc>
          <w:tcPr>
            <w:tcW w:w="2869" w:type="pct"/>
            <w:tcBorders>
              <w:top w:val="outset" w:color="auto" w:sz="6" w:space="0"/>
              <w:left w:val="outset" w:color="auto" w:sz="6" w:space="0"/>
              <w:bottom w:val="outset" w:color="auto" w:sz="6" w:space="0"/>
              <w:right w:val="outset" w:color="auto" w:sz="6" w:space="0"/>
            </w:tcBorders>
            <w:vAlign w:val="center"/>
          </w:tcPr>
          <w:p>
            <w:pPr>
              <w:pStyle w:val="56"/>
              <w:spacing w:line="360" w:lineRule="auto"/>
              <w:ind w:firstLine="0" w:firstLineChars="0"/>
              <w:rPr>
                <w:rFonts w:ascii="Times New Roman" w:hAnsi="Times New Roman" w:eastAsia="宋体"/>
                <w:sz w:val="21"/>
                <w:szCs w:val="21"/>
                <w:highlight w:val="none"/>
              </w:rPr>
            </w:pPr>
            <w:r>
              <w:rPr>
                <w:rFonts w:hint="eastAsia" w:ascii="宋体" w:hAnsi="宋体" w:eastAsia="宋体" w:cs="宋体"/>
                <w:sz w:val="21"/>
                <w:szCs w:val="21"/>
                <w:highlight w:val="none"/>
              </w:rPr>
              <w:t>根据投标人提供的投标产品对采购文件技术需求的响应程度综合评审：技术参数完全满足采购需求内容的得30分。技术参数每负偏离一条扣除2分，五条及以上负偏离的，技术部分得0分，失去成为成交候选供应商的资格。（投标供应商须对本招标文件采购需求中的内容及要求进行点对点应答且提供相应证明材料或功能截图，如需引用招标文件内容的，应当在引用招标文件内容的基础上,逐条逐项进行响应、说明和解释，并提供相应</w:t>
            </w:r>
            <w:r>
              <w:rPr>
                <w:rFonts w:hint="eastAsia" w:ascii="宋体" w:hAnsi="宋体" w:eastAsia="宋体" w:cs="宋体"/>
                <w:b/>
                <w:bCs/>
                <w:sz w:val="21"/>
                <w:szCs w:val="21"/>
                <w:highlight w:val="none"/>
              </w:rPr>
              <w:t>证明材料或功能截图</w:t>
            </w:r>
            <w:r>
              <w:rPr>
                <w:rFonts w:hint="eastAsia" w:ascii="宋体" w:hAnsi="宋体" w:eastAsia="宋体" w:cs="宋体"/>
                <w:sz w:val="21"/>
                <w:szCs w:val="21"/>
                <w:highlight w:val="none"/>
              </w:rPr>
              <w:t>。）</w:t>
            </w:r>
          </w:p>
        </w:tc>
        <w:tc>
          <w:tcPr>
            <w:tcW w:w="573" w:type="pct"/>
            <w:gridSpan w:val="2"/>
            <w:vMerge w:val="restart"/>
            <w:tcBorders>
              <w:top w:val="outset" w:color="auto" w:sz="6" w:space="0"/>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55.00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74"/>
              <w:spacing w:line="360" w:lineRule="auto"/>
              <w:jc w:val="center"/>
              <w:rPr>
                <w:rFonts w:ascii="宋体" w:hAnsi="宋体" w:eastAsia="宋体" w:cs="宋体"/>
                <w:b w:val="0"/>
                <w:sz w:val="21"/>
                <w:szCs w:val="21"/>
              </w:rPr>
            </w:pPr>
            <w:r>
              <w:rPr>
                <w:rFonts w:hint="eastAsia" w:ascii="宋体" w:hAnsi="宋体" w:eastAsia="宋体" w:cs="宋体"/>
                <w:b w:val="0"/>
                <w:sz w:val="21"/>
                <w:szCs w:val="21"/>
              </w:rPr>
              <w:t>技术方案</w:t>
            </w:r>
          </w:p>
          <w:p>
            <w:pPr>
              <w:pStyle w:val="74"/>
              <w:spacing w:line="360" w:lineRule="auto"/>
              <w:jc w:val="center"/>
              <w:rPr>
                <w:rFonts w:ascii="宋体" w:hAnsi="宋体" w:eastAsia="宋体" w:cs="宋体"/>
                <w:b w:val="0"/>
                <w:sz w:val="21"/>
                <w:szCs w:val="21"/>
              </w:rPr>
            </w:pPr>
            <w:r>
              <w:rPr>
                <w:rFonts w:hint="eastAsia" w:ascii="宋体" w:hAnsi="宋体" w:eastAsia="宋体" w:cs="宋体"/>
                <w:b w:val="0"/>
                <w:sz w:val="21"/>
                <w:szCs w:val="21"/>
              </w:rPr>
              <w:t>（15分）</w:t>
            </w:r>
          </w:p>
        </w:tc>
        <w:tc>
          <w:tcPr>
            <w:tcW w:w="2869" w:type="pct"/>
            <w:tcBorders>
              <w:top w:val="outset" w:color="auto" w:sz="6" w:space="0"/>
              <w:left w:val="outset" w:color="auto" w:sz="6" w:space="0"/>
              <w:bottom w:val="outset" w:color="auto" w:sz="6" w:space="0"/>
              <w:right w:val="outset" w:color="auto" w:sz="6" w:space="0"/>
            </w:tcBorders>
            <w:vAlign w:val="center"/>
          </w:tcPr>
          <w:p>
            <w:pPr>
              <w:pStyle w:val="74"/>
              <w:spacing w:line="360" w:lineRule="auto"/>
              <w:rPr>
                <w:rFonts w:ascii="宋体" w:hAnsi="宋体" w:eastAsia="宋体" w:cs="宋体"/>
                <w:sz w:val="21"/>
                <w:szCs w:val="21"/>
              </w:rPr>
            </w:pPr>
            <w:r>
              <w:rPr>
                <w:rFonts w:hint="eastAsia" w:ascii="宋体" w:hAnsi="宋体" w:eastAsia="宋体" w:cs="宋体"/>
                <w:b w:val="0"/>
                <w:kern w:val="2"/>
                <w:sz w:val="21"/>
                <w:szCs w:val="21"/>
              </w:rPr>
              <w:t>投标人针对本项目提供技术方案，方案内容包括但不限于：①项目目标②工作内容等。以上两项内容每缺少一项内容扣3.5分，每有一项内容对本项目内容理解不深入或缺乏可行性、科学性、合理性的扣2分，未提供不得分，此项满分15分。</w:t>
            </w:r>
          </w:p>
        </w:tc>
        <w:tc>
          <w:tcPr>
            <w:tcW w:w="573" w:type="pct"/>
            <w:gridSpan w:val="2"/>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c>
          <w:tcPr>
            <w:tcW w:w="580" w:type="pct"/>
            <w:vMerge w:val="continue"/>
            <w:tcBorders>
              <w:left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p>
        </w:tc>
        <w:tc>
          <w:tcPr>
            <w:tcW w:w="768" w:type="pct"/>
            <w:tcBorders>
              <w:top w:val="outset" w:color="auto" w:sz="6" w:space="0"/>
              <w:left w:val="outset" w:color="auto" w:sz="6" w:space="0"/>
              <w:bottom w:val="outset" w:color="auto" w:sz="6" w:space="0"/>
              <w:right w:val="outset" w:color="auto" w:sz="6" w:space="0"/>
            </w:tcBorders>
            <w:vAlign w:val="center"/>
          </w:tcPr>
          <w:p>
            <w:pPr>
              <w:pStyle w:val="12"/>
              <w:snapToGrid w:val="0"/>
              <w:spacing w:line="400" w:lineRule="exact"/>
              <w:jc w:val="center"/>
              <w:rPr>
                <w:rFonts w:hAnsi="宋体" w:cs="宋体"/>
              </w:rPr>
            </w:pPr>
            <w:r>
              <w:rPr>
                <w:rFonts w:hint="eastAsia" w:hAnsi="宋体" w:cs="宋体"/>
              </w:rPr>
              <w:t>项目实施方案（10分）</w:t>
            </w:r>
          </w:p>
        </w:tc>
        <w:tc>
          <w:tcPr>
            <w:tcW w:w="2869" w:type="pct"/>
            <w:tcBorders>
              <w:top w:val="outset" w:color="auto" w:sz="6" w:space="0"/>
              <w:left w:val="outset" w:color="auto" w:sz="6" w:space="0"/>
              <w:bottom w:val="outset" w:color="auto" w:sz="6" w:space="0"/>
              <w:right w:val="outset" w:color="auto" w:sz="6" w:space="0"/>
            </w:tcBorders>
            <w:vAlign w:val="center"/>
          </w:tcPr>
          <w:p>
            <w:pPr>
              <w:snapToGrid w:val="0"/>
              <w:spacing w:line="360" w:lineRule="auto"/>
              <w:rPr>
                <w:rFonts w:hint="eastAsia" w:ascii="宋体" w:hAnsi="宋体" w:eastAsia="Times New Roman" w:cs="宋体"/>
                <w:bCs/>
                <w:szCs w:val="21"/>
              </w:rPr>
            </w:pPr>
            <w:r>
              <w:rPr>
                <w:rFonts w:hint="eastAsia" w:ascii="宋体" w:hAnsi="宋体" w:eastAsia="Times New Roman" w:cs="宋体"/>
                <w:bCs/>
                <w:szCs w:val="21"/>
              </w:rPr>
              <w:t>1.投标人根据本项目特点以及对本项目的理解提供实施方案，包括但不限于：①项目实施计划、②进度管理、③项目过程管理等。以上内容每缺少一项内容扣2分，每有一项内容不完善或不符合实际需求缺乏可执行性的扣1分，未提供不得分，此项满分6分。</w:t>
            </w:r>
          </w:p>
          <w:p>
            <w:pPr>
              <w:snapToGrid w:val="0"/>
              <w:spacing w:line="360" w:lineRule="auto"/>
              <w:rPr>
                <w:rFonts w:ascii="宋体" w:hAnsi="宋体" w:cs="宋体"/>
                <w:szCs w:val="21"/>
              </w:rPr>
            </w:pPr>
            <w:r>
              <w:rPr>
                <w:rFonts w:hint="eastAsia" w:ascii="宋体" w:hAnsi="宋体" w:eastAsia="Times New Roman" w:cs="宋体"/>
                <w:bCs/>
                <w:szCs w:val="21"/>
              </w:rPr>
              <w:t>2.应急保障措施：投标人制定针对本项目的应急保障措施：①应急保障组织架构计划，组织架构合理的得1分，②各类紧急情况处置预案,每增加一个得1分，最多得3分。以上内容最多得4分，在4分的基础上，每有一项内容缺失或遗漏或仅有大纲标题无正文内容或不可行的扣1分。</w:t>
            </w:r>
          </w:p>
        </w:tc>
        <w:tc>
          <w:tcPr>
            <w:tcW w:w="573" w:type="pct"/>
            <w:gridSpan w:val="2"/>
            <w:vMerge w:val="continue"/>
            <w:tcBorders>
              <w:left w:val="outset" w:color="auto" w:sz="6" w:space="0"/>
              <w:right w:val="outset" w:color="auto" w:sz="6" w:space="0"/>
            </w:tcBorders>
            <w:vAlign w:val="center"/>
          </w:tcPr>
          <w:p>
            <w:pPr>
              <w:pStyle w:val="55"/>
              <w:spacing w:line="360" w:lineRule="auto"/>
              <w:rPr>
                <w:rFonts w:ascii="宋体" w:hAnsi="宋体" w:eastAsia="宋体" w:cs="宋体"/>
                <w:sz w:val="21"/>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restar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p>
        </w:tc>
        <w:tc>
          <w:tcPr>
            <w:tcW w:w="580"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合计</w:t>
            </w:r>
          </w:p>
        </w:tc>
        <w:tc>
          <w:tcPr>
            <w:tcW w:w="768"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p>
        </w:tc>
        <w:tc>
          <w:tcPr>
            <w:tcW w:w="2869" w:type="pct"/>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p>
        </w:tc>
        <w:tc>
          <w:tcPr>
            <w:tcW w:w="573" w:type="pct"/>
            <w:gridSpan w:val="2"/>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100%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207" w:type="pct"/>
            <w:vMerge w:val="continue"/>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p>
        </w:tc>
        <w:tc>
          <w:tcPr>
            <w:tcW w:w="4792" w:type="pct"/>
            <w:gridSpan w:val="5"/>
            <w:tcBorders>
              <w:top w:val="outset" w:color="auto" w:sz="6" w:space="0"/>
              <w:left w:val="outset" w:color="auto" w:sz="6" w:space="0"/>
              <w:bottom w:val="outset" w:color="auto" w:sz="6" w:space="0"/>
              <w:right w:val="outset" w:color="auto" w:sz="6" w:space="0"/>
            </w:tcBorders>
            <w:vAlign w:val="center"/>
          </w:tcPr>
          <w:p>
            <w:pPr>
              <w:pStyle w:val="55"/>
              <w:spacing w:line="360" w:lineRule="auto"/>
              <w:rPr>
                <w:rFonts w:ascii="宋体" w:hAnsi="宋体" w:eastAsia="宋体" w:cs="宋体"/>
                <w:sz w:val="21"/>
                <w:szCs w:val="21"/>
              </w:rPr>
            </w:pPr>
            <w:r>
              <w:rPr>
                <w:rFonts w:hint="eastAsia" w:ascii="宋体" w:hAnsi="宋体" w:eastAsia="宋体" w:cs="宋体"/>
                <w:sz w:val="21"/>
                <w:szCs w:val="21"/>
              </w:rPr>
              <w:t>注：评分分值计算保留小数点后两位，小数点后第三位“四舍五入”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19" w:hRule="atLeast"/>
        </w:trPr>
        <w:tc>
          <w:tcPr>
            <w:tcW w:w="788" w:type="pct"/>
            <w:gridSpan w:val="2"/>
            <w:tcBorders>
              <w:top w:val="outset" w:color="auto" w:sz="6" w:space="0"/>
              <w:left w:val="outset" w:color="auto" w:sz="6" w:space="0"/>
              <w:bottom w:val="outset" w:color="auto" w:sz="6" w:space="0"/>
              <w:right w:val="outset" w:color="auto" w:sz="6" w:space="0"/>
            </w:tcBorders>
            <w:vAlign w:val="center"/>
          </w:tcPr>
          <w:p>
            <w:pPr>
              <w:pStyle w:val="55"/>
              <w:spacing w:line="360" w:lineRule="auto"/>
              <w:jc w:val="center"/>
              <w:rPr>
                <w:rFonts w:ascii="宋体" w:hAnsi="宋体" w:eastAsia="宋体" w:cs="宋体"/>
                <w:sz w:val="21"/>
                <w:szCs w:val="21"/>
              </w:rPr>
            </w:pPr>
            <w:r>
              <w:rPr>
                <w:rFonts w:hint="eastAsia" w:ascii="宋体" w:hAnsi="宋体" w:eastAsia="宋体" w:cs="宋体"/>
                <w:sz w:val="21"/>
                <w:szCs w:val="21"/>
              </w:rPr>
              <w:t>废标条款</w:t>
            </w:r>
          </w:p>
        </w:tc>
        <w:tc>
          <w:tcPr>
            <w:tcW w:w="4211" w:type="pct"/>
            <w:gridSpan w:val="4"/>
            <w:tcBorders>
              <w:top w:val="outset" w:color="auto" w:sz="6" w:space="0"/>
              <w:left w:val="outset" w:color="auto" w:sz="6" w:space="0"/>
              <w:bottom w:val="outset" w:color="auto" w:sz="6" w:space="0"/>
              <w:right w:val="outset" w:color="auto" w:sz="6" w:space="0"/>
            </w:tcBorders>
            <w:vAlign w:val="center"/>
          </w:tcPr>
          <w:p>
            <w:pPr>
              <w:pStyle w:val="55"/>
              <w:spacing w:line="360" w:lineRule="auto"/>
              <w:jc w:val="both"/>
              <w:rPr>
                <w:rFonts w:ascii="宋体" w:hAnsi="宋体" w:eastAsia="宋体" w:cs="宋体"/>
                <w:sz w:val="21"/>
                <w:szCs w:val="21"/>
              </w:rPr>
            </w:pPr>
            <w:r>
              <w:rPr>
                <w:rFonts w:hint="eastAsia" w:ascii="宋体" w:hAnsi="宋体" w:eastAsia="宋体" w:cs="宋体"/>
                <w:sz w:val="21"/>
                <w:szCs w:val="21"/>
              </w:rPr>
              <w:t>(1) 未按照招标文件的规定提交投标保证金的</w:t>
            </w:r>
          </w:p>
          <w:p>
            <w:pPr>
              <w:pStyle w:val="55"/>
              <w:spacing w:line="360" w:lineRule="auto"/>
              <w:jc w:val="both"/>
              <w:rPr>
                <w:rFonts w:ascii="宋体" w:hAnsi="宋体" w:eastAsia="宋体" w:cs="宋体"/>
                <w:sz w:val="21"/>
                <w:szCs w:val="21"/>
              </w:rPr>
            </w:pPr>
            <w:r>
              <w:rPr>
                <w:rFonts w:hint="eastAsia" w:ascii="宋体" w:hAnsi="宋体" w:eastAsia="宋体" w:cs="宋体"/>
                <w:sz w:val="21"/>
                <w:szCs w:val="21"/>
              </w:rPr>
              <w:t>(2) 投标文件未按招标文件要求签署、盖章的</w:t>
            </w:r>
          </w:p>
          <w:p>
            <w:pPr>
              <w:pStyle w:val="55"/>
              <w:spacing w:line="360" w:lineRule="auto"/>
              <w:jc w:val="both"/>
              <w:rPr>
                <w:rFonts w:ascii="宋体" w:hAnsi="宋体" w:eastAsia="宋体" w:cs="宋体"/>
                <w:sz w:val="21"/>
                <w:szCs w:val="21"/>
              </w:rPr>
            </w:pPr>
            <w:r>
              <w:rPr>
                <w:rFonts w:hint="eastAsia" w:ascii="宋体" w:hAnsi="宋体" w:eastAsia="宋体" w:cs="宋体"/>
                <w:sz w:val="21"/>
                <w:szCs w:val="21"/>
              </w:rPr>
              <w:t>(3) 不具备招标文件中规定的资格要求</w:t>
            </w:r>
          </w:p>
          <w:p>
            <w:pPr>
              <w:pStyle w:val="55"/>
              <w:spacing w:line="360" w:lineRule="auto"/>
              <w:jc w:val="both"/>
              <w:rPr>
                <w:rFonts w:ascii="宋体" w:hAnsi="宋体" w:eastAsia="宋体" w:cs="宋体"/>
                <w:sz w:val="21"/>
                <w:szCs w:val="21"/>
              </w:rPr>
            </w:pPr>
            <w:r>
              <w:rPr>
                <w:rFonts w:hint="eastAsia" w:ascii="宋体" w:hAnsi="宋体" w:eastAsia="宋体" w:cs="宋体"/>
                <w:sz w:val="21"/>
                <w:szCs w:val="21"/>
              </w:rPr>
              <w:t>(4) 报价超过招标文件中规定的预算金额或者最高限价的</w:t>
            </w:r>
          </w:p>
          <w:p>
            <w:pPr>
              <w:pStyle w:val="55"/>
              <w:spacing w:line="360" w:lineRule="auto"/>
              <w:jc w:val="both"/>
              <w:rPr>
                <w:rFonts w:ascii="宋体" w:hAnsi="宋体" w:eastAsia="宋体" w:cs="宋体"/>
                <w:sz w:val="21"/>
                <w:szCs w:val="21"/>
              </w:rPr>
            </w:pPr>
            <w:r>
              <w:rPr>
                <w:rFonts w:hint="eastAsia" w:ascii="宋体" w:hAnsi="宋体" w:eastAsia="宋体" w:cs="宋体"/>
                <w:sz w:val="21"/>
                <w:szCs w:val="21"/>
              </w:rPr>
              <w:t>(5) 投标文件含有采购人不能接受的附加条件的</w:t>
            </w:r>
          </w:p>
          <w:p>
            <w:pPr>
              <w:pStyle w:val="55"/>
              <w:spacing w:line="360" w:lineRule="auto"/>
              <w:jc w:val="both"/>
              <w:rPr>
                <w:rFonts w:ascii="宋体" w:hAnsi="宋体" w:eastAsia="宋体" w:cs="宋体"/>
                <w:sz w:val="21"/>
                <w:szCs w:val="21"/>
              </w:rPr>
            </w:pPr>
            <w:r>
              <w:rPr>
                <w:rFonts w:hint="eastAsia" w:ascii="宋体" w:hAnsi="宋体" w:eastAsia="宋体" w:cs="宋体"/>
                <w:sz w:val="21"/>
                <w:szCs w:val="21"/>
              </w:rPr>
              <w:t>(6) 法律、法规和招标文件规定的其他无效情形</w:t>
            </w:r>
          </w:p>
        </w:tc>
      </w:tr>
    </w:tbl>
    <w:p>
      <w:pPr>
        <w:rPr>
          <w:rFonts w:hint="eastAsia"/>
          <w:color w:val="000080"/>
          <w:sz w:val="20"/>
        </w:rPr>
      </w:pPr>
    </w:p>
    <w:p>
      <w:pPr>
        <w:pStyle w:val="2"/>
        <w:spacing w:line="360" w:lineRule="auto"/>
        <w:rPr>
          <w:rFonts w:ascii="宋体" w:hAnsi="宋体"/>
          <w:sz w:val="24"/>
        </w:rPr>
      </w:pPr>
      <w:r>
        <w:rPr>
          <w:rFonts w:hint="eastAsia"/>
          <w:color w:val="000000"/>
          <w:sz w:val="24"/>
          <w:szCs w:val="32"/>
        </w:rPr>
        <w:t>评审标准中应考虑下列因素：</w:t>
      </w:r>
    </w:p>
    <w:p>
      <w:pPr>
        <w:spacing w:line="360" w:lineRule="auto"/>
        <w:ind w:firstLine="480" w:firstLineChars="200"/>
        <w:rPr>
          <w:rFonts w:ascii="宋体" w:hAnsi="宋体"/>
          <w:sz w:val="24"/>
          <w:szCs w:val="24"/>
        </w:rPr>
      </w:pPr>
      <w:r>
        <w:rPr>
          <w:rFonts w:hint="eastAsia"/>
          <w:color w:val="000000"/>
          <w:sz w:val="24"/>
          <w:szCs w:val="24"/>
        </w:rPr>
        <w:t>1、根据《政府采购促进中小企业发展管理办法》（财库[2020]46号）、《</w:t>
      </w:r>
      <w:r>
        <w:rPr>
          <w:color w:val="000000"/>
          <w:sz w:val="24"/>
          <w:szCs w:val="24"/>
        </w:rPr>
        <w:t>财政部 司法部关于政府采购支持监狱企业发展有关问题的通知</w:t>
      </w:r>
      <w:r>
        <w:rPr>
          <w:rFonts w:hint="eastAsia"/>
          <w:color w:val="000000"/>
          <w:sz w:val="24"/>
          <w:szCs w:val="24"/>
        </w:rPr>
        <w:t>》（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其投标报价扣除</w:t>
      </w:r>
      <w:r>
        <w:rPr>
          <w:rFonts w:hint="eastAsia"/>
          <w:i/>
          <w:color w:val="000000"/>
          <w:sz w:val="24"/>
          <w:szCs w:val="24"/>
          <w:u w:val="single"/>
        </w:rPr>
        <w:t xml:space="preserve">/ </w:t>
      </w:r>
      <w:r>
        <w:rPr>
          <w:rFonts w:hint="eastAsia"/>
          <w:color w:val="000000"/>
          <w:sz w:val="24"/>
          <w:szCs w:val="24"/>
        </w:rPr>
        <w:t>%后参与评审。对于同时</w:t>
      </w:r>
      <w:r>
        <w:rPr>
          <w:color w:val="000000"/>
          <w:sz w:val="24"/>
          <w:szCs w:val="24"/>
        </w:rPr>
        <w:t>属于小微企业</w:t>
      </w:r>
      <w:r>
        <w:rPr>
          <w:rFonts w:hint="eastAsia"/>
          <w:color w:val="000000"/>
          <w:sz w:val="24"/>
          <w:szCs w:val="24"/>
        </w:rPr>
        <w:t>、</w:t>
      </w:r>
      <w:r>
        <w:rPr>
          <w:color w:val="000000"/>
          <w:sz w:val="24"/>
          <w:szCs w:val="24"/>
        </w:rPr>
        <w:t>监狱企业</w:t>
      </w:r>
      <w:r>
        <w:rPr>
          <w:rFonts w:hint="eastAsia"/>
          <w:color w:val="000000"/>
          <w:sz w:val="24"/>
          <w:szCs w:val="24"/>
        </w:rPr>
        <w:t>或</w:t>
      </w:r>
      <w:r>
        <w:rPr>
          <w:color w:val="000000"/>
          <w:sz w:val="24"/>
          <w:szCs w:val="24"/>
        </w:rPr>
        <w:t>残疾人福利性单位的，不重复进行投标报价扣除。</w:t>
      </w:r>
      <w:r>
        <w:rPr>
          <w:rFonts w:hint="eastAsia" w:ascii="宋体" w:hAnsi="宋体"/>
          <w:sz w:val="24"/>
          <w:szCs w:val="24"/>
        </w:rPr>
        <w:t>经评标委员会认可小、微企业产品和产品报价后，投标人相应产品政策计算公式如下：</w:t>
      </w:r>
    </w:p>
    <w:p>
      <w:pPr>
        <w:spacing w:line="360" w:lineRule="auto"/>
        <w:ind w:firstLine="480" w:firstLineChars="200"/>
        <w:rPr>
          <w:rFonts w:ascii="宋体" w:hAnsi="宋体"/>
          <w:sz w:val="24"/>
          <w:szCs w:val="24"/>
        </w:rPr>
      </w:pPr>
      <w:r>
        <w:rPr>
          <w:rFonts w:hint="eastAsia" w:ascii="宋体" w:hAnsi="宋体"/>
          <w:sz w:val="24"/>
          <w:szCs w:val="24"/>
        </w:rPr>
        <w:t>中小微企业产品价格扣除后的投标人报价=投标人总报价-中小微企业产品报价*扣除幅度。（以价格扣除后的投标人报价作为评审依据）</w:t>
      </w:r>
    </w:p>
    <w:p>
      <w:pPr>
        <w:pStyle w:val="2"/>
        <w:spacing w:line="360" w:lineRule="auto"/>
        <w:ind w:firstLine="480" w:firstLineChars="200"/>
        <w:rPr>
          <w:color w:val="000000"/>
          <w:sz w:val="24"/>
        </w:rPr>
      </w:pPr>
      <w:r>
        <w:rPr>
          <w:rFonts w:hint="eastAsia"/>
          <w:color w:val="000000"/>
          <w:sz w:val="24"/>
        </w:rPr>
        <w:t>2、</w:t>
      </w:r>
      <w:r>
        <w:rPr>
          <w:color w:val="000000"/>
          <w:sz w:val="24"/>
        </w:rPr>
        <w:t>联合协议中约定，小型、微型企业</w:t>
      </w:r>
      <w:r>
        <w:rPr>
          <w:rFonts w:hint="eastAsia"/>
          <w:color w:val="000000"/>
          <w:sz w:val="24"/>
        </w:rPr>
        <w:t>和监狱企业</w:t>
      </w:r>
      <w:r>
        <w:rPr>
          <w:color w:val="000000"/>
          <w:sz w:val="24"/>
        </w:rPr>
        <w:t>的协议合同金额占到联合体协议合同总金额30%以上的，可给予联合体</w:t>
      </w:r>
      <w:r>
        <w:rPr>
          <w:rFonts w:hint="eastAsia"/>
          <w:i/>
          <w:color w:val="000000"/>
          <w:sz w:val="24"/>
          <w:u w:val="single"/>
        </w:rPr>
        <w:t>/</w:t>
      </w:r>
      <w:r>
        <w:rPr>
          <w:rFonts w:hint="eastAsia"/>
          <w:color w:val="000000"/>
          <w:sz w:val="24"/>
        </w:rPr>
        <w:t>%</w:t>
      </w:r>
      <w:r>
        <w:rPr>
          <w:color w:val="000000"/>
          <w:sz w:val="24"/>
        </w:rPr>
        <w:t>的价格扣除。</w:t>
      </w:r>
    </w:p>
    <w:p>
      <w:pPr>
        <w:pStyle w:val="2"/>
        <w:spacing w:line="360" w:lineRule="auto"/>
        <w:ind w:firstLine="540" w:firstLineChars="225"/>
        <w:rPr>
          <w:color w:val="000000"/>
          <w:sz w:val="24"/>
        </w:rPr>
      </w:pPr>
      <w:r>
        <w:rPr>
          <w:color w:val="000000"/>
          <w:sz w:val="24"/>
        </w:rPr>
        <w:t>联合体各方均为小型、微型企业</w:t>
      </w:r>
      <w:r>
        <w:rPr>
          <w:rFonts w:hint="eastAsia"/>
          <w:color w:val="000000"/>
          <w:sz w:val="24"/>
        </w:rPr>
        <w:t>和监狱企业</w:t>
      </w:r>
      <w:r>
        <w:rPr>
          <w:color w:val="000000"/>
          <w:sz w:val="24"/>
        </w:rPr>
        <w:t>的，联合体视同为小型、微型企业</w:t>
      </w:r>
      <w:r>
        <w:rPr>
          <w:rFonts w:hint="eastAsia"/>
          <w:color w:val="000000"/>
          <w:sz w:val="24"/>
        </w:rPr>
        <w:t>和监狱企业。</w:t>
      </w:r>
    </w:p>
    <w:p>
      <w:pPr>
        <w:pStyle w:val="2"/>
        <w:spacing w:line="360" w:lineRule="auto"/>
        <w:ind w:firstLine="480" w:firstLineChars="200"/>
        <w:rPr>
          <w:color w:val="000000"/>
          <w:sz w:val="24"/>
        </w:rPr>
      </w:pPr>
      <w:r>
        <w:rPr>
          <w:rFonts w:hint="eastAsia"/>
          <w:color w:val="000000"/>
          <w:sz w:val="24"/>
        </w:rPr>
        <w:t>3、采购人采购产品属于节能产品、环境标志产品品目清单范围内，且投标人所投产品具有有效期内的产品认证证书，在评标时予以优先采购，具体</w:t>
      </w:r>
      <w:r>
        <w:rPr>
          <w:color w:val="000000"/>
          <w:sz w:val="24"/>
        </w:rPr>
        <w:t>优惠措施</w:t>
      </w:r>
      <w:r>
        <w:rPr>
          <w:rFonts w:hint="eastAsia"/>
          <w:color w:val="000000"/>
          <w:sz w:val="24"/>
        </w:rPr>
        <w:t>详见评审因素和指标。</w:t>
      </w:r>
    </w:p>
    <w:p>
      <w:pPr>
        <w:pStyle w:val="2"/>
        <w:spacing w:line="360" w:lineRule="auto"/>
        <w:ind w:firstLine="540" w:firstLineChars="225"/>
        <w:rPr>
          <w:color w:val="000000"/>
          <w:sz w:val="24"/>
        </w:rPr>
      </w:pPr>
      <w:r>
        <w:rPr>
          <w:rFonts w:hint="eastAsia"/>
          <w:color w:val="000000"/>
          <w:sz w:val="24"/>
        </w:rPr>
        <w:t>投标人所投产品列入无线局域网产品清单，应提供相关证明，在评标时予以优先采购，具体</w:t>
      </w:r>
      <w:r>
        <w:rPr>
          <w:color w:val="000000"/>
          <w:sz w:val="24"/>
        </w:rPr>
        <w:t>优惠措施为：</w:t>
      </w:r>
      <w:r>
        <w:rPr>
          <w:rFonts w:hint="eastAsia"/>
          <w:color w:val="000000"/>
          <w:sz w:val="24"/>
        </w:rPr>
        <w:t>在技术部分打分项中加</w:t>
      </w:r>
      <w:r>
        <w:rPr>
          <w:rFonts w:hint="eastAsia"/>
          <w:color w:val="000000"/>
          <w:sz w:val="24"/>
          <w:u w:val="single"/>
        </w:rPr>
        <w:t>/</w:t>
      </w:r>
      <w:r>
        <w:rPr>
          <w:rFonts w:hint="eastAsia"/>
          <w:color w:val="000000"/>
          <w:sz w:val="24"/>
        </w:rPr>
        <w:t>分 。</w:t>
      </w:r>
    </w:p>
    <w:p>
      <w:pPr>
        <w:pStyle w:val="2"/>
        <w:spacing w:line="360" w:lineRule="auto"/>
        <w:ind w:firstLine="540" w:firstLineChars="225"/>
        <w:rPr>
          <w:color w:val="000000"/>
          <w:sz w:val="24"/>
        </w:rPr>
      </w:pPr>
      <w:r>
        <w:rPr>
          <w:rFonts w:hint="eastAsia"/>
          <w:color w:val="000000"/>
          <w:sz w:val="24"/>
        </w:rPr>
        <w:t>4、如采购人所采购产品为政府强制采购的节能产品，投标人所投产品的品牌及型号必须为清单中有效期内产品并提供证明文件，否则其投标将作为无效投标被拒绝。</w:t>
      </w:r>
    </w:p>
    <w:p>
      <w:pPr>
        <w:pStyle w:val="2"/>
        <w:spacing w:line="360" w:lineRule="auto"/>
        <w:ind w:firstLine="480" w:firstLineChars="200"/>
        <w:rPr>
          <w:rFonts w:ascii="宋体" w:hAnsi="宋体"/>
          <w:sz w:val="24"/>
        </w:rPr>
      </w:pPr>
      <w:r>
        <w:rPr>
          <w:rFonts w:hint="eastAsia"/>
          <w:color w:val="000000"/>
          <w:sz w:val="24"/>
        </w:rPr>
        <w:t>5、</w:t>
      </w:r>
      <w:r>
        <w:rPr>
          <w:color w:val="000000"/>
          <w:sz w:val="24"/>
        </w:rPr>
        <w:t>同品牌</w:t>
      </w:r>
      <w:r>
        <w:rPr>
          <w:rFonts w:hint="eastAsia"/>
          <w:color w:val="000000"/>
          <w:sz w:val="24"/>
        </w:rPr>
        <w:t>处理</w:t>
      </w:r>
      <w:r>
        <w:rPr>
          <w:color w:val="000000"/>
          <w:sz w:val="24"/>
        </w:rPr>
        <w:t>办法</w:t>
      </w:r>
      <w:r>
        <w:rPr>
          <w:rFonts w:hint="eastAsia"/>
          <w:color w:val="000000"/>
          <w:sz w:val="24"/>
        </w:rPr>
        <w:t>：核心产品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pPr>
        <w:spacing w:line="360" w:lineRule="auto"/>
        <w:ind w:firstLine="480" w:firstLineChars="200"/>
        <w:rPr>
          <w:rFonts w:ascii="宋体" w:hAnsi="宋体"/>
          <w:sz w:val="24"/>
        </w:rPr>
      </w:pPr>
      <w:r>
        <w:rPr>
          <w:rFonts w:hint="eastAsia" w:ascii="宋体" w:hAnsi="宋体"/>
          <w:sz w:val="24"/>
        </w:rPr>
        <w:t>6、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ascii="宋体" w:hAnsi="宋体"/>
          <w:sz w:val="24"/>
        </w:rPr>
      </w:pPr>
      <w:r>
        <w:rPr>
          <w:rFonts w:hint="eastAsia" w:ascii="宋体" w:hAnsi="宋体"/>
          <w:sz w:val="24"/>
        </w:rPr>
        <w:t>7、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ascii="宋体" w:hAnsi="宋体" w:cs="宋体"/>
          <w:color w:val="000000"/>
          <w:sz w:val="36"/>
          <w:szCs w:val="36"/>
        </w:rPr>
      </w:pPr>
      <w:r>
        <w:rPr>
          <w:rFonts w:hint="eastAsia" w:ascii="宋体" w:hAnsi="宋体"/>
          <w:sz w:val="24"/>
        </w:rPr>
        <w:t>8、在任何评标环节中，需评标委员会就某项评审结论做出表决的，由评标委员会全体成员按照少数服从多数的原则，以记名投票方式表决。</w:t>
      </w:r>
      <w:bookmarkStart w:id="103" w:name="_Toc532543567"/>
      <w:bookmarkStart w:id="104" w:name="_Toc31127"/>
      <w:bookmarkStart w:id="105" w:name="_Toc6170"/>
      <w:bookmarkStart w:id="106" w:name="_Toc531075011"/>
      <w:bookmarkStart w:id="107" w:name="EB115ce0a9d14c44af9db43fca9dc620a9"/>
      <w:r>
        <w:rPr>
          <w:rFonts w:hint="eastAsia" w:ascii="宋体" w:hAnsi="宋体" w:cs="宋体"/>
          <w:color w:val="000000"/>
          <w:sz w:val="36"/>
          <w:szCs w:val="36"/>
        </w:rPr>
        <w:br w:type="page"/>
      </w:r>
    </w:p>
    <w:p>
      <w:pPr>
        <w:spacing w:line="360" w:lineRule="auto"/>
        <w:ind w:firstLine="723" w:firstLineChars="200"/>
        <w:jc w:val="center"/>
        <w:rPr>
          <w:rFonts w:hint="default" w:ascii="Times New Roman" w:hAnsi="Times New Roman" w:eastAsia="仿宋" w:cs="Times New Roman"/>
          <w:b/>
          <w:bCs/>
          <w:color w:val="000000"/>
          <w:sz w:val="36"/>
          <w:szCs w:val="44"/>
        </w:rPr>
      </w:pPr>
      <w:bookmarkStart w:id="108" w:name="_Toc19400"/>
      <w:r>
        <w:rPr>
          <w:rFonts w:hint="eastAsia" w:ascii="宋体" w:hAnsi="宋体" w:eastAsia="宋体" w:cs="宋体"/>
          <w:b/>
          <w:bCs/>
          <w:color w:val="000000"/>
          <w:sz w:val="36"/>
          <w:szCs w:val="44"/>
        </w:rPr>
        <w:t>实质性响应一览表</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951"/>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951"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实质性响应</w:t>
            </w:r>
            <w:r>
              <w:rPr>
                <w:rFonts w:hint="eastAsia" w:ascii="宋体" w:hAnsi="宋体" w:eastAsia="宋体" w:cs="宋体"/>
                <w:color w:val="000000"/>
                <w:sz w:val="24"/>
                <w:szCs w:val="24"/>
                <w:lang w:val="en-US" w:eastAsia="zh-CN"/>
              </w:rPr>
              <w:t>条款</w:t>
            </w:r>
          </w:p>
        </w:tc>
        <w:tc>
          <w:tcPr>
            <w:tcW w:w="3843" w:type="dxa"/>
            <w:noWrap w:val="0"/>
            <w:vAlign w:val="center"/>
          </w:tcPr>
          <w:p>
            <w:pPr>
              <w:pStyle w:val="23"/>
              <w:ind w:left="0"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w:t>
            </w:r>
          </w:p>
        </w:tc>
        <w:tc>
          <w:tcPr>
            <w:tcW w:w="7794" w:type="dxa"/>
            <w:gridSpan w:val="2"/>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3951" w:type="dxa"/>
            <w:noWrap w:val="0"/>
            <w:vAlign w:val="center"/>
          </w:tcPr>
          <w:p>
            <w:pPr>
              <w:pStyle w:val="42"/>
              <w:spacing w:line="440" w:lineRule="exact"/>
              <w:jc w:val="center"/>
              <w:rPr>
                <w:rFonts w:hint="eastAsia" w:ascii="宋体" w:hAnsi="宋体" w:eastAsia="宋体" w:cs="宋体"/>
                <w:color w:val="000000"/>
                <w:sz w:val="24"/>
                <w:szCs w:val="24"/>
                <w:lang w:eastAsia="zh-CN"/>
              </w:rPr>
            </w:pPr>
            <w:r>
              <w:rPr>
                <w:rFonts w:hint="eastAsia" w:ascii="宋体" w:hAnsi="宋体" w:cs="宋体"/>
                <w:b w:val="0"/>
                <w:bCs w:val="0"/>
                <w:kern w:val="0"/>
                <w:sz w:val="24"/>
              </w:rPr>
              <w:t>营业执照（如投标人是自然人，应提供有效的自然人身份证明。）；</w:t>
            </w:r>
          </w:p>
        </w:tc>
        <w:tc>
          <w:tcPr>
            <w:tcW w:w="3843" w:type="dxa"/>
            <w:vMerge w:val="restart"/>
            <w:noWrap w:val="0"/>
            <w:vAlign w:val="center"/>
          </w:tcPr>
          <w:p>
            <w:pPr>
              <w:pStyle w:val="55"/>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详见招标文件“须知前附表 第6项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3951" w:type="dxa"/>
            <w:noWrap w:val="0"/>
            <w:vAlign w:val="center"/>
          </w:tcPr>
          <w:p>
            <w:pPr>
              <w:pStyle w:val="42"/>
              <w:spacing w:line="440" w:lineRule="exact"/>
              <w:jc w:val="center"/>
              <w:rPr>
                <w:rFonts w:hint="eastAsia" w:ascii="宋体" w:hAnsi="宋体" w:eastAsia="宋体" w:cs="宋体"/>
                <w:color w:val="000000"/>
                <w:sz w:val="24"/>
                <w:szCs w:val="24"/>
              </w:rPr>
            </w:pPr>
            <w:r>
              <w:rPr>
                <w:rFonts w:hint="eastAsia" w:ascii="宋体" w:hAnsi="宋体" w:cs="宋体"/>
                <w:b w:val="0"/>
                <w:bCs w:val="0"/>
                <w:kern w:val="0"/>
                <w:sz w:val="24"/>
              </w:rPr>
              <w:t>法定代表人身份证明及授权委托书；</w:t>
            </w:r>
          </w:p>
        </w:tc>
        <w:tc>
          <w:tcPr>
            <w:tcW w:w="3843" w:type="dxa"/>
            <w:vMerge w:val="continue"/>
            <w:noWrap w:val="0"/>
            <w:vAlign w:val="center"/>
          </w:tcPr>
          <w:p>
            <w:pPr>
              <w:spacing w:line="360" w:lineRule="auto"/>
              <w:jc w:val="center"/>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3951" w:type="dxa"/>
            <w:noWrap w:val="0"/>
            <w:vAlign w:val="center"/>
          </w:tcPr>
          <w:p>
            <w:pPr>
              <w:pStyle w:val="42"/>
              <w:widowControl/>
              <w:spacing w:line="440" w:lineRule="exact"/>
              <w:jc w:val="center"/>
              <w:rPr>
                <w:rFonts w:hint="eastAsia" w:ascii="宋体" w:hAnsi="宋体" w:eastAsia="宋体" w:cs="宋体"/>
                <w:color w:val="000000"/>
                <w:sz w:val="24"/>
                <w:szCs w:val="24"/>
              </w:rPr>
            </w:pPr>
            <w:r>
              <w:rPr>
                <w:rFonts w:hint="eastAsia" w:ascii="宋体" w:hAnsi="宋体" w:cs="宋体"/>
                <w:b w:val="0"/>
                <w:bCs w:val="0"/>
                <w:kern w:val="0"/>
                <w:sz w:val="24"/>
              </w:rPr>
              <w:t>投标保证金缴纳凭证；</w:t>
            </w:r>
          </w:p>
        </w:tc>
        <w:tc>
          <w:tcPr>
            <w:tcW w:w="3843" w:type="dxa"/>
            <w:vMerge w:val="continue"/>
            <w:noWrap w:val="0"/>
            <w:vAlign w:val="center"/>
          </w:tcPr>
          <w:p>
            <w:pPr>
              <w:widowControl/>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3951" w:type="dxa"/>
            <w:noWrap w:val="0"/>
            <w:vAlign w:val="center"/>
          </w:tcPr>
          <w:p>
            <w:pPr>
              <w:pStyle w:val="42"/>
              <w:spacing w:line="440" w:lineRule="exact"/>
              <w:jc w:val="center"/>
              <w:rPr>
                <w:rFonts w:hint="eastAsia" w:ascii="宋体" w:hAnsi="宋体" w:eastAsia="宋体" w:cs="宋体"/>
                <w:color w:val="000000"/>
                <w:sz w:val="24"/>
                <w:szCs w:val="24"/>
              </w:rPr>
            </w:pPr>
            <w:r>
              <w:rPr>
                <w:rFonts w:hint="eastAsia" w:ascii="宋体" w:hAnsi="宋体" w:eastAsia="宋体" w:cs="宋体"/>
                <w:bCs/>
                <w:kern w:val="0"/>
                <w:sz w:val="24"/>
                <w:szCs w:val="24"/>
                <w:lang w:bidi="ar"/>
              </w:rPr>
              <w:t>具有良好的商业信誉和健全的财务会计制度</w:t>
            </w:r>
          </w:p>
        </w:tc>
        <w:tc>
          <w:tcPr>
            <w:tcW w:w="3843" w:type="dxa"/>
            <w:vMerge w:val="continue"/>
            <w:noWrap w:val="0"/>
            <w:vAlign w:val="center"/>
          </w:tcPr>
          <w:p>
            <w:pPr>
              <w:widowControl/>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3951" w:type="dxa"/>
            <w:noWrap w:val="0"/>
            <w:vAlign w:val="center"/>
          </w:tcPr>
          <w:p>
            <w:pPr>
              <w:pStyle w:val="42"/>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bCs/>
                <w:kern w:val="0"/>
                <w:sz w:val="24"/>
                <w:szCs w:val="24"/>
                <w:lang w:bidi="ar"/>
              </w:rPr>
              <w:t>具有履行合同所必需的设备和专业技术能力</w:t>
            </w:r>
          </w:p>
        </w:tc>
        <w:tc>
          <w:tcPr>
            <w:tcW w:w="3843" w:type="dxa"/>
            <w:vMerge w:val="continue"/>
            <w:noWrap w:val="0"/>
            <w:vAlign w:val="center"/>
          </w:tcPr>
          <w:p>
            <w:pPr>
              <w:widowControl/>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3951" w:type="dxa"/>
            <w:noWrap w:val="0"/>
            <w:vAlign w:val="center"/>
          </w:tcPr>
          <w:p>
            <w:pPr>
              <w:pStyle w:val="42"/>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bCs/>
                <w:kern w:val="0"/>
                <w:sz w:val="24"/>
                <w:szCs w:val="24"/>
                <w:lang w:bidi="ar"/>
              </w:rPr>
              <w:t>有依法缴纳税收和社会保障资金的良好记录</w:t>
            </w:r>
          </w:p>
        </w:tc>
        <w:tc>
          <w:tcPr>
            <w:tcW w:w="3843" w:type="dxa"/>
            <w:vMerge w:val="continue"/>
            <w:noWrap w:val="0"/>
            <w:vAlign w:val="center"/>
          </w:tcPr>
          <w:p>
            <w:pPr>
              <w:widowControl/>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3951"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rPr>
            </w:pPr>
            <w:r>
              <w:rPr>
                <w:rFonts w:hint="eastAsia" w:ascii="宋体" w:hAnsi="宋体" w:eastAsia="宋体" w:cs="宋体"/>
                <w:bCs/>
                <w:kern w:val="0"/>
                <w:sz w:val="24"/>
                <w:szCs w:val="24"/>
                <w:lang w:bidi="ar"/>
              </w:rPr>
              <w:t>参加政府采购活动前三年内，在经营活动中没有重大违法记录</w:t>
            </w:r>
          </w:p>
        </w:tc>
        <w:tc>
          <w:tcPr>
            <w:tcW w:w="3843" w:type="dxa"/>
            <w:vMerge w:val="continue"/>
            <w:noWrap w:val="0"/>
            <w:vAlign w:val="center"/>
          </w:tcPr>
          <w:p>
            <w:pPr>
              <w:widowControl/>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w:t>
            </w:r>
          </w:p>
        </w:tc>
        <w:tc>
          <w:tcPr>
            <w:tcW w:w="3951" w:type="dxa"/>
            <w:noWrap w:val="0"/>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bCs/>
                <w:kern w:val="0"/>
                <w:sz w:val="24"/>
                <w:szCs w:val="24"/>
                <w:lang w:bidi="ar"/>
              </w:rPr>
            </w:pPr>
            <w:r>
              <w:rPr>
                <w:rFonts w:hint="eastAsia" w:ascii="宋体" w:hAnsi="宋体" w:cs="宋体"/>
                <w:kern w:val="0"/>
                <w:sz w:val="24"/>
                <w:highlight w:val="none"/>
              </w:rPr>
              <w:t>中小企业声明函</w:t>
            </w:r>
          </w:p>
        </w:tc>
        <w:tc>
          <w:tcPr>
            <w:tcW w:w="3843" w:type="dxa"/>
            <w:vMerge w:val="continue"/>
            <w:noWrap w:val="0"/>
            <w:vAlign w:val="center"/>
          </w:tcPr>
          <w:p>
            <w:pPr>
              <w:widowControl/>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p>
        </w:tc>
        <w:tc>
          <w:tcPr>
            <w:tcW w:w="3951" w:type="dxa"/>
            <w:noWrap w:val="0"/>
            <w:vAlign w:val="center"/>
          </w:tcPr>
          <w:p>
            <w:pPr>
              <w:pStyle w:val="42"/>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kern w:val="0"/>
                <w:sz w:val="24"/>
                <w:szCs w:val="22"/>
              </w:rPr>
              <w:t>不参与围标串标承诺书。</w:t>
            </w:r>
          </w:p>
        </w:tc>
        <w:tc>
          <w:tcPr>
            <w:tcW w:w="3843" w:type="dxa"/>
            <w:vMerge w:val="continue"/>
            <w:noWrap w:val="0"/>
            <w:vAlign w:val="center"/>
          </w:tcPr>
          <w:p>
            <w:pPr>
              <w:widowControl/>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二</w:t>
            </w:r>
          </w:p>
        </w:tc>
        <w:tc>
          <w:tcPr>
            <w:tcW w:w="3951" w:type="dxa"/>
            <w:noWrap w:val="0"/>
            <w:vAlign w:val="center"/>
          </w:tcPr>
          <w:p>
            <w:pPr>
              <w:pStyle w:val="55"/>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Times New Roman"/>
                <w:kern w:val="0"/>
                <w:sz w:val="24"/>
                <w:szCs w:val="24"/>
              </w:rPr>
            </w:pPr>
            <w:r>
              <w:rPr>
                <w:rFonts w:hint="eastAsia" w:ascii="宋体" w:hAnsi="宋体" w:eastAsia="宋体" w:cs="宋体"/>
                <w:sz w:val="24"/>
                <w:szCs w:val="24"/>
                <w:lang w:val="en-US" w:eastAsia="zh-CN"/>
              </w:rPr>
              <w:t>质保期限</w:t>
            </w:r>
          </w:p>
        </w:tc>
        <w:tc>
          <w:tcPr>
            <w:tcW w:w="3843"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详见招标文件“须知前附表 第31项 质保期限”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三</w:t>
            </w:r>
          </w:p>
        </w:tc>
        <w:tc>
          <w:tcPr>
            <w:tcW w:w="3951" w:type="dxa"/>
            <w:noWrap w:val="0"/>
            <w:vAlign w:val="center"/>
          </w:tcPr>
          <w:p>
            <w:pPr>
              <w:pStyle w:val="55"/>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交货期限</w:t>
            </w:r>
          </w:p>
        </w:tc>
        <w:tc>
          <w:tcPr>
            <w:tcW w:w="3843"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详见招标文件“须知前附表 第29项 交货期限”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四</w:t>
            </w:r>
          </w:p>
        </w:tc>
        <w:tc>
          <w:tcPr>
            <w:tcW w:w="3951" w:type="dxa"/>
            <w:noWrap w:val="0"/>
            <w:vAlign w:val="center"/>
          </w:tcPr>
          <w:p>
            <w:pPr>
              <w:pStyle w:val="55"/>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投标有效期</w:t>
            </w:r>
          </w:p>
        </w:tc>
        <w:tc>
          <w:tcPr>
            <w:tcW w:w="3843"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详见招标文件“须知前附表 第14项 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五</w:t>
            </w:r>
          </w:p>
        </w:tc>
        <w:tc>
          <w:tcPr>
            <w:tcW w:w="3951"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kern w:val="0"/>
                <w:sz w:val="24"/>
                <w:szCs w:val="24"/>
              </w:rPr>
              <w:t>开标一览表</w:t>
            </w:r>
          </w:p>
        </w:tc>
        <w:tc>
          <w:tcPr>
            <w:tcW w:w="3843" w:type="dxa"/>
            <w:noWrap w:val="0"/>
            <w:vAlign w:val="center"/>
          </w:tcPr>
          <w:p>
            <w:pPr>
              <w:widowControl/>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详见招标文件“第六部分 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23"/>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六</w:t>
            </w:r>
          </w:p>
        </w:tc>
        <w:tc>
          <w:tcPr>
            <w:tcW w:w="3951"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kern w:val="0"/>
                <w:sz w:val="24"/>
                <w:szCs w:val="24"/>
              </w:rPr>
              <w:t>投标报价明细表</w:t>
            </w:r>
          </w:p>
        </w:tc>
        <w:tc>
          <w:tcPr>
            <w:tcW w:w="3843" w:type="dxa"/>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详见招标文件“第六部分 投标文件格式”</w:t>
            </w:r>
          </w:p>
        </w:tc>
      </w:tr>
    </w:tbl>
    <w:p>
      <w:pPr>
        <w:rPr>
          <w:rFonts w:hint="eastAsia" w:ascii="宋体" w:hAnsi="宋体" w:cs="宋体"/>
          <w:color w:val="000000"/>
          <w:sz w:val="36"/>
          <w:szCs w:val="36"/>
        </w:rPr>
      </w:pPr>
      <w:r>
        <w:rPr>
          <w:rFonts w:hint="eastAsia" w:ascii="宋体" w:hAnsi="宋体" w:cs="宋体"/>
          <w:color w:val="000000"/>
          <w:sz w:val="36"/>
          <w:szCs w:val="36"/>
        </w:rPr>
        <w:br w:type="page"/>
      </w:r>
    </w:p>
    <w:p>
      <w:pPr>
        <w:pStyle w:val="3"/>
        <w:ind w:firstLine="0"/>
        <w:jc w:val="center"/>
        <w:rPr>
          <w:rFonts w:ascii="宋体" w:hAnsi="宋体" w:cs="宋体"/>
          <w:sz w:val="36"/>
          <w:szCs w:val="36"/>
        </w:rPr>
      </w:pPr>
      <w:r>
        <w:rPr>
          <w:rFonts w:hint="eastAsia" w:ascii="宋体" w:hAnsi="宋体" w:cs="宋体"/>
          <w:color w:val="000000"/>
          <w:sz w:val="36"/>
          <w:szCs w:val="36"/>
        </w:rPr>
        <w:t>第五</w:t>
      </w:r>
      <w:r>
        <w:rPr>
          <w:rFonts w:hint="eastAsia" w:ascii="宋体" w:hAnsi="宋体" w:cs="宋体"/>
          <w:sz w:val="36"/>
          <w:szCs w:val="36"/>
        </w:rPr>
        <w:t>部分</w:t>
      </w:r>
      <w:r>
        <w:rPr>
          <w:rFonts w:hint="eastAsia" w:ascii="宋体" w:hAnsi="宋体" w:cs="宋体"/>
          <w:sz w:val="36"/>
          <w:szCs w:val="36"/>
          <w:lang w:val="en-US" w:eastAsia="zh-CN"/>
        </w:rPr>
        <w:t xml:space="preserve">  </w:t>
      </w:r>
      <w:r>
        <w:rPr>
          <w:rFonts w:hint="eastAsia" w:ascii="宋体" w:hAnsi="宋体" w:cs="宋体"/>
          <w:sz w:val="36"/>
          <w:szCs w:val="36"/>
        </w:rPr>
        <w:t>合同格式及合同条款</w:t>
      </w:r>
      <w:bookmarkEnd w:id="103"/>
      <w:bookmarkEnd w:id="104"/>
      <w:bookmarkEnd w:id="105"/>
      <w:bookmarkEnd w:id="106"/>
      <w:bookmarkEnd w:id="108"/>
    </w:p>
    <w:p>
      <w:pPr>
        <w:rPr>
          <w:rFonts w:ascii="宋体" w:hAnsi="宋体" w:cs="宋体"/>
        </w:rPr>
      </w:pPr>
    </w:p>
    <w:p>
      <w:pPr>
        <w:pStyle w:val="9"/>
        <w:tabs>
          <w:tab w:val="left" w:pos="0"/>
        </w:tabs>
        <w:spacing w:line="360" w:lineRule="auto"/>
        <w:ind w:left="0" w:leftChars="0" w:firstLine="0" w:firstLineChars="0"/>
        <w:jc w:val="center"/>
        <w:rPr>
          <w:rFonts w:ascii="宋体" w:hAnsi="宋体" w:cs="宋体"/>
          <w:b/>
          <w:sz w:val="28"/>
          <w:szCs w:val="28"/>
        </w:rPr>
      </w:pPr>
      <w:r>
        <w:rPr>
          <w:rFonts w:hint="eastAsia" w:ascii="宋体" w:hAnsi="宋体" w:cs="宋体"/>
          <w:b/>
          <w:sz w:val="28"/>
          <w:szCs w:val="28"/>
        </w:rPr>
        <w:t>项目名称：石河子大学医学院第一附属医院***采购项目</w:t>
      </w:r>
    </w:p>
    <w:p>
      <w:pPr>
        <w:pStyle w:val="9"/>
        <w:tabs>
          <w:tab w:val="left" w:pos="0"/>
        </w:tabs>
        <w:spacing w:before="312" w:beforeLines="100" w:line="360" w:lineRule="auto"/>
        <w:ind w:left="0" w:leftChars="0" w:firstLine="0" w:firstLineChars="0"/>
        <w:jc w:val="center"/>
        <w:rPr>
          <w:rFonts w:ascii="宋体" w:hAnsi="宋体" w:cs="宋体"/>
          <w:b/>
          <w:sz w:val="28"/>
          <w:szCs w:val="28"/>
        </w:rPr>
      </w:pPr>
      <w:r>
        <w:rPr>
          <w:rFonts w:hint="eastAsia" w:ascii="宋体" w:hAnsi="宋体" w:cs="宋体"/>
          <w:b/>
          <w:sz w:val="28"/>
          <w:szCs w:val="28"/>
        </w:rPr>
        <w:t>项目编号：***</w:t>
      </w:r>
    </w:p>
    <w:p>
      <w:pPr>
        <w:spacing w:before="4368" w:beforeLines="1400" w:line="360" w:lineRule="auto"/>
        <w:jc w:val="left"/>
        <w:rPr>
          <w:b/>
          <w:bCs/>
          <w:sz w:val="28"/>
          <w:szCs w:val="32"/>
        </w:rPr>
      </w:pPr>
      <w:r>
        <w:rPr>
          <w:rFonts w:hint="eastAsia"/>
          <w:b/>
          <w:bCs/>
          <w:sz w:val="28"/>
          <w:szCs w:val="32"/>
        </w:rPr>
        <w:t>甲方：石河子大学医学院第一附属医院</w:t>
      </w:r>
    </w:p>
    <w:p>
      <w:pPr>
        <w:spacing w:before="624" w:beforeLines="200" w:line="360" w:lineRule="auto"/>
        <w:rPr>
          <w:b/>
          <w:bCs/>
          <w:sz w:val="28"/>
          <w:szCs w:val="32"/>
        </w:rPr>
      </w:pPr>
      <w:r>
        <w:rPr>
          <w:rFonts w:hint="eastAsia"/>
          <w:b/>
          <w:bCs/>
          <w:sz w:val="28"/>
          <w:szCs w:val="32"/>
        </w:rPr>
        <w:t>乙方：</w:t>
      </w:r>
    </w:p>
    <w:p>
      <w:pPr>
        <w:spacing w:before="624" w:beforeLines="200" w:line="360" w:lineRule="auto"/>
        <w:rPr>
          <w:b/>
          <w:bCs/>
          <w:sz w:val="28"/>
          <w:szCs w:val="28"/>
        </w:rPr>
      </w:pPr>
      <w:r>
        <w:rPr>
          <w:rFonts w:hint="eastAsia"/>
          <w:b/>
          <w:bCs/>
          <w:sz w:val="28"/>
          <w:szCs w:val="28"/>
        </w:rPr>
        <w:t>签订地点： 石河子大学医学院第一附属医院</w:t>
      </w:r>
    </w:p>
    <w:p>
      <w:pPr>
        <w:spacing w:before="624" w:beforeLines="200" w:line="360" w:lineRule="auto"/>
        <w:rPr>
          <w:b/>
          <w:bCs/>
          <w:sz w:val="28"/>
          <w:szCs w:val="28"/>
        </w:rPr>
      </w:pPr>
      <w:r>
        <w:rPr>
          <w:rFonts w:hint="eastAsia"/>
          <w:b/>
          <w:bCs/>
          <w:sz w:val="28"/>
          <w:szCs w:val="28"/>
        </w:rPr>
        <w:t>签订时间：2022年  月  日</w:t>
      </w:r>
    </w:p>
    <w:p>
      <w:pPr>
        <w:pStyle w:val="2"/>
      </w:pPr>
    </w:p>
    <w:p>
      <w:pPr>
        <w:rPr>
          <w:rFonts w:hint="eastAsia" w:ascii="宋体" w:hAnsi="宋体" w:cs="宋体"/>
          <w:sz w:val="24"/>
          <w:szCs w:val="24"/>
          <w:u w:val="single"/>
        </w:rPr>
      </w:pPr>
      <w:r>
        <w:rPr>
          <w:rFonts w:hint="eastAsia" w:ascii="宋体" w:hAnsi="宋体" w:cs="宋体"/>
          <w:sz w:val="24"/>
          <w:szCs w:val="24"/>
          <w:u w:val="single"/>
        </w:rPr>
        <w:br w:type="page"/>
      </w:r>
    </w:p>
    <w:p>
      <w:pPr>
        <w:spacing w:line="360" w:lineRule="auto"/>
        <w:ind w:firstLine="480" w:firstLineChars="200"/>
        <w:rPr>
          <w:rFonts w:ascii="宋体" w:hAnsi="宋体" w:cs="宋体"/>
        </w:rPr>
      </w:pPr>
      <w:r>
        <w:rPr>
          <w:rFonts w:hint="eastAsia" w:ascii="宋体" w:hAnsi="宋体" w:cs="宋体"/>
          <w:sz w:val="24"/>
          <w:szCs w:val="24"/>
          <w:u w:val="single"/>
        </w:rPr>
        <w:t xml:space="preserve">石河子大学医学院第一附属医院（甲方）所需石河子大学医学院第一附属  </w:t>
      </w:r>
      <w:r>
        <w:rPr>
          <w:rFonts w:hint="eastAsia" w:ascii="宋体" w:hAnsi="宋体" w:cs="宋体"/>
          <w:sz w:val="24"/>
          <w:szCs w:val="24"/>
          <w:u w:val="none"/>
        </w:rPr>
        <w:t>_______________</w:t>
      </w:r>
      <w:r>
        <w:rPr>
          <w:rFonts w:hint="eastAsia" w:ascii="宋体" w:hAnsi="宋体" w:cs="宋体"/>
          <w:sz w:val="24"/>
          <w:szCs w:val="24"/>
        </w:rPr>
        <w:t>（项目名称）经以</w:t>
      </w:r>
      <w:r>
        <w:rPr>
          <w:rFonts w:ascii="宋体" w:hAnsi="宋体" w:cs="宋体"/>
          <w:sz w:val="24"/>
          <w:szCs w:val="24"/>
          <w:u w:val="none"/>
        </w:rPr>
        <w:t>_____</w:t>
      </w:r>
      <w:r>
        <w:rPr>
          <w:rFonts w:hint="eastAsia" w:ascii="宋体" w:hAnsi="宋体" w:cs="宋体"/>
          <w:sz w:val="24"/>
          <w:szCs w:val="24"/>
          <w:u w:val="none"/>
        </w:rPr>
        <w:t xml:space="preserve"> </w:t>
      </w:r>
      <w:r>
        <w:rPr>
          <w:rFonts w:hint="eastAsia" w:ascii="宋体" w:hAnsi="宋体" w:cs="宋体"/>
          <w:sz w:val="24"/>
          <w:szCs w:val="24"/>
        </w:rPr>
        <w:t>(项目编号）采购文件在国内以</w:t>
      </w:r>
      <w:r>
        <w:rPr>
          <w:rFonts w:hint="eastAsia" w:ascii="宋体" w:hAnsi="宋体" w:cs="宋体"/>
          <w:sz w:val="24"/>
          <w:szCs w:val="24"/>
          <w:u w:val="single"/>
          <w:lang w:val="en-US" w:eastAsia="zh-CN"/>
        </w:rPr>
        <w:t>公开</w:t>
      </w:r>
      <w:r>
        <w:rPr>
          <w:rFonts w:hint="eastAsia" w:ascii="宋体" w:hAnsi="宋体" w:cs="宋体"/>
          <w:sz w:val="24"/>
          <w:szCs w:val="24"/>
          <w:u w:val="single"/>
        </w:rPr>
        <w:t>招标</w:t>
      </w:r>
      <w:r>
        <w:rPr>
          <w:rFonts w:hint="eastAsia" w:ascii="宋体" w:hAnsi="宋体" w:cs="宋体"/>
          <w:sz w:val="24"/>
          <w:szCs w:val="24"/>
        </w:rPr>
        <w:t>方式进行采购。经评标委员会确定乙方为中标人。甲、乙双方根据《中华人民共和国政府采购法》、《中华人民共和国民法典》等相关法律以及本项目招标文件的规定，经平等协商达成合同如下：</w:t>
      </w:r>
    </w:p>
    <w:p>
      <w:pPr>
        <w:numPr>
          <w:ilvl w:val="0"/>
          <w:numId w:val="4"/>
        </w:numPr>
        <w:spacing w:line="360" w:lineRule="auto"/>
        <w:rPr>
          <w:rFonts w:ascii="宋体" w:hAnsi="宋体" w:cs="宋体"/>
          <w:b/>
          <w:sz w:val="24"/>
          <w:szCs w:val="24"/>
        </w:rPr>
      </w:pPr>
      <w:r>
        <w:rPr>
          <w:rFonts w:hint="eastAsia" w:ascii="宋体" w:hAnsi="宋体" w:cs="宋体"/>
          <w:b/>
          <w:sz w:val="24"/>
          <w:szCs w:val="24"/>
          <w:lang w:val="en-US" w:eastAsia="zh-CN"/>
        </w:rPr>
        <w:t>软件</w:t>
      </w:r>
      <w:r>
        <w:rPr>
          <w:rFonts w:hint="eastAsia" w:ascii="宋体" w:hAnsi="宋体" w:cs="宋体"/>
          <w:b/>
          <w:sz w:val="24"/>
          <w:szCs w:val="24"/>
        </w:rPr>
        <w:t>名称、型号、数量、价格</w:t>
      </w:r>
    </w:p>
    <w:tbl>
      <w:tblPr>
        <w:tblStyle w:val="24"/>
        <w:tblW w:w="8496"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276"/>
        <w:gridCol w:w="991"/>
        <w:gridCol w:w="1844"/>
        <w:gridCol w:w="890"/>
        <w:gridCol w:w="795"/>
        <w:gridCol w:w="964"/>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6" w:type="dxa"/>
          </w:tcPr>
          <w:p>
            <w:pPr>
              <w:pStyle w:val="71"/>
              <w:spacing w:before="129"/>
              <w:ind w:left="106"/>
              <w:rPr>
                <w:sz w:val="24"/>
              </w:rPr>
            </w:pPr>
            <w:r>
              <w:rPr>
                <w:b/>
                <w:w w:val="99"/>
                <w:sz w:val="24"/>
              </w:rPr>
              <w:t>序号</w:t>
            </w:r>
          </w:p>
        </w:tc>
        <w:tc>
          <w:tcPr>
            <w:tcW w:w="1276" w:type="dxa"/>
          </w:tcPr>
          <w:p>
            <w:pPr>
              <w:pStyle w:val="71"/>
              <w:spacing w:before="129"/>
              <w:ind w:left="108"/>
              <w:rPr>
                <w:sz w:val="24"/>
              </w:rPr>
            </w:pPr>
            <w:r>
              <w:rPr>
                <w:rFonts w:hint="eastAsia" w:ascii="宋体" w:hAnsi="宋体" w:cs="宋体"/>
                <w:b/>
                <w:sz w:val="24"/>
                <w:szCs w:val="24"/>
                <w:lang w:val="en-US" w:eastAsia="zh-CN"/>
              </w:rPr>
              <w:t>软件</w:t>
            </w:r>
            <w:r>
              <w:rPr>
                <w:b/>
                <w:sz w:val="24"/>
              </w:rPr>
              <w:t>名称</w:t>
            </w:r>
          </w:p>
        </w:tc>
        <w:tc>
          <w:tcPr>
            <w:tcW w:w="991" w:type="dxa"/>
          </w:tcPr>
          <w:p>
            <w:pPr>
              <w:pStyle w:val="71"/>
              <w:spacing w:before="129"/>
              <w:ind w:left="107"/>
              <w:rPr>
                <w:sz w:val="24"/>
              </w:rPr>
            </w:pPr>
            <w:r>
              <w:rPr>
                <w:b/>
                <w:sz w:val="24"/>
              </w:rPr>
              <w:t>品牌</w:t>
            </w:r>
          </w:p>
        </w:tc>
        <w:tc>
          <w:tcPr>
            <w:tcW w:w="1844" w:type="dxa"/>
          </w:tcPr>
          <w:p>
            <w:pPr>
              <w:pStyle w:val="71"/>
              <w:spacing w:before="129"/>
              <w:ind w:left="108"/>
              <w:rPr>
                <w:sz w:val="24"/>
              </w:rPr>
            </w:pPr>
            <w:r>
              <w:rPr>
                <w:rFonts w:hint="eastAsia"/>
                <w:b/>
                <w:sz w:val="24"/>
              </w:rPr>
              <w:t>规格、型号</w:t>
            </w:r>
          </w:p>
        </w:tc>
        <w:tc>
          <w:tcPr>
            <w:tcW w:w="890" w:type="dxa"/>
          </w:tcPr>
          <w:p>
            <w:pPr>
              <w:pStyle w:val="71"/>
              <w:spacing w:before="103"/>
              <w:ind w:left="203"/>
              <w:rPr>
                <w:sz w:val="24"/>
              </w:rPr>
            </w:pPr>
            <w:r>
              <w:rPr>
                <w:b/>
                <w:sz w:val="24"/>
              </w:rPr>
              <w:t>产地</w:t>
            </w:r>
          </w:p>
        </w:tc>
        <w:tc>
          <w:tcPr>
            <w:tcW w:w="795" w:type="dxa"/>
          </w:tcPr>
          <w:p>
            <w:pPr>
              <w:pStyle w:val="71"/>
              <w:spacing w:before="129"/>
              <w:ind w:left="107"/>
              <w:rPr>
                <w:sz w:val="24"/>
              </w:rPr>
            </w:pPr>
            <w:r>
              <w:rPr>
                <w:b/>
                <w:sz w:val="24"/>
              </w:rPr>
              <w:t>数量</w:t>
            </w:r>
          </w:p>
        </w:tc>
        <w:tc>
          <w:tcPr>
            <w:tcW w:w="964" w:type="dxa"/>
          </w:tcPr>
          <w:p>
            <w:pPr>
              <w:pStyle w:val="71"/>
              <w:spacing w:before="129"/>
              <w:ind w:left="106"/>
              <w:rPr>
                <w:sz w:val="24"/>
              </w:rPr>
            </w:pPr>
            <w:r>
              <w:rPr>
                <w:b/>
                <w:sz w:val="24"/>
              </w:rPr>
              <w:t>单价</w:t>
            </w:r>
          </w:p>
        </w:tc>
        <w:tc>
          <w:tcPr>
            <w:tcW w:w="990" w:type="dxa"/>
          </w:tcPr>
          <w:p>
            <w:pPr>
              <w:pStyle w:val="71"/>
              <w:spacing w:before="129"/>
              <w:ind w:left="108"/>
              <w:rPr>
                <w:sz w:val="24"/>
              </w:rPr>
            </w:pPr>
            <w:r>
              <w:rPr>
                <w:b/>
                <w:sz w:val="24"/>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6" w:type="dxa"/>
          </w:tcPr>
          <w:p>
            <w:pPr>
              <w:pStyle w:val="71"/>
              <w:spacing w:before="131"/>
              <w:ind w:left="106"/>
              <w:rPr>
                <w:sz w:val="24"/>
              </w:rPr>
            </w:pPr>
          </w:p>
        </w:tc>
        <w:tc>
          <w:tcPr>
            <w:tcW w:w="1276" w:type="dxa"/>
          </w:tcPr>
          <w:p>
            <w:pPr>
              <w:pStyle w:val="71"/>
              <w:spacing w:before="131"/>
              <w:ind w:left="108"/>
              <w:rPr>
                <w:sz w:val="24"/>
              </w:rPr>
            </w:pPr>
          </w:p>
        </w:tc>
        <w:tc>
          <w:tcPr>
            <w:tcW w:w="991" w:type="dxa"/>
          </w:tcPr>
          <w:p>
            <w:pPr>
              <w:pStyle w:val="71"/>
              <w:spacing w:before="80"/>
              <w:ind w:left="107"/>
              <w:rPr>
                <w:sz w:val="24"/>
              </w:rPr>
            </w:pPr>
          </w:p>
        </w:tc>
        <w:tc>
          <w:tcPr>
            <w:tcW w:w="1844" w:type="dxa"/>
          </w:tcPr>
          <w:p>
            <w:pPr>
              <w:pStyle w:val="71"/>
              <w:rPr>
                <w:rFonts w:ascii="Times New Roman"/>
                <w:sz w:val="24"/>
              </w:rPr>
            </w:pPr>
          </w:p>
        </w:tc>
        <w:tc>
          <w:tcPr>
            <w:tcW w:w="890" w:type="dxa"/>
          </w:tcPr>
          <w:p>
            <w:pPr>
              <w:pStyle w:val="71"/>
              <w:spacing w:before="165"/>
              <w:ind w:left="245"/>
              <w:rPr>
                <w:sz w:val="24"/>
              </w:rPr>
            </w:pPr>
          </w:p>
        </w:tc>
        <w:tc>
          <w:tcPr>
            <w:tcW w:w="795" w:type="dxa"/>
          </w:tcPr>
          <w:p>
            <w:pPr>
              <w:pStyle w:val="71"/>
              <w:spacing w:before="80"/>
              <w:ind w:left="107"/>
              <w:rPr>
                <w:sz w:val="24"/>
              </w:rPr>
            </w:pPr>
          </w:p>
        </w:tc>
        <w:tc>
          <w:tcPr>
            <w:tcW w:w="964" w:type="dxa"/>
          </w:tcPr>
          <w:p>
            <w:pPr>
              <w:pStyle w:val="71"/>
              <w:spacing w:before="80"/>
              <w:ind w:left="106"/>
              <w:rPr>
                <w:sz w:val="24"/>
              </w:rPr>
            </w:pPr>
          </w:p>
        </w:tc>
        <w:tc>
          <w:tcPr>
            <w:tcW w:w="990" w:type="dxa"/>
          </w:tcPr>
          <w:p>
            <w:pPr>
              <w:pStyle w:val="71"/>
              <w:spacing w:before="131"/>
              <w:ind w:left="10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6" w:type="dxa"/>
          </w:tcPr>
          <w:p>
            <w:pPr>
              <w:pStyle w:val="71"/>
              <w:spacing w:before="131"/>
              <w:ind w:left="106"/>
              <w:rPr>
                <w:sz w:val="24"/>
              </w:rPr>
            </w:pPr>
          </w:p>
        </w:tc>
        <w:tc>
          <w:tcPr>
            <w:tcW w:w="1276" w:type="dxa"/>
          </w:tcPr>
          <w:p>
            <w:pPr>
              <w:pStyle w:val="71"/>
              <w:spacing w:before="131"/>
              <w:ind w:left="108"/>
              <w:rPr>
                <w:sz w:val="24"/>
              </w:rPr>
            </w:pPr>
          </w:p>
        </w:tc>
        <w:tc>
          <w:tcPr>
            <w:tcW w:w="991" w:type="dxa"/>
          </w:tcPr>
          <w:p>
            <w:pPr>
              <w:pStyle w:val="71"/>
              <w:spacing w:before="80"/>
              <w:ind w:left="107"/>
              <w:rPr>
                <w:sz w:val="24"/>
              </w:rPr>
            </w:pPr>
          </w:p>
        </w:tc>
        <w:tc>
          <w:tcPr>
            <w:tcW w:w="1844" w:type="dxa"/>
          </w:tcPr>
          <w:p>
            <w:pPr>
              <w:pStyle w:val="71"/>
              <w:rPr>
                <w:rFonts w:ascii="Times New Roman"/>
                <w:sz w:val="24"/>
              </w:rPr>
            </w:pPr>
          </w:p>
        </w:tc>
        <w:tc>
          <w:tcPr>
            <w:tcW w:w="890" w:type="dxa"/>
          </w:tcPr>
          <w:p>
            <w:pPr>
              <w:pStyle w:val="71"/>
              <w:spacing w:before="165"/>
              <w:ind w:left="245"/>
              <w:rPr>
                <w:sz w:val="24"/>
              </w:rPr>
            </w:pPr>
          </w:p>
        </w:tc>
        <w:tc>
          <w:tcPr>
            <w:tcW w:w="795" w:type="dxa"/>
          </w:tcPr>
          <w:p>
            <w:pPr>
              <w:pStyle w:val="71"/>
              <w:spacing w:before="80"/>
              <w:ind w:left="107"/>
              <w:rPr>
                <w:sz w:val="24"/>
              </w:rPr>
            </w:pPr>
          </w:p>
        </w:tc>
        <w:tc>
          <w:tcPr>
            <w:tcW w:w="964" w:type="dxa"/>
          </w:tcPr>
          <w:p>
            <w:pPr>
              <w:pStyle w:val="71"/>
              <w:spacing w:before="80"/>
              <w:ind w:left="106"/>
              <w:rPr>
                <w:sz w:val="24"/>
              </w:rPr>
            </w:pPr>
          </w:p>
        </w:tc>
        <w:tc>
          <w:tcPr>
            <w:tcW w:w="990" w:type="dxa"/>
          </w:tcPr>
          <w:p>
            <w:pPr>
              <w:pStyle w:val="71"/>
              <w:spacing w:before="131"/>
              <w:ind w:left="10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6" w:type="dxa"/>
          </w:tcPr>
          <w:p>
            <w:pPr>
              <w:pStyle w:val="71"/>
              <w:rPr>
                <w:rFonts w:ascii="Times New Roman"/>
                <w:sz w:val="24"/>
              </w:rPr>
            </w:pPr>
          </w:p>
        </w:tc>
        <w:tc>
          <w:tcPr>
            <w:tcW w:w="1276" w:type="dxa"/>
          </w:tcPr>
          <w:p>
            <w:pPr>
              <w:pStyle w:val="71"/>
              <w:spacing w:before="129"/>
              <w:ind w:left="108"/>
              <w:rPr>
                <w:rFonts w:ascii="Times New Roman"/>
                <w:sz w:val="24"/>
              </w:rPr>
            </w:pPr>
            <w:r>
              <w:rPr>
                <w:sz w:val="24"/>
              </w:rPr>
              <w:t>合计</w:t>
            </w:r>
          </w:p>
        </w:tc>
        <w:tc>
          <w:tcPr>
            <w:tcW w:w="991" w:type="dxa"/>
          </w:tcPr>
          <w:p>
            <w:pPr>
              <w:pStyle w:val="71"/>
              <w:rPr>
                <w:rFonts w:ascii="Times New Roman"/>
                <w:sz w:val="24"/>
              </w:rPr>
            </w:pPr>
          </w:p>
        </w:tc>
        <w:tc>
          <w:tcPr>
            <w:tcW w:w="1844" w:type="dxa"/>
          </w:tcPr>
          <w:p>
            <w:pPr>
              <w:pStyle w:val="71"/>
              <w:rPr>
                <w:rFonts w:ascii="Times New Roman"/>
                <w:sz w:val="24"/>
              </w:rPr>
            </w:pPr>
          </w:p>
        </w:tc>
        <w:tc>
          <w:tcPr>
            <w:tcW w:w="890" w:type="dxa"/>
          </w:tcPr>
          <w:p>
            <w:pPr>
              <w:pStyle w:val="71"/>
              <w:rPr>
                <w:rFonts w:ascii="Times New Roman"/>
                <w:sz w:val="24"/>
              </w:rPr>
            </w:pPr>
          </w:p>
        </w:tc>
        <w:tc>
          <w:tcPr>
            <w:tcW w:w="795" w:type="dxa"/>
          </w:tcPr>
          <w:p>
            <w:pPr>
              <w:pStyle w:val="71"/>
              <w:rPr>
                <w:rFonts w:ascii="Times New Roman"/>
                <w:sz w:val="24"/>
              </w:rPr>
            </w:pPr>
          </w:p>
        </w:tc>
        <w:tc>
          <w:tcPr>
            <w:tcW w:w="964" w:type="dxa"/>
          </w:tcPr>
          <w:p>
            <w:pPr>
              <w:pStyle w:val="71"/>
              <w:rPr>
                <w:rFonts w:ascii="Times New Roman"/>
                <w:sz w:val="24"/>
              </w:rPr>
            </w:pPr>
          </w:p>
        </w:tc>
        <w:tc>
          <w:tcPr>
            <w:tcW w:w="990" w:type="dxa"/>
          </w:tcPr>
          <w:p>
            <w:pPr>
              <w:pStyle w:val="71"/>
              <w:spacing w:before="129"/>
              <w:ind w:left="108"/>
              <w:rPr>
                <w:rFonts w:ascii="Times New Roman"/>
                <w:sz w:val="24"/>
              </w:rPr>
            </w:pPr>
          </w:p>
        </w:tc>
      </w:tr>
    </w:tbl>
    <w:p>
      <w:pPr>
        <w:spacing w:line="360" w:lineRule="auto"/>
        <w:rPr>
          <w:rFonts w:ascii="宋体" w:hAnsi="宋体" w:cs="宋体"/>
          <w:b/>
          <w:sz w:val="24"/>
          <w:szCs w:val="24"/>
        </w:rPr>
      </w:pPr>
    </w:p>
    <w:p>
      <w:pPr>
        <w:spacing w:line="360" w:lineRule="auto"/>
        <w:rPr>
          <w:rFonts w:ascii="宋体" w:hAnsi="宋体" w:cs="宋体"/>
          <w:sz w:val="24"/>
          <w:szCs w:val="24"/>
        </w:rPr>
      </w:pPr>
      <w:r>
        <w:rPr>
          <w:rFonts w:hint="eastAsia" w:ascii="宋体" w:hAnsi="宋体" w:cs="宋体"/>
          <w:b/>
          <w:sz w:val="24"/>
          <w:szCs w:val="24"/>
        </w:rPr>
        <w:t>二、合同金额：</w:t>
      </w:r>
      <w:r>
        <w:rPr>
          <w:rFonts w:ascii="宋体" w:hAnsi="宋体" w:cs="宋体"/>
          <w:b/>
          <w:sz w:val="24"/>
          <w:szCs w:val="24"/>
        </w:rPr>
        <w:t xml:space="preserve">_____ </w:t>
      </w:r>
      <w:r>
        <w:rPr>
          <w:rFonts w:hint="eastAsia" w:ascii="宋体" w:hAnsi="宋体" w:cs="宋体"/>
          <w:sz w:val="24"/>
          <w:szCs w:val="24"/>
          <w:u w:val="single"/>
        </w:rPr>
        <w:t xml:space="preserve"> 元;人民币:    。</w:t>
      </w:r>
      <w:r>
        <w:rPr>
          <w:rFonts w:hint="eastAsia" w:ascii="宋体" w:hAnsi="宋体" w:cs="宋体"/>
          <w:sz w:val="24"/>
          <w:szCs w:val="24"/>
        </w:rPr>
        <w:t>上述价格是指乙方</w:t>
      </w:r>
      <w:r>
        <w:rPr>
          <w:rFonts w:hint="eastAsia" w:ascii="宋体" w:hAnsi="宋体" w:cs="宋体"/>
          <w:sz w:val="24"/>
          <w:szCs w:val="24"/>
          <w:lang w:val="en-US" w:eastAsia="zh-CN"/>
        </w:rPr>
        <w:t>软件</w:t>
      </w:r>
      <w:r>
        <w:rPr>
          <w:rFonts w:hint="eastAsia" w:ascii="宋体" w:hAnsi="宋体" w:cs="宋体"/>
          <w:sz w:val="24"/>
          <w:szCs w:val="24"/>
        </w:rPr>
        <w:t>的交货价格，包括买价、包装费、安装调试费、运费、税费、保险费、知识产权费等。</w:t>
      </w:r>
    </w:p>
    <w:p>
      <w:pPr>
        <w:pStyle w:val="2"/>
        <w:rPr>
          <w:sz w:val="24"/>
          <w:highlight w:val="none"/>
        </w:rPr>
      </w:pPr>
      <w:r>
        <w:rPr>
          <w:rFonts w:hint="eastAsia"/>
          <w:b/>
          <w:sz w:val="24"/>
          <w:highlight w:val="none"/>
        </w:rPr>
        <w:t>三、合同履行期限：</w:t>
      </w:r>
      <w:r>
        <w:rPr>
          <w:rFonts w:hint="eastAsia"/>
          <w:sz w:val="24"/>
          <w:highlight w:val="none"/>
        </w:rPr>
        <w:t>自签订合同起至保修期结束为止。</w:t>
      </w:r>
    </w:p>
    <w:p>
      <w:pPr>
        <w:pStyle w:val="2"/>
        <w:rPr>
          <w:b/>
          <w:sz w:val="24"/>
          <w:highlight w:val="none"/>
        </w:rPr>
      </w:pPr>
      <w:r>
        <w:rPr>
          <w:rFonts w:hint="eastAsia"/>
          <w:b/>
          <w:sz w:val="24"/>
          <w:highlight w:val="none"/>
        </w:rPr>
        <w:t>四、履约保证金及付款方式：</w:t>
      </w:r>
    </w:p>
    <w:p>
      <w:pPr>
        <w:pStyle w:val="2"/>
        <w:rPr>
          <w:b/>
          <w:sz w:val="24"/>
          <w:highlight w:val="none"/>
        </w:rPr>
      </w:pPr>
      <w:r>
        <w:rPr>
          <w:rFonts w:hint="eastAsia"/>
          <w:b/>
          <w:sz w:val="24"/>
          <w:highlight w:val="none"/>
        </w:rPr>
        <w:t>1、履约保证金：</w:t>
      </w:r>
    </w:p>
    <w:p>
      <w:pPr>
        <w:pStyle w:val="2"/>
        <w:ind w:firstLine="480" w:firstLineChars="200"/>
        <w:rPr>
          <w:sz w:val="24"/>
          <w:highlight w:val="none"/>
        </w:rPr>
      </w:pPr>
      <w:r>
        <w:rPr>
          <w:rFonts w:hint="eastAsia"/>
          <w:sz w:val="24"/>
          <w:highlight w:val="none"/>
        </w:rPr>
        <w:t>签订合同前，乙方向甲方账户缴纳合同金额5%的履约保证金，履约保证金交纳须以电汇或转账形式。乙方在合同履约期内如约履行保修义务且无任何违约情形，甲方在30日内无息退还。</w:t>
      </w:r>
    </w:p>
    <w:p>
      <w:pPr>
        <w:pStyle w:val="2"/>
        <w:rPr>
          <w:b/>
          <w:sz w:val="24"/>
          <w:highlight w:val="none"/>
        </w:rPr>
      </w:pPr>
      <w:r>
        <w:rPr>
          <w:rFonts w:hint="eastAsia"/>
          <w:b/>
          <w:sz w:val="24"/>
          <w:highlight w:val="none"/>
        </w:rPr>
        <w:t>2、付款方式：</w:t>
      </w:r>
    </w:p>
    <w:p>
      <w:pPr>
        <w:pStyle w:val="2"/>
        <w:ind w:firstLine="480" w:firstLineChars="200"/>
        <w:rPr>
          <w:sz w:val="24"/>
          <w:highlight w:val="none"/>
        </w:rPr>
      </w:pPr>
      <w:r>
        <w:rPr>
          <w:rFonts w:hint="eastAsia"/>
          <w:sz w:val="24"/>
          <w:highlight w:val="none"/>
          <w:lang w:val="en-US" w:eastAsia="zh-CN"/>
        </w:rPr>
        <w:t>软件安装调试完毕运行正常，验收合格后签署书面验收单，乙方提供合法有效的全额发票，甲方30日内支付合同总额的100%</w:t>
      </w:r>
      <w:r>
        <w:rPr>
          <w:rFonts w:hint="eastAsia"/>
          <w:sz w:val="24"/>
          <w:highlight w:val="none"/>
        </w:rPr>
        <w:t>。</w:t>
      </w:r>
    </w:p>
    <w:p>
      <w:pPr>
        <w:pStyle w:val="128"/>
        <w:widowControl/>
        <w:snapToGrid w:val="0"/>
        <w:spacing w:line="360" w:lineRule="auto"/>
        <w:rPr>
          <w:rFonts w:ascii="宋体" w:hAnsi="宋体" w:cs="宋体"/>
          <w:spacing w:val="2"/>
          <w:sz w:val="24"/>
          <w:highlight w:val="none"/>
        </w:rPr>
      </w:pPr>
      <w:r>
        <w:rPr>
          <w:rFonts w:hint="eastAsia" w:ascii="宋体" w:hAnsi="宋体" w:cs="宋体"/>
          <w:b/>
          <w:spacing w:val="2"/>
          <w:sz w:val="24"/>
          <w:highlight w:val="none"/>
        </w:rPr>
        <w:t>五、交货期限：</w:t>
      </w:r>
      <w:r>
        <w:rPr>
          <w:rFonts w:hint="eastAsia" w:ascii="宋体" w:hAnsi="宋体" w:cs="宋体"/>
          <w:sz w:val="24"/>
          <w:highlight w:val="none"/>
        </w:rPr>
        <w:t>合同签订后___天交货。</w:t>
      </w:r>
    </w:p>
    <w:p>
      <w:pPr>
        <w:pStyle w:val="128"/>
        <w:widowControl/>
        <w:snapToGrid w:val="0"/>
        <w:spacing w:line="360" w:lineRule="auto"/>
        <w:rPr>
          <w:rFonts w:ascii="宋体" w:hAnsi="宋体" w:cs="宋体"/>
          <w:spacing w:val="2"/>
          <w:sz w:val="24"/>
          <w:highlight w:val="none"/>
        </w:rPr>
      </w:pPr>
      <w:r>
        <w:rPr>
          <w:rFonts w:hint="eastAsia" w:ascii="宋体" w:hAnsi="宋体" w:cs="宋体"/>
          <w:b/>
          <w:spacing w:val="2"/>
          <w:sz w:val="24"/>
          <w:highlight w:val="none"/>
        </w:rPr>
        <w:t>六、交货地点：</w:t>
      </w:r>
      <w:r>
        <w:rPr>
          <w:rFonts w:hint="eastAsia" w:ascii="宋体" w:hAnsi="宋体" w:cs="宋体"/>
          <w:spacing w:val="2"/>
          <w:sz w:val="24"/>
          <w:highlight w:val="none"/>
        </w:rPr>
        <w:t>石河子大学医学院第一附属医院（具体为院内买方指定地点）</w:t>
      </w:r>
    </w:p>
    <w:p>
      <w:pPr>
        <w:pStyle w:val="128"/>
        <w:widowControl/>
        <w:snapToGrid w:val="0"/>
        <w:spacing w:line="360" w:lineRule="auto"/>
        <w:rPr>
          <w:rFonts w:ascii="宋体" w:hAnsi="宋体" w:cs="宋体"/>
          <w:spacing w:val="2"/>
          <w:sz w:val="24"/>
          <w:highlight w:val="none"/>
        </w:rPr>
      </w:pPr>
      <w:r>
        <w:rPr>
          <w:rFonts w:hint="eastAsia" w:ascii="宋体" w:hAnsi="宋体" w:cs="宋体"/>
          <w:b/>
          <w:spacing w:val="2"/>
          <w:sz w:val="24"/>
          <w:highlight w:val="none"/>
        </w:rPr>
        <w:t>七、质保期：__</w:t>
      </w:r>
      <w:r>
        <w:rPr>
          <w:rFonts w:hint="eastAsia" w:ascii="宋体" w:hAnsi="宋体" w:cs="宋体"/>
          <w:spacing w:val="2"/>
          <w:sz w:val="24"/>
          <w:highlight w:val="none"/>
        </w:rPr>
        <w:t>年。</w:t>
      </w:r>
    </w:p>
    <w:p>
      <w:pPr>
        <w:pStyle w:val="128"/>
        <w:widowControl/>
        <w:snapToGrid w:val="0"/>
        <w:spacing w:line="360" w:lineRule="auto"/>
        <w:rPr>
          <w:rFonts w:ascii="宋体" w:hAnsi="宋体" w:cs="宋体"/>
          <w:b/>
          <w:spacing w:val="2"/>
          <w:sz w:val="24"/>
          <w:highlight w:val="none"/>
        </w:rPr>
      </w:pPr>
      <w:r>
        <w:rPr>
          <w:rFonts w:hint="eastAsia" w:ascii="宋体" w:hAnsi="宋体" w:cs="宋体"/>
          <w:b/>
          <w:spacing w:val="2"/>
          <w:sz w:val="24"/>
          <w:highlight w:val="none"/>
        </w:rPr>
        <w:t>八、验收标准：</w:t>
      </w:r>
    </w:p>
    <w:p>
      <w:pPr>
        <w:pStyle w:val="128"/>
        <w:widowControl/>
        <w:snapToGrid w:val="0"/>
        <w:spacing w:line="360" w:lineRule="auto"/>
        <w:ind w:firstLine="488" w:firstLineChars="200"/>
        <w:rPr>
          <w:rFonts w:ascii="宋体" w:hAnsi="宋体" w:cs="宋体"/>
          <w:spacing w:val="2"/>
          <w:sz w:val="24"/>
          <w:highlight w:val="none"/>
        </w:rPr>
      </w:pPr>
      <w:r>
        <w:rPr>
          <w:rFonts w:hint="eastAsia" w:ascii="宋体" w:hAnsi="宋体" w:cs="宋体"/>
          <w:spacing w:val="2"/>
          <w:sz w:val="24"/>
          <w:highlight w:val="none"/>
        </w:rPr>
        <w:t>乙方免费负责</w:t>
      </w:r>
      <w:r>
        <w:rPr>
          <w:rFonts w:hint="eastAsia" w:ascii="宋体" w:hAnsi="宋体" w:cs="宋体"/>
          <w:spacing w:val="2"/>
          <w:sz w:val="24"/>
          <w:lang w:val="en-US" w:eastAsia="zh-CN"/>
        </w:rPr>
        <w:t>软件</w:t>
      </w:r>
      <w:r>
        <w:rPr>
          <w:rFonts w:hint="eastAsia" w:ascii="宋体" w:hAnsi="宋体" w:cs="宋体"/>
          <w:spacing w:val="2"/>
          <w:sz w:val="24"/>
          <w:highlight w:val="none"/>
        </w:rPr>
        <w:t>的安装和调试，在</w:t>
      </w:r>
      <w:r>
        <w:rPr>
          <w:rFonts w:hint="eastAsia" w:ascii="宋体" w:hAnsi="宋体" w:cs="宋体"/>
          <w:spacing w:val="2"/>
          <w:sz w:val="24"/>
          <w:lang w:val="en-US" w:eastAsia="zh-CN"/>
        </w:rPr>
        <w:t>软件</w:t>
      </w:r>
      <w:r>
        <w:rPr>
          <w:rFonts w:hint="eastAsia" w:ascii="宋体" w:hAnsi="宋体" w:cs="宋体"/>
          <w:spacing w:val="2"/>
          <w:sz w:val="24"/>
          <w:highlight w:val="none"/>
        </w:rPr>
        <w:t>安装和调试结束后，由甲乙双方按照国家、行业及地方的相关标准、根据招标文件中每项技术、服务、安全标准的情况及投标文件的响应情况进行共同验收，验收合格后进入质保期（如需要技术监督局进行检测，相关检测费用由乙方承担）。</w:t>
      </w:r>
    </w:p>
    <w:p>
      <w:pPr>
        <w:pStyle w:val="128"/>
        <w:widowControl/>
        <w:snapToGrid w:val="0"/>
        <w:spacing w:line="360" w:lineRule="auto"/>
        <w:rPr>
          <w:rFonts w:ascii="宋体" w:hAnsi="宋体" w:cs="宋体"/>
          <w:b/>
          <w:spacing w:val="2"/>
          <w:sz w:val="24"/>
          <w:highlight w:val="none"/>
        </w:rPr>
      </w:pPr>
      <w:r>
        <w:rPr>
          <w:rFonts w:hint="eastAsia" w:ascii="宋体" w:hAnsi="宋体" w:cs="宋体"/>
          <w:b/>
          <w:spacing w:val="2"/>
          <w:sz w:val="24"/>
          <w:highlight w:val="none"/>
        </w:rPr>
        <w:t>九、</w:t>
      </w:r>
      <w:r>
        <w:rPr>
          <w:rFonts w:hint="eastAsia" w:ascii="宋体" w:hAnsi="宋体" w:cs="宋体"/>
          <w:b/>
          <w:spacing w:val="2"/>
          <w:sz w:val="24"/>
          <w:highlight w:val="none"/>
          <w:lang w:val="en-US" w:eastAsia="zh-CN"/>
        </w:rPr>
        <w:t>软件</w:t>
      </w:r>
      <w:r>
        <w:rPr>
          <w:rFonts w:hint="eastAsia" w:ascii="宋体" w:hAnsi="宋体" w:cs="宋体"/>
          <w:b/>
          <w:spacing w:val="2"/>
          <w:sz w:val="24"/>
          <w:highlight w:val="none"/>
        </w:rPr>
        <w:t>质量保证</w:t>
      </w:r>
    </w:p>
    <w:p>
      <w:pPr>
        <w:pStyle w:val="128"/>
        <w:widowControl/>
        <w:snapToGrid w:val="0"/>
        <w:spacing w:line="360" w:lineRule="auto"/>
        <w:ind w:firstLine="488" w:firstLineChars="200"/>
        <w:rPr>
          <w:rFonts w:ascii="宋体" w:hAnsi="宋体" w:cs="宋体"/>
          <w:spacing w:val="2"/>
          <w:sz w:val="24"/>
          <w:highlight w:val="none"/>
        </w:rPr>
      </w:pPr>
      <w:r>
        <w:rPr>
          <w:rFonts w:hint="eastAsia" w:ascii="宋体" w:hAnsi="宋体" w:cs="宋体"/>
          <w:spacing w:val="2"/>
          <w:sz w:val="24"/>
          <w:highlight w:val="none"/>
        </w:rPr>
        <w:t>乙方须保证提供的</w:t>
      </w:r>
      <w:r>
        <w:rPr>
          <w:rFonts w:hint="eastAsia" w:ascii="宋体" w:hAnsi="宋体" w:cs="宋体"/>
          <w:spacing w:val="2"/>
          <w:sz w:val="24"/>
          <w:highlight w:val="none"/>
          <w:lang w:val="en-US" w:eastAsia="zh-CN"/>
        </w:rPr>
        <w:t>软件</w:t>
      </w:r>
      <w:r>
        <w:rPr>
          <w:rFonts w:hint="eastAsia" w:ascii="宋体" w:hAnsi="宋体" w:cs="宋体"/>
          <w:spacing w:val="2"/>
          <w:sz w:val="24"/>
          <w:highlight w:val="none"/>
        </w:rPr>
        <w:t>是符合合同规定的质量、规格和性能。</w:t>
      </w:r>
    </w:p>
    <w:p>
      <w:pPr>
        <w:pStyle w:val="128"/>
        <w:widowControl/>
        <w:snapToGrid w:val="0"/>
        <w:spacing w:line="360" w:lineRule="auto"/>
        <w:rPr>
          <w:rFonts w:ascii="宋体" w:hAnsi="宋体" w:cs="宋体"/>
          <w:b/>
          <w:spacing w:val="2"/>
          <w:sz w:val="24"/>
          <w:highlight w:val="none"/>
        </w:rPr>
      </w:pPr>
      <w:r>
        <w:rPr>
          <w:rFonts w:hint="eastAsia" w:ascii="宋体" w:hAnsi="宋体" w:cs="宋体"/>
          <w:b/>
          <w:spacing w:val="2"/>
          <w:sz w:val="24"/>
          <w:highlight w:val="none"/>
        </w:rPr>
        <w:t>十、售后服务</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1、在质保期内所发生的一切非人为损坏费用由乙方承担。</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2、</w:t>
      </w:r>
      <w:r>
        <w:rPr>
          <w:rFonts w:hint="eastAsia" w:ascii="宋体" w:hAnsi="宋体" w:cs="宋体"/>
          <w:b/>
          <w:spacing w:val="2"/>
          <w:sz w:val="24"/>
        </w:rPr>
        <w:t>乙方应提供国内（包括新疆地区）维修站和维修工程师的</w:t>
      </w:r>
      <w:r>
        <w:rPr>
          <w:rFonts w:hint="eastAsia" w:ascii="宋体" w:hAnsi="宋体" w:cs="宋体"/>
          <w:b/>
          <w:spacing w:val="2"/>
          <w:sz w:val="24"/>
          <w:highlight w:val="none"/>
        </w:rPr>
        <w:t>姓名</w:t>
      </w:r>
      <w:r>
        <w:rPr>
          <w:rFonts w:hint="eastAsia" w:ascii="宋体" w:hAnsi="宋体" w:cs="宋体"/>
          <w:b/>
          <w:spacing w:val="2"/>
          <w:sz w:val="24"/>
        </w:rPr>
        <w:t>、联系电话和地址。提供正规的备品备件价格表。</w:t>
      </w:r>
      <w:r>
        <w:rPr>
          <w:rFonts w:hint="eastAsia" w:ascii="宋体" w:hAnsi="宋体" w:cs="宋体"/>
          <w:spacing w:val="2"/>
          <w:sz w:val="24"/>
        </w:rPr>
        <w:t>质保期后的维修费用，先维修后付款。零备件的购买，先交货后付款。</w:t>
      </w:r>
    </w:p>
    <w:p>
      <w:pPr>
        <w:pStyle w:val="128"/>
        <w:widowControl/>
        <w:snapToGrid w:val="0"/>
        <w:spacing w:line="360" w:lineRule="auto"/>
        <w:ind w:firstLine="490" w:firstLineChars="200"/>
        <w:rPr>
          <w:rFonts w:ascii="宋体" w:hAnsi="宋体" w:cs="宋体"/>
          <w:b/>
          <w:spacing w:val="2"/>
          <w:sz w:val="24"/>
        </w:rPr>
      </w:pPr>
      <w:r>
        <w:rPr>
          <w:rFonts w:hint="eastAsia" w:ascii="宋体" w:hAnsi="宋体" w:cs="宋体"/>
          <w:b/>
          <w:spacing w:val="2"/>
          <w:sz w:val="24"/>
        </w:rPr>
        <w:t>2.1工程师</w:t>
      </w:r>
      <w:r>
        <w:rPr>
          <w:rFonts w:hint="eastAsia" w:ascii="宋体" w:hAnsi="宋体" w:cs="宋体"/>
          <w:b/>
          <w:spacing w:val="2"/>
          <w:sz w:val="24"/>
          <w:highlight w:val="none"/>
        </w:rPr>
        <w:t>姓名</w:t>
      </w:r>
      <w:r>
        <w:rPr>
          <w:rFonts w:hint="eastAsia" w:ascii="宋体" w:hAnsi="宋体" w:cs="宋体"/>
          <w:b/>
          <w:spacing w:val="2"/>
          <w:sz w:val="24"/>
        </w:rPr>
        <w:t>、电话及地址：</w:t>
      </w:r>
    </w:p>
    <w:p>
      <w:pPr>
        <w:snapToGrid w:val="0"/>
        <w:spacing w:line="460" w:lineRule="exact"/>
        <w:ind w:firstLine="488" w:firstLineChars="200"/>
        <w:rPr>
          <w:rFonts w:ascii="宋体" w:hAnsi="宋体" w:cs="宋体"/>
          <w:sz w:val="24"/>
        </w:rPr>
      </w:pPr>
      <w:r>
        <w:rPr>
          <w:rFonts w:hint="eastAsia" w:ascii="宋体" w:hAnsi="宋体" w:cs="宋体"/>
          <w:spacing w:val="2"/>
          <w:sz w:val="24"/>
        </w:rPr>
        <w:t>3、</w:t>
      </w:r>
      <w:r>
        <w:rPr>
          <w:rFonts w:hint="eastAsia" w:ascii="宋体" w:hAnsi="宋体" w:cs="宋体"/>
          <w:spacing w:val="2"/>
          <w:sz w:val="24"/>
          <w:szCs w:val="24"/>
          <w:lang w:val="zh-TW" w:eastAsia="zh-TW"/>
        </w:rPr>
        <w:t>如出现质量问题，保证随叫随到，及时维修；无法维修的,无条件负责更换；因供货质量或时间的问题，造成医院经济损失，由</w:t>
      </w:r>
      <w:r>
        <w:rPr>
          <w:rFonts w:hint="eastAsia" w:ascii="宋体" w:hAnsi="宋体" w:cs="宋体"/>
          <w:spacing w:val="2"/>
          <w:sz w:val="24"/>
          <w:szCs w:val="24"/>
          <w:lang w:val="zh-TW"/>
        </w:rPr>
        <w:t>乙</w:t>
      </w:r>
      <w:r>
        <w:rPr>
          <w:rFonts w:hint="eastAsia" w:ascii="宋体" w:hAnsi="宋体" w:cs="宋体"/>
          <w:spacing w:val="2"/>
          <w:sz w:val="24"/>
          <w:szCs w:val="24"/>
          <w:lang w:val="zh-TW" w:eastAsia="zh-TW"/>
        </w:rPr>
        <w:t>方全部承担</w:t>
      </w:r>
      <w:r>
        <w:rPr>
          <w:rFonts w:hint="eastAsia" w:ascii="宋体" w:hAnsi="宋体" w:cs="宋体"/>
          <w:spacing w:val="2"/>
          <w:sz w:val="24"/>
        </w:rPr>
        <w:t>。乙方</w:t>
      </w:r>
      <w:r>
        <w:rPr>
          <w:rFonts w:hint="eastAsia" w:ascii="宋体" w:hAnsi="宋体" w:cs="宋体"/>
          <w:sz w:val="24"/>
        </w:rPr>
        <w:t>提供全方位的售前、售中、售后服务:专职的售后服务人员,提供售前咨询、售中指导和售后服务。</w:t>
      </w:r>
    </w:p>
    <w:p>
      <w:pPr>
        <w:pStyle w:val="128"/>
        <w:widowControl/>
        <w:snapToGrid w:val="0"/>
        <w:spacing w:line="360" w:lineRule="auto"/>
        <w:ind w:firstLine="488" w:firstLineChars="200"/>
        <w:rPr>
          <w:rFonts w:hint="eastAsia" w:ascii="宋体" w:hAnsi="宋体" w:cs="宋体"/>
          <w:spacing w:val="2"/>
          <w:sz w:val="24"/>
        </w:rPr>
      </w:pPr>
      <w:r>
        <w:rPr>
          <w:rFonts w:hint="eastAsia" w:ascii="宋体" w:hAnsi="宋体" w:cs="宋体"/>
          <w:spacing w:val="2"/>
          <w:sz w:val="24"/>
        </w:rPr>
        <w:t>4、本合同项下</w:t>
      </w:r>
      <w:r>
        <w:rPr>
          <w:rFonts w:hint="eastAsia" w:ascii="宋体" w:hAnsi="宋体" w:cs="宋体"/>
          <w:spacing w:val="2"/>
          <w:sz w:val="24"/>
          <w:lang w:val="en-US" w:eastAsia="zh-CN"/>
        </w:rPr>
        <w:t>软件</w:t>
      </w:r>
      <w:r>
        <w:rPr>
          <w:rFonts w:hint="eastAsia" w:ascii="宋体" w:hAnsi="宋体" w:cs="宋体"/>
          <w:spacing w:val="2"/>
          <w:sz w:val="24"/>
        </w:rPr>
        <w:t>的免费保修期或与质量相关的其它期限均按照本合同约定方式完成最终验收（最终验收指以采购方（甲方）与乙方签订最终验收文件之日）开始计算。</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5、本合同签订后</w:t>
      </w:r>
      <w:r>
        <w:rPr>
          <w:rFonts w:hint="eastAsia" w:ascii="宋体" w:hAnsi="宋体" w:cs="宋体"/>
          <w:spacing w:val="2"/>
          <w:sz w:val="24"/>
          <w:lang w:eastAsia="zh-CN"/>
        </w:rPr>
        <w:t>及软件</w:t>
      </w:r>
      <w:r>
        <w:rPr>
          <w:rFonts w:hint="eastAsia" w:ascii="宋体" w:hAnsi="宋体" w:cs="宋体"/>
          <w:spacing w:val="2"/>
          <w:sz w:val="24"/>
        </w:rPr>
        <w:t>使用中，如涉及增加或改进安全性的软件升级问题，无论甲方是否知晓或是否向乙方提出，乙方均应当在其刚开始应用该软件时的第一时间内，立即主动地、无条件地给与免费更新并调试完好（甲方终身享受免费升级服务、免费升级软件,及时提供最新技术资料与技术支持）。</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6、乙方保证，乙方依据本合同提供的服务及相关的软件和技术资料，乙方均已得到有关知识产权的权利人的合法授权，如发生涉及到专利权、著作权、商标权等争议，乙方负责处理，并承担由此引起的全部法律及经济责任。</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7、质保期后有责任向甲方说明故障的解决方法，提供保修期后无偿技术支持。</w:t>
      </w:r>
    </w:p>
    <w:p>
      <w:pPr>
        <w:pStyle w:val="128"/>
        <w:widowControl/>
        <w:snapToGrid w:val="0"/>
        <w:spacing w:line="360" w:lineRule="auto"/>
        <w:jc w:val="both"/>
        <w:rPr>
          <w:rFonts w:ascii="宋体" w:hAnsi="宋体" w:cs="宋体"/>
          <w:b/>
          <w:spacing w:val="2"/>
          <w:sz w:val="24"/>
        </w:rPr>
      </w:pPr>
      <w:r>
        <w:rPr>
          <w:rFonts w:hint="eastAsia" w:ascii="宋体" w:hAnsi="宋体" w:cs="宋体"/>
          <w:b/>
          <w:spacing w:val="2"/>
          <w:sz w:val="24"/>
        </w:rPr>
        <w:t>十</w:t>
      </w:r>
      <w:r>
        <w:rPr>
          <w:rFonts w:hint="eastAsia" w:ascii="宋体" w:hAnsi="宋体" w:cs="宋体"/>
          <w:b/>
          <w:spacing w:val="2"/>
          <w:sz w:val="24"/>
          <w:lang w:eastAsia="zh-CN"/>
        </w:rPr>
        <w:t>一</w:t>
      </w:r>
      <w:r>
        <w:rPr>
          <w:rFonts w:hint="eastAsia" w:ascii="宋体" w:hAnsi="宋体" w:cs="宋体"/>
          <w:b/>
          <w:spacing w:val="2"/>
          <w:sz w:val="24"/>
        </w:rPr>
        <w:t>、</w:t>
      </w:r>
      <w:r>
        <w:rPr>
          <w:rFonts w:hint="eastAsia" w:ascii="宋体" w:hAnsi="宋体" w:cs="宋体"/>
          <w:b/>
          <w:spacing w:val="2"/>
          <w:sz w:val="24"/>
          <w:lang w:eastAsia="zh-CN"/>
        </w:rPr>
        <w:t>软件</w:t>
      </w:r>
      <w:r>
        <w:rPr>
          <w:rFonts w:hint="eastAsia" w:ascii="宋体" w:hAnsi="宋体" w:cs="宋体"/>
          <w:b/>
          <w:spacing w:val="2"/>
          <w:sz w:val="24"/>
        </w:rPr>
        <w:t>的安装、质量标准及相关培训</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1、乙方应承诺提供给甲方的合同</w:t>
      </w:r>
      <w:r>
        <w:rPr>
          <w:rFonts w:hint="eastAsia" w:ascii="宋体" w:hAnsi="宋体" w:cs="宋体"/>
          <w:spacing w:val="2"/>
          <w:sz w:val="24"/>
          <w:lang w:eastAsia="zh-CN"/>
        </w:rPr>
        <w:t>软件</w:t>
      </w:r>
      <w:r>
        <w:rPr>
          <w:rFonts w:hint="eastAsia" w:ascii="宋体" w:hAnsi="宋体" w:cs="宋体"/>
          <w:spacing w:val="2"/>
          <w:sz w:val="24"/>
        </w:rPr>
        <w:t>是</w:t>
      </w:r>
      <w:r>
        <w:rPr>
          <w:rFonts w:hint="eastAsia" w:ascii="宋体" w:hAnsi="宋体" w:cs="宋体"/>
          <w:spacing w:val="2"/>
          <w:sz w:val="24"/>
          <w:lang w:eastAsia="zh-CN"/>
        </w:rPr>
        <w:t>软件</w:t>
      </w:r>
      <w:r>
        <w:rPr>
          <w:rFonts w:hint="eastAsia" w:ascii="宋体" w:hAnsi="宋体" w:cs="宋体"/>
          <w:spacing w:val="2"/>
          <w:sz w:val="24"/>
        </w:rPr>
        <w:t>制造商原厂生产的，通过</w:t>
      </w:r>
      <w:r>
        <w:rPr>
          <w:rFonts w:hint="eastAsia" w:ascii="宋体" w:hAnsi="宋体" w:cs="宋体"/>
          <w:spacing w:val="2"/>
          <w:sz w:val="24"/>
          <w:lang w:eastAsia="zh-CN"/>
        </w:rPr>
        <w:t>软件</w:t>
      </w:r>
      <w:r>
        <w:rPr>
          <w:rFonts w:hint="eastAsia" w:ascii="宋体" w:hAnsi="宋体" w:cs="宋体"/>
          <w:spacing w:val="2"/>
          <w:sz w:val="24"/>
        </w:rPr>
        <w:t>制造厂商的出厂检验合格的，符合中华人民共和国相关标准及相应的技术规范（详细明确质量遵循标准，并详细注明文件号及文件名称），</w:t>
      </w:r>
      <w:r>
        <w:rPr>
          <w:rFonts w:hint="eastAsia" w:ascii="宋体" w:hAnsi="宋体" w:cs="宋体"/>
          <w:sz w:val="24"/>
        </w:rPr>
        <w:t>完全符合本项目招标文件规定的质量、性能和规格的要求，并承诺严格按照乙方《投标文件》所附《开标一览表》及《技术服务条款偏离表》响应内容如实提供</w:t>
      </w:r>
      <w:r>
        <w:rPr>
          <w:rFonts w:hint="eastAsia" w:ascii="宋体" w:hAnsi="宋体" w:cs="宋体"/>
          <w:sz w:val="24"/>
          <w:lang w:eastAsia="zh-CN"/>
        </w:rPr>
        <w:t>软件</w:t>
      </w:r>
      <w:r>
        <w:rPr>
          <w:rFonts w:hint="eastAsia" w:ascii="宋体" w:hAnsi="宋体" w:cs="宋体"/>
          <w:sz w:val="24"/>
        </w:rPr>
        <w:t>，同时提供质量合格证书、使用说明书等书面文件。如乙方所供</w:t>
      </w:r>
      <w:r>
        <w:rPr>
          <w:rFonts w:hint="eastAsia" w:ascii="宋体" w:hAnsi="宋体" w:cs="宋体"/>
          <w:sz w:val="24"/>
          <w:lang w:eastAsia="zh-CN"/>
        </w:rPr>
        <w:t>软件</w:t>
      </w:r>
      <w:r>
        <w:rPr>
          <w:rFonts w:hint="eastAsia" w:ascii="宋体" w:hAnsi="宋体" w:cs="宋体"/>
          <w:sz w:val="24"/>
        </w:rPr>
        <w:t>不满足此项要求或出现虚假应标（包括提供虚假资料），则属乙方根本违约，根据本文件合同条款</w:t>
      </w:r>
      <w:r>
        <w:rPr>
          <w:rFonts w:hint="eastAsia" w:ascii="宋体" w:hAnsi="宋体" w:cs="宋体"/>
          <w:sz w:val="24"/>
          <w:highlight w:val="none"/>
        </w:rPr>
        <w:t>第十</w:t>
      </w:r>
      <w:r>
        <w:rPr>
          <w:rFonts w:hint="eastAsia" w:ascii="宋体" w:hAnsi="宋体" w:cs="宋体"/>
          <w:sz w:val="24"/>
          <w:highlight w:val="none"/>
          <w:lang w:eastAsia="zh-CN"/>
        </w:rPr>
        <w:t>五</w:t>
      </w:r>
      <w:r>
        <w:rPr>
          <w:rFonts w:hint="eastAsia" w:ascii="宋体" w:hAnsi="宋体" w:cs="宋体"/>
          <w:sz w:val="24"/>
          <w:highlight w:val="none"/>
        </w:rPr>
        <w:t>条第1.1项，并全部或部分没收履约保证金。</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2、乙方保证提供的</w:t>
      </w:r>
      <w:r>
        <w:rPr>
          <w:rFonts w:hint="eastAsia" w:ascii="宋体" w:hAnsi="宋体" w:cs="宋体"/>
          <w:spacing w:val="2"/>
          <w:sz w:val="24"/>
          <w:lang w:eastAsia="zh-CN"/>
        </w:rPr>
        <w:t>软件</w:t>
      </w:r>
      <w:r>
        <w:rPr>
          <w:rFonts w:hint="eastAsia" w:ascii="宋体" w:hAnsi="宋体" w:cs="宋体"/>
          <w:spacing w:val="2"/>
          <w:sz w:val="24"/>
        </w:rPr>
        <w:t>、服务符合中华人民共和国国家及行业的安全质量标准、环保标准；</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若</w:t>
      </w:r>
      <w:r>
        <w:rPr>
          <w:rFonts w:hint="eastAsia" w:ascii="宋体" w:hAnsi="宋体" w:cs="宋体"/>
          <w:spacing w:val="2"/>
          <w:sz w:val="24"/>
          <w:lang w:eastAsia="zh-CN"/>
        </w:rPr>
        <w:t>软件</w:t>
      </w:r>
      <w:r>
        <w:rPr>
          <w:rFonts w:hint="eastAsia" w:ascii="宋体" w:hAnsi="宋体" w:cs="宋体"/>
          <w:spacing w:val="2"/>
          <w:sz w:val="24"/>
        </w:rPr>
        <w:t>、服务来源于中华人民共和国境外，还要同时符合</w:t>
      </w:r>
      <w:r>
        <w:rPr>
          <w:rFonts w:hint="eastAsia" w:ascii="宋体" w:hAnsi="宋体" w:cs="宋体"/>
          <w:spacing w:val="2"/>
          <w:sz w:val="24"/>
          <w:lang w:eastAsia="zh-CN"/>
        </w:rPr>
        <w:t>软件</w:t>
      </w:r>
      <w:r>
        <w:rPr>
          <w:rFonts w:hint="eastAsia" w:ascii="宋体" w:hAnsi="宋体" w:cs="宋体"/>
          <w:spacing w:val="2"/>
          <w:sz w:val="24"/>
        </w:rPr>
        <w:t>来源国的官方、行业及生产厂商的安全质量标准、环保标准（上述标准为已发布的且在</w:t>
      </w:r>
      <w:r>
        <w:rPr>
          <w:rFonts w:hint="eastAsia" w:ascii="宋体" w:hAnsi="宋体" w:cs="宋体"/>
          <w:spacing w:val="2"/>
          <w:sz w:val="24"/>
          <w:lang w:eastAsia="zh-CN"/>
        </w:rPr>
        <w:t>软件</w:t>
      </w:r>
      <w:r>
        <w:rPr>
          <w:rFonts w:hint="eastAsia" w:ascii="宋体" w:hAnsi="宋体" w:cs="宋体"/>
          <w:spacing w:val="2"/>
          <w:sz w:val="24"/>
        </w:rPr>
        <w:t>、服务交付时有效的最新版本的标准）。当</w:t>
      </w:r>
      <w:r>
        <w:rPr>
          <w:rFonts w:hint="eastAsia" w:ascii="宋体" w:hAnsi="宋体" w:cs="宋体"/>
          <w:spacing w:val="2"/>
          <w:sz w:val="24"/>
          <w:lang w:eastAsia="zh-CN"/>
        </w:rPr>
        <w:t>软件</w:t>
      </w:r>
      <w:r>
        <w:rPr>
          <w:rFonts w:hint="eastAsia" w:ascii="宋体" w:hAnsi="宋体" w:cs="宋体"/>
          <w:spacing w:val="2"/>
          <w:sz w:val="24"/>
        </w:rPr>
        <w:t>来源于中华人民共和国境外时，产品必须附有原产地证明、中华人民共和国商检机构的检验证明、合法进货渠道证明及海关完税证明、报关单，免检产品须附免检相关资料。此外，有关技术资料中须附有全文翻译的中文文本。</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3、乙方应保证所提供的</w:t>
      </w:r>
      <w:r>
        <w:rPr>
          <w:rFonts w:hint="eastAsia" w:ascii="宋体" w:hAnsi="宋体" w:cs="宋体"/>
          <w:spacing w:val="2"/>
          <w:sz w:val="24"/>
          <w:lang w:eastAsia="zh-CN"/>
        </w:rPr>
        <w:t>软件</w:t>
      </w:r>
      <w:r>
        <w:rPr>
          <w:rFonts w:hint="eastAsia" w:ascii="宋体" w:hAnsi="宋体" w:cs="宋体"/>
          <w:spacing w:val="2"/>
          <w:sz w:val="24"/>
        </w:rPr>
        <w:t>经正确安装、合理操作和维护保养在其使用寿命期内具有令甲方满意的性能，并对由于合同</w:t>
      </w:r>
      <w:r>
        <w:rPr>
          <w:rFonts w:hint="eastAsia" w:ascii="宋体" w:hAnsi="宋体" w:cs="宋体"/>
          <w:spacing w:val="2"/>
          <w:sz w:val="24"/>
          <w:lang w:eastAsia="zh-CN"/>
        </w:rPr>
        <w:t>软件</w:t>
      </w:r>
      <w:r>
        <w:rPr>
          <w:rFonts w:hint="eastAsia" w:ascii="宋体" w:hAnsi="宋体" w:cs="宋体"/>
          <w:spacing w:val="2"/>
          <w:sz w:val="24"/>
        </w:rPr>
        <w:t>的设计、工艺或材料的缺陷而发生的任何故障负责。</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4、乙方应在收到甲方的验货通知后到现场参加开箱清点及初步检验，开箱清点及初步检验时双方均应派员参加，并签署书面</w:t>
      </w:r>
      <w:r>
        <w:rPr>
          <w:rFonts w:hint="eastAsia" w:ascii="宋体" w:hAnsi="宋体" w:cs="宋体"/>
          <w:spacing w:val="2"/>
          <w:sz w:val="24"/>
          <w:highlight w:val="none"/>
        </w:rPr>
        <w:t>初步</w:t>
      </w:r>
      <w:r>
        <w:rPr>
          <w:rFonts w:hint="eastAsia" w:ascii="宋体" w:hAnsi="宋体" w:cs="宋体"/>
          <w:spacing w:val="2"/>
          <w:sz w:val="24"/>
        </w:rPr>
        <w:t>验收单，以此作为乙方履约进度的依据。</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5、若检验时发现</w:t>
      </w:r>
      <w:r>
        <w:rPr>
          <w:rFonts w:hint="eastAsia" w:ascii="宋体" w:hAnsi="宋体" w:cs="宋体"/>
          <w:spacing w:val="2"/>
          <w:sz w:val="24"/>
          <w:lang w:eastAsia="zh-CN"/>
        </w:rPr>
        <w:t>软件</w:t>
      </w:r>
      <w:r>
        <w:rPr>
          <w:rFonts w:hint="eastAsia" w:ascii="宋体" w:hAnsi="宋体" w:cs="宋体"/>
          <w:spacing w:val="2"/>
          <w:sz w:val="24"/>
        </w:rPr>
        <w:t>规格与合同要求不符</w:t>
      </w:r>
      <w:r>
        <w:rPr>
          <w:rFonts w:hint="eastAsia" w:ascii="宋体" w:hAnsi="宋体" w:cs="宋体"/>
          <w:spacing w:val="2"/>
          <w:sz w:val="24"/>
          <w:lang w:eastAsia="zh-CN"/>
        </w:rPr>
        <w:t>，</w:t>
      </w:r>
      <w:r>
        <w:rPr>
          <w:rFonts w:hint="eastAsia" w:ascii="宋体" w:hAnsi="宋体" w:cs="宋体"/>
          <w:spacing w:val="2"/>
          <w:sz w:val="24"/>
        </w:rPr>
        <w:t>双方应签署书面形式证明，乙方应根据该证明及时补足或更换。</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6、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8、培训：</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厂家安装调试人员对甲方</w:t>
      </w:r>
      <w:r>
        <w:rPr>
          <w:rFonts w:hint="eastAsia" w:ascii="宋体" w:hAnsi="宋体" w:cs="宋体"/>
          <w:spacing w:val="2"/>
          <w:sz w:val="24"/>
          <w:lang w:eastAsia="zh-CN"/>
        </w:rPr>
        <w:t>的</w:t>
      </w:r>
      <w:r>
        <w:rPr>
          <w:rFonts w:hint="eastAsia" w:ascii="宋体" w:hAnsi="宋体" w:cs="宋体"/>
          <w:spacing w:val="2"/>
          <w:sz w:val="24"/>
        </w:rPr>
        <w:t>使用人员及维修人员进行培训,使用人员能够熟练掌握</w:t>
      </w:r>
      <w:r>
        <w:rPr>
          <w:rFonts w:hint="eastAsia" w:ascii="宋体" w:hAnsi="宋体" w:cs="宋体"/>
          <w:spacing w:val="2"/>
          <w:sz w:val="24"/>
          <w:lang w:eastAsia="zh-CN"/>
        </w:rPr>
        <w:t>软件</w:t>
      </w:r>
      <w:r>
        <w:rPr>
          <w:rFonts w:hint="eastAsia" w:ascii="宋体" w:hAnsi="宋体" w:cs="宋体"/>
          <w:spacing w:val="2"/>
          <w:sz w:val="24"/>
        </w:rPr>
        <w:t>的各项功能和操作,使维修人员能对</w:t>
      </w:r>
      <w:r>
        <w:rPr>
          <w:rFonts w:hint="eastAsia" w:ascii="宋体" w:hAnsi="宋体" w:cs="宋体"/>
          <w:spacing w:val="2"/>
          <w:sz w:val="24"/>
          <w:lang w:eastAsia="zh-CN"/>
        </w:rPr>
        <w:t>软件</w:t>
      </w:r>
      <w:r>
        <w:rPr>
          <w:rFonts w:hint="eastAsia" w:ascii="宋体" w:hAnsi="宋体" w:cs="宋体"/>
          <w:spacing w:val="2"/>
          <w:sz w:val="24"/>
        </w:rPr>
        <w:t>进行日常维护和一般性故障的查找及故障的排除。</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9、应伴随的服务：</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9.1 乙方所供</w:t>
      </w:r>
      <w:r>
        <w:rPr>
          <w:rFonts w:hint="eastAsia" w:ascii="宋体" w:hAnsi="宋体" w:cs="宋体"/>
          <w:spacing w:val="2"/>
          <w:sz w:val="24"/>
          <w:lang w:eastAsia="zh-CN"/>
        </w:rPr>
        <w:t>软件</w:t>
      </w:r>
      <w:r>
        <w:rPr>
          <w:rFonts w:hint="eastAsia" w:ascii="宋体" w:hAnsi="宋体" w:cs="宋体"/>
          <w:spacing w:val="2"/>
          <w:sz w:val="24"/>
        </w:rPr>
        <w:t>提供详细的操作和维护手册；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9.2 在双方商定的一定期限内对所供</w:t>
      </w:r>
      <w:r>
        <w:rPr>
          <w:rFonts w:hint="eastAsia" w:ascii="宋体" w:hAnsi="宋体" w:cs="宋体"/>
          <w:spacing w:val="2"/>
          <w:sz w:val="24"/>
          <w:lang w:eastAsia="zh-CN"/>
        </w:rPr>
        <w:t>软件</w:t>
      </w:r>
      <w:r>
        <w:rPr>
          <w:rFonts w:hint="eastAsia" w:ascii="宋体" w:hAnsi="宋体" w:cs="宋体"/>
          <w:spacing w:val="2"/>
          <w:sz w:val="24"/>
        </w:rPr>
        <w:t>实施运行或监督或维护或修理，但前提条件是该服务并不能免除乙方在合同保证期内所承担的义务；</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9.3 在</w:t>
      </w:r>
      <w:r>
        <w:rPr>
          <w:rFonts w:hint="eastAsia" w:ascii="宋体" w:hAnsi="宋体" w:cs="宋体"/>
          <w:spacing w:val="2"/>
          <w:sz w:val="24"/>
          <w:lang w:eastAsia="zh-CN"/>
        </w:rPr>
        <w:t>软件</w:t>
      </w:r>
      <w:r>
        <w:rPr>
          <w:rFonts w:hint="eastAsia" w:ascii="宋体" w:hAnsi="宋体" w:cs="宋体"/>
          <w:spacing w:val="2"/>
          <w:sz w:val="24"/>
        </w:rPr>
        <w:t>安装过程中如涉及增加、连接线路等全部工作内容均由乙方承担。</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9.4乙方提供的</w:t>
      </w:r>
      <w:r>
        <w:rPr>
          <w:rFonts w:hint="eastAsia" w:ascii="宋体" w:hAnsi="宋体" w:cs="宋体"/>
          <w:spacing w:val="2"/>
          <w:sz w:val="24"/>
          <w:lang w:eastAsia="zh-CN"/>
        </w:rPr>
        <w:t>软件</w:t>
      </w:r>
      <w:r>
        <w:rPr>
          <w:rFonts w:hint="eastAsia" w:ascii="宋体" w:hAnsi="宋体" w:cs="宋体"/>
          <w:spacing w:val="2"/>
          <w:sz w:val="24"/>
        </w:rPr>
        <w:t>若具有固有的设计缺陷，则不能因超过质保期而解除乙方对该产品应承担的修复和更换责任。</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9.5在保修期结束前，需由原</w:t>
      </w:r>
      <w:r>
        <w:rPr>
          <w:rFonts w:hint="eastAsia" w:ascii="宋体" w:hAnsi="宋体" w:cs="宋体"/>
          <w:spacing w:val="2"/>
          <w:sz w:val="24"/>
          <w:lang w:eastAsia="zh-CN"/>
        </w:rPr>
        <w:t>软件</w:t>
      </w:r>
      <w:r>
        <w:rPr>
          <w:rFonts w:hint="eastAsia" w:ascii="宋体" w:hAnsi="宋体" w:cs="宋体"/>
          <w:spacing w:val="2"/>
          <w:sz w:val="24"/>
        </w:rPr>
        <w:t>制造厂家或乙方技术人员代表和甲方代表对</w:t>
      </w:r>
      <w:r>
        <w:rPr>
          <w:rFonts w:hint="eastAsia" w:ascii="宋体" w:hAnsi="宋体" w:cs="宋体"/>
          <w:spacing w:val="2"/>
          <w:sz w:val="24"/>
          <w:lang w:eastAsia="zh-CN"/>
        </w:rPr>
        <w:t>软件</w:t>
      </w:r>
      <w:r>
        <w:rPr>
          <w:rFonts w:hint="eastAsia" w:ascii="宋体" w:hAnsi="宋体" w:cs="宋体"/>
          <w:spacing w:val="2"/>
          <w:sz w:val="24"/>
        </w:rPr>
        <w:t>进行一次全面检查，任何缺陷由乙方负责修理，在修理之后，乙方应将缺陷原因、修理内容、完成修理及恢复正常的时间和日期等形成一份书面报告交甲方。</w:t>
      </w:r>
    </w:p>
    <w:p>
      <w:pPr>
        <w:pStyle w:val="128"/>
        <w:widowControl/>
        <w:snapToGrid w:val="0"/>
        <w:spacing w:line="360" w:lineRule="auto"/>
        <w:rPr>
          <w:rFonts w:ascii="宋体" w:hAnsi="宋体" w:cs="宋体"/>
          <w:b/>
          <w:spacing w:val="2"/>
          <w:sz w:val="24"/>
        </w:rPr>
      </w:pPr>
      <w:r>
        <w:rPr>
          <w:rFonts w:hint="eastAsia" w:ascii="宋体" w:hAnsi="宋体" w:cs="宋体"/>
          <w:b/>
          <w:spacing w:val="2"/>
          <w:sz w:val="24"/>
        </w:rPr>
        <w:t>十</w:t>
      </w:r>
      <w:r>
        <w:rPr>
          <w:rFonts w:hint="eastAsia" w:ascii="宋体" w:hAnsi="宋体" w:cs="宋体"/>
          <w:b/>
          <w:spacing w:val="2"/>
          <w:sz w:val="24"/>
          <w:lang w:eastAsia="zh-CN"/>
        </w:rPr>
        <w:t>二</w:t>
      </w:r>
      <w:r>
        <w:rPr>
          <w:rFonts w:hint="eastAsia" w:ascii="宋体" w:hAnsi="宋体" w:cs="宋体"/>
          <w:b/>
          <w:spacing w:val="2"/>
          <w:sz w:val="24"/>
        </w:rPr>
        <w:t>、违约责任</w:t>
      </w:r>
    </w:p>
    <w:p>
      <w:pPr>
        <w:pStyle w:val="128"/>
        <w:widowControl/>
        <w:snapToGrid w:val="0"/>
        <w:spacing w:line="360" w:lineRule="auto"/>
        <w:ind w:firstLine="488" w:firstLineChars="200"/>
        <w:rPr>
          <w:rFonts w:ascii="宋体" w:hAnsi="宋体" w:cs="宋体"/>
          <w:b/>
          <w:spacing w:val="2"/>
          <w:sz w:val="24"/>
          <w:highlight w:val="none"/>
        </w:rPr>
      </w:pPr>
      <w:r>
        <w:rPr>
          <w:rFonts w:hint="eastAsia" w:ascii="宋体" w:hAnsi="宋体" w:cs="宋体"/>
          <w:spacing w:val="2"/>
          <w:sz w:val="24"/>
          <w:highlight w:val="none"/>
        </w:rPr>
        <w:t>1、若乙方未如期按照合同约定交付合同</w:t>
      </w:r>
      <w:r>
        <w:rPr>
          <w:rFonts w:hint="eastAsia" w:ascii="宋体" w:hAnsi="宋体" w:cs="宋体"/>
          <w:spacing w:val="2"/>
          <w:sz w:val="24"/>
          <w:highlight w:val="none"/>
          <w:lang w:eastAsia="zh-CN"/>
        </w:rPr>
        <w:t>软件</w:t>
      </w:r>
      <w:r>
        <w:rPr>
          <w:rFonts w:hint="eastAsia" w:ascii="宋体" w:hAnsi="宋体" w:cs="宋体"/>
          <w:spacing w:val="2"/>
          <w:sz w:val="24"/>
          <w:highlight w:val="none"/>
        </w:rPr>
        <w:t>或提供服务、未履行维修义务，甲方有权直接向乙方发出违约通知书，违约金自逾期之日（无法确定逾期之日的按违约通知书发出之日）起按合同金额日万分之五计算每日违约金。</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2、乙方提供</w:t>
      </w:r>
      <w:r>
        <w:rPr>
          <w:rFonts w:hint="eastAsia" w:ascii="宋体" w:hAnsi="宋体" w:cs="宋体"/>
          <w:spacing w:val="2"/>
          <w:sz w:val="24"/>
          <w:lang w:eastAsia="zh-CN"/>
        </w:rPr>
        <w:t>软件</w:t>
      </w:r>
      <w:r>
        <w:rPr>
          <w:rFonts w:hint="eastAsia" w:ascii="宋体" w:hAnsi="宋体" w:cs="宋体"/>
          <w:spacing w:val="2"/>
          <w:sz w:val="24"/>
        </w:rPr>
        <w:t>如满足不了甲方要求，经甲方确认可以由乙方更换的，由乙方负责包换，并承担调换或退货而支付的实际费用，乙方不能调换的，甲方有权终止合同。如甲方认定为乙方根本违约的，按本合同</w:t>
      </w:r>
      <w:r>
        <w:rPr>
          <w:rFonts w:hint="eastAsia" w:ascii="宋体" w:hAnsi="宋体" w:cs="宋体"/>
          <w:spacing w:val="2"/>
          <w:sz w:val="24"/>
          <w:highlight w:val="none"/>
        </w:rPr>
        <w:t>第十</w:t>
      </w:r>
      <w:r>
        <w:rPr>
          <w:rFonts w:hint="eastAsia" w:ascii="宋体" w:hAnsi="宋体" w:cs="宋体"/>
          <w:spacing w:val="2"/>
          <w:sz w:val="24"/>
          <w:highlight w:val="none"/>
          <w:lang w:eastAsia="zh-CN"/>
        </w:rPr>
        <w:t>五</w:t>
      </w:r>
      <w:r>
        <w:rPr>
          <w:rFonts w:hint="eastAsia" w:ascii="宋体" w:hAnsi="宋体" w:cs="宋体"/>
          <w:spacing w:val="2"/>
          <w:sz w:val="24"/>
          <w:highlight w:val="none"/>
        </w:rPr>
        <w:t>条第1.1</w:t>
      </w:r>
      <w:r>
        <w:rPr>
          <w:rFonts w:hint="eastAsia" w:ascii="宋体" w:hAnsi="宋体" w:cs="宋体"/>
          <w:spacing w:val="2"/>
          <w:sz w:val="24"/>
        </w:rPr>
        <w:t>款执行。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3、甲方应按合同规定的付款要求履约，由于非不可抗力原因不能在本合同规定的时间内支付合同款项时，应事先告知乙方。</w:t>
      </w:r>
    </w:p>
    <w:p>
      <w:pPr>
        <w:pStyle w:val="128"/>
        <w:widowControl/>
        <w:snapToGrid w:val="0"/>
        <w:spacing w:line="360" w:lineRule="auto"/>
        <w:ind w:firstLine="488" w:firstLineChars="200"/>
        <w:rPr>
          <w:rFonts w:ascii="宋体" w:hAnsi="宋体" w:cs="宋体"/>
          <w:spacing w:val="2"/>
          <w:sz w:val="24"/>
          <w:highlight w:val="none"/>
        </w:rPr>
      </w:pPr>
      <w:r>
        <w:rPr>
          <w:rFonts w:hint="eastAsia" w:ascii="宋体" w:hAnsi="宋体" w:cs="宋体"/>
          <w:spacing w:val="2"/>
          <w:sz w:val="24"/>
        </w:rPr>
        <w:t>4、因包装不符合规定造成货物损坏或灭失的，</w:t>
      </w:r>
      <w:r>
        <w:rPr>
          <w:rFonts w:hint="eastAsia" w:ascii="宋体" w:hAnsi="宋体" w:cs="宋体"/>
          <w:spacing w:val="2"/>
          <w:sz w:val="24"/>
          <w:highlight w:val="none"/>
        </w:rPr>
        <w:t>乙方承担全部责任并负责赔偿。</w:t>
      </w:r>
    </w:p>
    <w:p>
      <w:pPr>
        <w:pStyle w:val="128"/>
        <w:widowControl/>
        <w:snapToGrid w:val="0"/>
        <w:spacing w:line="360" w:lineRule="auto"/>
        <w:ind w:firstLine="488" w:firstLineChars="200"/>
        <w:rPr>
          <w:rFonts w:ascii="宋体" w:hAnsi="宋体" w:cs="宋体"/>
          <w:spacing w:val="2"/>
          <w:sz w:val="24"/>
          <w:highlight w:val="none"/>
        </w:rPr>
      </w:pPr>
      <w:r>
        <w:rPr>
          <w:rFonts w:hint="eastAsia" w:ascii="宋体" w:hAnsi="宋体" w:cs="宋体"/>
          <w:spacing w:val="2"/>
          <w:sz w:val="24"/>
          <w:highlight w:val="none"/>
        </w:rPr>
        <w:t>5、如</w:t>
      </w:r>
      <w:r>
        <w:rPr>
          <w:rFonts w:hint="eastAsia" w:ascii="宋体" w:hAnsi="宋体" w:cs="宋体"/>
          <w:spacing w:val="2"/>
          <w:sz w:val="24"/>
          <w:highlight w:val="none"/>
          <w:lang w:eastAsia="zh-CN"/>
        </w:rPr>
        <w:t>软件</w:t>
      </w:r>
      <w:r>
        <w:rPr>
          <w:rFonts w:hint="eastAsia" w:ascii="宋体" w:hAnsi="宋体" w:cs="宋体"/>
          <w:spacing w:val="2"/>
          <w:sz w:val="24"/>
          <w:highlight w:val="none"/>
        </w:rPr>
        <w:t>质量存在问题，给甲方造成损失，由乙方承担全部责任并赔偿甲方所有损失。</w:t>
      </w:r>
    </w:p>
    <w:p>
      <w:pPr>
        <w:pStyle w:val="128"/>
        <w:widowControl/>
        <w:snapToGrid w:val="0"/>
        <w:spacing w:line="360" w:lineRule="auto"/>
        <w:ind w:firstLine="488" w:firstLineChars="200"/>
        <w:rPr>
          <w:rFonts w:ascii="宋体" w:hAnsi="宋体" w:cs="宋体"/>
          <w:spacing w:val="2"/>
          <w:sz w:val="24"/>
          <w:highlight w:val="none"/>
        </w:rPr>
      </w:pPr>
      <w:r>
        <w:rPr>
          <w:rFonts w:hint="eastAsia" w:ascii="宋体" w:hAnsi="宋体" w:cs="宋体"/>
          <w:spacing w:val="2"/>
          <w:sz w:val="24"/>
          <w:highlight w:val="none"/>
        </w:rPr>
        <w:t>6、以上各项涉及交付的违约金和赔偿金，甲方均有权从履约保证金中扣除，如不够可追偿，但并不影响违约方继续履行合同的各项义务。</w:t>
      </w:r>
    </w:p>
    <w:p>
      <w:pPr>
        <w:pStyle w:val="128"/>
        <w:widowControl/>
        <w:snapToGrid w:val="0"/>
        <w:spacing w:line="360" w:lineRule="auto"/>
        <w:rPr>
          <w:rFonts w:ascii="宋体" w:hAnsi="宋体" w:cs="宋体"/>
          <w:b/>
          <w:spacing w:val="2"/>
          <w:sz w:val="24"/>
        </w:rPr>
      </w:pPr>
      <w:r>
        <w:rPr>
          <w:rFonts w:hint="eastAsia" w:ascii="宋体" w:hAnsi="宋体" w:cs="宋体"/>
          <w:b/>
          <w:spacing w:val="2"/>
          <w:sz w:val="24"/>
        </w:rPr>
        <w:t>十</w:t>
      </w:r>
      <w:r>
        <w:rPr>
          <w:rFonts w:hint="eastAsia" w:ascii="宋体" w:hAnsi="宋体" w:cs="宋体"/>
          <w:b/>
          <w:spacing w:val="2"/>
          <w:sz w:val="24"/>
          <w:lang w:eastAsia="zh-CN"/>
        </w:rPr>
        <w:t>三</w:t>
      </w:r>
      <w:r>
        <w:rPr>
          <w:rFonts w:hint="eastAsia" w:ascii="宋体" w:hAnsi="宋体" w:cs="宋体"/>
          <w:b/>
          <w:spacing w:val="2"/>
          <w:sz w:val="24"/>
        </w:rPr>
        <w:t>、不可抗力</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甲乙双方任何一方由于不可抗力原因不能履行合同时，应及时向对方通报不能履行或不能完全履行的理由，以减轻可能给对方造成的损失，在取得有关机构证明后，根据情况可部分或全部免予承担违约责任。</w:t>
      </w:r>
    </w:p>
    <w:p>
      <w:pPr>
        <w:pStyle w:val="128"/>
        <w:widowControl/>
        <w:snapToGrid w:val="0"/>
        <w:spacing w:line="360" w:lineRule="auto"/>
        <w:rPr>
          <w:rFonts w:ascii="宋体" w:hAnsi="宋体" w:cs="宋体"/>
          <w:b/>
          <w:spacing w:val="2"/>
          <w:sz w:val="24"/>
        </w:rPr>
      </w:pPr>
      <w:r>
        <w:rPr>
          <w:rFonts w:hint="eastAsia" w:ascii="宋体" w:hAnsi="宋体" w:cs="宋体"/>
          <w:b/>
          <w:spacing w:val="2"/>
          <w:sz w:val="24"/>
        </w:rPr>
        <w:t>十</w:t>
      </w:r>
      <w:r>
        <w:rPr>
          <w:rFonts w:hint="eastAsia" w:ascii="宋体" w:hAnsi="宋体" w:cs="宋体"/>
          <w:b/>
          <w:spacing w:val="2"/>
          <w:sz w:val="24"/>
          <w:lang w:eastAsia="zh-CN"/>
        </w:rPr>
        <w:t>四</w:t>
      </w:r>
      <w:r>
        <w:rPr>
          <w:rFonts w:hint="eastAsia" w:ascii="宋体" w:hAnsi="宋体" w:cs="宋体"/>
          <w:b/>
          <w:spacing w:val="2"/>
          <w:sz w:val="24"/>
        </w:rPr>
        <w:t>、合同终止</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1、本合同因下列原因而终止：</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1）本合同正常履行完毕；</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2）合同双方协议终止本合同的履行；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3）不可抗力事件导致本合同无法履行或履行不必要；</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4）任何一方行使解除权，解除本合同。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2、对本合同终止有过错的一方应赔偿另一方因合同终止而受到的损失。对合同终止双方均无过错的，则各自承担所受到的损失。</w:t>
      </w:r>
    </w:p>
    <w:p>
      <w:pPr>
        <w:pStyle w:val="128"/>
        <w:widowControl/>
        <w:snapToGrid w:val="0"/>
        <w:spacing w:line="360" w:lineRule="auto"/>
        <w:rPr>
          <w:rFonts w:ascii="宋体" w:hAnsi="宋体" w:cs="宋体"/>
          <w:b/>
          <w:spacing w:val="2"/>
          <w:sz w:val="24"/>
        </w:rPr>
      </w:pPr>
      <w:r>
        <w:rPr>
          <w:rFonts w:hint="eastAsia" w:ascii="宋体" w:hAnsi="宋体" w:cs="宋体"/>
          <w:b/>
          <w:spacing w:val="2"/>
          <w:sz w:val="24"/>
        </w:rPr>
        <w:t>十</w:t>
      </w:r>
      <w:r>
        <w:rPr>
          <w:rFonts w:hint="eastAsia" w:ascii="宋体" w:hAnsi="宋体" w:cs="宋体"/>
          <w:b/>
          <w:spacing w:val="2"/>
          <w:sz w:val="24"/>
          <w:lang w:eastAsia="zh-CN"/>
        </w:rPr>
        <w:t>五</w:t>
      </w:r>
      <w:r>
        <w:rPr>
          <w:rFonts w:hint="eastAsia" w:ascii="宋体" w:hAnsi="宋体" w:cs="宋体"/>
          <w:b/>
          <w:spacing w:val="2"/>
          <w:sz w:val="24"/>
        </w:rPr>
        <w:t>、合同解除</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1、在本合同履行过程中，如果发生以下情形之一，甲方可以通知乙方解除合同：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1.1因乙方根本违约使合同无法继续履行或没有必要继续履行；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1.2在甲方对乙方违约后采取的补救措施不予接受的情况下，甲方有权解除合同；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1.2.1如果非因甲方原因，乙方未能在甲方同意延长的限期内按照本合同约定及服务承诺提供服务，甲方有权解除本合同；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1.2.2乙方在收到甲方的违约通知后五日内，未能纠正其违约行为，甲方有权解除本合同。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1.3如果乙方未能履行本合同约定的其它任何义务，甲方有权解除本合同。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1.4如果乙方在服务采购或实施中有腐败和欺诈行为，甲方有权解除本合同。“腐败行为”是指提供、给予任何有价值的东西来影响甲方人员在采购过程或合同实施过程中的行为；“欺诈行为”指为了影响采购过程或合同实施过程而谎报事实，损害甲方的利益，包括投标（报价）人之间串通报价，人为地使投标（报价）丧失竞争性，剥夺甲方从自由公开竞争所能获得的权益。</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1.5如果乙方无实际履行能力以及破产或无清偿能力时，甲方可在任何时候以书面形式通知乙方终止合同，终止该合同将不损害或影响甲方已经采取或将要采取的补救措施的权利。</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1.6由于不可抗力致使本合同不能履行的，甲方可以解除本合同。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2、双方协商一致可以解除合同。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3、双方可依据本合同约定的其他可以解除合同的法定情形解除合同。</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4、因乙方的原因，在甲方根据以上条款解除合同后，甲方可以依其认为适当的条件和方法购买相同或者类似未提供的服务，乙方应负担甲方因另行购买相同或者类似服务而多支出的费用。</w:t>
      </w:r>
    </w:p>
    <w:p>
      <w:pPr>
        <w:pStyle w:val="128"/>
        <w:widowControl/>
        <w:snapToGrid w:val="0"/>
        <w:spacing w:line="360" w:lineRule="auto"/>
        <w:rPr>
          <w:rFonts w:ascii="宋体" w:hAnsi="宋体" w:cs="宋体"/>
          <w:b/>
          <w:spacing w:val="2"/>
          <w:sz w:val="24"/>
        </w:rPr>
      </w:pPr>
      <w:r>
        <w:rPr>
          <w:rFonts w:hint="eastAsia" w:ascii="宋体" w:hAnsi="宋体" w:cs="宋体"/>
          <w:b/>
          <w:spacing w:val="2"/>
          <w:sz w:val="24"/>
        </w:rPr>
        <w:t>十</w:t>
      </w:r>
      <w:r>
        <w:rPr>
          <w:rFonts w:hint="eastAsia" w:ascii="宋体" w:hAnsi="宋体" w:cs="宋体"/>
          <w:b/>
          <w:spacing w:val="2"/>
          <w:sz w:val="24"/>
          <w:lang w:eastAsia="zh-CN"/>
        </w:rPr>
        <w:t>六</w:t>
      </w:r>
      <w:r>
        <w:rPr>
          <w:rFonts w:hint="eastAsia" w:ascii="宋体" w:hAnsi="宋体" w:cs="宋体"/>
          <w:b/>
          <w:spacing w:val="2"/>
          <w:sz w:val="24"/>
        </w:rPr>
        <w:t>、保密条款</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1、任何一方对其获知的本合同及附件中其他各方的商业秘密和国家秘密负有保密义务。</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2、在下列情形下：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w:t>
      </w:r>
    </w:p>
    <w:p>
      <w:pPr>
        <w:pStyle w:val="128"/>
        <w:widowControl/>
        <w:snapToGrid w:val="0"/>
        <w:spacing w:line="360" w:lineRule="auto"/>
        <w:rPr>
          <w:rFonts w:ascii="宋体" w:hAnsi="宋体" w:cs="宋体"/>
          <w:b/>
          <w:spacing w:val="2"/>
          <w:sz w:val="24"/>
        </w:rPr>
      </w:pPr>
      <w:r>
        <w:rPr>
          <w:rFonts w:hint="eastAsia" w:ascii="宋体" w:hAnsi="宋体" w:cs="宋体"/>
          <w:b/>
          <w:spacing w:val="2"/>
          <w:sz w:val="24"/>
        </w:rPr>
        <w:t>十</w:t>
      </w:r>
      <w:r>
        <w:rPr>
          <w:rFonts w:hint="eastAsia" w:ascii="宋体" w:hAnsi="宋体" w:cs="宋体"/>
          <w:b/>
          <w:spacing w:val="2"/>
          <w:sz w:val="24"/>
          <w:lang w:eastAsia="zh-CN"/>
        </w:rPr>
        <w:t>七</w:t>
      </w:r>
      <w:r>
        <w:rPr>
          <w:rFonts w:hint="eastAsia" w:ascii="宋体" w:hAnsi="宋体" w:cs="宋体"/>
          <w:b/>
          <w:spacing w:val="2"/>
          <w:sz w:val="24"/>
        </w:rPr>
        <w:t>、廉洁协议</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1、乙方承诺，在与甲方合作期间，不以任何方式向甲方工作人员馈赠现金、实物、购物卡等;不得向甲方工作人员给予佣金、回扣、报酬、预期利益等的承诺。</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2、乙方承诺，在合同履行过程中，恪守商业道德，诚实守信，不得有违反本公约规定的任何不当行为，如有违反，乙方列入甲方黑名单，今后拒绝任何业务往来。如乙方违反合同约定，给甲方造成经济及名誉损失的，乙方应按合同约定承担违约责任。</w:t>
      </w:r>
    </w:p>
    <w:p>
      <w:pPr>
        <w:pStyle w:val="128"/>
        <w:widowControl/>
        <w:snapToGrid w:val="0"/>
        <w:spacing w:line="360" w:lineRule="auto"/>
        <w:rPr>
          <w:rFonts w:ascii="宋体" w:hAnsi="宋体" w:cs="宋体"/>
          <w:b/>
          <w:spacing w:val="2"/>
          <w:sz w:val="24"/>
        </w:rPr>
      </w:pPr>
      <w:r>
        <w:rPr>
          <w:rFonts w:hint="eastAsia" w:ascii="宋体" w:hAnsi="宋体" w:cs="宋体"/>
          <w:b/>
          <w:spacing w:val="2"/>
          <w:sz w:val="24"/>
        </w:rPr>
        <w:t>十</w:t>
      </w:r>
      <w:r>
        <w:rPr>
          <w:rFonts w:hint="eastAsia" w:ascii="宋体" w:hAnsi="宋体" w:cs="宋体"/>
          <w:b/>
          <w:spacing w:val="2"/>
          <w:sz w:val="24"/>
          <w:lang w:eastAsia="zh-CN"/>
        </w:rPr>
        <w:t>八</w:t>
      </w:r>
      <w:r>
        <w:rPr>
          <w:rFonts w:hint="eastAsia" w:ascii="宋体" w:hAnsi="宋体" w:cs="宋体"/>
          <w:b/>
          <w:spacing w:val="2"/>
          <w:sz w:val="24"/>
        </w:rPr>
        <w:t>、其他</w:t>
      </w:r>
    </w:p>
    <w:p>
      <w:pPr>
        <w:pStyle w:val="128"/>
        <w:widowControl/>
        <w:snapToGrid w:val="0"/>
        <w:spacing w:line="360" w:lineRule="auto"/>
        <w:ind w:firstLine="488" w:firstLineChars="200"/>
        <w:rPr>
          <w:rFonts w:ascii="宋体" w:hAnsi="宋体" w:cs="宋体"/>
          <w:spacing w:val="2"/>
          <w:sz w:val="24"/>
        </w:rPr>
      </w:pPr>
      <w:r>
        <w:rPr>
          <w:rFonts w:hint="eastAsia" w:ascii="宋体" w:hAnsi="宋体" w:cs="宋体"/>
          <w:spacing w:val="2"/>
          <w:sz w:val="24"/>
        </w:rPr>
        <w:t>1、在后续合同履行过程中，乙方工作人员到甲方单位办理与合同有关的相关事宜，必须持有乙方公司出具的授权委托书，在委托书中注明委托事项和权限，否则甲方有权不予接待。</w:t>
      </w:r>
    </w:p>
    <w:p>
      <w:pPr>
        <w:pStyle w:val="128"/>
        <w:widowControl/>
        <w:snapToGrid w:val="0"/>
        <w:spacing w:line="360" w:lineRule="auto"/>
        <w:ind w:firstLine="488" w:firstLineChars="200"/>
        <w:rPr>
          <w:rFonts w:ascii="宋体" w:hAnsi="宋体" w:cs="宋体"/>
          <w:spacing w:val="2"/>
          <w:sz w:val="24"/>
          <w:highlight w:val="none"/>
        </w:rPr>
      </w:pPr>
      <w:r>
        <w:rPr>
          <w:rFonts w:hint="eastAsia" w:ascii="宋体" w:hAnsi="宋体" w:cs="宋体"/>
          <w:spacing w:val="2"/>
          <w:sz w:val="24"/>
        </w:rPr>
        <w:t>2、本合同依照《中华人民共和国政府采购法》和《中华人民共和国民</w:t>
      </w:r>
      <w:r>
        <w:rPr>
          <w:rFonts w:hint="eastAsia" w:ascii="宋体" w:hAnsi="宋体" w:cs="宋体"/>
          <w:spacing w:val="2"/>
          <w:sz w:val="24"/>
          <w:highlight w:val="none"/>
        </w:rPr>
        <w:t>法典》等相关法律法规制定。甲、乙双方发生争议时，应先协商解决，经协商在十五天内不能达成协议时，可提交石河子市人民法院诉讼解决。</w:t>
      </w:r>
    </w:p>
    <w:p>
      <w:pPr>
        <w:pStyle w:val="128"/>
        <w:widowControl/>
        <w:snapToGrid w:val="0"/>
        <w:spacing w:line="360" w:lineRule="auto"/>
        <w:ind w:firstLine="488" w:firstLineChars="200"/>
        <w:rPr>
          <w:rFonts w:ascii="宋体" w:hAnsi="宋体" w:cs="宋体"/>
          <w:spacing w:val="2"/>
          <w:sz w:val="24"/>
          <w:highlight w:val="none"/>
        </w:rPr>
      </w:pPr>
      <w:r>
        <w:rPr>
          <w:rFonts w:hint="eastAsia" w:ascii="宋体" w:hAnsi="宋体" w:cs="宋体"/>
          <w:spacing w:val="2"/>
          <w:sz w:val="24"/>
          <w:highlight w:val="none"/>
        </w:rPr>
        <w:t>3、本合同一式肆份，甲方执贰份，乙方执贰份，具有同等法律效力。本合同自双方签章之日起生效。</w:t>
      </w:r>
    </w:p>
    <w:p>
      <w:pPr>
        <w:pStyle w:val="128"/>
        <w:widowControl/>
        <w:snapToGrid w:val="0"/>
        <w:spacing w:line="360" w:lineRule="auto"/>
        <w:ind w:firstLine="488" w:firstLineChars="200"/>
        <w:rPr>
          <w:rFonts w:ascii="宋体" w:hAnsi="宋体" w:cs="宋体"/>
          <w:spacing w:val="2"/>
          <w:sz w:val="24"/>
          <w:highlight w:val="none"/>
          <w:u w:val="single"/>
        </w:rPr>
      </w:pPr>
      <w:r>
        <w:rPr>
          <w:rFonts w:hint="eastAsia" w:ascii="宋体" w:hAnsi="宋体" w:cs="宋体"/>
          <w:spacing w:val="2"/>
          <w:sz w:val="24"/>
          <w:highlight w:val="none"/>
        </w:rPr>
        <w:t>4、双方其他约定：</w:t>
      </w:r>
      <w:r>
        <w:rPr>
          <w:rFonts w:hint="eastAsia" w:ascii="宋体" w:hAnsi="宋体" w:cs="宋体"/>
          <w:spacing w:val="2"/>
          <w:sz w:val="24"/>
          <w:highlight w:val="none"/>
          <w:u w:val="single"/>
        </w:rPr>
        <w:t>与本合同有关的招标文件、投标文件、答疑及附件与合同具有同等法律效力。</w:t>
      </w:r>
    </w:p>
    <w:p>
      <w:pPr>
        <w:pStyle w:val="128"/>
        <w:widowControl/>
        <w:snapToGrid w:val="0"/>
        <w:spacing w:line="480" w:lineRule="auto"/>
        <w:rPr>
          <w:rFonts w:ascii="宋体" w:hAnsi="宋体" w:cs="宋体"/>
          <w:spacing w:val="2"/>
          <w:sz w:val="24"/>
          <w:highlight w:val="none"/>
        </w:rPr>
      </w:pPr>
      <w:r>
        <w:rPr>
          <w:rFonts w:hint="eastAsia" w:ascii="宋体" w:hAnsi="宋体" w:cs="宋体"/>
          <w:spacing w:val="2"/>
          <w:sz w:val="24"/>
          <w:highlight w:val="none"/>
        </w:rPr>
        <w:t>附：</w:t>
      </w:r>
      <w:r>
        <w:rPr>
          <w:rFonts w:hint="eastAsia" w:ascii="宋体" w:hAnsi="宋体" w:cs="宋体"/>
          <w:spacing w:val="2"/>
          <w:sz w:val="24"/>
          <w:highlight w:val="none"/>
          <w:lang w:eastAsia="zh-CN"/>
        </w:rPr>
        <w:t>软件</w:t>
      </w:r>
      <w:r>
        <w:rPr>
          <w:rFonts w:hint="eastAsia" w:ascii="宋体" w:hAnsi="宋体" w:cs="宋体"/>
          <w:spacing w:val="2"/>
          <w:sz w:val="24"/>
          <w:highlight w:val="none"/>
        </w:rPr>
        <w:t>配置清单</w:t>
      </w:r>
    </w:p>
    <w:p>
      <w:pPr>
        <w:pStyle w:val="128"/>
        <w:widowControl/>
        <w:snapToGrid w:val="0"/>
        <w:spacing w:line="480" w:lineRule="auto"/>
        <w:ind w:left="6100" w:hanging="6100" w:hangingChars="2500"/>
        <w:rPr>
          <w:rFonts w:ascii="宋体" w:hAnsi="宋体" w:cs="宋体"/>
          <w:spacing w:val="2"/>
          <w:sz w:val="24"/>
        </w:rPr>
      </w:pPr>
      <w:r>
        <w:rPr>
          <w:rFonts w:hint="eastAsia" w:ascii="宋体" w:hAnsi="宋体" w:cs="宋体"/>
          <w:spacing w:val="2"/>
          <w:sz w:val="24"/>
        </w:rPr>
        <w:t>甲方：石河子大学医学院第一附属医院    乙方：</w:t>
      </w:r>
    </w:p>
    <w:p>
      <w:pPr>
        <w:pStyle w:val="128"/>
        <w:widowControl/>
        <w:snapToGrid w:val="0"/>
        <w:spacing w:line="480" w:lineRule="auto"/>
        <w:ind w:left="5612" w:hanging="5612" w:hangingChars="2300"/>
        <w:rPr>
          <w:rFonts w:ascii="宋体" w:hAnsi="宋体" w:cs="宋体"/>
          <w:spacing w:val="2"/>
          <w:sz w:val="24"/>
        </w:rPr>
      </w:pPr>
      <w:r>
        <w:rPr>
          <w:rFonts w:hint="eastAsia" w:ascii="宋体" w:hAnsi="宋体" w:cs="宋体"/>
          <w:spacing w:val="2"/>
          <w:sz w:val="24"/>
        </w:rPr>
        <w:t>社会统一信用号：129900004584932142    社会统一信用号：</w:t>
      </w:r>
    </w:p>
    <w:p>
      <w:pPr>
        <w:pStyle w:val="128"/>
        <w:widowControl/>
        <w:snapToGrid w:val="0"/>
        <w:spacing w:line="480" w:lineRule="auto"/>
        <w:rPr>
          <w:rFonts w:ascii="宋体" w:hAnsi="宋体" w:cs="宋体"/>
          <w:spacing w:val="2"/>
          <w:sz w:val="24"/>
        </w:rPr>
      </w:pPr>
      <w:r>
        <w:rPr>
          <w:rFonts w:hint="eastAsia" w:ascii="宋体" w:hAnsi="宋体" w:cs="宋体"/>
          <w:spacing w:val="2"/>
          <w:sz w:val="24"/>
        </w:rPr>
        <w:t>法定代表或授权人：                     法定代表或授权人：</w:t>
      </w:r>
    </w:p>
    <w:p>
      <w:pPr>
        <w:pStyle w:val="128"/>
        <w:widowControl/>
        <w:snapToGrid w:val="0"/>
        <w:spacing w:line="480" w:lineRule="auto"/>
        <w:rPr>
          <w:rFonts w:ascii="宋体" w:hAnsi="宋体" w:cs="宋体"/>
          <w:spacing w:val="2"/>
          <w:sz w:val="24"/>
        </w:rPr>
      </w:pPr>
      <w:r>
        <w:rPr>
          <w:rFonts w:hint="eastAsia" w:ascii="宋体" w:hAnsi="宋体" w:cs="宋体"/>
          <w:spacing w:val="2"/>
          <w:sz w:val="24"/>
        </w:rPr>
        <w:t>联系人：                               联系人：</w:t>
      </w:r>
    </w:p>
    <w:p>
      <w:pPr>
        <w:pStyle w:val="128"/>
        <w:widowControl/>
        <w:snapToGrid w:val="0"/>
        <w:spacing w:line="480" w:lineRule="auto"/>
        <w:rPr>
          <w:rFonts w:ascii="宋体" w:hAnsi="宋体" w:cs="宋体"/>
          <w:spacing w:val="2"/>
          <w:sz w:val="24"/>
        </w:rPr>
      </w:pPr>
      <w:r>
        <w:rPr>
          <w:rFonts w:hint="eastAsia" w:ascii="宋体" w:hAnsi="宋体" w:cs="宋体"/>
          <w:spacing w:val="2"/>
          <w:sz w:val="24"/>
        </w:rPr>
        <w:t>电话：0993---2850405                   电话(手机号)：</w:t>
      </w:r>
    </w:p>
    <w:p>
      <w:pPr>
        <w:pStyle w:val="128"/>
        <w:widowControl/>
        <w:snapToGrid w:val="0"/>
        <w:spacing w:line="480" w:lineRule="auto"/>
        <w:ind w:left="5612" w:hanging="5612" w:hangingChars="2300"/>
        <w:rPr>
          <w:rFonts w:ascii="宋体" w:hAnsi="宋体" w:cs="宋体"/>
          <w:spacing w:val="2"/>
          <w:sz w:val="24"/>
        </w:rPr>
      </w:pPr>
      <w:r>
        <w:rPr>
          <w:rFonts w:hint="eastAsia" w:ascii="宋体" w:hAnsi="宋体" w:cs="宋体"/>
          <w:spacing w:val="2"/>
          <w:sz w:val="24"/>
        </w:rPr>
        <w:t>单位地址：石河子市北二路32小区107号  单位地址：</w:t>
      </w:r>
    </w:p>
    <w:p>
      <w:pPr>
        <w:pStyle w:val="128"/>
        <w:widowControl/>
        <w:snapToGrid w:val="0"/>
        <w:spacing w:line="480" w:lineRule="auto"/>
        <w:ind w:left="8296" w:hanging="8296" w:hangingChars="3400"/>
        <w:rPr>
          <w:rFonts w:ascii="宋体" w:hAnsi="宋体" w:cs="宋体"/>
          <w:spacing w:val="2"/>
          <w:sz w:val="24"/>
        </w:rPr>
      </w:pPr>
      <w:r>
        <w:rPr>
          <w:rFonts w:hint="eastAsia" w:ascii="宋体" w:hAnsi="宋体" w:cs="宋体"/>
          <w:spacing w:val="2"/>
          <w:sz w:val="24"/>
        </w:rPr>
        <w:t xml:space="preserve">开户行：中国农业银行股份有限公司       开户行： </w:t>
      </w:r>
    </w:p>
    <w:p>
      <w:pPr>
        <w:pStyle w:val="128"/>
        <w:widowControl/>
        <w:snapToGrid w:val="0"/>
        <w:spacing w:line="480" w:lineRule="auto"/>
        <w:ind w:firstLine="976" w:firstLineChars="400"/>
        <w:rPr>
          <w:rFonts w:ascii="宋体" w:hAnsi="宋体" w:cs="宋体"/>
          <w:spacing w:val="2"/>
          <w:sz w:val="24"/>
        </w:rPr>
      </w:pPr>
      <w:r>
        <w:rPr>
          <w:rFonts w:hint="eastAsia" w:ascii="宋体" w:hAnsi="宋体" w:cs="宋体"/>
          <w:spacing w:val="2"/>
          <w:sz w:val="24"/>
        </w:rPr>
        <w:t xml:space="preserve">石河子医学院（兵团）支行            </w:t>
      </w:r>
    </w:p>
    <w:p>
      <w:r>
        <w:rPr>
          <w:rFonts w:hint="eastAsia" w:ascii="宋体" w:hAnsi="宋体" w:cs="宋体"/>
          <w:spacing w:val="2"/>
          <w:sz w:val="24"/>
        </w:rPr>
        <w:t>开户行账号：30726601040000208          开户行账号：</w:t>
      </w:r>
    </w:p>
    <w:p>
      <w:pPr>
        <w:pStyle w:val="18"/>
      </w:pPr>
    </w:p>
    <w:p>
      <w:pPr>
        <w:spacing w:line="480" w:lineRule="auto"/>
      </w:pPr>
    </w:p>
    <w:bookmarkEnd w:id="107"/>
    <w:p>
      <w:pPr>
        <w:rPr>
          <w:rFonts w:ascii="宋体" w:hAnsi="宋体"/>
          <w:b/>
          <w:sz w:val="36"/>
        </w:rPr>
      </w:pPr>
      <w:r>
        <w:rPr>
          <w:rFonts w:hint="eastAsia" w:ascii="宋体" w:hAnsi="宋体"/>
          <w:b/>
          <w:sz w:val="36"/>
        </w:rPr>
        <w:br w:type="page"/>
      </w:r>
    </w:p>
    <w:p>
      <w:pPr>
        <w:pStyle w:val="9"/>
        <w:tabs>
          <w:tab w:val="left" w:pos="0"/>
        </w:tabs>
        <w:spacing w:line="240" w:lineRule="auto"/>
        <w:ind w:left="0" w:leftChars="0" w:firstLine="0" w:firstLineChars="0"/>
        <w:jc w:val="center"/>
        <w:outlineLvl w:val="0"/>
        <w:rPr>
          <w:rFonts w:ascii="宋体" w:hAnsi="宋体"/>
          <w:b/>
          <w:sz w:val="36"/>
        </w:rPr>
      </w:pPr>
      <w:bookmarkStart w:id="109" w:name="_Toc23140"/>
      <w:r>
        <w:rPr>
          <w:rFonts w:hint="eastAsia" w:ascii="宋体" w:hAnsi="宋体"/>
          <w:b/>
          <w:sz w:val="36"/>
        </w:rPr>
        <w:t>第六部分   投标文件格式</w:t>
      </w:r>
      <w:bookmarkEnd w:id="109"/>
    </w:p>
    <w:p>
      <w:bookmarkStart w:id="110" w:name="EB988aaeb746df41ed91835b8cac8f5d69"/>
    </w:p>
    <w:p>
      <w:pPr>
        <w:pStyle w:val="79"/>
        <w:spacing w:after="100" w:afterAutospacing="1"/>
        <w:jc w:val="center"/>
        <w:rPr>
          <w:sz w:val="32"/>
          <w:szCs w:val="32"/>
        </w:rPr>
      </w:pPr>
      <w:r>
        <w:rPr>
          <w:sz w:val="32"/>
          <w:szCs w:val="32"/>
        </w:rPr>
        <w:t>目  录</w:t>
      </w:r>
    </w:p>
    <w:p>
      <w:pPr>
        <w:pStyle w:val="79"/>
        <w:spacing w:after="100" w:afterAutospacing="1"/>
      </w:pPr>
      <w:r>
        <w:rPr>
          <w:rFonts w:ascii="宋体" w:hAnsi="宋体" w:eastAsia="宋体" w:cs="宋体"/>
        </w:rPr>
        <w:t>一、投标文件封面</w:t>
      </w:r>
    </w:p>
    <w:p>
      <w:pPr>
        <w:pStyle w:val="79"/>
        <w:spacing w:after="100" w:afterAutospacing="1"/>
      </w:pPr>
      <w:r>
        <w:rPr>
          <w:rFonts w:ascii="宋体" w:hAnsi="宋体" w:eastAsia="宋体" w:cs="宋体"/>
        </w:rPr>
        <w:t>二、营业执照、组织机构代码证、税务登记证</w:t>
      </w:r>
    </w:p>
    <w:p>
      <w:pPr>
        <w:pStyle w:val="79"/>
        <w:spacing w:after="100" w:afterAutospacing="1"/>
      </w:pPr>
      <w:r>
        <w:rPr>
          <w:rFonts w:ascii="宋体" w:hAnsi="宋体" w:eastAsia="宋体" w:cs="宋体"/>
        </w:rPr>
        <w:t>三、法定代表人身份证明及授权委托书</w:t>
      </w:r>
    </w:p>
    <w:p>
      <w:pPr>
        <w:pStyle w:val="79"/>
        <w:spacing w:after="100" w:afterAutospacing="1"/>
      </w:pPr>
      <w:r>
        <w:rPr>
          <w:rFonts w:ascii="宋体" w:hAnsi="宋体" w:eastAsia="宋体" w:cs="宋体"/>
        </w:rPr>
        <w:t>四、投标保证金</w:t>
      </w:r>
    </w:p>
    <w:p>
      <w:pPr>
        <w:pStyle w:val="79"/>
        <w:spacing w:after="100" w:afterAutospacing="1"/>
      </w:pPr>
      <w:r>
        <w:rPr>
          <w:rFonts w:ascii="宋体" w:hAnsi="宋体" w:eastAsia="宋体" w:cs="宋体"/>
        </w:rPr>
        <w:t>五、中小企业声明函</w:t>
      </w:r>
    </w:p>
    <w:p>
      <w:pPr>
        <w:pStyle w:val="79"/>
        <w:spacing w:after="100" w:afterAutospacing="1"/>
      </w:pPr>
      <w:r>
        <w:rPr>
          <w:rFonts w:ascii="宋体" w:hAnsi="宋体" w:eastAsia="宋体" w:cs="宋体"/>
        </w:rPr>
        <w:t>六、供应商认为有必要提供的声明及文件资料</w:t>
      </w:r>
    </w:p>
    <w:p>
      <w:pPr>
        <w:pStyle w:val="79"/>
        <w:spacing w:after="100" w:afterAutospacing="1"/>
        <w:rPr>
          <w:rFonts w:ascii="宋体" w:hAnsi="宋体" w:eastAsia="宋体" w:cs="宋体"/>
        </w:rPr>
      </w:pPr>
      <w:r>
        <w:rPr>
          <w:rFonts w:ascii="宋体" w:hAnsi="宋体" w:eastAsia="宋体" w:cs="宋体"/>
        </w:rPr>
        <w:t>七、不参与围标串标承诺书</w:t>
      </w:r>
    </w:p>
    <w:p>
      <w:pPr>
        <w:pStyle w:val="79"/>
        <w:spacing w:after="100" w:afterAutospacing="1"/>
      </w:pPr>
      <w:r>
        <w:rPr>
          <w:rFonts w:hint="eastAsia" w:ascii="宋体" w:hAnsi="宋体" w:eastAsia="宋体" w:cs="宋体"/>
        </w:rPr>
        <w:t>八、</w:t>
      </w:r>
      <w:r>
        <w:rPr>
          <w:rFonts w:ascii="宋体" w:hAnsi="宋体" w:eastAsia="宋体" w:cs="宋体"/>
        </w:rPr>
        <w:t>投标函</w:t>
      </w:r>
    </w:p>
    <w:p>
      <w:pPr>
        <w:pStyle w:val="79"/>
        <w:spacing w:after="100" w:afterAutospacing="1"/>
      </w:pPr>
      <w:r>
        <w:rPr>
          <w:rFonts w:hint="eastAsia" w:ascii="宋体" w:hAnsi="宋体" w:eastAsia="宋体" w:cs="宋体"/>
        </w:rPr>
        <w:t>九</w:t>
      </w:r>
      <w:r>
        <w:rPr>
          <w:rFonts w:ascii="宋体" w:hAnsi="宋体" w:eastAsia="宋体" w:cs="宋体"/>
        </w:rPr>
        <w:t>、开标一览表</w:t>
      </w:r>
    </w:p>
    <w:p>
      <w:pPr>
        <w:pStyle w:val="79"/>
        <w:spacing w:after="100" w:afterAutospacing="1"/>
      </w:pPr>
      <w:r>
        <w:rPr>
          <w:rFonts w:ascii="宋体" w:hAnsi="宋体" w:eastAsia="宋体" w:cs="宋体"/>
        </w:rPr>
        <w:t>十、投标报价明细表</w:t>
      </w:r>
    </w:p>
    <w:p>
      <w:pPr>
        <w:pStyle w:val="79"/>
        <w:spacing w:after="100" w:afterAutospacing="1"/>
      </w:pPr>
      <w:r>
        <w:rPr>
          <w:rFonts w:ascii="宋体" w:hAnsi="宋体" w:eastAsia="宋体" w:cs="宋体"/>
        </w:rPr>
        <w:t>十</w:t>
      </w:r>
      <w:r>
        <w:rPr>
          <w:rFonts w:hint="eastAsia" w:ascii="宋体" w:hAnsi="宋体" w:eastAsia="宋体" w:cs="宋体"/>
        </w:rPr>
        <w:t>一</w:t>
      </w:r>
      <w:r>
        <w:rPr>
          <w:rFonts w:ascii="宋体" w:hAnsi="宋体" w:eastAsia="宋体" w:cs="宋体"/>
        </w:rPr>
        <w:t>、</w:t>
      </w:r>
      <w:r>
        <w:rPr>
          <w:rFonts w:hint="eastAsia" w:ascii="宋体" w:hAnsi="宋体" w:eastAsia="宋体" w:cs="宋体"/>
        </w:rPr>
        <w:t>售后</w:t>
      </w:r>
      <w:r>
        <w:rPr>
          <w:rFonts w:ascii="宋体" w:hAnsi="宋体" w:eastAsia="宋体" w:cs="宋体"/>
        </w:rPr>
        <w:t>服务承诺书</w:t>
      </w:r>
    </w:p>
    <w:p>
      <w:pPr>
        <w:pStyle w:val="79"/>
        <w:spacing w:after="100" w:afterAutospacing="1"/>
      </w:pPr>
      <w:r>
        <w:rPr>
          <w:rFonts w:ascii="宋体" w:hAnsi="宋体" w:eastAsia="宋体" w:cs="宋体"/>
        </w:rPr>
        <w:t>十</w:t>
      </w:r>
      <w:r>
        <w:rPr>
          <w:rFonts w:hint="eastAsia" w:ascii="宋体" w:hAnsi="宋体" w:eastAsia="宋体" w:cs="宋体"/>
        </w:rPr>
        <w:t>二</w:t>
      </w:r>
      <w:r>
        <w:rPr>
          <w:rFonts w:ascii="宋体" w:hAnsi="宋体" w:eastAsia="宋体" w:cs="宋体"/>
        </w:rPr>
        <w:t>、商务条款偏离说明表</w:t>
      </w:r>
    </w:p>
    <w:p>
      <w:pPr>
        <w:pStyle w:val="79"/>
        <w:spacing w:after="100" w:afterAutospacing="1"/>
      </w:pPr>
      <w:r>
        <w:rPr>
          <w:rFonts w:ascii="宋体" w:hAnsi="宋体" w:eastAsia="宋体" w:cs="宋体"/>
        </w:rPr>
        <w:t>十</w:t>
      </w:r>
      <w:r>
        <w:rPr>
          <w:rFonts w:hint="eastAsia" w:ascii="宋体" w:hAnsi="宋体" w:eastAsia="宋体" w:cs="宋体"/>
        </w:rPr>
        <w:t>三</w:t>
      </w:r>
      <w:r>
        <w:rPr>
          <w:rFonts w:ascii="宋体" w:hAnsi="宋体" w:eastAsia="宋体" w:cs="宋体"/>
        </w:rPr>
        <w:t>、</w:t>
      </w:r>
      <w:r>
        <w:rPr>
          <w:rFonts w:hint="eastAsia" w:ascii="宋体" w:hAnsi="宋体" w:eastAsia="宋体" w:cs="宋体"/>
        </w:rPr>
        <w:t>供应商认为有必要提供的其他资料</w:t>
      </w:r>
    </w:p>
    <w:p>
      <w:pPr>
        <w:pStyle w:val="79"/>
        <w:spacing w:after="100" w:afterAutospacing="1"/>
        <w:rPr>
          <w:rFonts w:ascii="宋体" w:hAnsi="宋体" w:eastAsia="宋体" w:cs="宋体"/>
        </w:rPr>
      </w:pPr>
      <w:r>
        <w:rPr>
          <w:rFonts w:ascii="宋体" w:hAnsi="宋体" w:eastAsia="宋体" w:cs="宋体"/>
        </w:rPr>
        <w:t>十</w:t>
      </w:r>
      <w:r>
        <w:rPr>
          <w:rFonts w:hint="eastAsia" w:ascii="宋体" w:hAnsi="宋体" w:eastAsia="宋体" w:cs="宋体"/>
        </w:rPr>
        <w:t>四</w:t>
      </w:r>
      <w:r>
        <w:rPr>
          <w:rFonts w:ascii="宋体" w:hAnsi="宋体" w:eastAsia="宋体" w:cs="宋体"/>
        </w:rPr>
        <w:t>、</w:t>
      </w:r>
      <w:r>
        <w:rPr>
          <w:rFonts w:hint="eastAsia" w:ascii="宋体" w:hAnsi="宋体" w:eastAsia="宋体" w:cs="宋体"/>
        </w:rPr>
        <w:t>投标人自行编写的技术文件</w:t>
      </w:r>
    </w:p>
    <w:p>
      <w:pPr>
        <w:pStyle w:val="79"/>
        <w:spacing w:after="100" w:afterAutospacing="1"/>
      </w:pPr>
      <w:r>
        <w:rPr>
          <w:rFonts w:hint="eastAsia" w:ascii="宋体" w:hAnsi="宋体" w:eastAsia="宋体" w:cs="宋体"/>
        </w:rPr>
        <w:t>十五</w:t>
      </w:r>
      <w:r>
        <w:rPr>
          <w:rFonts w:ascii="宋体" w:hAnsi="宋体" w:eastAsia="宋体" w:cs="宋体"/>
        </w:rPr>
        <w:t>、</w:t>
      </w:r>
      <w:r>
        <w:rPr>
          <w:rFonts w:hint="eastAsia" w:ascii="宋体" w:hAnsi="宋体" w:eastAsia="宋体" w:cs="宋体"/>
        </w:rPr>
        <w:t>投标人自行编写的服务文件</w:t>
      </w:r>
    </w:p>
    <w:p/>
    <w:p>
      <w:pPr>
        <w:pStyle w:val="80"/>
        <w:spacing w:line="360" w:lineRule="auto"/>
        <w:rPr>
          <w:rFonts w:ascii="宋体" w:hAnsi="宋体"/>
          <w:color w:val="000000"/>
          <w:sz w:val="28"/>
          <w:szCs w:val="28"/>
        </w:rPr>
      </w:pPr>
    </w:p>
    <w:p>
      <w:pPr>
        <w:pStyle w:val="81"/>
        <w:tabs>
          <w:tab w:val="left" w:pos="3570"/>
        </w:tabs>
        <w:outlineLvl w:val="1"/>
        <w:rPr>
          <w:rFonts w:ascii="宋体" w:hAnsi="宋体" w:eastAsia="宋体" w:cs="宋体"/>
        </w:rPr>
      </w:pPr>
      <w:r>
        <w:br w:type="page"/>
      </w:r>
      <w:bookmarkStart w:id="111" w:name="_Toc21993"/>
      <w:bookmarkStart w:id="112" w:name="_Toc27120"/>
      <w:bookmarkStart w:id="113" w:name="_Toc16419"/>
      <w:r>
        <w:rPr>
          <w:rFonts w:hint="eastAsia" w:ascii="宋体" w:hAnsi="宋体" w:eastAsia="宋体" w:cs="宋体"/>
        </w:rPr>
        <w:t>一、投标文件格式</w:t>
      </w:r>
      <w:bookmarkEnd w:id="111"/>
      <w:bookmarkEnd w:id="112"/>
      <w:bookmarkEnd w:id="113"/>
    </w:p>
    <w:p>
      <w:pPr>
        <w:pStyle w:val="47"/>
        <w:tabs>
          <w:tab w:val="left" w:pos="3570"/>
        </w:tabs>
        <w:outlineLvl w:val="2"/>
        <w:rPr>
          <w:rFonts w:ascii="宋体" w:hAnsi="宋体" w:eastAsia="宋体" w:cs="宋体"/>
        </w:rPr>
      </w:pPr>
      <w:r>
        <w:rPr>
          <w:rFonts w:hint="eastAsia" w:ascii="宋体" w:hAnsi="宋体" w:eastAsia="宋体" w:cs="宋体"/>
        </w:rPr>
        <w:br w:type="page"/>
      </w:r>
      <w:bookmarkStart w:id="114" w:name="_Toc23165"/>
      <w:bookmarkStart w:id="115" w:name="_Toc32017"/>
      <w:bookmarkStart w:id="116" w:name="_Toc21305"/>
      <w:r>
        <w:rPr>
          <w:rFonts w:hint="eastAsia" w:ascii="宋体" w:hAnsi="宋体" w:eastAsia="宋体" w:cs="宋体"/>
        </w:rPr>
        <w:t>（</w:t>
      </w:r>
      <w:r>
        <w:rPr>
          <w:rFonts w:hint="eastAsia" w:ascii="宋体" w:hAnsi="宋体" w:eastAsia="宋体" w:cs="宋体"/>
          <w:sz w:val="28"/>
          <w:szCs w:val="28"/>
        </w:rPr>
        <w:t>一</w:t>
      </w:r>
      <w:r>
        <w:rPr>
          <w:rFonts w:hint="eastAsia" w:ascii="宋体" w:hAnsi="宋体" w:eastAsia="宋体" w:cs="宋体"/>
        </w:rPr>
        <w:t>）</w:t>
      </w:r>
      <w:r>
        <w:rPr>
          <w:rFonts w:hint="eastAsia" w:ascii="宋体" w:hAnsi="宋体" w:eastAsia="宋体" w:cs="宋体"/>
          <w:sz w:val="28"/>
          <w:szCs w:val="28"/>
        </w:rPr>
        <w:t>投标文件封面</w:t>
      </w:r>
      <w:bookmarkEnd w:id="114"/>
      <w:bookmarkEnd w:id="115"/>
      <w:bookmarkEnd w:id="116"/>
    </w:p>
    <w:p>
      <w:pPr>
        <w:pStyle w:val="82"/>
        <w:tabs>
          <w:tab w:val="left" w:pos="3570"/>
        </w:tabs>
        <w:spacing w:line="360" w:lineRule="auto"/>
        <w:rPr>
          <w:rFonts w:ascii="宋体" w:hAnsi="宋体" w:cs="宋体"/>
          <w:b/>
          <w:sz w:val="24"/>
        </w:rPr>
      </w:pPr>
    </w:p>
    <w:p>
      <w:pPr>
        <w:pStyle w:val="82"/>
        <w:tabs>
          <w:tab w:val="left" w:pos="3570"/>
        </w:tabs>
        <w:spacing w:line="360" w:lineRule="auto"/>
        <w:jc w:val="center"/>
        <w:rPr>
          <w:rFonts w:ascii="宋体" w:hAnsi="宋体" w:cs="宋体"/>
          <w:sz w:val="24"/>
        </w:rPr>
      </w:pPr>
    </w:p>
    <w:p>
      <w:pPr>
        <w:pStyle w:val="82"/>
        <w:tabs>
          <w:tab w:val="left" w:pos="3570"/>
        </w:tabs>
        <w:spacing w:line="360" w:lineRule="auto"/>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（项目名称）</w:t>
      </w:r>
    </w:p>
    <w:p>
      <w:pPr>
        <w:pStyle w:val="82"/>
        <w:tabs>
          <w:tab w:val="left" w:pos="3570"/>
        </w:tabs>
        <w:spacing w:line="360" w:lineRule="auto"/>
        <w:jc w:val="center"/>
        <w:rPr>
          <w:rFonts w:ascii="宋体" w:hAnsi="宋体" w:cs="宋体"/>
          <w:sz w:val="28"/>
          <w:szCs w:val="28"/>
          <w:highlight w:val="none"/>
        </w:rPr>
      </w:pPr>
    </w:p>
    <w:p>
      <w:pPr>
        <w:pStyle w:val="82"/>
        <w:tabs>
          <w:tab w:val="left" w:pos="3570"/>
        </w:tabs>
        <w:spacing w:line="360" w:lineRule="auto"/>
        <w:ind w:firstLine="1680" w:firstLineChars="600"/>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（项目编号）</w:t>
      </w:r>
    </w:p>
    <w:p>
      <w:pPr>
        <w:pStyle w:val="82"/>
        <w:tabs>
          <w:tab w:val="left" w:pos="3570"/>
        </w:tabs>
        <w:spacing w:line="360" w:lineRule="auto"/>
        <w:jc w:val="center"/>
        <w:rPr>
          <w:rFonts w:ascii="宋体" w:hAnsi="宋体" w:cs="宋体"/>
          <w:sz w:val="24"/>
          <w:highlight w:val="none"/>
        </w:rPr>
      </w:pPr>
    </w:p>
    <w:p>
      <w:pPr>
        <w:pStyle w:val="82"/>
        <w:tabs>
          <w:tab w:val="left" w:pos="3570"/>
        </w:tabs>
        <w:spacing w:line="360" w:lineRule="auto"/>
        <w:jc w:val="center"/>
        <w:rPr>
          <w:rFonts w:ascii="宋体" w:hAnsi="宋体" w:cs="宋体"/>
          <w:sz w:val="24"/>
          <w:highlight w:val="none"/>
        </w:rPr>
      </w:pPr>
    </w:p>
    <w:p>
      <w:pPr>
        <w:pStyle w:val="82"/>
        <w:tabs>
          <w:tab w:val="left" w:pos="3570"/>
        </w:tabs>
        <w:spacing w:line="360" w:lineRule="auto"/>
        <w:jc w:val="center"/>
        <w:rPr>
          <w:rFonts w:ascii="宋体" w:hAnsi="宋体" w:cs="宋体"/>
          <w:b/>
          <w:sz w:val="72"/>
          <w:szCs w:val="72"/>
          <w:highlight w:val="none"/>
        </w:rPr>
      </w:pPr>
      <w:r>
        <w:rPr>
          <w:rFonts w:hint="eastAsia" w:ascii="宋体" w:hAnsi="宋体" w:cs="宋体"/>
          <w:b/>
          <w:sz w:val="72"/>
          <w:szCs w:val="72"/>
          <w:highlight w:val="none"/>
        </w:rPr>
        <w:t>投标文件</w:t>
      </w:r>
    </w:p>
    <w:p>
      <w:pPr>
        <w:pStyle w:val="82"/>
        <w:tabs>
          <w:tab w:val="left" w:pos="3570"/>
        </w:tabs>
        <w:spacing w:line="360" w:lineRule="auto"/>
        <w:jc w:val="center"/>
        <w:rPr>
          <w:rFonts w:ascii="宋体" w:hAnsi="宋体" w:cs="宋体"/>
          <w:sz w:val="24"/>
          <w:highlight w:val="none"/>
        </w:rPr>
      </w:pPr>
    </w:p>
    <w:p>
      <w:pPr>
        <w:pStyle w:val="82"/>
        <w:tabs>
          <w:tab w:val="left" w:pos="3570"/>
        </w:tabs>
        <w:spacing w:line="360" w:lineRule="auto"/>
        <w:jc w:val="center"/>
        <w:rPr>
          <w:rFonts w:ascii="宋体" w:hAnsi="宋体" w:cs="宋体"/>
          <w:sz w:val="24"/>
          <w:highlight w:val="none"/>
        </w:rPr>
      </w:pPr>
    </w:p>
    <w:p>
      <w:pPr>
        <w:pStyle w:val="82"/>
        <w:tabs>
          <w:tab w:val="left" w:pos="3570"/>
        </w:tabs>
        <w:spacing w:line="360" w:lineRule="auto"/>
        <w:jc w:val="center"/>
        <w:rPr>
          <w:rFonts w:ascii="宋体" w:hAnsi="宋体" w:cs="宋体"/>
          <w:b/>
          <w:sz w:val="24"/>
          <w:highlight w:val="none"/>
        </w:rPr>
      </w:pPr>
    </w:p>
    <w:p>
      <w:pPr>
        <w:pStyle w:val="82"/>
        <w:tabs>
          <w:tab w:val="left" w:pos="3570"/>
        </w:tabs>
        <w:spacing w:line="360" w:lineRule="auto"/>
        <w:jc w:val="center"/>
        <w:rPr>
          <w:rFonts w:ascii="宋体" w:hAnsi="宋体" w:cs="宋体"/>
          <w:b/>
          <w:sz w:val="24"/>
          <w:highlight w:val="none"/>
        </w:rPr>
      </w:pPr>
    </w:p>
    <w:p>
      <w:pPr>
        <w:pStyle w:val="82"/>
        <w:tabs>
          <w:tab w:val="left" w:pos="3570"/>
        </w:tabs>
        <w:spacing w:line="360" w:lineRule="auto"/>
        <w:jc w:val="center"/>
        <w:rPr>
          <w:rFonts w:ascii="宋体" w:hAnsi="宋体" w:cs="宋体"/>
          <w:b/>
          <w:sz w:val="24"/>
          <w:highlight w:val="none"/>
        </w:rPr>
      </w:pPr>
    </w:p>
    <w:p>
      <w:pPr>
        <w:pStyle w:val="82"/>
        <w:tabs>
          <w:tab w:val="left" w:pos="3570"/>
        </w:tabs>
        <w:spacing w:line="360" w:lineRule="auto"/>
        <w:jc w:val="center"/>
        <w:rPr>
          <w:rFonts w:ascii="宋体" w:hAnsi="宋体" w:cs="宋体"/>
          <w:b/>
          <w:sz w:val="24"/>
          <w:highlight w:val="none"/>
        </w:rPr>
      </w:pPr>
    </w:p>
    <w:p>
      <w:pPr>
        <w:pStyle w:val="82"/>
        <w:tabs>
          <w:tab w:val="left" w:pos="3570"/>
        </w:tabs>
        <w:spacing w:line="360" w:lineRule="auto"/>
        <w:jc w:val="center"/>
        <w:rPr>
          <w:rFonts w:ascii="宋体" w:hAnsi="宋体" w:cs="宋体"/>
          <w:b/>
          <w:sz w:val="24"/>
          <w:highlight w:val="none"/>
        </w:rPr>
      </w:pPr>
    </w:p>
    <w:p>
      <w:pPr>
        <w:pStyle w:val="82"/>
        <w:tabs>
          <w:tab w:val="left" w:pos="3570"/>
        </w:tabs>
        <w:spacing w:line="360" w:lineRule="auto"/>
        <w:jc w:val="center"/>
        <w:rPr>
          <w:rFonts w:ascii="宋体" w:hAnsi="宋体" w:cs="宋体"/>
          <w:b/>
          <w:sz w:val="24"/>
          <w:highlight w:val="none"/>
        </w:rPr>
      </w:pPr>
    </w:p>
    <w:p>
      <w:pPr>
        <w:pStyle w:val="82"/>
        <w:tabs>
          <w:tab w:val="left" w:pos="3570"/>
        </w:tabs>
        <w:spacing w:line="360" w:lineRule="auto"/>
        <w:jc w:val="center"/>
        <w:rPr>
          <w:rFonts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（电子签章）</w:t>
      </w:r>
    </w:p>
    <w:p>
      <w:pPr>
        <w:pStyle w:val="82"/>
        <w:tabs>
          <w:tab w:val="left" w:pos="3570"/>
        </w:tabs>
        <w:spacing w:line="360" w:lineRule="auto"/>
        <w:jc w:val="center"/>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（签名或盖章）</w:t>
      </w:r>
    </w:p>
    <w:p>
      <w:pPr>
        <w:pStyle w:val="82"/>
        <w:tabs>
          <w:tab w:val="left" w:pos="3570"/>
        </w:tabs>
        <w:spacing w:line="360" w:lineRule="auto"/>
        <w:jc w:val="center"/>
        <w:rPr>
          <w:rFonts w:ascii="宋体" w:hAnsi="宋体" w:cs="宋体"/>
          <w:sz w:val="28"/>
          <w:szCs w:val="28"/>
          <w:highlight w:val="none"/>
          <w:u w:val="single"/>
        </w:rPr>
      </w:pPr>
      <w:r>
        <w:rPr>
          <w:rFonts w:hint="eastAsia" w:ascii="宋体" w:hAnsi="宋体" w:cs="宋体"/>
          <w:sz w:val="28"/>
          <w:szCs w:val="28"/>
          <w:highlight w:val="none"/>
        </w:rPr>
        <w:t>日期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（年/月/日）</w:t>
      </w:r>
    </w:p>
    <w:p>
      <w:pPr>
        <w:pStyle w:val="82"/>
        <w:tabs>
          <w:tab w:val="left" w:pos="3570"/>
        </w:tabs>
        <w:spacing w:line="360" w:lineRule="auto"/>
        <w:jc w:val="center"/>
        <w:rPr>
          <w:rFonts w:ascii="宋体" w:hAnsi="宋体" w:cs="宋体"/>
          <w:sz w:val="28"/>
          <w:szCs w:val="28"/>
        </w:rPr>
      </w:pPr>
    </w:p>
    <w:p>
      <w:pPr>
        <w:pStyle w:val="84"/>
        <w:tabs>
          <w:tab w:val="left" w:pos="3570"/>
        </w:tabs>
        <w:outlineLvl w:val="1"/>
        <w:rPr>
          <w:rFonts w:ascii="宋体" w:hAnsi="宋体" w:eastAsia="宋体" w:cs="宋体"/>
        </w:rPr>
      </w:pPr>
      <w:r>
        <w:rPr>
          <w:rFonts w:hint="eastAsia" w:ascii="宋体" w:hAnsi="宋体" w:eastAsia="宋体" w:cs="宋体"/>
        </w:rPr>
        <w:br w:type="page"/>
      </w:r>
      <w:bookmarkStart w:id="117" w:name="_Toc15057"/>
      <w:bookmarkStart w:id="118" w:name="_Toc12471"/>
      <w:bookmarkStart w:id="119" w:name="_Toc24521"/>
      <w:r>
        <w:rPr>
          <w:rFonts w:hint="eastAsia" w:ascii="宋体" w:hAnsi="宋体" w:eastAsia="宋体" w:cs="宋体"/>
        </w:rPr>
        <w:t>二、资格审查材料</w:t>
      </w:r>
      <w:bookmarkEnd w:id="117"/>
      <w:bookmarkEnd w:id="118"/>
      <w:bookmarkEnd w:id="119"/>
    </w:p>
    <w:p>
      <w:pPr>
        <w:pStyle w:val="85"/>
        <w:tabs>
          <w:tab w:val="left" w:pos="3570"/>
        </w:tabs>
        <w:outlineLvl w:val="2"/>
        <w:rPr>
          <w:rFonts w:ascii="宋体" w:hAnsi="宋体" w:eastAsia="宋体" w:cs="宋体"/>
        </w:rPr>
      </w:pPr>
      <w:r>
        <w:rPr>
          <w:rFonts w:hint="eastAsia" w:ascii="宋体" w:hAnsi="宋体" w:eastAsia="宋体" w:cs="宋体"/>
        </w:rPr>
        <w:br w:type="page"/>
      </w:r>
      <w:bookmarkStart w:id="120" w:name="_Toc9510"/>
      <w:bookmarkStart w:id="121" w:name="_Toc30681"/>
      <w:bookmarkStart w:id="122" w:name="_Toc28035"/>
      <w:r>
        <w:rPr>
          <w:rFonts w:hint="eastAsia" w:ascii="宋体" w:hAnsi="宋体" w:eastAsia="宋体" w:cs="宋体"/>
          <w:sz w:val="28"/>
          <w:szCs w:val="28"/>
        </w:rPr>
        <w:t>（一）营业执照、组织机构代码证、税务登记证</w:t>
      </w:r>
      <w:bookmarkEnd w:id="120"/>
      <w:bookmarkEnd w:id="121"/>
      <w:bookmarkEnd w:id="122"/>
    </w:p>
    <w:p>
      <w:pPr>
        <w:pStyle w:val="86"/>
        <w:tabs>
          <w:tab w:val="left" w:pos="3570"/>
        </w:tabs>
        <w:spacing w:line="360" w:lineRule="auto"/>
        <w:ind w:firstLine="480" w:firstLineChars="200"/>
        <w:rPr>
          <w:rFonts w:ascii="宋体" w:hAnsi="宋体" w:cs="宋体"/>
          <w:sz w:val="24"/>
          <w:szCs w:val="24"/>
        </w:rPr>
      </w:pPr>
      <w:r>
        <w:rPr>
          <w:rFonts w:hint="eastAsia" w:ascii="宋体" w:hAnsi="宋体" w:cs="宋体"/>
          <w:sz w:val="24"/>
          <w:szCs w:val="24"/>
        </w:rPr>
        <w:t>说明：此处提供营业执照、组织机构代码证、税务登记证，如三证合一，只需要提供营业执照即可。（如投标人是自然人，应提供有效的自然人身份证明。）</w:t>
      </w:r>
    </w:p>
    <w:p>
      <w:pPr>
        <w:pStyle w:val="86"/>
        <w:tabs>
          <w:tab w:val="left" w:pos="3570"/>
        </w:tabs>
        <w:spacing w:line="360" w:lineRule="auto"/>
        <w:ind w:firstLine="480" w:firstLineChars="200"/>
        <w:rPr>
          <w:rFonts w:ascii="宋体" w:hAnsi="宋体" w:cs="宋体"/>
          <w:sz w:val="24"/>
          <w:szCs w:val="24"/>
        </w:rPr>
      </w:pPr>
    </w:p>
    <w:p>
      <w:pPr>
        <w:pStyle w:val="86"/>
        <w:tabs>
          <w:tab w:val="left" w:pos="3570"/>
        </w:tabs>
        <w:spacing w:line="360" w:lineRule="auto"/>
        <w:ind w:firstLine="480" w:firstLineChars="200"/>
        <w:rPr>
          <w:rFonts w:ascii="宋体" w:hAnsi="宋体" w:cs="宋体"/>
          <w:sz w:val="24"/>
          <w:szCs w:val="24"/>
        </w:rPr>
      </w:pPr>
    </w:p>
    <w:p>
      <w:pPr>
        <w:pStyle w:val="86"/>
        <w:tabs>
          <w:tab w:val="left" w:pos="3570"/>
        </w:tabs>
        <w:spacing w:line="360" w:lineRule="auto"/>
        <w:ind w:firstLine="480" w:firstLineChars="200"/>
        <w:rPr>
          <w:rFonts w:ascii="宋体" w:hAnsi="宋体" w:cs="宋体"/>
          <w:sz w:val="24"/>
          <w:szCs w:val="24"/>
        </w:rPr>
      </w:pPr>
    </w:p>
    <w:p>
      <w:pPr>
        <w:pStyle w:val="86"/>
        <w:tabs>
          <w:tab w:val="left" w:pos="3570"/>
        </w:tabs>
        <w:spacing w:line="360" w:lineRule="auto"/>
        <w:ind w:firstLine="480" w:firstLineChars="200"/>
        <w:rPr>
          <w:rFonts w:ascii="宋体" w:hAnsi="宋体" w:cs="宋体"/>
          <w:sz w:val="24"/>
          <w:szCs w:val="24"/>
        </w:rPr>
      </w:pPr>
    </w:p>
    <w:p>
      <w:pPr>
        <w:pStyle w:val="86"/>
        <w:tabs>
          <w:tab w:val="left" w:pos="3570"/>
        </w:tabs>
        <w:spacing w:line="360" w:lineRule="auto"/>
        <w:ind w:firstLine="480" w:firstLineChars="200"/>
        <w:rPr>
          <w:rFonts w:ascii="宋体" w:hAnsi="宋体" w:cs="宋体"/>
          <w:sz w:val="24"/>
          <w:szCs w:val="24"/>
        </w:rPr>
      </w:pPr>
    </w:p>
    <w:p>
      <w:pPr>
        <w:pStyle w:val="86"/>
        <w:tabs>
          <w:tab w:val="left" w:pos="3570"/>
        </w:tabs>
        <w:spacing w:line="360" w:lineRule="auto"/>
        <w:ind w:firstLine="480" w:firstLineChars="200"/>
        <w:rPr>
          <w:rFonts w:ascii="宋体" w:hAnsi="宋体" w:cs="宋体"/>
          <w:sz w:val="24"/>
          <w:szCs w:val="24"/>
        </w:rPr>
      </w:pPr>
    </w:p>
    <w:p>
      <w:pPr>
        <w:pStyle w:val="86"/>
        <w:tabs>
          <w:tab w:val="left" w:pos="3570"/>
        </w:tabs>
        <w:spacing w:line="360" w:lineRule="auto"/>
        <w:ind w:firstLine="480" w:firstLineChars="200"/>
        <w:rPr>
          <w:rFonts w:ascii="宋体" w:hAnsi="宋体" w:cs="宋体"/>
          <w:sz w:val="24"/>
          <w:szCs w:val="24"/>
        </w:rPr>
      </w:pPr>
    </w:p>
    <w:p>
      <w:pPr>
        <w:pStyle w:val="87"/>
        <w:tabs>
          <w:tab w:val="left" w:pos="3570"/>
        </w:tabs>
        <w:spacing w:line="360" w:lineRule="auto"/>
        <w:outlineLvl w:val="2"/>
        <w:rPr>
          <w:rFonts w:ascii="宋体" w:hAnsi="宋体" w:eastAsia="宋体" w:cs="宋体"/>
        </w:rPr>
      </w:pPr>
      <w:r>
        <w:rPr>
          <w:rFonts w:hint="eastAsia" w:ascii="宋体" w:hAnsi="宋体" w:eastAsia="宋体" w:cs="宋体"/>
          <w:sz w:val="24"/>
        </w:rPr>
        <w:br w:type="page"/>
      </w:r>
      <w:bookmarkStart w:id="123" w:name="_Toc2781"/>
      <w:bookmarkStart w:id="124" w:name="_Toc28050"/>
      <w:bookmarkStart w:id="125" w:name="_Toc10089"/>
      <w:r>
        <w:rPr>
          <w:rFonts w:hint="eastAsia" w:ascii="宋体" w:hAnsi="宋体" w:eastAsia="宋体" w:cs="宋体"/>
          <w:sz w:val="28"/>
          <w:szCs w:val="28"/>
        </w:rPr>
        <w:t>（二）法定代表人身份证明及授权委托书</w:t>
      </w:r>
      <w:bookmarkEnd w:id="123"/>
      <w:bookmarkEnd w:id="124"/>
      <w:bookmarkEnd w:id="125"/>
    </w:p>
    <w:p>
      <w:pPr>
        <w:pStyle w:val="88"/>
        <w:tabs>
          <w:tab w:val="left" w:pos="3570"/>
        </w:tabs>
        <w:adjustRightInd w:val="0"/>
        <w:snapToGrid w:val="0"/>
        <w:spacing w:line="500" w:lineRule="exact"/>
        <w:jc w:val="center"/>
        <w:rPr>
          <w:rFonts w:ascii="宋体" w:hAnsi="宋体" w:cs="宋体"/>
          <w:sz w:val="24"/>
          <w:szCs w:val="24"/>
          <w:highlight w:val="none"/>
        </w:rPr>
      </w:pPr>
      <w:bookmarkStart w:id="126" w:name="_Toc487101376"/>
      <w:bookmarkEnd w:id="126"/>
      <w:bookmarkStart w:id="127" w:name="_Toc487101305"/>
      <w:bookmarkEnd w:id="127"/>
      <w:bookmarkStart w:id="128" w:name="_Toc487101447"/>
      <w:bookmarkEnd w:id="128"/>
      <w:r>
        <w:rPr>
          <w:rFonts w:hint="eastAsia" w:ascii="宋体" w:hAnsi="宋体" w:cs="宋体"/>
          <w:sz w:val="24"/>
          <w:szCs w:val="24"/>
          <w:highlight w:val="none"/>
        </w:rPr>
        <w:t>法定代表人资格证明文件</w:t>
      </w:r>
    </w:p>
    <w:p>
      <w:pPr>
        <w:pStyle w:val="88"/>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u w:val="single"/>
        </w:rPr>
        <w:t>（代理机构名称）</w:t>
      </w:r>
      <w:r>
        <w:rPr>
          <w:rFonts w:hint="eastAsia" w:ascii="宋体" w:hAnsi="宋体" w:cs="宋体"/>
          <w:sz w:val="24"/>
          <w:szCs w:val="24"/>
          <w:highlight w:val="none"/>
        </w:rPr>
        <w:t>：</w:t>
      </w:r>
    </w:p>
    <w:p>
      <w:pPr>
        <w:pStyle w:val="88"/>
        <w:tabs>
          <w:tab w:val="left" w:pos="3570"/>
        </w:tabs>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兹有</w:t>
      </w:r>
      <w:r>
        <w:rPr>
          <w:rFonts w:hint="eastAsia" w:ascii="宋体" w:hAnsi="宋体" w:cs="宋体"/>
          <w:sz w:val="24"/>
          <w:szCs w:val="24"/>
          <w:highlight w:val="none"/>
          <w:u w:val="single"/>
        </w:rPr>
        <w:t xml:space="preserve">          </w:t>
      </w:r>
      <w:r>
        <w:rPr>
          <w:rFonts w:hint="eastAsia" w:ascii="宋体" w:hAnsi="宋体" w:cs="宋体"/>
          <w:sz w:val="24"/>
          <w:szCs w:val="24"/>
          <w:highlight w:val="none"/>
        </w:rPr>
        <w:t>同志为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公司法定代表人，代表我公司办理一切社会公务事宜，具有法律效力。 </w:t>
      </w:r>
    </w:p>
    <w:p>
      <w:pPr>
        <w:pStyle w:val="88"/>
        <w:tabs>
          <w:tab w:val="left" w:pos="3570"/>
        </w:tabs>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附法定代表人基本情况： </w:t>
      </w:r>
    </w:p>
    <w:p>
      <w:pPr>
        <w:pStyle w:val="88"/>
        <w:tabs>
          <w:tab w:val="left" w:pos="3570"/>
        </w:tabs>
        <w:adjustRightInd w:val="0"/>
        <w:snapToGrid w:val="0"/>
        <w:spacing w:line="5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p>
    <w:p>
      <w:pPr>
        <w:pStyle w:val="88"/>
        <w:tabs>
          <w:tab w:val="left" w:pos="3570"/>
        </w:tabs>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pPr>
        <w:pStyle w:val="88"/>
        <w:tabs>
          <w:tab w:val="left" w:pos="3570"/>
        </w:tabs>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通讯地址：</w:t>
      </w:r>
      <w:r>
        <w:rPr>
          <w:rFonts w:hint="eastAsia" w:ascii="宋体" w:hAnsi="宋体" w:cs="宋体"/>
          <w:sz w:val="24"/>
          <w:szCs w:val="24"/>
          <w:highlight w:val="none"/>
          <w:u w:val="single"/>
        </w:rPr>
        <w:t xml:space="preserve">                       </w:t>
      </w:r>
    </w:p>
    <w:p>
      <w:pPr>
        <w:pStyle w:val="88"/>
        <w:tabs>
          <w:tab w:val="left" w:pos="3570"/>
        </w:tabs>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电话号码：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p>
    <w:p>
      <w:pPr>
        <w:pStyle w:val="88"/>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 </w:t>
      </w:r>
    </w:p>
    <w:tbl>
      <w:tblPr>
        <w:tblStyle w:val="24"/>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pPr>
              <w:pStyle w:val="88"/>
              <w:tabs>
                <w:tab w:val="left" w:pos="3570"/>
              </w:tabs>
              <w:adjustRightInd w:val="0"/>
              <w:snapToGrid w:val="0"/>
              <w:spacing w:line="500" w:lineRule="exact"/>
              <w:jc w:val="center"/>
              <w:rPr>
                <w:rFonts w:ascii="宋体" w:hAnsi="宋体" w:cs="宋体"/>
                <w:sz w:val="24"/>
                <w:szCs w:val="24"/>
                <w:highlight w:val="none"/>
              </w:rPr>
            </w:pPr>
          </w:p>
          <w:p>
            <w:pPr>
              <w:pStyle w:val="88"/>
              <w:tabs>
                <w:tab w:val="left" w:pos="3570"/>
              </w:tabs>
              <w:adjustRightInd w:val="0"/>
              <w:snapToGrid w:val="0"/>
              <w:spacing w:line="500" w:lineRule="exact"/>
              <w:jc w:val="center"/>
              <w:rPr>
                <w:rFonts w:ascii="宋体" w:hAnsi="宋体" w:cs="宋体"/>
                <w:sz w:val="24"/>
                <w:szCs w:val="24"/>
                <w:highlight w:val="none"/>
              </w:rPr>
            </w:pPr>
          </w:p>
          <w:p>
            <w:pPr>
              <w:pStyle w:val="88"/>
              <w:tabs>
                <w:tab w:val="left" w:pos="3570"/>
              </w:tabs>
              <w:adjustRightInd w:val="0"/>
              <w:snapToGrid w:val="0"/>
              <w:spacing w:line="500" w:lineRule="exact"/>
              <w:jc w:val="center"/>
              <w:rPr>
                <w:rFonts w:ascii="宋体" w:hAnsi="宋体" w:cs="宋体"/>
                <w:sz w:val="24"/>
                <w:szCs w:val="24"/>
                <w:highlight w:val="none"/>
              </w:rPr>
            </w:pPr>
            <w:r>
              <w:rPr>
                <w:rFonts w:hint="eastAsia" w:ascii="宋体" w:hAnsi="宋体" w:cs="宋体"/>
                <w:sz w:val="24"/>
                <w:szCs w:val="24"/>
                <w:highlight w:val="none"/>
              </w:rPr>
              <w:t>法定代表人《居民身份证》扫描件</w:t>
            </w:r>
          </w:p>
        </w:tc>
      </w:tr>
    </w:tbl>
    <w:p>
      <w:pPr>
        <w:pStyle w:val="88"/>
        <w:tabs>
          <w:tab w:val="left" w:pos="3570"/>
        </w:tabs>
        <w:adjustRightInd w:val="0"/>
        <w:snapToGrid w:val="0"/>
        <w:spacing w:line="500" w:lineRule="exact"/>
        <w:rPr>
          <w:rFonts w:ascii="宋体" w:hAnsi="宋体" w:cs="宋体"/>
          <w:sz w:val="24"/>
          <w:szCs w:val="24"/>
          <w:highlight w:val="none"/>
        </w:rPr>
      </w:pPr>
    </w:p>
    <w:p>
      <w:pPr>
        <w:pStyle w:val="88"/>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    </w:t>
      </w:r>
    </w:p>
    <w:p>
      <w:pPr>
        <w:pStyle w:val="88"/>
        <w:tabs>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 </w:t>
      </w:r>
    </w:p>
    <w:p>
      <w:pPr>
        <w:pStyle w:val="88"/>
        <w:tabs>
          <w:tab w:val="left" w:pos="750"/>
          <w:tab w:val="left" w:pos="3570"/>
        </w:tabs>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rPr>
        <w:tab/>
      </w:r>
      <w:r>
        <w:rPr>
          <w:rFonts w:hint="eastAsia" w:ascii="宋体" w:hAnsi="宋体" w:cs="宋体"/>
          <w:sz w:val="24"/>
          <w:szCs w:val="24"/>
          <w:highlight w:val="none"/>
        </w:rPr>
        <w:t>投标人名称（签章）：</w:t>
      </w:r>
      <w:r>
        <w:rPr>
          <w:rFonts w:hint="eastAsia" w:ascii="宋体" w:hAnsi="宋体" w:cs="宋体"/>
          <w:sz w:val="24"/>
          <w:szCs w:val="24"/>
          <w:highlight w:val="none"/>
          <w:u w:val="single"/>
        </w:rPr>
        <w:t xml:space="preserve">           </w:t>
      </w:r>
    </w:p>
    <w:p>
      <w:pPr>
        <w:pStyle w:val="88"/>
        <w:tabs>
          <w:tab w:val="left" w:pos="750"/>
          <w:tab w:val="left" w:pos="3570"/>
        </w:tabs>
        <w:adjustRightInd w:val="0"/>
        <w:snapToGrid w:val="0"/>
        <w:spacing w:line="500" w:lineRule="exact"/>
        <w:rPr>
          <w:rFonts w:ascii="宋体" w:hAnsi="宋体" w:cs="宋体"/>
          <w:sz w:val="24"/>
          <w:szCs w:val="24"/>
          <w:highlight w:val="none"/>
        </w:rPr>
      </w:pPr>
    </w:p>
    <w:p>
      <w:pPr>
        <w:pStyle w:val="88"/>
        <w:tabs>
          <w:tab w:val="left" w:pos="750"/>
          <w:tab w:val="left" w:pos="3570"/>
        </w:tabs>
        <w:adjustRightInd w:val="0"/>
        <w:snapToGrid w:val="0"/>
        <w:spacing w:line="500" w:lineRule="exact"/>
        <w:ind w:firstLine="720" w:firstLineChars="300"/>
        <w:rPr>
          <w:rFonts w:ascii="宋体" w:hAnsi="宋体" w:cs="宋体"/>
          <w:sz w:val="24"/>
          <w:szCs w:val="24"/>
          <w:highlight w:val="none"/>
        </w:rPr>
      </w:pPr>
      <w:r>
        <w:rPr>
          <w:rFonts w:hint="eastAsia" w:ascii="宋体" w:hAnsi="宋体" w:cs="宋体"/>
          <w:sz w:val="24"/>
          <w:szCs w:val="24"/>
          <w:highlight w:val="none"/>
        </w:rPr>
        <w:t>法定代表人（签名或盖章） ：</w:t>
      </w:r>
      <w:r>
        <w:rPr>
          <w:rFonts w:hint="eastAsia" w:ascii="宋体" w:hAnsi="宋体" w:cs="宋体"/>
          <w:sz w:val="24"/>
          <w:szCs w:val="24"/>
          <w:highlight w:val="none"/>
          <w:u w:val="single"/>
        </w:rPr>
        <w:t xml:space="preserve">           </w:t>
      </w:r>
    </w:p>
    <w:p>
      <w:pPr>
        <w:pStyle w:val="88"/>
        <w:tabs>
          <w:tab w:val="left" w:pos="750"/>
          <w:tab w:val="left" w:pos="3570"/>
        </w:tabs>
        <w:adjustRightInd w:val="0"/>
        <w:snapToGrid w:val="0"/>
        <w:spacing w:line="500" w:lineRule="exact"/>
        <w:rPr>
          <w:rFonts w:ascii="宋体" w:hAnsi="宋体" w:cs="宋体"/>
          <w:sz w:val="24"/>
          <w:szCs w:val="24"/>
          <w:highlight w:val="none"/>
        </w:rPr>
      </w:pPr>
    </w:p>
    <w:p>
      <w:pPr>
        <w:pStyle w:val="88"/>
        <w:tabs>
          <w:tab w:val="left" w:pos="750"/>
          <w:tab w:val="left" w:pos="3570"/>
        </w:tabs>
        <w:adjustRightInd w:val="0"/>
        <w:snapToGrid w:val="0"/>
        <w:spacing w:line="500" w:lineRule="exact"/>
        <w:ind w:firstLine="720" w:firstLineChars="300"/>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pStyle w:val="89"/>
        <w:tabs>
          <w:tab w:val="left" w:pos="3570"/>
        </w:tabs>
        <w:outlineLvl w:val="9"/>
        <w:rPr>
          <w:rFonts w:cs="宋体"/>
          <w:highlight w:val="none"/>
        </w:rPr>
      </w:pPr>
      <w:r>
        <w:rPr>
          <w:rFonts w:hint="eastAsia" w:cs="宋体"/>
          <w:highlight w:val="none"/>
        </w:rPr>
        <w:t xml:space="preserve"> </w:t>
      </w:r>
    </w:p>
    <w:p>
      <w:pPr>
        <w:pStyle w:val="89"/>
        <w:tabs>
          <w:tab w:val="left" w:pos="3570"/>
        </w:tabs>
        <w:outlineLvl w:val="9"/>
        <w:rPr>
          <w:rFonts w:cs="宋体"/>
        </w:rPr>
      </w:pPr>
    </w:p>
    <w:p>
      <w:pPr>
        <w:pStyle w:val="89"/>
        <w:tabs>
          <w:tab w:val="left" w:pos="3570"/>
        </w:tabs>
        <w:outlineLvl w:val="9"/>
        <w:rPr>
          <w:rFonts w:cs="宋体"/>
        </w:rPr>
      </w:pPr>
    </w:p>
    <w:p>
      <w:pPr>
        <w:pStyle w:val="89"/>
        <w:tabs>
          <w:tab w:val="left" w:pos="3570"/>
        </w:tabs>
        <w:outlineLvl w:val="9"/>
        <w:rPr>
          <w:rFonts w:cs="宋体"/>
        </w:rPr>
      </w:pPr>
    </w:p>
    <w:p>
      <w:pPr>
        <w:pStyle w:val="88"/>
        <w:tabs>
          <w:tab w:val="left" w:pos="3570"/>
        </w:tabs>
        <w:rPr>
          <w:rFonts w:ascii="宋体" w:hAnsi="宋体" w:cs="宋体"/>
        </w:rPr>
      </w:pPr>
    </w:p>
    <w:p>
      <w:pPr>
        <w:pStyle w:val="88"/>
        <w:tabs>
          <w:tab w:val="left" w:pos="3570"/>
        </w:tabs>
        <w:rPr>
          <w:rFonts w:ascii="宋体" w:hAnsi="宋体" w:cs="宋体"/>
        </w:rPr>
      </w:pPr>
    </w:p>
    <w:p>
      <w:pPr>
        <w:pStyle w:val="88"/>
        <w:tabs>
          <w:tab w:val="left" w:pos="3570"/>
        </w:tabs>
        <w:spacing w:line="500" w:lineRule="exact"/>
        <w:jc w:val="center"/>
        <w:rPr>
          <w:rFonts w:ascii="宋体" w:hAnsi="宋体" w:cs="宋体"/>
          <w:sz w:val="24"/>
          <w:szCs w:val="24"/>
          <w:highlight w:val="none"/>
        </w:rPr>
      </w:pPr>
      <w:bookmarkStart w:id="129" w:name="_Toc11433"/>
      <w:bookmarkStart w:id="130" w:name="_Toc32217"/>
      <w:r>
        <w:rPr>
          <w:rFonts w:hint="eastAsia" w:ascii="宋体" w:hAnsi="宋体" w:cs="宋体"/>
          <w:sz w:val="24"/>
          <w:szCs w:val="24"/>
          <w:highlight w:val="none"/>
        </w:rPr>
        <w:t>法定代表人授权书</w:t>
      </w:r>
    </w:p>
    <w:p>
      <w:pPr>
        <w:pStyle w:val="8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u w:val="single"/>
        </w:rPr>
        <w:t>（代理机构名称）</w:t>
      </w:r>
      <w:r>
        <w:rPr>
          <w:rFonts w:hint="eastAsia" w:ascii="宋体" w:hAnsi="宋体" w:cs="宋体"/>
          <w:sz w:val="24"/>
          <w:szCs w:val="24"/>
          <w:highlight w:val="none"/>
        </w:rPr>
        <w:t>：</w:t>
      </w:r>
    </w:p>
    <w:p>
      <w:pPr>
        <w:pStyle w:val="88"/>
        <w:tabs>
          <w:tab w:val="left" w:pos="357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兹授权</w:t>
      </w:r>
      <w:r>
        <w:rPr>
          <w:rFonts w:hint="eastAsia" w:ascii="宋体" w:hAnsi="宋体" w:cs="宋体"/>
          <w:sz w:val="24"/>
          <w:szCs w:val="24"/>
          <w:highlight w:val="none"/>
          <w:u w:val="single"/>
        </w:rPr>
        <w:t xml:space="preserve">           </w:t>
      </w:r>
      <w:r>
        <w:rPr>
          <w:rFonts w:hint="eastAsia" w:ascii="宋体" w:hAnsi="宋体" w:cs="宋体"/>
          <w:sz w:val="24"/>
          <w:szCs w:val="24"/>
          <w:highlight w:val="none"/>
        </w:rPr>
        <w:t>同志为我公司参加贵单位组织的编号为</w:t>
      </w:r>
      <w:r>
        <w:rPr>
          <w:rFonts w:hint="eastAsia" w:ascii="宋体" w:hAnsi="宋体" w:cs="宋体"/>
          <w:sz w:val="24"/>
          <w:szCs w:val="24"/>
          <w:highlight w:val="none"/>
          <w:u w:val="single"/>
        </w:rPr>
        <w:t>（项目编号）</w:t>
      </w:r>
      <w:r>
        <w:rPr>
          <w:rFonts w:hint="eastAsia" w:ascii="宋体" w:hAnsi="宋体" w:cs="宋体"/>
          <w:sz w:val="24"/>
          <w:szCs w:val="24"/>
          <w:highlight w:val="none"/>
        </w:rPr>
        <w:t>的</w:t>
      </w:r>
      <w:r>
        <w:rPr>
          <w:rFonts w:hint="eastAsia" w:ascii="宋体" w:hAnsi="宋体" w:cs="宋体"/>
          <w:sz w:val="24"/>
          <w:szCs w:val="24"/>
          <w:highlight w:val="none"/>
          <w:u w:val="single"/>
        </w:rPr>
        <w:t>（项 目 名 称）</w:t>
      </w:r>
      <w:r>
        <w:rPr>
          <w:rFonts w:hint="eastAsia" w:ascii="宋体" w:hAnsi="宋体" w:cs="宋体"/>
          <w:sz w:val="24"/>
          <w:szCs w:val="24"/>
          <w:highlight w:val="none"/>
        </w:rPr>
        <w:t>采购活动的投标代表人，全权代表我公司处理在该项目采购活动中的一切事宜。代理期限从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日止。 </w:t>
      </w:r>
    </w:p>
    <w:p>
      <w:pPr>
        <w:pStyle w:val="88"/>
        <w:tabs>
          <w:tab w:val="left" w:pos="3570"/>
        </w:tabs>
        <w:spacing w:line="500" w:lineRule="exact"/>
        <w:rPr>
          <w:rFonts w:ascii="宋体" w:hAnsi="宋体" w:cs="宋体"/>
          <w:sz w:val="24"/>
          <w:szCs w:val="24"/>
          <w:highlight w:val="none"/>
        </w:rPr>
      </w:pPr>
    </w:p>
    <w:p>
      <w:pPr>
        <w:pStyle w:val="8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投标人（签章）：</w:t>
      </w:r>
      <w:r>
        <w:rPr>
          <w:rFonts w:hint="eastAsia" w:ascii="宋体" w:hAnsi="宋体" w:cs="宋体"/>
          <w:sz w:val="24"/>
          <w:szCs w:val="24"/>
          <w:highlight w:val="none"/>
          <w:u w:val="single"/>
        </w:rPr>
        <w:t xml:space="preserve">               </w:t>
      </w:r>
    </w:p>
    <w:p>
      <w:pPr>
        <w:pStyle w:val="8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法定代表人（签名或盖章）：</w:t>
      </w:r>
      <w:r>
        <w:rPr>
          <w:rFonts w:hint="eastAsia" w:ascii="宋体" w:hAnsi="宋体" w:cs="宋体"/>
          <w:sz w:val="24"/>
          <w:szCs w:val="24"/>
          <w:highlight w:val="none"/>
          <w:u w:val="single"/>
        </w:rPr>
        <w:t xml:space="preserve">       </w:t>
      </w:r>
    </w:p>
    <w:p>
      <w:pPr>
        <w:pStyle w:val="8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签发日期：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pStyle w:val="88"/>
        <w:tabs>
          <w:tab w:val="left" w:pos="3570"/>
        </w:tabs>
        <w:spacing w:line="500" w:lineRule="exact"/>
        <w:rPr>
          <w:rFonts w:ascii="宋体" w:hAnsi="宋体" w:cs="宋体"/>
          <w:sz w:val="24"/>
          <w:szCs w:val="24"/>
          <w:highlight w:val="none"/>
        </w:rPr>
      </w:pPr>
    </w:p>
    <w:p>
      <w:pPr>
        <w:pStyle w:val="8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附：</w:t>
      </w:r>
    </w:p>
    <w:p>
      <w:pPr>
        <w:pStyle w:val="8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代理人工作单位：</w:t>
      </w:r>
      <w:r>
        <w:rPr>
          <w:rFonts w:hint="eastAsia" w:ascii="宋体" w:hAnsi="宋体" w:cs="宋体"/>
          <w:sz w:val="24"/>
          <w:szCs w:val="24"/>
          <w:highlight w:val="none"/>
          <w:u w:val="single"/>
        </w:rPr>
        <w:t xml:space="preserve">                          </w:t>
      </w:r>
    </w:p>
    <w:p>
      <w:pPr>
        <w:pStyle w:val="8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性别：</w:t>
      </w:r>
      <w:r>
        <w:rPr>
          <w:rFonts w:hint="eastAsia" w:ascii="宋体" w:hAnsi="宋体" w:cs="宋体"/>
          <w:sz w:val="24"/>
          <w:szCs w:val="24"/>
          <w:highlight w:val="none"/>
          <w:u w:val="single"/>
        </w:rPr>
        <w:t xml:space="preserve">      </w:t>
      </w:r>
    </w:p>
    <w:p>
      <w:pPr>
        <w:pStyle w:val="88"/>
        <w:tabs>
          <w:tab w:val="left" w:pos="3570"/>
        </w:tabs>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pPr>
        <w:pStyle w:val="88"/>
        <w:tabs>
          <w:tab w:val="left" w:pos="3570"/>
        </w:tabs>
        <w:adjustRightInd w:val="0"/>
        <w:snapToGrid w:val="0"/>
        <w:spacing w:line="500" w:lineRule="exact"/>
        <w:ind w:left="-88" w:leftChars="-42" w:firstLine="600" w:firstLineChars="250"/>
        <w:rPr>
          <w:rFonts w:ascii="宋体" w:hAnsi="宋体" w:cs="宋体"/>
          <w:sz w:val="24"/>
          <w:szCs w:val="24"/>
          <w:highlight w:val="none"/>
          <w:u w:val="single"/>
        </w:rPr>
      </w:pPr>
    </w:p>
    <w:tbl>
      <w:tblPr>
        <w:tblStyle w:val="24"/>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pPr>
              <w:pStyle w:val="8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法定代表人《居民身份证》扫描件</w:t>
            </w:r>
          </w:p>
          <w:p>
            <w:pPr>
              <w:pStyle w:val="88"/>
              <w:tabs>
                <w:tab w:val="left" w:pos="3570"/>
              </w:tabs>
              <w:spacing w:line="500" w:lineRule="exact"/>
              <w:rPr>
                <w:rFonts w:ascii="宋体" w:hAnsi="宋体" w:cs="宋体"/>
                <w:sz w:val="24"/>
                <w:szCs w:val="24"/>
                <w:highlight w:val="none"/>
              </w:rPr>
            </w:pPr>
          </w:p>
        </w:tc>
      </w:tr>
    </w:tbl>
    <w:p>
      <w:pPr>
        <w:pStyle w:val="90"/>
        <w:tabs>
          <w:tab w:val="left" w:pos="3570"/>
        </w:tabs>
        <w:rPr>
          <w:rFonts w:ascii="宋体" w:hAnsi="宋体" w:eastAsia="宋体" w:cs="宋体"/>
          <w:highlight w:val="none"/>
        </w:rPr>
      </w:pPr>
    </w:p>
    <w:tbl>
      <w:tblPr>
        <w:tblStyle w:val="24"/>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pPr>
              <w:pStyle w:val="88"/>
              <w:tabs>
                <w:tab w:val="left" w:pos="3570"/>
              </w:tabs>
              <w:spacing w:line="500" w:lineRule="exact"/>
              <w:rPr>
                <w:rFonts w:ascii="宋体" w:hAnsi="宋体" w:cs="宋体"/>
                <w:sz w:val="24"/>
                <w:szCs w:val="24"/>
                <w:highlight w:val="none"/>
              </w:rPr>
            </w:pPr>
            <w:r>
              <w:rPr>
                <w:rFonts w:hint="eastAsia" w:ascii="宋体" w:hAnsi="宋体" w:cs="宋体"/>
                <w:sz w:val="24"/>
                <w:szCs w:val="24"/>
                <w:highlight w:val="none"/>
              </w:rPr>
              <w:t>被授权人《居民身份证》扫描件</w:t>
            </w:r>
          </w:p>
        </w:tc>
      </w:tr>
    </w:tbl>
    <w:p>
      <w:pPr>
        <w:pStyle w:val="90"/>
        <w:tabs>
          <w:tab w:val="left" w:pos="3570"/>
        </w:tabs>
        <w:outlineLvl w:val="2"/>
        <w:rPr>
          <w:rFonts w:ascii="宋体" w:hAnsi="宋体" w:eastAsia="宋体" w:cs="宋体"/>
        </w:rPr>
      </w:pPr>
      <w:r>
        <w:rPr>
          <w:rFonts w:hint="eastAsia" w:ascii="宋体" w:hAnsi="宋体" w:eastAsia="宋体" w:cs="宋体"/>
          <w:sz w:val="28"/>
          <w:szCs w:val="28"/>
        </w:rPr>
        <w:br w:type="page"/>
      </w:r>
      <w:bookmarkStart w:id="131" w:name="_Toc23718"/>
      <w:r>
        <w:rPr>
          <w:rFonts w:hint="eastAsia" w:ascii="宋体" w:hAnsi="宋体" w:eastAsia="宋体" w:cs="宋体"/>
          <w:sz w:val="28"/>
          <w:szCs w:val="28"/>
        </w:rPr>
        <w:t>（三）投标保证金</w:t>
      </w:r>
      <w:bookmarkEnd w:id="129"/>
      <w:bookmarkEnd w:id="130"/>
      <w:bookmarkEnd w:id="131"/>
    </w:p>
    <w:p>
      <w:pPr>
        <w:pStyle w:val="41"/>
        <w:tabs>
          <w:tab w:val="left" w:pos="3570"/>
          <w:tab w:val="left" w:pos="8786"/>
        </w:tabs>
        <w:spacing w:after="0" w:line="360" w:lineRule="auto"/>
        <w:rPr>
          <w:rFonts w:ascii="宋体" w:hAnsi="宋体" w:cs="宋体"/>
          <w:sz w:val="24"/>
        </w:rPr>
      </w:pPr>
      <w:r>
        <w:rPr>
          <w:rFonts w:hint="eastAsia" w:ascii="宋体" w:hAnsi="宋体" w:cs="宋体"/>
          <w:sz w:val="24"/>
        </w:rPr>
        <w:t>说明：此处上传投标保证金缴纳凭证；</w:t>
      </w:r>
    </w:p>
    <w:p>
      <w:pPr>
        <w:pStyle w:val="41"/>
        <w:tabs>
          <w:tab w:val="left" w:pos="3570"/>
          <w:tab w:val="left" w:pos="8786"/>
        </w:tabs>
        <w:spacing w:after="0" w:line="360" w:lineRule="auto"/>
        <w:rPr>
          <w:rFonts w:ascii="宋体" w:hAnsi="宋体" w:cs="宋体"/>
          <w:sz w:val="24"/>
        </w:rPr>
      </w:pPr>
    </w:p>
    <w:p>
      <w:pPr>
        <w:pStyle w:val="91"/>
        <w:tabs>
          <w:tab w:val="left" w:pos="3570"/>
        </w:tabs>
        <w:outlineLvl w:val="2"/>
        <w:rPr>
          <w:rFonts w:ascii="宋体" w:hAnsi="宋体" w:eastAsia="宋体" w:cs="宋体"/>
        </w:rPr>
      </w:pPr>
      <w:r>
        <w:rPr>
          <w:rFonts w:hint="eastAsia" w:ascii="宋体" w:hAnsi="宋体" w:eastAsia="宋体" w:cs="宋体"/>
        </w:rPr>
        <w:br w:type="page"/>
      </w:r>
      <w:bookmarkStart w:id="132" w:name="_Toc19239"/>
      <w:bookmarkStart w:id="133" w:name="_Toc16466"/>
      <w:bookmarkStart w:id="134" w:name="_Toc12175"/>
      <w:r>
        <w:rPr>
          <w:rFonts w:hint="eastAsia" w:ascii="宋体" w:hAnsi="宋体" w:eastAsia="宋体" w:cs="宋体"/>
          <w:sz w:val="28"/>
          <w:szCs w:val="28"/>
        </w:rPr>
        <w:t>（四）中小企业声明函</w:t>
      </w:r>
      <w:bookmarkEnd w:id="132"/>
      <w:bookmarkEnd w:id="133"/>
      <w:bookmarkEnd w:id="134"/>
    </w:p>
    <w:p>
      <w:pPr>
        <w:spacing w:beforeLines="100" w:line="360" w:lineRule="auto"/>
        <w:jc w:val="center"/>
        <w:rPr>
          <w:rFonts w:ascii="宋体" w:hAnsi="宋体" w:cs="宋体"/>
          <w:b/>
          <w:bCs/>
          <w:sz w:val="24"/>
          <w:szCs w:val="24"/>
        </w:rPr>
      </w:pPr>
      <w:bookmarkStart w:id="135" w:name="_Toc26310"/>
      <w:bookmarkStart w:id="136" w:name="_Toc20288"/>
      <w:r>
        <w:rPr>
          <w:rFonts w:hint="eastAsia" w:ascii="宋体" w:hAnsi="宋体" w:cs="宋体"/>
          <w:b/>
          <w:bCs/>
          <w:sz w:val="24"/>
          <w:szCs w:val="24"/>
        </w:rPr>
        <w:t>4.1 中小企业声明函</w:t>
      </w:r>
    </w:p>
    <w:p>
      <w:pPr>
        <w:pStyle w:val="57"/>
        <w:rPr>
          <w:rFonts w:ascii="宋体" w:hAnsi="宋体" w:cs="宋体"/>
          <w:sz w:val="24"/>
          <w:szCs w:val="24"/>
        </w:rPr>
      </w:pPr>
    </w:p>
    <w:p>
      <w:pPr>
        <w:pStyle w:val="57"/>
        <w:spacing w:line="500" w:lineRule="exact"/>
        <w:ind w:firstLine="472" w:firstLineChars="200"/>
        <w:rPr>
          <w:rFonts w:ascii="宋体" w:hAnsi="宋体" w:cs="宋体"/>
          <w:spacing w:val="-2"/>
          <w:sz w:val="24"/>
          <w:szCs w:val="24"/>
          <w:highlight w:val="none"/>
        </w:rPr>
      </w:pPr>
      <w:r>
        <w:rPr>
          <w:rFonts w:hint="eastAsia" w:ascii="宋体" w:hAnsi="宋体" w:cs="宋体"/>
          <w:spacing w:val="-2"/>
          <w:sz w:val="24"/>
          <w:szCs w:val="24"/>
          <w:highlight w:val="none"/>
        </w:rPr>
        <w:t>本公司（联合体）郑重声明，根据《政府采购促进中小企业发展管理办法》（财库﹝2020﹞46 号）的规定，本公司（联合体）参加</w:t>
      </w:r>
      <w:r>
        <w:rPr>
          <w:rFonts w:hint="eastAsia" w:ascii="宋体" w:hAnsi="宋体" w:cs="宋体"/>
          <w:spacing w:val="-2"/>
          <w:sz w:val="24"/>
          <w:szCs w:val="24"/>
          <w:highlight w:val="none"/>
          <w:u w:val="single"/>
        </w:rPr>
        <w:t>（单位名称）</w:t>
      </w:r>
      <w:r>
        <w:rPr>
          <w:rFonts w:hint="eastAsia" w:ascii="宋体" w:hAnsi="宋体" w:cs="宋体"/>
          <w:spacing w:val="-2"/>
          <w:sz w:val="24"/>
          <w:szCs w:val="24"/>
          <w:highlight w:val="none"/>
        </w:rPr>
        <w:t>的</w:t>
      </w:r>
      <w:r>
        <w:rPr>
          <w:rFonts w:hint="eastAsia" w:ascii="宋体" w:hAnsi="宋体" w:cs="宋体"/>
          <w:spacing w:val="-2"/>
          <w:sz w:val="24"/>
          <w:szCs w:val="24"/>
          <w:highlight w:val="none"/>
          <w:u w:val="single"/>
        </w:rPr>
        <w:t>（项目名称）</w:t>
      </w:r>
      <w:r>
        <w:rPr>
          <w:rFonts w:hint="eastAsia" w:ascii="宋体" w:hAnsi="宋体" w:cs="宋体"/>
          <w:spacing w:val="-2"/>
          <w:sz w:val="24"/>
          <w:szCs w:val="24"/>
          <w:highlight w:val="none"/>
        </w:rPr>
        <w:t>采购活动，提供的货物全部由符合政策要求的中小企业制造。相关企业（含联合体中的中小企业、签订分包意向协议的中小企业）的具体情况如下：</w:t>
      </w:r>
    </w:p>
    <w:p>
      <w:pPr>
        <w:pStyle w:val="57"/>
        <w:spacing w:line="500" w:lineRule="exact"/>
        <w:ind w:firstLine="472" w:firstLineChars="200"/>
        <w:rPr>
          <w:rFonts w:ascii="宋体" w:hAnsi="宋体" w:cs="宋体"/>
          <w:spacing w:val="-2"/>
          <w:sz w:val="24"/>
          <w:szCs w:val="24"/>
          <w:highlight w:val="none"/>
        </w:rPr>
      </w:pPr>
      <w:r>
        <w:rPr>
          <w:rFonts w:hint="eastAsia" w:ascii="宋体" w:hAnsi="宋体" w:cs="宋体"/>
          <w:spacing w:val="-2"/>
          <w:sz w:val="24"/>
          <w:szCs w:val="24"/>
          <w:highlight w:val="none"/>
        </w:rPr>
        <w:t>1.</w:t>
      </w:r>
      <w:r>
        <w:rPr>
          <w:rFonts w:hint="eastAsia" w:ascii="宋体" w:hAnsi="宋体" w:cs="宋体"/>
          <w:spacing w:val="-2"/>
          <w:sz w:val="24"/>
          <w:szCs w:val="24"/>
          <w:highlight w:val="none"/>
          <w:u w:val="single"/>
        </w:rPr>
        <w:t>（</w:t>
      </w:r>
      <w:r>
        <w:rPr>
          <w:rFonts w:hint="eastAsia" w:ascii="宋体" w:hAnsi="宋体" w:cs="宋体"/>
          <w:spacing w:val="-2"/>
          <w:sz w:val="24"/>
          <w:szCs w:val="24"/>
          <w:highlight w:val="none"/>
          <w:u w:val="single"/>
          <w:lang w:val="zh-TW"/>
        </w:rPr>
        <w:t>数字化产科管理平台</w:t>
      </w:r>
      <w:r>
        <w:rPr>
          <w:rFonts w:hint="eastAsia" w:ascii="宋体" w:hAnsi="宋体" w:cs="宋体"/>
          <w:spacing w:val="-2"/>
          <w:sz w:val="24"/>
          <w:szCs w:val="24"/>
          <w:highlight w:val="none"/>
          <w:u w:val="single"/>
        </w:rPr>
        <w:t>）</w:t>
      </w:r>
      <w:r>
        <w:rPr>
          <w:rFonts w:hint="eastAsia" w:ascii="宋体" w:hAnsi="宋体" w:cs="宋体"/>
          <w:spacing w:val="-2"/>
          <w:sz w:val="24"/>
          <w:szCs w:val="24"/>
          <w:highlight w:val="none"/>
        </w:rPr>
        <w:t>，属于</w:t>
      </w:r>
      <w:r>
        <w:rPr>
          <w:rFonts w:hint="eastAsia" w:ascii="宋体" w:hAnsi="宋体" w:cs="宋体"/>
          <w:spacing w:val="-2"/>
          <w:sz w:val="24"/>
          <w:szCs w:val="24"/>
          <w:highlight w:val="none"/>
          <w:u w:val="single"/>
        </w:rPr>
        <w:t>（软件和信息技术服务业）</w:t>
      </w:r>
      <w:r>
        <w:rPr>
          <w:rFonts w:hint="eastAsia" w:ascii="宋体" w:hAnsi="宋体" w:cs="宋体"/>
          <w:spacing w:val="-2"/>
          <w:sz w:val="24"/>
          <w:szCs w:val="24"/>
          <w:highlight w:val="none"/>
        </w:rPr>
        <w:t>；制造商为</w:t>
      </w:r>
      <w:r>
        <w:rPr>
          <w:rFonts w:hint="eastAsia" w:ascii="宋体" w:hAnsi="宋体" w:cs="宋体"/>
          <w:spacing w:val="-2"/>
          <w:sz w:val="24"/>
          <w:szCs w:val="24"/>
          <w:highlight w:val="none"/>
          <w:u w:val="single"/>
        </w:rPr>
        <w:t>（企业名称）</w:t>
      </w:r>
      <w:r>
        <w:rPr>
          <w:rFonts w:hint="eastAsia" w:ascii="宋体" w:hAnsi="宋体" w:cs="宋体"/>
          <w:spacing w:val="-2"/>
          <w:sz w:val="24"/>
          <w:szCs w:val="24"/>
          <w:highlight w:val="none"/>
        </w:rPr>
        <w:t>，从业人员</w:t>
      </w:r>
      <w:r>
        <w:rPr>
          <w:rFonts w:hint="eastAsia" w:ascii="宋体" w:hAnsi="宋体" w:cs="宋体"/>
          <w:spacing w:val="-2"/>
          <w:sz w:val="24"/>
          <w:szCs w:val="24"/>
          <w:highlight w:val="none"/>
          <w:u w:val="single"/>
        </w:rPr>
        <w:t xml:space="preserve">     </w:t>
      </w:r>
      <w:r>
        <w:rPr>
          <w:rFonts w:hint="eastAsia" w:ascii="宋体" w:hAnsi="宋体" w:cs="宋体"/>
          <w:spacing w:val="-2"/>
          <w:sz w:val="24"/>
          <w:szCs w:val="24"/>
          <w:highlight w:val="none"/>
        </w:rPr>
        <w:t>人，营业收入为</w:t>
      </w:r>
      <w:r>
        <w:rPr>
          <w:rFonts w:hint="eastAsia" w:ascii="宋体" w:hAnsi="宋体" w:cs="宋体"/>
          <w:spacing w:val="-2"/>
          <w:sz w:val="24"/>
          <w:szCs w:val="24"/>
          <w:highlight w:val="none"/>
          <w:u w:val="single"/>
        </w:rPr>
        <w:t xml:space="preserve">     </w:t>
      </w:r>
      <w:r>
        <w:rPr>
          <w:rFonts w:hint="eastAsia" w:ascii="宋体" w:hAnsi="宋体" w:cs="宋体"/>
          <w:spacing w:val="-2"/>
          <w:sz w:val="24"/>
          <w:szCs w:val="24"/>
          <w:highlight w:val="none"/>
        </w:rPr>
        <w:t>万元，资产总额为</w:t>
      </w:r>
      <w:r>
        <w:rPr>
          <w:rFonts w:hint="eastAsia" w:ascii="宋体" w:hAnsi="宋体" w:cs="宋体"/>
          <w:spacing w:val="-2"/>
          <w:sz w:val="24"/>
          <w:szCs w:val="24"/>
          <w:highlight w:val="none"/>
          <w:u w:val="single"/>
        </w:rPr>
        <w:t xml:space="preserve">      </w:t>
      </w:r>
      <w:r>
        <w:rPr>
          <w:rFonts w:hint="eastAsia" w:ascii="宋体" w:hAnsi="宋体" w:cs="宋体"/>
          <w:spacing w:val="-2"/>
          <w:sz w:val="24"/>
          <w:szCs w:val="24"/>
          <w:highlight w:val="none"/>
        </w:rPr>
        <w:t>万元，属于</w:t>
      </w:r>
      <w:r>
        <w:rPr>
          <w:rFonts w:hint="eastAsia" w:ascii="宋体" w:hAnsi="宋体" w:cs="宋体"/>
          <w:spacing w:val="-2"/>
          <w:sz w:val="24"/>
          <w:szCs w:val="24"/>
          <w:highlight w:val="none"/>
          <w:u w:val="single"/>
        </w:rPr>
        <w:t>（中型企业、小型企业、微型企业）</w:t>
      </w:r>
      <w:r>
        <w:rPr>
          <w:rFonts w:hint="eastAsia" w:ascii="宋体" w:hAnsi="宋体" w:cs="宋体"/>
          <w:spacing w:val="-2"/>
          <w:sz w:val="24"/>
          <w:szCs w:val="24"/>
          <w:highlight w:val="none"/>
        </w:rPr>
        <w:t>；</w:t>
      </w:r>
    </w:p>
    <w:p>
      <w:pPr>
        <w:pStyle w:val="57"/>
        <w:spacing w:line="500" w:lineRule="exact"/>
        <w:ind w:firstLine="472" w:firstLineChars="200"/>
        <w:rPr>
          <w:rFonts w:ascii="宋体" w:hAnsi="宋体" w:cs="宋体"/>
          <w:spacing w:val="-2"/>
          <w:sz w:val="24"/>
          <w:szCs w:val="24"/>
          <w:highlight w:val="none"/>
          <w:u w:val="single"/>
        </w:rPr>
      </w:pPr>
      <w:r>
        <w:rPr>
          <w:rFonts w:hint="eastAsia" w:ascii="宋体" w:hAnsi="宋体" w:cs="宋体"/>
          <w:spacing w:val="-2"/>
          <w:sz w:val="24"/>
          <w:szCs w:val="24"/>
          <w:highlight w:val="none"/>
        </w:rPr>
        <w:t>2.</w:t>
      </w:r>
      <w:r>
        <w:rPr>
          <w:rFonts w:hint="eastAsia" w:ascii="宋体" w:hAnsi="宋体" w:cs="宋体"/>
          <w:spacing w:val="-2"/>
          <w:sz w:val="24"/>
          <w:szCs w:val="24"/>
          <w:highlight w:val="none"/>
          <w:u w:val="single"/>
        </w:rPr>
        <w:t>（标的名称）</w:t>
      </w:r>
      <w:r>
        <w:rPr>
          <w:rFonts w:hint="eastAsia" w:ascii="宋体" w:hAnsi="宋体" w:cs="宋体"/>
          <w:spacing w:val="-2"/>
          <w:sz w:val="24"/>
          <w:szCs w:val="24"/>
          <w:highlight w:val="none"/>
        </w:rPr>
        <w:t>，属于</w:t>
      </w:r>
      <w:r>
        <w:rPr>
          <w:rFonts w:hint="eastAsia" w:ascii="宋体" w:hAnsi="宋体" w:cs="宋体"/>
          <w:spacing w:val="-2"/>
          <w:sz w:val="24"/>
          <w:szCs w:val="24"/>
          <w:highlight w:val="none"/>
          <w:u w:val="single"/>
        </w:rPr>
        <w:t>（采购文件中明确的所属行业）</w:t>
      </w:r>
      <w:r>
        <w:rPr>
          <w:rFonts w:hint="eastAsia" w:ascii="宋体" w:hAnsi="宋体" w:cs="宋体"/>
          <w:spacing w:val="-2"/>
          <w:sz w:val="24"/>
          <w:szCs w:val="24"/>
          <w:highlight w:val="none"/>
        </w:rPr>
        <w:t>；制造商为</w:t>
      </w:r>
      <w:r>
        <w:rPr>
          <w:rFonts w:hint="eastAsia" w:ascii="宋体" w:hAnsi="宋体" w:cs="宋体"/>
          <w:spacing w:val="-2"/>
          <w:sz w:val="24"/>
          <w:szCs w:val="24"/>
          <w:highlight w:val="none"/>
          <w:u w:val="single"/>
        </w:rPr>
        <w:t>（企业名称）</w:t>
      </w:r>
      <w:r>
        <w:rPr>
          <w:rFonts w:hint="eastAsia" w:ascii="宋体" w:hAnsi="宋体" w:cs="宋体"/>
          <w:spacing w:val="-2"/>
          <w:sz w:val="24"/>
          <w:szCs w:val="24"/>
          <w:highlight w:val="none"/>
        </w:rPr>
        <w:t>，从业人员</w:t>
      </w:r>
      <w:r>
        <w:rPr>
          <w:rFonts w:hint="eastAsia" w:ascii="宋体" w:hAnsi="宋体" w:cs="宋体"/>
          <w:spacing w:val="-2"/>
          <w:sz w:val="24"/>
          <w:szCs w:val="24"/>
          <w:highlight w:val="none"/>
          <w:u w:val="single"/>
        </w:rPr>
        <w:t xml:space="preserve">     </w:t>
      </w:r>
      <w:r>
        <w:rPr>
          <w:rFonts w:hint="eastAsia" w:ascii="宋体" w:hAnsi="宋体" w:cs="宋体"/>
          <w:spacing w:val="-2"/>
          <w:sz w:val="24"/>
          <w:szCs w:val="24"/>
          <w:highlight w:val="none"/>
        </w:rPr>
        <w:t>人，营业收入为</w:t>
      </w:r>
      <w:r>
        <w:rPr>
          <w:rFonts w:hint="eastAsia" w:ascii="宋体" w:hAnsi="宋体" w:cs="宋体"/>
          <w:spacing w:val="-2"/>
          <w:sz w:val="24"/>
          <w:szCs w:val="24"/>
          <w:highlight w:val="none"/>
          <w:u w:val="single"/>
        </w:rPr>
        <w:t xml:space="preserve"> </w:t>
      </w:r>
      <w:r>
        <w:rPr>
          <w:rFonts w:hint="eastAsia" w:ascii="宋体" w:hAnsi="宋体" w:cs="宋体"/>
          <w:spacing w:val="-2"/>
          <w:sz w:val="24"/>
          <w:szCs w:val="24"/>
          <w:highlight w:val="none"/>
          <w:u w:val="single"/>
        </w:rPr>
        <w:tab/>
      </w:r>
      <w:r>
        <w:rPr>
          <w:rFonts w:hint="eastAsia" w:ascii="宋体" w:hAnsi="宋体" w:cs="宋体"/>
          <w:spacing w:val="-2"/>
          <w:sz w:val="24"/>
          <w:szCs w:val="24"/>
          <w:highlight w:val="none"/>
          <w:u w:val="single"/>
        </w:rPr>
        <w:t xml:space="preserve">     </w:t>
      </w:r>
      <w:r>
        <w:rPr>
          <w:rFonts w:hint="eastAsia" w:ascii="宋体" w:hAnsi="宋体" w:cs="宋体"/>
          <w:spacing w:val="-2"/>
          <w:sz w:val="24"/>
          <w:szCs w:val="24"/>
          <w:highlight w:val="none"/>
        </w:rPr>
        <w:t xml:space="preserve"> 万元，资产总额为</w:t>
      </w:r>
      <w:r>
        <w:rPr>
          <w:rFonts w:hint="eastAsia" w:ascii="宋体" w:hAnsi="宋体" w:cs="宋体"/>
          <w:spacing w:val="-2"/>
          <w:sz w:val="24"/>
          <w:szCs w:val="24"/>
          <w:highlight w:val="none"/>
          <w:u w:val="single"/>
        </w:rPr>
        <w:t xml:space="preserve">     </w:t>
      </w:r>
      <w:r>
        <w:rPr>
          <w:rFonts w:hint="eastAsia" w:ascii="宋体" w:hAnsi="宋体" w:cs="宋体"/>
          <w:spacing w:val="-2"/>
          <w:sz w:val="24"/>
          <w:szCs w:val="24"/>
          <w:highlight w:val="none"/>
        </w:rPr>
        <w:t>万元，属于</w:t>
      </w:r>
      <w:r>
        <w:rPr>
          <w:rFonts w:hint="eastAsia" w:ascii="宋体" w:hAnsi="宋体" w:cs="宋体"/>
          <w:spacing w:val="-2"/>
          <w:sz w:val="24"/>
          <w:szCs w:val="24"/>
          <w:highlight w:val="none"/>
          <w:u w:val="single"/>
        </w:rPr>
        <w:t>（中型企业、小型企业、微型企业）</w:t>
      </w:r>
      <w:r>
        <w:rPr>
          <w:rFonts w:hint="eastAsia" w:ascii="宋体" w:hAnsi="宋体" w:cs="宋体"/>
          <w:spacing w:val="-2"/>
          <w:sz w:val="24"/>
          <w:szCs w:val="24"/>
          <w:highlight w:val="none"/>
        </w:rPr>
        <w:t xml:space="preserve">；  </w:t>
      </w:r>
    </w:p>
    <w:p>
      <w:pPr>
        <w:pStyle w:val="49"/>
        <w:spacing w:line="500" w:lineRule="exact"/>
        <w:ind w:firstLine="240" w:firstLineChars="100"/>
        <w:rPr>
          <w:rFonts w:ascii="宋体" w:hAnsi="宋体" w:cs="宋体"/>
          <w:sz w:val="24"/>
          <w:szCs w:val="24"/>
          <w:highlight w:val="none"/>
        </w:rPr>
      </w:pPr>
      <w:r>
        <w:rPr>
          <w:rFonts w:hint="eastAsia" w:ascii="宋体" w:hAnsi="宋体" w:cs="宋体"/>
          <w:sz w:val="24"/>
          <w:szCs w:val="24"/>
          <w:highlight w:val="none"/>
        </w:rPr>
        <w:t xml:space="preserve"> ......</w:t>
      </w:r>
    </w:p>
    <w:p>
      <w:pPr>
        <w:pStyle w:val="57"/>
        <w:spacing w:line="500" w:lineRule="exact"/>
        <w:ind w:firstLine="472" w:firstLineChars="200"/>
        <w:rPr>
          <w:rFonts w:ascii="宋体" w:hAnsi="宋体" w:cs="宋体"/>
          <w:spacing w:val="-2"/>
          <w:sz w:val="24"/>
          <w:szCs w:val="24"/>
          <w:highlight w:val="none"/>
        </w:rPr>
      </w:pPr>
      <w:r>
        <w:rPr>
          <w:rFonts w:hint="eastAsia" w:ascii="宋体" w:hAnsi="宋体" w:cs="宋体"/>
          <w:spacing w:val="-2"/>
          <w:sz w:val="24"/>
          <w:szCs w:val="24"/>
          <w:highlight w:val="none"/>
        </w:rPr>
        <w:t>以上企业，不属于大企业的分支机构，不存在控股股东为大企业的情形，也不存在与大企业的负责人为同一人的情形。</w:t>
      </w:r>
    </w:p>
    <w:p>
      <w:pPr>
        <w:pStyle w:val="57"/>
        <w:spacing w:line="500" w:lineRule="exact"/>
        <w:ind w:firstLine="474" w:firstLineChars="200"/>
        <w:rPr>
          <w:rFonts w:ascii="宋体" w:hAnsi="宋体" w:cs="宋体"/>
          <w:b/>
          <w:bCs/>
          <w:spacing w:val="-2"/>
          <w:sz w:val="24"/>
          <w:szCs w:val="24"/>
          <w:highlight w:val="none"/>
        </w:rPr>
      </w:pPr>
      <w:r>
        <w:rPr>
          <w:rFonts w:hint="eastAsia" w:ascii="宋体" w:hAnsi="宋体" w:cs="宋体"/>
          <w:b/>
          <w:bCs/>
          <w:spacing w:val="-2"/>
          <w:sz w:val="24"/>
          <w:szCs w:val="24"/>
          <w:highlight w:val="none"/>
        </w:rPr>
        <w:t>本企业对上述声明内容的真实性负责。如有虚假，将依法承担相应责任。</w:t>
      </w:r>
    </w:p>
    <w:p>
      <w:pPr>
        <w:pStyle w:val="49"/>
        <w:spacing w:before="40" w:line="317" w:lineRule="auto"/>
        <w:ind w:left="221" w:right="2166" w:firstLine="472" w:firstLineChars="200"/>
        <w:rPr>
          <w:rFonts w:ascii="宋体" w:hAnsi="宋体" w:cs="宋体"/>
          <w:spacing w:val="-2"/>
          <w:sz w:val="24"/>
          <w:szCs w:val="24"/>
          <w:highlight w:val="none"/>
        </w:rPr>
      </w:pPr>
      <w:r>
        <w:rPr>
          <w:rFonts w:hint="eastAsia" w:ascii="宋体" w:hAnsi="宋体" w:cs="宋体"/>
          <w:spacing w:val="-2"/>
          <w:sz w:val="24"/>
          <w:szCs w:val="24"/>
          <w:highlight w:val="none"/>
        </w:rPr>
        <w:t xml:space="preserve">                               </w:t>
      </w:r>
    </w:p>
    <w:p>
      <w:pPr>
        <w:pStyle w:val="49"/>
        <w:spacing w:before="40" w:line="317" w:lineRule="auto"/>
        <w:ind w:right="2166" w:firstLine="4248" w:firstLineChars="1800"/>
        <w:rPr>
          <w:rFonts w:ascii="宋体" w:hAnsi="宋体" w:cs="宋体"/>
          <w:spacing w:val="-2"/>
          <w:sz w:val="24"/>
          <w:szCs w:val="24"/>
          <w:highlight w:val="none"/>
        </w:rPr>
      </w:pPr>
      <w:r>
        <w:rPr>
          <w:rFonts w:hint="eastAsia" w:ascii="宋体" w:hAnsi="宋体" w:cs="宋体"/>
          <w:spacing w:val="-2"/>
          <w:sz w:val="24"/>
          <w:szCs w:val="24"/>
          <w:highlight w:val="none"/>
        </w:rPr>
        <w:t>企业名称（盖章）：</w:t>
      </w:r>
    </w:p>
    <w:p>
      <w:pPr>
        <w:pStyle w:val="57"/>
        <w:spacing w:line="560" w:lineRule="exact"/>
        <w:ind w:firstLine="472" w:firstLineChars="200"/>
        <w:rPr>
          <w:rFonts w:ascii="宋体" w:hAnsi="宋体" w:cs="宋体"/>
          <w:b/>
          <w:bCs/>
          <w:spacing w:val="-2"/>
          <w:sz w:val="24"/>
          <w:szCs w:val="24"/>
        </w:rPr>
      </w:pPr>
      <w:r>
        <w:rPr>
          <w:rFonts w:hint="eastAsia" w:ascii="宋体" w:hAnsi="宋体" w:cs="宋体"/>
          <w:spacing w:val="-2"/>
          <w:sz w:val="24"/>
          <w:szCs w:val="24"/>
          <w:highlight w:val="none"/>
        </w:rPr>
        <w:t xml:space="preserve">                                   日期： </w:t>
      </w:r>
      <w:r>
        <w:rPr>
          <w:rFonts w:hint="eastAsia" w:ascii="宋体" w:hAnsi="宋体" w:cs="宋体"/>
          <w:spacing w:val="-2"/>
          <w:sz w:val="24"/>
          <w:szCs w:val="24"/>
        </w:rPr>
        <w:t xml:space="preserve">                </w:t>
      </w:r>
    </w:p>
    <w:p>
      <w:pPr>
        <w:pStyle w:val="49"/>
        <w:spacing w:afterLines="50" w:line="317" w:lineRule="auto"/>
        <w:ind w:left="0" w:right="2166"/>
        <w:rPr>
          <w:rFonts w:ascii="宋体" w:hAnsi="宋体" w:cs="宋体"/>
          <w:sz w:val="24"/>
          <w:szCs w:val="24"/>
        </w:rPr>
      </w:pPr>
    </w:p>
    <w:p>
      <w:pPr>
        <w:pStyle w:val="20"/>
        <w:widowControl/>
        <w:shd w:val="clear" w:color="auto" w:fill="FFFFFF"/>
        <w:spacing w:line="500" w:lineRule="exact"/>
        <w:rPr>
          <w:rFonts w:ascii="宋体" w:hAnsi="宋体" w:cs="宋体"/>
          <w:color w:val="000000"/>
          <w:kern w:val="0"/>
        </w:rPr>
      </w:pPr>
      <w:r>
        <w:rPr>
          <w:rFonts w:hint="eastAsia" w:ascii="宋体" w:hAnsi="宋体" w:cs="宋体"/>
          <w:b/>
          <w:bCs/>
          <w:sz w:val="22"/>
        </w:rPr>
        <w:t>注：</w:t>
      </w:r>
      <w:r>
        <w:rPr>
          <w:rFonts w:hint="eastAsia" w:ascii="宋体" w:hAnsi="宋体" w:cs="宋体"/>
          <w:b/>
          <w:bCs/>
          <w:kern w:val="0"/>
          <w:sz w:val="22"/>
        </w:rPr>
        <w:t>请按</w:t>
      </w:r>
      <w:r>
        <w:rPr>
          <w:rFonts w:hint="eastAsia" w:ascii="宋体" w:hAnsi="宋体" w:cs="宋体"/>
          <w:b/>
          <w:bCs/>
          <w:spacing w:val="-2"/>
          <w:sz w:val="22"/>
        </w:rPr>
        <w:t>采购文件中明确的所属行业划分确定是否为</w:t>
      </w:r>
      <w:r>
        <w:rPr>
          <w:rFonts w:hint="eastAsia" w:ascii="宋体" w:hAnsi="宋体" w:cs="宋体"/>
          <w:b/>
          <w:bCs/>
          <w:sz w:val="22"/>
        </w:rPr>
        <w:t>中小企业，如为中小企业须提供</w:t>
      </w:r>
      <w:r>
        <w:rPr>
          <w:rFonts w:hint="eastAsia" w:ascii="宋体" w:hAnsi="宋体" w:cs="宋体"/>
          <w:b/>
          <w:bCs/>
          <w:kern w:val="0"/>
          <w:sz w:val="22"/>
        </w:rPr>
        <w:t>《中小企业声明函》，</w:t>
      </w:r>
      <w:r>
        <w:rPr>
          <w:rFonts w:hint="eastAsia" w:ascii="宋体" w:hAnsi="宋体" w:cs="宋体"/>
          <w:b/>
          <w:bCs/>
          <w:spacing w:val="-2"/>
          <w:sz w:val="22"/>
        </w:rPr>
        <w:t>并按实际情况填写相应内容（</w:t>
      </w:r>
      <w:r>
        <w:rPr>
          <w:rFonts w:hint="eastAsia" w:ascii="宋体" w:hAnsi="宋体"/>
          <w:b/>
          <w:bCs/>
          <w:color w:val="000000"/>
          <w:szCs w:val="21"/>
        </w:rPr>
        <w:t>从业人员、营业收入、资产总额填报上一年度数据，无上一年度数据的新成立企业可不填报。</w:t>
      </w:r>
      <w:r>
        <w:rPr>
          <w:rFonts w:hint="eastAsia" w:ascii="宋体" w:hAnsi="宋体" w:cs="宋体"/>
          <w:b/>
          <w:bCs/>
          <w:spacing w:val="-2"/>
          <w:sz w:val="22"/>
        </w:rPr>
        <w:t>）</w:t>
      </w:r>
      <w:r>
        <w:rPr>
          <w:rFonts w:hint="eastAsia" w:ascii="宋体" w:hAnsi="宋体"/>
          <w:b/>
          <w:szCs w:val="21"/>
        </w:rPr>
        <w:t>如未按上述要求提供、填写，造成价格评审时的价格扣除不予认定等后果，由供应商自行承担</w:t>
      </w:r>
      <w:r>
        <w:rPr>
          <w:rFonts w:hint="eastAsia" w:ascii="宋体" w:hAnsi="宋体"/>
          <w:b/>
          <w:color w:val="000000"/>
          <w:szCs w:val="21"/>
        </w:rPr>
        <w:t>。</w:t>
      </w:r>
    </w:p>
    <w:p>
      <w:pPr>
        <w:pStyle w:val="20"/>
        <w:widowControl/>
        <w:shd w:val="clear" w:color="auto" w:fill="FFFFFF"/>
        <w:spacing w:line="500" w:lineRule="exact"/>
        <w:rPr>
          <w:rFonts w:ascii="宋体" w:hAnsi="宋体" w:cs="宋体"/>
          <w:kern w:val="0"/>
        </w:rPr>
      </w:pPr>
      <w:r>
        <w:rPr>
          <w:rFonts w:hint="eastAsia" w:ascii="宋体" w:hAnsi="宋体" w:cs="宋体"/>
          <w:kern w:val="0"/>
        </w:rPr>
        <w:t>后附中小企业各行业划型标准</w:t>
      </w:r>
    </w:p>
    <w:p>
      <w:pPr>
        <w:rPr>
          <w:rFonts w:ascii="宋体" w:hAnsi="宋体" w:cs="宋体"/>
          <w:sz w:val="24"/>
          <w:szCs w:val="24"/>
          <w:shd w:val="clear" w:color="auto" w:fill="FFFFFF"/>
        </w:rPr>
      </w:pPr>
      <w:r>
        <w:rPr>
          <w:rFonts w:hint="eastAsia" w:ascii="宋体" w:hAnsi="宋体" w:cs="宋体"/>
          <w:sz w:val="24"/>
          <w:szCs w:val="24"/>
          <w:shd w:val="clear" w:color="auto" w:fill="FFFFFF"/>
        </w:rPr>
        <w:br w:type="page"/>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附件：中小企业各行业划型标准：</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(一)农、林、牧、渔业。营业收入20000万元以下的为中小微型企业。其中，营业收入500万元及以上的为中型企业，营业收入50万元及以上的为小型企业，营业收入50万元以下的为微型企业。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0"/>
        <w:widowControl/>
        <w:shd w:val="clear" w:color="auto" w:fill="FFFFFF"/>
        <w:spacing w:line="360" w:lineRule="auto"/>
        <w:rPr>
          <w:rFonts w:ascii="宋体" w:hAnsi="宋体" w:cs="宋体"/>
          <w:szCs w:val="24"/>
        </w:rPr>
      </w:pPr>
      <w:r>
        <w:rPr>
          <w:rFonts w:hint="eastAsia" w:ascii="宋体" w:hAnsi="宋体" w:cs="宋体"/>
          <w:szCs w:val="24"/>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adjustRightInd w:val="0"/>
        <w:snapToGrid w:val="0"/>
        <w:spacing w:line="360" w:lineRule="auto"/>
        <w:rPr>
          <w:rFonts w:ascii="宋体" w:hAnsi="宋体" w:cs="宋体"/>
          <w:color w:val="000000"/>
          <w:kern w:val="0"/>
          <w:sz w:val="24"/>
        </w:rPr>
      </w:pPr>
      <w:r>
        <w:rPr>
          <w:rFonts w:hint="eastAsia" w:ascii="宋体" w:hAnsi="宋体" w:cs="宋体"/>
          <w:sz w:val="24"/>
          <w:szCs w:val="24"/>
          <w:shd w:val="clear" w:color="auto" w:fill="FFFFFF"/>
        </w:rPr>
        <w:t>　　(十六)其他未列明行业。从业人员300人以下的为中小微型企业。其中，从业人员100人及以上的为中型企业;从业人员10人及以上的为小型企业;从业人员10人以下的为微型企业。</w:t>
      </w:r>
    </w:p>
    <w:p>
      <w:pPr>
        <w:jc w:val="center"/>
        <w:rPr>
          <w:rFonts w:ascii="宋体" w:hAnsi="宋体" w:cs="宋体"/>
          <w:sz w:val="24"/>
        </w:rPr>
      </w:pPr>
      <w:r>
        <w:rPr>
          <w:rFonts w:hint="eastAsia" w:ascii="宋体" w:hAnsi="宋体" w:cs="宋体"/>
          <w:sz w:val="24"/>
        </w:rPr>
        <w:br w:type="page"/>
      </w:r>
      <w:bookmarkStart w:id="137" w:name="_Toc12495"/>
    </w:p>
    <w:p>
      <w:pPr>
        <w:jc w:val="center"/>
        <w:rPr>
          <w:rFonts w:ascii="宋体" w:hAnsi="宋体"/>
          <w:color w:val="000000"/>
          <w:sz w:val="24"/>
        </w:rPr>
      </w:pPr>
      <w:r>
        <w:rPr>
          <w:rFonts w:hint="eastAsia"/>
          <w:b/>
          <w:bCs/>
          <w:sz w:val="24"/>
          <w:szCs w:val="24"/>
        </w:rPr>
        <w:t xml:space="preserve">4.2 </w:t>
      </w:r>
      <w:r>
        <w:rPr>
          <w:b/>
          <w:bCs/>
          <w:sz w:val="24"/>
          <w:szCs w:val="24"/>
        </w:rPr>
        <w:t>投标人</w:t>
      </w:r>
      <w:r>
        <w:rPr>
          <w:rFonts w:hint="eastAsia"/>
          <w:b/>
          <w:bCs/>
          <w:sz w:val="24"/>
          <w:szCs w:val="24"/>
        </w:rPr>
        <w:t>监狱企业</w:t>
      </w:r>
      <w:r>
        <w:rPr>
          <w:b/>
          <w:bCs/>
          <w:sz w:val="24"/>
          <w:szCs w:val="24"/>
        </w:rPr>
        <w:t>声明函</w:t>
      </w:r>
      <w:bookmarkEnd w:id="137"/>
    </w:p>
    <w:p>
      <w:pPr>
        <w:spacing w:line="360" w:lineRule="auto"/>
        <w:ind w:left="1080" w:leftChars="257" w:hanging="540"/>
        <w:jc w:val="center"/>
        <w:rPr>
          <w:rFonts w:ascii="宋体" w:hAnsi="宋体"/>
          <w:b/>
          <w:color w:val="000000"/>
          <w:kern w:val="0"/>
          <w:sz w:val="24"/>
          <w:szCs w:val="20"/>
        </w:rPr>
      </w:pPr>
    </w:p>
    <w:p>
      <w:pPr>
        <w:widowControl/>
        <w:spacing w:before="100" w:beforeAutospacing="1" w:after="100" w:afterAutospacing="1" w:line="360" w:lineRule="auto"/>
        <w:ind w:firstLine="480" w:firstLineChars="200"/>
        <w:jc w:val="left"/>
        <w:rPr>
          <w:rFonts w:ascii="宋体" w:hAnsi="宋体" w:cs="宋体"/>
          <w:color w:val="000000"/>
          <w:kern w:val="0"/>
          <w:sz w:val="24"/>
          <w:highlight w:val="none"/>
        </w:rPr>
      </w:pPr>
      <w:r>
        <w:rPr>
          <w:rFonts w:ascii="宋体" w:hAnsi="宋体" w:cs="宋体"/>
          <w:color w:val="000000"/>
          <w:kern w:val="0"/>
          <w:sz w:val="24"/>
          <w:highlight w:val="none"/>
        </w:rPr>
        <w:t>本</w:t>
      </w:r>
      <w:r>
        <w:rPr>
          <w:rFonts w:hint="eastAsia" w:ascii="宋体" w:hAnsi="宋体" w:cs="宋体"/>
          <w:color w:val="000000"/>
          <w:kern w:val="0"/>
          <w:sz w:val="24"/>
          <w:highlight w:val="none"/>
        </w:rPr>
        <w:t>企业</w:t>
      </w:r>
      <w:r>
        <w:rPr>
          <w:rFonts w:ascii="宋体" w:hAnsi="宋体" w:cs="宋体"/>
          <w:color w:val="000000"/>
          <w:kern w:val="0"/>
          <w:sz w:val="24"/>
          <w:highlight w:val="none"/>
        </w:rPr>
        <w:t>（</w:t>
      </w:r>
      <w:r>
        <w:rPr>
          <w:rFonts w:hint="eastAsia" w:ascii="宋体" w:hAnsi="宋体" w:cs="宋体"/>
          <w:color w:val="000000"/>
          <w:kern w:val="0"/>
          <w:sz w:val="24"/>
          <w:highlight w:val="none"/>
        </w:rPr>
        <w:t>单位</w:t>
      </w:r>
      <w:r>
        <w:rPr>
          <w:rFonts w:ascii="宋体" w:hAnsi="宋体" w:cs="宋体"/>
          <w:color w:val="000000"/>
          <w:kern w:val="0"/>
          <w:sz w:val="24"/>
          <w:highlight w:val="none"/>
        </w:rPr>
        <w:t>）郑重声明下</w:t>
      </w:r>
      <w:r>
        <w:rPr>
          <w:rFonts w:hint="eastAsia" w:ascii="宋体" w:hAnsi="宋体" w:cs="宋体"/>
          <w:color w:val="000000"/>
          <w:kern w:val="0"/>
          <w:sz w:val="24"/>
          <w:highlight w:val="none"/>
        </w:rPr>
        <w:t>列事项（按照</w:t>
      </w:r>
      <w:r>
        <w:rPr>
          <w:rFonts w:ascii="宋体" w:hAnsi="宋体" w:cs="宋体"/>
          <w:color w:val="000000"/>
          <w:kern w:val="0"/>
          <w:sz w:val="24"/>
          <w:highlight w:val="none"/>
        </w:rPr>
        <w:t>实际情况勾选或</w:t>
      </w:r>
      <w:r>
        <w:rPr>
          <w:rFonts w:hint="eastAsia" w:ascii="宋体" w:hAnsi="宋体" w:cs="宋体"/>
          <w:color w:val="000000"/>
          <w:kern w:val="0"/>
          <w:sz w:val="24"/>
          <w:highlight w:val="none"/>
        </w:rPr>
        <w:t>填空）：</w:t>
      </w:r>
    </w:p>
    <w:p>
      <w:pPr>
        <w:widowControl/>
        <w:spacing w:before="100" w:beforeAutospacing="1" w:after="100" w:afterAutospacing="1" w:line="360" w:lineRule="auto"/>
        <w:ind w:firstLine="480" w:firstLineChars="200"/>
        <w:jc w:val="left"/>
        <w:rPr>
          <w:rFonts w:ascii="宋体" w:hAnsi="宋体" w:cs="宋体"/>
          <w:color w:val="000000"/>
          <w:kern w:val="0"/>
          <w:sz w:val="24"/>
          <w:highlight w:val="none"/>
        </w:rPr>
      </w:pPr>
      <w:r>
        <w:rPr>
          <w:rFonts w:ascii="宋体" w:hAnsi="宋体" w:cs="宋体"/>
          <w:color w:val="000000"/>
          <w:kern w:val="0"/>
          <w:sz w:val="24"/>
          <w:highlight w:val="none"/>
        </w:rPr>
        <w:t>本</w:t>
      </w:r>
      <w:r>
        <w:rPr>
          <w:rFonts w:hint="eastAsia" w:ascii="宋体" w:hAnsi="宋体" w:cs="宋体"/>
          <w:color w:val="000000"/>
          <w:kern w:val="0"/>
          <w:sz w:val="24"/>
          <w:highlight w:val="none"/>
        </w:rPr>
        <w:t>企业（单位）为直接投标人</w:t>
      </w:r>
      <w:r>
        <w:rPr>
          <w:rFonts w:ascii="宋体" w:hAnsi="宋体" w:cs="宋体"/>
          <w:color w:val="000000"/>
          <w:kern w:val="0"/>
          <w:sz w:val="24"/>
          <w:highlight w:val="none"/>
        </w:rPr>
        <w:t>提供本企业</w:t>
      </w:r>
      <w:r>
        <w:rPr>
          <w:rFonts w:hint="eastAsia" w:ascii="宋体" w:hAnsi="宋体" w:cs="宋体"/>
          <w:color w:val="000000"/>
          <w:kern w:val="0"/>
          <w:sz w:val="24"/>
          <w:highlight w:val="none"/>
        </w:rPr>
        <w:t>（单位）</w:t>
      </w:r>
      <w:r>
        <w:rPr>
          <w:rFonts w:ascii="宋体" w:hAnsi="宋体" w:cs="宋体"/>
          <w:color w:val="000000"/>
          <w:kern w:val="0"/>
          <w:sz w:val="24"/>
          <w:highlight w:val="none"/>
        </w:rPr>
        <w:t>制造的货物</w:t>
      </w:r>
      <w:r>
        <w:rPr>
          <w:rFonts w:hint="eastAsia" w:ascii="宋体" w:hAnsi="宋体"/>
          <w:color w:val="000000"/>
          <w:kern w:val="0"/>
          <w:sz w:val="24"/>
          <w:szCs w:val="20"/>
          <w:highlight w:val="none"/>
        </w:rPr>
        <w:t>（由本单位承担工程/提供服务）</w:t>
      </w:r>
      <w:r>
        <w:rPr>
          <w:rFonts w:hint="eastAsia" w:ascii="宋体" w:hAnsi="宋体" w:cs="宋体"/>
          <w:color w:val="000000"/>
          <w:kern w:val="0"/>
          <w:sz w:val="24"/>
          <w:highlight w:val="none"/>
        </w:rPr>
        <w:t>。</w:t>
      </w:r>
    </w:p>
    <w:p>
      <w:pPr>
        <w:widowControl/>
        <w:spacing w:before="100" w:beforeAutospacing="1" w:after="100" w:afterAutospacing="1" w:line="360" w:lineRule="auto"/>
        <w:ind w:firstLine="360" w:firstLineChars="150"/>
        <w:jc w:val="left"/>
        <w:rPr>
          <w:rFonts w:ascii="宋体" w:hAnsi="宋体" w:cs="宋体"/>
          <w:color w:val="000000"/>
          <w:kern w:val="0"/>
          <w:sz w:val="24"/>
          <w:highlight w:val="none"/>
        </w:rPr>
      </w:pPr>
      <w:r>
        <w:rPr>
          <w:rFonts w:hint="eastAsia" w:ascii="宋体" w:hAnsi="宋体" w:cs="宋体"/>
          <w:color w:val="000000"/>
          <w:kern w:val="0"/>
          <w:sz w:val="24"/>
          <w:highlight w:val="none"/>
        </w:rPr>
        <w:t>（1）</w:t>
      </w:r>
      <w:r>
        <w:rPr>
          <w:rFonts w:ascii="宋体" w:hAnsi="宋体" w:cs="宋体"/>
          <w:color w:val="000000"/>
          <w:kern w:val="0"/>
          <w:sz w:val="24"/>
          <w:highlight w:val="none"/>
        </w:rPr>
        <w:t>本</w:t>
      </w:r>
      <w:r>
        <w:rPr>
          <w:rFonts w:hint="eastAsia" w:ascii="宋体" w:hAnsi="宋体" w:cs="宋体"/>
          <w:color w:val="000000"/>
          <w:kern w:val="0"/>
          <w:sz w:val="24"/>
          <w:highlight w:val="none"/>
        </w:rPr>
        <w:t>企业（单位）</w:t>
      </w:r>
      <w:r>
        <w:rPr>
          <w:rFonts w:hint="eastAsia" w:ascii="宋体" w:hAnsi="宋体" w:cs="宋体"/>
          <w:color w:val="000000"/>
          <w:kern w:val="0"/>
          <w:sz w:val="24"/>
          <w:highlight w:val="none"/>
          <w:u w:val="single"/>
        </w:rPr>
        <w:t xml:space="preserve">        </w:t>
      </w:r>
      <w:r>
        <w:rPr>
          <w:rFonts w:ascii="宋体" w:hAnsi="宋体" w:cs="宋体"/>
          <w:color w:val="000000"/>
          <w:kern w:val="0"/>
          <w:sz w:val="24"/>
          <w:highlight w:val="none"/>
        </w:rPr>
        <w:t>（请填写：</w:t>
      </w:r>
      <w:r>
        <w:rPr>
          <w:rFonts w:hint="eastAsia" w:ascii="宋体" w:hAnsi="宋体" w:cs="宋体"/>
          <w:color w:val="000000"/>
          <w:kern w:val="0"/>
          <w:sz w:val="24"/>
          <w:highlight w:val="none"/>
        </w:rPr>
        <w:t>是、不是</w:t>
      </w:r>
      <w:r>
        <w:rPr>
          <w:rFonts w:ascii="宋体" w:hAnsi="宋体" w:cs="宋体"/>
          <w:color w:val="000000"/>
          <w:kern w:val="0"/>
          <w:sz w:val="24"/>
          <w:highlight w:val="none"/>
        </w:rPr>
        <w:t>）监狱企业。</w:t>
      </w:r>
      <w:r>
        <w:rPr>
          <w:rFonts w:hint="eastAsia" w:ascii="宋体" w:hAnsi="宋体" w:cs="宋体"/>
          <w:color w:val="000000"/>
          <w:kern w:val="0"/>
          <w:sz w:val="24"/>
          <w:highlight w:val="none"/>
        </w:rPr>
        <w:t>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宋体" w:hAnsi="宋体" w:cs="宋体"/>
          <w:color w:val="000000"/>
          <w:kern w:val="0"/>
          <w:sz w:val="24"/>
          <w:highlight w:val="none"/>
        </w:rPr>
      </w:pPr>
      <w:r>
        <w:rPr>
          <w:rFonts w:hint="eastAsia" w:ascii="宋体" w:hAnsi="宋体" w:cs="宋体"/>
          <w:color w:val="000000"/>
          <w:kern w:val="0"/>
          <w:sz w:val="24"/>
          <w:highlight w:val="none"/>
        </w:rPr>
        <w:t>（</w:t>
      </w:r>
      <w:r>
        <w:rPr>
          <w:rFonts w:ascii="宋体" w:hAnsi="宋体" w:cs="宋体"/>
          <w:color w:val="000000"/>
          <w:kern w:val="0"/>
          <w:sz w:val="24"/>
          <w:highlight w:val="none"/>
        </w:rPr>
        <w:t>2</w:t>
      </w:r>
      <w:r>
        <w:rPr>
          <w:rFonts w:hint="eastAsia" w:ascii="宋体" w:hAnsi="宋体" w:cs="宋体"/>
          <w:color w:val="000000"/>
          <w:kern w:val="0"/>
          <w:sz w:val="24"/>
          <w:highlight w:val="none"/>
        </w:rPr>
        <w:t>）</w:t>
      </w:r>
      <w:r>
        <w:rPr>
          <w:rFonts w:ascii="宋体" w:hAnsi="宋体" w:cs="宋体"/>
          <w:color w:val="000000"/>
          <w:kern w:val="0"/>
          <w:sz w:val="24"/>
          <w:highlight w:val="none"/>
        </w:rPr>
        <w:t>本</w:t>
      </w:r>
      <w:r>
        <w:rPr>
          <w:rFonts w:hint="eastAsia" w:ascii="宋体" w:hAnsi="宋体" w:cs="宋体"/>
          <w:color w:val="000000"/>
          <w:kern w:val="0"/>
          <w:sz w:val="24"/>
          <w:highlight w:val="none"/>
        </w:rPr>
        <w:t>企业（单位）</w:t>
      </w:r>
      <w:r>
        <w:rPr>
          <w:rFonts w:hint="eastAsia" w:ascii="宋体" w:hAnsi="宋体" w:cs="宋体"/>
          <w:color w:val="000000"/>
          <w:kern w:val="0"/>
          <w:sz w:val="24"/>
          <w:highlight w:val="none"/>
          <w:u w:val="single"/>
        </w:rPr>
        <w:t xml:space="preserve">        </w:t>
      </w:r>
      <w:r>
        <w:rPr>
          <w:rFonts w:ascii="宋体" w:hAnsi="宋体" w:cs="宋体"/>
          <w:color w:val="000000"/>
          <w:kern w:val="0"/>
          <w:sz w:val="24"/>
          <w:highlight w:val="none"/>
        </w:rPr>
        <w:t>（请填写：</w:t>
      </w:r>
      <w:r>
        <w:rPr>
          <w:rFonts w:hint="eastAsia" w:ascii="宋体" w:hAnsi="宋体" w:cs="宋体"/>
          <w:color w:val="000000"/>
          <w:kern w:val="0"/>
          <w:sz w:val="24"/>
          <w:highlight w:val="none"/>
        </w:rPr>
        <w:t>是、不是</w:t>
      </w:r>
      <w:r>
        <w:rPr>
          <w:rFonts w:ascii="宋体" w:hAnsi="宋体" w:cs="宋体"/>
          <w:color w:val="000000"/>
          <w:kern w:val="0"/>
          <w:sz w:val="24"/>
          <w:highlight w:val="none"/>
        </w:rPr>
        <w:t>）</w:t>
      </w:r>
      <w:r>
        <w:rPr>
          <w:rFonts w:hint="eastAsia" w:ascii="宋体" w:hAnsi="宋体" w:cs="宋体"/>
          <w:color w:val="000000"/>
          <w:kern w:val="0"/>
          <w:sz w:val="24"/>
          <w:highlight w:val="none"/>
        </w:rPr>
        <w:t>为联合体一方，</w:t>
      </w:r>
      <w:r>
        <w:rPr>
          <w:rFonts w:ascii="宋体" w:hAnsi="宋体" w:cs="宋体"/>
          <w:color w:val="000000"/>
          <w:kern w:val="0"/>
          <w:sz w:val="24"/>
          <w:highlight w:val="none"/>
        </w:rPr>
        <w:t>提供本企业</w:t>
      </w:r>
      <w:r>
        <w:rPr>
          <w:rFonts w:hint="eastAsia" w:ascii="宋体" w:hAnsi="宋体" w:cs="宋体"/>
          <w:color w:val="000000"/>
          <w:kern w:val="0"/>
          <w:sz w:val="24"/>
          <w:highlight w:val="none"/>
        </w:rPr>
        <w:t>（单位）</w:t>
      </w:r>
      <w:r>
        <w:rPr>
          <w:rFonts w:ascii="宋体" w:hAnsi="宋体" w:cs="宋体"/>
          <w:color w:val="000000"/>
          <w:kern w:val="0"/>
          <w:sz w:val="24"/>
          <w:highlight w:val="none"/>
        </w:rPr>
        <w:t>制造的货物</w:t>
      </w:r>
      <w:r>
        <w:rPr>
          <w:rFonts w:hint="eastAsia" w:ascii="宋体" w:hAnsi="宋体" w:cs="宋体"/>
          <w:color w:val="000000"/>
          <w:kern w:val="0"/>
          <w:sz w:val="24"/>
          <w:highlight w:val="none"/>
          <w:lang w:eastAsia="zh-CN"/>
        </w:rPr>
        <w:t>（</w:t>
      </w:r>
      <w:r>
        <w:rPr>
          <w:rFonts w:ascii="宋体" w:hAnsi="宋体" w:cs="宋体"/>
          <w:color w:val="000000"/>
          <w:kern w:val="0"/>
          <w:sz w:val="24"/>
          <w:highlight w:val="none"/>
        </w:rPr>
        <w:t>由本企业</w:t>
      </w:r>
      <w:r>
        <w:rPr>
          <w:rFonts w:hint="eastAsia" w:ascii="宋体" w:hAnsi="宋体" w:cs="宋体"/>
          <w:color w:val="000000"/>
          <w:kern w:val="0"/>
          <w:sz w:val="24"/>
          <w:highlight w:val="none"/>
        </w:rPr>
        <w:t>（单位）</w:t>
      </w:r>
      <w:r>
        <w:rPr>
          <w:rFonts w:ascii="宋体" w:hAnsi="宋体" w:cs="宋体"/>
          <w:color w:val="000000"/>
          <w:kern w:val="0"/>
          <w:sz w:val="24"/>
          <w:highlight w:val="none"/>
        </w:rPr>
        <w:t>承担工程、提供服务</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。本企业</w:t>
      </w:r>
      <w:r>
        <w:rPr>
          <w:rFonts w:ascii="宋体" w:hAnsi="宋体" w:cs="宋体"/>
          <w:color w:val="000000"/>
          <w:kern w:val="0"/>
          <w:sz w:val="24"/>
          <w:highlight w:val="none"/>
        </w:rPr>
        <w:t>（</w:t>
      </w:r>
      <w:r>
        <w:rPr>
          <w:rFonts w:hint="eastAsia" w:ascii="宋体" w:hAnsi="宋体" w:cs="宋体"/>
          <w:color w:val="000000"/>
          <w:kern w:val="0"/>
          <w:sz w:val="24"/>
          <w:highlight w:val="none"/>
        </w:rPr>
        <w:t>单位</w:t>
      </w:r>
      <w:r>
        <w:rPr>
          <w:rFonts w:ascii="宋体" w:hAnsi="宋体" w:cs="宋体"/>
          <w:color w:val="000000"/>
          <w:kern w:val="0"/>
          <w:sz w:val="24"/>
          <w:highlight w:val="none"/>
        </w:rPr>
        <w:t>）</w:t>
      </w:r>
      <w:r>
        <w:rPr>
          <w:rFonts w:hint="eastAsia" w:ascii="宋体" w:hAnsi="宋体" w:cs="宋体"/>
          <w:color w:val="000000"/>
          <w:kern w:val="0"/>
          <w:sz w:val="24"/>
          <w:highlight w:val="none"/>
        </w:rPr>
        <w:t>提供</w:t>
      </w:r>
      <w:r>
        <w:rPr>
          <w:rFonts w:ascii="宋体" w:hAnsi="宋体" w:cs="宋体"/>
          <w:color w:val="000000"/>
          <w:kern w:val="0"/>
          <w:sz w:val="24"/>
          <w:highlight w:val="none"/>
        </w:rPr>
        <w:t>协议合同金额占到</w:t>
      </w:r>
      <w:r>
        <w:rPr>
          <w:rFonts w:hint="eastAsia" w:ascii="宋体" w:hAnsi="宋体" w:cs="宋体"/>
          <w:color w:val="000000"/>
          <w:kern w:val="0"/>
          <w:sz w:val="24"/>
          <w:highlight w:val="none"/>
        </w:rPr>
        <w:t>共同投标</w:t>
      </w:r>
      <w:r>
        <w:rPr>
          <w:rFonts w:ascii="宋体" w:hAnsi="宋体" w:cs="宋体"/>
          <w:color w:val="000000"/>
          <w:kern w:val="0"/>
          <w:sz w:val="24"/>
          <w:highlight w:val="none"/>
        </w:rPr>
        <w:t>协议合同总金额</w:t>
      </w:r>
      <w:r>
        <w:rPr>
          <w:rFonts w:hint="eastAsia" w:ascii="宋体" w:hAnsi="宋体" w:cs="宋体"/>
          <w:color w:val="000000"/>
          <w:kern w:val="0"/>
          <w:sz w:val="24"/>
          <w:highlight w:val="none"/>
        </w:rPr>
        <w:t>的比例为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pPr>
        <w:widowControl/>
        <w:spacing w:before="100" w:beforeAutospacing="1" w:after="100" w:afterAutospacing="1" w:line="360" w:lineRule="auto"/>
        <w:jc w:val="left"/>
        <w:rPr>
          <w:rFonts w:ascii="宋体" w:hAnsi="宋体" w:cs="宋体"/>
          <w:color w:val="000000"/>
          <w:kern w:val="0"/>
          <w:sz w:val="24"/>
          <w:highlight w:val="none"/>
        </w:rPr>
      </w:pPr>
      <w:r>
        <w:rPr>
          <w:rFonts w:ascii="宋体" w:hAnsi="宋体" w:cs="宋体"/>
          <w:color w:val="000000"/>
          <w:kern w:val="0"/>
          <w:sz w:val="24"/>
          <w:highlight w:val="none"/>
        </w:rPr>
        <w:t>　　本</w:t>
      </w:r>
      <w:r>
        <w:rPr>
          <w:rFonts w:hint="eastAsia" w:ascii="宋体" w:hAnsi="宋体" w:cs="宋体"/>
          <w:color w:val="000000"/>
          <w:kern w:val="0"/>
          <w:sz w:val="24"/>
          <w:highlight w:val="none"/>
        </w:rPr>
        <w:t>企业</w:t>
      </w:r>
      <w:r>
        <w:rPr>
          <w:rFonts w:ascii="宋体" w:hAnsi="宋体" w:cs="宋体"/>
          <w:color w:val="000000"/>
          <w:kern w:val="0"/>
          <w:sz w:val="24"/>
          <w:highlight w:val="none"/>
        </w:rPr>
        <w:t>（</w:t>
      </w:r>
      <w:r>
        <w:rPr>
          <w:rFonts w:hint="eastAsia" w:ascii="宋体" w:hAnsi="宋体" w:cs="宋体"/>
          <w:color w:val="000000"/>
          <w:kern w:val="0"/>
          <w:sz w:val="24"/>
          <w:highlight w:val="none"/>
        </w:rPr>
        <w:t>单位</w:t>
      </w:r>
      <w:r>
        <w:rPr>
          <w:rFonts w:ascii="宋体" w:hAnsi="宋体" w:cs="宋体"/>
          <w:color w:val="000000"/>
          <w:kern w:val="0"/>
          <w:sz w:val="24"/>
          <w:highlight w:val="none"/>
        </w:rPr>
        <w:t>）对上述声明的真实性负责。如有虚假，将依法承担相应责任。</w:t>
      </w:r>
    </w:p>
    <w:p>
      <w:pPr>
        <w:widowControl/>
        <w:spacing w:before="100" w:beforeAutospacing="1" w:after="100" w:afterAutospacing="1" w:line="360" w:lineRule="auto"/>
        <w:jc w:val="left"/>
        <w:rPr>
          <w:rFonts w:ascii="宋体" w:hAnsi="宋体" w:cs="宋体"/>
          <w:color w:val="000000"/>
          <w:kern w:val="0"/>
          <w:sz w:val="24"/>
          <w:highlight w:val="none"/>
        </w:rPr>
      </w:pPr>
      <w:r>
        <w:rPr>
          <w:rFonts w:ascii="宋体" w:hAnsi="宋体" w:cs="宋体"/>
          <w:color w:val="000000"/>
          <w:kern w:val="0"/>
          <w:sz w:val="24"/>
          <w:highlight w:val="none"/>
        </w:rPr>
        <w:t>　　</w:t>
      </w:r>
    </w:p>
    <w:p>
      <w:pPr>
        <w:widowControl/>
        <w:spacing w:before="100" w:beforeAutospacing="1" w:after="100" w:afterAutospacing="1" w:line="360" w:lineRule="auto"/>
        <w:jc w:val="left"/>
        <w:rPr>
          <w:rFonts w:ascii="宋体" w:hAnsi="宋体" w:cs="宋体"/>
          <w:color w:val="000000"/>
          <w:kern w:val="0"/>
          <w:sz w:val="24"/>
          <w:highlight w:val="none"/>
        </w:rPr>
      </w:pPr>
    </w:p>
    <w:p>
      <w:pPr>
        <w:widowControl/>
        <w:spacing w:before="100" w:beforeAutospacing="1" w:after="100" w:afterAutospacing="1" w:line="360" w:lineRule="auto"/>
        <w:jc w:val="left"/>
        <w:rPr>
          <w:rFonts w:ascii="宋体" w:hAnsi="宋体" w:cs="宋体"/>
          <w:color w:val="000000"/>
          <w:kern w:val="0"/>
          <w:sz w:val="24"/>
          <w:highlight w:val="none"/>
        </w:rPr>
      </w:pPr>
    </w:p>
    <w:p>
      <w:pPr>
        <w:spacing w:line="360" w:lineRule="auto"/>
        <w:ind w:left="1080" w:leftChars="257" w:hanging="540"/>
        <w:jc w:val="center"/>
        <w:rPr>
          <w:rFonts w:ascii="宋体" w:hAnsi="宋体"/>
          <w:b/>
          <w:color w:val="000000"/>
          <w:kern w:val="0"/>
          <w:sz w:val="24"/>
          <w:szCs w:val="20"/>
          <w:highlight w:val="none"/>
        </w:rPr>
      </w:pPr>
      <w:r>
        <w:rPr>
          <w:rFonts w:ascii="宋体" w:hAnsi="宋体"/>
          <w:b/>
          <w:color w:val="000000"/>
          <w:kern w:val="0"/>
          <w:sz w:val="24"/>
          <w:szCs w:val="20"/>
          <w:highlight w:val="none"/>
        </w:rPr>
        <w:t>　</w:t>
      </w:r>
    </w:p>
    <w:p>
      <w:pPr>
        <w:spacing w:line="360" w:lineRule="auto"/>
        <w:rPr>
          <w:rFonts w:ascii="宋体" w:hAnsi="宋体"/>
          <w:b/>
          <w:color w:val="000000"/>
          <w:sz w:val="24"/>
          <w:highlight w:val="none"/>
        </w:rPr>
      </w:pPr>
    </w:p>
    <w:p>
      <w:pPr>
        <w:widowControl/>
        <w:spacing w:before="100" w:beforeAutospacing="1" w:after="100" w:afterAutospacing="1" w:line="360" w:lineRule="auto"/>
        <w:ind w:firstLine="3960" w:firstLineChars="1650"/>
        <w:jc w:val="left"/>
        <w:rPr>
          <w:rFonts w:ascii="宋体" w:hAnsi="宋体" w:cs="宋体"/>
          <w:color w:val="000000"/>
          <w:kern w:val="0"/>
          <w:sz w:val="24"/>
          <w:highlight w:val="none"/>
        </w:rPr>
      </w:pPr>
      <w:r>
        <w:rPr>
          <w:rFonts w:hint="eastAsia" w:ascii="宋体" w:hAnsi="宋体" w:cs="宋体"/>
          <w:color w:val="000000"/>
          <w:kern w:val="0"/>
          <w:sz w:val="24"/>
          <w:highlight w:val="none"/>
        </w:rPr>
        <w:t>投标人</w:t>
      </w:r>
      <w:r>
        <w:rPr>
          <w:rFonts w:ascii="宋体" w:hAnsi="宋体" w:cs="宋体"/>
          <w:color w:val="000000"/>
          <w:kern w:val="0"/>
          <w:sz w:val="24"/>
          <w:highlight w:val="none"/>
        </w:rPr>
        <w:t>（盖章）：</w:t>
      </w:r>
      <w:r>
        <w:rPr>
          <w:rFonts w:ascii="宋体" w:hAnsi="宋体" w:cs="宋体"/>
          <w:color w:val="000000"/>
          <w:kern w:val="0"/>
          <w:sz w:val="24"/>
          <w:highlight w:val="none"/>
          <w:u w:val="single"/>
        </w:rPr>
        <w:t xml:space="preserve">             </w:t>
      </w:r>
    </w:p>
    <w:p>
      <w:pPr>
        <w:widowControl/>
        <w:spacing w:before="100" w:beforeAutospacing="1" w:after="100" w:afterAutospacing="1" w:line="360" w:lineRule="auto"/>
        <w:ind w:firstLine="3720" w:firstLineChars="1550"/>
        <w:jc w:val="left"/>
        <w:rPr>
          <w:rFonts w:ascii="宋体" w:hAnsi="宋体" w:cs="宋体"/>
          <w:color w:val="000000"/>
          <w:kern w:val="0"/>
          <w:sz w:val="24"/>
          <w:highlight w:val="none"/>
          <w:u w:val="single"/>
        </w:rPr>
      </w:pPr>
      <w:r>
        <w:rPr>
          <w:rFonts w:ascii="宋体" w:hAnsi="宋体" w:cs="宋体"/>
          <w:color w:val="000000"/>
          <w:kern w:val="0"/>
          <w:sz w:val="24"/>
          <w:highlight w:val="none"/>
        </w:rPr>
        <w:t>　日　期：</w:t>
      </w:r>
      <w:r>
        <w:rPr>
          <w:rFonts w:hint="eastAsia" w:ascii="宋体" w:hAnsi="宋体" w:cs="宋体"/>
          <w:color w:val="000000"/>
          <w:kern w:val="0"/>
          <w:sz w:val="24"/>
          <w:highlight w:val="none"/>
          <w:u w:val="single"/>
        </w:rPr>
        <w:t xml:space="preserve">             </w:t>
      </w:r>
    </w:p>
    <w:p>
      <w:pPr>
        <w:pStyle w:val="92"/>
        <w:spacing w:line="360" w:lineRule="auto"/>
        <w:ind w:firstLine="442" w:firstLineChars="200"/>
        <w:rPr>
          <w:rFonts w:ascii="宋体" w:hAnsi="宋体" w:cs="宋体"/>
          <w:b/>
          <w:bCs/>
          <w:kern w:val="0"/>
          <w:sz w:val="22"/>
        </w:rPr>
      </w:pPr>
    </w:p>
    <w:p>
      <w:pPr>
        <w:pStyle w:val="92"/>
        <w:spacing w:line="360" w:lineRule="auto"/>
        <w:rPr>
          <w:rFonts w:ascii="宋体" w:hAnsi="宋体" w:cs="宋体"/>
          <w:b/>
          <w:bCs/>
          <w:kern w:val="0"/>
          <w:sz w:val="22"/>
        </w:rPr>
      </w:pPr>
      <w:r>
        <w:rPr>
          <w:rFonts w:hint="eastAsia" w:ascii="宋体" w:hAnsi="宋体" w:cs="宋体"/>
          <w:b/>
          <w:bCs/>
          <w:kern w:val="0"/>
          <w:sz w:val="22"/>
        </w:rPr>
        <w:t>注：如投标人为监狱企业，须提供省级以上监狱管理局、戒毒管理局（含新疆生产建设兵团）出具的属于监狱企业证明文件的，视同为小型和微型企业。</w:t>
      </w:r>
    </w:p>
    <w:p>
      <w:pPr>
        <w:jc w:val="center"/>
        <w:rPr>
          <w:rFonts w:ascii="宋体" w:hAnsi="宋体" w:cs="宋体"/>
          <w:b/>
          <w:bCs/>
          <w:sz w:val="22"/>
        </w:rPr>
      </w:pPr>
      <w:r>
        <w:rPr>
          <w:rFonts w:hint="eastAsia" w:ascii="宋体" w:hAnsi="宋体" w:cs="宋体"/>
          <w:b/>
          <w:bCs/>
          <w:sz w:val="22"/>
        </w:rPr>
        <w:br w:type="page"/>
      </w:r>
      <w:bookmarkStart w:id="138" w:name="_Toc65166619"/>
      <w:bookmarkStart w:id="139" w:name="_Toc3885"/>
      <w:bookmarkStart w:id="140" w:name="_Toc532473513"/>
    </w:p>
    <w:p>
      <w:pPr>
        <w:jc w:val="center"/>
        <w:rPr>
          <w:rFonts w:ascii="宋体" w:hAnsi="宋体"/>
          <w:color w:val="000000"/>
          <w:sz w:val="24"/>
        </w:rPr>
      </w:pPr>
      <w:r>
        <w:rPr>
          <w:rFonts w:hint="eastAsia" w:hAnsi="宋体" w:cs="宋体"/>
          <w:b/>
          <w:bCs/>
          <w:sz w:val="24"/>
          <w:szCs w:val="24"/>
        </w:rPr>
        <w:t xml:space="preserve">4.3 </w:t>
      </w:r>
      <w:r>
        <w:rPr>
          <w:rFonts w:hint="eastAsia" w:ascii="宋体" w:hAnsi="宋体"/>
          <w:b/>
          <w:bCs/>
          <w:color w:val="000000"/>
          <w:sz w:val="24"/>
          <w:szCs w:val="24"/>
        </w:rPr>
        <w:t>残疾人福利性单位声明函</w:t>
      </w:r>
      <w:bookmarkEnd w:id="138"/>
      <w:bookmarkEnd w:id="139"/>
    </w:p>
    <w:bookmarkEnd w:id="140"/>
    <w:p>
      <w:pPr>
        <w:spacing w:line="360" w:lineRule="auto"/>
        <w:ind w:left="1080" w:leftChars="257" w:hanging="540"/>
        <w:jc w:val="center"/>
        <w:rPr>
          <w:rFonts w:ascii="宋体" w:hAnsi="宋体"/>
          <w:color w:val="000000"/>
          <w:kern w:val="0"/>
          <w:sz w:val="24"/>
          <w:szCs w:val="20"/>
        </w:rPr>
      </w:pPr>
    </w:p>
    <w:p>
      <w:pPr>
        <w:spacing w:line="360" w:lineRule="auto"/>
        <w:ind w:firstLine="567"/>
        <w:rPr>
          <w:rFonts w:ascii="宋体" w:hAnsi="宋体"/>
          <w:color w:val="000000"/>
          <w:kern w:val="0"/>
          <w:sz w:val="24"/>
          <w:szCs w:val="20"/>
          <w:highlight w:val="none"/>
        </w:rPr>
      </w:pPr>
      <w:r>
        <w:rPr>
          <w:rFonts w:hint="eastAsia" w:ascii="宋体" w:hAnsi="宋体"/>
          <w:color w:val="000000"/>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left="1080" w:leftChars="257" w:hanging="540"/>
        <w:rPr>
          <w:rFonts w:hint="eastAsia" w:ascii="宋体" w:hAnsi="宋体"/>
          <w:color w:val="000000"/>
          <w:kern w:val="0"/>
          <w:sz w:val="24"/>
          <w:szCs w:val="20"/>
          <w:highlight w:val="none"/>
        </w:rPr>
      </w:pPr>
      <w:r>
        <w:rPr>
          <w:rFonts w:hint="eastAsia" w:ascii="宋体" w:hAnsi="宋体"/>
          <w:color w:val="000000"/>
          <w:kern w:val="0"/>
          <w:sz w:val="24"/>
          <w:szCs w:val="20"/>
          <w:highlight w:val="none"/>
        </w:rPr>
        <w:t>本单位对上述声明的真实性负责。如有虚假，将依法承担相应责任。</w:t>
      </w:r>
    </w:p>
    <w:p>
      <w:pPr>
        <w:pStyle w:val="5"/>
        <w:rPr>
          <w:highlight w:val="none"/>
        </w:rPr>
      </w:pPr>
    </w:p>
    <w:p>
      <w:pPr>
        <w:spacing w:line="360" w:lineRule="auto"/>
        <w:ind w:left="1080" w:leftChars="257" w:hanging="540"/>
        <w:jc w:val="center"/>
        <w:rPr>
          <w:rFonts w:ascii="宋体" w:hAnsi="宋体"/>
          <w:color w:val="000000"/>
          <w:kern w:val="0"/>
          <w:sz w:val="24"/>
          <w:szCs w:val="20"/>
          <w:highlight w:val="none"/>
        </w:rPr>
      </w:pPr>
    </w:p>
    <w:p>
      <w:pPr>
        <w:spacing w:line="360" w:lineRule="auto"/>
        <w:ind w:left="1080" w:leftChars="257" w:hanging="540"/>
        <w:jc w:val="center"/>
        <w:rPr>
          <w:rFonts w:ascii="宋体" w:hAnsi="宋体"/>
          <w:color w:val="000000"/>
          <w:kern w:val="0"/>
          <w:sz w:val="24"/>
          <w:szCs w:val="20"/>
          <w:highlight w:val="none"/>
        </w:rPr>
      </w:pPr>
    </w:p>
    <w:p>
      <w:pPr>
        <w:spacing w:line="360" w:lineRule="auto"/>
        <w:ind w:left="1080" w:leftChars="257" w:hanging="540"/>
        <w:jc w:val="center"/>
        <w:rPr>
          <w:rFonts w:ascii="宋体" w:hAnsi="宋体"/>
          <w:color w:val="000000"/>
          <w:kern w:val="0"/>
          <w:sz w:val="24"/>
          <w:szCs w:val="20"/>
          <w:highlight w:val="none"/>
          <w:u w:val="single"/>
        </w:rPr>
      </w:pPr>
      <w:r>
        <w:rPr>
          <w:rFonts w:hint="eastAsia" w:ascii="宋体" w:hAnsi="宋体"/>
          <w:color w:val="000000"/>
          <w:kern w:val="0"/>
          <w:sz w:val="24"/>
          <w:szCs w:val="20"/>
          <w:highlight w:val="none"/>
        </w:rPr>
        <w:t xml:space="preserve">              残疾人</w:t>
      </w:r>
      <w:r>
        <w:rPr>
          <w:rFonts w:ascii="宋体" w:hAnsi="宋体"/>
          <w:color w:val="000000"/>
          <w:kern w:val="0"/>
          <w:sz w:val="24"/>
          <w:szCs w:val="20"/>
          <w:highlight w:val="none"/>
        </w:rPr>
        <w:t>福利性单位</w:t>
      </w:r>
      <w:r>
        <w:rPr>
          <w:rFonts w:hint="eastAsia" w:ascii="宋体" w:hAnsi="宋体"/>
          <w:color w:val="000000"/>
          <w:kern w:val="0"/>
          <w:sz w:val="24"/>
          <w:szCs w:val="20"/>
          <w:highlight w:val="none"/>
        </w:rPr>
        <w:t>（盖章）：</w:t>
      </w:r>
      <w:r>
        <w:rPr>
          <w:rFonts w:hint="eastAsia" w:ascii="宋体" w:hAnsi="宋体"/>
          <w:color w:val="000000"/>
          <w:kern w:val="0"/>
          <w:sz w:val="24"/>
          <w:szCs w:val="20"/>
          <w:highlight w:val="none"/>
          <w:u w:val="single"/>
        </w:rPr>
        <w:t xml:space="preserve"> </w:t>
      </w:r>
      <w:r>
        <w:rPr>
          <w:rFonts w:ascii="宋体" w:hAnsi="宋体"/>
          <w:color w:val="000000"/>
          <w:kern w:val="0"/>
          <w:sz w:val="24"/>
          <w:szCs w:val="20"/>
          <w:highlight w:val="none"/>
          <w:u w:val="single"/>
        </w:rPr>
        <w:t xml:space="preserve">           </w:t>
      </w:r>
    </w:p>
    <w:p>
      <w:pPr>
        <w:spacing w:line="360" w:lineRule="auto"/>
        <w:ind w:left="1080" w:leftChars="257" w:hanging="540"/>
        <w:jc w:val="center"/>
        <w:rPr>
          <w:rFonts w:ascii="宋体" w:hAnsi="宋体"/>
          <w:color w:val="000000"/>
          <w:kern w:val="0"/>
          <w:sz w:val="24"/>
          <w:szCs w:val="20"/>
          <w:highlight w:val="none"/>
        </w:rPr>
      </w:pPr>
      <w:r>
        <w:rPr>
          <w:rFonts w:hint="eastAsia" w:ascii="宋体" w:hAnsi="宋体"/>
          <w:color w:val="000000"/>
          <w:kern w:val="0"/>
          <w:sz w:val="24"/>
          <w:szCs w:val="20"/>
          <w:highlight w:val="none"/>
        </w:rPr>
        <w:t xml:space="preserve">       </w:t>
      </w:r>
      <w:r>
        <w:rPr>
          <w:rFonts w:ascii="宋体" w:hAnsi="宋体"/>
          <w:color w:val="000000"/>
          <w:kern w:val="0"/>
          <w:sz w:val="24"/>
          <w:szCs w:val="20"/>
          <w:highlight w:val="none"/>
        </w:rPr>
        <w:t xml:space="preserve">  </w:t>
      </w:r>
    </w:p>
    <w:p>
      <w:pPr>
        <w:spacing w:line="360" w:lineRule="auto"/>
        <w:ind w:left="645" w:leftChars="307" w:firstLine="3120" w:firstLineChars="1300"/>
        <w:rPr>
          <w:rFonts w:ascii="宋体" w:hAnsi="宋体"/>
          <w:color w:val="000000"/>
          <w:kern w:val="0"/>
          <w:sz w:val="24"/>
          <w:szCs w:val="20"/>
          <w:highlight w:val="none"/>
          <w:u w:val="single"/>
        </w:rPr>
      </w:pPr>
      <w:r>
        <w:rPr>
          <w:rFonts w:hint="eastAsia" w:ascii="宋体" w:hAnsi="宋体"/>
          <w:color w:val="000000"/>
          <w:kern w:val="0"/>
          <w:sz w:val="24"/>
          <w:szCs w:val="20"/>
          <w:highlight w:val="none"/>
        </w:rPr>
        <w:t>日  期：</w:t>
      </w:r>
      <w:r>
        <w:rPr>
          <w:rFonts w:ascii="宋体" w:hAnsi="宋体"/>
          <w:color w:val="000000"/>
          <w:kern w:val="0"/>
          <w:sz w:val="24"/>
          <w:szCs w:val="20"/>
          <w:highlight w:val="none"/>
          <w:u w:val="single"/>
        </w:rPr>
        <w:t xml:space="preserve">                             </w:t>
      </w:r>
    </w:p>
    <w:p>
      <w:pPr>
        <w:pStyle w:val="92"/>
        <w:spacing w:beforeLines="200" w:line="360" w:lineRule="auto"/>
        <w:ind w:firstLine="442" w:firstLineChars="200"/>
        <w:rPr>
          <w:rFonts w:ascii="宋体" w:hAnsi="宋体" w:cs="宋体"/>
          <w:b/>
          <w:bCs/>
          <w:kern w:val="0"/>
          <w:sz w:val="22"/>
        </w:rPr>
      </w:pPr>
      <w:r>
        <w:rPr>
          <w:rFonts w:hint="eastAsia" w:ascii="宋体" w:hAnsi="宋体" w:cs="宋体"/>
          <w:b/>
          <w:bCs/>
          <w:sz w:val="22"/>
        </w:rPr>
        <w:t>注：符合享受政府采购支持政策的残疾人福利性单位条件且提供《残疾人福利性单位声明函》的，视同为小型和微型企业。</w:t>
      </w:r>
    </w:p>
    <w:p>
      <w:pPr>
        <w:pStyle w:val="5"/>
        <w:spacing w:line="360" w:lineRule="auto"/>
        <w:ind w:firstLine="440"/>
        <w:rPr>
          <w:rFonts w:ascii="宋体" w:hAnsi="宋体" w:cs="宋体"/>
        </w:rPr>
      </w:pPr>
      <w:r>
        <w:rPr>
          <w:rFonts w:hint="eastAsia" w:ascii="宋体" w:hAnsi="宋体" w:cs="宋体"/>
          <w:bCs/>
          <w:sz w:val="22"/>
        </w:rPr>
        <w:t>说明：</w:t>
      </w:r>
      <w:r>
        <w:rPr>
          <w:rFonts w:hint="eastAsia" w:ascii="宋体" w:hAnsi="宋体" w:cs="宋体"/>
          <w:color w:val="000000"/>
          <w:szCs w:val="21"/>
        </w:rPr>
        <w:t>为了发挥政府采购促进残疾人就业的作用，进一步保障残疾人权益，依照《政府采购法》、《残疾人保障法》等法律法规及相关规定，</w:t>
      </w:r>
      <w:r>
        <w:rPr>
          <w:rFonts w:hint="eastAsia" w:ascii="宋体" w:hAnsi="宋体" w:cs="宋体"/>
        </w:rPr>
        <w:t>享受政府采购支持政策的残疾人福利性单位应当同时满足以下条件：</w:t>
      </w:r>
    </w:p>
    <w:p>
      <w:pPr>
        <w:pStyle w:val="5"/>
        <w:spacing w:line="360" w:lineRule="auto"/>
        <w:rPr>
          <w:rFonts w:ascii="宋体" w:hAnsi="宋体" w:cs="宋体"/>
        </w:rPr>
      </w:pPr>
      <w:r>
        <w:rPr>
          <w:rFonts w:hint="eastAsia" w:ascii="宋体" w:hAnsi="宋体" w:cs="宋体"/>
        </w:rPr>
        <w:t>(一) 安置的残疾人占本单位在职职工人数的比例不低于25%(含25%)，并且安置的残疾人人数不少于10人(含10人)；</w:t>
      </w:r>
    </w:p>
    <w:p>
      <w:pPr>
        <w:pStyle w:val="5"/>
        <w:spacing w:line="360" w:lineRule="auto"/>
        <w:rPr>
          <w:rFonts w:ascii="宋体" w:hAnsi="宋体" w:cs="宋体"/>
        </w:rPr>
      </w:pPr>
      <w:r>
        <w:rPr>
          <w:rFonts w:hint="eastAsia" w:ascii="宋体" w:hAnsi="宋体" w:cs="宋体"/>
        </w:rPr>
        <w:t>(二) 依法与安置的每位残疾人签订了一年以上(含一年)的劳动合同或服务协议；</w:t>
      </w:r>
    </w:p>
    <w:p>
      <w:pPr>
        <w:pStyle w:val="5"/>
        <w:spacing w:line="360" w:lineRule="auto"/>
        <w:rPr>
          <w:rFonts w:ascii="宋体" w:hAnsi="宋体" w:cs="宋体"/>
        </w:rPr>
      </w:pPr>
      <w:r>
        <w:rPr>
          <w:rFonts w:hint="eastAsia" w:ascii="宋体" w:hAnsi="宋体" w:cs="宋体"/>
        </w:rPr>
        <w:t>(三) 为安置的每位残疾人按月足额缴纳了基本养老保险、基本医疗保险、失业保险、工伤保险和生育保险等社会保险费；</w:t>
      </w:r>
    </w:p>
    <w:p>
      <w:pPr>
        <w:pStyle w:val="5"/>
        <w:spacing w:line="360" w:lineRule="auto"/>
        <w:rPr>
          <w:rFonts w:ascii="宋体" w:hAnsi="宋体" w:cs="宋体"/>
        </w:rPr>
      </w:pPr>
      <w:r>
        <w:rPr>
          <w:rFonts w:hint="eastAsia" w:ascii="宋体" w:hAnsi="宋体" w:cs="宋体"/>
        </w:rPr>
        <w:t>(四) 通过银行等金融机构向安置的每位残疾人，按月支付了不低于单位所在区县适用的经省级人民政府批准的月最低工资标准的工资；</w:t>
      </w:r>
    </w:p>
    <w:p>
      <w:pPr>
        <w:pStyle w:val="5"/>
        <w:spacing w:line="360" w:lineRule="auto"/>
        <w:rPr>
          <w:rFonts w:ascii="宋体" w:hAnsi="宋体" w:cs="宋体"/>
        </w:rPr>
      </w:pPr>
      <w:r>
        <w:rPr>
          <w:rFonts w:hint="eastAsia" w:ascii="宋体" w:hAnsi="宋体" w:cs="宋体"/>
        </w:rPr>
        <w:t>(五) 提供本单位制造的货物、承担的工程或者服务(以下简称产品)，或者提供其他残疾人福利性单位制造的货物(不包括使用非残疾人福利性单位注册商标的货物)。</w:t>
      </w:r>
    </w:p>
    <w:p>
      <w:pPr>
        <w:pStyle w:val="93"/>
        <w:tabs>
          <w:tab w:val="left" w:pos="3570"/>
        </w:tabs>
        <w:outlineLvl w:val="2"/>
        <w:rPr>
          <w:rFonts w:ascii="宋体" w:hAnsi="宋体" w:eastAsia="宋体" w:cs="宋体"/>
        </w:rPr>
      </w:pPr>
      <w:r>
        <w:rPr>
          <w:rFonts w:hint="eastAsia" w:ascii="宋体" w:hAnsi="宋体" w:eastAsia="宋体" w:cs="宋体"/>
          <w:bCs/>
          <w:kern w:val="2"/>
          <w:sz w:val="22"/>
          <w:szCs w:val="22"/>
        </w:rPr>
        <w:br w:type="page"/>
      </w:r>
      <w:bookmarkStart w:id="141" w:name="_Toc19621"/>
      <w:r>
        <w:rPr>
          <w:rFonts w:hint="eastAsia" w:ascii="宋体" w:hAnsi="宋体" w:eastAsia="宋体" w:cs="宋体"/>
          <w:bCs/>
          <w:kern w:val="2"/>
          <w:sz w:val="28"/>
          <w:szCs w:val="28"/>
        </w:rPr>
        <w:t>（</w:t>
      </w:r>
      <w:r>
        <w:rPr>
          <w:rFonts w:hint="eastAsia" w:ascii="宋体" w:hAnsi="宋体" w:eastAsia="宋体" w:cs="宋体"/>
          <w:sz w:val="28"/>
          <w:szCs w:val="28"/>
        </w:rPr>
        <w:t>五</w:t>
      </w:r>
      <w:r>
        <w:rPr>
          <w:rFonts w:hint="eastAsia" w:ascii="宋体" w:hAnsi="宋体" w:eastAsia="宋体" w:cs="宋体"/>
          <w:bCs/>
          <w:kern w:val="2"/>
          <w:sz w:val="28"/>
          <w:szCs w:val="28"/>
        </w:rPr>
        <w:t>）</w:t>
      </w:r>
      <w:r>
        <w:rPr>
          <w:rFonts w:hint="eastAsia" w:ascii="宋体" w:hAnsi="宋体" w:eastAsia="宋体" w:cs="宋体"/>
          <w:sz w:val="28"/>
          <w:szCs w:val="28"/>
        </w:rPr>
        <w:t>供应商认为有必要提供的声明及文件资料</w:t>
      </w:r>
      <w:bookmarkEnd w:id="135"/>
      <w:bookmarkEnd w:id="136"/>
      <w:bookmarkEnd w:id="141"/>
    </w:p>
    <w:p>
      <w:pPr>
        <w:pStyle w:val="62"/>
        <w:tabs>
          <w:tab w:val="left" w:pos="3570"/>
        </w:tabs>
        <w:rPr>
          <w:rFonts w:ascii="宋体" w:hAnsi="宋体" w:cs="宋体"/>
          <w:kern w:val="0"/>
          <w:sz w:val="24"/>
        </w:rPr>
      </w:pPr>
      <w:r>
        <w:rPr>
          <w:rFonts w:hint="eastAsia" w:ascii="宋体" w:hAnsi="宋体" w:cs="宋体"/>
          <w:kern w:val="0"/>
          <w:sz w:val="24"/>
        </w:rPr>
        <w:t>&lt;1&gt;供应商自觉抵制政府采购领域商业贿赂行为承诺书；</w:t>
      </w:r>
    </w:p>
    <w:p>
      <w:pPr>
        <w:pStyle w:val="62"/>
        <w:tabs>
          <w:tab w:val="left" w:pos="3570"/>
        </w:tabs>
        <w:rPr>
          <w:rFonts w:ascii="宋体" w:hAnsi="宋体" w:cs="宋体"/>
          <w:kern w:val="0"/>
          <w:sz w:val="24"/>
        </w:rPr>
      </w:pPr>
      <w:r>
        <w:rPr>
          <w:rFonts w:hint="eastAsia" w:ascii="宋体" w:hAnsi="宋体" w:cs="宋体"/>
          <w:kern w:val="0"/>
          <w:sz w:val="24"/>
        </w:rPr>
        <w:t>&lt;2&gt;节能产品、环境标志产品证明文件；</w:t>
      </w:r>
    </w:p>
    <w:p>
      <w:pPr>
        <w:pStyle w:val="62"/>
        <w:tabs>
          <w:tab w:val="left" w:pos="3570"/>
        </w:tabs>
        <w:rPr>
          <w:rFonts w:ascii="宋体" w:hAnsi="宋体" w:cs="宋体"/>
          <w:kern w:val="0"/>
          <w:sz w:val="24"/>
        </w:rPr>
      </w:pPr>
      <w:r>
        <w:rPr>
          <w:rFonts w:hint="eastAsia" w:ascii="宋体" w:hAnsi="宋体" w:cs="宋体"/>
          <w:kern w:val="0"/>
          <w:sz w:val="24"/>
        </w:rPr>
        <w:t>&lt;3&gt;类似项目业绩表；</w:t>
      </w:r>
    </w:p>
    <w:p>
      <w:pPr>
        <w:pStyle w:val="94"/>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附：类似项目业绩表</w:t>
      </w:r>
    </w:p>
    <w:p>
      <w:pPr>
        <w:pStyle w:val="94"/>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采购项目编号：</w:t>
      </w:r>
    </w:p>
    <w:p>
      <w:pPr>
        <w:pStyle w:val="94"/>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p>
    <w:tbl>
      <w:tblPr>
        <w:tblStyle w:val="2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94"/>
              <w:tabs>
                <w:tab w:val="left" w:pos="3570"/>
              </w:tabs>
              <w:jc w:val="center"/>
              <w:rPr>
                <w:rFonts w:ascii="宋体" w:hAnsi="宋体" w:cs="宋体"/>
                <w:sz w:val="24"/>
                <w:szCs w:val="24"/>
              </w:rPr>
            </w:pPr>
            <w:r>
              <w:rPr>
                <w:rFonts w:hint="eastAsia" w:ascii="宋体" w:hAnsi="宋体" w:cs="宋体"/>
                <w:sz w:val="24"/>
                <w:szCs w:val="24"/>
              </w:rPr>
              <w:t>项目名称</w:t>
            </w:r>
          </w:p>
        </w:tc>
        <w:tc>
          <w:tcPr>
            <w:tcW w:w="7200" w:type="dxa"/>
          </w:tcPr>
          <w:p>
            <w:pPr>
              <w:pStyle w:val="94"/>
              <w:tabs>
                <w:tab w:val="left" w:pos="2265"/>
                <w:tab w:val="left" w:pos="3570"/>
              </w:tabs>
              <w:rPr>
                <w:rFonts w:ascii="宋体" w:hAnsi="宋体" w:cs="宋体"/>
                <w:sz w:val="24"/>
                <w:szCs w:val="24"/>
              </w:rPr>
            </w:pPr>
            <w:r>
              <w:rPr>
                <w:rFonts w:hint="eastAsia" w:ascii="宋体" w:hAnsi="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94"/>
              <w:tabs>
                <w:tab w:val="left" w:pos="3570"/>
              </w:tabs>
              <w:jc w:val="center"/>
              <w:rPr>
                <w:rFonts w:ascii="宋体" w:hAnsi="宋体" w:cs="宋体"/>
                <w:sz w:val="24"/>
                <w:szCs w:val="24"/>
              </w:rPr>
            </w:pPr>
            <w:r>
              <w:rPr>
                <w:rFonts w:hint="eastAsia" w:ascii="宋体" w:hAnsi="宋体" w:cs="宋体"/>
                <w:sz w:val="24"/>
                <w:szCs w:val="24"/>
              </w:rPr>
              <w:t>项目单位名称</w:t>
            </w:r>
          </w:p>
        </w:tc>
        <w:tc>
          <w:tcPr>
            <w:tcW w:w="7200" w:type="dxa"/>
          </w:tcPr>
          <w:p>
            <w:pPr>
              <w:pStyle w:val="94"/>
              <w:tabs>
                <w:tab w:val="left" w:pos="357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94"/>
              <w:tabs>
                <w:tab w:val="left" w:pos="3570"/>
              </w:tabs>
              <w:jc w:val="center"/>
              <w:rPr>
                <w:rFonts w:ascii="宋体" w:hAnsi="宋体" w:cs="宋体"/>
                <w:sz w:val="24"/>
                <w:szCs w:val="24"/>
              </w:rPr>
            </w:pPr>
            <w:r>
              <w:rPr>
                <w:rFonts w:hint="eastAsia" w:ascii="宋体" w:hAnsi="宋体" w:cs="宋体"/>
                <w:sz w:val="24"/>
                <w:szCs w:val="24"/>
              </w:rPr>
              <w:t>项目单位联系人姓名及联系方式</w:t>
            </w:r>
          </w:p>
        </w:tc>
        <w:tc>
          <w:tcPr>
            <w:tcW w:w="7200" w:type="dxa"/>
          </w:tcPr>
          <w:p>
            <w:pPr>
              <w:pStyle w:val="94"/>
              <w:tabs>
                <w:tab w:val="left" w:pos="357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94"/>
              <w:tabs>
                <w:tab w:val="left" w:pos="3570"/>
              </w:tabs>
              <w:jc w:val="center"/>
              <w:rPr>
                <w:rFonts w:ascii="宋体" w:hAnsi="宋体" w:cs="宋体"/>
                <w:sz w:val="24"/>
                <w:szCs w:val="24"/>
              </w:rPr>
            </w:pPr>
            <w:r>
              <w:rPr>
                <w:rFonts w:hint="eastAsia" w:ascii="宋体" w:hAnsi="宋体" w:cs="宋体"/>
                <w:sz w:val="24"/>
                <w:szCs w:val="24"/>
              </w:rPr>
              <w:t>合同金额</w:t>
            </w:r>
          </w:p>
        </w:tc>
        <w:tc>
          <w:tcPr>
            <w:tcW w:w="7200" w:type="dxa"/>
          </w:tcPr>
          <w:p>
            <w:pPr>
              <w:pStyle w:val="94"/>
              <w:tabs>
                <w:tab w:val="left" w:pos="357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94"/>
              <w:tabs>
                <w:tab w:val="left" w:pos="3570"/>
              </w:tabs>
              <w:jc w:val="center"/>
              <w:rPr>
                <w:rFonts w:ascii="宋体" w:hAnsi="宋体" w:cs="宋体"/>
                <w:sz w:val="24"/>
                <w:szCs w:val="24"/>
              </w:rPr>
            </w:pPr>
            <w:r>
              <w:rPr>
                <w:rFonts w:hint="eastAsia" w:ascii="宋体" w:hAnsi="宋体" w:cs="宋体"/>
                <w:sz w:val="24"/>
                <w:szCs w:val="24"/>
              </w:rPr>
              <w:t>项目负责人</w:t>
            </w:r>
          </w:p>
          <w:p>
            <w:pPr>
              <w:pStyle w:val="94"/>
              <w:tabs>
                <w:tab w:val="left" w:pos="3570"/>
              </w:tabs>
              <w:jc w:val="center"/>
              <w:rPr>
                <w:rFonts w:ascii="宋体" w:hAnsi="宋体" w:cs="宋体"/>
                <w:sz w:val="24"/>
                <w:szCs w:val="24"/>
              </w:rPr>
            </w:pPr>
            <w:r>
              <w:rPr>
                <w:rFonts w:hint="eastAsia" w:ascii="宋体" w:hAnsi="宋体" w:cs="宋体"/>
                <w:sz w:val="24"/>
                <w:szCs w:val="24"/>
              </w:rPr>
              <w:t>姓名</w:t>
            </w:r>
          </w:p>
        </w:tc>
        <w:tc>
          <w:tcPr>
            <w:tcW w:w="7200" w:type="dxa"/>
          </w:tcPr>
          <w:p>
            <w:pPr>
              <w:pStyle w:val="94"/>
              <w:tabs>
                <w:tab w:val="left" w:pos="357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94"/>
              <w:tabs>
                <w:tab w:val="left" w:pos="3570"/>
              </w:tabs>
              <w:jc w:val="center"/>
              <w:rPr>
                <w:rFonts w:ascii="宋体" w:hAnsi="宋体" w:cs="宋体"/>
                <w:sz w:val="24"/>
                <w:szCs w:val="24"/>
              </w:rPr>
            </w:pPr>
            <w:r>
              <w:rPr>
                <w:rFonts w:hint="eastAsia" w:ascii="宋体" w:hAnsi="宋体" w:cs="宋体"/>
                <w:sz w:val="24"/>
                <w:szCs w:val="24"/>
              </w:rPr>
              <w:t>项目实施时间</w:t>
            </w:r>
          </w:p>
        </w:tc>
        <w:tc>
          <w:tcPr>
            <w:tcW w:w="7200" w:type="dxa"/>
          </w:tcPr>
          <w:p>
            <w:pPr>
              <w:pStyle w:val="94"/>
              <w:tabs>
                <w:tab w:val="left" w:pos="3570"/>
              </w:tabs>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94"/>
              <w:tabs>
                <w:tab w:val="left" w:pos="3570"/>
              </w:tabs>
              <w:jc w:val="center"/>
              <w:rPr>
                <w:rFonts w:ascii="宋体" w:hAnsi="宋体" w:cs="宋体"/>
                <w:sz w:val="24"/>
                <w:szCs w:val="24"/>
              </w:rPr>
            </w:pPr>
            <w:r>
              <w:rPr>
                <w:rFonts w:hint="eastAsia" w:ascii="宋体" w:hAnsi="宋体" w:cs="宋体"/>
                <w:sz w:val="24"/>
                <w:szCs w:val="24"/>
              </w:rPr>
              <w:t>项目内容说明</w:t>
            </w:r>
          </w:p>
        </w:tc>
        <w:tc>
          <w:tcPr>
            <w:tcW w:w="7200" w:type="dxa"/>
          </w:tcPr>
          <w:p>
            <w:pPr>
              <w:pStyle w:val="94"/>
              <w:tabs>
                <w:tab w:val="left" w:pos="3570"/>
              </w:tabs>
              <w:jc w:val="center"/>
              <w:rPr>
                <w:rFonts w:ascii="宋体" w:hAnsi="宋体" w:cs="宋体"/>
                <w:sz w:val="24"/>
                <w:szCs w:val="24"/>
              </w:rPr>
            </w:pPr>
          </w:p>
        </w:tc>
      </w:tr>
    </w:tbl>
    <w:p>
      <w:pPr>
        <w:pStyle w:val="94"/>
        <w:tabs>
          <w:tab w:val="left" w:pos="3570"/>
        </w:tabs>
        <w:autoSpaceDE w:val="0"/>
        <w:autoSpaceDN w:val="0"/>
        <w:spacing w:line="360" w:lineRule="auto"/>
        <w:rPr>
          <w:rFonts w:ascii="宋体" w:hAnsi="宋体" w:cs="宋体"/>
          <w:sz w:val="24"/>
          <w:szCs w:val="24"/>
        </w:rPr>
      </w:pPr>
      <w:r>
        <w:rPr>
          <w:rFonts w:hint="eastAsia" w:ascii="宋体" w:hAnsi="宋体" w:cs="宋体"/>
          <w:sz w:val="24"/>
          <w:szCs w:val="24"/>
        </w:rPr>
        <w:t>说明：1．每个合同须单独附表，并附上相关证明材料，否则专家在评审时将不予采信；</w:t>
      </w:r>
    </w:p>
    <w:p>
      <w:pPr>
        <w:pStyle w:val="94"/>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投标人法定代表人（签名或盖章）：</w:t>
      </w:r>
    </w:p>
    <w:p>
      <w:pPr>
        <w:pStyle w:val="94"/>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w:t>
      </w:r>
    </w:p>
    <w:p>
      <w:pPr>
        <w:pStyle w:val="94"/>
        <w:tabs>
          <w:tab w:val="left" w:pos="3570"/>
        </w:tabs>
        <w:spacing w:line="500" w:lineRule="exact"/>
        <w:rPr>
          <w:rFonts w:ascii="宋体" w:hAnsi="宋体" w:cs="宋体"/>
          <w:sz w:val="24"/>
          <w:szCs w:val="24"/>
        </w:rPr>
      </w:pPr>
      <w:r>
        <w:rPr>
          <w:rFonts w:hint="eastAsia" w:ascii="宋体" w:hAnsi="宋体" w:cs="宋体"/>
          <w:sz w:val="24"/>
          <w:szCs w:val="24"/>
        </w:rPr>
        <w:t>日期：年 月 日</w:t>
      </w:r>
    </w:p>
    <w:p>
      <w:pPr>
        <w:pStyle w:val="62"/>
        <w:tabs>
          <w:tab w:val="left" w:pos="3570"/>
        </w:tabs>
        <w:rPr>
          <w:rFonts w:ascii="宋体" w:hAnsi="宋体" w:cs="宋体"/>
          <w:sz w:val="24"/>
        </w:rPr>
      </w:pPr>
    </w:p>
    <w:p>
      <w:pPr>
        <w:pStyle w:val="8"/>
        <w:tabs>
          <w:tab w:val="left" w:pos="3570"/>
        </w:tabs>
        <w:rPr>
          <w:rFonts w:ascii="宋体" w:hAnsi="宋体" w:cs="宋体"/>
          <w:szCs w:val="28"/>
        </w:rPr>
      </w:pPr>
      <w:r>
        <w:rPr>
          <w:rFonts w:hint="eastAsia" w:ascii="宋体" w:hAnsi="宋体" w:cs="宋体"/>
        </w:rPr>
        <w:br w:type="page"/>
      </w:r>
      <w:bookmarkStart w:id="142" w:name="_Toc24518"/>
      <w:bookmarkStart w:id="143" w:name="_Toc13108"/>
      <w:r>
        <w:rPr>
          <w:rFonts w:hint="eastAsia" w:ascii="宋体" w:hAnsi="宋体" w:cs="宋体"/>
          <w:b/>
          <w:bCs/>
          <w:kern w:val="0"/>
          <w:sz w:val="24"/>
          <w:szCs w:val="22"/>
        </w:rPr>
        <w:t>&lt;4&gt;《中华人民共和国政府采购法》第二十二条应当具备的条件</w:t>
      </w:r>
      <w:bookmarkEnd w:id="142"/>
      <w:bookmarkEnd w:id="143"/>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（一）具有独立承担民事责任的能力；</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（二）具有良好的商业信誉和健全的财务会计制度；</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1）“信用中国”网站（www.creditchina.gov.cn）渠道信用记录失信被执行人、重大税收违法案件当事人名单以及中国政府采购网（www.ccgp.gov.cn）政府采购严重违法失信行为记录名单查询结果。（说明：1、信息查询记录及证据留存得方式：应当将信息查询记录的截图作为响应文件组成部分；2、具体查询信息截止时点：应当自本项目招标公告发布之日起至本项目投标截止之日止；3、供应商提供的截图与采购人或采购代理机构查询信息不一致的，以采购人或采购代理机构查询结果为准。）。</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2）①投标人是法人组织的应提供经第三方审计的上一年度（2021年度）的财务审计报告；2021年度财务审计报告未完成的须提供2020年度财务审计报告或近一个季度的财务报表或开标前三个月内基本开户银行出具的资信证明。</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②自成立到投标截止时间，未跨一个自然年度（2022年注册）可提供近一个季度的财务报表或开标前三个月内基本开户银行出具的资信证明）。</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③投标人是其他组织或自然人，没有经审计的财务审计报告，应当提供开标前两个月内银行出具的资信证明。</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（三）具有履行合同所必需的设备和专业技术能力；</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（提供具有履行合同所必需的设备和专业技术能力相关证明材料或声明；）</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（四）有依法缴纳税收和社会保障资金的良好记录；</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①</w:t>
      </w:r>
      <w:r>
        <w:rPr>
          <w:rFonts w:hint="eastAsia" w:ascii="宋体" w:hAnsi="宋体" w:cs="宋体"/>
          <w:kern w:val="0"/>
          <w:sz w:val="24"/>
          <w:szCs w:val="24"/>
        </w:rPr>
        <w:t>提供税务机构出具的近一年内任三个月的依法缴纳税收等证明材料（刚成立不满三个月的企业，应提供依法缴纳税收承诺书；如依法免税的企业，应提供相应文件证明其依法免税）</w:t>
      </w:r>
      <w:r>
        <w:rPr>
          <w:rFonts w:hint="eastAsia" w:ascii="宋体" w:hAnsi="宋体" w:cs="宋体"/>
          <w:bCs/>
          <w:kern w:val="0"/>
          <w:sz w:val="24"/>
          <w:szCs w:val="24"/>
        </w:rPr>
        <w:t>。</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②提供近一年内任意三个月社保缴纳证明（专用收据或社会保险缴纳清单），社保机构或税务机构出具的收据或清单均可，银行出具的回执单不予认可。（1.如为社会机构代缴代扣的，需提供和社会机构代缴代扣的协议。其他组织和自然人也需要提供缴纳社会保险的证明。2.刚成立不满三个月的企业，应提供依法缴纳社会保障资金承诺函；如依法不需要缴纳社会保障资金的，应提供相应文件证明其依法不需要缴纳社会保障资金）。</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（五）参加政府采购活动前三年内，在经营活动中没有重大违法记录；</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（提供参加政府采购活动近三年无重大违法记录声明书）</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（六）法律、行政法规规定的其他条件。</w:t>
      </w:r>
    </w:p>
    <w:p>
      <w:pPr>
        <w:pStyle w:val="95"/>
        <w:widowControl/>
        <w:tabs>
          <w:tab w:val="left" w:pos="3570"/>
        </w:tabs>
        <w:spacing w:line="360" w:lineRule="auto"/>
        <w:jc w:val="left"/>
        <w:rPr>
          <w:rFonts w:ascii="宋体" w:hAnsi="宋体" w:cs="宋体"/>
          <w:bCs/>
          <w:kern w:val="0"/>
          <w:sz w:val="24"/>
          <w:szCs w:val="24"/>
        </w:rPr>
      </w:pPr>
      <w:r>
        <w:rPr>
          <w:rFonts w:hint="eastAsia" w:ascii="宋体" w:hAnsi="宋体" w:cs="宋体"/>
          <w:bCs/>
          <w:kern w:val="0"/>
          <w:sz w:val="24"/>
          <w:szCs w:val="24"/>
        </w:rPr>
        <w:t>（七）供应商如提供的产品涉及快递和包装，须提供《财政部等三部门联合印发商品包装和快递包装政府采购需求标准》（试行）(财办库〔2020〕123号文)的承诺书；（格式自拟）。</w:t>
      </w:r>
    </w:p>
    <w:p>
      <w:pPr>
        <w:pStyle w:val="95"/>
        <w:widowControl/>
        <w:tabs>
          <w:tab w:val="left" w:pos="3570"/>
        </w:tabs>
        <w:spacing w:line="360" w:lineRule="auto"/>
        <w:jc w:val="left"/>
        <w:rPr>
          <w:rFonts w:ascii="宋体" w:hAnsi="宋体" w:cs="宋体"/>
          <w:bCs/>
        </w:rPr>
      </w:pPr>
      <w:r>
        <w:rPr>
          <w:rFonts w:hint="eastAsia" w:ascii="宋体" w:hAnsi="宋体" w:cs="宋体"/>
          <w:bCs/>
          <w:kern w:val="0"/>
          <w:sz w:val="24"/>
          <w:szCs w:val="24"/>
        </w:rPr>
        <w:br w:type="page"/>
      </w:r>
    </w:p>
    <w:p>
      <w:pPr>
        <w:pStyle w:val="97"/>
        <w:tabs>
          <w:tab w:val="left" w:pos="3570"/>
        </w:tabs>
        <w:outlineLvl w:val="2"/>
        <w:rPr>
          <w:rFonts w:ascii="宋体" w:hAnsi="宋体" w:eastAsia="宋体" w:cs="宋体"/>
        </w:rPr>
      </w:pPr>
      <w:bookmarkStart w:id="144" w:name="_Toc31441"/>
      <w:bookmarkStart w:id="145" w:name="_Toc1662"/>
      <w:bookmarkStart w:id="146" w:name="_Toc10976"/>
      <w:r>
        <w:rPr>
          <w:rFonts w:hint="eastAsia" w:ascii="宋体" w:hAnsi="宋体" w:eastAsia="宋体" w:cs="宋体"/>
        </w:rPr>
        <w:t>（</w:t>
      </w:r>
      <w:r>
        <w:rPr>
          <w:rFonts w:hint="eastAsia" w:ascii="宋体" w:hAnsi="宋体" w:eastAsia="宋体" w:cs="宋体"/>
          <w:sz w:val="28"/>
          <w:szCs w:val="28"/>
        </w:rPr>
        <w:t>六</w:t>
      </w:r>
      <w:r>
        <w:rPr>
          <w:rFonts w:hint="eastAsia" w:ascii="宋体" w:hAnsi="宋体" w:eastAsia="宋体" w:cs="宋体"/>
        </w:rPr>
        <w:t>）</w:t>
      </w:r>
      <w:r>
        <w:rPr>
          <w:rFonts w:hint="eastAsia" w:ascii="宋体" w:hAnsi="宋体" w:eastAsia="宋体" w:cs="宋体"/>
          <w:sz w:val="28"/>
          <w:szCs w:val="28"/>
        </w:rPr>
        <w:t>不参与围标串标承诺书</w:t>
      </w:r>
      <w:bookmarkEnd w:id="144"/>
      <w:bookmarkEnd w:id="145"/>
      <w:bookmarkEnd w:id="146"/>
    </w:p>
    <w:p>
      <w:pPr>
        <w:pStyle w:val="98"/>
        <w:tabs>
          <w:tab w:val="left" w:pos="3570"/>
        </w:tabs>
        <w:spacing w:line="640" w:lineRule="exact"/>
        <w:ind w:firstLine="480" w:firstLineChars="200"/>
        <w:rPr>
          <w:rFonts w:ascii="宋体" w:hAnsi="宋体" w:cs="宋体"/>
          <w:bCs/>
          <w:sz w:val="24"/>
        </w:rPr>
      </w:pPr>
      <w:r>
        <w:rPr>
          <w:rFonts w:hint="eastAsia" w:ascii="宋体" w:hAnsi="宋体" w:cs="宋体"/>
          <w:bCs/>
          <w:sz w:val="24"/>
        </w:rPr>
        <w:t>本人作为</w:t>
      </w:r>
      <w:r>
        <w:rPr>
          <w:rFonts w:hint="eastAsia" w:ascii="宋体" w:hAnsi="宋体" w:cs="宋体"/>
          <w:bCs/>
          <w:sz w:val="24"/>
          <w:u w:val="single"/>
        </w:rPr>
        <w:t xml:space="preserve">（单位名称）                    </w:t>
      </w:r>
      <w:r>
        <w:rPr>
          <w:rFonts w:hint="eastAsia" w:ascii="宋体" w:hAnsi="宋体" w:cs="宋体"/>
          <w:bCs/>
          <w:sz w:val="24"/>
        </w:rPr>
        <w:t>的法人，清楚知晓我公司本项目投标活动，对以下事项作出承诺：</w:t>
      </w:r>
    </w:p>
    <w:p>
      <w:pPr>
        <w:pStyle w:val="98"/>
        <w:tabs>
          <w:tab w:val="left" w:pos="3570"/>
        </w:tabs>
        <w:spacing w:line="640" w:lineRule="exact"/>
        <w:ind w:firstLine="480" w:firstLineChars="200"/>
        <w:rPr>
          <w:rFonts w:ascii="宋体" w:hAnsi="宋体" w:cs="宋体"/>
          <w:bCs/>
          <w:sz w:val="24"/>
        </w:rPr>
      </w:pPr>
      <w:r>
        <w:rPr>
          <w:rFonts w:hint="eastAsia" w:ascii="宋体" w:hAnsi="宋体" w:cs="宋体"/>
          <w:bCs/>
          <w:sz w:val="24"/>
        </w:rPr>
        <w:t>一、我单位遵循公开、公平、公正、诚实守信的原则，依法依规参与本项目竞标。</w:t>
      </w:r>
    </w:p>
    <w:p>
      <w:pPr>
        <w:pStyle w:val="98"/>
        <w:tabs>
          <w:tab w:val="left" w:pos="3570"/>
        </w:tabs>
        <w:spacing w:line="640" w:lineRule="exact"/>
        <w:ind w:firstLine="480" w:firstLineChars="200"/>
        <w:rPr>
          <w:rFonts w:ascii="宋体" w:hAnsi="宋体" w:cs="宋体"/>
          <w:bCs/>
          <w:sz w:val="24"/>
        </w:rPr>
      </w:pPr>
      <w:r>
        <w:rPr>
          <w:rFonts w:hint="eastAsia" w:ascii="宋体" w:hAnsi="宋体" w:cs="宋体"/>
          <w:bCs/>
          <w:sz w:val="24"/>
        </w:rPr>
        <w:t>二、我单位在本项目招标投标活动中，未参与围标串标。</w:t>
      </w:r>
    </w:p>
    <w:p>
      <w:pPr>
        <w:pStyle w:val="98"/>
        <w:tabs>
          <w:tab w:val="left" w:pos="3570"/>
        </w:tabs>
        <w:spacing w:line="640" w:lineRule="exact"/>
        <w:ind w:firstLine="480" w:firstLineChars="200"/>
        <w:rPr>
          <w:rFonts w:ascii="宋体" w:hAnsi="宋体" w:cs="宋体"/>
          <w:bCs/>
          <w:sz w:val="24"/>
        </w:rPr>
      </w:pPr>
      <w:r>
        <w:rPr>
          <w:rFonts w:hint="eastAsia" w:ascii="宋体" w:hAnsi="宋体" w:cs="宋体"/>
          <w:bCs/>
          <w:sz w:val="24"/>
        </w:rPr>
        <w:t>三、我单位如被查实在本项目招标投标活动中存在围标串标的，递交投标文件行为作为实施串通投标违法行为的关键环节，本人承担直接责任人员法律责任，接受相应行政处罚和失信惩戒。</w:t>
      </w:r>
    </w:p>
    <w:p>
      <w:pPr>
        <w:pStyle w:val="98"/>
        <w:tabs>
          <w:tab w:val="left" w:pos="3570"/>
        </w:tabs>
        <w:spacing w:line="640" w:lineRule="exact"/>
        <w:jc w:val="left"/>
        <w:rPr>
          <w:rFonts w:ascii="宋体" w:hAnsi="宋体" w:cs="宋体"/>
          <w:bCs/>
          <w:sz w:val="24"/>
        </w:rPr>
      </w:pPr>
      <w:r>
        <w:rPr>
          <w:rFonts w:hint="eastAsia" w:ascii="宋体" w:hAnsi="宋体" w:cs="宋体"/>
          <w:bCs/>
          <w:sz w:val="24"/>
        </w:rPr>
        <w:t xml:space="preserve">项目编号：    </w:t>
      </w:r>
    </w:p>
    <w:p>
      <w:pPr>
        <w:pStyle w:val="98"/>
        <w:tabs>
          <w:tab w:val="left" w:pos="3570"/>
        </w:tabs>
        <w:spacing w:line="640" w:lineRule="exact"/>
        <w:jc w:val="left"/>
        <w:rPr>
          <w:rFonts w:ascii="宋体" w:hAnsi="宋体" w:cs="宋体"/>
          <w:bCs/>
          <w:sz w:val="24"/>
        </w:rPr>
      </w:pPr>
      <w:r>
        <w:rPr>
          <w:rFonts w:hint="eastAsia" w:ascii="宋体" w:hAnsi="宋体" w:cs="宋体"/>
          <w:bCs/>
          <w:sz w:val="24"/>
        </w:rPr>
        <w:t xml:space="preserve">标段号：    </w:t>
      </w:r>
    </w:p>
    <w:p>
      <w:pPr>
        <w:pStyle w:val="98"/>
        <w:tabs>
          <w:tab w:val="left" w:pos="3570"/>
        </w:tabs>
        <w:spacing w:line="640" w:lineRule="exact"/>
        <w:jc w:val="left"/>
        <w:rPr>
          <w:rFonts w:ascii="宋体" w:hAnsi="宋体" w:cs="宋体"/>
          <w:bCs/>
          <w:sz w:val="24"/>
        </w:rPr>
      </w:pPr>
      <w:r>
        <w:rPr>
          <w:rFonts w:hint="eastAsia" w:ascii="宋体" w:hAnsi="宋体" w:cs="宋体"/>
          <w:bCs/>
          <w:sz w:val="24"/>
        </w:rPr>
        <w:t>投标人单位名称：</w:t>
      </w:r>
    </w:p>
    <w:p>
      <w:pPr>
        <w:pStyle w:val="98"/>
        <w:tabs>
          <w:tab w:val="left" w:pos="3570"/>
        </w:tabs>
        <w:spacing w:line="640" w:lineRule="exact"/>
        <w:jc w:val="left"/>
        <w:rPr>
          <w:rFonts w:ascii="宋体" w:hAnsi="宋体" w:cs="宋体"/>
          <w:bCs/>
          <w:sz w:val="24"/>
        </w:rPr>
      </w:pPr>
      <w:r>
        <w:rPr>
          <w:rFonts w:hint="eastAsia" w:ascii="宋体" w:hAnsi="宋体" w:cs="宋体"/>
          <w:bCs/>
          <w:sz w:val="24"/>
        </w:rPr>
        <w:t>投标人法人签名：</w:t>
      </w:r>
    </w:p>
    <w:p>
      <w:pPr>
        <w:pStyle w:val="98"/>
        <w:tabs>
          <w:tab w:val="left" w:pos="3570"/>
        </w:tabs>
        <w:spacing w:line="640" w:lineRule="exact"/>
        <w:jc w:val="left"/>
        <w:rPr>
          <w:rFonts w:ascii="宋体" w:hAnsi="宋体" w:cs="宋体"/>
          <w:bCs/>
          <w:sz w:val="24"/>
        </w:rPr>
      </w:pPr>
    </w:p>
    <w:p>
      <w:pPr>
        <w:pStyle w:val="98"/>
        <w:tabs>
          <w:tab w:val="left" w:pos="3570"/>
        </w:tabs>
        <w:spacing w:line="640" w:lineRule="exact"/>
        <w:jc w:val="left"/>
        <w:rPr>
          <w:rFonts w:ascii="宋体" w:hAnsi="宋体" w:cs="宋体"/>
          <w:bCs/>
          <w:sz w:val="24"/>
        </w:rPr>
      </w:pPr>
    </w:p>
    <w:p>
      <w:pPr>
        <w:pStyle w:val="98"/>
        <w:tabs>
          <w:tab w:val="left" w:pos="3570"/>
        </w:tabs>
        <w:spacing w:line="640" w:lineRule="exact"/>
        <w:jc w:val="right"/>
        <w:rPr>
          <w:rFonts w:ascii="宋体" w:hAnsi="宋体" w:cs="宋体"/>
          <w:bCs/>
          <w:sz w:val="24"/>
        </w:rPr>
      </w:pPr>
      <w:r>
        <w:rPr>
          <w:rFonts w:hint="eastAsia" w:ascii="宋体" w:hAnsi="宋体" w:cs="宋体"/>
          <w:bCs/>
          <w:sz w:val="24"/>
        </w:rPr>
        <w:t xml:space="preserve">      盖  章</w:t>
      </w:r>
    </w:p>
    <w:p>
      <w:pPr>
        <w:pStyle w:val="98"/>
        <w:tabs>
          <w:tab w:val="left" w:pos="3570"/>
        </w:tabs>
        <w:spacing w:line="640" w:lineRule="exact"/>
        <w:jc w:val="right"/>
        <w:rPr>
          <w:rFonts w:ascii="宋体" w:hAnsi="宋体" w:cs="宋体"/>
          <w:bCs/>
        </w:rPr>
      </w:pPr>
      <w:r>
        <w:rPr>
          <w:rFonts w:hint="eastAsia" w:ascii="宋体" w:hAnsi="宋体" w:cs="宋体"/>
          <w:bCs/>
          <w:sz w:val="24"/>
        </w:rPr>
        <w:t xml:space="preserve"> 年   月   日</w:t>
      </w:r>
    </w:p>
    <w:p>
      <w:pPr>
        <w:pStyle w:val="60"/>
        <w:tabs>
          <w:tab w:val="left" w:pos="3570"/>
        </w:tabs>
        <w:spacing w:line="360" w:lineRule="auto"/>
        <w:rPr>
          <w:rFonts w:ascii="宋体" w:hAnsi="宋体" w:cs="宋体"/>
          <w:b/>
          <w:bCs/>
          <w:sz w:val="24"/>
          <w:szCs w:val="24"/>
        </w:rPr>
      </w:pPr>
    </w:p>
    <w:p>
      <w:pPr>
        <w:pStyle w:val="99"/>
        <w:tabs>
          <w:tab w:val="left" w:pos="3570"/>
        </w:tabs>
        <w:outlineLvl w:val="1"/>
        <w:rPr>
          <w:rFonts w:ascii="宋体" w:hAnsi="宋体" w:eastAsia="宋体" w:cs="宋体"/>
        </w:rPr>
      </w:pPr>
      <w:r>
        <w:rPr>
          <w:rFonts w:hint="eastAsia" w:ascii="宋体" w:hAnsi="宋体" w:eastAsia="宋体" w:cs="宋体"/>
          <w:sz w:val="24"/>
        </w:rPr>
        <w:br w:type="page"/>
      </w:r>
      <w:bookmarkStart w:id="147" w:name="_Toc16193"/>
      <w:bookmarkStart w:id="148" w:name="_Toc19178"/>
      <w:bookmarkStart w:id="149" w:name="_Toc31178"/>
      <w:r>
        <w:rPr>
          <w:rFonts w:hint="eastAsia" w:ascii="宋体" w:hAnsi="宋体" w:eastAsia="宋体" w:cs="宋体"/>
        </w:rPr>
        <w:t>三、商务文件</w:t>
      </w:r>
      <w:bookmarkEnd w:id="147"/>
      <w:bookmarkEnd w:id="148"/>
      <w:bookmarkEnd w:id="149"/>
    </w:p>
    <w:p>
      <w:pPr>
        <w:pStyle w:val="100"/>
        <w:tabs>
          <w:tab w:val="left" w:pos="3570"/>
        </w:tabs>
        <w:outlineLvl w:val="2"/>
        <w:rPr>
          <w:rFonts w:ascii="宋体" w:hAnsi="宋体" w:eastAsia="宋体" w:cs="宋体"/>
        </w:rPr>
      </w:pPr>
      <w:r>
        <w:rPr>
          <w:rFonts w:hint="eastAsia" w:ascii="宋体" w:hAnsi="宋体" w:eastAsia="宋体" w:cs="宋体"/>
        </w:rPr>
        <w:br w:type="page"/>
      </w:r>
      <w:bookmarkStart w:id="150" w:name="_Toc26897"/>
      <w:bookmarkStart w:id="151" w:name="_Toc5101"/>
      <w:bookmarkStart w:id="152" w:name="_Toc9959"/>
      <w:r>
        <w:rPr>
          <w:rFonts w:hint="eastAsia" w:ascii="宋体" w:hAnsi="宋体" w:eastAsia="宋体" w:cs="宋体"/>
          <w:sz w:val="28"/>
          <w:szCs w:val="28"/>
          <w:lang w:val="en-US" w:eastAsia="zh-CN"/>
        </w:rPr>
        <w:t>★</w:t>
      </w:r>
      <w:r>
        <w:rPr>
          <w:rFonts w:hint="eastAsia" w:ascii="宋体" w:hAnsi="宋体" w:eastAsia="宋体" w:cs="宋体"/>
          <w:sz w:val="28"/>
          <w:szCs w:val="28"/>
        </w:rPr>
        <w:t>（一）投标函</w:t>
      </w:r>
      <w:bookmarkEnd w:id="150"/>
      <w:bookmarkEnd w:id="151"/>
      <w:bookmarkEnd w:id="152"/>
    </w:p>
    <w:p>
      <w:pPr>
        <w:pStyle w:val="101"/>
        <w:widowControl/>
        <w:tabs>
          <w:tab w:val="left" w:pos="3570"/>
        </w:tabs>
        <w:spacing w:line="360" w:lineRule="auto"/>
        <w:ind w:left="0" w:leftChars="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pStyle w:val="101"/>
        <w:widowControl/>
        <w:tabs>
          <w:tab w:val="left" w:pos="3570"/>
        </w:tabs>
        <w:spacing w:line="360" w:lineRule="auto"/>
        <w:ind w:left="0" w:leftChars="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(投标人名称)授权</w:t>
      </w:r>
      <w:r>
        <w:rPr>
          <w:rFonts w:hint="eastAsia" w:ascii="宋体" w:hAnsi="宋体" w:cs="宋体"/>
          <w:sz w:val="24"/>
          <w:highlight w:val="none"/>
          <w:u w:val="single"/>
        </w:rPr>
        <w:t xml:space="preserve">                    </w:t>
      </w:r>
      <w:r>
        <w:rPr>
          <w:rFonts w:hint="eastAsia" w:ascii="宋体" w:hAnsi="宋体" w:cs="宋体"/>
          <w:sz w:val="24"/>
          <w:highlight w:val="none"/>
        </w:rPr>
        <w:t>(投标人授权代理人姓名)</w:t>
      </w:r>
      <w:r>
        <w:rPr>
          <w:rFonts w:hint="eastAsia" w:ascii="宋体" w:hAnsi="宋体" w:cs="宋体"/>
          <w:sz w:val="24"/>
          <w:highlight w:val="none"/>
          <w:u w:val="single"/>
        </w:rPr>
        <w:t xml:space="preserve">                      </w:t>
      </w:r>
      <w:r>
        <w:rPr>
          <w:rFonts w:hint="eastAsia" w:ascii="宋体" w:hAnsi="宋体" w:cs="宋体"/>
          <w:sz w:val="24"/>
          <w:highlight w:val="none"/>
        </w:rPr>
        <w:t>(职务、职称)为我方代表，参加贵方组织的</w:t>
      </w:r>
      <w:r>
        <w:rPr>
          <w:rFonts w:hint="eastAsia" w:ascii="宋体" w:hAnsi="宋体" w:cs="宋体"/>
          <w:sz w:val="24"/>
          <w:highlight w:val="none"/>
          <w:u w:val="single"/>
        </w:rPr>
        <w:t xml:space="preserve">                       </w:t>
      </w:r>
      <w:r>
        <w:rPr>
          <w:rFonts w:hint="eastAsia" w:ascii="宋体" w:hAnsi="宋体" w:cs="宋体"/>
          <w:sz w:val="24"/>
          <w:highlight w:val="none"/>
        </w:rPr>
        <w:t xml:space="preserve"> (项目名称、项目编号、包号)招标的有关活动，并对此项目进行投标。为此：</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1、我方同意在本项目招标文件中规定的投标有效期内遵守本投标文件中的承诺且在此期限期满之前均具有约束力。</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2、我方承诺已经具备《中华人民共和国政府采购法》中规定的参加政府采购活动的供应商应当具备的条件：</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2）具有良好的商业信誉和健全的财务会计制度；</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5）参加此项采购活动前三年内，在经营活动中没有重大违法记录；</w:t>
      </w:r>
    </w:p>
    <w:p>
      <w:pPr>
        <w:pStyle w:val="102"/>
        <w:tabs>
          <w:tab w:val="left" w:pos="3570"/>
        </w:tabs>
        <w:spacing w:line="360" w:lineRule="auto"/>
        <w:ind w:firstLine="480" w:firstLineChars="200"/>
        <w:rPr>
          <w:rFonts w:ascii="宋体" w:hAnsi="宋体" w:cs="宋体"/>
          <w:sz w:val="24"/>
          <w:highlight w:val="none"/>
        </w:rPr>
      </w:pPr>
      <w:r>
        <w:rPr>
          <w:rFonts w:hint="eastAsia" w:ascii="宋体" w:hAnsi="宋体" w:cs="宋体"/>
          <w:sz w:val="24"/>
          <w:highlight w:val="none"/>
        </w:rPr>
        <w:t>6）法律、行政法规规定的其他条件。</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3、提供投标人须知规定的全部投标文件。</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4、按招标文件要求提供和交付的货物及相关服务的投标报价详见开标一览表。</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5、保证忠实地执行双方所签订的合同，并承担合同规定的责任和义务。</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6、我方承诺完全满足和响应招标文件中的各项技术和服务要求，若有偏差，已在投标文件偏离表中予以明确特别说明。</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7、我方承诺：完全理解投标报价若超过项目预算时，投标将被拒绝。</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8、我方承诺：与在本项目中设计编制技术规格的机构及其附属机构无任何直接隶属关系和利益关联。</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9、如果在开标后规定的投标有效期内撤回投标，我方的投标保证金可被贵方没收。</w:t>
      </w:r>
    </w:p>
    <w:p>
      <w:pPr>
        <w:pStyle w:val="101"/>
        <w:widowControl/>
        <w:tabs>
          <w:tab w:val="left" w:pos="3570"/>
        </w:tabs>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10、我方完全理解贵方不一定接受最低价的投标或收到的任何投标。</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highlight w:val="none"/>
        </w:rPr>
        <w:t>11、我方承诺：投标文件所提供的一切资料均真实、及时、有效。由于我方提供资料不实而造成的责任和后果由我方承担。我方同意按照贵方提出的要求，</w:t>
      </w:r>
      <w:r>
        <w:rPr>
          <w:rFonts w:hint="eastAsia" w:ascii="宋体" w:hAnsi="宋体" w:cs="宋体"/>
          <w:sz w:val="24"/>
        </w:rPr>
        <w:t>向贵方提供任何与本项投标有关的数据、情况和技术资料。若贵方需要，我方愿意提供我方作出的一切承诺的证明材料。</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12、我方已详细审核全部投标文件，包括投标文件修改书（如有的话）、参考资料及有关附件，确认无误。</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13、我方承诺：采购人若需追加采购本项目招标文件所列货物及相关服务的，在不改变合同其他实质性条款的前提下，按相同或更优惠的折扣率保证供货。</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14、我方承诺：如所报货物属国家强制认证产品的，均已通过认证且在有效期内，否则，由此产生的一切法律责任由我方承担。</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15、我方承诺：接受招标文件中的全部条款且无任何异议，保证遵守招标文件的规定。</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1）提供虚假材料谋取中标、成交的；</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2）采取不正当手段诋毁、排挤其他供应商的；</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3）与采购人、其他供应商或者采购代理机构工作人员恶意串通的；</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4）向采购人、采购代理机构工作人员行贿或者提供其他不正当利益的；</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5）在采购过程中与采购人进行协商谈判的；</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6）拒绝有关部门监督检查或提供虚假情况的。</w:t>
      </w:r>
    </w:p>
    <w:p>
      <w:pPr>
        <w:pStyle w:val="102"/>
        <w:tabs>
          <w:tab w:val="left" w:pos="3570"/>
        </w:tabs>
        <w:rPr>
          <w:rFonts w:ascii="宋体" w:hAnsi="宋体" w:cs="宋体"/>
          <w:sz w:val="24"/>
        </w:rPr>
      </w:pPr>
      <w:r>
        <w:rPr>
          <w:rFonts w:hint="eastAsia" w:ascii="宋体" w:hAnsi="宋体" w:cs="宋体"/>
        </w:rPr>
        <w:t xml:space="preserve">    17、</w:t>
      </w:r>
      <w:r>
        <w:rPr>
          <w:rFonts w:hint="eastAsia" w:ascii="宋体" w:hAnsi="宋体" w:cs="宋体"/>
          <w:sz w:val="24"/>
        </w:rPr>
        <w:t>与本投标有关的一切往来通讯请寄：</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地址：____________________________________________________</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邮编：____________　</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电话：____________　</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传真：____________</w:t>
      </w:r>
    </w:p>
    <w:p>
      <w:pPr>
        <w:pStyle w:val="101"/>
        <w:widowControl/>
        <w:tabs>
          <w:tab w:val="left" w:pos="3570"/>
        </w:tabs>
        <w:spacing w:line="360" w:lineRule="auto"/>
        <w:ind w:left="0" w:leftChars="0" w:firstLine="480" w:firstLineChars="200"/>
        <w:rPr>
          <w:rFonts w:ascii="宋体" w:hAnsi="宋体" w:cs="宋体"/>
          <w:sz w:val="24"/>
        </w:rPr>
      </w:pPr>
      <w:r>
        <w:rPr>
          <w:rFonts w:hint="eastAsia" w:ascii="宋体" w:hAnsi="宋体" w:cs="宋体"/>
          <w:sz w:val="24"/>
        </w:rPr>
        <w:t>投标人法定代表人或授权代理人联系电话，e-mail：</w:t>
      </w:r>
    </w:p>
    <w:p>
      <w:pPr>
        <w:pStyle w:val="101"/>
        <w:widowControl/>
        <w:tabs>
          <w:tab w:val="left" w:pos="3570"/>
        </w:tabs>
        <w:spacing w:line="360" w:lineRule="auto"/>
        <w:ind w:left="0" w:leftChars="0"/>
        <w:rPr>
          <w:rFonts w:ascii="宋体" w:hAnsi="宋体" w:cs="宋体"/>
          <w:sz w:val="24"/>
        </w:rPr>
      </w:pPr>
    </w:p>
    <w:p>
      <w:pPr>
        <w:pStyle w:val="101"/>
        <w:widowControl/>
        <w:tabs>
          <w:tab w:val="left" w:pos="3570"/>
        </w:tabs>
        <w:spacing w:line="360" w:lineRule="auto"/>
        <w:ind w:left="101" w:leftChars="48" w:firstLine="361" w:firstLineChars="150"/>
        <w:rPr>
          <w:rFonts w:ascii="宋体" w:hAnsi="宋体" w:cs="宋体"/>
          <w:b/>
          <w:sz w:val="24"/>
        </w:rPr>
      </w:pPr>
    </w:p>
    <w:p>
      <w:pPr>
        <w:pStyle w:val="101"/>
        <w:widowControl/>
        <w:tabs>
          <w:tab w:val="left" w:pos="3570"/>
        </w:tabs>
        <w:spacing w:line="360" w:lineRule="auto"/>
        <w:ind w:left="101" w:leftChars="48" w:firstLine="361" w:firstLineChars="150"/>
        <w:rPr>
          <w:rFonts w:ascii="宋体" w:hAnsi="宋体" w:cs="宋体"/>
          <w:b/>
          <w:sz w:val="24"/>
        </w:rPr>
      </w:pPr>
    </w:p>
    <w:p>
      <w:pPr>
        <w:pStyle w:val="101"/>
        <w:widowControl/>
        <w:tabs>
          <w:tab w:val="left" w:pos="3570"/>
        </w:tabs>
        <w:spacing w:line="360" w:lineRule="auto"/>
        <w:ind w:left="101" w:leftChars="48" w:firstLine="361" w:firstLineChars="150"/>
        <w:rPr>
          <w:rFonts w:ascii="宋体" w:hAnsi="宋体" w:cs="宋体"/>
          <w:b/>
          <w:sz w:val="24"/>
        </w:rPr>
      </w:pPr>
      <w:r>
        <w:rPr>
          <w:rFonts w:hint="eastAsia" w:ascii="宋体" w:hAnsi="宋体" w:cs="宋体"/>
          <w:b/>
          <w:sz w:val="24"/>
        </w:rPr>
        <w:t>投标人法定代表人签名：</w:t>
      </w:r>
    </w:p>
    <w:p>
      <w:pPr>
        <w:pStyle w:val="101"/>
        <w:widowControl/>
        <w:tabs>
          <w:tab w:val="left" w:pos="3570"/>
        </w:tabs>
        <w:spacing w:line="360" w:lineRule="auto"/>
        <w:ind w:left="0" w:leftChars="0" w:firstLine="482" w:firstLineChars="200"/>
        <w:rPr>
          <w:rFonts w:ascii="宋体" w:hAnsi="宋体" w:cs="宋体"/>
          <w:b/>
          <w:sz w:val="24"/>
        </w:rPr>
      </w:pPr>
      <w:r>
        <w:rPr>
          <w:rFonts w:hint="eastAsia" w:ascii="宋体" w:hAnsi="宋体" w:cs="宋体"/>
          <w:b/>
          <w:sz w:val="24"/>
        </w:rPr>
        <w:t>投标人公章：</w:t>
      </w:r>
    </w:p>
    <w:p>
      <w:pPr>
        <w:pStyle w:val="101"/>
        <w:widowControl/>
        <w:tabs>
          <w:tab w:val="left" w:pos="3570"/>
        </w:tabs>
        <w:spacing w:line="360" w:lineRule="auto"/>
        <w:ind w:left="0" w:leftChars="0"/>
        <w:rPr>
          <w:rFonts w:ascii="宋体" w:hAnsi="宋体" w:cs="宋体"/>
          <w:sz w:val="24"/>
        </w:rPr>
      </w:pPr>
      <w:r>
        <w:rPr>
          <w:rFonts w:hint="eastAsia" w:ascii="宋体" w:hAnsi="宋体" w:cs="宋体"/>
          <w:sz w:val="24"/>
        </w:rPr>
        <w:tab/>
      </w:r>
      <w:r>
        <w:rPr>
          <w:rFonts w:hint="eastAsia" w:ascii="宋体" w:hAnsi="宋体" w:cs="宋体"/>
          <w:sz w:val="24"/>
        </w:rPr>
        <w:t xml:space="preserve"> 日　期：</w:t>
      </w:r>
    </w:p>
    <w:p>
      <w:pPr>
        <w:pStyle w:val="101"/>
        <w:widowControl/>
        <w:tabs>
          <w:tab w:val="left" w:pos="3570"/>
        </w:tabs>
        <w:spacing w:line="360" w:lineRule="auto"/>
        <w:ind w:left="0" w:leftChars="0"/>
        <w:rPr>
          <w:rFonts w:ascii="宋体" w:hAnsi="宋体" w:cs="宋体"/>
          <w:sz w:val="24"/>
        </w:rPr>
      </w:pPr>
    </w:p>
    <w:p>
      <w:pPr>
        <w:pStyle w:val="101"/>
        <w:widowControl/>
        <w:tabs>
          <w:tab w:val="left" w:pos="3570"/>
        </w:tabs>
        <w:spacing w:line="360" w:lineRule="auto"/>
        <w:ind w:left="0" w:leftChars="0"/>
        <w:rPr>
          <w:rFonts w:ascii="宋体" w:hAnsi="宋体" w:cs="宋体"/>
          <w:b/>
          <w:sz w:val="24"/>
        </w:rPr>
      </w:pPr>
      <w:r>
        <w:rPr>
          <w:rFonts w:hint="eastAsia" w:ascii="宋体" w:hAnsi="宋体" w:cs="宋体"/>
          <w:b/>
          <w:sz w:val="24"/>
        </w:rPr>
        <w:t>说明：除可填报项目外，对本投标函的任何修改将被视为非实质性响应投标，从而导致该投标被拒绝。</w:t>
      </w:r>
    </w:p>
    <w:p>
      <w:pPr>
        <w:pStyle w:val="103"/>
        <w:tabs>
          <w:tab w:val="left" w:pos="3570"/>
        </w:tabs>
        <w:spacing w:after="0" w:line="360" w:lineRule="auto"/>
        <w:rPr>
          <w:rFonts w:ascii="宋体" w:hAnsi="宋体" w:cs="宋体"/>
          <w:b/>
          <w:szCs w:val="21"/>
        </w:rPr>
      </w:pPr>
    </w:p>
    <w:p>
      <w:pPr>
        <w:pStyle w:val="104"/>
        <w:tabs>
          <w:tab w:val="left" w:pos="3570"/>
        </w:tabs>
        <w:outlineLvl w:val="2"/>
        <w:rPr>
          <w:rFonts w:ascii="宋体" w:hAnsi="宋体" w:eastAsia="宋体" w:cs="宋体"/>
        </w:rPr>
      </w:pPr>
      <w:r>
        <w:rPr>
          <w:rFonts w:hint="eastAsia" w:ascii="宋体" w:hAnsi="宋体" w:eastAsia="宋体" w:cs="宋体"/>
        </w:rPr>
        <w:br w:type="page"/>
      </w:r>
      <w:bookmarkStart w:id="153" w:name="_Toc1137"/>
      <w:bookmarkStart w:id="154" w:name="_Toc18555"/>
      <w:bookmarkStart w:id="155" w:name="_Toc27925"/>
      <w:r>
        <w:rPr>
          <w:rFonts w:hint="eastAsia" w:ascii="宋体" w:hAnsi="宋体" w:eastAsia="宋体" w:cs="宋体"/>
          <w:sz w:val="28"/>
          <w:szCs w:val="28"/>
          <w:lang w:val="en-US" w:eastAsia="zh-CN"/>
        </w:rPr>
        <w:t>★</w:t>
      </w:r>
      <w:r>
        <w:rPr>
          <w:rFonts w:hint="eastAsia" w:ascii="宋体" w:hAnsi="宋体" w:eastAsia="宋体" w:cs="宋体"/>
        </w:rPr>
        <w:t>（</w:t>
      </w:r>
      <w:r>
        <w:rPr>
          <w:rFonts w:hint="eastAsia" w:ascii="宋体" w:hAnsi="宋体" w:eastAsia="宋体" w:cs="宋体"/>
          <w:sz w:val="28"/>
          <w:szCs w:val="28"/>
        </w:rPr>
        <w:t>二</w:t>
      </w:r>
      <w:r>
        <w:rPr>
          <w:rFonts w:hint="eastAsia" w:ascii="宋体" w:hAnsi="宋体" w:eastAsia="宋体" w:cs="宋体"/>
        </w:rPr>
        <w:t>）</w:t>
      </w:r>
      <w:r>
        <w:rPr>
          <w:rFonts w:hint="eastAsia" w:ascii="宋体" w:hAnsi="宋体" w:eastAsia="宋体" w:cs="宋体"/>
          <w:sz w:val="28"/>
          <w:szCs w:val="28"/>
        </w:rPr>
        <w:t>开标一览表</w:t>
      </w:r>
      <w:bookmarkEnd w:id="153"/>
      <w:bookmarkEnd w:id="154"/>
      <w:bookmarkEnd w:id="155"/>
    </w:p>
    <w:p>
      <w:pPr>
        <w:pStyle w:val="59"/>
        <w:tabs>
          <w:tab w:val="left" w:pos="3570"/>
        </w:tabs>
        <w:spacing w:line="360" w:lineRule="auto"/>
        <w:ind w:firstLine="482" w:firstLineChars="200"/>
        <w:jc w:val="center"/>
        <w:rPr>
          <w:rFonts w:ascii="宋体" w:hAnsi="宋体" w:eastAsia="宋体" w:cs="宋体"/>
          <w:b/>
          <w:sz w:val="24"/>
          <w:szCs w:val="24"/>
        </w:rPr>
      </w:pPr>
      <w:r>
        <w:rPr>
          <w:rFonts w:hint="eastAsia" w:ascii="宋体" w:hAnsi="宋体" w:eastAsia="宋体" w:cs="宋体"/>
          <w:b/>
          <w:sz w:val="24"/>
          <w:szCs w:val="24"/>
        </w:rPr>
        <w:t>开标一览表</w:t>
      </w:r>
    </w:p>
    <w:p>
      <w:pPr>
        <w:pStyle w:val="95"/>
        <w:spacing w:line="360" w:lineRule="auto"/>
        <w:rPr>
          <w:rFonts w:ascii="宋体" w:hAnsi="宋体" w:cs="宋体"/>
          <w:sz w:val="24"/>
          <w:szCs w:val="24"/>
        </w:rPr>
      </w:pPr>
      <w:r>
        <w:rPr>
          <w:rFonts w:hint="eastAsia" w:ascii="宋体" w:hAnsi="宋体" w:cs="宋体"/>
          <w:sz w:val="24"/>
          <w:szCs w:val="24"/>
        </w:rPr>
        <w:t>项目编号、包号：</w:t>
      </w: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410" w:type="dxa"/>
            <w:tcBorders>
              <w:bottom w:val="single" w:color="auto" w:sz="4" w:space="0"/>
            </w:tcBorders>
            <w:vAlign w:val="center"/>
          </w:tcPr>
          <w:p>
            <w:pPr>
              <w:pStyle w:val="95"/>
              <w:tabs>
                <w:tab w:val="left" w:pos="1337"/>
              </w:tabs>
              <w:spacing w:line="360" w:lineRule="auto"/>
              <w:jc w:val="center"/>
              <w:rPr>
                <w:rFonts w:ascii="宋体" w:hAnsi="宋体" w:cs="宋体"/>
                <w:sz w:val="24"/>
                <w:szCs w:val="24"/>
              </w:rPr>
            </w:pPr>
            <w:r>
              <w:rPr>
                <w:rFonts w:hint="eastAsia" w:ascii="宋体" w:hAnsi="宋体" w:cs="宋体"/>
                <w:bCs/>
                <w:sz w:val="24"/>
                <w:szCs w:val="24"/>
              </w:rPr>
              <w:t>项目名称</w:t>
            </w:r>
          </w:p>
        </w:tc>
        <w:tc>
          <w:tcPr>
            <w:tcW w:w="6770" w:type="dxa"/>
            <w:tcBorders>
              <w:bottom w:val="single" w:color="auto" w:sz="4" w:space="0"/>
            </w:tcBorders>
            <w:vAlign w:val="center"/>
          </w:tcPr>
          <w:p>
            <w:pPr>
              <w:pStyle w:val="95"/>
              <w:tabs>
                <w:tab w:val="left" w:pos="1337"/>
              </w:tabs>
              <w:spacing w:line="360" w:lineRule="auto"/>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pPr>
              <w:pStyle w:val="95"/>
              <w:tabs>
                <w:tab w:val="left" w:pos="1337"/>
              </w:tabs>
              <w:spacing w:line="360" w:lineRule="auto"/>
              <w:jc w:val="center"/>
              <w:rPr>
                <w:rFonts w:ascii="宋体" w:hAnsi="宋体" w:cs="宋体"/>
                <w:sz w:val="24"/>
                <w:szCs w:val="24"/>
              </w:rPr>
            </w:pPr>
            <w:r>
              <w:rPr>
                <w:rFonts w:hint="eastAsia" w:ascii="宋体" w:hAnsi="宋体" w:cs="宋体"/>
                <w:bCs/>
                <w:sz w:val="24"/>
                <w:szCs w:val="24"/>
              </w:rPr>
              <w:t>投 标 报 价</w:t>
            </w:r>
          </w:p>
        </w:tc>
        <w:tc>
          <w:tcPr>
            <w:tcW w:w="6770" w:type="dxa"/>
          </w:tcPr>
          <w:p>
            <w:pPr>
              <w:pStyle w:val="95"/>
              <w:tabs>
                <w:tab w:val="left" w:pos="1337"/>
              </w:tabs>
              <w:spacing w:line="360" w:lineRule="auto"/>
              <w:rPr>
                <w:rFonts w:ascii="宋体" w:hAnsi="宋体" w:cs="宋体"/>
                <w:bCs/>
                <w:sz w:val="24"/>
                <w:szCs w:val="24"/>
              </w:rPr>
            </w:pPr>
          </w:p>
          <w:p>
            <w:pPr>
              <w:pStyle w:val="95"/>
              <w:tabs>
                <w:tab w:val="left" w:pos="1337"/>
              </w:tabs>
              <w:spacing w:line="360" w:lineRule="auto"/>
              <w:rPr>
                <w:rFonts w:ascii="宋体" w:hAnsi="宋体" w:cs="宋体"/>
                <w:bCs/>
                <w:sz w:val="24"/>
                <w:szCs w:val="24"/>
              </w:rPr>
            </w:pPr>
            <w:r>
              <w:rPr>
                <w:rFonts w:hint="eastAsia" w:ascii="宋体" w:hAnsi="宋体" w:cs="宋体"/>
                <w:bCs/>
                <w:sz w:val="24"/>
                <w:szCs w:val="24"/>
              </w:rPr>
              <w:t>小写：</w:t>
            </w:r>
          </w:p>
          <w:p>
            <w:pPr>
              <w:pStyle w:val="95"/>
              <w:tabs>
                <w:tab w:val="left" w:pos="1337"/>
              </w:tabs>
              <w:spacing w:line="360" w:lineRule="auto"/>
              <w:rPr>
                <w:rFonts w:ascii="宋体" w:hAnsi="宋体" w:cs="宋体"/>
                <w:bCs/>
                <w:sz w:val="24"/>
                <w:szCs w:val="24"/>
              </w:rPr>
            </w:pPr>
          </w:p>
          <w:p>
            <w:pPr>
              <w:pStyle w:val="95"/>
              <w:tabs>
                <w:tab w:val="left" w:pos="1337"/>
              </w:tabs>
              <w:spacing w:line="360" w:lineRule="auto"/>
              <w:rPr>
                <w:rFonts w:ascii="宋体" w:hAnsi="宋体" w:cs="宋体"/>
                <w:bCs/>
                <w:sz w:val="24"/>
                <w:szCs w:val="24"/>
              </w:rPr>
            </w:pPr>
            <w:r>
              <w:rPr>
                <w:rFonts w:hint="eastAsia" w:ascii="宋体" w:hAnsi="宋体" w:cs="宋体"/>
                <w:bCs/>
                <w:sz w:val="24"/>
                <w:szCs w:val="24"/>
              </w:rPr>
              <w:t>大写：</w:t>
            </w:r>
          </w:p>
          <w:p>
            <w:pPr>
              <w:pStyle w:val="95"/>
              <w:tabs>
                <w:tab w:val="left" w:pos="1337"/>
              </w:tabs>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95"/>
              <w:tabs>
                <w:tab w:val="left" w:pos="1337"/>
              </w:tabs>
              <w:spacing w:line="360" w:lineRule="auto"/>
              <w:jc w:val="center"/>
              <w:rPr>
                <w:rFonts w:ascii="宋体" w:hAnsi="宋体" w:cs="宋体"/>
                <w:bCs/>
                <w:sz w:val="24"/>
                <w:szCs w:val="24"/>
              </w:rPr>
            </w:pPr>
            <w:r>
              <w:rPr>
                <w:rFonts w:hint="eastAsia" w:ascii="宋体" w:hAnsi="宋体" w:cs="宋体"/>
                <w:bCs/>
                <w:sz w:val="24"/>
                <w:szCs w:val="24"/>
              </w:rPr>
              <w:t>报价单位</w:t>
            </w:r>
          </w:p>
        </w:tc>
        <w:tc>
          <w:tcPr>
            <w:tcW w:w="6770" w:type="dxa"/>
          </w:tcPr>
          <w:p>
            <w:pPr>
              <w:pStyle w:val="95"/>
              <w:tabs>
                <w:tab w:val="left" w:pos="1337"/>
              </w:tabs>
              <w:spacing w:line="360" w:lineRule="auto"/>
              <w:rPr>
                <w:rFonts w:ascii="宋体" w:hAnsi="宋体" w:cs="宋体"/>
                <w:sz w:val="24"/>
                <w:szCs w:val="24"/>
              </w:rPr>
            </w:pPr>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95"/>
              <w:tabs>
                <w:tab w:val="left" w:pos="1337"/>
              </w:tabs>
              <w:spacing w:line="360" w:lineRule="auto"/>
              <w:jc w:val="center"/>
              <w:rPr>
                <w:rFonts w:ascii="宋体" w:hAnsi="宋体" w:cs="宋体"/>
                <w:sz w:val="24"/>
                <w:szCs w:val="24"/>
              </w:rPr>
            </w:pPr>
            <w:r>
              <w:rPr>
                <w:rFonts w:hint="eastAsia" w:ascii="宋体" w:hAnsi="宋体" w:cs="宋体"/>
                <w:bCs/>
                <w:sz w:val="24"/>
                <w:szCs w:val="24"/>
              </w:rPr>
              <w:t>交货期限</w:t>
            </w:r>
          </w:p>
        </w:tc>
        <w:tc>
          <w:tcPr>
            <w:tcW w:w="6770" w:type="dxa"/>
          </w:tcPr>
          <w:p>
            <w:pPr>
              <w:pStyle w:val="95"/>
              <w:tabs>
                <w:tab w:val="left" w:pos="1337"/>
              </w:tabs>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95"/>
              <w:tabs>
                <w:tab w:val="left" w:pos="1337"/>
              </w:tabs>
              <w:spacing w:line="360" w:lineRule="auto"/>
              <w:jc w:val="center"/>
              <w:rPr>
                <w:rFonts w:ascii="宋体" w:hAnsi="宋体" w:cs="宋体"/>
                <w:bCs/>
                <w:sz w:val="24"/>
                <w:szCs w:val="24"/>
              </w:rPr>
            </w:pPr>
            <w:r>
              <w:rPr>
                <w:rFonts w:hint="eastAsia" w:ascii="宋体" w:hAnsi="宋体" w:cs="宋体"/>
                <w:bCs/>
                <w:sz w:val="24"/>
                <w:szCs w:val="24"/>
              </w:rPr>
              <w:t>质保期限</w:t>
            </w:r>
          </w:p>
        </w:tc>
        <w:tc>
          <w:tcPr>
            <w:tcW w:w="6770" w:type="dxa"/>
          </w:tcPr>
          <w:p>
            <w:pPr>
              <w:pStyle w:val="95"/>
              <w:tabs>
                <w:tab w:val="left" w:pos="1337"/>
              </w:tabs>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pPr>
              <w:pStyle w:val="95"/>
              <w:tabs>
                <w:tab w:val="left" w:pos="1337"/>
              </w:tabs>
              <w:spacing w:line="360" w:lineRule="auto"/>
              <w:jc w:val="center"/>
              <w:rPr>
                <w:rFonts w:ascii="宋体" w:hAnsi="宋体" w:cs="宋体"/>
                <w:bCs/>
                <w:sz w:val="24"/>
                <w:szCs w:val="24"/>
              </w:rPr>
            </w:pPr>
            <w:r>
              <w:rPr>
                <w:rFonts w:hint="eastAsia" w:ascii="宋体" w:hAnsi="宋体" w:cs="宋体"/>
                <w:bCs/>
                <w:sz w:val="24"/>
                <w:szCs w:val="24"/>
              </w:rPr>
              <w:t>联系人及联系方式</w:t>
            </w:r>
          </w:p>
        </w:tc>
        <w:tc>
          <w:tcPr>
            <w:tcW w:w="6770" w:type="dxa"/>
          </w:tcPr>
          <w:p>
            <w:pPr>
              <w:pStyle w:val="95"/>
              <w:tabs>
                <w:tab w:val="left" w:pos="1337"/>
              </w:tabs>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pPr>
              <w:pStyle w:val="95"/>
              <w:tabs>
                <w:tab w:val="left" w:pos="1337"/>
              </w:tabs>
              <w:spacing w:line="360" w:lineRule="auto"/>
              <w:rPr>
                <w:rFonts w:ascii="宋体" w:hAnsi="宋体" w:cs="宋体"/>
                <w:sz w:val="24"/>
                <w:szCs w:val="24"/>
              </w:rPr>
            </w:pPr>
            <w:r>
              <w:rPr>
                <w:rFonts w:hint="eastAsia" w:ascii="宋体" w:hAnsi="宋体" w:cs="宋体"/>
                <w:bCs/>
                <w:sz w:val="24"/>
                <w:szCs w:val="24"/>
              </w:rPr>
              <w:t>备注：</w:t>
            </w:r>
          </w:p>
        </w:tc>
      </w:tr>
    </w:tbl>
    <w:p>
      <w:pPr>
        <w:pStyle w:val="95"/>
        <w:spacing w:line="360" w:lineRule="auto"/>
        <w:rPr>
          <w:rFonts w:ascii="宋体" w:hAnsi="宋体" w:cs="宋体"/>
          <w:sz w:val="24"/>
          <w:szCs w:val="24"/>
        </w:rPr>
      </w:pPr>
      <w:r>
        <w:rPr>
          <w:rFonts w:hint="eastAsia" w:ascii="宋体" w:hAnsi="宋体" w:cs="宋体"/>
          <w:sz w:val="24"/>
          <w:szCs w:val="24"/>
        </w:rPr>
        <w:t>说明：1、投标人严格按照规定的格式填写。投标报价为优惠后报价，并作为评审及定标的依据。</w:t>
      </w:r>
    </w:p>
    <w:p>
      <w:pPr>
        <w:pStyle w:val="95"/>
        <w:spacing w:line="360" w:lineRule="auto"/>
        <w:rPr>
          <w:rFonts w:ascii="宋体" w:hAnsi="宋体" w:cs="宋体"/>
          <w:sz w:val="24"/>
          <w:szCs w:val="24"/>
        </w:rPr>
      </w:pPr>
      <w:r>
        <w:rPr>
          <w:rFonts w:hint="eastAsia" w:ascii="宋体" w:hAnsi="宋体" w:cs="宋体"/>
          <w:sz w:val="24"/>
          <w:szCs w:val="24"/>
        </w:rPr>
        <w:t xml:space="preserve">      2、任何有选择或有条件的投标报价或表中某一包填写多个报价，均将导致投标被拒绝。</w:t>
      </w:r>
    </w:p>
    <w:p>
      <w:pPr>
        <w:pStyle w:val="95"/>
        <w:spacing w:line="360" w:lineRule="auto"/>
        <w:ind w:firstLine="480" w:firstLineChars="200"/>
        <w:rPr>
          <w:rFonts w:ascii="宋体" w:hAnsi="宋体" w:cs="宋体"/>
          <w:sz w:val="24"/>
          <w:szCs w:val="24"/>
        </w:rPr>
      </w:pPr>
    </w:p>
    <w:p>
      <w:pPr>
        <w:pStyle w:val="105"/>
        <w:tabs>
          <w:tab w:val="left" w:pos="3570"/>
        </w:tabs>
        <w:adjustRightInd w:val="0"/>
        <w:snapToGrid w:val="0"/>
        <w:spacing w:beforeLines="300" w:line="360" w:lineRule="auto"/>
        <w:rPr>
          <w:rFonts w:ascii="宋体" w:hAnsi="宋体" w:cs="宋体"/>
          <w:sz w:val="24"/>
          <w:szCs w:val="24"/>
        </w:rPr>
      </w:pPr>
      <w:r>
        <w:rPr>
          <w:rFonts w:hint="eastAsia" w:ascii="宋体" w:hAnsi="宋体" w:cs="宋体"/>
          <w:sz w:val="24"/>
          <w:szCs w:val="24"/>
        </w:rPr>
        <w:t xml:space="preserve">投标人法定代表人（签名或盖章）：                  </w:t>
      </w:r>
    </w:p>
    <w:p>
      <w:pPr>
        <w:pStyle w:val="105"/>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w:t>
      </w:r>
    </w:p>
    <w:p>
      <w:pPr>
        <w:pStyle w:val="105"/>
        <w:tabs>
          <w:tab w:val="left" w:pos="3570"/>
        </w:tabs>
        <w:spacing w:line="500" w:lineRule="exact"/>
        <w:rPr>
          <w:rFonts w:ascii="宋体" w:hAnsi="宋体" w:cs="宋体"/>
          <w:sz w:val="24"/>
          <w:szCs w:val="24"/>
        </w:rPr>
      </w:pPr>
      <w:r>
        <w:rPr>
          <w:rFonts w:hint="eastAsia" w:ascii="宋体" w:hAnsi="宋体" w:cs="宋体"/>
          <w:sz w:val="24"/>
          <w:szCs w:val="24"/>
        </w:rPr>
        <w:t>日期：年 月 日</w:t>
      </w:r>
    </w:p>
    <w:p>
      <w:pPr>
        <w:pStyle w:val="106"/>
        <w:tabs>
          <w:tab w:val="left" w:pos="3570"/>
        </w:tabs>
        <w:outlineLvl w:val="2"/>
        <w:rPr>
          <w:rFonts w:ascii="宋体" w:hAnsi="宋体" w:eastAsia="宋体" w:cs="宋体"/>
          <w:sz w:val="28"/>
          <w:szCs w:val="28"/>
        </w:rPr>
      </w:pPr>
      <w:r>
        <w:rPr>
          <w:rFonts w:hint="eastAsia" w:ascii="宋体" w:hAnsi="宋体" w:eastAsia="宋体" w:cs="宋体"/>
          <w:sz w:val="24"/>
        </w:rPr>
        <w:br w:type="page"/>
      </w:r>
      <w:bookmarkStart w:id="156" w:name="_Toc19033"/>
      <w:bookmarkStart w:id="157" w:name="_Toc7821"/>
      <w:bookmarkStart w:id="158" w:name="_Toc3087"/>
      <w:r>
        <w:rPr>
          <w:rFonts w:hint="eastAsia" w:ascii="宋体" w:hAnsi="宋体" w:eastAsia="宋体" w:cs="宋体"/>
          <w:sz w:val="28"/>
          <w:szCs w:val="28"/>
          <w:lang w:val="en-US" w:eastAsia="zh-CN"/>
        </w:rPr>
        <w:t>★</w:t>
      </w:r>
      <w:r>
        <w:rPr>
          <w:rFonts w:hint="eastAsia" w:ascii="宋体" w:hAnsi="宋体" w:eastAsia="宋体" w:cs="宋体"/>
          <w:sz w:val="28"/>
          <w:szCs w:val="28"/>
        </w:rPr>
        <w:t>（三）投标报价明细表</w:t>
      </w:r>
      <w:bookmarkEnd w:id="156"/>
      <w:bookmarkEnd w:id="157"/>
      <w:bookmarkEnd w:id="158"/>
    </w:p>
    <w:p>
      <w:pPr>
        <w:pStyle w:val="107"/>
        <w:spacing w:line="360" w:lineRule="auto"/>
        <w:ind w:left="0" w:leftChars="0" w:firstLine="0" w:firstLineChars="0"/>
        <w:rPr>
          <w:rFonts w:ascii="宋体" w:hAnsi="宋体" w:cs="宋体"/>
        </w:rPr>
      </w:pPr>
      <w:bookmarkStart w:id="159" w:name="_Toc28046"/>
      <w:r>
        <w:rPr>
          <w:rFonts w:hint="eastAsia" w:ascii="宋体" w:hAnsi="宋体" w:cs="宋体"/>
        </w:rPr>
        <w:t>项目编号：                    价格单位：元</w:t>
      </w:r>
    </w:p>
    <w:tbl>
      <w:tblPr>
        <w:tblStyle w:val="25"/>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1586"/>
        <w:gridCol w:w="883"/>
        <w:gridCol w:w="199"/>
        <w:gridCol w:w="684"/>
        <w:gridCol w:w="1384"/>
        <w:gridCol w:w="1316"/>
        <w:gridCol w:w="1367"/>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 w:type="dxa"/>
            <w:vMerge w:val="restart"/>
            <w:vAlign w:val="center"/>
          </w:tcPr>
          <w:p>
            <w:pPr>
              <w:pStyle w:val="5"/>
              <w:tabs>
                <w:tab w:val="left" w:pos="3570"/>
              </w:tabs>
              <w:spacing w:line="360" w:lineRule="auto"/>
              <w:ind w:firstLine="0" w:firstLineChars="0"/>
              <w:jc w:val="center"/>
              <w:rPr>
                <w:rFonts w:ascii="宋体" w:hAnsi="宋体" w:cs="宋体"/>
                <w:b/>
                <w:bCs/>
                <w:color w:val="000000"/>
                <w:szCs w:val="21"/>
              </w:rPr>
            </w:pPr>
            <w:r>
              <w:rPr>
                <w:rFonts w:hint="eastAsia" w:ascii="宋体" w:hAnsi="宋体" w:cs="宋体"/>
                <w:b/>
                <w:bCs/>
                <w:color w:val="000000"/>
                <w:szCs w:val="21"/>
              </w:rPr>
              <w:t>序号</w:t>
            </w:r>
          </w:p>
        </w:tc>
        <w:tc>
          <w:tcPr>
            <w:tcW w:w="1586" w:type="dxa"/>
            <w:vMerge w:val="restart"/>
            <w:vAlign w:val="center"/>
          </w:tcPr>
          <w:p>
            <w:pPr>
              <w:pStyle w:val="5"/>
              <w:tabs>
                <w:tab w:val="left" w:pos="3570"/>
              </w:tabs>
              <w:spacing w:line="360" w:lineRule="auto"/>
              <w:ind w:firstLine="0" w:firstLineChars="0"/>
              <w:jc w:val="center"/>
              <w:rPr>
                <w:rFonts w:ascii="宋体" w:hAnsi="宋体" w:cs="宋体"/>
                <w:b/>
                <w:bCs/>
                <w:color w:val="000000"/>
                <w:szCs w:val="21"/>
              </w:rPr>
            </w:pPr>
            <w:r>
              <w:rPr>
                <w:rFonts w:hint="eastAsia" w:ascii="宋体" w:hAnsi="宋体" w:cs="宋体"/>
                <w:b/>
                <w:bCs/>
                <w:color w:val="000000"/>
                <w:szCs w:val="21"/>
              </w:rPr>
              <w:t>系统名称</w:t>
            </w:r>
          </w:p>
        </w:tc>
        <w:tc>
          <w:tcPr>
            <w:tcW w:w="883" w:type="dxa"/>
            <w:vMerge w:val="restart"/>
            <w:vAlign w:val="center"/>
          </w:tcPr>
          <w:p>
            <w:pPr>
              <w:pStyle w:val="108"/>
              <w:tabs>
                <w:tab w:val="left" w:pos="1337"/>
                <w:tab w:val="left" w:pos="3570"/>
              </w:tabs>
              <w:spacing w:line="360" w:lineRule="auto"/>
              <w:ind w:left="-42" w:right="-42"/>
              <w:jc w:val="center"/>
              <w:rPr>
                <w:rFonts w:ascii="宋体" w:hAnsi="宋体" w:cs="宋体"/>
                <w:b/>
                <w:bCs/>
                <w:color w:val="000000"/>
                <w:szCs w:val="21"/>
              </w:rPr>
            </w:pPr>
            <w:r>
              <w:rPr>
                <w:rFonts w:hint="eastAsia" w:ascii="宋体" w:hAnsi="宋体" w:cs="宋体"/>
                <w:b/>
                <w:bCs/>
                <w:color w:val="000000"/>
                <w:szCs w:val="21"/>
              </w:rPr>
              <w:t>品牌</w:t>
            </w:r>
          </w:p>
        </w:tc>
        <w:tc>
          <w:tcPr>
            <w:tcW w:w="883" w:type="dxa"/>
            <w:gridSpan w:val="2"/>
            <w:vMerge w:val="restart"/>
            <w:vAlign w:val="center"/>
          </w:tcPr>
          <w:p>
            <w:pPr>
              <w:pStyle w:val="108"/>
              <w:tabs>
                <w:tab w:val="left" w:pos="1337"/>
                <w:tab w:val="left" w:pos="3570"/>
              </w:tabs>
              <w:spacing w:line="360" w:lineRule="auto"/>
              <w:ind w:left="-42" w:right="-42"/>
              <w:jc w:val="center"/>
              <w:rPr>
                <w:rFonts w:ascii="宋体" w:hAnsi="宋体" w:cs="宋体"/>
                <w:b/>
                <w:bCs/>
                <w:color w:val="000000"/>
                <w:szCs w:val="21"/>
              </w:rPr>
            </w:pPr>
            <w:r>
              <w:rPr>
                <w:rFonts w:hint="eastAsia" w:ascii="宋体" w:hAnsi="宋体" w:cs="宋体"/>
                <w:b/>
                <w:bCs/>
                <w:color w:val="000000"/>
                <w:szCs w:val="21"/>
              </w:rPr>
              <w:t>产地</w:t>
            </w:r>
          </w:p>
        </w:tc>
        <w:tc>
          <w:tcPr>
            <w:tcW w:w="1384" w:type="dxa"/>
            <w:vMerge w:val="restart"/>
            <w:vAlign w:val="center"/>
          </w:tcPr>
          <w:p>
            <w:pPr>
              <w:pStyle w:val="108"/>
              <w:tabs>
                <w:tab w:val="left" w:pos="1337"/>
                <w:tab w:val="left" w:pos="3570"/>
              </w:tabs>
              <w:spacing w:line="360" w:lineRule="auto"/>
              <w:ind w:left="-42" w:right="-42"/>
              <w:jc w:val="center"/>
              <w:rPr>
                <w:rFonts w:ascii="宋体" w:hAnsi="宋体" w:cs="宋体"/>
                <w:b/>
                <w:bCs/>
                <w:color w:val="000000"/>
                <w:szCs w:val="21"/>
              </w:rPr>
            </w:pPr>
            <w:r>
              <w:rPr>
                <w:rFonts w:hint="eastAsia" w:ascii="宋体" w:hAnsi="宋体" w:cs="宋体"/>
                <w:b/>
                <w:bCs/>
                <w:color w:val="000000"/>
                <w:szCs w:val="21"/>
              </w:rPr>
              <w:t>版本号</w:t>
            </w:r>
          </w:p>
        </w:tc>
        <w:tc>
          <w:tcPr>
            <w:tcW w:w="4006" w:type="dxa"/>
            <w:gridSpan w:val="3"/>
            <w:vAlign w:val="center"/>
          </w:tcPr>
          <w:p>
            <w:pPr>
              <w:pStyle w:val="5"/>
              <w:tabs>
                <w:tab w:val="left" w:pos="3570"/>
              </w:tabs>
              <w:spacing w:line="360" w:lineRule="auto"/>
              <w:ind w:firstLine="0" w:firstLineChars="0"/>
              <w:jc w:val="center"/>
              <w:rPr>
                <w:rFonts w:ascii="宋体" w:hAnsi="宋体" w:cs="宋体"/>
                <w:b/>
                <w:bCs/>
                <w:szCs w:val="21"/>
              </w:rPr>
            </w:pPr>
            <w:r>
              <w:rPr>
                <w:rFonts w:hint="eastAsia" w:ascii="宋体" w:hAnsi="宋体" w:cs="宋体"/>
                <w:b/>
                <w:bCs/>
                <w:szCs w:val="21"/>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 w:type="dxa"/>
            <w:vMerge w:val="continue"/>
            <w:vAlign w:val="center"/>
          </w:tcPr>
          <w:p>
            <w:pPr>
              <w:pStyle w:val="5"/>
              <w:tabs>
                <w:tab w:val="left" w:pos="3570"/>
              </w:tabs>
              <w:spacing w:line="360" w:lineRule="auto"/>
              <w:ind w:firstLine="422"/>
              <w:jc w:val="center"/>
              <w:rPr>
                <w:b/>
                <w:bCs/>
                <w:szCs w:val="21"/>
              </w:rPr>
            </w:pPr>
          </w:p>
        </w:tc>
        <w:tc>
          <w:tcPr>
            <w:tcW w:w="1586" w:type="dxa"/>
            <w:vMerge w:val="continue"/>
            <w:vAlign w:val="center"/>
          </w:tcPr>
          <w:p>
            <w:pPr>
              <w:pStyle w:val="5"/>
              <w:tabs>
                <w:tab w:val="left" w:pos="3570"/>
              </w:tabs>
              <w:spacing w:line="360" w:lineRule="auto"/>
              <w:ind w:firstLine="422"/>
              <w:jc w:val="center"/>
              <w:rPr>
                <w:b/>
                <w:bCs/>
                <w:szCs w:val="21"/>
              </w:rPr>
            </w:pPr>
          </w:p>
        </w:tc>
        <w:tc>
          <w:tcPr>
            <w:tcW w:w="883" w:type="dxa"/>
            <w:vMerge w:val="continue"/>
            <w:vAlign w:val="center"/>
          </w:tcPr>
          <w:p>
            <w:pPr>
              <w:pStyle w:val="5"/>
              <w:tabs>
                <w:tab w:val="left" w:pos="3570"/>
              </w:tabs>
              <w:spacing w:line="360" w:lineRule="auto"/>
              <w:ind w:firstLine="422"/>
              <w:jc w:val="center"/>
              <w:rPr>
                <w:b/>
                <w:bCs/>
                <w:szCs w:val="21"/>
              </w:rPr>
            </w:pPr>
          </w:p>
        </w:tc>
        <w:tc>
          <w:tcPr>
            <w:tcW w:w="883" w:type="dxa"/>
            <w:gridSpan w:val="2"/>
            <w:vMerge w:val="continue"/>
            <w:vAlign w:val="center"/>
          </w:tcPr>
          <w:p>
            <w:pPr>
              <w:pStyle w:val="5"/>
              <w:tabs>
                <w:tab w:val="left" w:pos="3570"/>
              </w:tabs>
              <w:spacing w:line="360" w:lineRule="auto"/>
              <w:ind w:firstLine="422"/>
              <w:jc w:val="center"/>
              <w:rPr>
                <w:b/>
                <w:bCs/>
                <w:szCs w:val="21"/>
              </w:rPr>
            </w:pPr>
          </w:p>
        </w:tc>
        <w:tc>
          <w:tcPr>
            <w:tcW w:w="1384" w:type="dxa"/>
            <w:vMerge w:val="continue"/>
            <w:vAlign w:val="center"/>
          </w:tcPr>
          <w:p>
            <w:pPr>
              <w:pStyle w:val="5"/>
              <w:tabs>
                <w:tab w:val="left" w:pos="3570"/>
              </w:tabs>
              <w:spacing w:line="360" w:lineRule="auto"/>
              <w:ind w:firstLine="422"/>
              <w:jc w:val="center"/>
              <w:rPr>
                <w:b/>
                <w:bCs/>
                <w:szCs w:val="21"/>
              </w:rPr>
            </w:pPr>
          </w:p>
        </w:tc>
        <w:tc>
          <w:tcPr>
            <w:tcW w:w="1316" w:type="dxa"/>
            <w:vAlign w:val="center"/>
          </w:tcPr>
          <w:p>
            <w:pPr>
              <w:pStyle w:val="108"/>
              <w:tabs>
                <w:tab w:val="left" w:pos="1337"/>
                <w:tab w:val="left" w:pos="3570"/>
              </w:tabs>
              <w:spacing w:line="360" w:lineRule="auto"/>
              <w:jc w:val="center"/>
              <w:rPr>
                <w:rFonts w:ascii="宋体" w:hAnsi="宋体" w:cs="宋体"/>
                <w:b/>
                <w:bCs/>
                <w:color w:val="000000"/>
                <w:szCs w:val="21"/>
              </w:rPr>
            </w:pPr>
            <w:r>
              <w:rPr>
                <w:rFonts w:hint="eastAsia" w:ascii="宋体" w:hAnsi="宋体" w:cs="宋体"/>
                <w:b/>
                <w:bCs/>
                <w:color w:val="000000"/>
                <w:szCs w:val="21"/>
              </w:rPr>
              <w:t>数量</w:t>
            </w:r>
          </w:p>
        </w:tc>
        <w:tc>
          <w:tcPr>
            <w:tcW w:w="1367" w:type="dxa"/>
            <w:vAlign w:val="center"/>
          </w:tcPr>
          <w:p>
            <w:pPr>
              <w:pStyle w:val="108"/>
              <w:widowControl/>
              <w:tabs>
                <w:tab w:val="left" w:pos="3570"/>
              </w:tabs>
              <w:spacing w:line="360" w:lineRule="auto"/>
              <w:jc w:val="center"/>
              <w:rPr>
                <w:rFonts w:ascii="宋体" w:hAnsi="宋体" w:cs="宋体"/>
                <w:b/>
                <w:bCs/>
                <w:color w:val="000000"/>
                <w:szCs w:val="21"/>
              </w:rPr>
            </w:pPr>
            <w:r>
              <w:rPr>
                <w:rFonts w:hint="eastAsia" w:ascii="宋体" w:hAnsi="宋体" w:cs="宋体"/>
                <w:b/>
                <w:bCs/>
                <w:color w:val="000000"/>
                <w:szCs w:val="21"/>
              </w:rPr>
              <w:t>单价</w:t>
            </w:r>
          </w:p>
        </w:tc>
        <w:tc>
          <w:tcPr>
            <w:tcW w:w="1323" w:type="dxa"/>
            <w:vAlign w:val="center"/>
          </w:tcPr>
          <w:p>
            <w:pPr>
              <w:pStyle w:val="108"/>
              <w:widowControl/>
              <w:tabs>
                <w:tab w:val="left" w:pos="3570"/>
              </w:tabs>
              <w:spacing w:line="360" w:lineRule="auto"/>
              <w:jc w:val="center"/>
              <w:rPr>
                <w:rFonts w:ascii="宋体" w:hAnsi="宋体" w:cs="宋体"/>
                <w:b/>
                <w:bCs/>
                <w:color w:val="000000"/>
                <w:szCs w:val="21"/>
              </w:rPr>
            </w:pPr>
            <w:r>
              <w:rPr>
                <w:rFonts w:hint="eastAsia" w:ascii="宋体" w:hAnsi="宋体" w:cs="宋体"/>
                <w:b/>
                <w:bCs/>
                <w:color w:val="000000"/>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 w:type="dxa"/>
            <w:vAlign w:val="center"/>
          </w:tcPr>
          <w:p>
            <w:pPr>
              <w:pStyle w:val="5"/>
              <w:tabs>
                <w:tab w:val="left" w:pos="3570"/>
              </w:tabs>
              <w:spacing w:line="360" w:lineRule="auto"/>
              <w:ind w:firstLine="0" w:firstLineChars="0"/>
              <w:jc w:val="center"/>
              <w:rPr>
                <w:rFonts w:ascii="宋体" w:hAnsi="宋体" w:cs="宋体"/>
                <w:szCs w:val="21"/>
              </w:rPr>
            </w:pPr>
            <w:r>
              <w:rPr>
                <w:rFonts w:hint="eastAsia" w:ascii="宋体" w:hAnsi="宋体" w:cs="宋体"/>
                <w:szCs w:val="21"/>
              </w:rPr>
              <w:t>1</w:t>
            </w:r>
          </w:p>
        </w:tc>
        <w:tc>
          <w:tcPr>
            <w:tcW w:w="1586" w:type="dxa"/>
            <w:vAlign w:val="center"/>
          </w:tcPr>
          <w:p>
            <w:pPr>
              <w:pStyle w:val="5"/>
              <w:tabs>
                <w:tab w:val="left" w:pos="3570"/>
              </w:tabs>
              <w:spacing w:line="360" w:lineRule="auto"/>
              <w:ind w:firstLine="0" w:firstLineChars="0"/>
              <w:jc w:val="center"/>
              <w:rPr>
                <w:rFonts w:ascii="宋体" w:hAnsi="宋体" w:cs="宋体"/>
                <w:szCs w:val="21"/>
              </w:rPr>
            </w:pPr>
          </w:p>
        </w:tc>
        <w:tc>
          <w:tcPr>
            <w:tcW w:w="883" w:type="dxa"/>
            <w:vAlign w:val="center"/>
          </w:tcPr>
          <w:p>
            <w:pPr>
              <w:pStyle w:val="5"/>
              <w:tabs>
                <w:tab w:val="left" w:pos="3570"/>
              </w:tabs>
              <w:spacing w:line="360" w:lineRule="auto"/>
              <w:ind w:firstLine="0" w:firstLineChars="0"/>
              <w:jc w:val="center"/>
              <w:rPr>
                <w:rFonts w:ascii="宋体" w:hAnsi="宋体" w:cs="宋体"/>
                <w:szCs w:val="21"/>
              </w:rPr>
            </w:pPr>
          </w:p>
        </w:tc>
        <w:tc>
          <w:tcPr>
            <w:tcW w:w="883" w:type="dxa"/>
            <w:gridSpan w:val="2"/>
            <w:vAlign w:val="center"/>
          </w:tcPr>
          <w:p>
            <w:pPr>
              <w:pStyle w:val="5"/>
              <w:tabs>
                <w:tab w:val="left" w:pos="3570"/>
              </w:tabs>
              <w:spacing w:line="360" w:lineRule="auto"/>
              <w:ind w:firstLine="0" w:firstLineChars="0"/>
              <w:jc w:val="center"/>
              <w:rPr>
                <w:rFonts w:ascii="宋体" w:hAnsi="宋体" w:cs="宋体"/>
                <w:szCs w:val="21"/>
              </w:rPr>
            </w:pPr>
          </w:p>
        </w:tc>
        <w:tc>
          <w:tcPr>
            <w:tcW w:w="1384" w:type="dxa"/>
            <w:vAlign w:val="center"/>
          </w:tcPr>
          <w:p>
            <w:pPr>
              <w:pStyle w:val="5"/>
              <w:tabs>
                <w:tab w:val="left" w:pos="3570"/>
              </w:tabs>
              <w:spacing w:line="360" w:lineRule="auto"/>
              <w:ind w:firstLine="0" w:firstLineChars="0"/>
              <w:jc w:val="center"/>
              <w:rPr>
                <w:rFonts w:ascii="宋体" w:hAnsi="宋体" w:cs="宋体"/>
                <w:szCs w:val="21"/>
              </w:rPr>
            </w:pPr>
          </w:p>
        </w:tc>
        <w:tc>
          <w:tcPr>
            <w:tcW w:w="1316" w:type="dxa"/>
            <w:vAlign w:val="center"/>
          </w:tcPr>
          <w:p>
            <w:pPr>
              <w:pStyle w:val="5"/>
              <w:tabs>
                <w:tab w:val="left" w:pos="3570"/>
              </w:tabs>
              <w:spacing w:line="360" w:lineRule="auto"/>
              <w:ind w:firstLine="0" w:firstLineChars="0"/>
              <w:jc w:val="center"/>
              <w:rPr>
                <w:rFonts w:ascii="宋体" w:hAnsi="宋体" w:cs="宋体"/>
                <w:szCs w:val="21"/>
              </w:rPr>
            </w:pPr>
          </w:p>
        </w:tc>
        <w:tc>
          <w:tcPr>
            <w:tcW w:w="1367" w:type="dxa"/>
            <w:vAlign w:val="center"/>
          </w:tcPr>
          <w:p>
            <w:pPr>
              <w:pStyle w:val="5"/>
              <w:tabs>
                <w:tab w:val="left" w:pos="3570"/>
              </w:tabs>
              <w:spacing w:line="360" w:lineRule="auto"/>
              <w:ind w:firstLine="0" w:firstLineChars="0"/>
              <w:jc w:val="center"/>
              <w:rPr>
                <w:rFonts w:ascii="宋体" w:hAnsi="宋体" w:cs="宋体"/>
                <w:szCs w:val="21"/>
              </w:rPr>
            </w:pPr>
          </w:p>
        </w:tc>
        <w:tc>
          <w:tcPr>
            <w:tcW w:w="1323" w:type="dxa"/>
            <w:vAlign w:val="center"/>
          </w:tcPr>
          <w:p>
            <w:pPr>
              <w:pStyle w:val="5"/>
              <w:tabs>
                <w:tab w:val="left" w:pos="3570"/>
              </w:tabs>
              <w:spacing w:line="360" w:lineRule="auto"/>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 w:type="dxa"/>
            <w:vAlign w:val="center"/>
          </w:tcPr>
          <w:p>
            <w:pPr>
              <w:pStyle w:val="5"/>
              <w:tabs>
                <w:tab w:val="left" w:pos="3570"/>
              </w:tabs>
              <w:spacing w:line="360" w:lineRule="auto"/>
              <w:ind w:firstLine="0" w:firstLineChars="0"/>
              <w:jc w:val="center"/>
              <w:rPr>
                <w:rFonts w:ascii="宋体" w:hAnsi="宋体" w:cs="宋体"/>
                <w:szCs w:val="21"/>
              </w:rPr>
            </w:pPr>
            <w:r>
              <w:rPr>
                <w:rFonts w:hint="eastAsia" w:ascii="宋体" w:hAnsi="宋体" w:cs="宋体"/>
                <w:szCs w:val="21"/>
              </w:rPr>
              <w:t>2</w:t>
            </w:r>
          </w:p>
        </w:tc>
        <w:tc>
          <w:tcPr>
            <w:tcW w:w="1586" w:type="dxa"/>
            <w:vAlign w:val="center"/>
          </w:tcPr>
          <w:p>
            <w:pPr>
              <w:pStyle w:val="5"/>
              <w:tabs>
                <w:tab w:val="left" w:pos="3570"/>
              </w:tabs>
              <w:spacing w:line="360" w:lineRule="auto"/>
              <w:ind w:firstLine="0" w:firstLineChars="0"/>
              <w:jc w:val="center"/>
              <w:rPr>
                <w:rFonts w:ascii="宋体" w:hAnsi="宋体" w:cs="宋体"/>
                <w:szCs w:val="21"/>
              </w:rPr>
            </w:pPr>
          </w:p>
        </w:tc>
        <w:tc>
          <w:tcPr>
            <w:tcW w:w="883" w:type="dxa"/>
            <w:vAlign w:val="center"/>
          </w:tcPr>
          <w:p>
            <w:pPr>
              <w:pStyle w:val="5"/>
              <w:tabs>
                <w:tab w:val="left" w:pos="3570"/>
              </w:tabs>
              <w:spacing w:line="360" w:lineRule="auto"/>
              <w:ind w:firstLine="0" w:firstLineChars="0"/>
              <w:jc w:val="center"/>
              <w:rPr>
                <w:szCs w:val="21"/>
              </w:rPr>
            </w:pPr>
          </w:p>
        </w:tc>
        <w:tc>
          <w:tcPr>
            <w:tcW w:w="883" w:type="dxa"/>
            <w:gridSpan w:val="2"/>
            <w:vAlign w:val="center"/>
          </w:tcPr>
          <w:p>
            <w:pPr>
              <w:pStyle w:val="5"/>
              <w:tabs>
                <w:tab w:val="left" w:pos="3570"/>
              </w:tabs>
              <w:spacing w:line="360" w:lineRule="auto"/>
              <w:ind w:firstLine="0" w:firstLineChars="0"/>
              <w:jc w:val="center"/>
              <w:rPr>
                <w:szCs w:val="21"/>
              </w:rPr>
            </w:pPr>
          </w:p>
        </w:tc>
        <w:tc>
          <w:tcPr>
            <w:tcW w:w="1384" w:type="dxa"/>
            <w:vAlign w:val="center"/>
          </w:tcPr>
          <w:p>
            <w:pPr>
              <w:pStyle w:val="5"/>
              <w:tabs>
                <w:tab w:val="left" w:pos="3570"/>
              </w:tabs>
              <w:spacing w:line="360" w:lineRule="auto"/>
              <w:ind w:firstLine="0" w:firstLineChars="0"/>
              <w:jc w:val="center"/>
              <w:rPr>
                <w:szCs w:val="21"/>
              </w:rPr>
            </w:pPr>
          </w:p>
        </w:tc>
        <w:tc>
          <w:tcPr>
            <w:tcW w:w="1316" w:type="dxa"/>
            <w:vAlign w:val="center"/>
          </w:tcPr>
          <w:p>
            <w:pPr>
              <w:pStyle w:val="5"/>
              <w:tabs>
                <w:tab w:val="left" w:pos="3570"/>
              </w:tabs>
              <w:spacing w:line="360" w:lineRule="auto"/>
              <w:ind w:firstLine="0" w:firstLineChars="0"/>
              <w:jc w:val="center"/>
              <w:rPr>
                <w:rFonts w:ascii="宋体" w:hAnsi="宋体" w:cs="宋体"/>
                <w:szCs w:val="21"/>
              </w:rPr>
            </w:pPr>
          </w:p>
        </w:tc>
        <w:tc>
          <w:tcPr>
            <w:tcW w:w="1367" w:type="dxa"/>
            <w:vAlign w:val="center"/>
          </w:tcPr>
          <w:p>
            <w:pPr>
              <w:pStyle w:val="5"/>
              <w:tabs>
                <w:tab w:val="left" w:pos="3570"/>
              </w:tabs>
              <w:spacing w:line="360" w:lineRule="auto"/>
              <w:ind w:firstLine="0" w:firstLineChars="0"/>
              <w:jc w:val="center"/>
              <w:rPr>
                <w:rFonts w:ascii="宋体" w:hAnsi="宋体" w:cs="宋体"/>
                <w:szCs w:val="21"/>
              </w:rPr>
            </w:pPr>
          </w:p>
        </w:tc>
        <w:tc>
          <w:tcPr>
            <w:tcW w:w="1323" w:type="dxa"/>
            <w:vAlign w:val="center"/>
          </w:tcPr>
          <w:p>
            <w:pPr>
              <w:pStyle w:val="5"/>
              <w:tabs>
                <w:tab w:val="left" w:pos="3570"/>
              </w:tabs>
              <w:spacing w:line="360" w:lineRule="auto"/>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 w:type="dxa"/>
            <w:vAlign w:val="center"/>
          </w:tcPr>
          <w:p>
            <w:pPr>
              <w:pStyle w:val="5"/>
              <w:tabs>
                <w:tab w:val="left" w:pos="3570"/>
              </w:tabs>
              <w:spacing w:line="360" w:lineRule="auto"/>
              <w:ind w:firstLine="0" w:firstLineChars="0"/>
              <w:jc w:val="center"/>
              <w:rPr>
                <w:rFonts w:ascii="宋体" w:hAnsi="宋体" w:cs="宋体"/>
                <w:szCs w:val="21"/>
              </w:rPr>
            </w:pPr>
            <w:r>
              <w:rPr>
                <w:rFonts w:hint="eastAsia" w:ascii="宋体" w:hAnsi="宋体" w:cs="宋体"/>
                <w:szCs w:val="21"/>
              </w:rPr>
              <w:t>3</w:t>
            </w:r>
          </w:p>
        </w:tc>
        <w:tc>
          <w:tcPr>
            <w:tcW w:w="1586" w:type="dxa"/>
            <w:vAlign w:val="center"/>
          </w:tcPr>
          <w:p>
            <w:pPr>
              <w:pStyle w:val="5"/>
              <w:tabs>
                <w:tab w:val="left" w:pos="3570"/>
              </w:tabs>
              <w:spacing w:line="360" w:lineRule="auto"/>
              <w:ind w:firstLine="0" w:firstLineChars="0"/>
              <w:jc w:val="center"/>
              <w:rPr>
                <w:rFonts w:ascii="宋体" w:hAnsi="宋体" w:cs="宋体"/>
                <w:szCs w:val="21"/>
              </w:rPr>
            </w:pPr>
          </w:p>
        </w:tc>
        <w:tc>
          <w:tcPr>
            <w:tcW w:w="883" w:type="dxa"/>
            <w:vAlign w:val="center"/>
          </w:tcPr>
          <w:p>
            <w:pPr>
              <w:pStyle w:val="5"/>
              <w:tabs>
                <w:tab w:val="left" w:pos="3570"/>
              </w:tabs>
              <w:spacing w:line="360" w:lineRule="auto"/>
              <w:ind w:firstLine="0" w:firstLineChars="0"/>
              <w:jc w:val="center"/>
              <w:rPr>
                <w:szCs w:val="21"/>
              </w:rPr>
            </w:pPr>
          </w:p>
        </w:tc>
        <w:tc>
          <w:tcPr>
            <w:tcW w:w="883" w:type="dxa"/>
            <w:gridSpan w:val="2"/>
            <w:vAlign w:val="center"/>
          </w:tcPr>
          <w:p>
            <w:pPr>
              <w:pStyle w:val="5"/>
              <w:tabs>
                <w:tab w:val="left" w:pos="3570"/>
              </w:tabs>
              <w:spacing w:line="360" w:lineRule="auto"/>
              <w:ind w:firstLine="0" w:firstLineChars="0"/>
              <w:jc w:val="center"/>
              <w:rPr>
                <w:szCs w:val="21"/>
              </w:rPr>
            </w:pPr>
          </w:p>
        </w:tc>
        <w:tc>
          <w:tcPr>
            <w:tcW w:w="1384" w:type="dxa"/>
            <w:vAlign w:val="center"/>
          </w:tcPr>
          <w:p>
            <w:pPr>
              <w:pStyle w:val="5"/>
              <w:tabs>
                <w:tab w:val="left" w:pos="3570"/>
              </w:tabs>
              <w:spacing w:line="360" w:lineRule="auto"/>
              <w:ind w:firstLine="0" w:firstLineChars="0"/>
              <w:jc w:val="center"/>
              <w:rPr>
                <w:szCs w:val="21"/>
              </w:rPr>
            </w:pPr>
          </w:p>
        </w:tc>
        <w:tc>
          <w:tcPr>
            <w:tcW w:w="1316" w:type="dxa"/>
            <w:vAlign w:val="center"/>
          </w:tcPr>
          <w:p>
            <w:pPr>
              <w:pStyle w:val="5"/>
              <w:tabs>
                <w:tab w:val="left" w:pos="3570"/>
              </w:tabs>
              <w:spacing w:line="360" w:lineRule="auto"/>
              <w:ind w:firstLine="0" w:firstLineChars="0"/>
              <w:jc w:val="center"/>
              <w:rPr>
                <w:rFonts w:ascii="宋体" w:hAnsi="宋体" w:cs="宋体"/>
                <w:szCs w:val="21"/>
              </w:rPr>
            </w:pPr>
          </w:p>
        </w:tc>
        <w:tc>
          <w:tcPr>
            <w:tcW w:w="1367" w:type="dxa"/>
            <w:vAlign w:val="center"/>
          </w:tcPr>
          <w:p>
            <w:pPr>
              <w:pStyle w:val="5"/>
              <w:tabs>
                <w:tab w:val="left" w:pos="3570"/>
              </w:tabs>
              <w:spacing w:line="360" w:lineRule="auto"/>
              <w:ind w:firstLine="0" w:firstLineChars="0"/>
              <w:jc w:val="center"/>
              <w:rPr>
                <w:rFonts w:ascii="宋体" w:hAnsi="宋体" w:cs="宋体"/>
                <w:szCs w:val="21"/>
              </w:rPr>
            </w:pPr>
          </w:p>
        </w:tc>
        <w:tc>
          <w:tcPr>
            <w:tcW w:w="1323" w:type="dxa"/>
            <w:vAlign w:val="center"/>
          </w:tcPr>
          <w:p>
            <w:pPr>
              <w:pStyle w:val="5"/>
              <w:tabs>
                <w:tab w:val="left" w:pos="3570"/>
              </w:tabs>
              <w:spacing w:line="360" w:lineRule="auto"/>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5" w:type="dxa"/>
            <w:vAlign w:val="center"/>
          </w:tcPr>
          <w:p>
            <w:pPr>
              <w:pStyle w:val="5"/>
              <w:tabs>
                <w:tab w:val="left" w:pos="3570"/>
              </w:tabs>
              <w:spacing w:line="360" w:lineRule="auto"/>
              <w:ind w:firstLine="0" w:firstLineChars="0"/>
              <w:jc w:val="center"/>
              <w:rPr>
                <w:rFonts w:ascii="宋体" w:hAnsi="宋体" w:cs="宋体"/>
                <w:szCs w:val="21"/>
              </w:rPr>
            </w:pPr>
            <w:r>
              <w:rPr>
                <w:rFonts w:hint="eastAsia" w:ascii="宋体" w:hAnsi="宋体" w:cs="宋体"/>
                <w:szCs w:val="21"/>
              </w:rPr>
              <w:t>4</w:t>
            </w:r>
          </w:p>
        </w:tc>
        <w:tc>
          <w:tcPr>
            <w:tcW w:w="1586" w:type="dxa"/>
            <w:vAlign w:val="center"/>
          </w:tcPr>
          <w:p>
            <w:pPr>
              <w:pStyle w:val="5"/>
              <w:tabs>
                <w:tab w:val="left" w:pos="3570"/>
              </w:tabs>
              <w:spacing w:line="360" w:lineRule="auto"/>
              <w:ind w:firstLine="0" w:firstLineChars="0"/>
              <w:jc w:val="center"/>
              <w:rPr>
                <w:rFonts w:ascii="宋体" w:hAnsi="宋体" w:cs="宋体"/>
                <w:szCs w:val="21"/>
              </w:rPr>
            </w:pPr>
          </w:p>
        </w:tc>
        <w:tc>
          <w:tcPr>
            <w:tcW w:w="883" w:type="dxa"/>
            <w:vAlign w:val="center"/>
          </w:tcPr>
          <w:p>
            <w:pPr>
              <w:pStyle w:val="5"/>
              <w:tabs>
                <w:tab w:val="left" w:pos="3570"/>
              </w:tabs>
              <w:spacing w:line="360" w:lineRule="auto"/>
              <w:ind w:firstLine="0" w:firstLineChars="0"/>
              <w:jc w:val="center"/>
              <w:rPr>
                <w:szCs w:val="21"/>
              </w:rPr>
            </w:pPr>
          </w:p>
        </w:tc>
        <w:tc>
          <w:tcPr>
            <w:tcW w:w="883" w:type="dxa"/>
            <w:gridSpan w:val="2"/>
            <w:vAlign w:val="center"/>
          </w:tcPr>
          <w:p>
            <w:pPr>
              <w:pStyle w:val="5"/>
              <w:tabs>
                <w:tab w:val="left" w:pos="3570"/>
              </w:tabs>
              <w:spacing w:line="360" w:lineRule="auto"/>
              <w:ind w:firstLine="0" w:firstLineChars="0"/>
              <w:jc w:val="center"/>
              <w:rPr>
                <w:szCs w:val="21"/>
              </w:rPr>
            </w:pPr>
          </w:p>
        </w:tc>
        <w:tc>
          <w:tcPr>
            <w:tcW w:w="1384" w:type="dxa"/>
            <w:vAlign w:val="center"/>
          </w:tcPr>
          <w:p>
            <w:pPr>
              <w:pStyle w:val="5"/>
              <w:tabs>
                <w:tab w:val="left" w:pos="3570"/>
              </w:tabs>
              <w:spacing w:line="360" w:lineRule="auto"/>
              <w:ind w:firstLine="0" w:firstLineChars="0"/>
              <w:jc w:val="center"/>
              <w:rPr>
                <w:szCs w:val="21"/>
              </w:rPr>
            </w:pPr>
          </w:p>
        </w:tc>
        <w:tc>
          <w:tcPr>
            <w:tcW w:w="1316" w:type="dxa"/>
            <w:vAlign w:val="center"/>
          </w:tcPr>
          <w:p>
            <w:pPr>
              <w:pStyle w:val="5"/>
              <w:tabs>
                <w:tab w:val="left" w:pos="3570"/>
              </w:tabs>
              <w:spacing w:line="360" w:lineRule="auto"/>
              <w:ind w:firstLine="0" w:firstLineChars="0"/>
              <w:jc w:val="center"/>
              <w:rPr>
                <w:rFonts w:ascii="宋体" w:hAnsi="宋体" w:cs="宋体"/>
                <w:szCs w:val="21"/>
              </w:rPr>
            </w:pPr>
          </w:p>
        </w:tc>
        <w:tc>
          <w:tcPr>
            <w:tcW w:w="1367" w:type="dxa"/>
            <w:vAlign w:val="center"/>
          </w:tcPr>
          <w:p>
            <w:pPr>
              <w:pStyle w:val="5"/>
              <w:tabs>
                <w:tab w:val="left" w:pos="3570"/>
              </w:tabs>
              <w:spacing w:line="360" w:lineRule="auto"/>
              <w:ind w:firstLine="0" w:firstLineChars="0"/>
              <w:jc w:val="center"/>
              <w:rPr>
                <w:rFonts w:ascii="宋体" w:hAnsi="宋体" w:cs="宋体"/>
                <w:szCs w:val="21"/>
              </w:rPr>
            </w:pPr>
          </w:p>
        </w:tc>
        <w:tc>
          <w:tcPr>
            <w:tcW w:w="1323" w:type="dxa"/>
            <w:vAlign w:val="center"/>
          </w:tcPr>
          <w:p>
            <w:pPr>
              <w:pStyle w:val="5"/>
              <w:tabs>
                <w:tab w:val="left" w:pos="3570"/>
              </w:tabs>
              <w:spacing w:line="360" w:lineRule="auto"/>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5" w:type="dxa"/>
            <w:vAlign w:val="center"/>
          </w:tcPr>
          <w:p>
            <w:pPr>
              <w:pStyle w:val="5"/>
              <w:tabs>
                <w:tab w:val="left" w:pos="3570"/>
              </w:tabs>
              <w:spacing w:line="360" w:lineRule="auto"/>
              <w:ind w:firstLine="0" w:firstLineChars="0"/>
              <w:jc w:val="center"/>
              <w:rPr>
                <w:rFonts w:ascii="宋体" w:hAnsi="宋体" w:cs="宋体"/>
                <w:szCs w:val="21"/>
              </w:rPr>
            </w:pPr>
            <w:r>
              <w:rPr>
                <w:rFonts w:hint="eastAsia" w:ascii="宋体" w:hAnsi="宋体" w:cs="宋体"/>
                <w:szCs w:val="21"/>
              </w:rPr>
              <w:t>5</w:t>
            </w:r>
          </w:p>
        </w:tc>
        <w:tc>
          <w:tcPr>
            <w:tcW w:w="1586" w:type="dxa"/>
            <w:vAlign w:val="center"/>
          </w:tcPr>
          <w:p>
            <w:pPr>
              <w:pStyle w:val="5"/>
              <w:tabs>
                <w:tab w:val="left" w:pos="3570"/>
              </w:tabs>
              <w:spacing w:line="360" w:lineRule="auto"/>
              <w:ind w:firstLine="0" w:firstLineChars="0"/>
              <w:jc w:val="center"/>
              <w:rPr>
                <w:rFonts w:ascii="宋体" w:hAnsi="宋体" w:cs="宋体"/>
                <w:szCs w:val="21"/>
              </w:rPr>
            </w:pPr>
          </w:p>
        </w:tc>
        <w:tc>
          <w:tcPr>
            <w:tcW w:w="883" w:type="dxa"/>
            <w:vAlign w:val="center"/>
          </w:tcPr>
          <w:p>
            <w:pPr>
              <w:pStyle w:val="5"/>
              <w:tabs>
                <w:tab w:val="left" w:pos="3570"/>
              </w:tabs>
              <w:spacing w:line="360" w:lineRule="auto"/>
              <w:ind w:firstLine="0" w:firstLineChars="0"/>
              <w:jc w:val="center"/>
              <w:rPr>
                <w:rFonts w:ascii="宋体" w:hAnsi="宋体" w:cs="宋体"/>
                <w:szCs w:val="21"/>
              </w:rPr>
            </w:pPr>
          </w:p>
        </w:tc>
        <w:tc>
          <w:tcPr>
            <w:tcW w:w="883" w:type="dxa"/>
            <w:gridSpan w:val="2"/>
            <w:vAlign w:val="center"/>
          </w:tcPr>
          <w:p>
            <w:pPr>
              <w:pStyle w:val="5"/>
              <w:tabs>
                <w:tab w:val="left" w:pos="3570"/>
              </w:tabs>
              <w:spacing w:line="360" w:lineRule="auto"/>
              <w:ind w:firstLine="0" w:firstLineChars="0"/>
              <w:jc w:val="center"/>
              <w:rPr>
                <w:rFonts w:ascii="宋体" w:hAnsi="宋体" w:cs="宋体"/>
                <w:szCs w:val="21"/>
              </w:rPr>
            </w:pPr>
          </w:p>
        </w:tc>
        <w:tc>
          <w:tcPr>
            <w:tcW w:w="1384" w:type="dxa"/>
            <w:vAlign w:val="center"/>
          </w:tcPr>
          <w:p>
            <w:pPr>
              <w:pStyle w:val="5"/>
              <w:tabs>
                <w:tab w:val="left" w:pos="3570"/>
              </w:tabs>
              <w:spacing w:line="360" w:lineRule="auto"/>
              <w:ind w:firstLine="0" w:firstLineChars="0"/>
              <w:jc w:val="center"/>
              <w:rPr>
                <w:rFonts w:ascii="宋体" w:hAnsi="宋体" w:cs="宋体"/>
                <w:szCs w:val="21"/>
              </w:rPr>
            </w:pPr>
          </w:p>
        </w:tc>
        <w:tc>
          <w:tcPr>
            <w:tcW w:w="1316" w:type="dxa"/>
            <w:vAlign w:val="center"/>
          </w:tcPr>
          <w:p>
            <w:pPr>
              <w:pStyle w:val="5"/>
              <w:tabs>
                <w:tab w:val="left" w:pos="3570"/>
              </w:tabs>
              <w:spacing w:line="360" w:lineRule="auto"/>
              <w:ind w:firstLine="0" w:firstLineChars="0"/>
              <w:jc w:val="center"/>
              <w:rPr>
                <w:rFonts w:ascii="宋体" w:hAnsi="宋体" w:cs="宋体"/>
                <w:szCs w:val="21"/>
              </w:rPr>
            </w:pPr>
          </w:p>
        </w:tc>
        <w:tc>
          <w:tcPr>
            <w:tcW w:w="1367" w:type="dxa"/>
            <w:vAlign w:val="center"/>
          </w:tcPr>
          <w:p>
            <w:pPr>
              <w:pStyle w:val="5"/>
              <w:tabs>
                <w:tab w:val="left" w:pos="3570"/>
              </w:tabs>
              <w:spacing w:line="360" w:lineRule="auto"/>
              <w:ind w:firstLine="0" w:firstLineChars="0"/>
              <w:jc w:val="center"/>
              <w:rPr>
                <w:rFonts w:ascii="宋体" w:hAnsi="宋体" w:cs="宋体"/>
                <w:szCs w:val="21"/>
              </w:rPr>
            </w:pPr>
          </w:p>
        </w:tc>
        <w:tc>
          <w:tcPr>
            <w:tcW w:w="1323" w:type="dxa"/>
            <w:vAlign w:val="center"/>
          </w:tcPr>
          <w:p>
            <w:pPr>
              <w:pStyle w:val="5"/>
              <w:tabs>
                <w:tab w:val="left" w:pos="3570"/>
              </w:tabs>
              <w:spacing w:line="360" w:lineRule="auto"/>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5" w:type="dxa"/>
            <w:vAlign w:val="center"/>
          </w:tcPr>
          <w:p>
            <w:pPr>
              <w:pStyle w:val="5"/>
              <w:tabs>
                <w:tab w:val="left" w:pos="3570"/>
              </w:tabs>
              <w:spacing w:line="360" w:lineRule="auto"/>
              <w:ind w:firstLine="0" w:firstLineChars="0"/>
              <w:jc w:val="center"/>
              <w:rPr>
                <w:rFonts w:ascii="宋体" w:hAnsi="宋体" w:cs="宋体"/>
                <w:szCs w:val="21"/>
              </w:rPr>
            </w:pPr>
            <w:r>
              <w:rPr>
                <w:rFonts w:hint="eastAsia" w:ascii="宋体" w:hAnsi="宋体" w:cs="宋体"/>
                <w:szCs w:val="21"/>
              </w:rPr>
              <w:t>6</w:t>
            </w:r>
          </w:p>
        </w:tc>
        <w:tc>
          <w:tcPr>
            <w:tcW w:w="1586" w:type="dxa"/>
            <w:vAlign w:val="center"/>
          </w:tcPr>
          <w:p>
            <w:pPr>
              <w:pStyle w:val="5"/>
              <w:tabs>
                <w:tab w:val="left" w:pos="3570"/>
              </w:tabs>
              <w:spacing w:line="360" w:lineRule="auto"/>
              <w:ind w:firstLine="0" w:firstLineChars="0"/>
              <w:jc w:val="center"/>
              <w:rPr>
                <w:rFonts w:ascii="宋体" w:hAnsi="宋体" w:cs="宋体"/>
                <w:szCs w:val="21"/>
              </w:rPr>
            </w:pPr>
          </w:p>
        </w:tc>
        <w:tc>
          <w:tcPr>
            <w:tcW w:w="883" w:type="dxa"/>
            <w:vAlign w:val="center"/>
          </w:tcPr>
          <w:p>
            <w:pPr>
              <w:pStyle w:val="5"/>
              <w:tabs>
                <w:tab w:val="left" w:pos="3570"/>
              </w:tabs>
              <w:spacing w:line="360" w:lineRule="auto"/>
              <w:ind w:firstLine="0" w:firstLineChars="0"/>
              <w:jc w:val="center"/>
              <w:rPr>
                <w:rFonts w:ascii="宋体" w:hAnsi="宋体" w:cs="宋体"/>
                <w:szCs w:val="21"/>
              </w:rPr>
            </w:pPr>
          </w:p>
        </w:tc>
        <w:tc>
          <w:tcPr>
            <w:tcW w:w="883" w:type="dxa"/>
            <w:gridSpan w:val="2"/>
            <w:vAlign w:val="center"/>
          </w:tcPr>
          <w:p>
            <w:pPr>
              <w:pStyle w:val="5"/>
              <w:tabs>
                <w:tab w:val="left" w:pos="3570"/>
              </w:tabs>
              <w:spacing w:line="360" w:lineRule="auto"/>
              <w:ind w:firstLine="0" w:firstLineChars="0"/>
              <w:jc w:val="center"/>
              <w:rPr>
                <w:rFonts w:ascii="宋体" w:hAnsi="宋体" w:cs="宋体"/>
                <w:szCs w:val="21"/>
              </w:rPr>
            </w:pPr>
          </w:p>
        </w:tc>
        <w:tc>
          <w:tcPr>
            <w:tcW w:w="1384" w:type="dxa"/>
            <w:vAlign w:val="center"/>
          </w:tcPr>
          <w:p>
            <w:pPr>
              <w:pStyle w:val="5"/>
              <w:tabs>
                <w:tab w:val="left" w:pos="3570"/>
              </w:tabs>
              <w:spacing w:line="360" w:lineRule="auto"/>
              <w:ind w:firstLine="0" w:firstLineChars="0"/>
              <w:jc w:val="center"/>
              <w:rPr>
                <w:rFonts w:ascii="宋体" w:hAnsi="宋体" w:cs="宋体"/>
                <w:szCs w:val="21"/>
              </w:rPr>
            </w:pPr>
          </w:p>
        </w:tc>
        <w:tc>
          <w:tcPr>
            <w:tcW w:w="1316" w:type="dxa"/>
            <w:vAlign w:val="center"/>
          </w:tcPr>
          <w:p>
            <w:pPr>
              <w:pStyle w:val="5"/>
              <w:tabs>
                <w:tab w:val="left" w:pos="3570"/>
              </w:tabs>
              <w:spacing w:line="360" w:lineRule="auto"/>
              <w:ind w:firstLine="0" w:firstLineChars="0"/>
              <w:jc w:val="center"/>
              <w:rPr>
                <w:rFonts w:ascii="宋体" w:hAnsi="宋体" w:cs="宋体"/>
                <w:szCs w:val="21"/>
              </w:rPr>
            </w:pPr>
          </w:p>
        </w:tc>
        <w:tc>
          <w:tcPr>
            <w:tcW w:w="1367" w:type="dxa"/>
            <w:vAlign w:val="center"/>
          </w:tcPr>
          <w:p>
            <w:pPr>
              <w:pStyle w:val="5"/>
              <w:tabs>
                <w:tab w:val="left" w:pos="3570"/>
              </w:tabs>
              <w:spacing w:line="360" w:lineRule="auto"/>
              <w:ind w:firstLine="0" w:firstLineChars="0"/>
              <w:jc w:val="center"/>
              <w:rPr>
                <w:rFonts w:ascii="宋体" w:hAnsi="宋体" w:cs="宋体"/>
                <w:szCs w:val="21"/>
              </w:rPr>
            </w:pPr>
          </w:p>
        </w:tc>
        <w:tc>
          <w:tcPr>
            <w:tcW w:w="1323" w:type="dxa"/>
            <w:vAlign w:val="center"/>
          </w:tcPr>
          <w:p>
            <w:pPr>
              <w:pStyle w:val="5"/>
              <w:tabs>
                <w:tab w:val="left" w:pos="3570"/>
              </w:tabs>
              <w:spacing w:line="360" w:lineRule="auto"/>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023" w:type="dxa"/>
            <w:gridSpan w:val="4"/>
            <w:vAlign w:val="center"/>
          </w:tcPr>
          <w:p>
            <w:pPr>
              <w:pStyle w:val="108"/>
              <w:tabs>
                <w:tab w:val="left" w:pos="1337"/>
                <w:tab w:val="left" w:pos="3570"/>
              </w:tabs>
              <w:spacing w:line="360" w:lineRule="auto"/>
              <w:jc w:val="center"/>
              <w:rPr>
                <w:rFonts w:ascii="宋体" w:hAnsi="宋体" w:cs="宋体"/>
                <w:color w:val="000000"/>
                <w:szCs w:val="21"/>
              </w:rPr>
            </w:pPr>
            <w:r>
              <w:rPr>
                <w:rFonts w:hint="eastAsia" w:ascii="宋体" w:hAnsi="宋体" w:cs="宋体"/>
                <w:color w:val="000000"/>
                <w:szCs w:val="21"/>
              </w:rPr>
              <w:t>合计</w:t>
            </w:r>
          </w:p>
        </w:tc>
        <w:tc>
          <w:tcPr>
            <w:tcW w:w="6074" w:type="dxa"/>
            <w:gridSpan w:val="5"/>
            <w:vAlign w:val="center"/>
          </w:tcPr>
          <w:p>
            <w:pPr>
              <w:pStyle w:val="108"/>
              <w:tabs>
                <w:tab w:val="left" w:pos="1337"/>
                <w:tab w:val="left" w:pos="3570"/>
              </w:tabs>
              <w:spacing w:line="360" w:lineRule="auto"/>
              <w:jc w:val="left"/>
              <w:rPr>
                <w:rFonts w:ascii="宋体" w:hAnsi="宋体" w:cs="宋体"/>
                <w:color w:val="000000"/>
                <w:szCs w:val="21"/>
              </w:rPr>
            </w:pPr>
            <w:r>
              <w:rPr>
                <w:rFonts w:hint="eastAsia" w:ascii="宋体" w:hAnsi="宋体" w:cs="宋体"/>
                <w:color w:val="000000"/>
                <w:szCs w:val="21"/>
              </w:rPr>
              <w:t>大写：</w:t>
            </w:r>
          </w:p>
          <w:p>
            <w:pPr>
              <w:pStyle w:val="108"/>
              <w:tabs>
                <w:tab w:val="left" w:pos="1337"/>
                <w:tab w:val="left" w:pos="3570"/>
              </w:tabs>
              <w:spacing w:line="360" w:lineRule="auto"/>
              <w:jc w:val="left"/>
              <w:rPr>
                <w:rFonts w:ascii="宋体" w:hAnsi="宋体" w:cs="宋体"/>
                <w:color w:val="000000"/>
                <w:szCs w:val="21"/>
              </w:rPr>
            </w:pPr>
            <w:r>
              <w:rPr>
                <w:rFonts w:hint="eastAsia" w:ascii="宋体" w:hAnsi="宋体" w:cs="宋体"/>
                <w:color w:val="000000"/>
                <w:szCs w:val="21"/>
              </w:rPr>
              <w:t>小写：</w:t>
            </w:r>
          </w:p>
        </w:tc>
      </w:tr>
    </w:tbl>
    <w:p>
      <w:pPr>
        <w:pStyle w:val="108"/>
        <w:tabs>
          <w:tab w:val="left" w:pos="3570"/>
        </w:tabs>
        <w:spacing w:beforeLines="100" w:line="360" w:lineRule="auto"/>
        <w:rPr>
          <w:rFonts w:ascii="宋体" w:hAnsi="宋体" w:cs="宋体"/>
          <w:b/>
          <w:bCs/>
          <w:color w:val="000000"/>
          <w:sz w:val="24"/>
        </w:rPr>
      </w:pPr>
      <w:r>
        <w:rPr>
          <w:rFonts w:hint="eastAsia" w:ascii="宋体" w:hAnsi="宋体" w:cs="宋体"/>
          <w:b/>
          <w:bCs/>
          <w:color w:val="000000"/>
          <w:sz w:val="24"/>
        </w:rPr>
        <w:t>说明：</w:t>
      </w:r>
      <w:r>
        <w:rPr>
          <w:rFonts w:hint="eastAsia" w:ascii="宋体" w:hAnsi="宋体" w:cs="宋体"/>
          <w:color w:val="000000"/>
          <w:sz w:val="24"/>
        </w:rPr>
        <w:t>1、投标人必须按要求填写报价明细表，且必须明确每项产品的单价、合价，否则将导致投标被拒绝。</w:t>
      </w:r>
    </w:p>
    <w:p>
      <w:pPr>
        <w:pStyle w:val="108"/>
        <w:spacing w:line="360" w:lineRule="auto"/>
        <w:rPr>
          <w:rFonts w:ascii="宋体" w:hAnsi="宋体" w:cs="宋体"/>
          <w:color w:val="000000"/>
          <w:sz w:val="24"/>
        </w:rPr>
      </w:pPr>
      <w:r>
        <w:rPr>
          <w:rFonts w:hint="eastAsia" w:ascii="宋体" w:hAnsi="宋体" w:cs="宋体"/>
          <w:color w:val="000000"/>
          <w:sz w:val="24"/>
        </w:rPr>
        <w:t>2、报价费用包括但不限于产品的制造、包装、运输、装卸、供货、验收、售后服务等相关所有费用。投标人应充分考虑本项目实施期间所发生的一切费用，并承担由此带来的风险，凡投标人在报价中未列明的费用，造成的损失有投标人自行承担。</w:t>
      </w:r>
    </w:p>
    <w:p>
      <w:pPr>
        <w:pStyle w:val="108"/>
        <w:spacing w:line="360" w:lineRule="auto"/>
        <w:rPr>
          <w:rFonts w:ascii="宋体" w:hAnsi="宋体" w:cs="宋体"/>
          <w:color w:val="000000"/>
          <w:sz w:val="24"/>
        </w:rPr>
      </w:pPr>
    </w:p>
    <w:p>
      <w:pPr>
        <w:pStyle w:val="109"/>
        <w:jc w:val="right"/>
        <w:rPr>
          <w:rFonts w:ascii="宋体" w:hAnsi="宋体" w:cs="宋体"/>
          <w:sz w:val="24"/>
          <w:szCs w:val="24"/>
        </w:rPr>
      </w:pPr>
      <w:r>
        <w:rPr>
          <w:rFonts w:hint="eastAsia" w:ascii="宋体" w:hAnsi="宋体" w:cs="宋体"/>
          <w:sz w:val="24"/>
        </w:rPr>
        <w:t xml:space="preserve">年   月   日   </w:t>
      </w:r>
    </w:p>
    <w:p>
      <w:pPr>
        <w:pStyle w:val="109"/>
        <w:jc w:val="right"/>
        <w:rPr>
          <w:rFonts w:ascii="宋体" w:hAnsi="宋体" w:cs="宋体"/>
          <w:sz w:val="24"/>
          <w:szCs w:val="24"/>
        </w:rPr>
      </w:pPr>
    </w:p>
    <w:p>
      <w:pPr>
        <w:pStyle w:val="106"/>
        <w:tabs>
          <w:tab w:val="left" w:pos="3570"/>
        </w:tabs>
        <w:rPr>
          <w:rFonts w:ascii="宋体" w:hAnsi="宋体" w:eastAsia="宋体" w:cs="宋体"/>
          <w:sz w:val="28"/>
          <w:szCs w:val="28"/>
        </w:rPr>
      </w:pPr>
    </w:p>
    <w:p>
      <w:pPr>
        <w:pStyle w:val="106"/>
        <w:tabs>
          <w:tab w:val="left" w:pos="3570"/>
        </w:tabs>
        <w:outlineLvl w:val="2"/>
        <w:rPr>
          <w:rFonts w:ascii="宋体" w:hAnsi="宋体" w:eastAsia="宋体" w:cs="宋体"/>
        </w:rPr>
      </w:pPr>
      <w:r>
        <w:rPr>
          <w:rFonts w:hint="eastAsia" w:ascii="宋体" w:hAnsi="宋体" w:eastAsia="宋体" w:cs="宋体"/>
          <w:color w:val="000000"/>
          <w:sz w:val="24"/>
        </w:rPr>
        <w:br w:type="page"/>
      </w:r>
      <w:bookmarkStart w:id="160" w:name="_Toc26598"/>
      <w:bookmarkStart w:id="161" w:name="_Toc6550"/>
      <w:r>
        <w:rPr>
          <w:rFonts w:hint="eastAsia" w:ascii="宋体" w:hAnsi="宋体" w:eastAsia="宋体" w:cs="宋体"/>
          <w:color w:val="000000"/>
          <w:sz w:val="24"/>
        </w:rPr>
        <w:t>（</w:t>
      </w:r>
      <w:r>
        <w:rPr>
          <w:rFonts w:hint="eastAsia" w:ascii="宋体" w:hAnsi="宋体" w:eastAsia="宋体" w:cs="宋体"/>
          <w:sz w:val="28"/>
          <w:szCs w:val="28"/>
        </w:rPr>
        <w:t>四</w:t>
      </w:r>
      <w:r>
        <w:rPr>
          <w:rFonts w:hint="eastAsia" w:ascii="宋体" w:hAnsi="宋体" w:eastAsia="宋体" w:cs="宋体"/>
          <w:color w:val="000000"/>
          <w:sz w:val="24"/>
        </w:rPr>
        <w:t>）</w:t>
      </w:r>
      <w:r>
        <w:rPr>
          <w:rFonts w:hint="eastAsia" w:ascii="宋体" w:hAnsi="宋体" w:eastAsia="宋体" w:cs="宋体"/>
          <w:sz w:val="28"/>
          <w:szCs w:val="28"/>
        </w:rPr>
        <w:t>售后服务承诺书</w:t>
      </w:r>
      <w:bookmarkEnd w:id="160"/>
      <w:bookmarkEnd w:id="161"/>
    </w:p>
    <w:bookmarkEnd w:id="159"/>
    <w:p>
      <w:pPr>
        <w:pStyle w:val="111"/>
        <w:tabs>
          <w:tab w:val="left" w:pos="3570"/>
        </w:tabs>
        <w:spacing w:line="360" w:lineRule="auto"/>
        <w:rPr>
          <w:rFonts w:ascii="宋体" w:hAnsi="宋体" w:cs="宋体"/>
          <w:kern w:val="0"/>
          <w:sz w:val="24"/>
        </w:rPr>
      </w:pPr>
      <w:r>
        <w:rPr>
          <w:rFonts w:hint="eastAsia" w:ascii="宋体" w:hAnsi="宋体" w:cs="宋体"/>
          <w:kern w:val="0"/>
          <w:sz w:val="24"/>
        </w:rPr>
        <w:t>①货物售后服务：</w:t>
      </w:r>
    </w:p>
    <w:p>
      <w:pPr>
        <w:pStyle w:val="111"/>
        <w:tabs>
          <w:tab w:val="left" w:pos="3570"/>
        </w:tabs>
        <w:spacing w:line="360" w:lineRule="auto"/>
        <w:rPr>
          <w:rFonts w:ascii="宋体" w:hAnsi="宋体" w:cs="宋体"/>
          <w:sz w:val="28"/>
          <w:szCs w:val="28"/>
        </w:rPr>
      </w:pPr>
      <w:r>
        <w:rPr>
          <w:rFonts w:hint="eastAsia" w:ascii="宋体" w:hAnsi="宋体" w:cs="宋体"/>
          <w:kern w:val="0"/>
          <w:sz w:val="24"/>
        </w:rPr>
        <w:t>&lt;1&gt;售后服务承诺书；</w:t>
      </w:r>
    </w:p>
    <w:p>
      <w:pPr>
        <w:pStyle w:val="111"/>
        <w:tabs>
          <w:tab w:val="left" w:pos="3570"/>
        </w:tabs>
        <w:spacing w:line="360" w:lineRule="auto"/>
        <w:rPr>
          <w:rFonts w:ascii="宋体" w:hAnsi="宋体" w:cs="宋体"/>
          <w:kern w:val="0"/>
          <w:sz w:val="24"/>
        </w:rPr>
      </w:pPr>
      <w:r>
        <w:rPr>
          <w:rFonts w:hint="eastAsia" w:ascii="宋体" w:hAnsi="宋体" w:cs="宋体"/>
          <w:kern w:val="0"/>
          <w:sz w:val="24"/>
        </w:rPr>
        <w:t>&lt;2&gt;货物售后服务的程序、内容及措施；</w:t>
      </w:r>
    </w:p>
    <w:p>
      <w:pPr>
        <w:pStyle w:val="111"/>
        <w:tabs>
          <w:tab w:val="left" w:pos="3570"/>
        </w:tabs>
        <w:spacing w:line="360" w:lineRule="auto"/>
        <w:rPr>
          <w:rFonts w:ascii="宋体" w:hAnsi="宋体" w:cs="宋体"/>
          <w:kern w:val="0"/>
          <w:sz w:val="24"/>
        </w:rPr>
      </w:pPr>
      <w:r>
        <w:rPr>
          <w:rFonts w:hint="eastAsia" w:ascii="宋体" w:hAnsi="宋体" w:cs="宋体"/>
          <w:kern w:val="0"/>
          <w:sz w:val="24"/>
        </w:rPr>
        <w:t>&lt;3&gt;响应时间情况；</w:t>
      </w:r>
    </w:p>
    <w:p>
      <w:pPr>
        <w:pStyle w:val="111"/>
        <w:tabs>
          <w:tab w:val="left" w:pos="3570"/>
        </w:tabs>
        <w:spacing w:line="360" w:lineRule="auto"/>
        <w:rPr>
          <w:rFonts w:ascii="宋体" w:hAnsi="宋体" w:cs="宋体"/>
          <w:kern w:val="0"/>
          <w:sz w:val="24"/>
        </w:rPr>
      </w:pPr>
      <w:r>
        <w:rPr>
          <w:rFonts w:hint="eastAsia" w:ascii="宋体" w:hAnsi="宋体" w:cs="宋体"/>
          <w:kern w:val="0"/>
          <w:sz w:val="24"/>
        </w:rPr>
        <w:t>&lt;4&gt;其他相关内容。</w:t>
      </w:r>
    </w:p>
    <w:p>
      <w:pPr>
        <w:pStyle w:val="111"/>
        <w:tabs>
          <w:tab w:val="left" w:pos="3570"/>
        </w:tabs>
        <w:spacing w:line="360" w:lineRule="auto"/>
        <w:rPr>
          <w:rFonts w:ascii="宋体" w:hAnsi="宋体" w:cs="宋体"/>
          <w:sz w:val="24"/>
        </w:rPr>
      </w:pPr>
      <w:r>
        <w:rPr>
          <w:rFonts w:hint="eastAsia" w:ascii="宋体" w:hAnsi="宋体" w:cs="宋体"/>
          <w:kern w:val="0"/>
          <w:sz w:val="24"/>
        </w:rPr>
        <w:br w:type="page"/>
      </w:r>
      <w:r>
        <w:rPr>
          <w:rFonts w:hint="eastAsia" w:ascii="宋体" w:hAnsi="宋体" w:cs="宋体"/>
          <w:kern w:val="0"/>
          <w:sz w:val="24"/>
        </w:rPr>
        <w:t>②售后服务网点明细表（包括联系人、详细地址、电话、传真）及</w:t>
      </w:r>
      <w:r>
        <w:rPr>
          <w:rFonts w:hint="eastAsia" w:ascii="宋体" w:hAnsi="宋体" w:cs="宋体"/>
          <w:sz w:val="24"/>
        </w:rPr>
        <w:t>本地化服务情况一览表；</w:t>
      </w:r>
    </w:p>
    <w:p>
      <w:pPr>
        <w:pStyle w:val="111"/>
        <w:tabs>
          <w:tab w:val="left" w:pos="3570"/>
        </w:tabs>
        <w:spacing w:line="360" w:lineRule="auto"/>
        <w:rPr>
          <w:rFonts w:ascii="宋体" w:hAnsi="宋体" w:cs="宋体"/>
          <w:sz w:val="24"/>
        </w:rPr>
      </w:pPr>
    </w:p>
    <w:p>
      <w:pPr>
        <w:pStyle w:val="111"/>
        <w:tabs>
          <w:tab w:val="left" w:pos="3570"/>
        </w:tabs>
        <w:spacing w:line="360" w:lineRule="auto"/>
        <w:rPr>
          <w:rFonts w:ascii="宋体" w:hAnsi="宋体" w:cs="宋体"/>
          <w:sz w:val="24"/>
        </w:rPr>
      </w:pPr>
      <w:r>
        <w:rPr>
          <w:rFonts w:hint="eastAsia" w:ascii="宋体" w:hAnsi="宋体" w:cs="宋体"/>
          <w:sz w:val="24"/>
        </w:rPr>
        <w:t>附本地化服务一览表：</w:t>
      </w:r>
    </w:p>
    <w:tbl>
      <w:tblPr>
        <w:tblStyle w:val="24"/>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pPr>
              <w:pStyle w:val="111"/>
              <w:tabs>
                <w:tab w:val="left" w:pos="3570"/>
              </w:tabs>
              <w:spacing w:line="360" w:lineRule="auto"/>
              <w:jc w:val="center"/>
              <w:rPr>
                <w:rFonts w:ascii="宋体" w:hAnsi="宋体" w:cs="宋体"/>
                <w:sz w:val="24"/>
              </w:rPr>
            </w:pPr>
            <w:r>
              <w:rPr>
                <w:rFonts w:hint="eastAsia" w:ascii="宋体" w:hAnsi="宋体" w:cs="宋体"/>
                <w:sz w:val="24"/>
              </w:rPr>
              <w:t>投标人名称</w:t>
            </w:r>
          </w:p>
        </w:tc>
        <w:tc>
          <w:tcPr>
            <w:tcW w:w="6813" w:type="dxa"/>
            <w:gridSpan w:val="3"/>
          </w:tcPr>
          <w:p>
            <w:pPr>
              <w:pStyle w:val="111"/>
              <w:tabs>
                <w:tab w:val="left" w:pos="357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111"/>
              <w:tabs>
                <w:tab w:val="left" w:pos="3570"/>
              </w:tabs>
              <w:spacing w:line="360" w:lineRule="auto"/>
              <w:jc w:val="center"/>
              <w:rPr>
                <w:rFonts w:ascii="宋体" w:hAnsi="宋体" w:cs="宋体"/>
                <w:sz w:val="24"/>
              </w:rPr>
            </w:pPr>
            <w:r>
              <w:rPr>
                <w:rFonts w:hint="eastAsia" w:ascii="宋体" w:hAnsi="宋体" w:cs="宋体"/>
                <w:sz w:val="24"/>
              </w:rPr>
              <w:t>本地化服务形式</w:t>
            </w:r>
          </w:p>
        </w:tc>
        <w:tc>
          <w:tcPr>
            <w:tcW w:w="6813" w:type="dxa"/>
            <w:gridSpan w:val="3"/>
            <w:vAlign w:val="center"/>
          </w:tcPr>
          <w:p>
            <w:pPr>
              <w:pStyle w:val="111"/>
              <w:tabs>
                <w:tab w:val="left" w:pos="3570"/>
              </w:tabs>
              <w:spacing w:line="360" w:lineRule="auto"/>
              <w:rPr>
                <w:rFonts w:ascii="宋体" w:hAnsi="宋体" w:cs="宋体"/>
                <w:sz w:val="24"/>
              </w:rPr>
            </w:pPr>
            <w:r>
              <w:rPr>
                <w:rFonts w:hint="eastAsia" w:ascii="宋体" w:hAnsi="宋体" w:cs="宋体"/>
                <w:sz w:val="24"/>
              </w:rPr>
              <w:t>□ 在本地具有固定的合作伙伴</w:t>
            </w:r>
          </w:p>
          <w:p>
            <w:pPr>
              <w:pStyle w:val="111"/>
              <w:tabs>
                <w:tab w:val="left" w:pos="3570"/>
              </w:tabs>
              <w:spacing w:line="360" w:lineRule="auto"/>
              <w:rPr>
                <w:rFonts w:ascii="宋体" w:hAnsi="宋体" w:cs="宋体"/>
                <w:sz w:val="24"/>
              </w:rPr>
            </w:pPr>
            <w:r>
              <w:rPr>
                <w:rFonts w:hint="eastAsia" w:ascii="宋体" w:hAnsi="宋体" w:cs="宋体"/>
                <w:sz w:val="24"/>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vAlign w:val="center"/>
          </w:tcPr>
          <w:p>
            <w:pPr>
              <w:pStyle w:val="111"/>
              <w:tabs>
                <w:tab w:val="left" w:pos="3570"/>
              </w:tabs>
              <w:spacing w:line="360" w:lineRule="auto"/>
              <w:rPr>
                <w:rFonts w:ascii="宋体" w:hAnsi="宋体" w:cs="宋体"/>
                <w:sz w:val="24"/>
              </w:rPr>
            </w:pPr>
            <w:r>
              <w:rPr>
                <w:rFonts w:hint="eastAsia" w:ascii="宋体" w:hAnsi="宋体" w:cs="宋体"/>
                <w:sz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pPr>
              <w:pStyle w:val="111"/>
              <w:tabs>
                <w:tab w:val="left" w:pos="3570"/>
              </w:tabs>
              <w:spacing w:line="360" w:lineRule="auto"/>
              <w:jc w:val="center"/>
              <w:rPr>
                <w:rFonts w:ascii="宋体" w:hAnsi="宋体" w:cs="宋体"/>
                <w:sz w:val="24"/>
              </w:rPr>
            </w:pPr>
            <w:r>
              <w:rPr>
                <w:rFonts w:hint="eastAsia" w:ascii="宋体" w:hAnsi="宋体" w:cs="宋体"/>
                <w:sz w:val="24"/>
              </w:rPr>
              <w:t>本地化服务地点及联系方式</w:t>
            </w:r>
          </w:p>
        </w:tc>
        <w:tc>
          <w:tcPr>
            <w:tcW w:w="2940" w:type="dxa"/>
            <w:vAlign w:val="center"/>
          </w:tcPr>
          <w:p>
            <w:pPr>
              <w:pStyle w:val="111"/>
              <w:tabs>
                <w:tab w:val="left" w:pos="3570"/>
              </w:tabs>
              <w:spacing w:line="360" w:lineRule="auto"/>
              <w:jc w:val="center"/>
              <w:rPr>
                <w:rFonts w:ascii="宋体" w:hAnsi="宋体" w:cs="宋体"/>
                <w:sz w:val="24"/>
              </w:rPr>
            </w:pPr>
          </w:p>
        </w:tc>
        <w:tc>
          <w:tcPr>
            <w:tcW w:w="2180" w:type="dxa"/>
            <w:vAlign w:val="center"/>
          </w:tcPr>
          <w:p>
            <w:pPr>
              <w:pStyle w:val="111"/>
              <w:tabs>
                <w:tab w:val="left" w:pos="3570"/>
              </w:tabs>
              <w:spacing w:line="360" w:lineRule="auto"/>
              <w:jc w:val="center"/>
              <w:rPr>
                <w:rFonts w:ascii="宋体" w:hAnsi="宋体" w:cs="宋体"/>
                <w:sz w:val="24"/>
              </w:rPr>
            </w:pPr>
            <w:r>
              <w:rPr>
                <w:rFonts w:hint="eastAsia" w:ascii="宋体" w:hAnsi="宋体" w:cs="宋体"/>
                <w:sz w:val="24"/>
              </w:rPr>
              <w:t>负责人及联系方式（附身份证号码）</w:t>
            </w:r>
          </w:p>
        </w:tc>
        <w:tc>
          <w:tcPr>
            <w:tcW w:w="1693" w:type="dxa"/>
          </w:tcPr>
          <w:p>
            <w:pPr>
              <w:pStyle w:val="111"/>
              <w:tabs>
                <w:tab w:val="left" w:pos="357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pPr>
              <w:pStyle w:val="111"/>
              <w:tabs>
                <w:tab w:val="left" w:pos="3570"/>
              </w:tabs>
              <w:spacing w:line="360" w:lineRule="auto"/>
              <w:rPr>
                <w:rFonts w:ascii="宋体" w:hAnsi="宋体" w:cs="宋体"/>
                <w:sz w:val="24"/>
              </w:rPr>
            </w:pPr>
            <w:r>
              <w:rPr>
                <w:rFonts w:hint="eastAsia" w:ascii="宋体" w:hAnsi="宋体" w:cs="宋体"/>
                <w:sz w:val="24"/>
              </w:rPr>
              <w:t>服务人员名单及联系方式（附身份证号码）：</w:t>
            </w:r>
          </w:p>
          <w:p>
            <w:pPr>
              <w:pStyle w:val="111"/>
              <w:tabs>
                <w:tab w:val="left" w:pos="357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pPr>
              <w:pStyle w:val="111"/>
              <w:tabs>
                <w:tab w:val="left" w:pos="3570"/>
              </w:tabs>
              <w:spacing w:line="360" w:lineRule="auto"/>
              <w:rPr>
                <w:rFonts w:ascii="宋体" w:hAnsi="宋体" w:cs="宋体"/>
                <w:sz w:val="24"/>
              </w:rPr>
            </w:pPr>
            <w:r>
              <w:rPr>
                <w:rFonts w:hint="eastAsia" w:ascii="宋体" w:hAnsi="宋体" w:cs="宋体"/>
                <w:sz w:val="24"/>
              </w:rPr>
              <w:t>其他有关证明文件说明（如营业执照等）：</w:t>
            </w:r>
          </w:p>
          <w:p>
            <w:pPr>
              <w:pStyle w:val="111"/>
              <w:tabs>
                <w:tab w:val="left" w:pos="357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pPr>
              <w:pStyle w:val="111"/>
              <w:tabs>
                <w:tab w:val="left" w:pos="3570"/>
              </w:tabs>
              <w:spacing w:line="360" w:lineRule="auto"/>
              <w:rPr>
                <w:rFonts w:ascii="宋体" w:hAnsi="宋体" w:cs="宋体"/>
                <w:sz w:val="24"/>
              </w:rPr>
            </w:pPr>
            <w:r>
              <w:rPr>
                <w:rFonts w:hint="eastAsia" w:ascii="宋体" w:hAnsi="宋体" w:cs="宋体"/>
                <w:sz w:val="24"/>
              </w:rPr>
              <w:t>备注：1、具有合作伙伴的应填写合作伙伴的相关资料，并提供双方的合作协议以及合作伙伴的营业执照等证明文件。</w:t>
            </w:r>
          </w:p>
          <w:p>
            <w:pPr>
              <w:pStyle w:val="111"/>
              <w:tabs>
                <w:tab w:val="left" w:pos="3570"/>
              </w:tabs>
              <w:spacing w:line="360" w:lineRule="auto"/>
              <w:ind w:left="2" w:leftChars="1" w:firstLine="720" w:firstLineChars="300"/>
              <w:rPr>
                <w:rFonts w:ascii="宋体" w:hAnsi="宋体" w:cs="宋体"/>
                <w:color w:val="000000"/>
                <w:sz w:val="24"/>
              </w:rPr>
            </w:pPr>
            <w:r>
              <w:rPr>
                <w:rFonts w:hint="eastAsia" w:ascii="宋体" w:hAnsi="宋体" w:cs="宋体"/>
                <w:color w:val="000000"/>
                <w:sz w:val="24"/>
              </w:rPr>
              <w:t>2、如供应商不能提供本地化服务，可不填报。</w:t>
            </w:r>
          </w:p>
        </w:tc>
      </w:tr>
    </w:tbl>
    <w:p>
      <w:pPr>
        <w:pStyle w:val="112"/>
        <w:tabs>
          <w:tab w:val="left" w:pos="3570"/>
        </w:tabs>
        <w:spacing w:after="0" w:line="360" w:lineRule="auto"/>
        <w:ind w:firstLine="240" w:firstLineChars="100"/>
        <w:rPr>
          <w:rFonts w:ascii="宋体" w:hAnsi="宋体" w:cs="宋体"/>
          <w:sz w:val="24"/>
        </w:rPr>
      </w:pPr>
    </w:p>
    <w:p>
      <w:pPr>
        <w:pStyle w:val="114"/>
        <w:tabs>
          <w:tab w:val="left" w:pos="3570"/>
        </w:tabs>
        <w:outlineLvl w:val="2"/>
        <w:rPr>
          <w:rFonts w:ascii="宋体" w:hAnsi="宋体" w:eastAsia="宋体" w:cs="宋体"/>
        </w:rPr>
      </w:pPr>
      <w:r>
        <w:rPr>
          <w:rFonts w:hint="eastAsia" w:ascii="宋体" w:hAnsi="宋体" w:eastAsia="宋体" w:cs="宋体"/>
        </w:rPr>
        <w:br w:type="page"/>
      </w:r>
      <w:bookmarkStart w:id="162" w:name="_Toc16825"/>
      <w:bookmarkStart w:id="163" w:name="_Toc13216"/>
      <w:bookmarkStart w:id="164" w:name="_Toc25138"/>
      <w:r>
        <w:rPr>
          <w:rFonts w:hint="eastAsia" w:ascii="宋体" w:hAnsi="宋体" w:eastAsia="宋体" w:cs="宋体"/>
        </w:rPr>
        <w:t>（</w:t>
      </w:r>
      <w:r>
        <w:rPr>
          <w:rFonts w:hint="eastAsia" w:ascii="宋体" w:hAnsi="宋体" w:eastAsia="宋体" w:cs="宋体"/>
          <w:sz w:val="28"/>
          <w:szCs w:val="28"/>
        </w:rPr>
        <w:t>五</w:t>
      </w:r>
      <w:r>
        <w:rPr>
          <w:rFonts w:hint="eastAsia" w:ascii="宋体" w:hAnsi="宋体" w:eastAsia="宋体" w:cs="宋体"/>
        </w:rPr>
        <w:t>）</w:t>
      </w:r>
      <w:r>
        <w:rPr>
          <w:rFonts w:hint="eastAsia" w:ascii="宋体" w:hAnsi="宋体" w:eastAsia="宋体" w:cs="宋体"/>
          <w:sz w:val="28"/>
          <w:szCs w:val="28"/>
        </w:rPr>
        <w:t>商务条款偏离说明表</w:t>
      </w:r>
      <w:bookmarkEnd w:id="162"/>
      <w:bookmarkEnd w:id="163"/>
      <w:bookmarkEnd w:id="164"/>
    </w:p>
    <w:p>
      <w:pPr>
        <w:pStyle w:val="105"/>
        <w:tabs>
          <w:tab w:val="left" w:pos="3570"/>
        </w:tabs>
        <w:adjustRightInd w:val="0"/>
        <w:snapToGrid w:val="0"/>
        <w:spacing w:line="500" w:lineRule="exact"/>
        <w:jc w:val="center"/>
        <w:rPr>
          <w:rFonts w:ascii="宋体" w:hAnsi="宋体" w:cs="宋体"/>
          <w:sz w:val="24"/>
          <w:szCs w:val="24"/>
        </w:rPr>
      </w:pPr>
      <w:r>
        <w:rPr>
          <w:rFonts w:hint="eastAsia" w:ascii="宋体" w:hAnsi="宋体" w:cs="宋体"/>
          <w:sz w:val="24"/>
          <w:szCs w:val="24"/>
        </w:rPr>
        <w:t>商务响应、偏离说明表</w:t>
      </w:r>
    </w:p>
    <w:p>
      <w:pPr>
        <w:pStyle w:val="105"/>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采购项目编号：</w:t>
      </w:r>
    </w:p>
    <w:p>
      <w:pPr>
        <w:pStyle w:val="105"/>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采购项目名称：</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773"/>
        <w:gridCol w:w="2647"/>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序号</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jc w:val="center"/>
              <w:rPr>
                <w:rFonts w:ascii="宋体" w:hAnsi="宋体" w:cs="宋体"/>
                <w:sz w:val="24"/>
                <w:szCs w:val="24"/>
              </w:rPr>
            </w:pPr>
            <w:r>
              <w:rPr>
                <w:rFonts w:hint="eastAsia" w:ascii="宋体" w:hAnsi="宋体" w:cs="宋体"/>
                <w:sz w:val="24"/>
                <w:szCs w:val="24"/>
              </w:rPr>
              <w:t>招标文件要求部分</w:t>
            </w: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jc w:val="center"/>
              <w:rPr>
                <w:rFonts w:ascii="宋体" w:hAnsi="宋体" w:cs="宋体"/>
                <w:sz w:val="24"/>
                <w:szCs w:val="24"/>
              </w:rPr>
            </w:pPr>
            <w:r>
              <w:rPr>
                <w:rFonts w:hint="eastAsia" w:ascii="宋体" w:hAnsi="宋体" w:cs="宋体"/>
                <w:sz w:val="24"/>
                <w:szCs w:val="24"/>
              </w:rPr>
              <w:t>投标货物响应部分</w:t>
            </w: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1</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2</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3</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4</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5</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6</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7</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8</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9</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r>
              <w:rPr>
                <w:rFonts w:hint="eastAsia" w:ascii="宋体" w:hAnsi="宋体" w:cs="宋体"/>
                <w:sz w:val="24"/>
                <w:szCs w:val="24"/>
              </w:rPr>
              <w:t>…</w:t>
            </w:r>
          </w:p>
        </w:tc>
        <w:tc>
          <w:tcPr>
            <w:tcW w:w="1590"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18"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c>
          <w:tcPr>
            <w:tcW w:w="1584" w:type="pct"/>
            <w:tcBorders>
              <w:top w:val="single" w:color="auto" w:sz="4" w:space="0"/>
              <w:left w:val="single" w:color="auto" w:sz="4" w:space="0"/>
              <w:bottom w:val="single" w:color="auto" w:sz="4" w:space="0"/>
              <w:right w:val="single" w:color="auto" w:sz="4" w:space="0"/>
            </w:tcBorders>
            <w:vAlign w:val="center"/>
          </w:tcPr>
          <w:p>
            <w:pPr>
              <w:pStyle w:val="105"/>
              <w:tabs>
                <w:tab w:val="left" w:pos="3570"/>
              </w:tabs>
              <w:spacing w:line="500" w:lineRule="exact"/>
              <w:rPr>
                <w:rFonts w:ascii="宋体" w:hAnsi="宋体" w:cs="宋体"/>
                <w:sz w:val="24"/>
                <w:szCs w:val="24"/>
              </w:rPr>
            </w:pPr>
          </w:p>
        </w:tc>
      </w:tr>
    </w:tbl>
    <w:p>
      <w:pPr>
        <w:pStyle w:val="105"/>
        <w:tabs>
          <w:tab w:val="left" w:pos="3570"/>
        </w:tabs>
        <w:adjustRightInd w:val="0"/>
        <w:snapToGrid w:val="0"/>
        <w:spacing w:line="500" w:lineRule="exact"/>
        <w:rPr>
          <w:rFonts w:ascii="宋体" w:hAnsi="宋体" w:cs="宋体"/>
          <w:sz w:val="24"/>
          <w:szCs w:val="24"/>
        </w:rPr>
      </w:pPr>
      <w:r>
        <w:rPr>
          <w:rFonts w:hint="eastAsia" w:ascii="宋体" w:hAnsi="宋体" w:cs="宋体"/>
          <w:sz w:val="24"/>
          <w:szCs w:val="24"/>
        </w:rPr>
        <w:t xml:space="preserve">投标人法定代表人（签名或盖章）：                  </w:t>
      </w:r>
    </w:p>
    <w:p>
      <w:pPr>
        <w:pStyle w:val="105"/>
        <w:tabs>
          <w:tab w:val="left" w:pos="3570"/>
        </w:tabs>
        <w:adjustRightInd w:val="0"/>
        <w:snapToGrid w:val="0"/>
        <w:spacing w:line="500" w:lineRule="exact"/>
        <w:rPr>
          <w:rFonts w:ascii="宋体" w:hAnsi="宋体" w:cs="宋体"/>
          <w:sz w:val="24"/>
          <w:szCs w:val="24"/>
          <w:u w:val="single"/>
        </w:rPr>
      </w:pPr>
      <w:r>
        <w:rPr>
          <w:rFonts w:hint="eastAsia" w:ascii="宋体" w:hAnsi="宋体" w:cs="宋体"/>
          <w:sz w:val="24"/>
          <w:szCs w:val="24"/>
        </w:rPr>
        <w:t>投标人名称：</w:t>
      </w:r>
    </w:p>
    <w:p>
      <w:pPr>
        <w:pStyle w:val="105"/>
        <w:tabs>
          <w:tab w:val="left" w:pos="3570"/>
        </w:tabs>
        <w:spacing w:line="500" w:lineRule="exact"/>
        <w:rPr>
          <w:rFonts w:ascii="宋体" w:hAnsi="宋体" w:cs="宋体"/>
          <w:sz w:val="24"/>
          <w:szCs w:val="24"/>
        </w:rPr>
      </w:pPr>
      <w:r>
        <w:rPr>
          <w:rFonts w:hint="eastAsia" w:ascii="宋体" w:hAnsi="宋体" w:cs="宋体"/>
          <w:sz w:val="24"/>
          <w:szCs w:val="24"/>
        </w:rPr>
        <w:t>日期：年 月 日</w:t>
      </w:r>
    </w:p>
    <w:p>
      <w:pPr>
        <w:pStyle w:val="115"/>
        <w:tabs>
          <w:tab w:val="left" w:pos="3570"/>
        </w:tabs>
        <w:outlineLvl w:val="2"/>
        <w:rPr>
          <w:rFonts w:ascii="宋体" w:hAnsi="宋体" w:eastAsia="宋体" w:cs="宋体"/>
        </w:rPr>
      </w:pPr>
      <w:r>
        <w:rPr>
          <w:rFonts w:hint="eastAsia" w:ascii="宋体" w:hAnsi="宋体" w:eastAsia="宋体" w:cs="宋体"/>
          <w:sz w:val="24"/>
        </w:rPr>
        <w:br w:type="page"/>
      </w:r>
      <w:bookmarkStart w:id="165" w:name="_Toc23529"/>
      <w:bookmarkStart w:id="166" w:name="_Toc1767"/>
      <w:r>
        <w:rPr>
          <w:rFonts w:hint="eastAsia" w:ascii="宋体" w:hAnsi="宋体" w:eastAsia="宋体" w:cs="宋体"/>
          <w:sz w:val="28"/>
          <w:szCs w:val="28"/>
        </w:rPr>
        <w:t>（六）供应商认为有必要提供的其他资料</w:t>
      </w:r>
      <w:bookmarkEnd w:id="165"/>
      <w:bookmarkEnd w:id="166"/>
    </w:p>
    <w:p>
      <w:pPr>
        <w:pStyle w:val="116"/>
        <w:tabs>
          <w:tab w:val="left" w:pos="3570"/>
        </w:tabs>
        <w:spacing w:after="0" w:line="360" w:lineRule="auto"/>
        <w:rPr>
          <w:rFonts w:ascii="宋体" w:hAnsi="宋体" w:cs="宋体"/>
          <w:sz w:val="24"/>
        </w:rPr>
      </w:pPr>
    </w:p>
    <w:p>
      <w:pPr>
        <w:pStyle w:val="116"/>
        <w:tabs>
          <w:tab w:val="left" w:pos="3570"/>
        </w:tabs>
        <w:spacing w:after="0" w:line="360" w:lineRule="auto"/>
        <w:rPr>
          <w:rFonts w:ascii="宋体" w:hAnsi="宋体" w:cs="宋体"/>
          <w:sz w:val="24"/>
        </w:rPr>
      </w:pPr>
    </w:p>
    <w:p>
      <w:pPr>
        <w:pStyle w:val="116"/>
        <w:tabs>
          <w:tab w:val="left" w:pos="3570"/>
        </w:tabs>
        <w:spacing w:after="0" w:line="360" w:lineRule="auto"/>
        <w:rPr>
          <w:rFonts w:ascii="宋体" w:hAnsi="宋体" w:cs="宋体"/>
          <w:sz w:val="24"/>
        </w:rPr>
      </w:pPr>
    </w:p>
    <w:p>
      <w:pPr>
        <w:pStyle w:val="118"/>
        <w:tabs>
          <w:tab w:val="left" w:pos="3570"/>
        </w:tabs>
        <w:outlineLvl w:val="1"/>
        <w:rPr>
          <w:rFonts w:ascii="宋体" w:hAnsi="宋体" w:eastAsia="宋体" w:cs="宋体"/>
        </w:rPr>
      </w:pPr>
      <w:r>
        <w:rPr>
          <w:rFonts w:hint="eastAsia" w:ascii="宋体" w:hAnsi="宋体" w:eastAsia="宋体" w:cs="宋体"/>
        </w:rPr>
        <w:br w:type="page"/>
      </w:r>
      <w:bookmarkStart w:id="167" w:name="_Toc23067"/>
      <w:bookmarkStart w:id="168" w:name="_Toc28750"/>
      <w:bookmarkStart w:id="169" w:name="_Toc1874"/>
      <w:r>
        <w:rPr>
          <w:rFonts w:hint="eastAsia" w:ascii="宋体" w:hAnsi="宋体" w:eastAsia="宋体" w:cs="宋体"/>
          <w:szCs w:val="32"/>
        </w:rPr>
        <w:t>四、技术文件</w:t>
      </w:r>
      <w:bookmarkEnd w:id="167"/>
      <w:bookmarkEnd w:id="168"/>
      <w:bookmarkEnd w:id="169"/>
    </w:p>
    <w:p>
      <w:pPr>
        <w:pStyle w:val="115"/>
        <w:tabs>
          <w:tab w:val="left" w:pos="3570"/>
        </w:tabs>
        <w:outlineLvl w:val="2"/>
        <w:rPr>
          <w:rFonts w:ascii="宋体" w:hAnsi="宋体" w:eastAsia="宋体" w:cs="宋体"/>
        </w:rPr>
      </w:pPr>
      <w:r>
        <w:rPr>
          <w:rFonts w:hint="eastAsia" w:ascii="宋体" w:hAnsi="宋体" w:eastAsia="宋体" w:cs="宋体"/>
        </w:rPr>
        <w:br w:type="page"/>
      </w:r>
      <w:bookmarkStart w:id="170" w:name="_Toc1115"/>
      <w:bookmarkStart w:id="171" w:name="_Toc9661"/>
      <w:bookmarkStart w:id="172" w:name="_Toc29640"/>
      <w:r>
        <w:rPr>
          <w:rFonts w:hint="eastAsia" w:ascii="宋体" w:hAnsi="宋体" w:eastAsia="宋体" w:cs="宋体"/>
        </w:rPr>
        <w:t>（</w:t>
      </w:r>
      <w:r>
        <w:rPr>
          <w:rFonts w:hint="eastAsia" w:ascii="宋体" w:hAnsi="宋体" w:eastAsia="宋体" w:cs="宋体"/>
          <w:sz w:val="28"/>
          <w:szCs w:val="28"/>
        </w:rPr>
        <w:t>一</w:t>
      </w:r>
      <w:r>
        <w:rPr>
          <w:rFonts w:hint="eastAsia" w:ascii="宋体" w:hAnsi="宋体" w:eastAsia="宋体" w:cs="宋体"/>
        </w:rPr>
        <w:t>）</w:t>
      </w:r>
      <w:r>
        <w:rPr>
          <w:rFonts w:hint="eastAsia" w:ascii="宋体" w:hAnsi="宋体" w:eastAsia="宋体" w:cs="宋体"/>
          <w:sz w:val="28"/>
          <w:szCs w:val="28"/>
        </w:rPr>
        <w:t>投标人自行编写的技术文件</w:t>
      </w:r>
      <w:bookmarkEnd w:id="170"/>
      <w:bookmarkEnd w:id="171"/>
      <w:bookmarkEnd w:id="172"/>
    </w:p>
    <w:p>
      <w:pPr>
        <w:pStyle w:val="119"/>
        <w:tabs>
          <w:tab w:val="left" w:pos="3570"/>
        </w:tabs>
        <w:spacing w:line="360" w:lineRule="auto"/>
        <w:rPr>
          <w:rFonts w:ascii="宋体" w:hAnsi="宋体" w:cs="宋体"/>
          <w:kern w:val="0"/>
          <w:sz w:val="24"/>
        </w:rPr>
      </w:pPr>
      <w:r>
        <w:rPr>
          <w:rFonts w:hint="eastAsia" w:ascii="宋体" w:hAnsi="宋体" w:cs="宋体"/>
          <w:kern w:val="0"/>
          <w:sz w:val="24"/>
        </w:rPr>
        <w:t>①货物主要技术指标和运行性能：</w:t>
      </w:r>
    </w:p>
    <w:p>
      <w:pPr>
        <w:pStyle w:val="119"/>
        <w:tabs>
          <w:tab w:val="left" w:pos="3570"/>
        </w:tabs>
        <w:spacing w:line="360" w:lineRule="auto"/>
        <w:rPr>
          <w:rFonts w:ascii="宋体" w:hAnsi="宋体" w:cs="宋体"/>
          <w:kern w:val="0"/>
          <w:sz w:val="24"/>
        </w:rPr>
      </w:pPr>
      <w:r>
        <w:rPr>
          <w:rFonts w:hint="eastAsia" w:ascii="宋体" w:hAnsi="宋体" w:cs="宋体"/>
          <w:kern w:val="0"/>
          <w:sz w:val="24"/>
        </w:rPr>
        <w:t>&lt;1&gt;技术明细表（详细描述货物技术指标及性能，包括采用的新工艺、新技术、新材料等）；</w:t>
      </w:r>
    </w:p>
    <w:p>
      <w:pPr>
        <w:pStyle w:val="120"/>
        <w:tabs>
          <w:tab w:val="left" w:pos="3570"/>
        </w:tabs>
        <w:spacing w:line="360" w:lineRule="auto"/>
        <w:ind w:left="0" w:leftChars="0" w:firstLine="0" w:firstLineChars="0"/>
        <w:rPr>
          <w:rFonts w:ascii="宋体" w:hAnsi="宋体" w:cs="宋体"/>
        </w:rPr>
      </w:pPr>
    </w:p>
    <w:p>
      <w:pPr>
        <w:pStyle w:val="120"/>
        <w:tabs>
          <w:tab w:val="left" w:pos="3570"/>
        </w:tabs>
        <w:spacing w:line="360" w:lineRule="auto"/>
        <w:ind w:left="0" w:leftChars="0" w:firstLine="0" w:firstLineChars="0"/>
        <w:rPr>
          <w:rFonts w:ascii="宋体" w:hAnsi="宋体" w:cs="宋体"/>
        </w:rPr>
      </w:pPr>
      <w:r>
        <w:rPr>
          <w:rFonts w:hint="eastAsia" w:ascii="宋体" w:hAnsi="宋体" w:cs="宋体"/>
        </w:rPr>
        <w:t>项目编号、包号：</w:t>
      </w:r>
    </w:p>
    <w:tbl>
      <w:tblPr>
        <w:tblStyle w:val="24"/>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pPr>
              <w:pStyle w:val="119"/>
              <w:tabs>
                <w:tab w:val="left" w:pos="1337"/>
                <w:tab w:val="left" w:pos="3570"/>
              </w:tabs>
              <w:spacing w:line="360" w:lineRule="auto"/>
              <w:ind w:left="-42" w:right="-42"/>
              <w:jc w:val="center"/>
              <w:rPr>
                <w:rFonts w:ascii="宋体" w:hAnsi="宋体" w:cs="宋体"/>
                <w:color w:val="000000"/>
                <w:sz w:val="24"/>
              </w:rPr>
            </w:pPr>
            <w:r>
              <w:rPr>
                <w:rFonts w:hint="eastAsia" w:ascii="宋体" w:hAnsi="宋体" w:cs="宋体"/>
                <w:color w:val="000000"/>
                <w:sz w:val="24"/>
              </w:rPr>
              <w:t>项</w:t>
            </w:r>
          </w:p>
        </w:tc>
        <w:tc>
          <w:tcPr>
            <w:tcW w:w="2441" w:type="dxa"/>
            <w:tcBorders>
              <w:top w:val="single" w:color="auto" w:sz="12" w:space="0"/>
              <w:bottom w:val="single" w:color="auto" w:sz="4" w:space="0"/>
            </w:tcBorders>
            <w:vAlign w:val="center"/>
          </w:tcPr>
          <w:p>
            <w:pPr>
              <w:pStyle w:val="119"/>
              <w:tabs>
                <w:tab w:val="left" w:pos="1337"/>
                <w:tab w:val="left" w:pos="3570"/>
              </w:tabs>
              <w:spacing w:line="360" w:lineRule="auto"/>
              <w:ind w:left="-42" w:right="-42"/>
              <w:jc w:val="center"/>
              <w:rPr>
                <w:rFonts w:ascii="宋体" w:hAnsi="宋体" w:cs="宋体"/>
                <w:color w:val="000000"/>
                <w:sz w:val="24"/>
              </w:rPr>
            </w:pPr>
            <w:r>
              <w:rPr>
                <w:rFonts w:hint="eastAsia" w:ascii="宋体" w:hAnsi="宋体" w:cs="宋体"/>
                <w:color w:val="000000"/>
                <w:sz w:val="24"/>
              </w:rPr>
              <w:t>1</w:t>
            </w:r>
          </w:p>
        </w:tc>
        <w:tc>
          <w:tcPr>
            <w:tcW w:w="4725" w:type="dxa"/>
            <w:tcBorders>
              <w:top w:val="single" w:color="auto" w:sz="12" w:space="0"/>
              <w:bottom w:val="single" w:color="auto" w:sz="4" w:space="0"/>
            </w:tcBorders>
            <w:vAlign w:val="center"/>
          </w:tcPr>
          <w:p>
            <w:pPr>
              <w:pStyle w:val="119"/>
              <w:tabs>
                <w:tab w:val="left" w:pos="1337"/>
                <w:tab w:val="left" w:pos="3570"/>
              </w:tabs>
              <w:spacing w:line="360" w:lineRule="auto"/>
              <w:ind w:right="-42"/>
              <w:jc w:val="center"/>
              <w:rPr>
                <w:rFonts w:ascii="宋体" w:hAnsi="宋体" w:cs="宋体"/>
                <w:color w:val="000000"/>
                <w:sz w:val="24"/>
              </w:rPr>
            </w:pPr>
            <w:r>
              <w:rPr>
                <w:rFonts w:hint="eastAsia" w:ascii="宋体" w:hAnsi="宋体" w:cs="宋体"/>
                <w:color w:val="000000"/>
                <w:sz w:val="24"/>
              </w:rPr>
              <w:t>2</w:t>
            </w:r>
          </w:p>
        </w:tc>
        <w:tc>
          <w:tcPr>
            <w:tcW w:w="1749" w:type="dxa"/>
            <w:tcBorders>
              <w:top w:val="single" w:color="auto" w:sz="12" w:space="0"/>
              <w:bottom w:val="single" w:color="auto" w:sz="4" w:space="0"/>
              <w:right w:val="single" w:color="auto" w:sz="12" w:space="0"/>
            </w:tcBorders>
            <w:vAlign w:val="center"/>
          </w:tcPr>
          <w:p>
            <w:pPr>
              <w:pStyle w:val="119"/>
              <w:tabs>
                <w:tab w:val="left" w:pos="1337"/>
                <w:tab w:val="left" w:pos="3570"/>
              </w:tabs>
              <w:spacing w:line="360" w:lineRule="auto"/>
              <w:ind w:left="-42" w:right="-42"/>
              <w:jc w:val="center"/>
              <w:rPr>
                <w:rFonts w:ascii="宋体" w:hAnsi="宋体" w:cs="宋体"/>
                <w:color w:val="000000"/>
                <w:sz w:val="24"/>
              </w:rPr>
            </w:pPr>
            <w:r>
              <w:rPr>
                <w:rFonts w:hint="eastAsia" w:ascii="宋体" w:hAnsi="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vAlign w:val="center"/>
          </w:tcPr>
          <w:p>
            <w:pPr>
              <w:pStyle w:val="119"/>
              <w:tabs>
                <w:tab w:val="left" w:pos="1337"/>
                <w:tab w:val="left" w:pos="3570"/>
              </w:tabs>
              <w:spacing w:line="360" w:lineRule="auto"/>
              <w:ind w:left="-42" w:right="-42"/>
              <w:jc w:val="center"/>
              <w:rPr>
                <w:rFonts w:ascii="宋体" w:hAnsi="宋体" w:cs="宋体"/>
                <w:color w:val="000000"/>
                <w:sz w:val="24"/>
              </w:rPr>
            </w:pPr>
            <w:r>
              <w:rPr>
                <w:rFonts w:hint="eastAsia" w:ascii="宋体" w:hAnsi="宋体" w:cs="宋体"/>
                <w:color w:val="000000"/>
                <w:sz w:val="24"/>
              </w:rPr>
              <w:t>序</w:t>
            </w:r>
          </w:p>
          <w:p>
            <w:pPr>
              <w:pStyle w:val="119"/>
              <w:tabs>
                <w:tab w:val="left" w:pos="1337"/>
                <w:tab w:val="left" w:pos="3570"/>
              </w:tabs>
              <w:spacing w:line="360" w:lineRule="auto"/>
              <w:ind w:left="-42" w:right="-42"/>
              <w:jc w:val="center"/>
              <w:rPr>
                <w:rFonts w:ascii="宋体" w:hAnsi="宋体" w:cs="宋体"/>
                <w:color w:val="000000"/>
                <w:sz w:val="24"/>
              </w:rPr>
            </w:pPr>
            <w:r>
              <w:rPr>
                <w:rFonts w:hint="eastAsia" w:ascii="宋体" w:hAnsi="宋体" w:cs="宋体"/>
                <w:color w:val="000000"/>
                <w:sz w:val="24"/>
              </w:rPr>
              <w:t>号</w:t>
            </w:r>
          </w:p>
        </w:tc>
        <w:tc>
          <w:tcPr>
            <w:tcW w:w="2441" w:type="dxa"/>
            <w:vAlign w:val="center"/>
          </w:tcPr>
          <w:p>
            <w:pPr>
              <w:pStyle w:val="119"/>
              <w:tabs>
                <w:tab w:val="left" w:pos="1337"/>
                <w:tab w:val="left" w:pos="3570"/>
              </w:tabs>
              <w:spacing w:line="360" w:lineRule="auto"/>
              <w:jc w:val="center"/>
              <w:rPr>
                <w:rFonts w:ascii="宋体" w:hAnsi="宋体" w:cs="宋体"/>
                <w:color w:val="000000"/>
                <w:sz w:val="24"/>
              </w:rPr>
            </w:pPr>
            <w:r>
              <w:rPr>
                <w:rFonts w:hint="eastAsia" w:ascii="宋体" w:hAnsi="宋体" w:cs="宋体"/>
                <w:color w:val="000000"/>
                <w:sz w:val="24"/>
              </w:rPr>
              <w:t>产品名称</w:t>
            </w:r>
          </w:p>
          <w:p>
            <w:pPr>
              <w:pStyle w:val="119"/>
              <w:tabs>
                <w:tab w:val="left" w:pos="1337"/>
                <w:tab w:val="left" w:pos="3570"/>
              </w:tabs>
              <w:spacing w:line="360" w:lineRule="auto"/>
              <w:jc w:val="center"/>
              <w:rPr>
                <w:rFonts w:ascii="宋体" w:hAnsi="宋体" w:cs="宋体"/>
                <w:color w:val="000000"/>
                <w:sz w:val="24"/>
              </w:rPr>
            </w:pPr>
            <w:r>
              <w:rPr>
                <w:rFonts w:hint="eastAsia" w:ascii="宋体" w:hAnsi="宋体" w:cs="宋体"/>
                <w:color w:val="000000"/>
                <w:sz w:val="24"/>
              </w:rPr>
              <w:t>品牌、型号</w:t>
            </w:r>
          </w:p>
        </w:tc>
        <w:tc>
          <w:tcPr>
            <w:tcW w:w="4725" w:type="dxa"/>
            <w:vAlign w:val="center"/>
          </w:tcPr>
          <w:p>
            <w:pPr>
              <w:pStyle w:val="119"/>
              <w:tabs>
                <w:tab w:val="left" w:pos="1337"/>
                <w:tab w:val="left" w:pos="3570"/>
              </w:tabs>
              <w:spacing w:line="360" w:lineRule="auto"/>
              <w:ind w:left="-42" w:right="-42"/>
              <w:jc w:val="center"/>
              <w:rPr>
                <w:rFonts w:ascii="宋体" w:hAnsi="宋体" w:cs="宋体"/>
                <w:color w:val="000000"/>
                <w:sz w:val="24"/>
              </w:rPr>
            </w:pPr>
            <w:r>
              <w:rPr>
                <w:rFonts w:hint="eastAsia" w:ascii="宋体" w:hAnsi="宋体" w:cs="宋体"/>
                <w:color w:val="000000"/>
                <w:sz w:val="24"/>
              </w:rPr>
              <w:t>技术规格</w:t>
            </w:r>
          </w:p>
        </w:tc>
        <w:tc>
          <w:tcPr>
            <w:tcW w:w="1749" w:type="dxa"/>
            <w:tcBorders>
              <w:right w:val="single" w:color="auto" w:sz="12" w:space="0"/>
            </w:tcBorders>
            <w:vAlign w:val="center"/>
          </w:tcPr>
          <w:p>
            <w:pPr>
              <w:pStyle w:val="119"/>
              <w:tabs>
                <w:tab w:val="left" w:pos="3570"/>
              </w:tabs>
              <w:spacing w:line="360" w:lineRule="auto"/>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r>
              <w:rPr>
                <w:rFonts w:hint="eastAsia" w:ascii="宋体" w:hAnsi="宋体" w:cs="宋体"/>
                <w:color w:val="000000"/>
                <w:sz w:val="24"/>
              </w:rPr>
              <w:t>1</w:t>
            </w:r>
          </w:p>
        </w:tc>
        <w:tc>
          <w:tcPr>
            <w:tcW w:w="2441" w:type="dxa"/>
            <w:vAlign w:val="center"/>
          </w:tcPr>
          <w:p>
            <w:pPr>
              <w:pStyle w:val="119"/>
              <w:tabs>
                <w:tab w:val="left" w:pos="1337"/>
                <w:tab w:val="left" w:pos="3570"/>
              </w:tabs>
              <w:spacing w:line="360" w:lineRule="auto"/>
              <w:jc w:val="center"/>
              <w:rPr>
                <w:rFonts w:ascii="宋体" w:hAnsi="宋体" w:cs="宋体"/>
                <w:color w:val="000000"/>
                <w:sz w:val="24"/>
              </w:rPr>
            </w:pPr>
          </w:p>
        </w:tc>
        <w:tc>
          <w:tcPr>
            <w:tcW w:w="4725" w:type="dxa"/>
            <w:vAlign w:val="center"/>
          </w:tcPr>
          <w:p>
            <w:pPr>
              <w:pStyle w:val="119"/>
              <w:tabs>
                <w:tab w:val="left" w:pos="1337"/>
                <w:tab w:val="left" w:pos="3570"/>
              </w:tabs>
              <w:spacing w:line="360" w:lineRule="auto"/>
              <w:jc w:val="center"/>
              <w:rPr>
                <w:rFonts w:ascii="宋体" w:hAnsi="宋体" w:cs="宋体"/>
                <w:color w:val="000000"/>
                <w:sz w:val="24"/>
              </w:rPr>
            </w:pPr>
          </w:p>
        </w:tc>
        <w:tc>
          <w:tcPr>
            <w:tcW w:w="1749" w:type="dxa"/>
            <w:tcBorders>
              <w:righ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r>
              <w:rPr>
                <w:rFonts w:hint="eastAsia" w:ascii="宋体" w:hAnsi="宋体" w:cs="宋体"/>
                <w:color w:val="000000"/>
                <w:sz w:val="24"/>
              </w:rPr>
              <w:t>2</w:t>
            </w:r>
          </w:p>
        </w:tc>
        <w:tc>
          <w:tcPr>
            <w:tcW w:w="2441" w:type="dxa"/>
            <w:vAlign w:val="center"/>
          </w:tcPr>
          <w:p>
            <w:pPr>
              <w:pStyle w:val="119"/>
              <w:tabs>
                <w:tab w:val="left" w:pos="1337"/>
                <w:tab w:val="left" w:pos="3570"/>
              </w:tabs>
              <w:spacing w:line="360" w:lineRule="auto"/>
              <w:jc w:val="center"/>
              <w:rPr>
                <w:rFonts w:ascii="宋体" w:hAnsi="宋体" w:cs="宋体"/>
                <w:color w:val="000000"/>
                <w:sz w:val="24"/>
              </w:rPr>
            </w:pPr>
          </w:p>
        </w:tc>
        <w:tc>
          <w:tcPr>
            <w:tcW w:w="4725" w:type="dxa"/>
          </w:tcPr>
          <w:p>
            <w:pPr>
              <w:pStyle w:val="119"/>
              <w:tabs>
                <w:tab w:val="left" w:pos="1337"/>
                <w:tab w:val="left" w:pos="3570"/>
              </w:tabs>
              <w:spacing w:line="360" w:lineRule="auto"/>
              <w:jc w:val="center"/>
              <w:rPr>
                <w:rFonts w:ascii="宋体" w:hAnsi="宋体" w:cs="宋体"/>
                <w:color w:val="000000"/>
                <w:sz w:val="24"/>
              </w:rPr>
            </w:pPr>
          </w:p>
        </w:tc>
        <w:tc>
          <w:tcPr>
            <w:tcW w:w="1749" w:type="dxa"/>
            <w:tcBorders>
              <w:right w:val="single" w:color="auto" w:sz="12" w:space="0"/>
            </w:tcBorders>
          </w:tcPr>
          <w:p>
            <w:pPr>
              <w:pStyle w:val="119"/>
              <w:tabs>
                <w:tab w:val="left" w:pos="1337"/>
                <w:tab w:val="left" w:pos="3570"/>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r>
              <w:rPr>
                <w:rFonts w:hint="eastAsia" w:ascii="宋体" w:hAnsi="宋体" w:cs="宋体"/>
                <w:color w:val="000000"/>
                <w:sz w:val="24"/>
              </w:rPr>
              <w:t>3</w:t>
            </w:r>
          </w:p>
        </w:tc>
        <w:tc>
          <w:tcPr>
            <w:tcW w:w="2441" w:type="dxa"/>
            <w:vAlign w:val="center"/>
          </w:tcPr>
          <w:p>
            <w:pPr>
              <w:pStyle w:val="119"/>
              <w:tabs>
                <w:tab w:val="left" w:pos="1337"/>
                <w:tab w:val="left" w:pos="3570"/>
              </w:tabs>
              <w:spacing w:line="360" w:lineRule="auto"/>
              <w:jc w:val="center"/>
              <w:rPr>
                <w:rFonts w:ascii="宋体" w:hAnsi="宋体" w:cs="宋体"/>
                <w:color w:val="000000"/>
                <w:sz w:val="24"/>
              </w:rPr>
            </w:pPr>
          </w:p>
        </w:tc>
        <w:tc>
          <w:tcPr>
            <w:tcW w:w="4725" w:type="dxa"/>
          </w:tcPr>
          <w:p>
            <w:pPr>
              <w:pStyle w:val="119"/>
              <w:tabs>
                <w:tab w:val="left" w:pos="1337"/>
                <w:tab w:val="left" w:pos="3570"/>
              </w:tabs>
              <w:spacing w:line="360" w:lineRule="auto"/>
              <w:jc w:val="center"/>
              <w:rPr>
                <w:rFonts w:ascii="宋体" w:hAnsi="宋体" w:cs="宋体"/>
                <w:color w:val="000000"/>
                <w:sz w:val="24"/>
              </w:rPr>
            </w:pPr>
          </w:p>
        </w:tc>
        <w:tc>
          <w:tcPr>
            <w:tcW w:w="1749" w:type="dxa"/>
            <w:tcBorders>
              <w:right w:val="single" w:color="auto" w:sz="12" w:space="0"/>
            </w:tcBorders>
          </w:tcPr>
          <w:p>
            <w:pPr>
              <w:pStyle w:val="119"/>
              <w:tabs>
                <w:tab w:val="left" w:pos="1337"/>
                <w:tab w:val="left" w:pos="3570"/>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r>
              <w:rPr>
                <w:rFonts w:hint="eastAsia" w:ascii="宋体" w:hAnsi="宋体" w:cs="宋体"/>
                <w:color w:val="000000"/>
                <w:sz w:val="24"/>
              </w:rPr>
              <w:t>4</w:t>
            </w:r>
          </w:p>
        </w:tc>
        <w:tc>
          <w:tcPr>
            <w:tcW w:w="2441" w:type="dxa"/>
            <w:vAlign w:val="center"/>
          </w:tcPr>
          <w:p>
            <w:pPr>
              <w:pStyle w:val="119"/>
              <w:tabs>
                <w:tab w:val="left" w:pos="1337"/>
                <w:tab w:val="left" w:pos="3570"/>
              </w:tabs>
              <w:spacing w:line="360" w:lineRule="auto"/>
              <w:jc w:val="center"/>
              <w:rPr>
                <w:rFonts w:ascii="宋体" w:hAnsi="宋体" w:cs="宋体"/>
                <w:color w:val="000000"/>
                <w:sz w:val="24"/>
              </w:rPr>
            </w:pPr>
          </w:p>
        </w:tc>
        <w:tc>
          <w:tcPr>
            <w:tcW w:w="4725" w:type="dxa"/>
          </w:tcPr>
          <w:p>
            <w:pPr>
              <w:pStyle w:val="119"/>
              <w:tabs>
                <w:tab w:val="left" w:pos="1337"/>
                <w:tab w:val="left" w:pos="3570"/>
              </w:tabs>
              <w:spacing w:line="360" w:lineRule="auto"/>
              <w:jc w:val="center"/>
              <w:rPr>
                <w:rFonts w:ascii="宋体" w:hAnsi="宋体" w:cs="宋体"/>
                <w:color w:val="000000"/>
                <w:sz w:val="24"/>
              </w:rPr>
            </w:pPr>
          </w:p>
        </w:tc>
        <w:tc>
          <w:tcPr>
            <w:tcW w:w="1749" w:type="dxa"/>
            <w:tcBorders>
              <w:right w:val="single" w:color="auto" w:sz="12" w:space="0"/>
            </w:tcBorders>
          </w:tcPr>
          <w:p>
            <w:pPr>
              <w:pStyle w:val="119"/>
              <w:tabs>
                <w:tab w:val="left" w:pos="1337"/>
                <w:tab w:val="left" w:pos="3570"/>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r>
              <w:rPr>
                <w:rFonts w:hint="eastAsia" w:ascii="宋体" w:hAnsi="宋体" w:cs="宋体"/>
                <w:color w:val="000000"/>
                <w:sz w:val="24"/>
              </w:rPr>
              <w:t>5</w:t>
            </w:r>
          </w:p>
        </w:tc>
        <w:tc>
          <w:tcPr>
            <w:tcW w:w="2441" w:type="dxa"/>
            <w:vAlign w:val="center"/>
          </w:tcPr>
          <w:p>
            <w:pPr>
              <w:pStyle w:val="119"/>
              <w:tabs>
                <w:tab w:val="left" w:pos="1337"/>
                <w:tab w:val="left" w:pos="3570"/>
              </w:tabs>
              <w:spacing w:line="360" w:lineRule="auto"/>
              <w:jc w:val="center"/>
              <w:rPr>
                <w:rFonts w:ascii="宋体" w:hAnsi="宋体" w:cs="宋体"/>
                <w:color w:val="000000"/>
                <w:sz w:val="24"/>
              </w:rPr>
            </w:pPr>
          </w:p>
        </w:tc>
        <w:tc>
          <w:tcPr>
            <w:tcW w:w="4725" w:type="dxa"/>
          </w:tcPr>
          <w:p>
            <w:pPr>
              <w:pStyle w:val="119"/>
              <w:tabs>
                <w:tab w:val="left" w:pos="1337"/>
                <w:tab w:val="left" w:pos="3570"/>
              </w:tabs>
              <w:spacing w:line="360" w:lineRule="auto"/>
              <w:jc w:val="center"/>
              <w:rPr>
                <w:rFonts w:ascii="宋体" w:hAnsi="宋体" w:cs="宋体"/>
                <w:color w:val="000000"/>
                <w:sz w:val="24"/>
              </w:rPr>
            </w:pPr>
          </w:p>
        </w:tc>
        <w:tc>
          <w:tcPr>
            <w:tcW w:w="1749" w:type="dxa"/>
            <w:tcBorders>
              <w:right w:val="single" w:color="auto" w:sz="12" w:space="0"/>
            </w:tcBorders>
          </w:tcPr>
          <w:p>
            <w:pPr>
              <w:pStyle w:val="119"/>
              <w:tabs>
                <w:tab w:val="left" w:pos="1337"/>
                <w:tab w:val="left" w:pos="3570"/>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r>
              <w:rPr>
                <w:rFonts w:hint="eastAsia" w:ascii="宋体" w:hAnsi="宋体" w:cs="宋体"/>
                <w:color w:val="000000"/>
                <w:sz w:val="24"/>
              </w:rPr>
              <w:t>6</w:t>
            </w:r>
          </w:p>
        </w:tc>
        <w:tc>
          <w:tcPr>
            <w:tcW w:w="2441" w:type="dxa"/>
            <w:tcBorders>
              <w:bottom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r>
              <w:rPr>
                <w:rFonts w:hint="eastAsia" w:ascii="宋体" w:hAnsi="宋体" w:cs="宋体"/>
                <w:color w:val="000000"/>
                <w:sz w:val="24"/>
              </w:rPr>
              <w:t>…</w:t>
            </w:r>
          </w:p>
        </w:tc>
        <w:tc>
          <w:tcPr>
            <w:tcW w:w="4725" w:type="dxa"/>
            <w:tcBorders>
              <w:bottom w:val="single" w:color="auto" w:sz="12" w:space="0"/>
            </w:tcBorders>
          </w:tcPr>
          <w:p>
            <w:pPr>
              <w:pStyle w:val="119"/>
              <w:tabs>
                <w:tab w:val="left" w:pos="1337"/>
                <w:tab w:val="left" w:pos="3570"/>
              </w:tabs>
              <w:spacing w:line="360" w:lineRule="auto"/>
              <w:jc w:val="center"/>
              <w:rPr>
                <w:rFonts w:ascii="宋体" w:hAnsi="宋体" w:cs="宋体"/>
                <w:color w:val="000000"/>
                <w:sz w:val="24"/>
              </w:rPr>
            </w:pPr>
          </w:p>
        </w:tc>
        <w:tc>
          <w:tcPr>
            <w:tcW w:w="1749" w:type="dxa"/>
            <w:tcBorders>
              <w:bottom w:val="single" w:color="auto" w:sz="12" w:space="0"/>
              <w:right w:val="single" w:color="auto" w:sz="12" w:space="0"/>
            </w:tcBorders>
          </w:tcPr>
          <w:p>
            <w:pPr>
              <w:pStyle w:val="119"/>
              <w:tabs>
                <w:tab w:val="left" w:pos="1337"/>
                <w:tab w:val="left" w:pos="3570"/>
              </w:tabs>
              <w:spacing w:line="360" w:lineRule="auto"/>
              <w:jc w:val="center"/>
              <w:rPr>
                <w:rFonts w:ascii="宋体" w:hAnsi="宋体" w:cs="宋体"/>
                <w:color w:val="000000"/>
                <w:sz w:val="24"/>
              </w:rPr>
            </w:pPr>
          </w:p>
        </w:tc>
      </w:tr>
    </w:tbl>
    <w:p>
      <w:pPr>
        <w:pStyle w:val="119"/>
        <w:tabs>
          <w:tab w:val="left" w:pos="3570"/>
        </w:tabs>
        <w:spacing w:line="360" w:lineRule="auto"/>
        <w:rPr>
          <w:rFonts w:ascii="宋体" w:hAnsi="宋体" w:cs="宋体"/>
          <w:color w:val="000000"/>
          <w:sz w:val="24"/>
        </w:rPr>
      </w:pPr>
      <w:r>
        <w:rPr>
          <w:rFonts w:hint="eastAsia" w:ascii="宋体" w:hAnsi="宋体" w:cs="宋体"/>
          <w:color w:val="000000"/>
          <w:sz w:val="24"/>
        </w:rPr>
        <w:t>说明：1.</w:t>
      </w:r>
      <w:r>
        <w:rPr>
          <w:rFonts w:hint="eastAsia" w:ascii="宋体" w:hAnsi="宋体" w:cs="宋体"/>
          <w:bCs/>
          <w:color w:val="000000"/>
          <w:sz w:val="24"/>
        </w:rPr>
        <w:t>投标人必须填写技术明细表。如果此表中所列内容无法满足招标文件中提出的要求或者与投标人在技术文件中提供的内容不一致，投标有可能被拒绝。</w:t>
      </w:r>
    </w:p>
    <w:p>
      <w:pPr>
        <w:pStyle w:val="119"/>
        <w:tabs>
          <w:tab w:val="left" w:pos="3570"/>
        </w:tabs>
        <w:spacing w:line="360" w:lineRule="auto"/>
        <w:ind w:firstLine="720" w:firstLineChars="300"/>
        <w:rPr>
          <w:rFonts w:ascii="宋体" w:hAnsi="宋体" w:cs="宋体"/>
          <w:color w:val="000000"/>
          <w:sz w:val="24"/>
        </w:rPr>
      </w:pPr>
      <w:r>
        <w:rPr>
          <w:rFonts w:hint="eastAsia" w:ascii="宋体" w:hAnsi="宋体" w:cs="宋体"/>
          <w:color w:val="000000"/>
          <w:sz w:val="24"/>
        </w:rPr>
        <w:t>2.技术规格不得完全复制招标文件内容，否则按无效投标处理。</w:t>
      </w:r>
    </w:p>
    <w:p>
      <w:pPr>
        <w:pStyle w:val="121"/>
        <w:tabs>
          <w:tab w:val="left" w:pos="3570"/>
        </w:tabs>
        <w:spacing w:before="0" w:after="0" w:line="360" w:lineRule="auto"/>
        <w:ind w:right="960"/>
        <w:rPr>
          <w:rFonts w:ascii="宋体" w:hAnsi="宋体" w:eastAsia="宋体" w:cs="宋体"/>
          <w:color w:val="000000"/>
          <w:sz w:val="24"/>
          <w:szCs w:val="24"/>
        </w:rPr>
      </w:pPr>
    </w:p>
    <w:p>
      <w:pPr>
        <w:pStyle w:val="121"/>
        <w:tabs>
          <w:tab w:val="left" w:pos="3570"/>
        </w:tabs>
        <w:spacing w:before="0" w:after="0" w:line="360" w:lineRule="auto"/>
        <w:ind w:right="17"/>
        <w:jc w:val="right"/>
        <w:rPr>
          <w:rFonts w:ascii="宋体" w:hAnsi="宋体" w:eastAsia="宋体" w:cs="宋体"/>
          <w:color w:val="000000"/>
          <w:sz w:val="24"/>
          <w:szCs w:val="24"/>
        </w:rPr>
      </w:pPr>
      <w:r>
        <w:rPr>
          <w:rFonts w:hint="eastAsia" w:ascii="宋体" w:hAnsi="宋体" w:eastAsia="宋体" w:cs="宋体"/>
          <w:color w:val="000000"/>
          <w:sz w:val="24"/>
          <w:szCs w:val="24"/>
        </w:rPr>
        <w:t>年  月  日</w:t>
      </w:r>
    </w:p>
    <w:p>
      <w:pPr>
        <w:pStyle w:val="119"/>
        <w:tabs>
          <w:tab w:val="left" w:pos="3570"/>
        </w:tabs>
        <w:spacing w:line="360" w:lineRule="auto"/>
        <w:rPr>
          <w:rFonts w:ascii="宋体" w:hAnsi="宋体" w:cs="宋体"/>
          <w:kern w:val="0"/>
          <w:sz w:val="24"/>
        </w:rPr>
      </w:pPr>
      <w:r>
        <w:rPr>
          <w:rFonts w:hint="eastAsia" w:ascii="宋体" w:hAnsi="宋体" w:cs="宋体"/>
          <w:color w:val="0000FF"/>
          <w:kern w:val="0"/>
          <w:sz w:val="24"/>
        </w:rPr>
        <w:br w:type="page"/>
      </w:r>
      <w:r>
        <w:rPr>
          <w:rFonts w:hint="eastAsia" w:ascii="宋体" w:hAnsi="宋体" w:cs="宋体"/>
          <w:kern w:val="0"/>
          <w:sz w:val="24"/>
        </w:rPr>
        <w:t>&lt;2&gt;同货物型号一致的产品手册、彩页、说明书等技术文件（包括但不限于招标文件中要求提供的</w:t>
      </w:r>
      <w:r>
        <w:rPr>
          <w:rFonts w:hint="eastAsia" w:ascii="宋体" w:hAnsi="宋体" w:cs="宋体"/>
          <w:sz w:val="24"/>
          <w:szCs w:val="27"/>
        </w:rPr>
        <w:t>投标产品样本、使用保养说明书、图纸以及产品检测报告和认定证书等技术资料）</w:t>
      </w:r>
      <w:r>
        <w:rPr>
          <w:rFonts w:hint="eastAsia" w:ascii="宋体" w:hAnsi="宋体" w:cs="宋体"/>
          <w:kern w:val="0"/>
          <w:sz w:val="24"/>
        </w:rPr>
        <w:t>；</w:t>
      </w:r>
    </w:p>
    <w:p>
      <w:pPr>
        <w:pStyle w:val="119"/>
        <w:tabs>
          <w:tab w:val="left" w:pos="3570"/>
          <w:tab w:val="left" w:pos="5580"/>
        </w:tabs>
        <w:spacing w:line="360" w:lineRule="auto"/>
        <w:jc w:val="left"/>
        <w:rPr>
          <w:rFonts w:ascii="宋体" w:hAnsi="宋体" w:cs="宋体"/>
          <w:b/>
          <w:sz w:val="24"/>
        </w:rPr>
      </w:pPr>
      <w:r>
        <w:rPr>
          <w:rFonts w:hint="eastAsia" w:ascii="宋体" w:hAnsi="宋体" w:cs="宋体"/>
          <w:kern w:val="0"/>
          <w:sz w:val="24"/>
        </w:rPr>
        <w:t>&lt;3&gt;</w:t>
      </w:r>
      <w:r>
        <w:rPr>
          <w:rFonts w:hint="eastAsia" w:ascii="宋体" w:hAnsi="宋体" w:cs="宋体"/>
          <w:b/>
          <w:sz w:val="24"/>
        </w:rPr>
        <w:t>货物技术规范偏离表</w:t>
      </w:r>
    </w:p>
    <w:p>
      <w:pPr>
        <w:pStyle w:val="120"/>
        <w:tabs>
          <w:tab w:val="left" w:pos="3570"/>
        </w:tabs>
        <w:spacing w:line="360" w:lineRule="auto"/>
        <w:ind w:left="0" w:leftChars="0" w:firstLine="0" w:firstLineChars="0"/>
        <w:rPr>
          <w:rFonts w:ascii="宋体" w:hAnsi="宋体" w:cs="宋体"/>
        </w:rPr>
      </w:pPr>
      <w:r>
        <w:rPr>
          <w:rFonts w:hint="eastAsia" w:ascii="宋体" w:hAnsi="宋体" w:cs="宋体"/>
        </w:rPr>
        <w:t>项目编号、包号：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pPr>
              <w:pStyle w:val="119"/>
              <w:tabs>
                <w:tab w:val="left" w:pos="1337"/>
                <w:tab w:val="left" w:pos="3570"/>
              </w:tabs>
              <w:spacing w:line="360" w:lineRule="auto"/>
              <w:jc w:val="center"/>
              <w:rPr>
                <w:rFonts w:ascii="宋体" w:hAnsi="宋体" w:cs="宋体"/>
                <w:bCs/>
                <w:color w:val="000000"/>
                <w:sz w:val="24"/>
              </w:rPr>
            </w:pPr>
            <w:r>
              <w:rPr>
                <w:rFonts w:hint="eastAsia" w:ascii="宋体" w:hAnsi="宋体" w:cs="宋体"/>
                <w:bCs/>
                <w:color w:val="000000"/>
                <w:sz w:val="24"/>
              </w:rPr>
              <w:t>序号</w:t>
            </w:r>
          </w:p>
        </w:tc>
        <w:tc>
          <w:tcPr>
            <w:tcW w:w="2101" w:type="dxa"/>
            <w:tcBorders>
              <w:top w:val="single" w:color="auto" w:sz="12" w:space="0"/>
            </w:tcBorders>
            <w:vAlign w:val="center"/>
          </w:tcPr>
          <w:p>
            <w:pPr>
              <w:pStyle w:val="119"/>
              <w:tabs>
                <w:tab w:val="left" w:pos="1337"/>
                <w:tab w:val="left" w:pos="3570"/>
              </w:tabs>
              <w:spacing w:line="360" w:lineRule="auto"/>
              <w:jc w:val="center"/>
              <w:rPr>
                <w:rFonts w:ascii="宋体" w:hAnsi="宋体" w:cs="宋体"/>
                <w:bCs/>
                <w:color w:val="000000"/>
                <w:sz w:val="24"/>
              </w:rPr>
            </w:pPr>
            <w:r>
              <w:rPr>
                <w:rFonts w:hint="eastAsia" w:ascii="宋体" w:hAnsi="宋体" w:cs="宋体"/>
                <w:bCs/>
                <w:color w:val="000000"/>
                <w:sz w:val="24"/>
              </w:rPr>
              <w:t>货物名称及编号</w:t>
            </w:r>
          </w:p>
        </w:tc>
        <w:tc>
          <w:tcPr>
            <w:tcW w:w="1021" w:type="dxa"/>
            <w:tcBorders>
              <w:top w:val="single" w:color="auto" w:sz="12" w:space="0"/>
            </w:tcBorders>
            <w:vAlign w:val="center"/>
          </w:tcPr>
          <w:p>
            <w:pPr>
              <w:pStyle w:val="119"/>
              <w:tabs>
                <w:tab w:val="left" w:pos="1337"/>
                <w:tab w:val="left" w:pos="3570"/>
              </w:tabs>
              <w:spacing w:line="360" w:lineRule="auto"/>
              <w:jc w:val="center"/>
              <w:rPr>
                <w:rFonts w:ascii="宋体" w:hAnsi="宋体" w:cs="宋体"/>
                <w:bCs/>
                <w:color w:val="000000"/>
                <w:sz w:val="24"/>
              </w:rPr>
            </w:pPr>
            <w:r>
              <w:rPr>
                <w:rFonts w:hint="eastAsia" w:ascii="宋体" w:hAnsi="宋体" w:cs="宋体"/>
                <w:bCs/>
                <w:color w:val="000000"/>
                <w:sz w:val="24"/>
              </w:rPr>
              <w:t>数量</w:t>
            </w:r>
          </w:p>
        </w:tc>
        <w:tc>
          <w:tcPr>
            <w:tcW w:w="1707" w:type="dxa"/>
            <w:tcBorders>
              <w:top w:val="single" w:color="auto" w:sz="12" w:space="0"/>
            </w:tcBorders>
            <w:vAlign w:val="center"/>
          </w:tcPr>
          <w:p>
            <w:pPr>
              <w:pStyle w:val="119"/>
              <w:tabs>
                <w:tab w:val="left" w:pos="1337"/>
                <w:tab w:val="left" w:pos="3570"/>
              </w:tabs>
              <w:spacing w:line="360" w:lineRule="auto"/>
              <w:jc w:val="center"/>
              <w:rPr>
                <w:rFonts w:ascii="宋体" w:hAnsi="宋体" w:cs="宋体"/>
                <w:bCs/>
                <w:color w:val="000000"/>
                <w:sz w:val="24"/>
              </w:rPr>
            </w:pPr>
            <w:r>
              <w:rPr>
                <w:rFonts w:hint="eastAsia" w:ascii="宋体" w:hAnsi="宋体" w:cs="宋体"/>
                <w:bCs/>
                <w:color w:val="000000"/>
                <w:sz w:val="24"/>
              </w:rPr>
              <w:t>招标文件技术规范、要求</w:t>
            </w:r>
          </w:p>
        </w:tc>
        <w:tc>
          <w:tcPr>
            <w:tcW w:w="1337" w:type="dxa"/>
            <w:tcBorders>
              <w:top w:val="single" w:color="auto" w:sz="12" w:space="0"/>
            </w:tcBorders>
            <w:vAlign w:val="center"/>
          </w:tcPr>
          <w:p>
            <w:pPr>
              <w:pStyle w:val="119"/>
              <w:tabs>
                <w:tab w:val="left" w:pos="1337"/>
                <w:tab w:val="left" w:pos="3570"/>
              </w:tabs>
              <w:spacing w:line="360" w:lineRule="auto"/>
              <w:jc w:val="center"/>
              <w:rPr>
                <w:rFonts w:ascii="宋体" w:hAnsi="宋体" w:cs="宋体"/>
                <w:bCs/>
                <w:color w:val="000000"/>
                <w:sz w:val="24"/>
              </w:rPr>
            </w:pPr>
            <w:r>
              <w:rPr>
                <w:rFonts w:hint="eastAsia" w:ascii="宋体" w:hAnsi="宋体" w:cs="宋体"/>
                <w:bCs/>
                <w:color w:val="000000"/>
                <w:sz w:val="24"/>
              </w:rPr>
              <w:t>投标文件对应规范</w:t>
            </w:r>
          </w:p>
        </w:tc>
        <w:tc>
          <w:tcPr>
            <w:tcW w:w="1337" w:type="dxa"/>
            <w:tcBorders>
              <w:top w:val="single" w:color="auto" w:sz="12" w:space="0"/>
            </w:tcBorders>
            <w:vAlign w:val="center"/>
          </w:tcPr>
          <w:p>
            <w:pPr>
              <w:pStyle w:val="119"/>
              <w:tabs>
                <w:tab w:val="left" w:pos="1337"/>
                <w:tab w:val="left" w:pos="3570"/>
              </w:tabs>
              <w:spacing w:line="360" w:lineRule="auto"/>
              <w:jc w:val="center"/>
              <w:rPr>
                <w:rFonts w:ascii="宋体" w:hAnsi="宋体" w:cs="宋体"/>
                <w:bCs/>
                <w:color w:val="000000"/>
                <w:sz w:val="24"/>
              </w:rPr>
            </w:pPr>
            <w:r>
              <w:rPr>
                <w:rFonts w:hint="eastAsia" w:ascii="宋体" w:hAnsi="宋体" w:cs="宋体"/>
                <w:bCs/>
                <w:color w:val="000000"/>
                <w:sz w:val="24"/>
              </w:rPr>
              <w:t>偏差</w:t>
            </w:r>
          </w:p>
        </w:tc>
        <w:tc>
          <w:tcPr>
            <w:tcW w:w="977" w:type="dxa"/>
            <w:tcBorders>
              <w:top w:val="single" w:color="auto" w:sz="12" w:space="0"/>
              <w:right w:val="single" w:color="auto" w:sz="12" w:space="0"/>
            </w:tcBorders>
            <w:vAlign w:val="center"/>
          </w:tcPr>
          <w:p>
            <w:pPr>
              <w:pStyle w:val="119"/>
              <w:tabs>
                <w:tab w:val="left" w:pos="1337"/>
                <w:tab w:val="left" w:pos="3570"/>
              </w:tabs>
              <w:spacing w:line="360" w:lineRule="auto"/>
              <w:jc w:val="center"/>
              <w:rPr>
                <w:rFonts w:ascii="宋体" w:hAnsi="宋体" w:cs="宋体"/>
                <w:bCs/>
                <w:color w:val="000000"/>
                <w:sz w:val="24"/>
              </w:rPr>
            </w:pPr>
            <w:r>
              <w:rPr>
                <w:rFonts w:hint="eastAsia" w:ascii="宋体" w:hAnsi="宋体" w:cs="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c>
          <w:tcPr>
            <w:tcW w:w="2101" w:type="dxa"/>
            <w:vAlign w:val="center"/>
          </w:tcPr>
          <w:p>
            <w:pPr>
              <w:pStyle w:val="119"/>
              <w:tabs>
                <w:tab w:val="left" w:pos="1337"/>
                <w:tab w:val="left" w:pos="3570"/>
              </w:tabs>
              <w:spacing w:line="360" w:lineRule="auto"/>
              <w:jc w:val="center"/>
              <w:rPr>
                <w:rFonts w:ascii="宋体" w:hAnsi="宋体" w:cs="宋体"/>
                <w:color w:val="000000"/>
                <w:sz w:val="24"/>
              </w:rPr>
            </w:pPr>
          </w:p>
        </w:tc>
        <w:tc>
          <w:tcPr>
            <w:tcW w:w="1021" w:type="dxa"/>
            <w:vAlign w:val="center"/>
          </w:tcPr>
          <w:p>
            <w:pPr>
              <w:pStyle w:val="119"/>
              <w:tabs>
                <w:tab w:val="left" w:pos="1337"/>
                <w:tab w:val="left" w:pos="3570"/>
              </w:tabs>
              <w:spacing w:line="360" w:lineRule="auto"/>
              <w:jc w:val="center"/>
              <w:rPr>
                <w:rFonts w:ascii="宋体" w:hAnsi="宋体" w:cs="宋体"/>
                <w:color w:val="000000"/>
                <w:sz w:val="24"/>
              </w:rPr>
            </w:pPr>
          </w:p>
        </w:tc>
        <w:tc>
          <w:tcPr>
            <w:tcW w:w="1707" w:type="dxa"/>
            <w:vAlign w:val="center"/>
          </w:tcPr>
          <w:p>
            <w:pPr>
              <w:pStyle w:val="119"/>
              <w:tabs>
                <w:tab w:val="left" w:pos="1337"/>
                <w:tab w:val="left" w:pos="3570"/>
              </w:tabs>
              <w:spacing w:line="360" w:lineRule="auto"/>
              <w:jc w:val="center"/>
              <w:rPr>
                <w:rFonts w:ascii="宋体" w:hAnsi="宋体" w:cs="宋体"/>
                <w:color w:val="000000"/>
                <w:sz w:val="24"/>
              </w:rPr>
            </w:pPr>
          </w:p>
        </w:tc>
        <w:tc>
          <w:tcPr>
            <w:tcW w:w="1337" w:type="dxa"/>
            <w:vAlign w:val="center"/>
          </w:tcPr>
          <w:p>
            <w:pPr>
              <w:pStyle w:val="119"/>
              <w:tabs>
                <w:tab w:val="left" w:pos="1337"/>
                <w:tab w:val="left" w:pos="3570"/>
              </w:tabs>
              <w:spacing w:line="360" w:lineRule="auto"/>
              <w:jc w:val="center"/>
              <w:rPr>
                <w:rFonts w:ascii="宋体" w:hAnsi="宋体" w:cs="宋体"/>
                <w:color w:val="000000"/>
                <w:sz w:val="24"/>
              </w:rPr>
            </w:pPr>
          </w:p>
        </w:tc>
        <w:tc>
          <w:tcPr>
            <w:tcW w:w="1337" w:type="dxa"/>
            <w:vAlign w:val="center"/>
          </w:tcPr>
          <w:p>
            <w:pPr>
              <w:pStyle w:val="119"/>
              <w:tabs>
                <w:tab w:val="left" w:pos="1337"/>
                <w:tab w:val="left" w:pos="3570"/>
              </w:tabs>
              <w:spacing w:line="360" w:lineRule="auto"/>
              <w:jc w:val="center"/>
              <w:rPr>
                <w:rFonts w:ascii="宋体" w:hAnsi="宋体" w:cs="宋体"/>
                <w:color w:val="000000"/>
                <w:sz w:val="24"/>
              </w:rPr>
            </w:pPr>
          </w:p>
        </w:tc>
        <w:tc>
          <w:tcPr>
            <w:tcW w:w="977" w:type="dxa"/>
            <w:tcBorders>
              <w:righ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c>
          <w:tcPr>
            <w:tcW w:w="2101" w:type="dxa"/>
            <w:vAlign w:val="center"/>
          </w:tcPr>
          <w:p>
            <w:pPr>
              <w:pStyle w:val="119"/>
              <w:tabs>
                <w:tab w:val="left" w:pos="1337"/>
                <w:tab w:val="left" w:pos="3570"/>
              </w:tabs>
              <w:spacing w:line="360" w:lineRule="auto"/>
              <w:jc w:val="center"/>
              <w:rPr>
                <w:rFonts w:ascii="宋体" w:hAnsi="宋体" w:cs="宋体"/>
                <w:color w:val="000000"/>
                <w:sz w:val="24"/>
              </w:rPr>
            </w:pPr>
          </w:p>
        </w:tc>
        <w:tc>
          <w:tcPr>
            <w:tcW w:w="1021" w:type="dxa"/>
            <w:vAlign w:val="center"/>
          </w:tcPr>
          <w:p>
            <w:pPr>
              <w:pStyle w:val="119"/>
              <w:tabs>
                <w:tab w:val="left" w:pos="1337"/>
                <w:tab w:val="left" w:pos="3570"/>
              </w:tabs>
              <w:spacing w:line="360" w:lineRule="auto"/>
              <w:jc w:val="center"/>
              <w:rPr>
                <w:rFonts w:ascii="宋体" w:hAnsi="宋体" w:cs="宋体"/>
                <w:color w:val="000000"/>
                <w:sz w:val="24"/>
              </w:rPr>
            </w:pPr>
          </w:p>
        </w:tc>
        <w:tc>
          <w:tcPr>
            <w:tcW w:w="1707" w:type="dxa"/>
            <w:vAlign w:val="center"/>
          </w:tcPr>
          <w:p>
            <w:pPr>
              <w:pStyle w:val="119"/>
              <w:tabs>
                <w:tab w:val="left" w:pos="1337"/>
                <w:tab w:val="left" w:pos="3570"/>
              </w:tabs>
              <w:spacing w:line="360" w:lineRule="auto"/>
              <w:jc w:val="center"/>
              <w:rPr>
                <w:rFonts w:ascii="宋体" w:hAnsi="宋体" w:cs="宋体"/>
                <w:color w:val="000000"/>
                <w:sz w:val="24"/>
              </w:rPr>
            </w:pPr>
          </w:p>
        </w:tc>
        <w:tc>
          <w:tcPr>
            <w:tcW w:w="1337" w:type="dxa"/>
            <w:vAlign w:val="center"/>
          </w:tcPr>
          <w:p>
            <w:pPr>
              <w:pStyle w:val="119"/>
              <w:tabs>
                <w:tab w:val="left" w:pos="1337"/>
                <w:tab w:val="left" w:pos="3570"/>
              </w:tabs>
              <w:spacing w:line="360" w:lineRule="auto"/>
              <w:jc w:val="center"/>
              <w:rPr>
                <w:rFonts w:ascii="宋体" w:hAnsi="宋体" w:cs="宋体"/>
                <w:color w:val="000000"/>
                <w:sz w:val="24"/>
              </w:rPr>
            </w:pPr>
          </w:p>
        </w:tc>
        <w:tc>
          <w:tcPr>
            <w:tcW w:w="1337" w:type="dxa"/>
            <w:vAlign w:val="center"/>
          </w:tcPr>
          <w:p>
            <w:pPr>
              <w:pStyle w:val="119"/>
              <w:tabs>
                <w:tab w:val="left" w:pos="1337"/>
                <w:tab w:val="left" w:pos="3570"/>
              </w:tabs>
              <w:spacing w:line="360" w:lineRule="auto"/>
              <w:jc w:val="center"/>
              <w:rPr>
                <w:rFonts w:ascii="宋体" w:hAnsi="宋体" w:cs="宋体"/>
                <w:color w:val="000000"/>
                <w:sz w:val="24"/>
              </w:rPr>
            </w:pPr>
          </w:p>
        </w:tc>
        <w:tc>
          <w:tcPr>
            <w:tcW w:w="977" w:type="dxa"/>
            <w:tcBorders>
              <w:righ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c>
          <w:tcPr>
            <w:tcW w:w="2101" w:type="dxa"/>
            <w:vAlign w:val="center"/>
          </w:tcPr>
          <w:p>
            <w:pPr>
              <w:pStyle w:val="119"/>
              <w:tabs>
                <w:tab w:val="left" w:pos="1337"/>
                <w:tab w:val="left" w:pos="3570"/>
              </w:tabs>
              <w:spacing w:line="360" w:lineRule="auto"/>
              <w:jc w:val="center"/>
              <w:rPr>
                <w:rFonts w:ascii="宋体" w:hAnsi="宋体" w:cs="宋体"/>
                <w:color w:val="000000"/>
                <w:sz w:val="24"/>
              </w:rPr>
            </w:pPr>
          </w:p>
        </w:tc>
        <w:tc>
          <w:tcPr>
            <w:tcW w:w="1021" w:type="dxa"/>
            <w:vAlign w:val="center"/>
          </w:tcPr>
          <w:p>
            <w:pPr>
              <w:pStyle w:val="119"/>
              <w:tabs>
                <w:tab w:val="left" w:pos="1337"/>
                <w:tab w:val="left" w:pos="3570"/>
              </w:tabs>
              <w:spacing w:line="360" w:lineRule="auto"/>
              <w:jc w:val="center"/>
              <w:rPr>
                <w:rFonts w:ascii="宋体" w:hAnsi="宋体" w:cs="宋体"/>
                <w:color w:val="000000"/>
                <w:sz w:val="24"/>
              </w:rPr>
            </w:pPr>
          </w:p>
        </w:tc>
        <w:tc>
          <w:tcPr>
            <w:tcW w:w="1707" w:type="dxa"/>
            <w:vAlign w:val="center"/>
          </w:tcPr>
          <w:p>
            <w:pPr>
              <w:pStyle w:val="119"/>
              <w:tabs>
                <w:tab w:val="left" w:pos="1337"/>
                <w:tab w:val="left" w:pos="3570"/>
              </w:tabs>
              <w:spacing w:line="360" w:lineRule="auto"/>
              <w:jc w:val="center"/>
              <w:rPr>
                <w:rFonts w:ascii="宋体" w:hAnsi="宋体" w:cs="宋体"/>
                <w:color w:val="000000"/>
                <w:sz w:val="24"/>
              </w:rPr>
            </w:pPr>
          </w:p>
        </w:tc>
        <w:tc>
          <w:tcPr>
            <w:tcW w:w="1337" w:type="dxa"/>
            <w:vAlign w:val="center"/>
          </w:tcPr>
          <w:p>
            <w:pPr>
              <w:pStyle w:val="119"/>
              <w:tabs>
                <w:tab w:val="left" w:pos="1337"/>
                <w:tab w:val="left" w:pos="3570"/>
              </w:tabs>
              <w:spacing w:line="360" w:lineRule="auto"/>
              <w:jc w:val="center"/>
              <w:rPr>
                <w:rFonts w:ascii="宋体" w:hAnsi="宋体" w:cs="宋体"/>
                <w:color w:val="000000"/>
                <w:sz w:val="24"/>
              </w:rPr>
            </w:pPr>
          </w:p>
        </w:tc>
        <w:tc>
          <w:tcPr>
            <w:tcW w:w="1337" w:type="dxa"/>
            <w:vAlign w:val="center"/>
          </w:tcPr>
          <w:p>
            <w:pPr>
              <w:pStyle w:val="119"/>
              <w:tabs>
                <w:tab w:val="left" w:pos="1337"/>
                <w:tab w:val="left" w:pos="3570"/>
              </w:tabs>
              <w:spacing w:line="360" w:lineRule="auto"/>
              <w:jc w:val="center"/>
              <w:rPr>
                <w:rFonts w:ascii="宋体" w:hAnsi="宋体" w:cs="宋体"/>
                <w:color w:val="000000"/>
                <w:sz w:val="24"/>
              </w:rPr>
            </w:pPr>
          </w:p>
        </w:tc>
        <w:tc>
          <w:tcPr>
            <w:tcW w:w="977" w:type="dxa"/>
            <w:tcBorders>
              <w:righ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c>
          <w:tcPr>
            <w:tcW w:w="2101" w:type="dxa"/>
            <w:tcBorders>
              <w:bottom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c>
          <w:tcPr>
            <w:tcW w:w="1021" w:type="dxa"/>
            <w:tcBorders>
              <w:bottom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c>
          <w:tcPr>
            <w:tcW w:w="1707" w:type="dxa"/>
            <w:tcBorders>
              <w:bottom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c>
          <w:tcPr>
            <w:tcW w:w="1337" w:type="dxa"/>
            <w:tcBorders>
              <w:bottom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c>
          <w:tcPr>
            <w:tcW w:w="1337" w:type="dxa"/>
            <w:tcBorders>
              <w:bottom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c>
          <w:tcPr>
            <w:tcW w:w="977" w:type="dxa"/>
            <w:tcBorders>
              <w:bottom w:val="single" w:color="auto" w:sz="12" w:space="0"/>
              <w:right w:val="single" w:color="auto" w:sz="12" w:space="0"/>
            </w:tcBorders>
            <w:vAlign w:val="center"/>
          </w:tcPr>
          <w:p>
            <w:pPr>
              <w:pStyle w:val="119"/>
              <w:tabs>
                <w:tab w:val="left" w:pos="1337"/>
                <w:tab w:val="left" w:pos="3570"/>
              </w:tabs>
              <w:spacing w:line="360" w:lineRule="auto"/>
              <w:jc w:val="center"/>
              <w:rPr>
                <w:rFonts w:ascii="宋体" w:hAnsi="宋体" w:cs="宋体"/>
                <w:color w:val="000000"/>
                <w:sz w:val="24"/>
              </w:rPr>
            </w:pPr>
          </w:p>
        </w:tc>
      </w:tr>
    </w:tbl>
    <w:p>
      <w:pPr>
        <w:pStyle w:val="119"/>
        <w:tabs>
          <w:tab w:val="left" w:pos="3570"/>
        </w:tabs>
        <w:spacing w:line="360" w:lineRule="auto"/>
        <w:ind w:left="2"/>
        <w:rPr>
          <w:rFonts w:ascii="宋体" w:hAnsi="宋体" w:cs="宋体"/>
          <w:color w:val="000000"/>
          <w:sz w:val="24"/>
        </w:rPr>
      </w:pPr>
      <w:r>
        <w:rPr>
          <w:rFonts w:hint="eastAsia" w:ascii="宋体" w:hAnsi="宋体" w:cs="宋体"/>
          <w:color w:val="000000"/>
          <w:sz w:val="24"/>
        </w:rPr>
        <w:t>说明：如投标人提交的货物技术规范与招标文件的要求存在偏离，需逐项填写《货物技术规范偏离表》。</w:t>
      </w:r>
    </w:p>
    <w:p>
      <w:pPr>
        <w:pStyle w:val="121"/>
        <w:tabs>
          <w:tab w:val="left" w:pos="3570"/>
        </w:tabs>
        <w:spacing w:before="0" w:after="0" w:line="360" w:lineRule="auto"/>
        <w:ind w:right="960"/>
        <w:rPr>
          <w:rFonts w:ascii="宋体" w:hAnsi="宋体" w:eastAsia="宋体" w:cs="宋体"/>
          <w:color w:val="000000"/>
          <w:sz w:val="24"/>
          <w:szCs w:val="24"/>
        </w:rPr>
      </w:pPr>
    </w:p>
    <w:p>
      <w:pPr>
        <w:pStyle w:val="121"/>
        <w:tabs>
          <w:tab w:val="left" w:pos="3570"/>
        </w:tabs>
        <w:spacing w:before="0" w:after="0" w:line="360" w:lineRule="auto"/>
        <w:ind w:right="17"/>
        <w:jc w:val="right"/>
        <w:rPr>
          <w:rFonts w:ascii="宋体" w:hAnsi="宋体" w:eastAsia="宋体" w:cs="宋体"/>
          <w:color w:val="000000"/>
          <w:sz w:val="24"/>
          <w:szCs w:val="24"/>
        </w:rPr>
      </w:pPr>
      <w:r>
        <w:rPr>
          <w:rFonts w:hint="eastAsia" w:ascii="宋体" w:hAnsi="宋体" w:eastAsia="宋体" w:cs="宋体"/>
          <w:color w:val="000000"/>
          <w:sz w:val="24"/>
          <w:szCs w:val="24"/>
        </w:rPr>
        <w:t>年  月  日</w:t>
      </w:r>
    </w:p>
    <w:p>
      <w:pPr>
        <w:pStyle w:val="119"/>
        <w:tabs>
          <w:tab w:val="left" w:pos="3570"/>
        </w:tabs>
        <w:rPr>
          <w:rFonts w:ascii="宋体" w:hAnsi="宋体" w:cs="宋体"/>
        </w:rPr>
      </w:pPr>
    </w:p>
    <w:p>
      <w:pPr>
        <w:pStyle w:val="119"/>
        <w:tabs>
          <w:tab w:val="left" w:pos="3570"/>
        </w:tabs>
        <w:rPr>
          <w:rFonts w:ascii="宋体" w:hAnsi="宋体" w:cs="宋体"/>
        </w:rPr>
      </w:pPr>
    </w:p>
    <w:p>
      <w:pPr>
        <w:pStyle w:val="119"/>
        <w:tabs>
          <w:tab w:val="left" w:pos="3570"/>
        </w:tabs>
        <w:spacing w:line="360" w:lineRule="auto"/>
        <w:rPr>
          <w:rFonts w:ascii="宋体" w:hAnsi="宋体" w:cs="宋体"/>
          <w:kern w:val="0"/>
          <w:sz w:val="24"/>
        </w:rPr>
      </w:pPr>
    </w:p>
    <w:p>
      <w:pPr>
        <w:pStyle w:val="119"/>
        <w:tabs>
          <w:tab w:val="left" w:pos="3570"/>
        </w:tabs>
        <w:spacing w:line="360" w:lineRule="auto"/>
        <w:rPr>
          <w:rFonts w:ascii="宋体" w:hAnsi="宋体" w:cs="宋体"/>
          <w:kern w:val="0"/>
          <w:sz w:val="24"/>
        </w:rPr>
      </w:pPr>
    </w:p>
    <w:p>
      <w:pPr>
        <w:pStyle w:val="119"/>
        <w:tabs>
          <w:tab w:val="left" w:pos="3570"/>
        </w:tabs>
        <w:spacing w:line="360" w:lineRule="auto"/>
        <w:rPr>
          <w:rFonts w:ascii="宋体" w:hAnsi="宋体" w:cs="宋体"/>
          <w:kern w:val="0"/>
          <w:sz w:val="24"/>
        </w:rPr>
      </w:pPr>
      <w:r>
        <w:rPr>
          <w:rFonts w:hint="eastAsia" w:ascii="宋体" w:hAnsi="宋体" w:cs="宋体"/>
          <w:kern w:val="0"/>
          <w:sz w:val="24"/>
        </w:rPr>
        <w:t>①质量保证措施和保证交货期措施；</w:t>
      </w:r>
    </w:p>
    <w:p>
      <w:pPr>
        <w:pStyle w:val="119"/>
        <w:tabs>
          <w:tab w:val="left" w:pos="3570"/>
          <w:tab w:val="left" w:pos="5580"/>
        </w:tabs>
        <w:spacing w:line="360" w:lineRule="auto"/>
        <w:jc w:val="left"/>
        <w:rPr>
          <w:rFonts w:ascii="宋体" w:hAnsi="宋体" w:cs="宋体"/>
          <w:kern w:val="0"/>
          <w:sz w:val="24"/>
        </w:rPr>
      </w:pPr>
    </w:p>
    <w:p>
      <w:pPr>
        <w:pStyle w:val="119"/>
        <w:tabs>
          <w:tab w:val="left" w:pos="3570"/>
          <w:tab w:val="left" w:pos="5580"/>
        </w:tabs>
        <w:spacing w:line="360" w:lineRule="auto"/>
        <w:jc w:val="left"/>
        <w:rPr>
          <w:rFonts w:ascii="宋体" w:hAnsi="宋体" w:cs="宋体"/>
          <w:kern w:val="0"/>
          <w:sz w:val="24"/>
        </w:rPr>
      </w:pPr>
    </w:p>
    <w:p>
      <w:pPr>
        <w:pStyle w:val="119"/>
        <w:tabs>
          <w:tab w:val="left" w:pos="3570"/>
          <w:tab w:val="left" w:pos="5580"/>
        </w:tabs>
        <w:spacing w:line="360" w:lineRule="auto"/>
        <w:jc w:val="left"/>
        <w:rPr>
          <w:rFonts w:ascii="宋体" w:hAnsi="宋体" w:cs="宋体"/>
          <w:b/>
          <w:sz w:val="24"/>
        </w:rPr>
      </w:pPr>
      <w:r>
        <w:rPr>
          <w:rFonts w:hint="eastAsia" w:ascii="宋体" w:hAnsi="宋体" w:cs="宋体"/>
          <w:kern w:val="0"/>
          <w:sz w:val="24"/>
        </w:rPr>
        <w:t>②投标人认为有必要提供的其他技术文件。</w:t>
      </w:r>
    </w:p>
    <w:p>
      <w:pPr>
        <w:pStyle w:val="122"/>
        <w:tabs>
          <w:tab w:val="left" w:pos="3570"/>
        </w:tabs>
        <w:spacing w:line="360" w:lineRule="auto"/>
        <w:rPr>
          <w:rFonts w:ascii="宋体" w:hAnsi="宋体" w:cs="宋体"/>
          <w:bCs/>
          <w:sz w:val="24"/>
        </w:rPr>
      </w:pPr>
    </w:p>
    <w:bookmarkEnd w:id="110"/>
    <w:p>
      <w:pPr>
        <w:pStyle w:val="111"/>
        <w:tabs>
          <w:tab w:val="left" w:pos="3570"/>
          <w:tab w:val="left" w:pos="6420"/>
        </w:tabs>
        <w:spacing w:line="360" w:lineRule="auto"/>
        <w:rPr>
          <w:color w:val="000080"/>
          <w:sz w:val="20"/>
        </w:rPr>
      </w:pPr>
    </w:p>
    <w:p/>
    <w:sectPr>
      <w:footerReference r:id="rId9" w:type="first"/>
      <w:footerReference r:id="rId8" w:type="default"/>
      <w:pgSz w:w="11906" w:h="16838"/>
      <w:pgMar w:top="1440" w:right="1701" w:bottom="1440" w:left="170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Dotum">
    <w:altName w:val="Malgun Gothic"/>
    <w:panose1 w:val="020B0600000101010101"/>
    <w:charset w:val="81"/>
    <w:family w:val="swiss"/>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等线" w:hAnsi="等线" w:eastAsia="等线" w:cs="等线"/>
      </w:rPr>
      <w:t>新疆千益工程项目咨询管理有限公司                          联系电话：18699312871/18139262656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等线" w:hAnsi="等线" w:eastAsia="等线" w:cs="等线"/>
      </w:rPr>
    </w:pPr>
    <w:r>
      <w:rPr>
        <w:rFonts w:hint="eastAsia" w:ascii="等线" w:hAnsi="等线" w:eastAsia="等线" w:cs="等线"/>
      </w:rPr>
      <w:t>新疆千益工程项目咨询管理有限公司                         联系电话：18699312871/18139262656</w: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等线" w:hAnsi="等线" w:eastAsia="等线" w:cs="等线"/>
      </w:rPr>
      <w:t>新疆千益工程项目咨询管理有限公司                            联系电话：18699312871/18139262656</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3665" cy="278765"/>
              <wp:effectExtent l="0" t="0" r="0" b="0"/>
              <wp:wrapNone/>
              <wp:docPr id="2" name="文本框 6"/>
              <wp:cNvGraphicFramePr/>
              <a:graphic xmlns:a="http://schemas.openxmlformats.org/drawingml/2006/main">
                <a:graphicData uri="http://schemas.microsoft.com/office/word/2010/wordprocessingShape">
                  <wps:wsp>
                    <wps:cNvSpPr txBox="1"/>
                    <wps:spPr>
                      <a:xfrm>
                        <a:off x="0" y="0"/>
                        <a:ext cx="113665" cy="278765"/>
                      </a:xfrm>
                      <a:prstGeom prst="rect">
                        <a:avLst/>
                      </a:prstGeom>
                      <a:noFill/>
                      <a:ln>
                        <a:noFill/>
                      </a:ln>
                      <a:effectLst/>
                    </wps:spPr>
                    <wps:txbx>
                      <w:txbxContent>
                        <w:p>
                          <w:pPr>
                            <w:pStyle w:val="14"/>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21.95pt;width:8.95pt;mso-position-horizontal:center;mso-position-horizontal-relative:margin;mso-wrap-style:none;z-index:251659264;mso-width-relative:page;mso-height-relative:page;" filled="f" stroked="f" coordsize="21600,21600" o:gfxdata="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HazT9EAAAADAQAADwAAAAAAAAABACAAAAAiAAAAZHJzL2Rvd25y&#10;ZXYueG1sUEsBAhQAFAAAAAgAh07iQJ52AnXMAQAAmQMAAA4AAAAAAAAAAQAgAAAAIAEAAGRycy9l&#10;Mm9Eb2MueG1sUEsFBgAAAAAGAAYAWQEAAF4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等线" w:hAnsi="等线" w:eastAsia="等线" w:cs="等线"/>
      </w:rPr>
    </w:pPr>
    <w:r>
      <w:rPr>
        <w:rFonts w:hint="eastAsia" w:ascii="等线" w:hAnsi="等线" w:eastAsia="等线" w:cs="等线"/>
      </w:rPr>
      <w:t>新疆千益工程项目咨询管理有限公司                            联系电话：18699312871/18139262656</w:t>
    </w:r>
  </w:p>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3nU08YBAACbAwAADgAAAGRycy9lMm9Eb2MueG1srVPNjtMwEL4j8Q6W&#10;7zTZI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15xZYejBzz9/nH/9Of/+zt4m&#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vedTTxgEAAJsDAAAOAAAAAAAAAAEAIAAAAB4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1"/>
      </w:pBdr>
      <w:jc w:val="both"/>
    </w:pPr>
    <w:r>
      <w:rPr>
        <w:rFonts w:hint="eastAsia"/>
      </w:rPr>
      <w:drawing>
        <wp:inline distT="0" distB="0" distL="114300" distR="114300">
          <wp:extent cx="429260" cy="234315"/>
          <wp:effectExtent l="0" t="0" r="0" b="13970"/>
          <wp:docPr id="4" name="图片 1" descr="f0abb85e4ff73b2af947675c2bba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f0abb85e4ff73b2af947675c2bbadb8"/>
                  <pic:cNvPicPr>
                    <a:picLocks noChangeAspect="1"/>
                  </pic:cNvPicPr>
                </pic:nvPicPr>
                <pic:blipFill>
                  <a:blip r:embed="rId1"/>
                  <a:stretch>
                    <a:fillRect/>
                  </a:stretch>
                </pic:blipFill>
                <pic:spPr>
                  <a:xfrm>
                    <a:off x="0" y="0"/>
                    <a:ext cx="429260" cy="234315"/>
                  </a:xfrm>
                  <a:prstGeom prst="rect">
                    <a:avLst/>
                  </a:prstGeom>
                  <a:noFill/>
                  <a:ln>
                    <a:noFill/>
                  </a:ln>
                </pic:spPr>
              </pic:pic>
            </a:graphicData>
          </a:graphic>
        </wp:inline>
      </w:drawing>
    </w:r>
    <w:r>
      <w:rPr>
        <w:rFonts w:hint="eastAsia"/>
      </w:rPr>
      <w:t>石河子大学医学院第一附属医院</w:t>
    </w:r>
    <w:r>
      <w:rPr>
        <w:rFonts w:hint="eastAsia"/>
        <w:lang w:val="zh-TW"/>
      </w:rPr>
      <w:t>数字化产科管理平台</w:t>
    </w:r>
    <w:r>
      <w:rPr>
        <w:rFonts w:hint="eastAsia"/>
      </w:rPr>
      <w:t>采购项目招标</w:t>
    </w:r>
    <w:r>
      <w:rPr>
        <w:rFonts w:hint="eastAsia" w:ascii="宋体" w:hAnsi="宋体"/>
      </w:rPr>
      <w:t>文件</w:t>
    </w:r>
  </w:p>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923319563" o:spid="_x0000_s2049"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1"/>
      </w:pBdr>
      <w:jc w:val="both"/>
    </w:pPr>
    <w:r>
      <w:rPr>
        <w:rFonts w:hint="eastAsia"/>
      </w:rPr>
      <w:drawing>
        <wp:inline distT="0" distB="0" distL="114300" distR="114300">
          <wp:extent cx="429260" cy="234315"/>
          <wp:effectExtent l="0" t="0" r="0" b="13970"/>
          <wp:docPr id="5" name="图片 1" descr="f0abb85e4ff73b2af947675c2bba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f0abb85e4ff73b2af947675c2bbadb8"/>
                  <pic:cNvPicPr>
                    <a:picLocks noChangeAspect="1"/>
                  </pic:cNvPicPr>
                </pic:nvPicPr>
                <pic:blipFill>
                  <a:blip r:embed="rId1"/>
                  <a:stretch>
                    <a:fillRect/>
                  </a:stretch>
                </pic:blipFill>
                <pic:spPr>
                  <a:xfrm>
                    <a:off x="0" y="0"/>
                    <a:ext cx="429260" cy="234315"/>
                  </a:xfrm>
                  <a:prstGeom prst="rect">
                    <a:avLst/>
                  </a:prstGeom>
                  <a:noFill/>
                  <a:ln>
                    <a:noFill/>
                  </a:ln>
                </pic:spPr>
              </pic:pic>
            </a:graphicData>
          </a:graphic>
        </wp:inline>
      </w:drawing>
    </w:r>
    <w:r>
      <w:rPr>
        <w:rFonts w:hint="eastAsia"/>
      </w:rPr>
      <w:t>石河子大学医学院第一附属医院</w:t>
    </w:r>
    <w:r>
      <w:rPr>
        <w:rFonts w:hint="eastAsia"/>
        <w:lang w:val="zh-TW"/>
      </w:rPr>
      <w:t>数字化产科管理平台</w:t>
    </w:r>
    <w:r>
      <w:rPr>
        <w:rFonts w:hint="eastAsia"/>
      </w:rPr>
      <w:t>采购项目招标</w:t>
    </w:r>
    <w:r>
      <w:rPr>
        <w:rFonts w:hint="eastAsia" w:ascii="宋体" w:hAnsi="宋体"/>
      </w:rPr>
      <w:t>文件</w:t>
    </w:r>
  </w:p>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63CA0"/>
    <w:multiLevelType w:val="multilevel"/>
    <w:tmpl w:val="23F63C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47C063"/>
    <w:multiLevelType w:val="singleLevel"/>
    <w:tmpl w:val="5747C063"/>
    <w:lvl w:ilvl="0" w:tentative="0">
      <w:start w:val="2"/>
      <w:numFmt w:val="decimal"/>
      <w:suff w:val="nothing"/>
      <w:lvlText w:val="（%1）"/>
      <w:lvlJc w:val="left"/>
    </w:lvl>
  </w:abstractNum>
  <w:abstractNum w:abstractNumId="2">
    <w:nsid w:val="589064C5"/>
    <w:multiLevelType w:val="singleLevel"/>
    <w:tmpl w:val="589064C5"/>
    <w:lvl w:ilvl="0" w:tentative="0">
      <w:start w:val="1"/>
      <w:numFmt w:val="chineseCounting"/>
      <w:suff w:val="nothing"/>
      <w:lvlText w:val="%1、"/>
      <w:lvlJc w:val="left"/>
      <w:rPr>
        <w:rFonts w:hint="eastAsia" w:ascii="宋体" w:hAnsi="宋体" w:eastAsia="宋体" w:cs="宋体"/>
        <w:sz w:val="28"/>
        <w:szCs w:val="28"/>
      </w:rPr>
    </w:lvl>
  </w:abstractNum>
  <w:abstractNum w:abstractNumId="3">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4"/>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TgyNzU4OThjOTc1NmMyZjcxNzI4MDAxNTM1YjMifQ=="/>
  </w:docVars>
  <w:rsids>
    <w:rsidRoot w:val="3D6751B9"/>
    <w:rsid w:val="0000682C"/>
    <w:rsid w:val="00026BB4"/>
    <w:rsid w:val="002B5666"/>
    <w:rsid w:val="003253CD"/>
    <w:rsid w:val="004047C0"/>
    <w:rsid w:val="004D2DB0"/>
    <w:rsid w:val="00581A23"/>
    <w:rsid w:val="006060A5"/>
    <w:rsid w:val="006E61D7"/>
    <w:rsid w:val="007D49B2"/>
    <w:rsid w:val="00A23740"/>
    <w:rsid w:val="00B466B1"/>
    <w:rsid w:val="00D8579E"/>
    <w:rsid w:val="00E6745D"/>
    <w:rsid w:val="00EF432F"/>
    <w:rsid w:val="012706E7"/>
    <w:rsid w:val="022F7487"/>
    <w:rsid w:val="023F0464"/>
    <w:rsid w:val="02EC4729"/>
    <w:rsid w:val="03D575A8"/>
    <w:rsid w:val="03DE5A5A"/>
    <w:rsid w:val="03E64630"/>
    <w:rsid w:val="0458580D"/>
    <w:rsid w:val="04AF6764"/>
    <w:rsid w:val="051F3F65"/>
    <w:rsid w:val="05704893"/>
    <w:rsid w:val="05896843"/>
    <w:rsid w:val="05B20F4D"/>
    <w:rsid w:val="063E4AA0"/>
    <w:rsid w:val="0694387C"/>
    <w:rsid w:val="06A47D00"/>
    <w:rsid w:val="06F65BED"/>
    <w:rsid w:val="07247C28"/>
    <w:rsid w:val="08220787"/>
    <w:rsid w:val="09036861"/>
    <w:rsid w:val="0A400357"/>
    <w:rsid w:val="0AFF0A32"/>
    <w:rsid w:val="0C5745FC"/>
    <w:rsid w:val="0CDC0A60"/>
    <w:rsid w:val="0CEA2DCE"/>
    <w:rsid w:val="0DB859E5"/>
    <w:rsid w:val="0EAD0264"/>
    <w:rsid w:val="0EDA24EB"/>
    <w:rsid w:val="0FA80967"/>
    <w:rsid w:val="0FC85F3C"/>
    <w:rsid w:val="0FEC3D6A"/>
    <w:rsid w:val="0FFC5802"/>
    <w:rsid w:val="10084AD6"/>
    <w:rsid w:val="10314E61"/>
    <w:rsid w:val="1166664E"/>
    <w:rsid w:val="118A0FD0"/>
    <w:rsid w:val="12994B48"/>
    <w:rsid w:val="12D20E80"/>
    <w:rsid w:val="1338117C"/>
    <w:rsid w:val="13E9529C"/>
    <w:rsid w:val="14400221"/>
    <w:rsid w:val="14977C8B"/>
    <w:rsid w:val="1574171C"/>
    <w:rsid w:val="15856AF8"/>
    <w:rsid w:val="167D5669"/>
    <w:rsid w:val="16B21D03"/>
    <w:rsid w:val="16F21AF1"/>
    <w:rsid w:val="17103090"/>
    <w:rsid w:val="17C316A3"/>
    <w:rsid w:val="17C37965"/>
    <w:rsid w:val="195238B5"/>
    <w:rsid w:val="19A14634"/>
    <w:rsid w:val="19A54850"/>
    <w:rsid w:val="1B340EDD"/>
    <w:rsid w:val="1B5E13E3"/>
    <w:rsid w:val="1BB86F01"/>
    <w:rsid w:val="1C7F5BD5"/>
    <w:rsid w:val="1D3B00A9"/>
    <w:rsid w:val="1D4027FB"/>
    <w:rsid w:val="1D4E4017"/>
    <w:rsid w:val="1E163801"/>
    <w:rsid w:val="1EA01F60"/>
    <w:rsid w:val="1EAE0729"/>
    <w:rsid w:val="1EE95587"/>
    <w:rsid w:val="1F4B128A"/>
    <w:rsid w:val="1F99344F"/>
    <w:rsid w:val="1FE36763"/>
    <w:rsid w:val="2062415B"/>
    <w:rsid w:val="20E048A9"/>
    <w:rsid w:val="20E22BD6"/>
    <w:rsid w:val="20F94359"/>
    <w:rsid w:val="225E4F65"/>
    <w:rsid w:val="240F4453"/>
    <w:rsid w:val="2454314D"/>
    <w:rsid w:val="24863455"/>
    <w:rsid w:val="26C77DFA"/>
    <w:rsid w:val="26C80E50"/>
    <w:rsid w:val="2705317A"/>
    <w:rsid w:val="285B5766"/>
    <w:rsid w:val="292931DC"/>
    <w:rsid w:val="2AA3399A"/>
    <w:rsid w:val="2AB5756D"/>
    <w:rsid w:val="2D2411D9"/>
    <w:rsid w:val="2D454536"/>
    <w:rsid w:val="2D454806"/>
    <w:rsid w:val="2D576BD5"/>
    <w:rsid w:val="2DD148A8"/>
    <w:rsid w:val="2DF16206"/>
    <w:rsid w:val="2EC665D7"/>
    <w:rsid w:val="2EDE198D"/>
    <w:rsid w:val="2F145890"/>
    <w:rsid w:val="2FAC0EEF"/>
    <w:rsid w:val="2FB72A36"/>
    <w:rsid w:val="30974F59"/>
    <w:rsid w:val="30B263B2"/>
    <w:rsid w:val="30B876E1"/>
    <w:rsid w:val="30EF69E4"/>
    <w:rsid w:val="314B3E80"/>
    <w:rsid w:val="31534E04"/>
    <w:rsid w:val="316F36A1"/>
    <w:rsid w:val="31861652"/>
    <w:rsid w:val="319B0EE6"/>
    <w:rsid w:val="322B141D"/>
    <w:rsid w:val="325154C6"/>
    <w:rsid w:val="32CB5278"/>
    <w:rsid w:val="32E4458C"/>
    <w:rsid w:val="3361798A"/>
    <w:rsid w:val="33BC2F6E"/>
    <w:rsid w:val="33F353F1"/>
    <w:rsid w:val="34A732A0"/>
    <w:rsid w:val="34B85CD0"/>
    <w:rsid w:val="351E70F8"/>
    <w:rsid w:val="359B5B7C"/>
    <w:rsid w:val="371B2546"/>
    <w:rsid w:val="37260235"/>
    <w:rsid w:val="378814CB"/>
    <w:rsid w:val="38342AA2"/>
    <w:rsid w:val="38D37124"/>
    <w:rsid w:val="38E60B4D"/>
    <w:rsid w:val="38F7470B"/>
    <w:rsid w:val="396265A2"/>
    <w:rsid w:val="39800123"/>
    <w:rsid w:val="39A72EFB"/>
    <w:rsid w:val="39B527DE"/>
    <w:rsid w:val="3AF00056"/>
    <w:rsid w:val="3BAA0AB7"/>
    <w:rsid w:val="3BD17677"/>
    <w:rsid w:val="3C280D75"/>
    <w:rsid w:val="3C8D0D62"/>
    <w:rsid w:val="3C92512E"/>
    <w:rsid w:val="3D2F0AF9"/>
    <w:rsid w:val="3D6751B9"/>
    <w:rsid w:val="3EA846BF"/>
    <w:rsid w:val="3EAF0633"/>
    <w:rsid w:val="3F094872"/>
    <w:rsid w:val="401144E6"/>
    <w:rsid w:val="40A95E56"/>
    <w:rsid w:val="40AA6A4A"/>
    <w:rsid w:val="41484F01"/>
    <w:rsid w:val="4178023D"/>
    <w:rsid w:val="42357450"/>
    <w:rsid w:val="429515C9"/>
    <w:rsid w:val="434D77B5"/>
    <w:rsid w:val="43832EC9"/>
    <w:rsid w:val="443C2940"/>
    <w:rsid w:val="44FB076D"/>
    <w:rsid w:val="46992A49"/>
    <w:rsid w:val="469A599C"/>
    <w:rsid w:val="46F661E4"/>
    <w:rsid w:val="47C0659D"/>
    <w:rsid w:val="482079BC"/>
    <w:rsid w:val="48AB5C8A"/>
    <w:rsid w:val="490D1989"/>
    <w:rsid w:val="496164C8"/>
    <w:rsid w:val="4A346EF9"/>
    <w:rsid w:val="4A925BA2"/>
    <w:rsid w:val="4B105AC6"/>
    <w:rsid w:val="4B686D18"/>
    <w:rsid w:val="4BF820B4"/>
    <w:rsid w:val="4C3925AE"/>
    <w:rsid w:val="4C72455F"/>
    <w:rsid w:val="4CB22BAD"/>
    <w:rsid w:val="4CE1385C"/>
    <w:rsid w:val="4CEA67EB"/>
    <w:rsid w:val="4CFF0FCE"/>
    <w:rsid w:val="4D134092"/>
    <w:rsid w:val="4D6034D0"/>
    <w:rsid w:val="4D78592F"/>
    <w:rsid w:val="4DC25072"/>
    <w:rsid w:val="4DDD1CC2"/>
    <w:rsid w:val="4DFC19D2"/>
    <w:rsid w:val="4ED53A51"/>
    <w:rsid w:val="4FB70C06"/>
    <w:rsid w:val="50E932F8"/>
    <w:rsid w:val="50FE3AE5"/>
    <w:rsid w:val="51015688"/>
    <w:rsid w:val="511024DC"/>
    <w:rsid w:val="51AE5B04"/>
    <w:rsid w:val="51CA6728"/>
    <w:rsid w:val="5231123D"/>
    <w:rsid w:val="52C168DA"/>
    <w:rsid w:val="54DE3CC3"/>
    <w:rsid w:val="54FF2E0E"/>
    <w:rsid w:val="55176920"/>
    <w:rsid w:val="55857572"/>
    <w:rsid w:val="55AE4DF3"/>
    <w:rsid w:val="5642123D"/>
    <w:rsid w:val="56CF0A1B"/>
    <w:rsid w:val="574A07CC"/>
    <w:rsid w:val="57A315E9"/>
    <w:rsid w:val="58366D88"/>
    <w:rsid w:val="585B10B8"/>
    <w:rsid w:val="58767185"/>
    <w:rsid w:val="596F431F"/>
    <w:rsid w:val="5A005309"/>
    <w:rsid w:val="5AB34511"/>
    <w:rsid w:val="5B1E24CE"/>
    <w:rsid w:val="5B2442C2"/>
    <w:rsid w:val="5BA15A99"/>
    <w:rsid w:val="5BDF0FB7"/>
    <w:rsid w:val="5D105DFA"/>
    <w:rsid w:val="5D6B760F"/>
    <w:rsid w:val="5E60746C"/>
    <w:rsid w:val="5EDE3142"/>
    <w:rsid w:val="5F645F89"/>
    <w:rsid w:val="5F71683E"/>
    <w:rsid w:val="601056F8"/>
    <w:rsid w:val="60A11463"/>
    <w:rsid w:val="60BD1DF5"/>
    <w:rsid w:val="60CC0798"/>
    <w:rsid w:val="6146003C"/>
    <w:rsid w:val="614F5096"/>
    <w:rsid w:val="61F32019"/>
    <w:rsid w:val="62A02371"/>
    <w:rsid w:val="62EC076F"/>
    <w:rsid w:val="63B15515"/>
    <w:rsid w:val="63D336DD"/>
    <w:rsid w:val="65B91BD5"/>
    <w:rsid w:val="65DD12C6"/>
    <w:rsid w:val="6659611C"/>
    <w:rsid w:val="668A546F"/>
    <w:rsid w:val="66A526D2"/>
    <w:rsid w:val="66AE23BD"/>
    <w:rsid w:val="66F851ED"/>
    <w:rsid w:val="67B83180"/>
    <w:rsid w:val="68984D56"/>
    <w:rsid w:val="689E0B69"/>
    <w:rsid w:val="692A3D9F"/>
    <w:rsid w:val="6935090A"/>
    <w:rsid w:val="69390F56"/>
    <w:rsid w:val="6A243740"/>
    <w:rsid w:val="6A627569"/>
    <w:rsid w:val="6AED6908"/>
    <w:rsid w:val="6C2F589B"/>
    <w:rsid w:val="6C8C6B1F"/>
    <w:rsid w:val="6C98372B"/>
    <w:rsid w:val="6D496D0C"/>
    <w:rsid w:val="6DEA7F04"/>
    <w:rsid w:val="6DEB2969"/>
    <w:rsid w:val="6E211213"/>
    <w:rsid w:val="6E3749C0"/>
    <w:rsid w:val="6EC95E08"/>
    <w:rsid w:val="6F765F90"/>
    <w:rsid w:val="6F767D3E"/>
    <w:rsid w:val="706D1554"/>
    <w:rsid w:val="71265794"/>
    <w:rsid w:val="716C7B98"/>
    <w:rsid w:val="72B5173E"/>
    <w:rsid w:val="72CE1C3F"/>
    <w:rsid w:val="7317587D"/>
    <w:rsid w:val="73836ECE"/>
    <w:rsid w:val="73840550"/>
    <w:rsid w:val="73D6524F"/>
    <w:rsid w:val="741713C4"/>
    <w:rsid w:val="74FA05B2"/>
    <w:rsid w:val="75491A51"/>
    <w:rsid w:val="755A5A0C"/>
    <w:rsid w:val="757C3BD5"/>
    <w:rsid w:val="75830AA3"/>
    <w:rsid w:val="762B3CDF"/>
    <w:rsid w:val="765913BB"/>
    <w:rsid w:val="775E5777"/>
    <w:rsid w:val="77E617D9"/>
    <w:rsid w:val="780B74B7"/>
    <w:rsid w:val="788B65BB"/>
    <w:rsid w:val="7957397A"/>
    <w:rsid w:val="797744EA"/>
    <w:rsid w:val="79A03FCF"/>
    <w:rsid w:val="79B26CD9"/>
    <w:rsid w:val="7C543FFE"/>
    <w:rsid w:val="7C745605"/>
    <w:rsid w:val="7C8810B1"/>
    <w:rsid w:val="7D00434E"/>
    <w:rsid w:val="7D8E61CE"/>
    <w:rsid w:val="7D9237C6"/>
    <w:rsid w:val="7E530E8F"/>
    <w:rsid w:val="7F8F2756"/>
    <w:rsid w:val="7FBD64B1"/>
    <w:rsid w:val="7FEB61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5">
    <w:name w:val="Normal Indent"/>
    <w:basedOn w:val="1"/>
    <w:unhideWhenUsed/>
    <w:qFormat/>
    <w:uiPriority w:val="0"/>
    <w:pPr>
      <w:ind w:firstLine="420" w:firstLineChars="200"/>
    </w:pPr>
  </w:style>
  <w:style w:type="paragraph" w:styleId="6">
    <w:name w:val="toa heading"/>
    <w:basedOn w:val="1"/>
    <w:next w:val="1"/>
    <w:qFormat/>
    <w:uiPriority w:val="0"/>
    <w:pPr>
      <w:spacing w:before="120"/>
    </w:pPr>
    <w:rPr>
      <w:rFonts w:ascii="Cambria" w:hAnsi="Cambria"/>
      <w:sz w:val="28"/>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Indent"/>
    <w:basedOn w:val="1"/>
    <w:qFormat/>
    <w:uiPriority w:val="0"/>
    <w:pPr>
      <w:spacing w:line="500" w:lineRule="exact"/>
      <w:ind w:left="1588" w:leftChars="832" w:firstLine="433" w:firstLineChars="196"/>
    </w:pPr>
    <w:rPr>
      <w:rFonts w:ascii="Times New Roman" w:hAnsi="Times New Roman"/>
      <w:sz w:val="24"/>
      <w:szCs w:val="24"/>
    </w:rPr>
  </w:style>
  <w:style w:type="paragraph" w:styleId="10">
    <w:name w:val="index 4"/>
    <w:basedOn w:val="1"/>
    <w:next w:val="1"/>
    <w:qFormat/>
    <w:uiPriority w:val="0"/>
    <w:pPr>
      <w:ind w:left="600" w:leftChars="600"/>
    </w:pPr>
    <w:rPr>
      <w:rFonts w:ascii="Verdana" w:hAnsi="Verdana"/>
      <w:szCs w:val="20"/>
    </w:rPr>
  </w:style>
  <w:style w:type="paragraph" w:styleId="11">
    <w:name w:val="toc 3"/>
    <w:basedOn w:val="1"/>
    <w:next w:val="1"/>
    <w:qFormat/>
    <w:uiPriority w:val="39"/>
    <w:pPr>
      <w:ind w:left="840" w:leftChars="400"/>
    </w:pPr>
  </w:style>
  <w:style w:type="paragraph" w:styleId="12">
    <w:name w:val="Plain Text"/>
    <w:basedOn w:val="1"/>
    <w:qFormat/>
    <w:uiPriority w:val="0"/>
    <w:rPr>
      <w:rFonts w:ascii="宋体" w:hAnsi="Courier New"/>
      <w:szCs w:val="21"/>
    </w:rPr>
  </w:style>
  <w:style w:type="paragraph" w:styleId="13">
    <w:name w:val="Balloon Text"/>
    <w:basedOn w:val="1"/>
    <w:link w:val="126"/>
    <w:qFormat/>
    <w:uiPriority w:val="0"/>
    <w:rPr>
      <w:sz w:val="18"/>
      <w:szCs w:val="18"/>
    </w:rPr>
  </w:style>
  <w:style w:type="paragraph" w:styleId="14">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List"/>
    <w:basedOn w:val="1"/>
    <w:qFormat/>
    <w:uiPriority w:val="0"/>
    <w:pPr>
      <w:ind w:left="200" w:hanging="200" w:hangingChars="200"/>
    </w:pPr>
  </w:style>
  <w:style w:type="paragraph" w:styleId="18">
    <w:name w:val="footnote text"/>
    <w:basedOn w:val="1"/>
    <w:qFormat/>
    <w:uiPriority w:val="0"/>
    <w:pPr>
      <w:widowControl/>
      <w:jc w:val="left"/>
    </w:pPr>
    <w:rPr>
      <w:kern w:val="0"/>
      <w:sz w:val="20"/>
      <w:szCs w:val="20"/>
      <w:lang w:val="de-DE"/>
    </w:rPr>
  </w:style>
  <w:style w:type="paragraph" w:styleId="19">
    <w:name w:val="toc 2"/>
    <w:basedOn w:val="1"/>
    <w:next w:val="1"/>
    <w:qFormat/>
    <w:uiPriority w:val="39"/>
    <w:pPr>
      <w:ind w:left="420" w:leftChars="200"/>
    </w:pPr>
  </w:style>
  <w:style w:type="paragraph" w:styleId="20">
    <w:name w:val="Normal (Web)"/>
    <w:basedOn w:val="1"/>
    <w:qFormat/>
    <w:uiPriority w:val="99"/>
    <w:rPr>
      <w:sz w:val="24"/>
    </w:rPr>
  </w:style>
  <w:style w:type="paragraph" w:styleId="21">
    <w:name w:val="Body Text First Indent"/>
    <w:basedOn w:val="2"/>
    <w:next w:val="22"/>
    <w:qFormat/>
    <w:uiPriority w:val="99"/>
    <w:pPr>
      <w:ind w:firstLine="420" w:firstLineChars="100"/>
    </w:pPr>
  </w:style>
  <w:style w:type="paragraph" w:customStyle="1" w:styleId="22">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23">
    <w:name w:val="Body Text First Indent 2"/>
    <w:basedOn w:val="9"/>
    <w:qFormat/>
    <w:uiPriority w:val="0"/>
    <w:pPr>
      <w:spacing w:after="120" w:line="240" w:lineRule="auto"/>
      <w:ind w:left="420" w:leftChars="200" w:firstLine="420" w:firstLineChars="2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character" w:styleId="30">
    <w:name w:val="HTML Sample"/>
    <w:basedOn w:val="26"/>
    <w:qFormat/>
    <w:uiPriority w:val="0"/>
    <w:rPr>
      <w:rFonts w:ascii="Courier New" w:hAnsi="Courier New"/>
    </w:rPr>
  </w:style>
  <w:style w:type="paragraph" w:customStyle="1" w:styleId="3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2">
    <w:name w:val="正文_3"/>
    <w:basedOn w:val="33"/>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next w:val="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首行缩进"/>
    <w:basedOn w:val="33"/>
    <w:qFormat/>
    <w:uiPriority w:val="0"/>
    <w:pPr>
      <w:ind w:firstLine="480" w:firstLineChars="200"/>
    </w:pPr>
    <w:rPr>
      <w:lang w:val="zh-CN"/>
    </w:rPr>
  </w:style>
  <w:style w:type="paragraph" w:customStyle="1" w:styleId="3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character" w:customStyle="1" w:styleId="36">
    <w:name w:val="16"/>
    <w:qFormat/>
    <w:uiPriority w:val="0"/>
    <w:rPr>
      <w:rFonts w:hint="default" w:ascii="Times New Roman" w:hAnsi="Times New Roman" w:eastAsia="宋体" w:cs="Times New Roman"/>
      <w:b/>
      <w:bCs/>
      <w:color w:val="000000"/>
      <w:kern w:val="44"/>
      <w:sz w:val="44"/>
      <w:szCs w:val="44"/>
      <w:u w:val="none" w:color="000000"/>
    </w:rPr>
  </w:style>
  <w:style w:type="paragraph" w:customStyle="1" w:styleId="37">
    <w:name w:val="正文_0"/>
    <w:next w:val="38"/>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8">
    <w:name w:val="页脚_0"/>
    <w:basedOn w:val="37"/>
    <w:unhideWhenUsed/>
    <w:qFormat/>
    <w:uiPriority w:val="99"/>
    <w:pPr>
      <w:tabs>
        <w:tab w:val="center" w:pos="4153"/>
        <w:tab w:val="right" w:pos="8306"/>
      </w:tabs>
      <w:snapToGrid w:val="0"/>
      <w:jc w:val="left"/>
    </w:pPr>
    <w:rPr>
      <w:sz w:val="18"/>
      <w:szCs w:val="18"/>
    </w:rPr>
  </w:style>
  <w:style w:type="paragraph" w:customStyle="1" w:styleId="39">
    <w:name w:val="正文_0_1"/>
    <w:basedOn w:val="32"/>
    <w:qFormat/>
    <w:uiPriority w:val="0"/>
    <w:rPr>
      <w:rFonts w:eastAsia="仿宋_GB2312"/>
      <w:sz w:val="28"/>
      <w:szCs w:val="24"/>
    </w:rPr>
  </w:style>
  <w:style w:type="paragraph" w:customStyle="1" w:styleId="40">
    <w:name w:val="正文_2"/>
    <w:basedOn w:val="32"/>
    <w:next w:val="41"/>
    <w:qFormat/>
    <w:uiPriority w:val="0"/>
  </w:style>
  <w:style w:type="paragraph" w:customStyle="1" w:styleId="41">
    <w:name w:val="正文文本_0"/>
    <w:basedOn w:val="42"/>
    <w:qFormat/>
    <w:uiPriority w:val="0"/>
    <w:pPr>
      <w:spacing w:after="120"/>
    </w:pPr>
    <w:rPr>
      <w:szCs w:val="24"/>
    </w:rPr>
  </w:style>
  <w:style w:type="paragraph" w:customStyle="1" w:styleId="42">
    <w:name w:val="正文_1_0"/>
    <w:basedOn w:val="43"/>
    <w:next w:val="48"/>
    <w:qFormat/>
    <w:uiPriority w:val="0"/>
    <w:rPr>
      <w:rFonts w:ascii="Times New Roman" w:hAnsi="Times New Roman"/>
      <w:szCs w:val="24"/>
    </w:rPr>
  </w:style>
  <w:style w:type="paragraph" w:customStyle="1" w:styleId="43">
    <w:name w:val="正文_2_0"/>
    <w:basedOn w:val="40"/>
    <w:next w:val="44"/>
    <w:qFormat/>
    <w:uiPriority w:val="0"/>
  </w:style>
  <w:style w:type="paragraph" w:customStyle="1" w:styleId="44">
    <w:name w:val="Body Text First Indent 21_0"/>
    <w:basedOn w:val="45"/>
    <w:next w:val="47"/>
    <w:qFormat/>
    <w:uiPriority w:val="0"/>
    <w:pPr>
      <w:ind w:firstLine="420"/>
    </w:pPr>
    <w:rPr>
      <w:rFonts w:eastAsia="宋体"/>
      <w:szCs w:val="22"/>
    </w:rPr>
  </w:style>
  <w:style w:type="paragraph" w:customStyle="1" w:styleId="45">
    <w:name w:val="Body Text Indent1_0"/>
    <w:basedOn w:val="46"/>
    <w:next w:val="47"/>
    <w:qFormat/>
    <w:uiPriority w:val="0"/>
    <w:pPr>
      <w:spacing w:line="500" w:lineRule="exact"/>
      <w:ind w:left="1588" w:leftChars="832" w:firstLine="433" w:firstLineChars="196"/>
    </w:pPr>
    <w:rPr>
      <w:sz w:val="24"/>
    </w:rPr>
  </w:style>
  <w:style w:type="paragraph" w:customStyle="1" w:styleId="46">
    <w:name w:val="Normal_0_0"/>
    <w:qFormat/>
    <w:uiPriority w:val="0"/>
    <w:pPr>
      <w:widowControl w:val="0"/>
      <w:jc w:val="both"/>
    </w:pPr>
    <w:rPr>
      <w:rFonts w:ascii="Calibri" w:hAnsi="Calibri" w:eastAsia="Times New Roman" w:cs="Times New Roman"/>
      <w:lang w:val="en-US" w:eastAsia="zh-CN" w:bidi="ar-SA"/>
    </w:rPr>
  </w:style>
  <w:style w:type="paragraph" w:customStyle="1" w:styleId="47">
    <w:name w:val="Normal_1_0"/>
    <w:qFormat/>
    <w:uiPriority w:val="0"/>
    <w:rPr>
      <w:rFonts w:ascii="黑体" w:hAnsi="黑体" w:eastAsia="黑体" w:cs="Times New Roman"/>
      <w:b/>
      <w:sz w:val="32"/>
      <w:szCs w:val="24"/>
      <w:lang w:val="en-US" w:eastAsia="zh-CN" w:bidi="ar-SA"/>
    </w:rPr>
  </w:style>
  <w:style w:type="paragraph" w:customStyle="1" w:styleId="48">
    <w:name w:val="正文首行缩进1"/>
    <w:basedOn w:val="49"/>
    <w:unhideWhenUsed/>
    <w:qFormat/>
    <w:uiPriority w:val="99"/>
    <w:pPr>
      <w:ind w:firstLine="420" w:firstLineChars="100"/>
    </w:pPr>
    <w:rPr>
      <w:szCs w:val="22"/>
    </w:rPr>
  </w:style>
  <w:style w:type="paragraph" w:customStyle="1" w:styleId="49">
    <w:name w:val="正文文本_0_0"/>
    <w:basedOn w:val="50"/>
    <w:qFormat/>
    <w:uiPriority w:val="1"/>
    <w:pPr>
      <w:ind w:left="220"/>
    </w:pPr>
    <w:rPr>
      <w:sz w:val="32"/>
      <w:szCs w:val="32"/>
    </w:rPr>
  </w:style>
  <w:style w:type="paragraph" w:customStyle="1" w:styleId="50">
    <w:name w:val="正文_3_1"/>
    <w:next w:val="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缩进_1"/>
    <w:basedOn w:val="50"/>
    <w:unhideWhenUsed/>
    <w:qFormat/>
    <w:uiPriority w:val="0"/>
    <w:pPr>
      <w:ind w:firstLine="420" w:firstLineChars="200"/>
    </w:pPr>
  </w:style>
  <w:style w:type="paragraph" w:customStyle="1" w:styleId="52">
    <w:name w:val="正文_2_1"/>
    <w:next w:val="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2_1"/>
    <w:basedOn w:val="52"/>
    <w:qFormat/>
    <w:uiPriority w:val="99"/>
    <w:pPr>
      <w:spacing w:after="120"/>
    </w:pPr>
  </w:style>
  <w:style w:type="paragraph" w:customStyle="1" w:styleId="54">
    <w:name w:val="正文文本_2_0"/>
    <w:basedOn w:val="43"/>
    <w:qFormat/>
    <w:uiPriority w:val="0"/>
    <w:pPr>
      <w:spacing w:after="120"/>
    </w:pPr>
  </w:style>
  <w:style w:type="paragraph" w:customStyle="1" w:styleId="55">
    <w:name w:val="正文2"/>
    <w:next w:val="56"/>
    <w:qFormat/>
    <w:uiPriority w:val="0"/>
    <w:rPr>
      <w:rFonts w:ascii="Times New Roman" w:hAnsi="Times New Roman" w:eastAsia="Times New Roman" w:cs="Times New Roman"/>
      <w:sz w:val="24"/>
      <w:szCs w:val="24"/>
      <w:lang w:val="en-US" w:eastAsia="zh-CN" w:bidi="ar-SA"/>
    </w:rPr>
  </w:style>
  <w:style w:type="paragraph" w:customStyle="1" w:styleId="56">
    <w:name w:val="正文缩进1"/>
    <w:basedOn w:val="55"/>
    <w:unhideWhenUsed/>
    <w:qFormat/>
    <w:uiPriority w:val="0"/>
    <w:pPr>
      <w:ind w:firstLine="420" w:firstLineChars="200"/>
    </w:pPr>
    <w:rPr>
      <w:rFonts w:ascii="Calibri" w:hAnsi="Calibri"/>
      <w:szCs w:val="22"/>
    </w:rPr>
  </w:style>
  <w:style w:type="paragraph" w:customStyle="1" w:styleId="57">
    <w:name w:val="正文_3_0"/>
    <w:basedOn w:val="58"/>
    <w:next w:val="59"/>
    <w:qFormat/>
    <w:uiPriority w:val="0"/>
  </w:style>
  <w:style w:type="paragraph" w:customStyle="1" w:styleId="58">
    <w:name w:val="正文_4_0"/>
    <w:next w:val="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正文文本_2"/>
    <w:basedOn w:val="60"/>
    <w:unhideWhenUsed/>
    <w:qFormat/>
    <w:uiPriority w:val="0"/>
    <w:rPr>
      <w:rFonts w:ascii="Times New Roman" w:hAnsi="Times New Roman" w:eastAsia="黑体"/>
      <w:sz w:val="36"/>
    </w:rPr>
  </w:style>
  <w:style w:type="paragraph" w:customStyle="1" w:styleId="60">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Normal_0"/>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4_0_0"/>
    <w:basedOn w:val="63"/>
    <w:qFormat/>
    <w:uiPriority w:val="0"/>
  </w:style>
  <w:style w:type="paragraph" w:customStyle="1" w:styleId="63">
    <w:name w:val="正文_4_1"/>
    <w:next w:val="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0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6">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67">
    <w:name w:val="List Paragraph"/>
    <w:basedOn w:val="1"/>
    <w:qFormat/>
    <w:uiPriority w:val="34"/>
    <w:pPr>
      <w:ind w:firstLine="420" w:firstLineChars="200"/>
    </w:pPr>
  </w:style>
  <w:style w:type="paragraph" w:customStyle="1" w:styleId="68">
    <w:name w:val="正文_0_1_0"/>
    <w:basedOn w:val="69"/>
    <w:qFormat/>
    <w:uiPriority w:val="0"/>
  </w:style>
  <w:style w:type="paragraph" w:customStyle="1" w:styleId="69">
    <w:name w:val="正文_3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正文_2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1">
    <w:name w:val="Table Paragraph"/>
    <w:basedOn w:val="1"/>
    <w:qFormat/>
    <w:uiPriority w:val="1"/>
    <w:rPr>
      <w:rFonts w:ascii="宋体" w:hAnsi="宋体" w:cs="宋体"/>
      <w:lang w:val="zh-CN" w:bidi="zh-CN"/>
    </w:rPr>
  </w:style>
  <w:style w:type="paragraph" w:customStyle="1" w:styleId="72">
    <w:name w:val="正文3"/>
    <w:next w:val="73"/>
    <w:qFormat/>
    <w:uiPriority w:val="0"/>
    <w:rPr>
      <w:rFonts w:ascii="Times New Roman" w:hAnsi="Times New Roman" w:eastAsia="Times New Roman" w:cs="Times New Roman"/>
      <w:sz w:val="24"/>
      <w:szCs w:val="24"/>
      <w:lang w:val="en-US" w:eastAsia="zh-CN" w:bidi="ar-SA"/>
    </w:rPr>
  </w:style>
  <w:style w:type="paragraph" w:customStyle="1" w:styleId="73">
    <w:name w:val="正文缩进2"/>
    <w:basedOn w:val="72"/>
    <w:unhideWhenUsed/>
    <w:qFormat/>
    <w:uiPriority w:val="0"/>
    <w:pPr>
      <w:ind w:firstLine="420" w:firstLineChars="200"/>
    </w:pPr>
    <w:rPr>
      <w:rFonts w:ascii="Calibri" w:hAnsi="Calibri"/>
      <w:szCs w:val="22"/>
    </w:rPr>
  </w:style>
  <w:style w:type="paragraph" w:customStyle="1" w:styleId="74">
    <w:name w:val="Normal_1"/>
    <w:qFormat/>
    <w:uiPriority w:val="0"/>
    <w:rPr>
      <w:rFonts w:ascii="黑体" w:hAnsi="黑体" w:eastAsia="黑体" w:cs="Times New Roman"/>
      <w:b/>
      <w:sz w:val="32"/>
      <w:szCs w:val="24"/>
      <w:lang w:val="en-US" w:eastAsia="zh-CN" w:bidi="ar-SA"/>
    </w:rPr>
  </w:style>
  <w:style w:type="paragraph" w:customStyle="1" w:styleId="75">
    <w:name w:val="正文_1_1"/>
    <w:basedOn w:val="76"/>
    <w:qFormat/>
    <w:uiPriority w:val="0"/>
    <w:rPr>
      <w:szCs w:val="22"/>
    </w:rPr>
  </w:style>
  <w:style w:type="paragraph" w:customStyle="1" w:styleId="76">
    <w:name w:val="正文_2_0_0"/>
    <w:basedOn w:val="43"/>
    <w:next w:val="77"/>
    <w:qFormat/>
    <w:uiPriority w:val="0"/>
    <w:rPr>
      <w:szCs w:val="24"/>
    </w:rPr>
  </w:style>
  <w:style w:type="paragraph" w:customStyle="1" w:styleId="77">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8">
    <w:name w:val="正文文本_1_0"/>
    <w:basedOn w:val="76"/>
    <w:unhideWhenUsed/>
    <w:qFormat/>
    <w:uiPriority w:val="0"/>
    <w:pPr>
      <w:spacing w:after="120"/>
    </w:pPr>
    <w:rPr>
      <w:rFonts w:ascii="Times New Roman" w:hAnsi="Times New Roman"/>
      <w:kern w:val="0"/>
      <w:sz w:val="20"/>
      <w:szCs w:val="20"/>
    </w:rPr>
  </w:style>
  <w:style w:type="paragraph" w:customStyle="1" w:styleId="79">
    <w:name w:val="Normal_20"/>
    <w:qFormat/>
    <w:uiPriority w:val="0"/>
    <w:rPr>
      <w:rFonts w:ascii="Times New Roman" w:hAnsi="Times New Roman" w:eastAsia="Times New Roman" w:cs="Times New Roman"/>
      <w:sz w:val="24"/>
      <w:szCs w:val="24"/>
      <w:lang w:val="en-US" w:eastAsia="zh-CN" w:bidi="ar-SA"/>
    </w:rPr>
  </w:style>
  <w:style w:type="paragraph" w:customStyle="1" w:styleId="8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Normal_0_1"/>
    <w:qFormat/>
    <w:uiPriority w:val="0"/>
    <w:rPr>
      <w:rFonts w:ascii="黑体" w:hAnsi="黑体" w:eastAsia="黑体" w:cs="Times New Roman"/>
      <w:b/>
      <w:sz w:val="32"/>
      <w:szCs w:val="24"/>
      <w:lang w:val="en-US" w:eastAsia="zh-CN" w:bidi="ar-SA"/>
    </w:rPr>
  </w:style>
  <w:style w:type="paragraph" w:customStyle="1" w:styleId="82">
    <w:name w:val="正文_5"/>
    <w:next w:val="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样式 黑色 首行缩进:  0.85 厘米 行距: 固定值 20 磅_0"/>
    <w:basedOn w:val="82"/>
    <w:qFormat/>
    <w:uiPriority w:val="0"/>
    <w:pPr>
      <w:spacing w:line="400" w:lineRule="exact"/>
      <w:ind w:firstLine="480"/>
    </w:pPr>
    <w:rPr>
      <w:rFonts w:ascii="宋体" w:hAnsi="宋体" w:cs="宋体"/>
      <w:color w:val="000000"/>
      <w:sz w:val="24"/>
    </w:rPr>
  </w:style>
  <w:style w:type="paragraph" w:customStyle="1" w:styleId="84">
    <w:name w:val="Normal_2"/>
    <w:qFormat/>
    <w:uiPriority w:val="0"/>
    <w:rPr>
      <w:rFonts w:ascii="黑体" w:hAnsi="黑体" w:eastAsia="黑体" w:cs="Times New Roman"/>
      <w:b/>
      <w:sz w:val="32"/>
      <w:szCs w:val="24"/>
      <w:lang w:val="en-US" w:eastAsia="zh-CN" w:bidi="ar-SA"/>
    </w:rPr>
  </w:style>
  <w:style w:type="paragraph" w:customStyle="1" w:styleId="85">
    <w:name w:val="Normal_3"/>
    <w:qFormat/>
    <w:uiPriority w:val="0"/>
    <w:rPr>
      <w:rFonts w:ascii="黑体" w:hAnsi="黑体" w:eastAsia="黑体" w:cs="Times New Roman"/>
      <w:b/>
      <w:sz w:val="32"/>
      <w:szCs w:val="24"/>
      <w:lang w:val="en-US" w:eastAsia="zh-CN" w:bidi="ar-SA"/>
    </w:rPr>
  </w:style>
  <w:style w:type="paragraph" w:customStyle="1" w:styleId="86">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7">
    <w:name w:val="Normal_4"/>
    <w:qFormat/>
    <w:uiPriority w:val="0"/>
    <w:rPr>
      <w:rFonts w:ascii="黑体" w:hAnsi="黑体" w:eastAsia="黑体" w:cs="Times New Roman"/>
      <w:b/>
      <w:sz w:val="32"/>
      <w:szCs w:val="24"/>
      <w:lang w:val="en-US" w:eastAsia="zh-CN" w:bidi="ar-SA"/>
    </w:rPr>
  </w:style>
  <w:style w:type="paragraph" w:customStyle="1" w:styleId="88">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9">
    <w:name w:val="标题 3_0_0"/>
    <w:basedOn w:val="88"/>
    <w:next w:val="88"/>
    <w:qFormat/>
    <w:uiPriority w:val="0"/>
    <w:pPr>
      <w:autoSpaceDE w:val="0"/>
      <w:autoSpaceDN w:val="0"/>
      <w:adjustRightInd w:val="0"/>
      <w:spacing w:line="500" w:lineRule="exact"/>
      <w:jc w:val="center"/>
      <w:outlineLvl w:val="2"/>
    </w:pPr>
    <w:rPr>
      <w:rFonts w:ascii="宋体" w:hAnsi="宋体"/>
      <w:b/>
      <w:szCs w:val="28"/>
    </w:rPr>
  </w:style>
  <w:style w:type="paragraph" w:customStyle="1" w:styleId="90">
    <w:name w:val="Normal_5"/>
    <w:qFormat/>
    <w:uiPriority w:val="0"/>
    <w:rPr>
      <w:rFonts w:ascii="黑体" w:hAnsi="黑体" w:eastAsia="黑体" w:cs="Times New Roman"/>
      <w:b/>
      <w:sz w:val="32"/>
      <w:szCs w:val="24"/>
      <w:lang w:val="en-US" w:eastAsia="zh-CN" w:bidi="ar-SA"/>
    </w:rPr>
  </w:style>
  <w:style w:type="paragraph" w:customStyle="1" w:styleId="91">
    <w:name w:val="Normal_6"/>
    <w:qFormat/>
    <w:uiPriority w:val="0"/>
    <w:rPr>
      <w:rFonts w:ascii="黑体" w:hAnsi="黑体" w:eastAsia="黑体" w:cs="Times New Roman"/>
      <w:b/>
      <w:sz w:val="32"/>
      <w:szCs w:val="24"/>
      <w:lang w:val="en-US" w:eastAsia="zh-CN" w:bidi="ar-SA"/>
    </w:rPr>
  </w:style>
  <w:style w:type="paragraph" w:customStyle="1" w:styleId="92">
    <w:name w:val="正文_4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7"/>
    <w:qFormat/>
    <w:uiPriority w:val="0"/>
    <w:rPr>
      <w:rFonts w:ascii="黑体" w:hAnsi="黑体" w:eastAsia="黑体" w:cs="Times New Roman"/>
      <w:b/>
      <w:sz w:val="32"/>
      <w:szCs w:val="24"/>
      <w:lang w:val="en-US" w:eastAsia="zh-CN" w:bidi="ar-SA"/>
    </w:rPr>
  </w:style>
  <w:style w:type="paragraph" w:customStyle="1" w:styleId="94">
    <w:name w:val="正文_0_0_1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95">
    <w:name w:val="正文_5_0"/>
    <w:next w:val="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缩进_0_0_0"/>
    <w:basedOn w:val="95"/>
    <w:unhideWhenUsed/>
    <w:qFormat/>
    <w:uiPriority w:val="0"/>
    <w:pPr>
      <w:ind w:firstLine="420" w:firstLineChars="200"/>
    </w:pPr>
    <w:rPr>
      <w:rFonts w:ascii="Calibri" w:hAnsi="Calibri"/>
    </w:rPr>
  </w:style>
  <w:style w:type="paragraph" w:customStyle="1" w:styleId="97">
    <w:name w:val="Normal_8"/>
    <w:qFormat/>
    <w:uiPriority w:val="0"/>
    <w:rPr>
      <w:rFonts w:ascii="黑体" w:hAnsi="黑体" w:eastAsia="黑体" w:cs="Times New Roman"/>
      <w:b/>
      <w:sz w:val="32"/>
      <w:szCs w:val="24"/>
      <w:lang w:val="en-US" w:eastAsia="zh-CN" w:bidi="ar-SA"/>
    </w:rPr>
  </w:style>
  <w:style w:type="paragraph" w:customStyle="1" w:styleId="98">
    <w:name w:val="Normal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Normal_10"/>
    <w:qFormat/>
    <w:uiPriority w:val="0"/>
    <w:rPr>
      <w:rFonts w:ascii="黑体" w:hAnsi="黑体" w:eastAsia="黑体" w:cs="Times New Roman"/>
      <w:b/>
      <w:sz w:val="32"/>
      <w:szCs w:val="24"/>
      <w:lang w:val="en-US" w:eastAsia="zh-CN" w:bidi="ar-SA"/>
    </w:rPr>
  </w:style>
  <w:style w:type="paragraph" w:customStyle="1" w:styleId="100">
    <w:name w:val="Normal_11"/>
    <w:qFormat/>
    <w:uiPriority w:val="0"/>
    <w:rPr>
      <w:rFonts w:ascii="黑体" w:hAnsi="黑体" w:eastAsia="黑体" w:cs="Times New Roman"/>
      <w:b/>
      <w:sz w:val="32"/>
      <w:szCs w:val="24"/>
      <w:lang w:val="en-US" w:eastAsia="zh-CN" w:bidi="ar-SA"/>
    </w:rPr>
  </w:style>
  <w:style w:type="paragraph" w:customStyle="1" w:styleId="101">
    <w:name w:val="日期_1"/>
    <w:basedOn w:val="102"/>
    <w:next w:val="102"/>
    <w:qFormat/>
    <w:uiPriority w:val="0"/>
    <w:pPr>
      <w:ind w:left="100" w:leftChars="2500"/>
    </w:pPr>
    <w:rPr>
      <w:rFonts w:ascii="Times New Roman" w:hAnsi="Times New Roman"/>
      <w:szCs w:val="24"/>
    </w:rPr>
  </w:style>
  <w:style w:type="paragraph" w:customStyle="1" w:styleId="102">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文本_1"/>
    <w:basedOn w:val="75"/>
    <w:qFormat/>
    <w:uiPriority w:val="0"/>
    <w:pPr>
      <w:spacing w:after="120"/>
    </w:pPr>
    <w:rPr>
      <w:rFonts w:ascii="Times New Roman" w:hAnsi="Times New Roman"/>
      <w:szCs w:val="24"/>
    </w:rPr>
  </w:style>
  <w:style w:type="paragraph" w:customStyle="1" w:styleId="104">
    <w:name w:val="Normal_12"/>
    <w:qFormat/>
    <w:uiPriority w:val="0"/>
    <w:rPr>
      <w:rFonts w:ascii="黑体" w:hAnsi="黑体" w:eastAsia="黑体" w:cs="Times New Roman"/>
      <w:b/>
      <w:sz w:val="32"/>
      <w:szCs w:val="24"/>
      <w:lang w:val="en-US" w:eastAsia="zh-CN" w:bidi="ar-SA"/>
    </w:rPr>
  </w:style>
  <w:style w:type="paragraph" w:customStyle="1" w:styleId="105">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106">
    <w:name w:val="Normal_13"/>
    <w:qFormat/>
    <w:uiPriority w:val="0"/>
    <w:rPr>
      <w:rFonts w:ascii="黑体" w:hAnsi="黑体" w:eastAsia="黑体" w:cs="Times New Roman"/>
      <w:b/>
      <w:sz w:val="32"/>
      <w:szCs w:val="24"/>
      <w:lang w:val="en-US" w:eastAsia="zh-CN" w:bidi="ar-SA"/>
    </w:rPr>
  </w:style>
  <w:style w:type="paragraph" w:customStyle="1" w:styleId="107">
    <w:name w:val="正文文本缩进_1_0"/>
    <w:basedOn w:val="108"/>
    <w:qFormat/>
    <w:uiPriority w:val="0"/>
    <w:pPr>
      <w:spacing w:line="500" w:lineRule="exact"/>
      <w:ind w:left="1588" w:leftChars="832" w:firstLine="433" w:firstLineChars="196"/>
    </w:pPr>
    <w:rPr>
      <w:kern w:val="0"/>
      <w:sz w:val="24"/>
    </w:rPr>
  </w:style>
  <w:style w:type="paragraph" w:customStyle="1" w:styleId="108">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
    <w:name w:val="正文_7"/>
    <w:next w:val="1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样式 黑色 首行缩进:  0.85 厘米 行距: 固定值 20 磅_1"/>
    <w:basedOn w:val="109"/>
    <w:qFormat/>
    <w:uiPriority w:val="0"/>
    <w:pPr>
      <w:spacing w:line="400" w:lineRule="exact"/>
      <w:ind w:firstLine="480"/>
    </w:pPr>
    <w:rPr>
      <w:rFonts w:ascii="宋体" w:hAnsi="宋体" w:cs="宋体"/>
      <w:color w:val="000000"/>
      <w:sz w:val="24"/>
    </w:rPr>
  </w:style>
  <w:style w:type="paragraph" w:customStyle="1" w:styleId="111">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文本_3"/>
    <w:basedOn w:val="113"/>
    <w:qFormat/>
    <w:uiPriority w:val="0"/>
    <w:pPr>
      <w:spacing w:after="120"/>
    </w:pPr>
    <w:rPr>
      <w:rFonts w:ascii="Times New Roman" w:hAnsi="Times New Roman"/>
      <w:szCs w:val="24"/>
    </w:rPr>
  </w:style>
  <w:style w:type="paragraph" w:customStyle="1" w:styleId="113">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Normal_15"/>
    <w:qFormat/>
    <w:uiPriority w:val="0"/>
    <w:rPr>
      <w:rFonts w:ascii="黑体" w:hAnsi="黑体" w:eastAsia="黑体" w:cs="Times New Roman"/>
      <w:b/>
      <w:sz w:val="32"/>
      <w:szCs w:val="24"/>
      <w:lang w:val="en-US" w:eastAsia="zh-CN" w:bidi="ar-SA"/>
    </w:rPr>
  </w:style>
  <w:style w:type="paragraph" w:customStyle="1" w:styleId="115">
    <w:name w:val="Normal_17"/>
    <w:qFormat/>
    <w:uiPriority w:val="0"/>
    <w:rPr>
      <w:rFonts w:ascii="黑体" w:hAnsi="黑体" w:eastAsia="黑体" w:cs="Times New Roman"/>
      <w:b/>
      <w:sz w:val="32"/>
      <w:szCs w:val="24"/>
      <w:lang w:val="en-US" w:eastAsia="zh-CN" w:bidi="ar-SA"/>
    </w:rPr>
  </w:style>
  <w:style w:type="paragraph" w:customStyle="1" w:styleId="116">
    <w:name w:val="正文文本_4"/>
    <w:basedOn w:val="117"/>
    <w:qFormat/>
    <w:uiPriority w:val="0"/>
    <w:pPr>
      <w:spacing w:after="120"/>
    </w:pPr>
    <w:rPr>
      <w:rFonts w:ascii="Times New Roman" w:hAnsi="Times New Roman"/>
      <w:szCs w:val="24"/>
    </w:rPr>
  </w:style>
  <w:style w:type="paragraph" w:customStyle="1" w:styleId="11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Normal_16"/>
    <w:qFormat/>
    <w:uiPriority w:val="0"/>
    <w:rPr>
      <w:rFonts w:ascii="黑体" w:hAnsi="黑体" w:eastAsia="黑体" w:cs="Times New Roman"/>
      <w:b/>
      <w:sz w:val="32"/>
      <w:szCs w:val="24"/>
      <w:lang w:val="en-US" w:eastAsia="zh-CN" w:bidi="ar-SA"/>
    </w:rPr>
  </w:style>
  <w:style w:type="paragraph" w:customStyle="1" w:styleId="119">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文本缩进_3"/>
    <w:basedOn w:val="119"/>
    <w:qFormat/>
    <w:uiPriority w:val="0"/>
    <w:pPr>
      <w:spacing w:line="500" w:lineRule="exact"/>
      <w:ind w:left="1588" w:leftChars="832" w:firstLine="433" w:firstLineChars="196"/>
    </w:pPr>
    <w:rPr>
      <w:rFonts w:ascii="Calibri" w:hAnsi="Calibri"/>
      <w:sz w:val="24"/>
    </w:rPr>
  </w:style>
  <w:style w:type="paragraph" w:customStyle="1" w:styleId="121">
    <w:name w:val="题注_0"/>
    <w:basedOn w:val="108"/>
    <w:next w:val="122"/>
    <w:qFormat/>
    <w:uiPriority w:val="0"/>
    <w:pPr>
      <w:spacing w:before="152" w:after="160"/>
    </w:pPr>
    <w:rPr>
      <w:rFonts w:ascii="Arial" w:hAnsi="Arial" w:eastAsia="黑体" w:cs="Arial"/>
      <w:sz w:val="20"/>
      <w:szCs w:val="20"/>
    </w:rPr>
  </w:style>
  <w:style w:type="paragraph" w:customStyle="1" w:styleId="122">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_1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font41"/>
    <w:basedOn w:val="26"/>
    <w:qFormat/>
    <w:uiPriority w:val="0"/>
    <w:rPr>
      <w:rFonts w:hint="eastAsia" w:ascii="宋体" w:hAnsi="宋体" w:eastAsia="宋体" w:cs="宋体"/>
      <w:color w:val="000000"/>
      <w:sz w:val="24"/>
      <w:szCs w:val="24"/>
      <w:u w:val="none"/>
    </w:rPr>
  </w:style>
  <w:style w:type="character" w:customStyle="1" w:styleId="125">
    <w:name w:val="font51"/>
    <w:basedOn w:val="26"/>
    <w:qFormat/>
    <w:uiPriority w:val="0"/>
    <w:rPr>
      <w:rFonts w:ascii="仿宋" w:hAnsi="仿宋" w:eastAsia="仿宋" w:cs="仿宋"/>
      <w:color w:val="000000"/>
      <w:sz w:val="22"/>
      <w:szCs w:val="22"/>
      <w:u w:val="none"/>
    </w:rPr>
  </w:style>
  <w:style w:type="character" w:customStyle="1" w:styleId="126">
    <w:name w:val="批注框文本 Char"/>
    <w:basedOn w:val="26"/>
    <w:link w:val="13"/>
    <w:qFormat/>
    <w:uiPriority w:val="0"/>
    <w:rPr>
      <w:rFonts w:ascii="Calibri" w:hAnsi="Calibri"/>
      <w:kern w:val="2"/>
      <w:sz w:val="18"/>
      <w:szCs w:val="18"/>
    </w:rPr>
  </w:style>
  <w:style w:type="paragraph" w:customStyle="1" w:styleId="127">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128">
    <w:name w:val="正文_1_0_0_0"/>
    <w:basedOn w:val="129"/>
    <w:next w:val="77"/>
    <w:qFormat/>
    <w:uiPriority w:val="0"/>
    <w:rPr>
      <w:rFonts w:ascii="Times New Roman" w:hAnsi="Times New Roman"/>
    </w:rPr>
  </w:style>
  <w:style w:type="paragraph" w:customStyle="1" w:styleId="129">
    <w:name w:val="正文_2_0_0_0"/>
    <w:basedOn w:val="76"/>
    <w:next w:val="130"/>
    <w:qFormat/>
    <w:uiPriority w:val="0"/>
  </w:style>
  <w:style w:type="paragraph" w:customStyle="1" w:styleId="130">
    <w:name w:val="引文目录标题_0_0_0"/>
    <w:basedOn w:val="58"/>
    <w:next w:val="58"/>
    <w:qFormat/>
    <w:uiPriority w:val="0"/>
    <w:pPr>
      <w:spacing w:before="120"/>
    </w:pPr>
    <w:rPr>
      <w:rFonts w:ascii="Cambria" w:hAnsi="Cambria"/>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106</Pages>
  <Words>52673</Words>
  <Characters>55644</Characters>
  <Lines>425</Lines>
  <Paragraphs>119</Paragraphs>
  <TotalTime>5</TotalTime>
  <ScaleCrop>false</ScaleCrop>
  <LinksUpToDate>false</LinksUpToDate>
  <CharactersWithSpaces>57221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2022-07-28T04:09:00Z</dcterms:created>
  <dc:creator>杜菀如</dc:creator>
  <cp:lastModifiedBy>缪娟</cp:lastModifiedBy>
  <cp:lastPrinted>2022-06-15T05:00:00Z</cp:lastPrinted>
  <dcterms:modified xsi:type="dcterms:W3CDTF">2022-12-16T08:08:33Z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589F87BCAD4941A0AE5616911DE94AC7</vt:lpwstr>
  </property>
</Properties>
</file>