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A2107B">
      <w:pPr>
        <w:rPr>
          <w:rFonts w:ascii="Times New Roman" w:hAnsi="Times New Roman" w:cs="Times New Roman"/>
          <w:sz w:val="24"/>
        </w:rPr>
      </w:pPr>
      <w:bookmarkStart w:id="345" w:name="_GoBack"/>
      <w:bookmarkEnd w:id="345"/>
    </w:p>
    <w:p w14:paraId="796A7B67">
      <w:pPr>
        <w:keepNext/>
        <w:widowControl w:val="0"/>
        <w:jc w:val="center"/>
        <w:outlineLvl w:val="9"/>
        <w:rPr>
          <w:rFonts w:hint="eastAsia" w:ascii="宋体" w:hAnsi="宋体" w:cs="宋体"/>
          <w:b/>
          <w:bCs/>
          <w:sz w:val="52"/>
          <w:szCs w:val="52"/>
          <w:lang w:val="en-US" w:eastAsia="zh-CN"/>
        </w:rPr>
      </w:pPr>
      <w:bookmarkStart w:id="0" w:name="_Toc16209"/>
      <w:bookmarkStart w:id="1" w:name="_Toc7604"/>
      <w:r>
        <w:rPr>
          <w:rFonts w:hint="eastAsia" w:ascii="宋体" w:hAnsi="宋体" w:cs="宋体"/>
          <w:b/>
          <w:bCs/>
          <w:sz w:val="52"/>
          <w:szCs w:val="52"/>
          <w:lang w:val="en-US" w:eastAsia="zh-CN"/>
        </w:rPr>
        <w:t>奎屯市市政设施服务中心2025年交通信号灯维护材料采购项目（三次）</w:t>
      </w:r>
      <w:bookmarkEnd w:id="0"/>
      <w:bookmarkEnd w:id="1"/>
    </w:p>
    <w:p w14:paraId="250BE54B">
      <w:pPr>
        <w:keepNext/>
        <w:widowControl w:val="0"/>
        <w:jc w:val="center"/>
        <w:outlineLvl w:val="9"/>
        <w:rPr>
          <w:rFonts w:hint="eastAsia" w:ascii="宋体" w:hAnsi="宋体" w:cs="宋体"/>
          <w:b/>
          <w:bCs/>
          <w:sz w:val="52"/>
          <w:szCs w:val="52"/>
          <w:lang w:val="en-US" w:eastAsia="zh-CN"/>
        </w:rPr>
      </w:pPr>
    </w:p>
    <w:p w14:paraId="78512A4F">
      <w:pPr>
        <w:keepNext/>
        <w:widowControl w:val="0"/>
        <w:jc w:val="center"/>
        <w:outlineLvl w:val="9"/>
        <w:rPr>
          <w:rFonts w:hint="eastAsia" w:ascii="宋体" w:hAnsi="宋体" w:eastAsia="宋体" w:cs="宋体"/>
          <w:b/>
          <w:kern w:val="2"/>
          <w:sz w:val="52"/>
          <w:szCs w:val="52"/>
          <w:lang w:val="en-US" w:eastAsia="zh-CN" w:bidi="ar-SA"/>
        </w:rPr>
      </w:pPr>
      <w:bookmarkStart w:id="2" w:name="_Toc17553"/>
      <w:bookmarkStart w:id="3" w:name="_Toc1272"/>
      <w:bookmarkStart w:id="4" w:name="_Toc4274"/>
      <w:bookmarkStart w:id="5" w:name="_Toc11469"/>
      <w:bookmarkStart w:id="6" w:name="_Toc4714"/>
      <w:bookmarkStart w:id="7" w:name="_Toc4034"/>
      <w:bookmarkStart w:id="8" w:name="_Toc8031"/>
      <w:r>
        <w:rPr>
          <w:rFonts w:hint="eastAsia" w:ascii="宋体" w:hAnsi="宋体" w:eastAsia="宋体" w:cs="宋体"/>
          <w:b/>
          <w:kern w:val="2"/>
          <w:sz w:val="52"/>
          <w:szCs w:val="52"/>
          <w:lang w:val="en-US" w:eastAsia="zh-CN" w:bidi="ar-SA"/>
        </w:rPr>
        <w:t>招</w:t>
      </w:r>
      <w:bookmarkEnd w:id="2"/>
      <w:bookmarkEnd w:id="3"/>
      <w:bookmarkEnd w:id="4"/>
      <w:bookmarkEnd w:id="5"/>
      <w:bookmarkEnd w:id="6"/>
      <w:bookmarkEnd w:id="7"/>
      <w:bookmarkEnd w:id="8"/>
    </w:p>
    <w:p w14:paraId="22A246D7">
      <w:pPr>
        <w:keepNext/>
        <w:widowControl w:val="0"/>
        <w:jc w:val="center"/>
        <w:outlineLvl w:val="9"/>
        <w:rPr>
          <w:rFonts w:hint="eastAsia" w:ascii="宋体" w:hAnsi="宋体" w:eastAsia="宋体" w:cs="宋体"/>
          <w:b/>
          <w:kern w:val="2"/>
          <w:sz w:val="52"/>
          <w:szCs w:val="52"/>
          <w:lang w:val="en-US" w:eastAsia="zh-CN" w:bidi="ar-SA"/>
        </w:rPr>
      </w:pPr>
      <w:bookmarkStart w:id="9" w:name="_Toc404"/>
      <w:bookmarkStart w:id="10" w:name="_Toc17473"/>
      <w:bookmarkStart w:id="11" w:name="_Toc6291"/>
      <w:bookmarkStart w:id="12" w:name="_Toc20500"/>
      <w:bookmarkStart w:id="13" w:name="_Toc24890"/>
      <w:bookmarkStart w:id="14" w:name="_Toc7275"/>
      <w:bookmarkStart w:id="15" w:name="_Toc22981"/>
      <w:r>
        <w:rPr>
          <w:rFonts w:hint="eastAsia" w:ascii="宋体" w:hAnsi="宋体" w:eastAsia="宋体" w:cs="宋体"/>
          <w:b/>
          <w:kern w:val="2"/>
          <w:sz w:val="52"/>
          <w:szCs w:val="52"/>
          <w:lang w:val="en-US" w:eastAsia="zh-CN" w:bidi="ar-SA"/>
        </w:rPr>
        <w:t>标</w:t>
      </w:r>
      <w:bookmarkEnd w:id="9"/>
      <w:bookmarkEnd w:id="10"/>
      <w:bookmarkEnd w:id="11"/>
      <w:bookmarkEnd w:id="12"/>
      <w:bookmarkEnd w:id="13"/>
      <w:bookmarkEnd w:id="14"/>
      <w:bookmarkEnd w:id="15"/>
    </w:p>
    <w:p w14:paraId="07479234">
      <w:pPr>
        <w:keepNext/>
        <w:widowControl w:val="0"/>
        <w:jc w:val="center"/>
        <w:outlineLvl w:val="9"/>
        <w:rPr>
          <w:rFonts w:hint="eastAsia" w:ascii="宋体" w:hAnsi="宋体" w:eastAsia="宋体" w:cs="宋体"/>
          <w:b/>
          <w:kern w:val="2"/>
          <w:sz w:val="52"/>
          <w:szCs w:val="52"/>
          <w:lang w:val="en-US" w:eastAsia="zh-CN" w:bidi="ar-SA"/>
        </w:rPr>
      </w:pPr>
      <w:bookmarkStart w:id="16" w:name="_Toc5014"/>
      <w:bookmarkStart w:id="17" w:name="_Toc26974"/>
      <w:bookmarkStart w:id="18" w:name="_Toc21110"/>
      <w:bookmarkStart w:id="19" w:name="_Toc17093"/>
      <w:bookmarkStart w:id="20" w:name="_Toc18465"/>
      <w:bookmarkStart w:id="21" w:name="_Toc28663"/>
      <w:bookmarkStart w:id="22" w:name="_Toc21413"/>
      <w:r>
        <w:rPr>
          <w:rFonts w:hint="eastAsia" w:ascii="宋体" w:hAnsi="宋体" w:eastAsia="宋体" w:cs="宋体"/>
          <w:b/>
          <w:kern w:val="2"/>
          <w:sz w:val="52"/>
          <w:szCs w:val="52"/>
          <w:lang w:val="en-US" w:eastAsia="zh-CN" w:bidi="ar-SA"/>
        </w:rPr>
        <w:t>文</w:t>
      </w:r>
      <w:bookmarkEnd w:id="16"/>
      <w:bookmarkEnd w:id="17"/>
      <w:bookmarkEnd w:id="18"/>
      <w:bookmarkEnd w:id="19"/>
      <w:bookmarkEnd w:id="20"/>
      <w:bookmarkEnd w:id="21"/>
      <w:bookmarkEnd w:id="22"/>
    </w:p>
    <w:p w14:paraId="3BDA5B44">
      <w:pPr>
        <w:keepNext/>
        <w:widowControl w:val="0"/>
        <w:jc w:val="center"/>
        <w:outlineLvl w:val="9"/>
        <w:rPr>
          <w:rFonts w:hint="eastAsia" w:ascii="宋体" w:hAnsi="宋体" w:eastAsia="宋体" w:cs="宋体"/>
          <w:b/>
          <w:kern w:val="2"/>
          <w:sz w:val="52"/>
          <w:szCs w:val="52"/>
          <w:lang w:val="en-US" w:eastAsia="zh-CN" w:bidi="ar-SA"/>
        </w:rPr>
      </w:pPr>
      <w:bookmarkStart w:id="23" w:name="_Toc20986"/>
      <w:bookmarkStart w:id="24" w:name="_Toc7164"/>
      <w:bookmarkStart w:id="25" w:name="_Toc17881"/>
      <w:bookmarkStart w:id="26" w:name="_Toc971"/>
      <w:bookmarkStart w:id="27" w:name="_Toc20192"/>
      <w:bookmarkStart w:id="28" w:name="_Toc23354"/>
      <w:bookmarkStart w:id="29" w:name="_Toc5748"/>
      <w:r>
        <w:rPr>
          <w:rFonts w:hint="eastAsia" w:ascii="宋体" w:hAnsi="宋体" w:eastAsia="宋体" w:cs="宋体"/>
          <w:b/>
          <w:kern w:val="2"/>
          <w:sz w:val="52"/>
          <w:szCs w:val="52"/>
          <w:lang w:val="en-US" w:eastAsia="zh-CN" w:bidi="ar-SA"/>
        </w:rPr>
        <w:t>件</w:t>
      </w:r>
      <w:bookmarkEnd w:id="23"/>
      <w:bookmarkEnd w:id="24"/>
      <w:bookmarkEnd w:id="25"/>
      <w:bookmarkEnd w:id="26"/>
      <w:bookmarkEnd w:id="27"/>
      <w:bookmarkEnd w:id="28"/>
      <w:bookmarkEnd w:id="29"/>
    </w:p>
    <w:p w14:paraId="1872B29B">
      <w:pPr>
        <w:keepNext/>
        <w:widowControl w:val="0"/>
        <w:jc w:val="center"/>
        <w:outlineLvl w:val="9"/>
        <w:rPr>
          <w:rFonts w:hint="eastAsia" w:ascii="宋体" w:hAnsi="宋体" w:eastAsia="宋体" w:cs="宋体"/>
          <w:b/>
          <w:kern w:val="2"/>
          <w:sz w:val="52"/>
          <w:szCs w:val="52"/>
          <w:lang w:val="en-US" w:eastAsia="zh-CN" w:bidi="ar-SA"/>
        </w:rPr>
      </w:pPr>
    </w:p>
    <w:p w14:paraId="512D0325">
      <w:pPr>
        <w:keepNext/>
        <w:widowControl w:val="0"/>
        <w:jc w:val="both"/>
        <w:rPr>
          <w:rFonts w:ascii="黑体" w:hAnsi="华文中宋" w:eastAsia="黑体" w:cs="Times New Roman"/>
          <w:kern w:val="2"/>
          <w:sz w:val="28"/>
          <w:szCs w:val="28"/>
          <w:u w:val="single"/>
          <w:lang w:val="en-US" w:eastAsia="zh-CN" w:bidi="ar-SA"/>
        </w:rPr>
      </w:pPr>
    </w:p>
    <w:p w14:paraId="069636A6">
      <w:pPr>
        <w:spacing w:line="800" w:lineRule="exact"/>
        <w:ind w:left="1600" w:hanging="1600" w:hangingChars="500"/>
        <w:jc w:val="left"/>
        <w:rPr>
          <w:rFonts w:hint="eastAsia" w:ascii="黑体" w:hAnsi="华文中宋" w:eastAsia="黑体" w:cs="Times New Roman"/>
          <w:sz w:val="32"/>
          <w:szCs w:val="32"/>
        </w:rPr>
      </w:pPr>
      <w:r>
        <w:rPr>
          <w:rFonts w:hint="eastAsia" w:ascii="黑体" w:hAnsi="华文中宋" w:eastAsia="黑体" w:cs="Times New Roman"/>
          <w:sz w:val="32"/>
          <w:szCs w:val="32"/>
        </w:rPr>
        <w:t>项目名称：</w:t>
      </w:r>
      <w:r>
        <w:rPr>
          <w:rFonts w:hint="eastAsia" w:ascii="黑体" w:hAnsi="华文中宋" w:eastAsia="黑体" w:cs="Times New Roman"/>
          <w:spacing w:val="-11"/>
          <w:sz w:val="32"/>
          <w:szCs w:val="32"/>
          <w:lang w:val="en-US" w:eastAsia="zh-CN"/>
        </w:rPr>
        <w:t>奎屯市市政设施服务中心2025年交通信号灯维护材料采购项目（三次）</w:t>
      </w:r>
    </w:p>
    <w:p w14:paraId="14718828">
      <w:pPr>
        <w:spacing w:line="800" w:lineRule="exact"/>
        <w:ind w:left="2573" w:hanging="2572" w:hangingChars="804"/>
        <w:rPr>
          <w:rFonts w:hint="default" w:ascii="黑体" w:hAnsi="华文中宋" w:eastAsia="黑体" w:cs="Times New Roman"/>
          <w:sz w:val="32"/>
          <w:szCs w:val="32"/>
          <w:highlight w:val="none"/>
          <w:lang w:val="en-US" w:eastAsia="zh-CN"/>
        </w:rPr>
      </w:pPr>
      <w:r>
        <w:rPr>
          <w:rFonts w:hint="eastAsia" w:ascii="黑体" w:hAnsi="华文中宋" w:eastAsia="黑体" w:cs="Times New Roman"/>
          <w:sz w:val="32"/>
          <w:szCs w:val="32"/>
          <w:highlight w:val="none"/>
        </w:rPr>
        <w:t>项目编号：XJKDZB【2025】-014-CG</w:t>
      </w:r>
      <w:r>
        <w:rPr>
          <w:rFonts w:hint="eastAsia" w:ascii="黑体" w:hAnsi="华文中宋" w:eastAsia="黑体" w:cs="Times New Roman"/>
          <w:sz w:val="32"/>
          <w:szCs w:val="32"/>
          <w:highlight w:val="none"/>
          <w:lang w:val="en-US" w:eastAsia="zh-CN"/>
        </w:rPr>
        <w:t>-3</w:t>
      </w:r>
    </w:p>
    <w:p w14:paraId="08A08BDD">
      <w:pPr>
        <w:spacing w:line="800" w:lineRule="exact"/>
        <w:ind w:left="2573" w:hanging="2572" w:hangingChars="804"/>
        <w:rPr>
          <w:rFonts w:hint="eastAsia" w:ascii="黑体" w:hAnsi="华文中宋" w:eastAsia="黑体" w:cs="Times New Roman"/>
          <w:sz w:val="32"/>
          <w:szCs w:val="32"/>
          <w:lang w:eastAsia="zh-CN"/>
        </w:rPr>
      </w:pPr>
      <w:r>
        <w:rPr>
          <w:rFonts w:hint="eastAsia" w:ascii="黑体" w:hAnsi="华文中宋" w:eastAsia="黑体" w:cs="Times New Roman"/>
          <w:sz w:val="32"/>
          <w:szCs w:val="32"/>
        </w:rPr>
        <w:t>采购单位：</w:t>
      </w:r>
      <w:r>
        <w:rPr>
          <w:rFonts w:hint="eastAsia" w:ascii="黑体" w:hAnsi="华文中宋" w:eastAsia="黑体" w:cs="Times New Roman"/>
          <w:sz w:val="32"/>
          <w:szCs w:val="32"/>
          <w:lang w:val="en-US" w:eastAsia="zh-CN"/>
        </w:rPr>
        <w:t>奎屯市市政设施服务中心</w:t>
      </w:r>
      <w:r>
        <w:rPr>
          <w:rFonts w:hint="eastAsia" w:ascii="黑体" w:hAnsi="华文中宋" w:eastAsia="黑体" w:cs="Times New Roman"/>
          <w:sz w:val="32"/>
          <w:szCs w:val="32"/>
          <w:lang w:eastAsia="zh-CN"/>
        </w:rPr>
        <w:t>（</w:t>
      </w:r>
      <w:r>
        <w:rPr>
          <w:rFonts w:hint="eastAsia" w:ascii="黑体" w:hAnsi="华文中宋" w:eastAsia="黑体" w:cs="Times New Roman"/>
          <w:sz w:val="32"/>
          <w:szCs w:val="32"/>
          <w:lang w:val="en-US" w:eastAsia="zh-CN"/>
        </w:rPr>
        <w:t>盖章</w:t>
      </w:r>
      <w:r>
        <w:rPr>
          <w:rFonts w:hint="eastAsia" w:ascii="黑体" w:hAnsi="华文中宋" w:eastAsia="黑体" w:cs="Times New Roman"/>
          <w:sz w:val="32"/>
          <w:szCs w:val="32"/>
          <w:lang w:eastAsia="zh-CN"/>
        </w:rPr>
        <w:t>）</w:t>
      </w:r>
    </w:p>
    <w:p w14:paraId="630AEB5F">
      <w:pPr>
        <w:spacing w:line="800" w:lineRule="exact"/>
        <w:ind w:left="2573" w:hanging="2572" w:hangingChars="804"/>
        <w:rPr>
          <w:rFonts w:hint="eastAsia" w:ascii="黑体" w:hAnsi="华文中宋" w:eastAsia="黑体" w:cs="Times New Roman"/>
          <w:sz w:val="32"/>
          <w:szCs w:val="32"/>
          <w:lang w:eastAsia="zh-CN"/>
        </w:rPr>
      </w:pPr>
      <w:r>
        <w:rPr>
          <w:rFonts w:hint="eastAsia" w:ascii="黑体" w:hAnsi="华文中宋" w:eastAsia="黑体" w:cs="Times New Roman"/>
          <w:sz w:val="32"/>
          <w:szCs w:val="32"/>
        </w:rPr>
        <w:t>采购代理机</w:t>
      </w:r>
      <w:r>
        <w:rPr>
          <w:rFonts w:hint="eastAsia" w:ascii="黑体" w:hAnsi="华文中宋" w:eastAsia="黑体" w:cs="Times New Roman"/>
          <w:sz w:val="32"/>
          <w:szCs w:val="32"/>
          <w:lang w:eastAsia="zh-CN"/>
        </w:rPr>
        <w:t>构：新疆奎鼎工程管理咨询有限公司（</w:t>
      </w:r>
      <w:r>
        <w:rPr>
          <w:rFonts w:hint="eastAsia" w:ascii="黑体" w:hAnsi="华文中宋" w:eastAsia="黑体" w:cs="Times New Roman"/>
          <w:sz w:val="32"/>
          <w:szCs w:val="32"/>
          <w:lang w:val="en-US" w:eastAsia="zh-CN"/>
        </w:rPr>
        <w:t>盖章</w:t>
      </w:r>
      <w:r>
        <w:rPr>
          <w:rFonts w:hint="eastAsia" w:ascii="黑体" w:hAnsi="华文中宋" w:eastAsia="黑体" w:cs="Times New Roman"/>
          <w:sz w:val="32"/>
          <w:szCs w:val="32"/>
          <w:lang w:eastAsia="zh-CN"/>
        </w:rPr>
        <w:t>）</w:t>
      </w:r>
    </w:p>
    <w:p w14:paraId="65EA7F26">
      <w:pPr>
        <w:spacing w:line="800" w:lineRule="exact"/>
        <w:ind w:left="2573" w:hanging="2572" w:hangingChars="804"/>
        <w:rPr>
          <w:rFonts w:hint="default" w:eastAsia="黑体"/>
          <w:b/>
          <w:sz w:val="36"/>
          <w:szCs w:val="36"/>
          <w:highlight w:val="none"/>
          <w:lang w:val="en-US"/>
        </w:rPr>
        <w:sectPr>
          <w:headerReference r:id="rId4" w:type="first"/>
          <w:headerReference r:id="rId3" w:type="default"/>
          <w:footerReference r:id="rId5" w:type="even"/>
          <w:pgSz w:w="11906" w:h="16838"/>
          <w:pgMar w:top="1440" w:right="1417" w:bottom="1134" w:left="1587" w:header="851" w:footer="992" w:gutter="0"/>
          <w:pgNumType w:fmt="decimal" w:start="1"/>
          <w:cols w:space="720" w:num="1"/>
          <w:titlePg/>
          <w:docGrid w:type="lines" w:linePitch="312" w:charSpace="0"/>
        </w:sectPr>
      </w:pPr>
      <w:r>
        <w:rPr>
          <w:rFonts w:hint="eastAsia" w:ascii="黑体" w:hAnsi="华文中宋" w:eastAsia="黑体" w:cs="Times New Roman"/>
          <w:sz w:val="32"/>
          <w:szCs w:val="32"/>
          <w:highlight w:val="none"/>
        </w:rPr>
        <w:t>日期：202</w:t>
      </w:r>
      <w:r>
        <w:rPr>
          <w:rFonts w:hint="eastAsia" w:ascii="黑体" w:hAnsi="华文中宋" w:eastAsia="黑体" w:cs="Times New Roman"/>
          <w:sz w:val="32"/>
          <w:szCs w:val="32"/>
          <w:highlight w:val="none"/>
          <w:lang w:val="en-US" w:eastAsia="zh-CN"/>
        </w:rPr>
        <w:t>5</w:t>
      </w:r>
      <w:r>
        <w:rPr>
          <w:rFonts w:hint="eastAsia" w:ascii="黑体" w:hAnsi="华文中宋" w:eastAsia="黑体" w:cs="Times New Roman"/>
          <w:sz w:val="32"/>
          <w:szCs w:val="32"/>
          <w:highlight w:val="none"/>
        </w:rPr>
        <w:t>年</w:t>
      </w:r>
      <w:r>
        <w:rPr>
          <w:rFonts w:hint="eastAsia" w:ascii="黑体" w:hAnsi="华文中宋" w:eastAsia="黑体" w:cs="Times New Roman"/>
          <w:sz w:val="32"/>
          <w:szCs w:val="32"/>
          <w:highlight w:val="none"/>
          <w:lang w:val="en-US" w:eastAsia="zh-CN"/>
        </w:rPr>
        <w:t>7月</w:t>
      </w:r>
    </w:p>
    <w:p w14:paraId="183E849A">
      <w:pPr>
        <w:jc w:val="center"/>
        <w:outlineLvl w:val="9"/>
        <w:rPr>
          <w:rFonts w:ascii="宋体" w:hAnsi="宋体" w:eastAsia="宋体" w:cs="Times New Roman"/>
          <w:kern w:val="2"/>
          <w:sz w:val="21"/>
          <w:szCs w:val="22"/>
          <w:lang w:val="en-US" w:eastAsia="zh-CN" w:bidi="ar-SA"/>
        </w:rPr>
      </w:pPr>
    </w:p>
    <w:sdt>
      <w:sdtPr>
        <w:rPr>
          <w:rFonts w:ascii="宋体" w:hAnsi="宋体" w:eastAsia="宋体" w:cs="Times New Roman"/>
          <w:b/>
          <w:bCs/>
          <w:kern w:val="2"/>
          <w:sz w:val="21"/>
          <w:szCs w:val="22"/>
          <w:lang w:val="en-US" w:eastAsia="zh-CN" w:bidi="ar-SA"/>
        </w:rPr>
        <w:id w:val="147456071"/>
        <w15:color w:val="DBDBDB"/>
        <w:docPartObj>
          <w:docPartGallery w:val="Table of Contents"/>
          <w:docPartUnique/>
        </w:docPartObj>
      </w:sdtPr>
      <w:sdtEndPr>
        <w:rPr>
          <w:rFonts w:hint="eastAsia" w:ascii="宋体" w:hAnsi="Calibri" w:eastAsia="仿宋_GB2312" w:cs="宋体"/>
          <w:b/>
          <w:bCs/>
          <w:kern w:val="0"/>
          <w:sz w:val="32"/>
          <w:szCs w:val="21"/>
          <w:lang w:val="en-US" w:eastAsia="zh-CN" w:bidi="ar-SA"/>
        </w:rPr>
      </w:sdtEndPr>
      <w:sdtContent>
        <w:p w14:paraId="4EA066B9">
          <w:pPr>
            <w:spacing w:before="0" w:beforeLines="0" w:after="0" w:afterLines="0" w:line="240" w:lineRule="auto"/>
            <w:ind w:left="0" w:leftChars="0" w:right="0" w:rightChars="0" w:firstLine="0" w:firstLineChars="0"/>
            <w:jc w:val="center"/>
          </w:pPr>
          <w:r>
            <w:rPr>
              <w:rFonts w:ascii="宋体" w:hAnsi="宋体" w:eastAsia="宋体"/>
              <w:b/>
              <w:bCs/>
              <w:sz w:val="40"/>
              <w:szCs w:val="44"/>
            </w:rPr>
            <w:t>目录</w:t>
          </w:r>
        </w:p>
        <w:p w14:paraId="268C171B">
          <w:pPr>
            <w:pStyle w:val="31"/>
            <w:tabs>
              <w:tab w:val="right" w:leader="dot" w:pos="8306"/>
            </w:tabs>
            <w:rPr>
              <w:sz w:val="32"/>
              <w:szCs w:val="21"/>
            </w:rPr>
          </w:pPr>
          <w:r>
            <w:rPr>
              <w:rFonts w:hint="eastAsia"/>
              <w:lang w:val="en-US" w:eastAsia="zh-CN"/>
            </w:rPr>
            <w:fldChar w:fldCharType="begin"/>
          </w:r>
          <w:r>
            <w:rPr>
              <w:rFonts w:hint="eastAsia"/>
              <w:lang w:val="en-US" w:eastAsia="zh-CN"/>
            </w:rPr>
            <w:instrText xml:space="preserve">TOC \o "1-3" \h \u </w:instrText>
          </w:r>
          <w:r>
            <w:rPr>
              <w:rFonts w:hint="eastAsia"/>
              <w:lang w:val="en-US" w:eastAsia="zh-CN"/>
            </w:rPr>
            <w:fldChar w:fldCharType="separate"/>
          </w:r>
          <w:r>
            <w:rPr>
              <w:rFonts w:hint="eastAsia"/>
              <w:sz w:val="32"/>
              <w:szCs w:val="21"/>
              <w:lang w:val="en-US" w:eastAsia="zh-CN"/>
            </w:rPr>
            <w:fldChar w:fldCharType="begin"/>
          </w:r>
          <w:r>
            <w:rPr>
              <w:rFonts w:hint="eastAsia"/>
              <w:sz w:val="32"/>
              <w:szCs w:val="21"/>
              <w:lang w:val="en-US" w:eastAsia="zh-CN"/>
            </w:rPr>
            <w:instrText xml:space="preserve"> HYPERLINK \l _Toc18812 </w:instrText>
          </w:r>
          <w:r>
            <w:rPr>
              <w:rFonts w:hint="eastAsia"/>
              <w:sz w:val="32"/>
              <w:szCs w:val="21"/>
              <w:lang w:val="en-US" w:eastAsia="zh-CN"/>
            </w:rPr>
            <w:fldChar w:fldCharType="separate"/>
          </w:r>
          <w:r>
            <w:rPr>
              <w:rFonts w:hint="eastAsia" w:ascii="宋体" w:hAnsi="宋体" w:eastAsia="宋体" w:cs="Times New Roman"/>
              <w:bCs/>
              <w:kern w:val="0"/>
              <w:sz w:val="32"/>
              <w:szCs w:val="20"/>
              <w:highlight w:val="none"/>
              <w:lang w:val="en-US" w:eastAsia="zh-CN" w:bidi="ar-SA"/>
            </w:rPr>
            <w:t xml:space="preserve">第一章  </w:t>
          </w:r>
          <w:r>
            <w:rPr>
              <w:rFonts w:hint="eastAsia" w:ascii="宋体" w:hAnsi="宋体" w:cs="Times New Roman"/>
              <w:bCs/>
              <w:kern w:val="0"/>
              <w:sz w:val="32"/>
              <w:szCs w:val="20"/>
              <w:highlight w:val="none"/>
              <w:lang w:val="en-US" w:eastAsia="zh-CN" w:bidi="ar-SA"/>
            </w:rPr>
            <w:t>招标公告</w:t>
          </w:r>
          <w:r>
            <w:rPr>
              <w:sz w:val="32"/>
              <w:szCs w:val="21"/>
            </w:rPr>
            <w:tab/>
          </w:r>
          <w:r>
            <w:rPr>
              <w:sz w:val="32"/>
              <w:szCs w:val="21"/>
            </w:rPr>
            <w:fldChar w:fldCharType="begin"/>
          </w:r>
          <w:r>
            <w:rPr>
              <w:sz w:val="32"/>
              <w:szCs w:val="21"/>
            </w:rPr>
            <w:instrText xml:space="preserve"> PAGEREF _Toc18812 \h </w:instrText>
          </w:r>
          <w:r>
            <w:rPr>
              <w:sz w:val="32"/>
              <w:szCs w:val="21"/>
            </w:rPr>
            <w:fldChar w:fldCharType="separate"/>
          </w:r>
          <w:r>
            <w:rPr>
              <w:sz w:val="32"/>
              <w:szCs w:val="21"/>
            </w:rPr>
            <w:t>1</w:t>
          </w:r>
          <w:r>
            <w:rPr>
              <w:sz w:val="32"/>
              <w:szCs w:val="21"/>
            </w:rPr>
            <w:fldChar w:fldCharType="end"/>
          </w:r>
          <w:r>
            <w:rPr>
              <w:rFonts w:hint="eastAsia"/>
              <w:sz w:val="32"/>
              <w:szCs w:val="21"/>
              <w:lang w:val="en-US" w:eastAsia="zh-CN"/>
            </w:rPr>
            <w:fldChar w:fldCharType="end"/>
          </w:r>
        </w:p>
        <w:p w14:paraId="558BCA0B">
          <w:pPr>
            <w:pStyle w:val="31"/>
            <w:tabs>
              <w:tab w:val="right" w:leader="dot" w:pos="8306"/>
            </w:tabs>
            <w:rPr>
              <w:sz w:val="32"/>
              <w:szCs w:val="21"/>
            </w:rPr>
          </w:pPr>
          <w:r>
            <w:rPr>
              <w:rFonts w:hint="eastAsia"/>
              <w:sz w:val="32"/>
              <w:szCs w:val="21"/>
              <w:lang w:val="en-US" w:eastAsia="zh-CN"/>
            </w:rPr>
            <w:fldChar w:fldCharType="begin"/>
          </w:r>
          <w:r>
            <w:rPr>
              <w:rFonts w:hint="eastAsia"/>
              <w:sz w:val="32"/>
              <w:szCs w:val="21"/>
              <w:lang w:val="en-US" w:eastAsia="zh-CN"/>
            </w:rPr>
            <w:instrText xml:space="preserve"> HYPERLINK \l _Toc7091 </w:instrText>
          </w:r>
          <w:r>
            <w:rPr>
              <w:rFonts w:hint="eastAsia"/>
              <w:sz w:val="32"/>
              <w:szCs w:val="21"/>
              <w:lang w:val="en-US" w:eastAsia="zh-CN"/>
            </w:rPr>
            <w:fldChar w:fldCharType="separate"/>
          </w:r>
          <w:r>
            <w:rPr>
              <w:rFonts w:hint="eastAsia" w:ascii="宋体" w:hAnsi="宋体" w:eastAsia="宋体" w:cs="Times New Roman"/>
              <w:bCs/>
              <w:kern w:val="0"/>
              <w:sz w:val="32"/>
              <w:szCs w:val="20"/>
              <w:highlight w:val="none"/>
              <w:lang w:val="en-US" w:eastAsia="zh-CN" w:bidi="ar-SA"/>
            </w:rPr>
            <w:t>第二章  供应商须知</w:t>
          </w:r>
          <w:r>
            <w:rPr>
              <w:sz w:val="32"/>
              <w:szCs w:val="21"/>
            </w:rPr>
            <w:tab/>
          </w:r>
          <w:r>
            <w:rPr>
              <w:sz w:val="32"/>
              <w:szCs w:val="21"/>
            </w:rPr>
            <w:fldChar w:fldCharType="begin"/>
          </w:r>
          <w:r>
            <w:rPr>
              <w:sz w:val="32"/>
              <w:szCs w:val="21"/>
            </w:rPr>
            <w:instrText xml:space="preserve"> PAGEREF _Toc7091 \h </w:instrText>
          </w:r>
          <w:r>
            <w:rPr>
              <w:sz w:val="32"/>
              <w:szCs w:val="21"/>
            </w:rPr>
            <w:fldChar w:fldCharType="separate"/>
          </w:r>
          <w:r>
            <w:rPr>
              <w:sz w:val="32"/>
              <w:szCs w:val="21"/>
            </w:rPr>
            <w:t>5</w:t>
          </w:r>
          <w:r>
            <w:rPr>
              <w:sz w:val="32"/>
              <w:szCs w:val="21"/>
            </w:rPr>
            <w:fldChar w:fldCharType="end"/>
          </w:r>
          <w:r>
            <w:rPr>
              <w:rFonts w:hint="eastAsia"/>
              <w:sz w:val="32"/>
              <w:szCs w:val="21"/>
              <w:lang w:val="en-US" w:eastAsia="zh-CN"/>
            </w:rPr>
            <w:fldChar w:fldCharType="end"/>
          </w:r>
        </w:p>
        <w:p w14:paraId="08A4C17E">
          <w:pPr>
            <w:pStyle w:val="31"/>
            <w:tabs>
              <w:tab w:val="right" w:leader="dot" w:pos="8306"/>
            </w:tabs>
            <w:rPr>
              <w:sz w:val="32"/>
              <w:szCs w:val="21"/>
            </w:rPr>
          </w:pPr>
          <w:r>
            <w:rPr>
              <w:rFonts w:hint="eastAsia"/>
              <w:sz w:val="32"/>
              <w:szCs w:val="21"/>
              <w:lang w:val="en-US" w:eastAsia="zh-CN"/>
            </w:rPr>
            <w:fldChar w:fldCharType="begin"/>
          </w:r>
          <w:r>
            <w:rPr>
              <w:rFonts w:hint="eastAsia"/>
              <w:sz w:val="32"/>
              <w:szCs w:val="21"/>
              <w:lang w:val="en-US" w:eastAsia="zh-CN"/>
            </w:rPr>
            <w:instrText xml:space="preserve"> HYPERLINK \l _Toc24830 </w:instrText>
          </w:r>
          <w:r>
            <w:rPr>
              <w:rFonts w:hint="eastAsia"/>
              <w:sz w:val="32"/>
              <w:szCs w:val="21"/>
              <w:lang w:val="en-US" w:eastAsia="zh-CN"/>
            </w:rPr>
            <w:fldChar w:fldCharType="separate"/>
          </w:r>
          <w:r>
            <w:rPr>
              <w:rFonts w:hint="eastAsia" w:ascii="宋体" w:hAnsi="宋体" w:eastAsia="宋体" w:cs="Times New Roman"/>
              <w:bCs/>
              <w:kern w:val="0"/>
              <w:sz w:val="32"/>
              <w:szCs w:val="20"/>
              <w:highlight w:val="none"/>
              <w:lang w:val="en-US" w:eastAsia="zh-CN" w:bidi="ar-SA"/>
            </w:rPr>
            <w:t xml:space="preserve">第三章 </w:t>
          </w:r>
          <w:r>
            <w:rPr>
              <w:rFonts w:hint="eastAsia" w:cs="Times New Roman"/>
              <w:bCs/>
              <w:kern w:val="0"/>
              <w:sz w:val="32"/>
              <w:szCs w:val="20"/>
              <w:highlight w:val="none"/>
              <w:lang w:val="en-US" w:eastAsia="zh-CN" w:bidi="ar-SA"/>
            </w:rPr>
            <w:t xml:space="preserve"> </w:t>
          </w:r>
          <w:r>
            <w:rPr>
              <w:rFonts w:hint="eastAsia" w:ascii="宋体" w:hAnsi="宋体" w:eastAsia="宋体" w:cs="Times New Roman"/>
              <w:bCs/>
              <w:kern w:val="0"/>
              <w:sz w:val="32"/>
              <w:szCs w:val="20"/>
              <w:highlight w:val="none"/>
              <w:lang w:val="en-US" w:eastAsia="zh-CN" w:bidi="ar-SA"/>
            </w:rPr>
            <w:t>采购需求</w:t>
          </w:r>
          <w:r>
            <w:rPr>
              <w:sz w:val="32"/>
              <w:szCs w:val="21"/>
            </w:rPr>
            <w:tab/>
          </w:r>
          <w:r>
            <w:rPr>
              <w:sz w:val="32"/>
              <w:szCs w:val="21"/>
            </w:rPr>
            <w:fldChar w:fldCharType="begin"/>
          </w:r>
          <w:r>
            <w:rPr>
              <w:sz w:val="32"/>
              <w:szCs w:val="21"/>
            </w:rPr>
            <w:instrText xml:space="preserve"> PAGEREF _Toc24830 \h </w:instrText>
          </w:r>
          <w:r>
            <w:rPr>
              <w:sz w:val="32"/>
              <w:szCs w:val="21"/>
            </w:rPr>
            <w:fldChar w:fldCharType="separate"/>
          </w:r>
          <w:r>
            <w:rPr>
              <w:sz w:val="32"/>
              <w:szCs w:val="21"/>
            </w:rPr>
            <w:t>27</w:t>
          </w:r>
          <w:r>
            <w:rPr>
              <w:sz w:val="32"/>
              <w:szCs w:val="21"/>
            </w:rPr>
            <w:fldChar w:fldCharType="end"/>
          </w:r>
          <w:r>
            <w:rPr>
              <w:rFonts w:hint="eastAsia"/>
              <w:sz w:val="32"/>
              <w:szCs w:val="21"/>
              <w:lang w:val="en-US" w:eastAsia="zh-CN"/>
            </w:rPr>
            <w:fldChar w:fldCharType="end"/>
          </w:r>
        </w:p>
        <w:p w14:paraId="3AFFF20D">
          <w:pPr>
            <w:pStyle w:val="31"/>
            <w:tabs>
              <w:tab w:val="right" w:leader="dot" w:pos="8306"/>
            </w:tabs>
            <w:rPr>
              <w:sz w:val="32"/>
              <w:szCs w:val="21"/>
            </w:rPr>
          </w:pPr>
          <w:r>
            <w:rPr>
              <w:rFonts w:hint="eastAsia"/>
              <w:sz w:val="32"/>
              <w:szCs w:val="21"/>
              <w:lang w:val="en-US" w:eastAsia="zh-CN"/>
            </w:rPr>
            <w:fldChar w:fldCharType="begin"/>
          </w:r>
          <w:r>
            <w:rPr>
              <w:rFonts w:hint="eastAsia"/>
              <w:sz w:val="32"/>
              <w:szCs w:val="21"/>
              <w:lang w:val="en-US" w:eastAsia="zh-CN"/>
            </w:rPr>
            <w:instrText xml:space="preserve"> HYPERLINK \l _Toc20862 </w:instrText>
          </w:r>
          <w:r>
            <w:rPr>
              <w:rFonts w:hint="eastAsia"/>
              <w:sz w:val="32"/>
              <w:szCs w:val="21"/>
              <w:lang w:val="en-US" w:eastAsia="zh-CN"/>
            </w:rPr>
            <w:fldChar w:fldCharType="separate"/>
          </w:r>
          <w:r>
            <w:rPr>
              <w:rFonts w:hint="eastAsia" w:ascii="宋体" w:hAnsi="宋体" w:eastAsia="宋体" w:cs="Times New Roman"/>
              <w:bCs/>
              <w:kern w:val="0"/>
              <w:sz w:val="32"/>
              <w:szCs w:val="20"/>
              <w:highlight w:val="none"/>
              <w:lang w:val="en-US" w:eastAsia="zh-CN" w:bidi="ar-SA"/>
            </w:rPr>
            <w:t xml:space="preserve">第四章 </w:t>
          </w:r>
          <w:r>
            <w:rPr>
              <w:rFonts w:hint="eastAsia" w:cs="Times New Roman"/>
              <w:bCs/>
              <w:kern w:val="0"/>
              <w:sz w:val="32"/>
              <w:szCs w:val="20"/>
              <w:highlight w:val="none"/>
              <w:lang w:val="en-US" w:eastAsia="zh-CN" w:bidi="ar-SA"/>
            </w:rPr>
            <w:t xml:space="preserve"> </w:t>
          </w:r>
          <w:r>
            <w:rPr>
              <w:rFonts w:hint="eastAsia" w:ascii="宋体" w:hAnsi="宋体" w:eastAsia="宋体" w:cs="Times New Roman"/>
              <w:bCs/>
              <w:kern w:val="0"/>
              <w:sz w:val="32"/>
              <w:szCs w:val="20"/>
              <w:highlight w:val="none"/>
              <w:lang w:val="en-US" w:eastAsia="zh-CN" w:bidi="ar-SA"/>
            </w:rPr>
            <w:t>合同格式及合同条款</w:t>
          </w:r>
          <w:r>
            <w:rPr>
              <w:sz w:val="32"/>
              <w:szCs w:val="21"/>
            </w:rPr>
            <w:tab/>
          </w:r>
          <w:r>
            <w:rPr>
              <w:sz w:val="32"/>
              <w:szCs w:val="21"/>
            </w:rPr>
            <w:fldChar w:fldCharType="begin"/>
          </w:r>
          <w:r>
            <w:rPr>
              <w:sz w:val="32"/>
              <w:szCs w:val="21"/>
            </w:rPr>
            <w:instrText xml:space="preserve"> PAGEREF _Toc20862 \h </w:instrText>
          </w:r>
          <w:r>
            <w:rPr>
              <w:sz w:val="32"/>
              <w:szCs w:val="21"/>
            </w:rPr>
            <w:fldChar w:fldCharType="separate"/>
          </w:r>
          <w:r>
            <w:rPr>
              <w:sz w:val="32"/>
              <w:szCs w:val="21"/>
            </w:rPr>
            <w:t>38</w:t>
          </w:r>
          <w:r>
            <w:rPr>
              <w:sz w:val="32"/>
              <w:szCs w:val="21"/>
            </w:rPr>
            <w:fldChar w:fldCharType="end"/>
          </w:r>
          <w:r>
            <w:rPr>
              <w:rFonts w:hint="eastAsia"/>
              <w:sz w:val="32"/>
              <w:szCs w:val="21"/>
              <w:lang w:val="en-US" w:eastAsia="zh-CN"/>
            </w:rPr>
            <w:fldChar w:fldCharType="end"/>
          </w:r>
        </w:p>
        <w:p w14:paraId="0ACA2679">
          <w:pPr>
            <w:pStyle w:val="31"/>
            <w:tabs>
              <w:tab w:val="right" w:leader="dot" w:pos="8306"/>
            </w:tabs>
            <w:rPr>
              <w:sz w:val="32"/>
              <w:szCs w:val="21"/>
            </w:rPr>
          </w:pPr>
          <w:r>
            <w:rPr>
              <w:rFonts w:hint="eastAsia"/>
              <w:sz w:val="32"/>
              <w:szCs w:val="21"/>
              <w:lang w:val="en-US" w:eastAsia="zh-CN"/>
            </w:rPr>
            <w:fldChar w:fldCharType="begin"/>
          </w:r>
          <w:r>
            <w:rPr>
              <w:rFonts w:hint="eastAsia"/>
              <w:sz w:val="32"/>
              <w:szCs w:val="21"/>
              <w:lang w:val="en-US" w:eastAsia="zh-CN"/>
            </w:rPr>
            <w:instrText xml:space="preserve"> HYPERLINK \l _Toc8774 </w:instrText>
          </w:r>
          <w:r>
            <w:rPr>
              <w:rFonts w:hint="eastAsia"/>
              <w:sz w:val="32"/>
              <w:szCs w:val="21"/>
              <w:lang w:val="en-US" w:eastAsia="zh-CN"/>
            </w:rPr>
            <w:fldChar w:fldCharType="separate"/>
          </w:r>
          <w:r>
            <w:rPr>
              <w:rFonts w:hint="eastAsia" w:ascii="宋体" w:hAnsi="宋体" w:eastAsia="宋体" w:cs="Times New Roman"/>
              <w:bCs/>
              <w:kern w:val="0"/>
              <w:sz w:val="32"/>
              <w:szCs w:val="20"/>
              <w:highlight w:val="none"/>
              <w:lang w:val="en-US" w:eastAsia="zh-CN" w:bidi="ar-SA"/>
            </w:rPr>
            <w:t xml:space="preserve">第五章 </w:t>
          </w:r>
          <w:r>
            <w:rPr>
              <w:rFonts w:hint="eastAsia" w:ascii="宋体" w:hAnsi="宋体" w:cs="Times New Roman"/>
              <w:bCs/>
              <w:kern w:val="0"/>
              <w:sz w:val="32"/>
              <w:szCs w:val="20"/>
              <w:highlight w:val="none"/>
              <w:lang w:val="en-US" w:eastAsia="zh-CN" w:bidi="ar-SA"/>
            </w:rPr>
            <w:t xml:space="preserve"> </w:t>
          </w:r>
          <w:r>
            <w:rPr>
              <w:rFonts w:hint="eastAsia" w:ascii="宋体" w:hAnsi="宋体" w:eastAsia="宋体" w:cs="Times New Roman"/>
              <w:bCs/>
              <w:kern w:val="0"/>
              <w:sz w:val="32"/>
              <w:szCs w:val="20"/>
              <w:highlight w:val="none"/>
              <w:lang w:val="en-US" w:eastAsia="zh-CN" w:bidi="ar-SA"/>
            </w:rPr>
            <w:t>评审方法</w:t>
          </w:r>
          <w:r>
            <w:rPr>
              <w:sz w:val="32"/>
              <w:szCs w:val="21"/>
            </w:rPr>
            <w:tab/>
          </w:r>
          <w:r>
            <w:rPr>
              <w:sz w:val="32"/>
              <w:szCs w:val="21"/>
            </w:rPr>
            <w:fldChar w:fldCharType="begin"/>
          </w:r>
          <w:r>
            <w:rPr>
              <w:sz w:val="32"/>
              <w:szCs w:val="21"/>
            </w:rPr>
            <w:instrText xml:space="preserve"> PAGEREF _Toc8774 \h </w:instrText>
          </w:r>
          <w:r>
            <w:rPr>
              <w:sz w:val="32"/>
              <w:szCs w:val="21"/>
            </w:rPr>
            <w:fldChar w:fldCharType="separate"/>
          </w:r>
          <w:r>
            <w:rPr>
              <w:sz w:val="32"/>
              <w:szCs w:val="21"/>
            </w:rPr>
            <w:t>45</w:t>
          </w:r>
          <w:r>
            <w:rPr>
              <w:sz w:val="32"/>
              <w:szCs w:val="21"/>
            </w:rPr>
            <w:fldChar w:fldCharType="end"/>
          </w:r>
          <w:r>
            <w:rPr>
              <w:rFonts w:hint="eastAsia"/>
              <w:sz w:val="32"/>
              <w:szCs w:val="21"/>
              <w:lang w:val="en-US" w:eastAsia="zh-CN"/>
            </w:rPr>
            <w:fldChar w:fldCharType="end"/>
          </w:r>
        </w:p>
        <w:p w14:paraId="73128715">
          <w:pPr>
            <w:pStyle w:val="31"/>
            <w:tabs>
              <w:tab w:val="right" w:leader="dot" w:pos="8306"/>
            </w:tabs>
          </w:pPr>
          <w:r>
            <w:rPr>
              <w:rFonts w:hint="eastAsia"/>
              <w:sz w:val="32"/>
              <w:szCs w:val="21"/>
              <w:lang w:val="en-US" w:eastAsia="zh-CN"/>
            </w:rPr>
            <w:fldChar w:fldCharType="begin"/>
          </w:r>
          <w:r>
            <w:rPr>
              <w:rFonts w:hint="eastAsia"/>
              <w:sz w:val="32"/>
              <w:szCs w:val="21"/>
              <w:lang w:val="en-US" w:eastAsia="zh-CN"/>
            </w:rPr>
            <w:instrText xml:space="preserve"> HYPERLINK \l _Toc24259 </w:instrText>
          </w:r>
          <w:r>
            <w:rPr>
              <w:rFonts w:hint="eastAsia"/>
              <w:sz w:val="32"/>
              <w:szCs w:val="21"/>
              <w:lang w:val="en-US" w:eastAsia="zh-CN"/>
            </w:rPr>
            <w:fldChar w:fldCharType="separate"/>
          </w:r>
          <w:r>
            <w:rPr>
              <w:rFonts w:hint="eastAsia" w:ascii="宋体" w:hAnsi="宋体" w:eastAsia="宋体" w:cs="Times New Roman"/>
              <w:bCs/>
              <w:kern w:val="0"/>
              <w:sz w:val="32"/>
              <w:szCs w:val="20"/>
              <w:highlight w:val="none"/>
              <w:lang w:val="en-US" w:eastAsia="zh-CN" w:bidi="ar-SA"/>
            </w:rPr>
            <w:t>第六章  招标</w:t>
          </w:r>
          <w:r>
            <w:rPr>
              <w:rFonts w:hint="eastAsia" w:ascii="宋体" w:hAnsi="宋体" w:cs="Times New Roman"/>
              <w:bCs/>
              <w:kern w:val="0"/>
              <w:sz w:val="32"/>
              <w:szCs w:val="20"/>
              <w:highlight w:val="none"/>
              <w:lang w:val="en-US" w:eastAsia="zh-CN" w:bidi="ar-SA"/>
            </w:rPr>
            <w:t>投标文件</w:t>
          </w:r>
          <w:r>
            <w:rPr>
              <w:rFonts w:hint="eastAsia" w:ascii="宋体" w:hAnsi="宋体" w:eastAsia="宋体" w:cs="Times New Roman"/>
              <w:bCs/>
              <w:kern w:val="0"/>
              <w:sz w:val="32"/>
              <w:szCs w:val="20"/>
              <w:highlight w:val="none"/>
              <w:lang w:val="en-US" w:eastAsia="zh-CN" w:bidi="ar-SA"/>
            </w:rPr>
            <w:t>格式</w:t>
          </w:r>
          <w:r>
            <w:rPr>
              <w:sz w:val="32"/>
              <w:szCs w:val="21"/>
            </w:rPr>
            <w:tab/>
          </w:r>
          <w:r>
            <w:rPr>
              <w:sz w:val="32"/>
              <w:szCs w:val="21"/>
            </w:rPr>
            <w:fldChar w:fldCharType="begin"/>
          </w:r>
          <w:r>
            <w:rPr>
              <w:sz w:val="32"/>
              <w:szCs w:val="21"/>
            </w:rPr>
            <w:instrText xml:space="preserve"> PAGEREF _Toc24259 \h </w:instrText>
          </w:r>
          <w:r>
            <w:rPr>
              <w:sz w:val="32"/>
              <w:szCs w:val="21"/>
            </w:rPr>
            <w:fldChar w:fldCharType="separate"/>
          </w:r>
          <w:r>
            <w:rPr>
              <w:sz w:val="32"/>
              <w:szCs w:val="21"/>
            </w:rPr>
            <w:t>50</w:t>
          </w:r>
          <w:r>
            <w:rPr>
              <w:sz w:val="32"/>
              <w:szCs w:val="21"/>
            </w:rPr>
            <w:fldChar w:fldCharType="end"/>
          </w:r>
          <w:r>
            <w:rPr>
              <w:rFonts w:hint="eastAsia"/>
              <w:sz w:val="32"/>
              <w:szCs w:val="21"/>
              <w:lang w:val="en-US" w:eastAsia="zh-CN"/>
            </w:rPr>
            <w:fldChar w:fldCharType="end"/>
          </w:r>
        </w:p>
        <w:p w14:paraId="354C6DB2">
          <w:pPr>
            <w:pStyle w:val="31"/>
            <w:tabs>
              <w:tab w:val="right" w:leader="dot" w:pos="8306"/>
            </w:tabs>
          </w:pPr>
        </w:p>
        <w:p w14:paraId="7E63C1CD">
          <w:pPr>
            <w:pStyle w:val="2"/>
            <w:rPr>
              <w:rFonts w:hint="eastAsia" w:ascii="宋体" w:hAnsi="Calibri" w:eastAsia="仿宋_GB2312" w:cs="宋体"/>
              <w:kern w:val="0"/>
              <w:sz w:val="32"/>
              <w:szCs w:val="21"/>
              <w:lang w:val="en-US" w:eastAsia="zh-CN" w:bidi="ar-SA"/>
            </w:rPr>
          </w:pPr>
          <w:r>
            <w:rPr>
              <w:rFonts w:hint="eastAsia"/>
              <w:lang w:val="en-US" w:eastAsia="zh-CN"/>
            </w:rPr>
            <w:fldChar w:fldCharType="end"/>
          </w:r>
        </w:p>
      </w:sdtContent>
    </w:sdt>
    <w:p w14:paraId="01435D57">
      <w:pPr>
        <w:rPr>
          <w:rFonts w:hint="eastAsia"/>
          <w:lang w:val="en-US" w:eastAsia="zh-CN"/>
        </w:rPr>
        <w:sectPr>
          <w:headerReference r:id="rId6" w:type="default"/>
          <w:footerReference r:id="rId7" w:type="default"/>
          <w:pgSz w:w="11906" w:h="16839"/>
          <w:pgMar w:top="1440" w:right="1800" w:bottom="1440" w:left="1800" w:header="865" w:footer="1186" w:gutter="0"/>
          <w:pgNumType w:fmt="decimal" w:start="1"/>
          <w:cols w:space="720" w:num="1"/>
        </w:sectPr>
      </w:pPr>
    </w:p>
    <w:p w14:paraId="6EAFF391">
      <w:pPr>
        <w:jc w:val="center"/>
        <w:outlineLvl w:val="0"/>
        <w:rPr>
          <w:rFonts w:hint="default" w:ascii="宋体" w:hAnsi="宋体" w:eastAsia="宋体" w:cs="Times New Roman"/>
          <w:b/>
          <w:bCs/>
          <w:color w:val="000000"/>
          <w:kern w:val="0"/>
          <w:sz w:val="36"/>
          <w:szCs w:val="18"/>
          <w:highlight w:val="none"/>
          <w:lang w:val="en-US" w:eastAsia="zh-CN" w:bidi="ar-SA"/>
        </w:rPr>
      </w:pPr>
      <w:bookmarkStart w:id="30" w:name="_Toc14318"/>
      <w:bookmarkStart w:id="31" w:name="_Toc18812"/>
      <w:r>
        <w:rPr>
          <w:rFonts w:hint="eastAsia" w:ascii="宋体" w:hAnsi="宋体" w:eastAsia="宋体" w:cs="Times New Roman"/>
          <w:b/>
          <w:bCs/>
          <w:color w:val="000000"/>
          <w:kern w:val="0"/>
          <w:sz w:val="36"/>
          <w:szCs w:val="18"/>
          <w:highlight w:val="none"/>
          <w:lang w:val="en-US" w:eastAsia="zh-CN" w:bidi="ar-SA"/>
        </w:rPr>
        <w:t xml:space="preserve">第一章  </w:t>
      </w:r>
      <w:r>
        <w:rPr>
          <w:rFonts w:hint="eastAsia" w:ascii="宋体" w:hAnsi="宋体" w:cs="Times New Roman"/>
          <w:b/>
          <w:bCs/>
          <w:color w:val="000000"/>
          <w:kern w:val="0"/>
          <w:sz w:val="36"/>
          <w:szCs w:val="18"/>
          <w:highlight w:val="none"/>
          <w:lang w:val="en-US" w:eastAsia="zh-CN" w:bidi="ar-SA"/>
        </w:rPr>
        <w:t>招标公告</w:t>
      </w:r>
      <w:bookmarkEnd w:id="30"/>
      <w:bookmarkEnd w:id="31"/>
    </w:p>
    <w:p w14:paraId="607EB926">
      <w:pPr>
        <w:keepNext w:val="0"/>
        <w:keepLines w:val="0"/>
        <w:pageBreakBefore w:val="0"/>
        <w:widowControl/>
        <w:kinsoku/>
        <w:wordWrap/>
        <w:overflowPunct/>
        <w:topLinePunct w:val="0"/>
        <w:autoSpaceDE/>
        <w:autoSpaceDN/>
        <w:bidi w:val="0"/>
        <w:adjustRightInd/>
        <w:spacing w:line="510" w:lineRule="exact"/>
        <w:ind w:firstLine="0" w:firstLineChars="0"/>
        <w:jc w:val="both"/>
        <w:textAlignment w:val="auto"/>
        <w:outlineLvl w:val="9"/>
        <w:rPr>
          <w:rFonts w:ascii="Times New Roman" w:hAnsi="Times New Roman" w:eastAsia="宋体" w:cs="Times New Roman"/>
          <w:b/>
          <w:kern w:val="2"/>
          <w:sz w:val="24"/>
          <w:szCs w:val="24"/>
          <w:lang w:val="en-US" w:eastAsia="zh-CN" w:bidi="ar-SA"/>
        </w:rPr>
      </w:pPr>
      <w:r>
        <w:rPr>
          <w:rFonts w:ascii="Times New Roman" w:hAnsi="Times New Roman" w:eastAsia="宋体" w:cs="Times New Roman"/>
          <w:b/>
          <w:kern w:val="2"/>
          <w:sz w:val="24"/>
          <w:szCs w:val="24"/>
          <w:lang w:val="en-US" w:eastAsia="zh-CN" w:bidi="ar-SA"/>
        </w:rPr>
        <w:t>一、项目基本情况</w:t>
      </w:r>
    </w:p>
    <w:p w14:paraId="40A42795">
      <w:pPr>
        <w:keepNext w:val="0"/>
        <w:keepLines w:val="0"/>
        <w:pageBreakBefore w:val="0"/>
        <w:widowControl w:val="0"/>
        <w:kinsoku/>
        <w:wordWrap/>
        <w:overflowPunct/>
        <w:topLinePunct w:val="0"/>
        <w:autoSpaceDE/>
        <w:autoSpaceDN/>
        <w:bidi w:val="0"/>
        <w:adjustRightInd/>
        <w:spacing w:line="510" w:lineRule="exact"/>
        <w:ind w:left="1679" w:leftChars="228" w:hanging="1200" w:hangingChars="500"/>
        <w:jc w:val="both"/>
        <w:textAlignment w:val="auto"/>
        <w:rPr>
          <w:rFonts w:hint="default"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项目编号：XJKDZB【2025】-014-CG</w:t>
      </w:r>
      <w:r>
        <w:rPr>
          <w:rFonts w:hint="eastAsia" w:ascii="宋体" w:hAnsi="宋体" w:cs="宋体"/>
          <w:kern w:val="2"/>
          <w:sz w:val="24"/>
          <w:szCs w:val="24"/>
          <w:highlight w:val="none"/>
          <w:lang w:val="en-US" w:eastAsia="zh-CN" w:bidi="ar"/>
        </w:rPr>
        <w:t>-3</w:t>
      </w:r>
    </w:p>
    <w:p w14:paraId="77904281">
      <w:pPr>
        <w:keepNext w:val="0"/>
        <w:keepLines w:val="0"/>
        <w:pageBreakBefore w:val="0"/>
        <w:widowControl w:val="0"/>
        <w:kinsoku/>
        <w:wordWrap/>
        <w:overflowPunct/>
        <w:topLinePunct w:val="0"/>
        <w:autoSpaceDE/>
        <w:autoSpaceDN/>
        <w:bidi w:val="0"/>
        <w:adjustRightInd/>
        <w:spacing w:line="510" w:lineRule="exact"/>
        <w:ind w:left="1679" w:leftChars="228" w:hanging="1200" w:hangingChars="500"/>
        <w:jc w:val="both"/>
        <w:textAlignment w:val="auto"/>
        <w:rPr>
          <w:rFonts w:hint="eastAsia" w:ascii="宋体" w:hAnsi="宋体" w:cs="宋体"/>
          <w:color w:val="000000"/>
          <w:kern w:val="0"/>
          <w:sz w:val="24"/>
          <w:szCs w:val="24"/>
          <w:lang w:eastAsia="zh-CN"/>
        </w:rPr>
      </w:pPr>
      <w:r>
        <w:rPr>
          <w:rFonts w:hint="eastAsia" w:ascii="宋体" w:hAnsi="宋体" w:eastAsia="宋体" w:cs="宋体"/>
          <w:kern w:val="2"/>
          <w:sz w:val="24"/>
          <w:szCs w:val="24"/>
          <w:lang w:val="en-US" w:eastAsia="zh-CN" w:bidi="ar"/>
        </w:rPr>
        <w:t>项目名称：</w:t>
      </w:r>
      <w:r>
        <w:rPr>
          <w:rFonts w:hint="eastAsia" w:ascii="宋体" w:hAnsi="宋体" w:cs="宋体"/>
          <w:color w:val="000000"/>
          <w:kern w:val="0"/>
          <w:sz w:val="24"/>
          <w:szCs w:val="24"/>
          <w:lang w:eastAsia="zh-CN"/>
        </w:rPr>
        <w:t>奎屯市市政设施服务中心2025年交通信号灯维护材料采购项目（</w:t>
      </w:r>
      <w:r>
        <w:rPr>
          <w:rFonts w:hint="eastAsia" w:ascii="宋体" w:hAnsi="宋体" w:cs="宋体"/>
          <w:color w:val="000000"/>
          <w:kern w:val="0"/>
          <w:sz w:val="24"/>
          <w:szCs w:val="24"/>
          <w:lang w:val="en-US" w:eastAsia="zh-CN"/>
        </w:rPr>
        <w:t>三</w:t>
      </w:r>
      <w:r>
        <w:rPr>
          <w:rFonts w:hint="eastAsia" w:ascii="宋体" w:hAnsi="宋体" w:cs="宋体"/>
          <w:color w:val="000000"/>
          <w:kern w:val="0"/>
          <w:sz w:val="24"/>
          <w:szCs w:val="24"/>
          <w:lang w:eastAsia="zh-CN"/>
        </w:rPr>
        <w:t>次）</w:t>
      </w:r>
    </w:p>
    <w:p w14:paraId="137A24F6">
      <w:pPr>
        <w:keepNext w:val="0"/>
        <w:keepLines w:val="0"/>
        <w:pageBreakBefore w:val="0"/>
        <w:widowControl w:val="0"/>
        <w:kinsoku/>
        <w:wordWrap/>
        <w:overflowPunct/>
        <w:topLinePunct w:val="0"/>
        <w:autoSpaceDE/>
        <w:autoSpaceDN/>
        <w:bidi w:val="0"/>
        <w:adjustRightInd/>
        <w:spacing w:line="510" w:lineRule="exact"/>
        <w:ind w:left="1679" w:leftChars="228" w:hanging="1200" w:hangingChars="500"/>
        <w:jc w:val="both"/>
        <w:textAlignment w:val="auto"/>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采购项目类型：货物类</w:t>
      </w:r>
    </w:p>
    <w:p w14:paraId="1FCC6475">
      <w:pPr>
        <w:keepNext w:val="0"/>
        <w:keepLines w:val="0"/>
        <w:pageBreakBefore w:val="0"/>
        <w:widowControl w:val="0"/>
        <w:kinsoku/>
        <w:wordWrap/>
        <w:overflowPunct/>
        <w:topLinePunct w:val="0"/>
        <w:autoSpaceDE/>
        <w:autoSpaceDN/>
        <w:bidi w:val="0"/>
        <w:adjustRightInd/>
        <w:spacing w:line="510" w:lineRule="exact"/>
        <w:ind w:firstLine="480" w:firstLineChars="200"/>
        <w:jc w:val="both"/>
        <w:textAlignment w:val="auto"/>
        <w:rPr>
          <w:rFonts w:hint="default" w:ascii="宋体" w:hAnsi="宋体" w:eastAsia="宋体" w:cs="宋体"/>
          <w:kern w:val="2"/>
          <w:sz w:val="24"/>
          <w:szCs w:val="24"/>
          <w:u w:val="none"/>
          <w:lang w:val="en-US" w:eastAsia="zh-CN" w:bidi="ar"/>
        </w:rPr>
      </w:pPr>
      <w:r>
        <w:rPr>
          <w:rFonts w:hint="eastAsia" w:ascii="宋体" w:hAnsi="宋体" w:eastAsia="宋体" w:cs="宋体"/>
          <w:kern w:val="2"/>
          <w:sz w:val="24"/>
          <w:szCs w:val="24"/>
          <w:lang w:val="en-US" w:eastAsia="zh-CN" w:bidi="ar"/>
        </w:rPr>
        <w:t>采购方式：</w:t>
      </w:r>
      <w:r>
        <w:rPr>
          <w:rFonts w:hint="eastAsia" w:ascii="宋体" w:hAnsi="宋体" w:cs="宋体"/>
          <w:kern w:val="2"/>
          <w:sz w:val="24"/>
          <w:szCs w:val="24"/>
          <w:u w:val="none"/>
          <w:lang w:val="en-US" w:eastAsia="zh-CN" w:bidi="ar"/>
        </w:rPr>
        <w:t>公开招标</w:t>
      </w:r>
    </w:p>
    <w:p w14:paraId="34F4B5EA">
      <w:pPr>
        <w:keepNext w:val="0"/>
        <w:keepLines w:val="0"/>
        <w:pageBreakBefore w:val="0"/>
        <w:widowControl w:val="0"/>
        <w:kinsoku/>
        <w:wordWrap/>
        <w:overflowPunct/>
        <w:topLinePunct w:val="0"/>
        <w:autoSpaceDE/>
        <w:autoSpaceDN/>
        <w:bidi w:val="0"/>
        <w:adjustRightInd/>
        <w:spacing w:line="510" w:lineRule="exact"/>
        <w:ind w:firstLine="480" w:firstLineChars="200"/>
        <w:jc w:val="both"/>
        <w:textAlignment w:val="auto"/>
        <w:rPr>
          <w:rFonts w:hint="eastAsia" w:ascii="宋体" w:hAnsi="宋体" w:eastAsia="宋体" w:cs="宋体"/>
          <w:color w:val="auto"/>
          <w:kern w:val="2"/>
          <w:sz w:val="24"/>
          <w:szCs w:val="24"/>
          <w:highlight w:val="yellow"/>
          <w:u w:val="single"/>
          <w:lang w:val="en-US" w:eastAsia="zh-CN" w:bidi="ar"/>
        </w:rPr>
      </w:pPr>
      <w:r>
        <w:rPr>
          <w:rFonts w:hint="eastAsia" w:ascii="宋体" w:hAnsi="宋体" w:eastAsia="宋体" w:cs="宋体"/>
          <w:kern w:val="2"/>
          <w:sz w:val="24"/>
          <w:szCs w:val="24"/>
          <w:u w:val="none"/>
          <w:lang w:val="en-US" w:eastAsia="zh-CN" w:bidi="ar"/>
        </w:rPr>
        <w:t>预算金额（元）</w:t>
      </w:r>
      <w:r>
        <w:rPr>
          <w:rFonts w:hint="eastAsia" w:ascii="宋体" w:hAnsi="宋体" w:eastAsia="宋体" w:cs="宋体"/>
          <w:kern w:val="2"/>
          <w:sz w:val="24"/>
          <w:szCs w:val="24"/>
          <w:highlight w:val="none"/>
          <w:u w:val="none"/>
          <w:lang w:val="en-US" w:eastAsia="zh-CN" w:bidi="ar"/>
        </w:rPr>
        <w:t>：</w:t>
      </w:r>
      <w:r>
        <w:rPr>
          <w:rFonts w:hint="eastAsia" w:ascii="宋体" w:hAnsi="宋体" w:cs="宋体"/>
          <w:kern w:val="2"/>
          <w:sz w:val="24"/>
          <w:szCs w:val="24"/>
          <w:highlight w:val="none"/>
          <w:u w:val="none"/>
          <w:lang w:val="en-US" w:eastAsia="zh-CN" w:bidi="ar"/>
        </w:rPr>
        <w:t>1200000.00</w:t>
      </w:r>
      <w:r>
        <w:rPr>
          <w:rFonts w:hint="eastAsia" w:ascii="宋体" w:hAnsi="宋体" w:eastAsia="宋体" w:cs="宋体"/>
          <w:kern w:val="2"/>
          <w:sz w:val="24"/>
          <w:szCs w:val="24"/>
          <w:highlight w:val="none"/>
          <w:u w:val="none"/>
          <w:lang w:val="en-US" w:eastAsia="zh-CN" w:bidi="ar"/>
        </w:rPr>
        <w:t>元</w:t>
      </w:r>
    </w:p>
    <w:p w14:paraId="6466B85E">
      <w:pPr>
        <w:keepNext w:val="0"/>
        <w:keepLines w:val="0"/>
        <w:pageBreakBefore w:val="0"/>
        <w:widowControl w:val="0"/>
        <w:kinsoku/>
        <w:wordWrap/>
        <w:overflowPunct/>
        <w:topLinePunct w:val="0"/>
        <w:autoSpaceDE/>
        <w:autoSpaceDN/>
        <w:bidi w:val="0"/>
        <w:adjustRightInd/>
        <w:spacing w:line="510" w:lineRule="exact"/>
        <w:ind w:firstLine="480" w:firstLineChars="200"/>
        <w:jc w:val="both"/>
        <w:textAlignment w:val="auto"/>
        <w:rPr>
          <w:rFonts w:hint="default"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最高</w:t>
      </w:r>
      <w:r>
        <w:rPr>
          <w:rFonts w:hint="eastAsia" w:ascii="宋体" w:hAnsi="宋体" w:cs="宋体"/>
          <w:color w:val="auto"/>
          <w:kern w:val="2"/>
          <w:sz w:val="24"/>
          <w:szCs w:val="24"/>
          <w:lang w:val="en-US" w:eastAsia="zh-CN" w:bidi="ar"/>
        </w:rPr>
        <w:t>单价</w:t>
      </w:r>
      <w:r>
        <w:rPr>
          <w:rFonts w:hint="eastAsia" w:ascii="宋体" w:hAnsi="宋体" w:eastAsia="宋体" w:cs="宋体"/>
          <w:color w:val="auto"/>
          <w:kern w:val="2"/>
          <w:sz w:val="24"/>
          <w:szCs w:val="24"/>
          <w:lang w:val="en-US" w:eastAsia="zh-CN" w:bidi="ar"/>
        </w:rPr>
        <w:t>限价（元）：</w:t>
      </w:r>
      <w:r>
        <w:rPr>
          <w:rFonts w:hint="eastAsia" w:ascii="宋体" w:hAnsi="宋体" w:cs="宋体"/>
          <w:kern w:val="2"/>
          <w:sz w:val="24"/>
          <w:szCs w:val="24"/>
          <w:highlight w:val="none"/>
          <w:u w:val="none"/>
          <w:lang w:val="en-US" w:eastAsia="zh-CN" w:bidi="ar"/>
        </w:rPr>
        <w:t>146116.60</w:t>
      </w:r>
      <w:r>
        <w:rPr>
          <w:rFonts w:hint="eastAsia" w:ascii="宋体" w:hAnsi="宋体" w:cs="宋体"/>
          <w:color w:val="auto"/>
          <w:kern w:val="2"/>
          <w:sz w:val="24"/>
          <w:szCs w:val="24"/>
          <w:lang w:val="en-US" w:eastAsia="zh-CN" w:bidi="ar"/>
        </w:rPr>
        <w:t>元</w:t>
      </w:r>
    </w:p>
    <w:p w14:paraId="05D9928C">
      <w:pPr>
        <w:pStyle w:val="5"/>
        <w:outlineLvl w:val="9"/>
        <w:rPr>
          <w:rFonts w:hint="eastAsia"/>
          <w:lang w:val="en-US" w:eastAsia="zh-CN"/>
        </w:rPr>
      </w:pPr>
    </w:p>
    <w:p w14:paraId="6F6192A9">
      <w:pPr>
        <w:keepNext w:val="0"/>
        <w:keepLines w:val="0"/>
        <w:pageBreakBefore w:val="0"/>
        <w:widowControl w:val="0"/>
        <w:kinsoku/>
        <w:wordWrap/>
        <w:overflowPunct/>
        <w:topLinePunct w:val="0"/>
        <w:autoSpaceDE/>
        <w:autoSpaceDN/>
        <w:bidi w:val="0"/>
        <w:adjustRightInd/>
        <w:spacing w:line="510" w:lineRule="exact"/>
        <w:ind w:firstLine="482" w:firstLineChars="200"/>
        <w:jc w:val="both"/>
        <w:textAlignment w:val="auto"/>
        <w:rPr>
          <w:rFonts w:hint="eastAsia" w:ascii="宋体" w:hAnsi="宋体" w:eastAsia="宋体" w:cs="宋体"/>
          <w:color w:val="auto"/>
          <w:kern w:val="2"/>
          <w:sz w:val="24"/>
          <w:szCs w:val="24"/>
          <w:u w:val="none"/>
          <w:lang w:val="en-US" w:eastAsia="zh-CN" w:bidi="ar"/>
        </w:rPr>
      </w:pPr>
      <w:r>
        <w:rPr>
          <w:rFonts w:hint="eastAsia" w:ascii="宋体" w:hAnsi="宋体" w:eastAsia="宋体" w:cs="宋体"/>
          <w:b/>
          <w:bCs/>
          <w:color w:val="auto"/>
          <w:kern w:val="2"/>
          <w:sz w:val="24"/>
          <w:szCs w:val="24"/>
          <w:u w:val="none"/>
          <w:lang w:val="en-US" w:eastAsia="zh-CN" w:bidi="ar"/>
        </w:rPr>
        <w:t>采购</w:t>
      </w:r>
      <w:r>
        <w:rPr>
          <w:rFonts w:hint="eastAsia" w:ascii="宋体" w:hAnsi="宋体" w:cs="宋体"/>
          <w:b/>
          <w:bCs/>
          <w:color w:val="auto"/>
          <w:kern w:val="2"/>
          <w:sz w:val="24"/>
          <w:szCs w:val="24"/>
          <w:u w:val="none"/>
          <w:lang w:val="en-US" w:eastAsia="zh-CN" w:bidi="ar"/>
        </w:rPr>
        <w:t>内容</w:t>
      </w:r>
      <w:r>
        <w:rPr>
          <w:rFonts w:hint="eastAsia" w:ascii="宋体" w:hAnsi="宋体" w:eastAsia="宋体" w:cs="宋体"/>
          <w:b/>
          <w:bCs/>
          <w:color w:val="auto"/>
          <w:kern w:val="2"/>
          <w:sz w:val="24"/>
          <w:szCs w:val="24"/>
          <w:u w:val="none"/>
          <w:lang w:val="en-US" w:eastAsia="zh-CN" w:bidi="ar"/>
        </w:rPr>
        <w:t>：</w:t>
      </w:r>
    </w:p>
    <w:p w14:paraId="32F8ACBE">
      <w:pPr>
        <w:keepNext w:val="0"/>
        <w:keepLines w:val="0"/>
        <w:pageBreakBefore w:val="0"/>
        <w:widowControl w:val="0"/>
        <w:kinsoku/>
        <w:wordWrap/>
        <w:overflowPunct/>
        <w:topLinePunct w:val="0"/>
        <w:autoSpaceDE/>
        <w:autoSpaceDN/>
        <w:bidi w:val="0"/>
        <w:adjustRightInd/>
        <w:spacing w:line="510" w:lineRule="exact"/>
        <w:ind w:left="1679" w:leftChars="228" w:hanging="1200" w:hangingChars="500"/>
        <w:jc w:val="both"/>
        <w:textAlignment w:val="auto"/>
        <w:rPr>
          <w:rFonts w:hint="eastAsia" w:ascii="宋体" w:hAnsi="宋体" w:eastAsia="宋体" w:cs="宋体"/>
          <w:color w:val="auto"/>
          <w:kern w:val="2"/>
          <w:sz w:val="24"/>
          <w:szCs w:val="24"/>
          <w:u w:val="none"/>
          <w:lang w:val="en-US" w:eastAsia="zh-CN" w:bidi="ar"/>
        </w:rPr>
      </w:pPr>
      <w:r>
        <w:rPr>
          <w:rFonts w:hint="eastAsia" w:ascii="宋体" w:hAnsi="宋体" w:eastAsia="宋体" w:cs="宋体"/>
          <w:color w:val="auto"/>
          <w:kern w:val="2"/>
          <w:sz w:val="24"/>
          <w:szCs w:val="24"/>
          <w:u w:val="none"/>
          <w:lang w:val="en-US" w:eastAsia="zh-CN" w:bidi="ar"/>
        </w:rPr>
        <w:t>标项名称：</w:t>
      </w:r>
      <w:r>
        <w:rPr>
          <w:rFonts w:hint="eastAsia" w:ascii="宋体" w:hAnsi="宋体" w:cs="宋体"/>
          <w:kern w:val="2"/>
          <w:sz w:val="24"/>
          <w:szCs w:val="24"/>
          <w:lang w:val="en-US" w:eastAsia="zh-CN" w:bidi="ar"/>
        </w:rPr>
        <w:t>奎屯市市政设施服务中心2025年交通信号灯维护材料采购项目（</w:t>
      </w:r>
      <w:r>
        <w:rPr>
          <w:rFonts w:hint="eastAsia" w:ascii="宋体" w:hAnsi="宋体" w:cs="宋体"/>
          <w:color w:val="000000"/>
          <w:kern w:val="0"/>
          <w:sz w:val="24"/>
          <w:szCs w:val="24"/>
          <w:lang w:val="en-US" w:eastAsia="zh-CN"/>
        </w:rPr>
        <w:t>三</w:t>
      </w:r>
      <w:r>
        <w:rPr>
          <w:rFonts w:hint="eastAsia" w:ascii="宋体" w:hAnsi="宋体" w:cs="宋体"/>
          <w:kern w:val="2"/>
          <w:sz w:val="24"/>
          <w:szCs w:val="24"/>
          <w:lang w:val="en-US" w:eastAsia="zh-CN" w:bidi="ar"/>
        </w:rPr>
        <w:t>次）</w:t>
      </w:r>
    </w:p>
    <w:p w14:paraId="4C1C74A4">
      <w:pPr>
        <w:keepNext w:val="0"/>
        <w:keepLines w:val="0"/>
        <w:pageBreakBefore w:val="0"/>
        <w:widowControl w:val="0"/>
        <w:kinsoku/>
        <w:wordWrap/>
        <w:overflowPunct/>
        <w:topLinePunct w:val="0"/>
        <w:autoSpaceDE/>
        <w:autoSpaceDN/>
        <w:bidi w:val="0"/>
        <w:adjustRightInd/>
        <w:spacing w:line="510" w:lineRule="exact"/>
        <w:ind w:firstLine="480" w:firstLineChars="200"/>
        <w:jc w:val="both"/>
        <w:textAlignment w:val="auto"/>
        <w:rPr>
          <w:rFonts w:hint="default" w:ascii="宋体" w:hAnsi="宋体" w:eastAsia="宋体" w:cs="宋体"/>
          <w:color w:val="auto"/>
          <w:kern w:val="2"/>
          <w:sz w:val="24"/>
          <w:szCs w:val="24"/>
          <w:u w:val="none"/>
          <w:lang w:val="en-US" w:eastAsia="zh-CN" w:bidi="ar"/>
        </w:rPr>
      </w:pPr>
      <w:r>
        <w:rPr>
          <w:rFonts w:hint="eastAsia" w:ascii="宋体" w:hAnsi="宋体" w:eastAsia="宋体" w:cs="宋体"/>
          <w:color w:val="auto"/>
          <w:kern w:val="2"/>
          <w:sz w:val="24"/>
          <w:szCs w:val="24"/>
          <w:u w:val="none"/>
          <w:lang w:val="en-US" w:eastAsia="zh-CN" w:bidi="ar"/>
        </w:rPr>
        <w:t>数量：</w:t>
      </w:r>
      <w:r>
        <w:rPr>
          <w:rFonts w:hint="eastAsia" w:ascii="宋体" w:hAnsi="宋体" w:cs="宋体"/>
          <w:color w:val="auto"/>
          <w:kern w:val="2"/>
          <w:sz w:val="24"/>
          <w:szCs w:val="24"/>
          <w:u w:val="none"/>
          <w:lang w:val="en-US" w:eastAsia="zh-CN" w:bidi="ar"/>
        </w:rPr>
        <w:t>多次</w:t>
      </w:r>
    </w:p>
    <w:p w14:paraId="2635C8F0">
      <w:pPr>
        <w:keepNext w:val="0"/>
        <w:keepLines w:val="0"/>
        <w:pageBreakBefore w:val="0"/>
        <w:widowControl w:val="0"/>
        <w:kinsoku/>
        <w:wordWrap/>
        <w:overflowPunct/>
        <w:topLinePunct w:val="0"/>
        <w:autoSpaceDE/>
        <w:autoSpaceDN/>
        <w:bidi w:val="0"/>
        <w:adjustRightInd/>
        <w:spacing w:line="510" w:lineRule="exact"/>
        <w:ind w:firstLine="480" w:firstLineChars="200"/>
        <w:jc w:val="both"/>
        <w:textAlignment w:val="auto"/>
        <w:rPr>
          <w:rFonts w:hint="default" w:ascii="宋体" w:hAnsi="宋体" w:eastAsia="宋体" w:cs="宋体"/>
          <w:color w:val="auto"/>
          <w:kern w:val="2"/>
          <w:sz w:val="24"/>
          <w:szCs w:val="24"/>
          <w:u w:val="none"/>
          <w:lang w:val="en-US" w:eastAsia="zh-CN" w:bidi="ar"/>
        </w:rPr>
      </w:pPr>
      <w:r>
        <w:rPr>
          <w:rFonts w:hint="eastAsia" w:ascii="宋体" w:hAnsi="宋体" w:eastAsia="宋体" w:cs="宋体"/>
          <w:color w:val="auto"/>
          <w:kern w:val="2"/>
          <w:sz w:val="24"/>
          <w:szCs w:val="24"/>
          <w:u w:val="none"/>
          <w:lang w:val="en-US" w:eastAsia="zh-CN" w:bidi="ar"/>
        </w:rPr>
        <w:t>预算金额（元）：</w:t>
      </w:r>
      <w:r>
        <w:rPr>
          <w:rFonts w:hint="eastAsia" w:ascii="宋体" w:hAnsi="宋体" w:cs="宋体"/>
          <w:color w:val="auto"/>
          <w:kern w:val="2"/>
          <w:sz w:val="24"/>
          <w:szCs w:val="24"/>
          <w:lang w:val="en-US" w:eastAsia="zh-CN" w:bidi="ar"/>
        </w:rPr>
        <w:t>1200000</w:t>
      </w:r>
      <w:r>
        <w:rPr>
          <w:rFonts w:hint="eastAsia" w:ascii="宋体" w:hAnsi="宋体" w:eastAsia="宋体" w:cs="宋体"/>
          <w:color w:val="auto"/>
          <w:kern w:val="2"/>
          <w:sz w:val="24"/>
          <w:szCs w:val="24"/>
          <w:u w:val="none"/>
          <w:lang w:val="en-US" w:eastAsia="zh-CN" w:bidi="ar"/>
        </w:rPr>
        <w:t>.00</w:t>
      </w:r>
      <w:r>
        <w:rPr>
          <w:rFonts w:hint="eastAsia" w:ascii="宋体" w:hAnsi="宋体" w:cs="宋体"/>
          <w:color w:val="auto"/>
          <w:kern w:val="2"/>
          <w:sz w:val="24"/>
          <w:szCs w:val="24"/>
          <w:u w:val="none"/>
          <w:lang w:val="en-US" w:eastAsia="zh-CN" w:bidi="ar"/>
        </w:rPr>
        <w:t>元</w:t>
      </w:r>
    </w:p>
    <w:p w14:paraId="669AF00E">
      <w:pPr>
        <w:keepNext w:val="0"/>
        <w:keepLines w:val="0"/>
        <w:pageBreakBefore w:val="0"/>
        <w:widowControl w:val="0"/>
        <w:kinsoku/>
        <w:wordWrap/>
        <w:overflowPunct/>
        <w:topLinePunct w:val="0"/>
        <w:autoSpaceDE/>
        <w:autoSpaceDN/>
        <w:bidi w:val="0"/>
        <w:adjustRightInd/>
        <w:spacing w:line="510" w:lineRule="exact"/>
        <w:ind w:firstLine="480" w:firstLineChars="200"/>
        <w:jc w:val="both"/>
        <w:textAlignment w:val="auto"/>
        <w:rPr>
          <w:rFonts w:hint="default" w:ascii="宋体" w:hAnsi="宋体" w:eastAsia="宋体" w:cs="宋体"/>
          <w:color w:val="auto"/>
          <w:kern w:val="2"/>
          <w:sz w:val="24"/>
          <w:szCs w:val="24"/>
          <w:u w:val="none"/>
          <w:lang w:val="en-US" w:eastAsia="zh-CN" w:bidi="ar"/>
        </w:rPr>
      </w:pPr>
      <w:r>
        <w:rPr>
          <w:rFonts w:hint="eastAsia" w:ascii="宋体" w:hAnsi="宋体" w:eastAsia="宋体" w:cs="宋体"/>
          <w:color w:val="auto"/>
          <w:kern w:val="2"/>
          <w:sz w:val="24"/>
          <w:szCs w:val="24"/>
          <w:u w:val="none"/>
          <w:lang w:val="en-US" w:eastAsia="zh-CN" w:bidi="ar"/>
        </w:rPr>
        <w:t>简要规格描述或项目基本概况介绍、用途：</w:t>
      </w:r>
      <w:r>
        <w:rPr>
          <w:rFonts w:hint="eastAsia" w:ascii="宋体" w:hAnsi="宋体" w:cs="宋体"/>
          <w:color w:val="auto"/>
          <w:kern w:val="2"/>
          <w:sz w:val="24"/>
          <w:szCs w:val="24"/>
          <w:u w:val="none"/>
          <w:lang w:val="en-US" w:eastAsia="zh-CN" w:bidi="ar"/>
        </w:rPr>
        <w:t>对交通信号灯的易损件、耗材等进行采购、配送。（详见招标文件采购需求）</w:t>
      </w:r>
    </w:p>
    <w:p w14:paraId="4C4DCC22">
      <w:pPr>
        <w:keepNext w:val="0"/>
        <w:keepLines w:val="0"/>
        <w:pageBreakBefore w:val="0"/>
        <w:widowControl w:val="0"/>
        <w:kinsoku/>
        <w:wordWrap/>
        <w:overflowPunct/>
        <w:topLinePunct w:val="0"/>
        <w:autoSpaceDE/>
        <w:autoSpaceDN/>
        <w:bidi w:val="0"/>
        <w:adjustRightInd/>
        <w:spacing w:line="510" w:lineRule="exact"/>
        <w:ind w:firstLine="480" w:firstLineChars="200"/>
        <w:jc w:val="both"/>
        <w:textAlignment w:val="auto"/>
        <w:rPr>
          <w:rFonts w:hint="eastAsia" w:ascii="宋体" w:hAnsi="宋体" w:eastAsia="宋体" w:cs="宋体"/>
          <w:color w:val="auto"/>
          <w:kern w:val="2"/>
          <w:sz w:val="24"/>
          <w:szCs w:val="24"/>
          <w:highlight w:val="red"/>
          <w:lang w:val="en-US" w:eastAsia="zh-CN" w:bidi="ar"/>
        </w:rPr>
      </w:pPr>
      <w:r>
        <w:rPr>
          <w:rFonts w:hint="eastAsia" w:ascii="宋体" w:hAnsi="宋体" w:cs="宋体"/>
          <w:color w:val="auto"/>
          <w:kern w:val="2"/>
          <w:sz w:val="24"/>
          <w:szCs w:val="24"/>
          <w:highlight w:val="none"/>
          <w:lang w:val="en-US" w:eastAsia="zh-CN" w:bidi="ar"/>
        </w:rPr>
        <w:t>交货期</w:t>
      </w:r>
      <w:r>
        <w:rPr>
          <w:rFonts w:hint="eastAsia" w:ascii="宋体" w:hAnsi="宋体" w:eastAsia="宋体" w:cs="宋体"/>
          <w:color w:val="auto"/>
          <w:kern w:val="2"/>
          <w:sz w:val="24"/>
          <w:szCs w:val="24"/>
          <w:highlight w:val="none"/>
          <w:lang w:val="en-US" w:eastAsia="zh-CN" w:bidi="ar"/>
        </w:rPr>
        <w:t>：</w:t>
      </w:r>
      <w:r>
        <w:rPr>
          <w:rFonts w:hint="eastAsia" w:ascii="宋体" w:hAnsi="宋体" w:cs="宋体"/>
          <w:color w:val="auto"/>
          <w:kern w:val="2"/>
          <w:sz w:val="24"/>
          <w:szCs w:val="24"/>
          <w:highlight w:val="none"/>
          <w:lang w:val="en-US" w:eastAsia="zh-CN" w:bidi="ar"/>
        </w:rPr>
        <w:t>接到采购人通知后3个工作日内完成供货并通过验收交付使用。</w:t>
      </w:r>
    </w:p>
    <w:p w14:paraId="0B537D24">
      <w:pPr>
        <w:keepNext w:val="0"/>
        <w:keepLines w:val="0"/>
        <w:pageBreakBefore w:val="0"/>
        <w:widowControl w:val="0"/>
        <w:kinsoku/>
        <w:wordWrap/>
        <w:overflowPunct/>
        <w:topLinePunct w:val="0"/>
        <w:autoSpaceDE/>
        <w:autoSpaceDN/>
        <w:bidi w:val="0"/>
        <w:adjustRightInd/>
        <w:spacing w:line="510" w:lineRule="exact"/>
        <w:ind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本项目（是/否）接受联合体投标：</w:t>
      </w:r>
      <w:r>
        <w:rPr>
          <w:rFonts w:hint="eastAsia" w:ascii="宋体" w:hAnsi="宋体" w:eastAsia="宋体" w:cs="宋体"/>
          <w:color w:val="auto"/>
          <w:kern w:val="2"/>
          <w:sz w:val="24"/>
          <w:szCs w:val="24"/>
          <w:u w:val="single"/>
          <w:lang w:val="en-US" w:eastAsia="zh-CN" w:bidi="ar"/>
        </w:rPr>
        <w:t>否</w:t>
      </w:r>
    </w:p>
    <w:p w14:paraId="14E440C9">
      <w:pPr>
        <w:keepNext w:val="0"/>
        <w:keepLines w:val="0"/>
        <w:pageBreakBefore w:val="0"/>
        <w:widowControl w:val="0"/>
        <w:numPr>
          <w:ilvl w:val="0"/>
          <w:numId w:val="2"/>
        </w:numPr>
        <w:kinsoku/>
        <w:wordWrap/>
        <w:overflowPunct/>
        <w:topLinePunct w:val="0"/>
        <w:autoSpaceDE/>
        <w:autoSpaceDN/>
        <w:bidi w:val="0"/>
        <w:adjustRightInd/>
        <w:spacing w:line="510" w:lineRule="exact"/>
        <w:jc w:val="both"/>
        <w:textAlignment w:val="auto"/>
        <w:outlineLvl w:val="9"/>
        <w:rPr>
          <w:rFonts w:ascii="Times New Roman" w:hAnsi="Times New Roman" w:eastAsia="宋体" w:cs="Times New Roman"/>
          <w:b/>
          <w:bCs/>
          <w:kern w:val="2"/>
          <w:sz w:val="24"/>
          <w:szCs w:val="24"/>
          <w:lang w:val="en-US" w:eastAsia="zh-CN" w:bidi="ar-SA"/>
        </w:rPr>
      </w:pPr>
      <w:r>
        <w:rPr>
          <w:rFonts w:ascii="Times New Roman" w:hAnsi="Times New Roman" w:eastAsia="宋体" w:cs="Times New Roman"/>
          <w:b/>
          <w:bCs/>
          <w:kern w:val="2"/>
          <w:sz w:val="24"/>
          <w:szCs w:val="24"/>
          <w:lang w:val="en-US" w:eastAsia="zh-CN" w:bidi="ar-SA"/>
        </w:rPr>
        <w:t>申请人的资格要求：</w:t>
      </w:r>
    </w:p>
    <w:p w14:paraId="3EC6C22E">
      <w:pPr>
        <w:keepNext w:val="0"/>
        <w:keepLines w:val="0"/>
        <w:pageBreakBefore w:val="0"/>
        <w:widowControl w:val="0"/>
        <w:kinsoku/>
        <w:wordWrap/>
        <w:overflowPunct/>
        <w:topLinePunct w:val="0"/>
        <w:autoSpaceDE/>
        <w:autoSpaceDN/>
        <w:bidi w:val="0"/>
        <w:adjustRightInd/>
        <w:spacing w:line="510" w:lineRule="exact"/>
        <w:ind w:firstLine="482" w:firstLineChars="200"/>
        <w:jc w:val="both"/>
        <w:textAlignment w:val="auto"/>
        <w:rPr>
          <w:rFonts w:hint="default" w:ascii="Times New Roman" w:hAnsi="Times New Roman" w:eastAsia="宋体" w:cs="Times New Roman"/>
          <w:b/>
          <w:bCs/>
          <w:kern w:val="2"/>
          <w:sz w:val="24"/>
          <w:szCs w:val="24"/>
          <w:lang w:val="en-US" w:eastAsia="zh-CN" w:bidi="ar-SA"/>
        </w:rPr>
      </w:pPr>
      <w:r>
        <w:rPr>
          <w:rFonts w:ascii="Times New Roman" w:hAnsi="Times New Roman" w:eastAsia="宋体" w:cs="Times New Roman"/>
          <w:b/>
          <w:bCs/>
          <w:kern w:val="2"/>
          <w:sz w:val="24"/>
          <w:szCs w:val="24"/>
          <w:lang w:val="en-US" w:eastAsia="zh-CN" w:bidi="ar-SA"/>
        </w:rPr>
        <w:t>1、满足《中华人民共和国政府采购法》第二十二条规定</w:t>
      </w:r>
      <w:r>
        <w:rPr>
          <w:rFonts w:hint="eastAsia" w:ascii="Times New Roman" w:hAnsi="Times New Roman" w:cs="Times New Roman"/>
          <w:b/>
          <w:bCs/>
          <w:kern w:val="2"/>
          <w:sz w:val="24"/>
          <w:szCs w:val="24"/>
          <w:lang w:val="en-US" w:eastAsia="zh-CN" w:bidi="ar-SA"/>
        </w:rPr>
        <w:t>并具备以下材料：</w:t>
      </w:r>
      <w:r>
        <w:rPr>
          <w:rFonts w:hint="eastAsia" w:ascii="宋体" w:hAnsi="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lang w:val="en-US" w:eastAsia="zh-CN"/>
        </w:rPr>
        <w:t>具备有效的营业执照；</w:t>
      </w:r>
      <w:r>
        <w:rPr>
          <w:rFonts w:hint="eastAsia" w:ascii="宋体" w:hAnsi="宋体" w:cs="宋体"/>
          <w:color w:val="auto"/>
          <w:sz w:val="24"/>
          <w:szCs w:val="24"/>
          <w:highlight w:val="none"/>
          <w:u w:val="single"/>
          <w:lang w:val="en-US" w:eastAsia="zh-CN"/>
        </w:rPr>
        <w:t>（2）具备2022-2024年度任意一年经第三方审计的财务审计报告，若企业成立期限不足一年者以营业执照实际成立期限为准，并按实际成立期限之日起提供财务报表；（3）具备2024年8月至2025年1月缴纳税收的凭据（完税证、缴款书、印花税票、银行代扣/缴，转账凭证等均可），依法免税的供应商，须提供相应文件证明其依法免税；（4）具备2024年8月至2025年1月的社保缴纳证明材料（专用收据或社会保险缴纳清单），依法不需要缴纳社会保障资金的供应商，须提供相应文件证明其依法不需要缴纳社会保障资金，供应商为其他组织或自然人的，也需要按此项规定提供缴纳税收的凭据和缴纳社会保险的凭据。新成立不足3个月的供应商提供近期可提供的相应资料，如新成立不足一个月的可不提供本项资料。（5）</w:t>
      </w:r>
      <w:r>
        <w:rPr>
          <w:rFonts w:hint="eastAsia" w:ascii="宋体" w:hAnsi="宋体" w:eastAsia="宋体" w:cs="宋体"/>
          <w:color w:val="auto"/>
          <w:sz w:val="24"/>
          <w:szCs w:val="24"/>
          <w:highlight w:val="none"/>
          <w:u w:val="single"/>
          <w:lang w:val="en-US" w:eastAsia="zh-CN"/>
        </w:rPr>
        <w:t>通过“信用中国”网站(www.creditchina.gov.cn)、中国政府采购网(www.ccgp.gov.cn)等渠道查询相关主体信用记录，被列入失信被执行人、重大税收违法案件当事人名单、政府采购严重违法失信行为记录名单、全国法院失信被执行人名单信息公布与查询平台查询记录（http://zxgk.court.gov.cn/shixin/）及其他不符合《中华人民共和国政府采购法》第二十二条规定条件的供应商，拒绝其参与政府采购活动。</w:t>
      </w:r>
    </w:p>
    <w:p w14:paraId="2F232596">
      <w:pPr>
        <w:keepNext w:val="0"/>
        <w:keepLines w:val="0"/>
        <w:pageBreakBefore w:val="0"/>
        <w:tabs>
          <w:tab w:val="center" w:pos="4153"/>
        </w:tabs>
        <w:kinsoku/>
        <w:wordWrap/>
        <w:overflowPunct/>
        <w:topLinePunct w:val="0"/>
        <w:autoSpaceDE/>
        <w:autoSpaceDN/>
        <w:bidi w:val="0"/>
        <w:adjustRightInd/>
        <w:snapToGrid w:val="0"/>
        <w:spacing w:line="510" w:lineRule="exact"/>
        <w:ind w:firstLine="482" w:firstLineChars="200"/>
        <w:textAlignment w:val="auto"/>
        <w:rPr>
          <w:rFonts w:hint="eastAsia" w:ascii="宋体" w:hAnsi="宋体" w:eastAsia="宋体" w:cs="宋体"/>
          <w:color w:val="auto"/>
          <w:kern w:val="2"/>
          <w:sz w:val="24"/>
          <w:szCs w:val="24"/>
          <w:u w:val="none"/>
          <w:lang w:val="en-US" w:eastAsia="zh-CN"/>
        </w:rPr>
      </w:pPr>
      <w:r>
        <w:rPr>
          <w:rFonts w:ascii="Times New Roman" w:hAnsi="Times New Roman" w:eastAsia="宋体" w:cs="Times New Roman"/>
          <w:b/>
          <w:bCs/>
          <w:sz w:val="24"/>
          <w:szCs w:val="24"/>
        </w:rPr>
        <w:t>2、落实政府采购政策需满足的资格要求</w:t>
      </w:r>
      <w:r>
        <w:rPr>
          <w:rFonts w:ascii="Times New Roman" w:hAnsi="Times New Roman" w:eastAsia="宋体" w:cs="Times New Roman"/>
          <w:color w:val="auto"/>
          <w:sz w:val="24"/>
          <w:szCs w:val="24"/>
        </w:rPr>
        <w:t>：</w:t>
      </w:r>
      <w:r>
        <w:rPr>
          <w:rFonts w:hint="eastAsia" w:ascii="Times New Roman" w:hAnsi="Times New Roman" w:cs="Times New Roman"/>
          <w:color w:val="auto"/>
          <w:sz w:val="24"/>
          <w:szCs w:val="24"/>
          <w:highlight w:val="none"/>
          <w:u w:val="single"/>
          <w:lang w:val="en-US" w:eastAsia="zh-CN"/>
        </w:rPr>
        <w:t>1.</w:t>
      </w:r>
      <w:r>
        <w:rPr>
          <w:rFonts w:hint="eastAsia" w:ascii="宋体" w:hAnsi="宋体" w:cs="宋体"/>
          <w:color w:val="auto"/>
          <w:sz w:val="24"/>
          <w:szCs w:val="24"/>
          <w:highlight w:val="none"/>
          <w:u w:val="single"/>
          <w:lang w:val="en-US" w:eastAsia="zh-CN"/>
        </w:rPr>
        <w:t>本项目专门面向中小企业（出具中小企业声明函）。</w:t>
      </w:r>
      <w:r>
        <w:rPr>
          <w:rFonts w:hint="eastAsia" w:ascii="宋体" w:hAnsi="宋体" w:cs="宋体"/>
          <w:color w:val="auto"/>
          <w:kern w:val="2"/>
          <w:sz w:val="24"/>
          <w:szCs w:val="24"/>
          <w:u w:val="single"/>
          <w:lang w:val="en-US" w:eastAsia="zh-CN"/>
        </w:rPr>
        <w:t>2.</w:t>
      </w:r>
      <w:r>
        <w:rPr>
          <w:rFonts w:hint="eastAsia" w:ascii="宋体" w:hAnsi="宋体" w:eastAsia="宋体" w:cs="宋体"/>
          <w:color w:val="auto"/>
          <w:kern w:val="2"/>
          <w:sz w:val="24"/>
          <w:szCs w:val="24"/>
          <w:u w:val="single"/>
        </w:rPr>
        <w:t>财政部民政部中国残疾人联合会《关于促进残疾人就业政府采购政策的通知》财库〔2017〕141号；</w:t>
      </w:r>
      <w:r>
        <w:rPr>
          <w:rFonts w:hint="eastAsia" w:ascii="宋体" w:hAnsi="宋体" w:cs="宋体"/>
          <w:color w:val="auto"/>
          <w:kern w:val="2"/>
          <w:sz w:val="24"/>
          <w:szCs w:val="24"/>
          <w:u w:val="single"/>
          <w:lang w:val="en-US" w:eastAsia="zh-CN"/>
        </w:rPr>
        <w:t>3.</w:t>
      </w:r>
      <w:r>
        <w:rPr>
          <w:rFonts w:hint="eastAsia" w:ascii="宋体" w:hAnsi="宋体" w:eastAsia="宋体" w:cs="宋体"/>
          <w:color w:val="auto"/>
          <w:kern w:val="2"/>
          <w:sz w:val="24"/>
          <w:szCs w:val="24"/>
          <w:u w:val="single"/>
        </w:rPr>
        <w:t>财政部（财库〔2014〕68号文）；</w:t>
      </w:r>
      <w:r>
        <w:rPr>
          <w:rFonts w:hint="eastAsia" w:ascii="宋体" w:hAnsi="宋体" w:cs="宋体"/>
          <w:color w:val="auto"/>
          <w:kern w:val="2"/>
          <w:sz w:val="24"/>
          <w:szCs w:val="24"/>
          <w:u w:val="single"/>
          <w:lang w:val="en-US" w:eastAsia="zh-CN"/>
        </w:rPr>
        <w:t>4.</w:t>
      </w:r>
      <w:r>
        <w:rPr>
          <w:rFonts w:hint="eastAsia" w:ascii="宋体" w:hAnsi="宋体" w:eastAsia="宋体" w:cs="宋体"/>
          <w:color w:val="auto"/>
          <w:kern w:val="2"/>
          <w:sz w:val="24"/>
          <w:szCs w:val="24"/>
          <w:u w:val="single"/>
        </w:rPr>
        <w:t>财政部、工业和信息化部《关于印发&lt;政府采购促进中小企业发展管理办法&gt;的通知》（财库〔2020〕46号）。</w:t>
      </w:r>
      <w:r>
        <w:rPr>
          <w:rFonts w:hint="eastAsia" w:ascii="宋体" w:hAnsi="宋体" w:eastAsia="宋体" w:cs="宋体"/>
          <w:color w:val="auto"/>
          <w:kern w:val="2"/>
          <w:sz w:val="24"/>
          <w:szCs w:val="24"/>
          <w:u w:val="none"/>
        </w:rPr>
        <w:t>（中小企业优惠、节能产品、环境标志产品等</w:t>
      </w:r>
      <w:r>
        <w:rPr>
          <w:rFonts w:hint="eastAsia" w:ascii="宋体" w:hAnsi="宋体" w:cs="宋体"/>
          <w:color w:val="auto"/>
          <w:kern w:val="2"/>
          <w:sz w:val="24"/>
          <w:szCs w:val="24"/>
          <w:u w:val="none"/>
          <w:lang w:eastAsia="zh-CN"/>
        </w:rPr>
        <w:t>）</w:t>
      </w:r>
    </w:p>
    <w:p w14:paraId="7AE57018">
      <w:pPr>
        <w:keepNext w:val="0"/>
        <w:keepLines w:val="0"/>
        <w:pageBreakBefore w:val="0"/>
        <w:widowControl w:val="0"/>
        <w:kinsoku/>
        <w:wordWrap/>
        <w:overflowPunct/>
        <w:topLinePunct w:val="0"/>
        <w:autoSpaceDE/>
        <w:autoSpaceDN/>
        <w:bidi w:val="0"/>
        <w:adjustRightInd/>
        <w:spacing w:line="510" w:lineRule="exact"/>
        <w:ind w:firstLine="482" w:firstLineChars="200"/>
        <w:jc w:val="both"/>
        <w:textAlignment w:val="auto"/>
        <w:rPr>
          <w:rFonts w:hint="eastAsia" w:ascii="Times New Roman" w:hAnsi="Times New Roman" w:eastAsia="宋体" w:cs="Times New Roman"/>
          <w:color w:val="auto"/>
          <w:sz w:val="24"/>
          <w:szCs w:val="24"/>
          <w:u w:val="single"/>
          <w:lang w:val="en-US" w:eastAsia="zh-CN"/>
        </w:rPr>
      </w:pPr>
      <w:r>
        <w:rPr>
          <w:rFonts w:ascii="Times New Roman" w:hAnsi="Times New Roman" w:eastAsia="宋体" w:cs="Times New Roman"/>
          <w:b/>
          <w:bCs/>
          <w:sz w:val="24"/>
          <w:szCs w:val="24"/>
        </w:rPr>
        <w:t>3、本项目的特定资格要求</w:t>
      </w:r>
      <w:r>
        <w:rPr>
          <w:rFonts w:ascii="Times New Roman" w:hAnsi="Times New Roman" w:eastAsia="宋体" w:cs="Times New Roman"/>
          <w:sz w:val="24"/>
          <w:szCs w:val="24"/>
        </w:rPr>
        <w:t>：</w:t>
      </w:r>
      <w:bookmarkStart w:id="32" w:name="_Toc38532056"/>
      <w:bookmarkStart w:id="33" w:name="_Toc517252541"/>
      <w:r>
        <w:rPr>
          <w:rFonts w:hint="eastAsia" w:ascii="Times New Roman" w:hAnsi="Times New Roman" w:cs="Times New Roman"/>
          <w:sz w:val="24"/>
          <w:szCs w:val="24"/>
          <w:lang w:val="en-US" w:eastAsia="zh-CN"/>
        </w:rPr>
        <w:t>无。</w:t>
      </w:r>
    </w:p>
    <w:p w14:paraId="616615D6">
      <w:pPr>
        <w:keepNext w:val="0"/>
        <w:keepLines w:val="0"/>
        <w:pageBreakBefore w:val="0"/>
        <w:widowControl w:val="0"/>
        <w:kinsoku/>
        <w:wordWrap/>
        <w:overflowPunct/>
        <w:topLinePunct w:val="0"/>
        <w:autoSpaceDE/>
        <w:autoSpaceDN/>
        <w:bidi w:val="0"/>
        <w:adjustRightInd/>
        <w:spacing w:line="510" w:lineRule="exact"/>
        <w:jc w:val="both"/>
        <w:textAlignment w:val="auto"/>
        <w:outlineLvl w:val="9"/>
        <w:rPr>
          <w:rFonts w:ascii="Times New Roman" w:hAnsi="Times New Roman" w:eastAsia="宋体" w:cs="Times New Roman"/>
          <w:b/>
          <w:bCs/>
          <w:color w:val="auto"/>
          <w:kern w:val="2"/>
          <w:sz w:val="24"/>
          <w:szCs w:val="24"/>
          <w:lang w:val="en-US" w:eastAsia="zh-CN" w:bidi="ar-SA"/>
        </w:rPr>
      </w:pPr>
      <w:r>
        <w:rPr>
          <w:rFonts w:ascii="Times New Roman" w:hAnsi="Times New Roman" w:eastAsia="宋体" w:cs="Times New Roman"/>
          <w:b/>
          <w:bCs/>
          <w:color w:val="auto"/>
          <w:kern w:val="2"/>
          <w:sz w:val="24"/>
          <w:szCs w:val="24"/>
          <w:lang w:val="en-US" w:eastAsia="zh-CN" w:bidi="ar-SA"/>
        </w:rPr>
        <w:t>三、获取采购文件</w:t>
      </w:r>
    </w:p>
    <w:p w14:paraId="45C54881">
      <w:pPr>
        <w:keepNext w:val="0"/>
        <w:keepLines w:val="0"/>
        <w:pageBreakBefore w:val="0"/>
        <w:widowControl w:val="0"/>
        <w:kinsoku/>
        <w:wordWrap/>
        <w:overflowPunct/>
        <w:topLinePunct w:val="0"/>
        <w:autoSpaceDE/>
        <w:autoSpaceDN/>
        <w:bidi w:val="0"/>
        <w:adjustRightInd/>
        <w:spacing w:line="510" w:lineRule="exact"/>
        <w:ind w:firstLine="480" w:firstLineChars="200"/>
        <w:jc w:val="both"/>
        <w:textAlignment w:val="auto"/>
        <w:rPr>
          <w:rFonts w:hint="eastAsia" w:ascii="宋体" w:hAnsi="宋体" w:eastAsia="宋体" w:cs="宋体"/>
          <w:color w:val="auto"/>
          <w:kern w:val="2"/>
          <w:sz w:val="24"/>
          <w:szCs w:val="24"/>
          <w:highlight w:val="red"/>
          <w:lang w:val="en-US" w:eastAsia="zh-CN" w:bidi="ar-SA"/>
        </w:rPr>
      </w:pPr>
      <w:r>
        <w:rPr>
          <w:rFonts w:hint="eastAsia" w:ascii="宋体" w:hAnsi="宋体" w:eastAsia="宋体" w:cs="宋体"/>
          <w:color w:val="auto"/>
          <w:kern w:val="2"/>
          <w:sz w:val="24"/>
          <w:szCs w:val="24"/>
          <w:lang w:val="en-US" w:eastAsia="zh-CN" w:bidi="ar"/>
        </w:rPr>
        <w:t>时</w:t>
      </w:r>
      <w:r>
        <w:rPr>
          <w:rFonts w:hint="eastAsia" w:ascii="宋体" w:hAnsi="宋体" w:eastAsia="宋体" w:cs="宋体"/>
          <w:color w:val="auto"/>
          <w:kern w:val="2"/>
          <w:sz w:val="24"/>
          <w:szCs w:val="24"/>
          <w:highlight w:val="none"/>
          <w:lang w:val="en-US" w:eastAsia="zh-CN" w:bidi="ar"/>
        </w:rPr>
        <w:t>间：</w:t>
      </w:r>
      <w:r>
        <w:rPr>
          <w:rFonts w:hint="eastAsia" w:ascii="宋体" w:hAnsi="宋体" w:eastAsia="宋体" w:cs="宋体"/>
          <w:color w:val="auto"/>
          <w:kern w:val="2"/>
          <w:sz w:val="24"/>
          <w:szCs w:val="24"/>
          <w:highlight w:val="none"/>
          <w:u w:val="single"/>
          <w:lang w:val="en-US" w:eastAsia="zh-CN" w:bidi="ar-SA"/>
        </w:rPr>
        <w:t>202</w:t>
      </w:r>
      <w:r>
        <w:rPr>
          <w:rFonts w:hint="eastAsia" w:ascii="宋体" w:hAnsi="宋体" w:cs="宋体"/>
          <w:color w:val="auto"/>
          <w:kern w:val="2"/>
          <w:sz w:val="24"/>
          <w:szCs w:val="24"/>
          <w:highlight w:val="none"/>
          <w:u w:val="single"/>
          <w:lang w:val="en-US" w:eastAsia="zh-CN" w:bidi="ar-SA"/>
        </w:rPr>
        <w:t>5</w:t>
      </w:r>
      <w:r>
        <w:rPr>
          <w:rFonts w:hint="eastAsia" w:ascii="宋体" w:hAnsi="宋体" w:eastAsia="宋体" w:cs="宋体"/>
          <w:color w:val="auto"/>
          <w:kern w:val="2"/>
          <w:sz w:val="24"/>
          <w:szCs w:val="24"/>
          <w:highlight w:val="none"/>
          <w:u w:val="none"/>
          <w:lang w:val="en-US" w:eastAsia="zh-CN" w:bidi="ar-SA"/>
        </w:rPr>
        <w:t>年</w:t>
      </w:r>
      <w:r>
        <w:rPr>
          <w:rFonts w:hint="eastAsia" w:ascii="宋体" w:hAnsi="宋体" w:cs="宋体"/>
          <w:color w:val="auto"/>
          <w:kern w:val="2"/>
          <w:sz w:val="24"/>
          <w:szCs w:val="24"/>
          <w:highlight w:val="none"/>
          <w:u w:val="single"/>
          <w:lang w:val="en-US" w:eastAsia="zh-CN" w:bidi="ar-SA"/>
        </w:rPr>
        <w:t>07</w:t>
      </w:r>
      <w:r>
        <w:rPr>
          <w:rFonts w:hint="eastAsia" w:ascii="宋体" w:hAnsi="宋体" w:eastAsia="宋体" w:cs="宋体"/>
          <w:color w:val="auto"/>
          <w:kern w:val="2"/>
          <w:sz w:val="24"/>
          <w:szCs w:val="24"/>
          <w:highlight w:val="none"/>
          <w:u w:val="none"/>
          <w:lang w:val="en-US" w:eastAsia="zh-CN" w:bidi="ar-SA"/>
        </w:rPr>
        <w:t>月</w:t>
      </w:r>
      <w:r>
        <w:rPr>
          <w:rFonts w:hint="eastAsia" w:ascii="宋体" w:hAnsi="宋体" w:cs="宋体"/>
          <w:color w:val="auto"/>
          <w:kern w:val="2"/>
          <w:sz w:val="24"/>
          <w:szCs w:val="24"/>
          <w:highlight w:val="none"/>
          <w:u w:val="single"/>
          <w:lang w:val="en-US" w:eastAsia="zh-CN" w:bidi="ar-SA"/>
        </w:rPr>
        <w:t>17</w:t>
      </w:r>
      <w:r>
        <w:rPr>
          <w:rFonts w:hint="eastAsia" w:ascii="宋体" w:hAnsi="宋体" w:eastAsia="宋体" w:cs="宋体"/>
          <w:color w:val="auto"/>
          <w:kern w:val="2"/>
          <w:sz w:val="24"/>
          <w:szCs w:val="24"/>
          <w:highlight w:val="none"/>
          <w:u w:val="none"/>
          <w:lang w:val="en-US" w:eastAsia="zh-CN" w:bidi="ar-SA"/>
        </w:rPr>
        <w:t>日</w:t>
      </w:r>
      <w:r>
        <w:rPr>
          <w:rFonts w:hint="eastAsia" w:ascii="宋体" w:hAnsi="宋体" w:cs="宋体"/>
          <w:color w:val="auto"/>
          <w:kern w:val="2"/>
          <w:sz w:val="24"/>
          <w:szCs w:val="24"/>
          <w:highlight w:val="none"/>
          <w:u w:val="single"/>
          <w:lang w:val="en-US" w:eastAsia="zh-CN" w:bidi="ar-SA"/>
        </w:rPr>
        <w:t>00</w:t>
      </w:r>
      <w:r>
        <w:rPr>
          <w:rFonts w:hint="eastAsia" w:ascii="宋体" w:hAnsi="宋体" w:eastAsia="宋体" w:cs="宋体"/>
          <w:color w:val="auto"/>
          <w:kern w:val="2"/>
          <w:sz w:val="24"/>
          <w:szCs w:val="24"/>
          <w:highlight w:val="none"/>
          <w:u w:val="none"/>
          <w:lang w:val="en-US" w:eastAsia="zh-CN" w:bidi="ar-SA"/>
        </w:rPr>
        <w:t>时</w:t>
      </w:r>
      <w:r>
        <w:rPr>
          <w:rFonts w:hint="eastAsia" w:ascii="宋体" w:hAnsi="宋体" w:cs="宋体"/>
          <w:color w:val="auto"/>
          <w:kern w:val="2"/>
          <w:sz w:val="24"/>
          <w:szCs w:val="24"/>
          <w:highlight w:val="none"/>
          <w:u w:val="single"/>
          <w:lang w:val="en-US" w:eastAsia="zh-CN" w:bidi="ar-SA"/>
        </w:rPr>
        <w:t>00</w:t>
      </w:r>
      <w:r>
        <w:rPr>
          <w:rFonts w:hint="eastAsia" w:ascii="宋体" w:hAnsi="宋体" w:eastAsia="宋体" w:cs="宋体"/>
          <w:color w:val="auto"/>
          <w:kern w:val="2"/>
          <w:sz w:val="24"/>
          <w:szCs w:val="24"/>
          <w:highlight w:val="none"/>
          <w:u w:val="none"/>
          <w:lang w:val="en-US" w:eastAsia="zh-CN" w:bidi="ar-SA"/>
        </w:rPr>
        <w:t>分</w:t>
      </w:r>
      <w:r>
        <w:rPr>
          <w:rFonts w:hint="eastAsia" w:ascii="宋体" w:hAnsi="宋体" w:eastAsia="宋体" w:cs="宋体"/>
          <w:color w:val="auto"/>
          <w:kern w:val="2"/>
          <w:sz w:val="24"/>
          <w:szCs w:val="24"/>
          <w:highlight w:val="none"/>
          <w:lang w:val="en-US" w:eastAsia="zh-CN" w:bidi="ar-SA"/>
        </w:rPr>
        <w:t>至</w:t>
      </w:r>
      <w:r>
        <w:rPr>
          <w:rFonts w:hint="eastAsia" w:ascii="宋体" w:hAnsi="宋体" w:eastAsia="宋体" w:cs="宋体"/>
          <w:color w:val="auto"/>
          <w:kern w:val="2"/>
          <w:sz w:val="24"/>
          <w:szCs w:val="24"/>
          <w:highlight w:val="none"/>
          <w:u w:val="single"/>
          <w:lang w:val="en-US" w:eastAsia="zh-CN" w:bidi="ar-SA"/>
        </w:rPr>
        <w:t>202</w:t>
      </w:r>
      <w:r>
        <w:rPr>
          <w:rFonts w:hint="eastAsia" w:ascii="宋体" w:hAnsi="宋体" w:cs="宋体"/>
          <w:color w:val="auto"/>
          <w:kern w:val="2"/>
          <w:sz w:val="24"/>
          <w:szCs w:val="24"/>
          <w:highlight w:val="none"/>
          <w:u w:val="single"/>
          <w:lang w:val="en-US" w:eastAsia="zh-CN" w:bidi="ar-SA"/>
        </w:rPr>
        <w:t>5</w:t>
      </w:r>
      <w:r>
        <w:rPr>
          <w:rFonts w:hint="eastAsia" w:ascii="宋体" w:hAnsi="宋体" w:eastAsia="宋体" w:cs="宋体"/>
          <w:color w:val="auto"/>
          <w:kern w:val="2"/>
          <w:sz w:val="24"/>
          <w:szCs w:val="24"/>
          <w:highlight w:val="none"/>
          <w:u w:val="none"/>
          <w:lang w:val="en-US" w:eastAsia="zh-CN" w:bidi="ar-SA"/>
        </w:rPr>
        <w:t>年</w:t>
      </w:r>
      <w:r>
        <w:rPr>
          <w:rFonts w:hint="eastAsia" w:ascii="宋体" w:hAnsi="宋体" w:cs="宋体"/>
          <w:color w:val="auto"/>
          <w:kern w:val="2"/>
          <w:sz w:val="24"/>
          <w:szCs w:val="24"/>
          <w:highlight w:val="none"/>
          <w:u w:val="single"/>
          <w:lang w:val="en-US" w:eastAsia="zh-CN" w:bidi="ar-SA"/>
        </w:rPr>
        <w:t>07</w:t>
      </w:r>
      <w:r>
        <w:rPr>
          <w:rFonts w:hint="eastAsia" w:ascii="宋体" w:hAnsi="宋体" w:eastAsia="宋体" w:cs="宋体"/>
          <w:color w:val="auto"/>
          <w:kern w:val="2"/>
          <w:sz w:val="24"/>
          <w:szCs w:val="24"/>
          <w:highlight w:val="none"/>
          <w:u w:val="none"/>
          <w:lang w:val="en-US" w:eastAsia="zh-CN" w:bidi="ar-SA"/>
        </w:rPr>
        <w:t>月</w:t>
      </w:r>
      <w:r>
        <w:rPr>
          <w:rFonts w:hint="eastAsia" w:ascii="宋体" w:hAnsi="宋体" w:cs="宋体"/>
          <w:color w:val="auto"/>
          <w:kern w:val="2"/>
          <w:sz w:val="24"/>
          <w:szCs w:val="24"/>
          <w:highlight w:val="none"/>
          <w:u w:val="single"/>
          <w:lang w:val="en-US" w:eastAsia="zh-CN" w:bidi="ar-SA"/>
        </w:rPr>
        <w:t>23</w:t>
      </w:r>
      <w:r>
        <w:rPr>
          <w:rFonts w:hint="eastAsia" w:ascii="宋体" w:hAnsi="宋体" w:eastAsia="宋体" w:cs="宋体"/>
          <w:color w:val="auto"/>
          <w:kern w:val="2"/>
          <w:sz w:val="24"/>
          <w:szCs w:val="24"/>
          <w:highlight w:val="none"/>
          <w:u w:val="none"/>
          <w:lang w:val="en-US" w:eastAsia="zh-CN" w:bidi="ar-SA"/>
        </w:rPr>
        <w:t>日</w:t>
      </w:r>
      <w:r>
        <w:rPr>
          <w:rFonts w:hint="eastAsia" w:ascii="宋体" w:hAnsi="宋体" w:cs="宋体"/>
          <w:color w:val="auto"/>
          <w:kern w:val="2"/>
          <w:sz w:val="24"/>
          <w:szCs w:val="24"/>
          <w:highlight w:val="none"/>
          <w:u w:val="single"/>
          <w:lang w:val="en-US" w:eastAsia="zh-CN" w:bidi="ar-SA"/>
        </w:rPr>
        <w:t>23</w:t>
      </w:r>
      <w:r>
        <w:rPr>
          <w:rFonts w:hint="eastAsia" w:ascii="宋体" w:hAnsi="宋体" w:eastAsia="宋体" w:cs="宋体"/>
          <w:color w:val="auto"/>
          <w:kern w:val="2"/>
          <w:sz w:val="24"/>
          <w:szCs w:val="24"/>
          <w:highlight w:val="none"/>
          <w:u w:val="none"/>
          <w:lang w:val="en-US" w:eastAsia="zh-CN" w:bidi="ar-SA"/>
        </w:rPr>
        <w:t>时</w:t>
      </w:r>
      <w:r>
        <w:rPr>
          <w:rFonts w:hint="eastAsia" w:ascii="宋体" w:hAnsi="宋体" w:cs="宋体"/>
          <w:color w:val="auto"/>
          <w:kern w:val="2"/>
          <w:sz w:val="24"/>
          <w:szCs w:val="24"/>
          <w:highlight w:val="none"/>
          <w:u w:val="single"/>
          <w:lang w:val="en-US" w:eastAsia="zh-CN" w:bidi="ar-SA"/>
        </w:rPr>
        <w:t>59</w:t>
      </w:r>
      <w:r>
        <w:rPr>
          <w:rFonts w:hint="eastAsia" w:ascii="宋体" w:hAnsi="宋体" w:eastAsia="宋体" w:cs="宋体"/>
          <w:color w:val="auto"/>
          <w:kern w:val="2"/>
          <w:sz w:val="24"/>
          <w:szCs w:val="24"/>
          <w:highlight w:val="none"/>
          <w:u w:val="none"/>
          <w:lang w:val="en-US" w:eastAsia="zh-CN" w:bidi="ar-SA"/>
        </w:rPr>
        <w:t>分</w:t>
      </w:r>
      <w:r>
        <w:rPr>
          <w:rFonts w:hint="eastAsia" w:ascii="宋体" w:hAnsi="宋体" w:eastAsia="宋体" w:cs="宋体"/>
          <w:color w:val="auto"/>
          <w:kern w:val="2"/>
          <w:sz w:val="24"/>
          <w:szCs w:val="24"/>
          <w:highlight w:val="none"/>
          <w:lang w:val="en-US" w:eastAsia="zh-CN" w:bidi="ar-SA"/>
        </w:rPr>
        <w:t>（北京时间）</w:t>
      </w:r>
    </w:p>
    <w:p w14:paraId="385A2D1B">
      <w:pPr>
        <w:keepNext w:val="0"/>
        <w:keepLines w:val="0"/>
        <w:pageBreakBefore w:val="0"/>
        <w:widowControl w:val="0"/>
        <w:kinsoku/>
        <w:wordWrap/>
        <w:overflowPunct/>
        <w:topLinePunct w:val="0"/>
        <w:autoSpaceDE/>
        <w:autoSpaceDN/>
        <w:bidi w:val="0"/>
        <w:adjustRightInd/>
        <w:spacing w:line="51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地点：政采云平台线上获取</w:t>
      </w:r>
    </w:p>
    <w:p w14:paraId="6D3B4410">
      <w:pPr>
        <w:keepNext w:val="0"/>
        <w:keepLines w:val="0"/>
        <w:pageBreakBefore w:val="0"/>
        <w:widowControl w:val="0"/>
        <w:kinsoku/>
        <w:wordWrap/>
        <w:overflowPunct/>
        <w:topLinePunct w:val="0"/>
        <w:autoSpaceDE/>
        <w:autoSpaceDN/>
        <w:bidi w:val="0"/>
        <w:adjustRightInd/>
        <w:spacing w:line="51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方式：供应商登录政采云平台（http://www.ccgp-xinjiang.gov.cn/）在线申请获取采购文件（进入“项目采购”应用，在获取采购文件菜单中选择项目，申请获取采购文件）”。</w:t>
      </w:r>
    </w:p>
    <w:p w14:paraId="0A89B6CC">
      <w:pPr>
        <w:keepNext w:val="0"/>
        <w:keepLines w:val="0"/>
        <w:pageBreakBefore w:val="0"/>
        <w:widowControl w:val="0"/>
        <w:kinsoku/>
        <w:wordWrap/>
        <w:overflowPunct/>
        <w:topLinePunct w:val="0"/>
        <w:autoSpaceDE/>
        <w:autoSpaceDN/>
        <w:bidi w:val="0"/>
        <w:adjustRightInd/>
        <w:spacing w:line="510" w:lineRule="exact"/>
        <w:ind w:firstLine="480" w:firstLineChars="200"/>
        <w:jc w:val="both"/>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售价（元）：</w:t>
      </w:r>
      <w:r>
        <w:rPr>
          <w:rFonts w:hint="eastAsia" w:ascii="宋体" w:hAnsi="宋体" w:eastAsia="宋体" w:cs="宋体"/>
          <w:color w:val="auto"/>
          <w:kern w:val="2"/>
          <w:sz w:val="24"/>
          <w:szCs w:val="24"/>
          <w:highlight w:val="none"/>
          <w:u w:val="single"/>
          <w:lang w:val="en-US" w:eastAsia="zh-CN" w:bidi="ar-SA"/>
        </w:rPr>
        <w:t>0</w:t>
      </w:r>
      <w:r>
        <w:rPr>
          <w:rFonts w:hint="eastAsia" w:ascii="宋体" w:hAnsi="宋体" w:cs="宋体"/>
          <w:color w:val="auto"/>
          <w:kern w:val="2"/>
          <w:sz w:val="24"/>
          <w:szCs w:val="24"/>
          <w:highlight w:val="none"/>
          <w:u w:val="single"/>
          <w:lang w:val="en-US" w:eastAsia="zh-CN" w:bidi="ar-SA"/>
        </w:rPr>
        <w:t>元</w:t>
      </w:r>
    </w:p>
    <w:bookmarkEnd w:id="32"/>
    <w:bookmarkEnd w:id="33"/>
    <w:p w14:paraId="0A5D9628">
      <w:pPr>
        <w:keepNext w:val="0"/>
        <w:keepLines w:val="0"/>
        <w:pageBreakBefore w:val="0"/>
        <w:widowControl w:val="0"/>
        <w:kinsoku/>
        <w:wordWrap/>
        <w:overflowPunct/>
        <w:topLinePunct w:val="0"/>
        <w:autoSpaceDE/>
        <w:autoSpaceDN/>
        <w:bidi w:val="0"/>
        <w:adjustRightInd/>
        <w:spacing w:line="510" w:lineRule="exact"/>
        <w:jc w:val="both"/>
        <w:textAlignment w:val="auto"/>
        <w:outlineLvl w:val="9"/>
        <w:rPr>
          <w:rFonts w:ascii="Times New Roman" w:hAnsi="Times New Roman" w:eastAsia="宋体" w:cs="Times New Roman"/>
          <w:b/>
          <w:bCs/>
          <w:color w:val="auto"/>
          <w:kern w:val="2"/>
          <w:sz w:val="24"/>
          <w:szCs w:val="24"/>
          <w:highlight w:val="none"/>
          <w:lang w:val="en-US" w:eastAsia="zh-CN" w:bidi="ar-SA"/>
        </w:rPr>
      </w:pPr>
      <w:r>
        <w:rPr>
          <w:rFonts w:ascii="Times New Roman" w:hAnsi="Times New Roman" w:eastAsia="宋体" w:cs="Times New Roman"/>
          <w:b/>
          <w:bCs/>
          <w:color w:val="auto"/>
          <w:kern w:val="2"/>
          <w:sz w:val="24"/>
          <w:szCs w:val="24"/>
          <w:highlight w:val="none"/>
          <w:lang w:val="en-US" w:eastAsia="zh-CN" w:bidi="ar-SA"/>
        </w:rPr>
        <w:t>四、提交投标文件截止时间、开标时间和地点</w:t>
      </w:r>
    </w:p>
    <w:p w14:paraId="5C605CA4">
      <w:pPr>
        <w:keepNext w:val="0"/>
        <w:keepLines w:val="0"/>
        <w:pageBreakBefore w:val="0"/>
        <w:widowControl/>
        <w:kinsoku/>
        <w:wordWrap/>
        <w:overflowPunct/>
        <w:topLinePunct w:val="0"/>
        <w:autoSpaceDE/>
        <w:autoSpaceDN/>
        <w:bidi w:val="0"/>
        <w:adjustRightInd/>
        <w:spacing w:before="0" w:beforeAutospacing="0" w:after="0" w:afterAutospacing="0" w:line="51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提交投标文件截止时间：</w:t>
      </w:r>
      <w:r>
        <w:rPr>
          <w:rFonts w:hint="eastAsia" w:ascii="宋体" w:hAnsi="宋体" w:eastAsia="宋体" w:cs="宋体"/>
          <w:color w:val="auto"/>
          <w:kern w:val="0"/>
          <w:sz w:val="24"/>
          <w:szCs w:val="24"/>
          <w:highlight w:val="none"/>
          <w:u w:val="single"/>
          <w:lang w:val="en-US" w:eastAsia="zh-CN" w:bidi="ar-SA"/>
        </w:rPr>
        <w:t>202</w:t>
      </w:r>
      <w:r>
        <w:rPr>
          <w:rFonts w:hint="eastAsia" w:ascii="宋体" w:hAnsi="宋体" w:cs="宋体"/>
          <w:color w:val="auto"/>
          <w:kern w:val="0"/>
          <w:sz w:val="24"/>
          <w:szCs w:val="24"/>
          <w:highlight w:val="none"/>
          <w:u w:val="single"/>
          <w:lang w:val="en-US" w:eastAsia="zh-CN" w:bidi="ar-SA"/>
        </w:rPr>
        <w:t>5</w:t>
      </w:r>
      <w:r>
        <w:rPr>
          <w:rFonts w:hint="eastAsia" w:ascii="宋体" w:hAnsi="宋体" w:eastAsia="宋体" w:cs="宋体"/>
          <w:color w:val="auto"/>
          <w:kern w:val="0"/>
          <w:sz w:val="24"/>
          <w:szCs w:val="24"/>
          <w:highlight w:val="none"/>
          <w:u w:val="none"/>
          <w:lang w:val="en-US" w:eastAsia="zh-CN" w:bidi="ar-SA"/>
        </w:rPr>
        <w:t>年</w:t>
      </w:r>
      <w:r>
        <w:rPr>
          <w:rFonts w:hint="eastAsia" w:ascii="宋体" w:hAnsi="宋体" w:cs="宋体"/>
          <w:color w:val="auto"/>
          <w:kern w:val="0"/>
          <w:sz w:val="24"/>
          <w:szCs w:val="24"/>
          <w:highlight w:val="none"/>
          <w:u w:val="single"/>
          <w:lang w:val="en-US" w:eastAsia="zh-CN" w:bidi="ar-SA"/>
        </w:rPr>
        <w:t>08</w:t>
      </w:r>
      <w:r>
        <w:rPr>
          <w:rFonts w:hint="eastAsia" w:ascii="宋体" w:hAnsi="宋体" w:eastAsia="宋体" w:cs="宋体"/>
          <w:color w:val="auto"/>
          <w:kern w:val="0"/>
          <w:sz w:val="24"/>
          <w:szCs w:val="24"/>
          <w:highlight w:val="none"/>
          <w:u w:val="none"/>
          <w:lang w:val="en-US" w:eastAsia="zh-CN" w:bidi="ar-SA"/>
        </w:rPr>
        <w:t>月</w:t>
      </w:r>
      <w:r>
        <w:rPr>
          <w:rFonts w:hint="eastAsia" w:ascii="宋体" w:hAnsi="宋体" w:cs="宋体"/>
          <w:color w:val="auto"/>
          <w:kern w:val="0"/>
          <w:sz w:val="24"/>
          <w:szCs w:val="24"/>
          <w:highlight w:val="none"/>
          <w:u w:val="single"/>
          <w:lang w:val="en-US" w:eastAsia="zh-CN" w:bidi="ar-SA"/>
        </w:rPr>
        <w:t>06</w:t>
      </w:r>
      <w:r>
        <w:rPr>
          <w:rFonts w:hint="eastAsia" w:ascii="宋体" w:hAnsi="宋体" w:eastAsia="宋体" w:cs="宋体"/>
          <w:color w:val="auto"/>
          <w:kern w:val="0"/>
          <w:sz w:val="24"/>
          <w:szCs w:val="24"/>
          <w:highlight w:val="none"/>
          <w:u w:val="none"/>
          <w:lang w:val="en-US" w:eastAsia="zh-CN" w:bidi="ar-SA"/>
        </w:rPr>
        <w:t>日</w:t>
      </w:r>
      <w:r>
        <w:rPr>
          <w:rFonts w:hint="eastAsia" w:ascii="宋体" w:hAnsi="宋体" w:cs="宋体"/>
          <w:color w:val="auto"/>
          <w:kern w:val="0"/>
          <w:sz w:val="24"/>
          <w:szCs w:val="24"/>
          <w:highlight w:val="none"/>
          <w:u w:val="single"/>
          <w:lang w:val="en-US" w:eastAsia="zh-CN" w:bidi="ar-SA"/>
        </w:rPr>
        <w:t>11</w:t>
      </w:r>
      <w:r>
        <w:rPr>
          <w:rFonts w:hint="eastAsia" w:ascii="宋体" w:hAnsi="宋体" w:eastAsia="宋体" w:cs="宋体"/>
          <w:color w:val="auto"/>
          <w:kern w:val="0"/>
          <w:sz w:val="24"/>
          <w:szCs w:val="24"/>
          <w:highlight w:val="none"/>
          <w:u w:val="none"/>
          <w:lang w:val="en-US" w:eastAsia="zh-CN" w:bidi="ar-SA"/>
        </w:rPr>
        <w:t>时</w:t>
      </w:r>
      <w:r>
        <w:rPr>
          <w:rFonts w:hint="eastAsia" w:ascii="宋体" w:hAnsi="宋体" w:cs="宋体"/>
          <w:color w:val="auto"/>
          <w:kern w:val="0"/>
          <w:sz w:val="24"/>
          <w:szCs w:val="24"/>
          <w:highlight w:val="none"/>
          <w:u w:val="single"/>
          <w:lang w:val="en-US" w:eastAsia="zh-CN" w:bidi="ar-SA"/>
        </w:rPr>
        <w:t>00</w:t>
      </w:r>
      <w:r>
        <w:rPr>
          <w:rFonts w:hint="eastAsia" w:ascii="宋体" w:hAnsi="宋体" w:eastAsia="宋体" w:cs="宋体"/>
          <w:color w:val="auto"/>
          <w:kern w:val="0"/>
          <w:sz w:val="24"/>
          <w:szCs w:val="24"/>
          <w:highlight w:val="none"/>
          <w:u w:val="none"/>
          <w:lang w:val="en-US" w:eastAsia="zh-CN" w:bidi="ar-SA"/>
        </w:rPr>
        <w:t>分</w:t>
      </w:r>
      <w:r>
        <w:rPr>
          <w:rFonts w:hint="eastAsia" w:ascii="宋体" w:hAnsi="宋体" w:eastAsia="宋体" w:cs="宋体"/>
          <w:color w:val="auto"/>
          <w:kern w:val="0"/>
          <w:sz w:val="24"/>
          <w:szCs w:val="24"/>
          <w:highlight w:val="none"/>
          <w:lang w:val="en-US" w:eastAsia="zh-CN" w:bidi="ar-SA"/>
        </w:rPr>
        <w:t>（北京时间）</w:t>
      </w:r>
    </w:p>
    <w:p w14:paraId="5C66B616">
      <w:pPr>
        <w:keepNext w:val="0"/>
        <w:keepLines w:val="0"/>
        <w:pageBreakBefore w:val="0"/>
        <w:widowControl/>
        <w:kinsoku/>
        <w:wordWrap/>
        <w:overflowPunct/>
        <w:topLinePunct w:val="0"/>
        <w:autoSpaceDE/>
        <w:autoSpaceDN/>
        <w:bidi w:val="0"/>
        <w:adjustRightInd/>
        <w:spacing w:before="0" w:beforeAutospacing="0" w:after="0" w:afterAutospacing="0" w:line="51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投标地点（网址）：供应商应在此之前将加密的电子投标文件（文件后缀.jmbs）上传到政采云平台（http://www.ccgp-xinjiang.gov.cn/）对应位置。（逾期未上传的或不符合规定的投标文件将被拒绝接收）</w:t>
      </w:r>
    </w:p>
    <w:p w14:paraId="797BCB24">
      <w:pPr>
        <w:keepNext w:val="0"/>
        <w:keepLines w:val="0"/>
        <w:pageBreakBefore w:val="0"/>
        <w:widowControl/>
        <w:kinsoku/>
        <w:wordWrap/>
        <w:overflowPunct/>
        <w:topLinePunct w:val="0"/>
        <w:autoSpaceDE/>
        <w:autoSpaceDN/>
        <w:bidi w:val="0"/>
        <w:adjustRightInd/>
        <w:spacing w:before="0" w:beforeAutospacing="0" w:after="0" w:afterAutospacing="0" w:line="51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开标时间：</w:t>
      </w:r>
      <w:r>
        <w:rPr>
          <w:rFonts w:hint="eastAsia" w:ascii="宋体" w:hAnsi="宋体" w:eastAsia="宋体" w:cs="宋体"/>
          <w:color w:val="auto"/>
          <w:kern w:val="0"/>
          <w:sz w:val="24"/>
          <w:szCs w:val="24"/>
          <w:highlight w:val="none"/>
          <w:u w:val="single"/>
          <w:lang w:val="en-US" w:eastAsia="zh-CN" w:bidi="ar-SA"/>
        </w:rPr>
        <w:t>202</w:t>
      </w:r>
      <w:r>
        <w:rPr>
          <w:rFonts w:hint="eastAsia" w:ascii="宋体" w:hAnsi="宋体" w:cs="宋体"/>
          <w:color w:val="auto"/>
          <w:kern w:val="0"/>
          <w:sz w:val="24"/>
          <w:szCs w:val="24"/>
          <w:highlight w:val="none"/>
          <w:u w:val="single"/>
          <w:lang w:val="en-US" w:eastAsia="zh-CN" w:bidi="ar-SA"/>
        </w:rPr>
        <w:t>5</w:t>
      </w:r>
      <w:r>
        <w:rPr>
          <w:rFonts w:hint="eastAsia" w:ascii="宋体" w:hAnsi="宋体" w:eastAsia="宋体" w:cs="宋体"/>
          <w:color w:val="auto"/>
          <w:kern w:val="0"/>
          <w:sz w:val="24"/>
          <w:szCs w:val="24"/>
          <w:highlight w:val="none"/>
          <w:u w:val="none"/>
          <w:lang w:val="en-US" w:eastAsia="zh-CN" w:bidi="ar-SA"/>
        </w:rPr>
        <w:t>年</w:t>
      </w:r>
      <w:r>
        <w:rPr>
          <w:rFonts w:hint="eastAsia" w:ascii="宋体" w:hAnsi="宋体" w:cs="宋体"/>
          <w:color w:val="auto"/>
          <w:kern w:val="0"/>
          <w:sz w:val="24"/>
          <w:szCs w:val="24"/>
          <w:highlight w:val="none"/>
          <w:u w:val="single"/>
          <w:lang w:val="en-US" w:eastAsia="zh-CN" w:bidi="ar-SA"/>
        </w:rPr>
        <w:t>08</w:t>
      </w:r>
      <w:r>
        <w:rPr>
          <w:rFonts w:hint="eastAsia" w:ascii="宋体" w:hAnsi="宋体" w:eastAsia="宋体" w:cs="宋体"/>
          <w:color w:val="auto"/>
          <w:kern w:val="0"/>
          <w:sz w:val="24"/>
          <w:szCs w:val="24"/>
          <w:highlight w:val="none"/>
          <w:u w:val="none"/>
          <w:lang w:val="en-US" w:eastAsia="zh-CN" w:bidi="ar-SA"/>
        </w:rPr>
        <w:t>月</w:t>
      </w:r>
      <w:r>
        <w:rPr>
          <w:rFonts w:hint="eastAsia" w:ascii="宋体" w:hAnsi="宋体" w:cs="宋体"/>
          <w:color w:val="auto"/>
          <w:kern w:val="0"/>
          <w:sz w:val="24"/>
          <w:szCs w:val="24"/>
          <w:highlight w:val="none"/>
          <w:u w:val="single"/>
          <w:lang w:val="en-US" w:eastAsia="zh-CN" w:bidi="ar-SA"/>
        </w:rPr>
        <w:t>06</w:t>
      </w:r>
      <w:r>
        <w:rPr>
          <w:rFonts w:hint="eastAsia" w:ascii="宋体" w:hAnsi="宋体" w:eastAsia="宋体" w:cs="宋体"/>
          <w:color w:val="auto"/>
          <w:kern w:val="0"/>
          <w:sz w:val="24"/>
          <w:szCs w:val="24"/>
          <w:highlight w:val="none"/>
          <w:u w:val="none"/>
          <w:lang w:val="en-US" w:eastAsia="zh-CN" w:bidi="ar-SA"/>
        </w:rPr>
        <w:t>日</w:t>
      </w:r>
      <w:r>
        <w:rPr>
          <w:rFonts w:hint="eastAsia" w:ascii="宋体" w:hAnsi="宋体" w:cs="宋体"/>
          <w:color w:val="auto"/>
          <w:kern w:val="0"/>
          <w:sz w:val="24"/>
          <w:szCs w:val="24"/>
          <w:highlight w:val="none"/>
          <w:u w:val="single"/>
          <w:lang w:val="en-US" w:eastAsia="zh-CN" w:bidi="ar-SA"/>
        </w:rPr>
        <w:t>11</w:t>
      </w:r>
      <w:r>
        <w:rPr>
          <w:rFonts w:hint="eastAsia" w:ascii="宋体" w:hAnsi="宋体" w:eastAsia="宋体" w:cs="宋体"/>
          <w:color w:val="auto"/>
          <w:kern w:val="0"/>
          <w:sz w:val="24"/>
          <w:szCs w:val="24"/>
          <w:highlight w:val="none"/>
          <w:u w:val="none"/>
          <w:lang w:val="en-US" w:eastAsia="zh-CN" w:bidi="ar-SA"/>
        </w:rPr>
        <w:t>时</w:t>
      </w:r>
      <w:r>
        <w:rPr>
          <w:rFonts w:hint="eastAsia" w:ascii="宋体" w:hAnsi="宋体" w:cs="宋体"/>
          <w:color w:val="auto"/>
          <w:kern w:val="0"/>
          <w:sz w:val="24"/>
          <w:szCs w:val="24"/>
          <w:highlight w:val="none"/>
          <w:u w:val="single"/>
          <w:lang w:val="en-US" w:eastAsia="zh-CN" w:bidi="ar-SA"/>
        </w:rPr>
        <w:t>00</w:t>
      </w:r>
      <w:r>
        <w:rPr>
          <w:rFonts w:hint="eastAsia" w:ascii="宋体" w:hAnsi="宋体" w:eastAsia="宋体" w:cs="宋体"/>
          <w:color w:val="auto"/>
          <w:kern w:val="0"/>
          <w:sz w:val="24"/>
          <w:szCs w:val="24"/>
          <w:highlight w:val="none"/>
          <w:u w:val="none"/>
          <w:lang w:val="en-US" w:eastAsia="zh-CN" w:bidi="ar-SA"/>
        </w:rPr>
        <w:t>分</w:t>
      </w:r>
      <w:r>
        <w:rPr>
          <w:rFonts w:hint="eastAsia" w:ascii="宋体" w:hAnsi="宋体" w:eastAsia="宋体" w:cs="宋体"/>
          <w:color w:val="auto"/>
          <w:kern w:val="0"/>
          <w:sz w:val="24"/>
          <w:szCs w:val="24"/>
          <w:highlight w:val="none"/>
          <w:lang w:val="en-US" w:eastAsia="zh-CN" w:bidi="ar-SA"/>
        </w:rPr>
        <w:t>（北京时间）</w:t>
      </w:r>
    </w:p>
    <w:p w14:paraId="5245B588">
      <w:pPr>
        <w:keepNext w:val="0"/>
        <w:keepLines w:val="0"/>
        <w:pageBreakBefore w:val="0"/>
        <w:widowControl/>
        <w:kinsoku/>
        <w:wordWrap/>
        <w:overflowPunct/>
        <w:topLinePunct w:val="0"/>
        <w:autoSpaceDE/>
        <w:autoSpaceDN/>
        <w:bidi w:val="0"/>
        <w:adjustRightInd/>
        <w:spacing w:before="0" w:beforeAutospacing="0" w:after="0" w:afterAutospacing="0" w:line="510" w:lineRule="exact"/>
        <w:ind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color w:val="auto"/>
          <w:kern w:val="0"/>
          <w:sz w:val="24"/>
          <w:szCs w:val="24"/>
          <w:highlight w:val="none"/>
          <w:lang w:val="en-US" w:eastAsia="zh-CN" w:bidi="ar-SA"/>
        </w:rPr>
        <w:t>开标地点：政采云远程不见面开标</w:t>
      </w:r>
      <w:r>
        <w:rPr>
          <w:rFonts w:hint="eastAsia" w:ascii="宋体" w:hAnsi="宋体" w:eastAsia="宋体" w:cs="宋体"/>
          <w:kern w:val="0"/>
          <w:sz w:val="24"/>
          <w:szCs w:val="24"/>
          <w:highlight w:val="none"/>
          <w:lang w:val="en-US" w:eastAsia="zh-CN" w:bidi="ar-SA"/>
        </w:rPr>
        <w:t>大厅（本项目采用远程</w:t>
      </w:r>
      <w:r>
        <w:rPr>
          <w:rFonts w:hint="eastAsia" w:ascii="宋体" w:hAnsi="宋体" w:eastAsia="宋体" w:cs="宋体"/>
          <w:kern w:val="0"/>
          <w:sz w:val="24"/>
          <w:szCs w:val="24"/>
          <w:lang w:val="en-US" w:eastAsia="zh-CN" w:bidi="ar-SA"/>
        </w:rPr>
        <w:t>不见面交易的模式。开标当日，</w:t>
      </w:r>
      <w:r>
        <w:rPr>
          <w:rFonts w:hint="eastAsia" w:ascii="宋体" w:hAnsi="宋体" w:cs="宋体"/>
          <w:kern w:val="0"/>
          <w:sz w:val="24"/>
          <w:szCs w:val="24"/>
          <w:lang w:val="en-US" w:eastAsia="zh-CN" w:bidi="ar-SA"/>
        </w:rPr>
        <w:t>投标供应商</w:t>
      </w:r>
      <w:r>
        <w:rPr>
          <w:rFonts w:hint="eastAsia" w:ascii="宋体" w:hAnsi="宋体" w:eastAsia="宋体" w:cs="宋体"/>
          <w:kern w:val="0"/>
          <w:sz w:val="24"/>
          <w:szCs w:val="24"/>
          <w:lang w:val="en-US" w:eastAsia="zh-CN" w:bidi="ar-SA"/>
        </w:rPr>
        <w:t>无需到达开标现场，仅需在任意地点登录政采云平台（http://www.ccgp-xinjiang.gov.cn/）不见面开标系统（进入“项目采购”应用，在开标评标菜单中选择进入开标大厅）完成远程解密、提疑澄清、开标唱标、结果公布等交互环节。）</w:t>
      </w:r>
    </w:p>
    <w:p w14:paraId="75926549">
      <w:pPr>
        <w:keepNext w:val="0"/>
        <w:keepLines w:val="0"/>
        <w:pageBreakBefore w:val="0"/>
        <w:widowControl w:val="0"/>
        <w:kinsoku/>
        <w:wordWrap/>
        <w:overflowPunct/>
        <w:topLinePunct w:val="0"/>
        <w:autoSpaceDE/>
        <w:autoSpaceDN/>
        <w:bidi w:val="0"/>
        <w:adjustRightInd/>
        <w:spacing w:line="510" w:lineRule="exact"/>
        <w:ind w:firstLine="482" w:firstLineChars="200"/>
        <w:jc w:val="both"/>
        <w:textAlignment w:val="auto"/>
        <w:outlineLvl w:val="9"/>
        <w:rPr>
          <w:rFonts w:hint="eastAsia" w:ascii="宋体" w:hAnsi="宋体" w:eastAsia="宋体" w:cs="宋体"/>
          <w:kern w:val="2"/>
          <w:sz w:val="24"/>
          <w:szCs w:val="24"/>
          <w:lang w:val="en-US" w:eastAsia="zh-CN" w:bidi="ar-SA"/>
        </w:rPr>
      </w:pPr>
      <w:bookmarkStart w:id="34" w:name="_Toc35393634"/>
      <w:bookmarkStart w:id="35" w:name="_Toc28359094"/>
      <w:bookmarkStart w:id="36" w:name="_Toc35393803"/>
      <w:bookmarkStart w:id="37" w:name="_Toc28359017"/>
      <w:r>
        <w:rPr>
          <w:rFonts w:hint="eastAsia" w:ascii="Times New Roman" w:hAnsi="Times New Roman" w:eastAsia="宋体" w:cs="Times New Roman"/>
          <w:b/>
          <w:bCs/>
          <w:kern w:val="2"/>
          <w:sz w:val="24"/>
          <w:szCs w:val="24"/>
          <w:lang w:val="en-US" w:eastAsia="zh-CN" w:bidi="ar-SA"/>
        </w:rPr>
        <w:t>五</w:t>
      </w:r>
      <w:r>
        <w:rPr>
          <w:rFonts w:ascii="Times New Roman" w:hAnsi="Times New Roman" w:eastAsia="宋体" w:cs="Times New Roman"/>
          <w:b/>
          <w:bCs/>
          <w:kern w:val="2"/>
          <w:sz w:val="24"/>
          <w:szCs w:val="24"/>
          <w:lang w:val="en-US" w:eastAsia="zh-CN" w:bidi="ar-SA"/>
        </w:rPr>
        <w:t>、公告期限</w:t>
      </w:r>
      <w:bookmarkEnd w:id="34"/>
      <w:bookmarkEnd w:id="35"/>
      <w:bookmarkEnd w:id="36"/>
      <w:bookmarkEnd w:id="37"/>
      <w:r>
        <w:rPr>
          <w:rFonts w:ascii="Times New Roman" w:hAnsi="Times New Roman" w:eastAsia="宋体" w:cs="Times New Roman"/>
          <w:b/>
          <w:bCs/>
          <w:kern w:val="2"/>
          <w:sz w:val="24"/>
          <w:szCs w:val="24"/>
          <w:lang w:val="en-US" w:eastAsia="zh-CN" w:bidi="ar-SA"/>
        </w:rPr>
        <w:t>：</w:t>
      </w:r>
      <w:r>
        <w:rPr>
          <w:rFonts w:hint="eastAsia" w:ascii="宋体" w:hAnsi="宋体" w:eastAsia="宋体" w:cs="宋体"/>
          <w:kern w:val="2"/>
          <w:sz w:val="24"/>
          <w:szCs w:val="24"/>
          <w:lang w:val="en-US" w:eastAsia="zh-CN" w:bidi="ar-SA"/>
        </w:rPr>
        <w:t>自本公告发布之日起5个工作日。</w:t>
      </w:r>
    </w:p>
    <w:p w14:paraId="677698CB">
      <w:pPr>
        <w:keepNext w:val="0"/>
        <w:keepLines w:val="0"/>
        <w:pageBreakBefore w:val="0"/>
        <w:widowControl w:val="0"/>
        <w:kinsoku/>
        <w:wordWrap/>
        <w:overflowPunct/>
        <w:topLinePunct w:val="0"/>
        <w:autoSpaceDE/>
        <w:autoSpaceDN/>
        <w:bidi w:val="0"/>
        <w:adjustRightInd/>
        <w:spacing w:line="510" w:lineRule="exact"/>
        <w:ind w:firstLine="482" w:firstLineChars="200"/>
        <w:jc w:val="both"/>
        <w:textAlignment w:val="auto"/>
        <w:outlineLvl w:val="9"/>
        <w:rPr>
          <w:rFonts w:ascii="Times New Roman" w:hAnsi="Times New Roman" w:eastAsia="宋体" w:cs="Times New Roman"/>
          <w:b/>
          <w:bCs/>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六</w:t>
      </w:r>
      <w:r>
        <w:rPr>
          <w:rFonts w:ascii="Times New Roman" w:hAnsi="Times New Roman" w:eastAsia="宋体" w:cs="Times New Roman"/>
          <w:b/>
          <w:bCs/>
          <w:kern w:val="2"/>
          <w:sz w:val="24"/>
          <w:szCs w:val="24"/>
          <w:lang w:val="en-US" w:eastAsia="zh-CN" w:bidi="ar-SA"/>
        </w:rPr>
        <w:t>、其他补充事宜：</w:t>
      </w:r>
    </w:p>
    <w:p w14:paraId="31297AD3">
      <w:pPr>
        <w:pStyle w:val="19"/>
        <w:spacing w:line="360" w:lineRule="auto"/>
        <w:ind w:firstLine="480" w:firstLineChars="200"/>
        <w:rPr>
          <w:rFonts w:hint="eastAsia" w:ascii="宋体" w:hAnsi="宋体" w:eastAsia="宋体" w:cs="宋体"/>
          <w:kern w:val="0"/>
          <w:sz w:val="24"/>
          <w:szCs w:val="24"/>
          <w:lang w:val="en-US" w:eastAsia="zh-CN" w:bidi="ar-SA"/>
        </w:rPr>
      </w:pPr>
      <w:bookmarkStart w:id="38" w:name="_Toc28359018"/>
      <w:bookmarkStart w:id="39" w:name="_Toc35393636"/>
      <w:bookmarkStart w:id="40" w:name="_Toc35393805"/>
      <w:bookmarkStart w:id="41" w:name="_Toc28359095"/>
      <w:r>
        <w:rPr>
          <w:rFonts w:hint="eastAsia" w:ascii="宋体" w:hAnsi="宋体" w:eastAsia="宋体" w:cs="宋体"/>
          <w:color w:val="auto"/>
          <w:kern w:val="0"/>
          <w:sz w:val="24"/>
          <w:szCs w:val="24"/>
          <w:highlight w:val="none"/>
          <w:lang w:val="en-US" w:eastAsia="zh-CN" w:bidi="ar-SA"/>
        </w:rPr>
        <w:t>1.本公告在新疆政府采购网上发布。2.本项目采购文件的答疑、澄清将在新疆政府采购网上发布。3.（1）本项目实行电子招投标，供应商须登录政采云平台申请获取采购文件，并需要使用CA锁，登录政</w:t>
      </w:r>
      <w:r>
        <w:rPr>
          <w:rFonts w:hint="eastAsia" w:ascii="宋体" w:hAnsi="宋体" w:eastAsia="宋体" w:cs="宋体"/>
          <w:kern w:val="0"/>
          <w:sz w:val="24"/>
          <w:szCs w:val="24"/>
          <w:lang w:val="en-US" w:eastAsia="zh-CN" w:bidi="ar-SA"/>
        </w:rPr>
        <w:t>采云电子投标客户端制作投标文件，若供应商参与投标,自行承担与投标有关的一切费用。（2）各供应商应在开标前确保是新疆维吾尔自治区政府采购网正式注册入库的供应商，并完成CA数字证书申领。因未注册入库、未办理CA数字证书等原因造成无法投标或投标失败等后果的由供应商自行承担。（3）供应商可前往新疆政府采购网（http://www.ccgp-xinjiang.gov.cn/）下载专区，下载政采云电子投标客户端，安装完成后，可通过账号密码或CA登录客户端进行投标文件制作。如有问题可拨打政采云客户服务热线95763进行咨询。（4）供应商在开标时须携带制作加密电子投标文件所使用的CA锁，电脑须提前配置好浏览器，以便开标时在线解密。（5）投标供应商应当在投标截止时间前，将生成的“电子加密投标文件”上传递交至“政府采购云平台”，投标截止时间以后上传递交的投标文件将被“政府采购云平台”拒收。（6）本项目投标文件解密时间定为30分钟，如因自身原因导致无法正常解密，后果由供应商自行承担。（7）投标企业下载采购文件后请仔细阅读，如对采购文件内容有质疑，投标供应商应在采购文件规定的质疑及澄清时间内以书面形式通知采购人。采购人认为必要时，将（澄清）修改后的公告发布在新疆政府采购网，敬请投标企业及时关注。</w:t>
      </w:r>
    </w:p>
    <w:p w14:paraId="628C6286">
      <w:pPr>
        <w:keepNext w:val="0"/>
        <w:keepLines w:val="0"/>
        <w:pageBreakBefore w:val="0"/>
        <w:widowControl w:val="0"/>
        <w:kinsoku/>
        <w:wordWrap/>
        <w:overflowPunct/>
        <w:topLinePunct w:val="0"/>
        <w:autoSpaceDE/>
        <w:autoSpaceDN/>
        <w:bidi w:val="0"/>
        <w:adjustRightInd/>
        <w:spacing w:line="510" w:lineRule="exact"/>
        <w:jc w:val="both"/>
        <w:textAlignment w:val="auto"/>
        <w:outlineLvl w:val="9"/>
        <w:rPr>
          <w:rFonts w:ascii="Times New Roman" w:hAnsi="Times New Roman" w:eastAsia="宋体" w:cs="Times New Roman"/>
          <w:b/>
          <w:bCs/>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七</w:t>
      </w:r>
      <w:r>
        <w:rPr>
          <w:rFonts w:ascii="Times New Roman" w:hAnsi="Times New Roman" w:eastAsia="宋体" w:cs="Times New Roman"/>
          <w:b/>
          <w:bCs/>
          <w:kern w:val="2"/>
          <w:sz w:val="24"/>
          <w:szCs w:val="24"/>
          <w:lang w:val="en-US" w:eastAsia="zh-CN" w:bidi="ar-SA"/>
        </w:rPr>
        <w:t>、凡对本次采购提出询问，请按以下方式联系。</w:t>
      </w:r>
      <w:bookmarkEnd w:id="38"/>
      <w:bookmarkEnd w:id="39"/>
      <w:bookmarkEnd w:id="40"/>
      <w:bookmarkEnd w:id="41"/>
    </w:p>
    <w:p w14:paraId="59120444">
      <w:pPr>
        <w:keepNext w:val="0"/>
        <w:keepLines w:val="0"/>
        <w:pageBreakBefore w:val="0"/>
        <w:widowControl/>
        <w:kinsoku/>
        <w:wordWrap/>
        <w:overflowPunct/>
        <w:topLinePunct w:val="0"/>
        <w:autoSpaceDE/>
        <w:autoSpaceDN/>
        <w:bidi w:val="0"/>
        <w:adjustRightInd/>
        <w:spacing w:before="0" w:beforeAutospacing="0" w:after="0" w:afterAutospacing="0" w:line="510" w:lineRule="exact"/>
        <w:ind w:firstLine="510" w:firstLineChars="0"/>
        <w:jc w:val="left"/>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1、采购人信息：</w:t>
      </w:r>
    </w:p>
    <w:p w14:paraId="674A4629">
      <w:pPr>
        <w:keepNext w:val="0"/>
        <w:keepLines w:val="0"/>
        <w:pageBreakBefore w:val="0"/>
        <w:widowControl/>
        <w:kinsoku/>
        <w:wordWrap/>
        <w:overflowPunct/>
        <w:topLinePunct w:val="0"/>
        <w:autoSpaceDE/>
        <w:autoSpaceDN/>
        <w:bidi w:val="0"/>
        <w:adjustRightInd/>
        <w:spacing w:before="0" w:beforeAutospacing="0" w:after="0" w:afterAutospacing="0" w:line="510" w:lineRule="exact"/>
        <w:ind w:firstLine="480" w:firstLineChars="200"/>
        <w:jc w:val="left"/>
        <w:textAlignment w:val="auto"/>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名称：</w:t>
      </w:r>
      <w:r>
        <w:rPr>
          <w:rFonts w:hint="eastAsia" w:ascii="宋体" w:hAnsi="宋体" w:cs="宋体"/>
          <w:kern w:val="0"/>
          <w:sz w:val="24"/>
          <w:szCs w:val="24"/>
          <w:highlight w:val="none"/>
          <w:lang w:val="en-US" w:eastAsia="zh-CN" w:bidi="ar-SA"/>
        </w:rPr>
        <w:t>奎屯市市政设施服务中心</w:t>
      </w:r>
    </w:p>
    <w:p w14:paraId="442FC193">
      <w:pPr>
        <w:keepNext w:val="0"/>
        <w:keepLines w:val="0"/>
        <w:pageBreakBefore w:val="0"/>
        <w:widowControl/>
        <w:kinsoku/>
        <w:wordWrap/>
        <w:overflowPunct/>
        <w:topLinePunct w:val="0"/>
        <w:autoSpaceDE/>
        <w:autoSpaceDN/>
        <w:bidi w:val="0"/>
        <w:adjustRightInd/>
        <w:spacing w:before="0" w:beforeAutospacing="0" w:after="0" w:afterAutospacing="0" w:line="510" w:lineRule="exact"/>
        <w:ind w:firstLine="510"/>
        <w:jc w:val="lef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地址：奎屯市南环东路96号</w:t>
      </w:r>
    </w:p>
    <w:p w14:paraId="2D21AD80">
      <w:pPr>
        <w:keepNext w:val="0"/>
        <w:keepLines w:val="0"/>
        <w:pageBreakBefore w:val="0"/>
        <w:widowControl/>
        <w:kinsoku/>
        <w:wordWrap/>
        <w:overflowPunct/>
        <w:topLinePunct w:val="0"/>
        <w:autoSpaceDE/>
        <w:autoSpaceDN/>
        <w:bidi w:val="0"/>
        <w:adjustRightInd/>
        <w:spacing w:before="0" w:beforeAutospacing="0" w:after="0" w:afterAutospacing="0" w:line="510" w:lineRule="exact"/>
        <w:ind w:firstLine="510"/>
        <w:jc w:val="left"/>
        <w:textAlignment w:val="auto"/>
        <w:rPr>
          <w:rFonts w:hint="default" w:ascii="宋体" w:hAnsi="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联系</w:t>
      </w:r>
      <w:r>
        <w:rPr>
          <w:rFonts w:hint="eastAsia" w:ascii="宋体" w:hAnsi="宋体" w:cs="宋体"/>
          <w:color w:val="auto"/>
          <w:kern w:val="0"/>
          <w:sz w:val="24"/>
          <w:szCs w:val="24"/>
          <w:highlight w:val="none"/>
          <w:lang w:val="en-US" w:eastAsia="zh-CN" w:bidi="ar-SA"/>
        </w:rPr>
        <w:t>人</w:t>
      </w:r>
      <w:r>
        <w:rPr>
          <w:rFonts w:hint="eastAsia" w:ascii="宋体" w:hAnsi="宋体" w:eastAsia="宋体" w:cs="宋体"/>
          <w:color w:val="auto"/>
          <w:kern w:val="0"/>
          <w:sz w:val="24"/>
          <w:szCs w:val="24"/>
          <w:highlight w:val="none"/>
          <w:lang w:val="en-US" w:eastAsia="zh-CN" w:bidi="ar-SA"/>
        </w:rPr>
        <w:t>：</w:t>
      </w:r>
      <w:r>
        <w:rPr>
          <w:rFonts w:hint="eastAsia" w:ascii="宋体" w:hAnsi="宋体" w:cs="宋体"/>
          <w:color w:val="auto"/>
          <w:kern w:val="0"/>
          <w:sz w:val="24"/>
          <w:szCs w:val="24"/>
          <w:highlight w:val="none"/>
          <w:lang w:val="en-US" w:eastAsia="zh-CN" w:bidi="ar-SA"/>
        </w:rPr>
        <w:t>刘佳宁</w:t>
      </w:r>
    </w:p>
    <w:p w14:paraId="1A4A5452">
      <w:pPr>
        <w:pStyle w:val="19"/>
        <w:keepNext w:val="0"/>
        <w:keepLines w:val="0"/>
        <w:pageBreakBefore w:val="0"/>
        <w:kinsoku/>
        <w:wordWrap/>
        <w:overflowPunct/>
        <w:topLinePunct w:val="0"/>
        <w:autoSpaceDE/>
        <w:autoSpaceDN/>
        <w:bidi w:val="0"/>
        <w:adjustRightInd/>
        <w:snapToGrid/>
        <w:spacing w:line="510" w:lineRule="exact"/>
        <w:ind w:firstLine="510" w:firstLineChars="0"/>
        <w:textAlignment w:val="auto"/>
        <w:rPr>
          <w:rFonts w:hint="default" w:ascii="宋体" w:hAnsi="宋体" w:cs="宋体"/>
          <w:color w:val="auto"/>
          <w:kern w:val="0"/>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电 话：</w:t>
      </w:r>
      <w:r>
        <w:rPr>
          <w:rFonts w:hint="eastAsia" w:ascii="宋体" w:hAnsi="宋体" w:cs="宋体"/>
          <w:color w:val="auto"/>
          <w:kern w:val="2"/>
          <w:sz w:val="24"/>
          <w:szCs w:val="24"/>
          <w:highlight w:val="none"/>
          <w:lang w:val="en-US" w:eastAsia="zh-CN" w:bidi="ar-SA"/>
        </w:rPr>
        <w:t>18509921955</w:t>
      </w:r>
    </w:p>
    <w:p w14:paraId="6C084715">
      <w:pPr>
        <w:keepNext w:val="0"/>
        <w:keepLines w:val="0"/>
        <w:pageBreakBefore w:val="0"/>
        <w:widowControl/>
        <w:kinsoku/>
        <w:wordWrap/>
        <w:overflowPunct/>
        <w:topLinePunct w:val="0"/>
        <w:autoSpaceDE/>
        <w:autoSpaceDN/>
        <w:bidi w:val="0"/>
        <w:adjustRightInd/>
        <w:spacing w:before="0" w:beforeAutospacing="0" w:after="0" w:afterAutospacing="0" w:line="510" w:lineRule="exact"/>
        <w:ind w:firstLine="510" w:firstLineChars="0"/>
        <w:jc w:val="left"/>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2、采购代理机构信息：</w:t>
      </w:r>
    </w:p>
    <w:p w14:paraId="67CFDC55">
      <w:pPr>
        <w:keepNext w:val="0"/>
        <w:keepLines w:val="0"/>
        <w:pageBreakBefore w:val="0"/>
        <w:widowControl/>
        <w:kinsoku/>
        <w:wordWrap/>
        <w:overflowPunct/>
        <w:topLinePunct w:val="0"/>
        <w:autoSpaceDE/>
        <w:autoSpaceDN/>
        <w:bidi w:val="0"/>
        <w:adjustRightInd/>
        <w:snapToGrid/>
        <w:spacing w:before="0" w:beforeAutospacing="0" w:after="0" w:afterAutospacing="0" w:line="510" w:lineRule="exact"/>
        <w:ind w:firstLine="510"/>
        <w:jc w:val="left"/>
        <w:textAlignment w:val="auto"/>
        <w:rPr>
          <w:rFonts w:hint="eastAsia" w:ascii="黑体" w:hAnsi="华文中宋" w:eastAsia="黑体" w:cs="Times New Roman"/>
          <w:sz w:val="32"/>
          <w:szCs w:val="32"/>
          <w:lang w:eastAsia="zh-CN"/>
        </w:rPr>
      </w:pPr>
      <w:r>
        <w:rPr>
          <w:rFonts w:hint="eastAsia" w:ascii="宋体" w:hAnsi="宋体" w:eastAsia="宋体" w:cs="宋体"/>
          <w:kern w:val="0"/>
          <w:sz w:val="24"/>
          <w:szCs w:val="24"/>
          <w:lang w:val="en-US" w:eastAsia="zh-CN" w:bidi="ar-SA"/>
        </w:rPr>
        <w:t>名称：新疆奎鼎工程管理咨询有限公司</w:t>
      </w:r>
    </w:p>
    <w:p w14:paraId="20E9E78C">
      <w:pPr>
        <w:keepNext w:val="0"/>
        <w:keepLines w:val="0"/>
        <w:pageBreakBefore w:val="0"/>
        <w:widowControl/>
        <w:kinsoku/>
        <w:wordWrap/>
        <w:overflowPunct/>
        <w:topLinePunct w:val="0"/>
        <w:autoSpaceDE/>
        <w:autoSpaceDN/>
        <w:bidi w:val="0"/>
        <w:adjustRightInd/>
        <w:snapToGrid/>
        <w:spacing w:before="0" w:beforeAutospacing="0" w:after="0" w:afterAutospacing="0" w:line="510" w:lineRule="exact"/>
        <w:ind w:firstLine="510" w:firstLineChars="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地址：奎屯市天北新区沙湾街东湖世家小区大门门面二楼</w:t>
      </w:r>
    </w:p>
    <w:p w14:paraId="528D9E94">
      <w:pPr>
        <w:keepNext w:val="0"/>
        <w:keepLines w:val="0"/>
        <w:pageBreakBefore w:val="0"/>
        <w:widowControl/>
        <w:kinsoku/>
        <w:wordWrap/>
        <w:overflowPunct/>
        <w:topLinePunct w:val="0"/>
        <w:autoSpaceDE/>
        <w:autoSpaceDN/>
        <w:bidi w:val="0"/>
        <w:adjustRightInd/>
        <w:snapToGrid/>
        <w:spacing w:before="0" w:beforeAutospacing="0" w:after="0" w:afterAutospacing="0" w:line="510" w:lineRule="exact"/>
        <w:ind w:firstLine="510" w:firstLineChars="0"/>
        <w:jc w:val="left"/>
        <w:textAlignment w:val="auto"/>
        <w:rPr>
          <w:rFonts w:hint="default" w:ascii="宋体" w:hAnsi="宋体" w:cs="宋体"/>
          <w:color w:val="auto"/>
          <w:sz w:val="24"/>
          <w:szCs w:val="24"/>
          <w:highlight w:val="none"/>
          <w:lang w:val="en-US" w:eastAsia="zh-CN"/>
        </w:rPr>
      </w:pPr>
      <w:r>
        <w:rPr>
          <w:rFonts w:hint="eastAsia" w:ascii="宋体" w:hAnsi="宋体" w:eastAsia="宋体" w:cs="宋体"/>
          <w:kern w:val="0"/>
          <w:sz w:val="24"/>
          <w:szCs w:val="24"/>
          <w:highlight w:val="none"/>
          <w:lang w:val="en-US" w:eastAsia="zh-CN" w:bidi="ar-SA"/>
        </w:rPr>
        <w:t>联系方式：</w:t>
      </w:r>
      <w:r>
        <w:rPr>
          <w:rFonts w:hint="eastAsia" w:ascii="宋体" w:hAnsi="宋体" w:cs="宋体"/>
          <w:kern w:val="0"/>
          <w:sz w:val="24"/>
          <w:szCs w:val="24"/>
          <w:highlight w:val="none"/>
          <w:lang w:val="en-US" w:eastAsia="zh-CN" w:bidi="ar-SA"/>
        </w:rPr>
        <w:t>18699202767</w:t>
      </w:r>
    </w:p>
    <w:p w14:paraId="35651C37">
      <w:pPr>
        <w:pStyle w:val="19"/>
        <w:keepNext w:val="0"/>
        <w:keepLines w:val="0"/>
        <w:pageBreakBefore w:val="0"/>
        <w:kinsoku/>
        <w:wordWrap/>
        <w:overflowPunct/>
        <w:topLinePunct w:val="0"/>
        <w:autoSpaceDE/>
        <w:autoSpaceDN/>
        <w:bidi w:val="0"/>
        <w:adjustRightInd/>
        <w:snapToGrid/>
        <w:spacing w:line="510" w:lineRule="exact"/>
        <w:ind w:firstLine="510" w:firstLineChars="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3.项目联系方式</w:t>
      </w:r>
    </w:p>
    <w:p w14:paraId="6DF634D3">
      <w:pPr>
        <w:pStyle w:val="19"/>
        <w:keepNext w:val="0"/>
        <w:keepLines w:val="0"/>
        <w:pageBreakBefore w:val="0"/>
        <w:kinsoku/>
        <w:wordWrap/>
        <w:overflowPunct/>
        <w:topLinePunct w:val="0"/>
        <w:autoSpaceDE/>
        <w:autoSpaceDN/>
        <w:bidi w:val="0"/>
        <w:adjustRightInd/>
        <w:snapToGrid/>
        <w:spacing w:line="510" w:lineRule="exact"/>
        <w:ind w:firstLine="510" w:firstLineChars="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项目联系人：</w:t>
      </w:r>
      <w:r>
        <w:rPr>
          <w:rFonts w:hint="eastAsia" w:ascii="宋体" w:hAnsi="宋体" w:cs="宋体"/>
          <w:color w:val="auto"/>
          <w:kern w:val="2"/>
          <w:sz w:val="24"/>
          <w:szCs w:val="24"/>
          <w:highlight w:val="none"/>
          <w:lang w:val="en-US" w:eastAsia="zh-CN" w:bidi="ar-SA"/>
        </w:rPr>
        <w:t>胥晨</w:t>
      </w:r>
    </w:p>
    <w:p w14:paraId="7E4A0764">
      <w:pPr>
        <w:pStyle w:val="19"/>
        <w:keepNext w:val="0"/>
        <w:keepLines w:val="0"/>
        <w:pageBreakBefore w:val="0"/>
        <w:kinsoku/>
        <w:wordWrap/>
        <w:overflowPunct/>
        <w:topLinePunct w:val="0"/>
        <w:autoSpaceDE/>
        <w:autoSpaceDN/>
        <w:bidi w:val="0"/>
        <w:adjustRightInd/>
        <w:snapToGrid/>
        <w:spacing w:line="510" w:lineRule="exact"/>
        <w:ind w:firstLine="510" w:firstLineChars="0"/>
        <w:textAlignment w:val="auto"/>
        <w:rPr>
          <w:rFonts w:hint="eastAsia" w:ascii="宋体" w:hAnsi="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电 话：0992-3313113</w:t>
      </w:r>
    </w:p>
    <w:p w14:paraId="42040517">
      <w:pPr>
        <w:jc w:val="center"/>
        <w:outlineLvl w:val="0"/>
        <w:rPr>
          <w:rFonts w:hint="eastAsia"/>
        </w:rPr>
      </w:pPr>
      <w:r>
        <w:rPr>
          <w:rFonts w:hint="eastAsia" w:ascii="宋体" w:hAnsi="宋体" w:eastAsia="宋体" w:cs="Times New Roman"/>
          <w:b/>
          <w:bCs/>
          <w:color w:val="000000"/>
          <w:kern w:val="0"/>
          <w:sz w:val="36"/>
          <w:szCs w:val="18"/>
          <w:highlight w:val="none"/>
          <w:lang w:val="en-US" w:eastAsia="zh-CN" w:bidi="ar-SA"/>
        </w:rPr>
        <w:br w:type="page"/>
      </w:r>
      <w:bookmarkStart w:id="42" w:name="_Toc14197"/>
      <w:bookmarkStart w:id="43" w:name="_Toc1379"/>
      <w:bookmarkStart w:id="44" w:name="_Toc2073"/>
      <w:bookmarkStart w:id="45" w:name="_Toc7091"/>
      <w:bookmarkStart w:id="46" w:name="_Toc29229"/>
      <w:r>
        <w:rPr>
          <w:rFonts w:hint="eastAsia" w:ascii="宋体" w:hAnsi="宋体" w:eastAsia="宋体" w:cs="Times New Roman"/>
          <w:b/>
          <w:bCs/>
          <w:color w:val="000000"/>
          <w:kern w:val="0"/>
          <w:sz w:val="36"/>
          <w:szCs w:val="18"/>
          <w:highlight w:val="none"/>
          <w:lang w:val="en-US" w:eastAsia="zh-CN" w:bidi="ar-SA"/>
        </w:rPr>
        <w:t>第二章  供应商须知</w:t>
      </w:r>
      <w:bookmarkEnd w:id="42"/>
      <w:bookmarkEnd w:id="43"/>
      <w:bookmarkEnd w:id="44"/>
      <w:bookmarkEnd w:id="45"/>
      <w:bookmarkEnd w:id="46"/>
    </w:p>
    <w:p w14:paraId="0E080F25">
      <w:pPr>
        <w:jc w:val="center"/>
        <w:rPr>
          <w:rFonts w:hint="eastAsia" w:ascii="宋体" w:hAnsi="宋体"/>
          <w:b/>
          <w:bCs/>
          <w:color w:val="000000"/>
          <w:sz w:val="32"/>
          <w:szCs w:val="32"/>
          <w:highlight w:val="none"/>
        </w:rPr>
      </w:pPr>
      <w:bookmarkStart w:id="47" w:name="_Toc456291342"/>
      <w:bookmarkStart w:id="48" w:name="_Toc456291248"/>
      <w:bookmarkStart w:id="49" w:name="_Toc456291153"/>
      <w:bookmarkStart w:id="50" w:name="_Toc456291467"/>
      <w:bookmarkStart w:id="51" w:name="_Toc529628438"/>
      <w:bookmarkStart w:id="52" w:name="_Toc456291268"/>
      <w:bookmarkStart w:id="53" w:name="_Toc456291525"/>
      <w:bookmarkStart w:id="54" w:name="EB7883d461127a49cd9e888155c8623983"/>
      <w:r>
        <w:rPr>
          <w:rFonts w:hint="eastAsia" w:ascii="宋体" w:hAnsi="宋体"/>
          <w:b/>
          <w:bCs/>
          <w:color w:val="000000"/>
          <w:kern w:val="0"/>
          <w:sz w:val="32"/>
          <w:szCs w:val="32"/>
          <w:highlight w:val="none"/>
        </w:rPr>
        <w:t>供应商须知前附表</w:t>
      </w:r>
      <w:bookmarkEnd w:id="47"/>
      <w:bookmarkEnd w:id="48"/>
      <w:bookmarkEnd w:id="49"/>
      <w:bookmarkEnd w:id="50"/>
      <w:bookmarkEnd w:id="51"/>
      <w:bookmarkEnd w:id="52"/>
      <w:bookmarkEnd w:id="53"/>
    </w:p>
    <w:tbl>
      <w:tblPr>
        <w:tblStyle w:val="42"/>
        <w:tblW w:w="8314"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57"/>
        <w:gridCol w:w="1812"/>
        <w:gridCol w:w="5545"/>
      </w:tblGrid>
      <w:tr w14:paraId="2735BF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7" w:hRule="atLeast"/>
          <w:tblHeader/>
        </w:trPr>
        <w:tc>
          <w:tcPr>
            <w:tcW w:w="957" w:type="dxa"/>
            <w:vAlign w:val="center"/>
          </w:tcPr>
          <w:p w14:paraId="588B710E">
            <w:pPr>
              <w:pStyle w:val="103"/>
              <w:adjustRightInd w:val="0"/>
              <w:snapToGrid w:val="0"/>
              <w:spacing w:before="156" w:beforeLines="50"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序列号</w:t>
            </w:r>
          </w:p>
        </w:tc>
        <w:tc>
          <w:tcPr>
            <w:tcW w:w="1812" w:type="dxa"/>
            <w:vAlign w:val="center"/>
          </w:tcPr>
          <w:p w14:paraId="6AD5EA7E">
            <w:pPr>
              <w:pStyle w:val="103"/>
              <w:adjustRightInd w:val="0"/>
              <w:snapToGrid w:val="0"/>
              <w:spacing w:before="156" w:beforeLines="50"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条款名称</w:t>
            </w:r>
          </w:p>
        </w:tc>
        <w:tc>
          <w:tcPr>
            <w:tcW w:w="5545" w:type="dxa"/>
            <w:vAlign w:val="center"/>
          </w:tcPr>
          <w:p w14:paraId="44B855F8">
            <w:pPr>
              <w:pStyle w:val="103"/>
              <w:adjustRightInd w:val="0"/>
              <w:snapToGrid w:val="0"/>
              <w:spacing w:before="156" w:beforeLines="50"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编列内容规定</w:t>
            </w:r>
          </w:p>
        </w:tc>
      </w:tr>
      <w:tr w14:paraId="411402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957" w:type="dxa"/>
            <w:vAlign w:val="center"/>
          </w:tcPr>
          <w:p w14:paraId="531CF3FB">
            <w:pPr>
              <w:pStyle w:val="103"/>
              <w:adjustRightInd w:val="0"/>
              <w:snapToGrid w:val="0"/>
              <w:spacing w:before="156" w:beforeLines="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1812" w:type="dxa"/>
            <w:vAlign w:val="center"/>
          </w:tcPr>
          <w:p w14:paraId="66C1F03B">
            <w:pPr>
              <w:pStyle w:val="103"/>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项目名称</w:t>
            </w:r>
          </w:p>
        </w:tc>
        <w:tc>
          <w:tcPr>
            <w:tcW w:w="5545" w:type="dxa"/>
            <w:vAlign w:val="center"/>
          </w:tcPr>
          <w:p w14:paraId="0EE0B54E">
            <w:pPr>
              <w:pStyle w:val="103"/>
              <w:keepNext w:val="0"/>
              <w:keepLines w:val="0"/>
              <w:pageBreakBefore w:val="0"/>
              <w:kinsoku/>
              <w:wordWrap/>
              <w:overflowPunct/>
              <w:topLinePunct w:val="0"/>
              <w:bidi w:val="0"/>
              <w:adjustRightInd w:val="0"/>
              <w:snapToGrid w:val="0"/>
              <w:spacing w:before="156" w:beforeLines="50" w:line="360" w:lineRule="auto"/>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u w:val="none"/>
                <w:lang w:eastAsia="zh-CN"/>
              </w:rPr>
              <w:t>奎屯市市政设施服务中心2025年交通信号灯维护材料采购项目（三次）</w:t>
            </w:r>
          </w:p>
        </w:tc>
      </w:tr>
      <w:tr w14:paraId="7CEA62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57" w:type="dxa"/>
            <w:vAlign w:val="center"/>
          </w:tcPr>
          <w:p w14:paraId="3864560C">
            <w:pPr>
              <w:pStyle w:val="103"/>
              <w:adjustRightInd w:val="0"/>
              <w:snapToGrid w:val="0"/>
              <w:spacing w:before="156" w:beforeLines="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p>
        </w:tc>
        <w:tc>
          <w:tcPr>
            <w:tcW w:w="1812" w:type="dxa"/>
            <w:vAlign w:val="center"/>
          </w:tcPr>
          <w:p w14:paraId="275CE93B">
            <w:pPr>
              <w:pStyle w:val="103"/>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采购人</w:t>
            </w:r>
          </w:p>
        </w:tc>
        <w:tc>
          <w:tcPr>
            <w:tcW w:w="5545" w:type="dxa"/>
            <w:vAlign w:val="center"/>
          </w:tcPr>
          <w:p w14:paraId="3149B971">
            <w:pPr>
              <w:pStyle w:val="103"/>
              <w:keepNext w:val="0"/>
              <w:keepLines w:val="0"/>
              <w:pageBreakBefore w:val="0"/>
              <w:kinsoku/>
              <w:wordWrap/>
              <w:overflowPunct/>
              <w:topLinePunct w:val="0"/>
              <w:bidi w:val="0"/>
              <w:adjustRightInd w:val="0"/>
              <w:snapToGrid w:val="0"/>
              <w:spacing w:before="156" w:beforeLines="5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lang w:val="en-US" w:eastAsia="zh-CN"/>
              </w:rPr>
              <w:t>奎屯市市政设施服务中心</w:t>
            </w:r>
          </w:p>
          <w:p w14:paraId="2E757A55">
            <w:pPr>
              <w:pStyle w:val="103"/>
              <w:keepNext w:val="0"/>
              <w:keepLines w:val="0"/>
              <w:pageBreakBefore w:val="0"/>
              <w:kinsoku/>
              <w:wordWrap/>
              <w:overflowPunct/>
              <w:topLinePunct w:val="0"/>
              <w:bidi w:val="0"/>
              <w:adjustRightInd w:val="0"/>
              <w:snapToGrid w:val="0"/>
              <w:spacing w:before="156" w:beforeLines="5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val="en-US" w:eastAsia="zh-CN"/>
              </w:rPr>
              <w:t>奎屯市南环东路96号</w:t>
            </w:r>
          </w:p>
          <w:p w14:paraId="60CFC86B">
            <w:pPr>
              <w:pStyle w:val="103"/>
              <w:keepNext w:val="0"/>
              <w:keepLines w:val="0"/>
              <w:pageBreakBefore w:val="0"/>
              <w:kinsoku/>
              <w:wordWrap/>
              <w:overflowPunct/>
              <w:topLinePunct w:val="0"/>
              <w:bidi w:val="0"/>
              <w:adjustRightInd w:val="0"/>
              <w:snapToGrid w:val="0"/>
              <w:spacing w:before="156" w:beforeLines="5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eastAsia="zh-CN"/>
              </w:rPr>
              <w:t>刘佳宁</w:t>
            </w:r>
          </w:p>
          <w:p w14:paraId="0FF1BB51">
            <w:pPr>
              <w:pStyle w:val="103"/>
              <w:keepNext w:val="0"/>
              <w:keepLines w:val="0"/>
              <w:pageBreakBefore w:val="0"/>
              <w:kinsoku/>
              <w:wordWrap/>
              <w:overflowPunct/>
              <w:topLinePunct w:val="0"/>
              <w:bidi w:val="0"/>
              <w:adjustRightInd w:val="0"/>
              <w:snapToGrid w:val="0"/>
              <w:spacing w:before="156" w:beforeLines="50"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联系</w:t>
            </w:r>
            <w:r>
              <w:rPr>
                <w:rFonts w:hint="eastAsia" w:ascii="宋体" w:hAnsi="宋体" w:eastAsia="宋体" w:cs="宋体"/>
                <w:color w:val="auto"/>
                <w:sz w:val="24"/>
                <w:szCs w:val="24"/>
                <w:highlight w:val="none"/>
              </w:rPr>
              <w:t>电话：</w:t>
            </w:r>
            <w:r>
              <w:rPr>
                <w:rFonts w:hint="eastAsia" w:ascii="宋体" w:hAnsi="宋体" w:cs="宋体"/>
                <w:color w:val="auto"/>
                <w:kern w:val="2"/>
                <w:sz w:val="24"/>
                <w:szCs w:val="24"/>
                <w:highlight w:val="none"/>
                <w:lang w:val="en-US" w:eastAsia="zh-CN" w:bidi="ar-SA"/>
              </w:rPr>
              <w:t>18509921955</w:t>
            </w:r>
          </w:p>
        </w:tc>
      </w:tr>
      <w:tr w14:paraId="091021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82" w:hRule="atLeast"/>
        </w:trPr>
        <w:tc>
          <w:tcPr>
            <w:tcW w:w="957" w:type="dxa"/>
            <w:vAlign w:val="center"/>
          </w:tcPr>
          <w:p w14:paraId="6BB12E7D">
            <w:pPr>
              <w:pStyle w:val="103"/>
              <w:adjustRightInd w:val="0"/>
              <w:snapToGrid w:val="0"/>
              <w:spacing w:before="156" w:beforeLines="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p>
        </w:tc>
        <w:tc>
          <w:tcPr>
            <w:tcW w:w="1812" w:type="dxa"/>
            <w:vAlign w:val="center"/>
          </w:tcPr>
          <w:p w14:paraId="15F19E50">
            <w:pPr>
              <w:pStyle w:val="103"/>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采购代理机构</w:t>
            </w:r>
          </w:p>
        </w:tc>
        <w:tc>
          <w:tcPr>
            <w:tcW w:w="5545" w:type="dxa"/>
            <w:vAlign w:val="center"/>
          </w:tcPr>
          <w:p w14:paraId="14BC8FC2">
            <w:pPr>
              <w:pStyle w:val="103"/>
              <w:keepNext w:val="0"/>
              <w:keepLines w:val="0"/>
              <w:pageBreakBefore w:val="0"/>
              <w:kinsoku/>
              <w:wordWrap/>
              <w:overflowPunct/>
              <w:topLinePunct w:val="0"/>
              <w:bidi w:val="0"/>
              <w:adjustRightInd w:val="0"/>
              <w:snapToGrid w:val="0"/>
              <w:spacing w:before="156" w:beforeLines="50"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称：</w:t>
            </w:r>
            <w:r>
              <w:rPr>
                <w:rFonts w:hint="eastAsia" w:ascii="宋体" w:hAnsi="宋体" w:eastAsia="宋体" w:cs="宋体"/>
                <w:color w:val="auto"/>
                <w:sz w:val="24"/>
                <w:szCs w:val="24"/>
                <w:highlight w:val="none"/>
                <w:lang w:eastAsia="zh-CN"/>
              </w:rPr>
              <w:t>新疆奎鼎工程管理咨询有限公司</w:t>
            </w:r>
          </w:p>
          <w:p w14:paraId="42337DF7">
            <w:pPr>
              <w:pStyle w:val="103"/>
              <w:keepNext w:val="0"/>
              <w:keepLines w:val="0"/>
              <w:pageBreakBefore w:val="0"/>
              <w:kinsoku/>
              <w:wordWrap/>
              <w:overflowPunct/>
              <w:topLinePunct w:val="0"/>
              <w:bidi w:val="0"/>
              <w:adjustRightInd w:val="0"/>
              <w:snapToGrid w:val="0"/>
              <w:spacing w:before="156" w:beforeLines="5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址：奎屯市天北新区沙湾街东湖世家小区大门门面二楼</w:t>
            </w:r>
          </w:p>
          <w:p w14:paraId="36ED5345">
            <w:pPr>
              <w:pStyle w:val="103"/>
              <w:keepNext w:val="0"/>
              <w:keepLines w:val="0"/>
              <w:pageBreakBefore w:val="0"/>
              <w:kinsoku/>
              <w:wordWrap/>
              <w:overflowPunct/>
              <w:topLinePunct w:val="0"/>
              <w:bidi w:val="0"/>
              <w:adjustRightInd w:val="0"/>
              <w:snapToGrid w:val="0"/>
              <w:spacing w:before="156" w:beforeLines="50"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 系 人：</w:t>
            </w:r>
            <w:r>
              <w:rPr>
                <w:rFonts w:hint="eastAsia" w:ascii="宋体" w:hAnsi="宋体" w:eastAsia="宋体" w:cs="宋体"/>
                <w:color w:val="auto"/>
                <w:sz w:val="24"/>
                <w:szCs w:val="24"/>
                <w:highlight w:val="none"/>
                <w:lang w:val="en-US" w:eastAsia="zh-CN"/>
              </w:rPr>
              <w:t>胥晨</w:t>
            </w:r>
          </w:p>
          <w:p w14:paraId="7379511D">
            <w:pPr>
              <w:pStyle w:val="103"/>
              <w:keepNext w:val="0"/>
              <w:keepLines w:val="0"/>
              <w:pageBreakBefore w:val="0"/>
              <w:kinsoku/>
              <w:wordWrap/>
              <w:overflowPunct/>
              <w:topLinePunct w:val="0"/>
              <w:bidi w:val="0"/>
              <w:adjustRightInd w:val="0"/>
              <w:snapToGrid w:val="0"/>
              <w:spacing w:before="156" w:beforeLines="50" w:line="360" w:lineRule="auto"/>
              <w:textAlignment w:val="auto"/>
              <w:rPr>
                <w:rFonts w:hint="eastAsia" w:ascii="宋体" w:hAnsi="宋体" w:cs="宋体"/>
                <w:kern w:val="0"/>
                <w:sz w:val="24"/>
                <w:szCs w:val="24"/>
                <w:highlight w:val="none"/>
                <w:lang w:val="en-US" w:eastAsia="zh-CN" w:bidi="ar-SA"/>
              </w:rPr>
            </w:pPr>
            <w:r>
              <w:rPr>
                <w:rFonts w:hint="eastAsia" w:ascii="宋体" w:hAnsi="宋体" w:eastAsia="宋体" w:cs="宋体"/>
                <w:color w:val="auto"/>
                <w:sz w:val="24"/>
                <w:szCs w:val="24"/>
                <w:highlight w:val="none"/>
              </w:rPr>
              <w:t>联系电话：</w:t>
            </w:r>
            <w:r>
              <w:rPr>
                <w:rFonts w:hint="eastAsia" w:ascii="宋体" w:hAnsi="宋体" w:eastAsia="宋体" w:cs="宋体"/>
                <w:color w:val="auto"/>
                <w:kern w:val="2"/>
                <w:sz w:val="24"/>
                <w:szCs w:val="24"/>
                <w:highlight w:val="none"/>
                <w:lang w:val="en-US" w:eastAsia="zh-CN" w:bidi="ar-SA"/>
              </w:rPr>
              <w:t>0992-3313113/</w:t>
            </w:r>
            <w:r>
              <w:rPr>
                <w:rFonts w:hint="eastAsia" w:ascii="宋体" w:hAnsi="宋体" w:cs="宋体"/>
                <w:kern w:val="0"/>
                <w:sz w:val="24"/>
                <w:szCs w:val="24"/>
                <w:highlight w:val="none"/>
                <w:lang w:val="en-US" w:eastAsia="zh-CN" w:bidi="ar-SA"/>
              </w:rPr>
              <w:t>18699202767</w:t>
            </w:r>
          </w:p>
          <w:p w14:paraId="6009EBC4">
            <w:pPr>
              <w:pStyle w:val="103"/>
              <w:keepNext w:val="0"/>
              <w:keepLines w:val="0"/>
              <w:pageBreakBefore w:val="0"/>
              <w:kinsoku/>
              <w:wordWrap/>
              <w:overflowPunct/>
              <w:topLinePunct w:val="0"/>
              <w:bidi w:val="0"/>
              <w:adjustRightInd w:val="0"/>
              <w:snapToGrid w:val="0"/>
              <w:spacing w:before="156" w:beforeLines="50" w:line="360" w:lineRule="auto"/>
              <w:textAlignment w:val="auto"/>
              <w:rPr>
                <w:rFonts w:hint="default" w:ascii="宋体" w:hAnsi="宋体" w:cs="宋体"/>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电子邮件：</w:t>
            </w:r>
            <w:r>
              <w:rPr>
                <w:rFonts w:hint="eastAsia" w:ascii="宋体" w:hAnsi="宋体" w:eastAsia="宋体" w:cs="宋体"/>
                <w:color w:val="auto"/>
                <w:sz w:val="24"/>
                <w:szCs w:val="24"/>
                <w:highlight w:val="none"/>
              </w:rPr>
              <w:t>xjkdzb@126.com</w:t>
            </w:r>
          </w:p>
        </w:tc>
      </w:tr>
      <w:tr w14:paraId="3F3DAE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957" w:type="dxa"/>
            <w:vAlign w:val="center"/>
          </w:tcPr>
          <w:p w14:paraId="369A6AD3">
            <w:pPr>
              <w:pStyle w:val="103"/>
              <w:adjustRightInd w:val="0"/>
              <w:snapToGrid w:val="0"/>
              <w:spacing w:before="156" w:beforeLines="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w:t>
            </w:r>
          </w:p>
        </w:tc>
        <w:tc>
          <w:tcPr>
            <w:tcW w:w="1812" w:type="dxa"/>
            <w:vAlign w:val="center"/>
          </w:tcPr>
          <w:p w14:paraId="1C337A5B">
            <w:pPr>
              <w:pStyle w:val="103"/>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监管部门</w:t>
            </w:r>
          </w:p>
        </w:tc>
        <w:tc>
          <w:tcPr>
            <w:tcW w:w="5545" w:type="dxa"/>
            <w:vAlign w:val="center"/>
          </w:tcPr>
          <w:p w14:paraId="36CB813E">
            <w:pPr>
              <w:pStyle w:val="103"/>
              <w:keepNext w:val="0"/>
              <w:keepLines w:val="0"/>
              <w:pageBreakBefore w:val="0"/>
              <w:kinsoku/>
              <w:wordWrap/>
              <w:overflowPunct/>
              <w:topLinePunct w:val="0"/>
              <w:bidi w:val="0"/>
              <w:adjustRightInd w:val="0"/>
              <w:snapToGrid w:val="0"/>
              <w:spacing w:before="156" w:beforeLines="50"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名  称：</w:t>
            </w:r>
            <w:bookmarkStart w:id="55" w:name="EBd12b0e5ba4d549cd88f2bd911f4c750d"/>
            <w:bookmarkEnd w:id="55"/>
            <w:r>
              <w:rPr>
                <w:rFonts w:hint="eastAsia" w:ascii="宋体" w:hAnsi="宋体" w:eastAsia="宋体" w:cs="宋体"/>
                <w:color w:val="auto"/>
                <w:sz w:val="24"/>
                <w:szCs w:val="24"/>
                <w:highlight w:val="none"/>
                <w:lang w:val="en-US" w:eastAsia="zh-CN"/>
              </w:rPr>
              <w:t>奎屯市财政局政府采购管理办公室</w:t>
            </w:r>
          </w:p>
          <w:p w14:paraId="02F69067">
            <w:pPr>
              <w:pStyle w:val="103"/>
              <w:keepNext w:val="0"/>
              <w:keepLines w:val="0"/>
              <w:pageBreakBefore w:val="0"/>
              <w:kinsoku/>
              <w:wordWrap/>
              <w:overflowPunct/>
              <w:topLinePunct w:val="0"/>
              <w:bidi w:val="0"/>
              <w:adjustRightInd w:val="0"/>
              <w:snapToGrid w:val="0"/>
              <w:spacing w:before="156" w:beforeLines="5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联系电话：0992-3226234</w:t>
            </w:r>
          </w:p>
          <w:p w14:paraId="462E452C">
            <w:pPr>
              <w:pStyle w:val="103"/>
              <w:keepNext w:val="0"/>
              <w:keepLines w:val="0"/>
              <w:pageBreakBefore w:val="0"/>
              <w:kinsoku/>
              <w:wordWrap/>
              <w:overflowPunct/>
              <w:topLinePunct w:val="0"/>
              <w:bidi w:val="0"/>
              <w:adjustRightInd w:val="0"/>
              <w:snapToGrid w:val="0"/>
              <w:spacing w:before="156" w:beforeLines="50" w:line="360" w:lineRule="auto"/>
              <w:textAlignment w:val="auto"/>
              <w:rPr>
                <w:rFonts w:hint="eastAsia" w:ascii="宋体" w:hAnsi="宋体" w:eastAsia="宋体" w:cs="宋体"/>
                <w:color w:val="0000FF"/>
                <w:sz w:val="24"/>
                <w:szCs w:val="24"/>
                <w:highlight w:val="none"/>
                <w:lang w:val="en-US" w:eastAsia="zh-CN"/>
              </w:rPr>
            </w:pPr>
            <w:r>
              <w:rPr>
                <w:rFonts w:hint="eastAsia" w:ascii="宋体" w:hAnsi="宋体" w:eastAsia="宋体" w:cs="宋体"/>
                <w:color w:val="auto"/>
                <w:sz w:val="24"/>
                <w:szCs w:val="24"/>
                <w:highlight w:val="none"/>
                <w:lang w:val="en-US" w:eastAsia="zh-CN"/>
              </w:rPr>
              <w:t>地  址：奎屯市北京东路18号</w:t>
            </w:r>
          </w:p>
        </w:tc>
      </w:tr>
      <w:tr w14:paraId="4471CB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80" w:hRule="atLeast"/>
        </w:trPr>
        <w:tc>
          <w:tcPr>
            <w:tcW w:w="957" w:type="dxa"/>
            <w:vAlign w:val="center"/>
          </w:tcPr>
          <w:p w14:paraId="73EFD121">
            <w:pPr>
              <w:pStyle w:val="103"/>
              <w:adjustRightInd w:val="0"/>
              <w:snapToGrid w:val="0"/>
              <w:spacing w:before="156" w:beforeLines="50"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w:t>
            </w:r>
          </w:p>
        </w:tc>
        <w:tc>
          <w:tcPr>
            <w:tcW w:w="1812" w:type="dxa"/>
            <w:vAlign w:val="center"/>
          </w:tcPr>
          <w:p w14:paraId="56398CDE">
            <w:pPr>
              <w:pStyle w:val="103"/>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项目预算</w:t>
            </w:r>
          </w:p>
        </w:tc>
        <w:tc>
          <w:tcPr>
            <w:tcW w:w="5545" w:type="dxa"/>
            <w:shd w:val="clear" w:color="auto" w:fill="auto"/>
            <w:vAlign w:val="center"/>
          </w:tcPr>
          <w:p w14:paraId="5B3CE465">
            <w:pPr>
              <w:pStyle w:val="60"/>
              <w:keepNext w:val="0"/>
              <w:keepLines w:val="0"/>
              <w:pageBreakBefore w:val="0"/>
              <w:shd w:val="clear"/>
              <w:kinsoku/>
              <w:wordWrap/>
              <w:overflowPunct/>
              <w:topLinePunct w:val="0"/>
              <w:autoSpaceDE w:val="0"/>
              <w:autoSpaceDN w:val="0"/>
              <w:bidi w:val="0"/>
              <w:spacing w:line="36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zh-CN" w:eastAsia="zh-CN" w:bidi="ar-SA"/>
              </w:rPr>
              <w:t>金额（小写）：</w:t>
            </w:r>
            <w:r>
              <w:rPr>
                <w:rFonts w:hint="eastAsia" w:ascii="宋体" w:hAnsi="宋体" w:cs="宋体"/>
                <w:b w:val="0"/>
                <w:bCs w:val="0"/>
                <w:color w:val="auto"/>
                <w:kern w:val="0"/>
                <w:sz w:val="24"/>
                <w:szCs w:val="24"/>
                <w:highlight w:val="none"/>
                <w:lang w:val="en-US" w:eastAsia="zh-CN" w:bidi="ar-SA"/>
              </w:rPr>
              <w:t>1200000</w:t>
            </w:r>
            <w:r>
              <w:rPr>
                <w:rFonts w:hint="eastAsia" w:ascii="宋体" w:hAnsi="宋体" w:eastAsia="宋体" w:cs="宋体"/>
                <w:b w:val="0"/>
                <w:bCs w:val="0"/>
                <w:color w:val="auto"/>
                <w:kern w:val="0"/>
                <w:sz w:val="24"/>
                <w:szCs w:val="24"/>
                <w:highlight w:val="none"/>
                <w:lang w:val="zh-CN" w:eastAsia="zh-CN" w:bidi="ar-SA"/>
              </w:rPr>
              <w:t>.00元</w:t>
            </w:r>
          </w:p>
          <w:p w14:paraId="5404B852">
            <w:pPr>
              <w:pStyle w:val="60"/>
              <w:keepNext w:val="0"/>
              <w:keepLines w:val="0"/>
              <w:pageBreakBefore w:val="0"/>
              <w:shd w:val="clear"/>
              <w:kinsoku/>
              <w:wordWrap/>
              <w:overflowPunct/>
              <w:topLinePunct w:val="0"/>
              <w:autoSpaceDE w:val="0"/>
              <w:autoSpaceDN w:val="0"/>
              <w:bidi w:val="0"/>
              <w:spacing w:line="360" w:lineRule="auto"/>
              <w:textAlignment w:val="auto"/>
              <w:rPr>
                <w:rFonts w:hint="default" w:ascii="宋体" w:hAnsi="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zh-CN" w:eastAsia="zh-CN" w:bidi="ar-SA"/>
              </w:rPr>
              <w:t>金额（大写）：</w:t>
            </w:r>
            <w:r>
              <w:rPr>
                <w:rFonts w:hint="eastAsia" w:ascii="宋体" w:hAnsi="宋体" w:cs="宋体"/>
                <w:b w:val="0"/>
                <w:bCs w:val="0"/>
                <w:color w:val="auto"/>
                <w:kern w:val="0"/>
                <w:sz w:val="24"/>
                <w:szCs w:val="24"/>
                <w:highlight w:val="none"/>
                <w:lang w:val="en-US" w:eastAsia="zh-CN" w:bidi="ar-SA"/>
              </w:rPr>
              <w:t>壹佰贰拾万元整</w:t>
            </w:r>
          </w:p>
          <w:p w14:paraId="528A767D">
            <w:pPr>
              <w:pStyle w:val="62"/>
              <w:spacing w:line="360" w:lineRule="auto"/>
              <w:rPr>
                <w:rFonts w:hint="default" w:ascii="宋体" w:hAnsi="宋体" w:eastAsia="宋体" w:cs="宋体"/>
                <w:sz w:val="24"/>
                <w:szCs w:val="24"/>
                <w:highlight w:val="none"/>
                <w:u w:val="single"/>
                <w:lang w:val="en-US"/>
              </w:rPr>
            </w:pPr>
            <w:r>
              <w:rPr>
                <w:rFonts w:hint="default" w:ascii="宋体" w:hAnsi="宋体" w:eastAsia="宋体" w:cs="宋体"/>
                <w:b w:val="0"/>
                <w:bCs w:val="0"/>
                <w:color w:val="auto"/>
                <w:kern w:val="0"/>
                <w:sz w:val="24"/>
                <w:szCs w:val="24"/>
                <w:highlight w:val="none"/>
                <w:lang w:val="en-US" w:eastAsia="zh-CN" w:bidi="ar-SA"/>
              </w:rPr>
              <w:t>最高限价：本项目</w:t>
            </w:r>
            <w:r>
              <w:rPr>
                <w:rFonts w:hint="eastAsia" w:ascii="宋体" w:hAnsi="宋体" w:eastAsia="宋体" w:cs="宋体"/>
                <w:b w:val="0"/>
                <w:bCs w:val="0"/>
                <w:color w:val="auto"/>
                <w:kern w:val="0"/>
                <w:sz w:val="24"/>
                <w:szCs w:val="24"/>
                <w:highlight w:val="none"/>
                <w:lang w:val="en-US" w:eastAsia="zh-CN" w:bidi="ar-SA"/>
              </w:rPr>
              <w:t>设最高投标</w:t>
            </w:r>
            <w:r>
              <w:rPr>
                <w:rFonts w:hint="eastAsia" w:ascii="宋体" w:hAnsi="宋体" w:cs="宋体"/>
                <w:b w:val="0"/>
                <w:bCs w:val="0"/>
                <w:color w:val="auto"/>
                <w:kern w:val="0"/>
                <w:sz w:val="24"/>
                <w:szCs w:val="24"/>
                <w:highlight w:val="none"/>
                <w:lang w:val="en-US" w:eastAsia="zh-CN" w:bidi="ar-SA"/>
              </w:rPr>
              <w:t>单价限价</w:t>
            </w:r>
            <w:r>
              <w:rPr>
                <w:rFonts w:hint="eastAsia" w:ascii="宋体" w:hAnsi="宋体" w:eastAsia="宋体" w:cs="宋体"/>
                <w:b w:val="0"/>
                <w:bCs w:val="0"/>
                <w:color w:val="auto"/>
                <w:kern w:val="0"/>
                <w:sz w:val="24"/>
                <w:szCs w:val="24"/>
                <w:highlight w:val="none"/>
                <w:lang w:val="en-US" w:eastAsia="zh-CN" w:bidi="ar-SA"/>
              </w:rPr>
              <w:t>：146116.60</w:t>
            </w:r>
            <w:r>
              <w:rPr>
                <w:rFonts w:hint="eastAsia" w:ascii="宋体" w:hAnsi="宋体" w:cs="宋体"/>
                <w:b w:val="0"/>
                <w:bCs w:val="0"/>
                <w:color w:val="auto"/>
                <w:kern w:val="0"/>
                <w:sz w:val="24"/>
                <w:szCs w:val="24"/>
                <w:highlight w:val="none"/>
                <w:lang w:val="en-US" w:eastAsia="zh-CN" w:bidi="ar-SA"/>
              </w:rPr>
              <w:t>元</w:t>
            </w:r>
            <w:r>
              <w:rPr>
                <w:rFonts w:hint="default" w:ascii="宋体" w:hAnsi="宋体" w:eastAsia="宋体" w:cs="宋体"/>
                <w:b w:val="0"/>
                <w:bCs w:val="0"/>
                <w:color w:val="auto"/>
                <w:kern w:val="0"/>
                <w:sz w:val="24"/>
                <w:szCs w:val="24"/>
                <w:highlight w:val="none"/>
                <w:lang w:val="en-US" w:eastAsia="zh-CN" w:bidi="ar-SA"/>
              </w:rPr>
              <w:t>。（投标人投标</w:t>
            </w:r>
            <w:r>
              <w:rPr>
                <w:rFonts w:hint="eastAsia" w:ascii="宋体" w:hAnsi="宋体" w:cs="宋体"/>
                <w:b w:val="0"/>
                <w:bCs w:val="0"/>
                <w:color w:val="auto"/>
                <w:kern w:val="0"/>
                <w:sz w:val="24"/>
                <w:szCs w:val="24"/>
                <w:highlight w:val="none"/>
                <w:lang w:val="en-US" w:eastAsia="zh-CN" w:bidi="ar-SA"/>
              </w:rPr>
              <w:t>单价</w:t>
            </w:r>
            <w:r>
              <w:rPr>
                <w:rFonts w:hint="default" w:ascii="宋体" w:hAnsi="宋体" w:eastAsia="宋体" w:cs="宋体"/>
                <w:b w:val="0"/>
                <w:bCs w:val="0"/>
                <w:color w:val="auto"/>
                <w:kern w:val="0"/>
                <w:sz w:val="24"/>
                <w:szCs w:val="24"/>
                <w:highlight w:val="none"/>
                <w:lang w:val="en-US" w:eastAsia="zh-CN" w:bidi="ar-SA"/>
              </w:rPr>
              <w:t>报价</w:t>
            </w:r>
            <w:r>
              <w:rPr>
                <w:rFonts w:hint="eastAsia" w:ascii="宋体" w:hAnsi="宋体" w:cs="宋体"/>
                <w:b w:val="0"/>
                <w:bCs w:val="0"/>
                <w:color w:val="auto"/>
                <w:kern w:val="0"/>
                <w:sz w:val="24"/>
                <w:szCs w:val="24"/>
                <w:highlight w:val="none"/>
                <w:lang w:val="en-US" w:eastAsia="zh-CN" w:bidi="ar-SA"/>
              </w:rPr>
              <w:t>及合计</w:t>
            </w:r>
            <w:r>
              <w:rPr>
                <w:rFonts w:hint="default" w:ascii="宋体" w:hAnsi="宋体" w:eastAsia="宋体" w:cs="宋体"/>
                <w:b w:val="0"/>
                <w:bCs w:val="0"/>
                <w:color w:val="auto"/>
                <w:kern w:val="0"/>
                <w:sz w:val="24"/>
                <w:szCs w:val="24"/>
                <w:highlight w:val="none"/>
                <w:lang w:val="en-US" w:eastAsia="zh-CN" w:bidi="ar-SA"/>
              </w:rPr>
              <w:t>不得</w:t>
            </w:r>
            <w:r>
              <w:rPr>
                <w:rFonts w:hint="eastAsia" w:ascii="宋体" w:hAnsi="宋体" w:eastAsia="宋体" w:cs="宋体"/>
                <w:b w:val="0"/>
                <w:bCs w:val="0"/>
                <w:color w:val="auto"/>
                <w:kern w:val="0"/>
                <w:sz w:val="24"/>
                <w:szCs w:val="24"/>
                <w:highlight w:val="none"/>
                <w:lang w:val="en-US" w:eastAsia="zh-CN" w:bidi="ar-SA"/>
              </w:rPr>
              <w:t>高于</w:t>
            </w:r>
            <w:r>
              <w:rPr>
                <w:rFonts w:hint="eastAsia" w:ascii="宋体" w:hAnsi="宋体" w:cs="宋体"/>
                <w:b w:val="0"/>
                <w:bCs w:val="0"/>
                <w:color w:val="auto"/>
                <w:kern w:val="0"/>
                <w:sz w:val="24"/>
                <w:szCs w:val="24"/>
                <w:highlight w:val="none"/>
                <w:lang w:val="en-US" w:eastAsia="zh-CN" w:bidi="ar-SA"/>
              </w:rPr>
              <w:t>采购需求内</w:t>
            </w:r>
            <w:r>
              <w:rPr>
                <w:rFonts w:hint="default" w:ascii="宋体" w:hAnsi="宋体" w:eastAsia="宋体" w:cs="宋体"/>
                <w:b w:val="0"/>
                <w:bCs w:val="0"/>
                <w:color w:val="auto"/>
                <w:kern w:val="0"/>
                <w:sz w:val="24"/>
                <w:szCs w:val="24"/>
                <w:highlight w:val="none"/>
                <w:lang w:val="en-US" w:eastAsia="zh-CN" w:bidi="ar-SA"/>
              </w:rPr>
              <w:t>最高</w:t>
            </w:r>
            <w:r>
              <w:rPr>
                <w:rFonts w:hint="eastAsia" w:ascii="宋体" w:hAnsi="宋体" w:cs="宋体"/>
                <w:b w:val="0"/>
                <w:bCs w:val="0"/>
                <w:color w:val="auto"/>
                <w:kern w:val="0"/>
                <w:sz w:val="24"/>
                <w:szCs w:val="24"/>
                <w:highlight w:val="none"/>
                <w:lang w:val="en-US" w:eastAsia="zh-CN" w:bidi="ar-SA"/>
              </w:rPr>
              <w:t>单价</w:t>
            </w:r>
            <w:r>
              <w:rPr>
                <w:rFonts w:hint="default" w:ascii="宋体" w:hAnsi="宋体" w:eastAsia="宋体" w:cs="宋体"/>
                <w:b w:val="0"/>
                <w:bCs w:val="0"/>
                <w:color w:val="auto"/>
                <w:kern w:val="0"/>
                <w:sz w:val="24"/>
                <w:szCs w:val="24"/>
                <w:highlight w:val="none"/>
                <w:lang w:val="en-US" w:eastAsia="zh-CN" w:bidi="ar-SA"/>
              </w:rPr>
              <w:t>限价，否则将否决其投标。）</w:t>
            </w:r>
          </w:p>
        </w:tc>
      </w:tr>
      <w:tr w14:paraId="64DFA0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4" w:hRule="atLeast"/>
        </w:trPr>
        <w:tc>
          <w:tcPr>
            <w:tcW w:w="957" w:type="dxa"/>
            <w:vAlign w:val="center"/>
          </w:tcPr>
          <w:p w14:paraId="6CD8D518">
            <w:pPr>
              <w:pStyle w:val="103"/>
              <w:adjustRightInd w:val="0"/>
              <w:snapToGrid w:val="0"/>
              <w:spacing w:before="156" w:beforeLines="50"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6</w:t>
            </w:r>
          </w:p>
        </w:tc>
        <w:tc>
          <w:tcPr>
            <w:tcW w:w="1812" w:type="dxa"/>
            <w:vAlign w:val="center"/>
          </w:tcPr>
          <w:p w14:paraId="09A81CB3">
            <w:pPr>
              <w:pStyle w:val="103"/>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供应商资格条件</w:t>
            </w:r>
          </w:p>
        </w:tc>
        <w:tc>
          <w:tcPr>
            <w:tcW w:w="5545" w:type="dxa"/>
            <w:vAlign w:val="center"/>
          </w:tcPr>
          <w:p w14:paraId="6C87669C">
            <w:pPr>
              <w:pStyle w:val="64"/>
              <w:keepNext w:val="0"/>
              <w:keepLines w:val="0"/>
              <w:pageBreakBefore w:val="0"/>
              <w:widowControl/>
              <w:kinsoku/>
              <w:wordWrap/>
              <w:overflowPunct/>
              <w:topLinePunct w:val="0"/>
              <w:bidi w:val="0"/>
              <w:spacing w:line="360" w:lineRule="auto"/>
              <w:jc w:val="left"/>
              <w:textAlignment w:val="auto"/>
              <w:rPr>
                <w:rFonts w:hint="eastAsia" w:ascii="Times New Roman" w:hAnsi="Times New Roman" w:cs="Times New Roman"/>
                <w:color w:val="auto"/>
                <w:sz w:val="24"/>
                <w:szCs w:val="24"/>
                <w:u w:val="none"/>
                <w:lang w:val="en-US" w:eastAsia="zh-CN"/>
              </w:rPr>
            </w:pPr>
            <w:r>
              <w:rPr>
                <w:rFonts w:hint="eastAsia" w:ascii="Times New Roman" w:hAnsi="Times New Roman" w:cs="Times New Roman"/>
                <w:color w:val="auto"/>
                <w:sz w:val="24"/>
                <w:szCs w:val="24"/>
                <w:u w:val="none"/>
                <w:lang w:val="en-US" w:eastAsia="zh-CN"/>
              </w:rPr>
              <w:t>1、满足《中华人民共和国政府采购法》第二十二条规定；（1）具备有效的营业执照；（2）具备2022-2024年度任意一年经第三方审计的财务审计报告，若企业成立期限不足一年者以营业执照实际成立期限为准，并按实际成立期限之日起提供财务报表；（3）具备2024年8月至2025年1月缴纳税收的凭据（完税证、缴款书、印花税票、银行代扣/缴，转账凭证等均可），依法免税的供应商，须提供相应文件证明其依法免税；（4）具备2024年8月至2025年1月的社保缴纳证明材料（专用收据或社会保险缴纳清单），依法不需要缴纳社会保障资金的供应商，须提供相应文件证明其依法不需要缴纳社会保障资金，供应商为其他组织或自然人的，也需要按此项规定提供缴纳税收的凭据和缴纳社会保险的凭据。新成立不足3个月的供应商提供近期可提供的相应资料，如新成立不足一个月的可不提供本项资料。4.通过“信用中国”网站(www.creditchina.gov.cn)、中国政府采购网(www.ccgp.gov.cn)等渠道查询相关主体信用记录，被列入失信被执行人、重大税收违法案件当事人名单、政府采购严重违法失信行为记录名单、全国法院失信被执行人名单信息公布与查询平台查询记录（http://zxgk.court.gov.cn/shixin/）及其他不符合《中华人民共和国政府采购法》第二十二条规定条件的供应商，拒绝其参与政府采购活动。</w:t>
            </w:r>
          </w:p>
          <w:p w14:paraId="1745D587">
            <w:pPr>
              <w:keepNext w:val="0"/>
              <w:keepLines w:val="0"/>
              <w:pageBreakBefore w:val="0"/>
              <w:tabs>
                <w:tab w:val="center" w:pos="4153"/>
              </w:tabs>
              <w:kinsoku/>
              <w:wordWrap/>
              <w:overflowPunct/>
              <w:topLinePunct w:val="0"/>
              <w:autoSpaceDE/>
              <w:autoSpaceDN/>
              <w:bidi w:val="0"/>
              <w:adjustRightInd/>
              <w:snapToGrid w:val="0"/>
              <w:spacing w:line="510" w:lineRule="exact"/>
              <w:ind w:firstLine="480" w:firstLineChars="200"/>
              <w:textAlignment w:val="auto"/>
              <w:rPr>
                <w:rFonts w:hint="eastAsia" w:ascii="Times New Roman" w:hAnsi="Times New Roman" w:cs="Times New Roman"/>
                <w:color w:val="auto"/>
                <w:sz w:val="24"/>
                <w:szCs w:val="24"/>
                <w:u w:val="none"/>
                <w:lang w:val="en-US" w:eastAsia="zh-CN"/>
              </w:rPr>
            </w:pPr>
            <w:r>
              <w:rPr>
                <w:rFonts w:hint="eastAsia" w:ascii="Times New Roman" w:hAnsi="Times New Roman" w:cs="Times New Roman"/>
                <w:color w:val="auto"/>
                <w:sz w:val="24"/>
                <w:szCs w:val="24"/>
                <w:u w:val="none"/>
                <w:lang w:val="en-US" w:eastAsia="zh-CN"/>
              </w:rPr>
              <w:t>2、落实政府采购政策需满足的资格要求：</w:t>
            </w:r>
            <w:r>
              <w:rPr>
                <w:rFonts w:hint="eastAsia" w:ascii="Times New Roman" w:hAnsi="Times New Roman" w:cs="Times New Roman"/>
                <w:color w:val="auto"/>
                <w:sz w:val="24"/>
                <w:szCs w:val="24"/>
                <w:highlight w:val="none"/>
                <w:u w:val="single"/>
                <w:lang w:val="en-US" w:eastAsia="zh-CN"/>
              </w:rPr>
              <w:t>1.</w:t>
            </w:r>
            <w:r>
              <w:rPr>
                <w:rFonts w:hint="eastAsia" w:ascii="宋体" w:hAnsi="宋体" w:cs="宋体"/>
                <w:color w:val="auto"/>
                <w:sz w:val="24"/>
                <w:szCs w:val="24"/>
                <w:highlight w:val="none"/>
                <w:u w:val="single"/>
                <w:lang w:val="en-US" w:eastAsia="zh-CN"/>
              </w:rPr>
              <w:t>本项目专门面向中小企业（出具中小企业声明函）。</w:t>
            </w:r>
            <w:r>
              <w:rPr>
                <w:rFonts w:hint="eastAsia" w:ascii="宋体" w:hAnsi="宋体" w:cs="宋体"/>
                <w:color w:val="auto"/>
                <w:kern w:val="2"/>
                <w:sz w:val="24"/>
                <w:szCs w:val="24"/>
                <w:u w:val="single"/>
                <w:lang w:val="en-US" w:eastAsia="zh-CN"/>
              </w:rPr>
              <w:t>2.</w:t>
            </w:r>
            <w:r>
              <w:rPr>
                <w:rFonts w:hint="eastAsia" w:ascii="宋体" w:hAnsi="宋体" w:eastAsia="宋体" w:cs="宋体"/>
                <w:color w:val="auto"/>
                <w:kern w:val="2"/>
                <w:sz w:val="24"/>
                <w:szCs w:val="24"/>
                <w:u w:val="single"/>
              </w:rPr>
              <w:t>财政部民政部中国残疾人联合会《关于促进残疾人就业政府采购政策的通知》财库〔2017〕141号；</w:t>
            </w:r>
            <w:r>
              <w:rPr>
                <w:rFonts w:hint="eastAsia" w:ascii="宋体" w:hAnsi="宋体" w:cs="宋体"/>
                <w:color w:val="auto"/>
                <w:kern w:val="2"/>
                <w:sz w:val="24"/>
                <w:szCs w:val="24"/>
                <w:u w:val="single"/>
                <w:lang w:val="en-US" w:eastAsia="zh-CN"/>
              </w:rPr>
              <w:t>3.</w:t>
            </w:r>
            <w:r>
              <w:rPr>
                <w:rFonts w:hint="eastAsia" w:ascii="宋体" w:hAnsi="宋体" w:eastAsia="宋体" w:cs="宋体"/>
                <w:color w:val="auto"/>
                <w:kern w:val="2"/>
                <w:sz w:val="24"/>
                <w:szCs w:val="24"/>
                <w:u w:val="single"/>
              </w:rPr>
              <w:t>财政部（财库〔2014〕68号文）；</w:t>
            </w:r>
            <w:r>
              <w:rPr>
                <w:rFonts w:hint="eastAsia" w:ascii="宋体" w:hAnsi="宋体" w:cs="宋体"/>
                <w:color w:val="auto"/>
                <w:kern w:val="2"/>
                <w:sz w:val="24"/>
                <w:szCs w:val="24"/>
                <w:u w:val="single"/>
                <w:lang w:val="en-US" w:eastAsia="zh-CN"/>
              </w:rPr>
              <w:t>4.</w:t>
            </w:r>
            <w:r>
              <w:rPr>
                <w:rFonts w:hint="eastAsia" w:ascii="宋体" w:hAnsi="宋体" w:eastAsia="宋体" w:cs="宋体"/>
                <w:color w:val="auto"/>
                <w:kern w:val="2"/>
                <w:sz w:val="24"/>
                <w:szCs w:val="24"/>
                <w:u w:val="single"/>
              </w:rPr>
              <w:t>财政部、工业和信息化部《关于印发&lt;政府采购促进中小企业发展管理办法&gt;的通知》（财库〔2020〕46号）。</w:t>
            </w:r>
            <w:r>
              <w:rPr>
                <w:rFonts w:hint="eastAsia" w:ascii="宋体" w:hAnsi="宋体" w:eastAsia="宋体" w:cs="宋体"/>
                <w:color w:val="auto"/>
                <w:kern w:val="2"/>
                <w:sz w:val="24"/>
                <w:szCs w:val="24"/>
                <w:u w:val="none"/>
              </w:rPr>
              <w:t>（中小企业优惠、节能产品、环境标志产品等</w:t>
            </w:r>
            <w:r>
              <w:rPr>
                <w:rFonts w:hint="eastAsia" w:ascii="宋体" w:hAnsi="宋体" w:cs="宋体"/>
                <w:color w:val="auto"/>
                <w:kern w:val="2"/>
                <w:sz w:val="24"/>
                <w:szCs w:val="24"/>
                <w:u w:val="none"/>
                <w:lang w:eastAsia="zh-CN"/>
              </w:rPr>
              <w:t>）</w:t>
            </w:r>
          </w:p>
          <w:p w14:paraId="575D4E13">
            <w:pPr>
              <w:pStyle w:val="64"/>
              <w:keepNext w:val="0"/>
              <w:keepLines w:val="0"/>
              <w:pageBreakBefore w:val="0"/>
              <w:widowControl/>
              <w:kinsoku/>
              <w:wordWrap/>
              <w:overflowPunct/>
              <w:topLinePunct w:val="0"/>
              <w:bidi w:val="0"/>
              <w:spacing w:line="360" w:lineRule="auto"/>
              <w:jc w:val="left"/>
              <w:textAlignment w:val="auto"/>
              <w:rPr>
                <w:rFonts w:hint="eastAsia" w:ascii="宋体" w:hAnsi="宋体" w:eastAsia="宋体" w:cs="宋体"/>
                <w:color w:val="auto"/>
                <w:sz w:val="24"/>
                <w:szCs w:val="24"/>
                <w:highlight w:val="none"/>
                <w:u w:val="none"/>
                <w:lang w:val="zh-CN"/>
              </w:rPr>
            </w:pPr>
            <w:r>
              <w:rPr>
                <w:rFonts w:hint="eastAsia" w:cs="Times New Roman"/>
                <w:color w:val="auto"/>
                <w:sz w:val="24"/>
                <w:szCs w:val="24"/>
                <w:u w:val="none"/>
                <w:lang w:val="en-US" w:eastAsia="zh-CN"/>
              </w:rPr>
              <w:t>4</w:t>
            </w:r>
            <w:r>
              <w:rPr>
                <w:rFonts w:hint="eastAsia" w:ascii="Times New Roman" w:hAnsi="Times New Roman" w:cs="Times New Roman"/>
                <w:color w:val="auto"/>
                <w:sz w:val="24"/>
                <w:szCs w:val="24"/>
                <w:u w:val="none"/>
                <w:lang w:val="en-US" w:eastAsia="zh-CN"/>
              </w:rPr>
              <w:t>、本项目的特定资格要求：</w:t>
            </w:r>
            <w:r>
              <w:rPr>
                <w:rFonts w:hint="eastAsia" w:cs="Times New Roman"/>
                <w:color w:val="auto"/>
                <w:sz w:val="24"/>
                <w:szCs w:val="24"/>
                <w:u w:val="none"/>
                <w:lang w:val="en-US" w:eastAsia="zh-CN"/>
              </w:rPr>
              <w:t>无</w:t>
            </w:r>
            <w:r>
              <w:rPr>
                <w:rFonts w:hint="eastAsia" w:ascii="Times New Roman" w:hAnsi="Times New Roman" w:cs="Times New Roman"/>
                <w:color w:val="auto"/>
                <w:sz w:val="24"/>
                <w:szCs w:val="24"/>
                <w:u w:val="none"/>
                <w:lang w:val="en-US" w:eastAsia="zh-CN"/>
              </w:rPr>
              <w:t>。</w:t>
            </w:r>
          </w:p>
        </w:tc>
      </w:tr>
      <w:tr w14:paraId="42FDF8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57" w:type="dxa"/>
            <w:vAlign w:val="center"/>
          </w:tcPr>
          <w:p w14:paraId="283C9F0D">
            <w:pPr>
              <w:pStyle w:val="103"/>
              <w:adjustRightInd w:val="0"/>
              <w:snapToGrid w:val="0"/>
              <w:spacing w:before="156" w:beforeLines="50"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7</w:t>
            </w:r>
          </w:p>
        </w:tc>
        <w:tc>
          <w:tcPr>
            <w:tcW w:w="1812" w:type="dxa"/>
            <w:vAlign w:val="center"/>
          </w:tcPr>
          <w:p w14:paraId="5342C072">
            <w:pPr>
              <w:pStyle w:val="103"/>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联合体投标</w:t>
            </w:r>
          </w:p>
        </w:tc>
        <w:tc>
          <w:tcPr>
            <w:tcW w:w="5545" w:type="dxa"/>
            <w:vAlign w:val="center"/>
          </w:tcPr>
          <w:p w14:paraId="49955148">
            <w:pPr>
              <w:pStyle w:val="103"/>
              <w:keepNext w:val="0"/>
              <w:keepLines w:val="0"/>
              <w:pageBreakBefore w:val="0"/>
              <w:kinsoku/>
              <w:wordWrap/>
              <w:overflowPunct/>
              <w:topLinePunct w:val="0"/>
              <w:bidi w:val="0"/>
              <w:adjustRightInd w:val="0"/>
              <w:snapToGrid w:val="0"/>
              <w:spacing w:before="156" w:beforeLines="5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☑不接受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□接受</w:t>
            </w:r>
            <w:r>
              <w:rPr>
                <w:rFonts w:hint="eastAsia" w:ascii="宋体" w:hAnsi="宋体" w:eastAsia="宋体" w:cs="宋体"/>
                <w:color w:val="auto"/>
                <w:sz w:val="24"/>
                <w:szCs w:val="24"/>
                <w:highlight w:val="none"/>
                <w:u w:val="single"/>
              </w:rPr>
              <w:t xml:space="preserve">                             </w:t>
            </w:r>
          </w:p>
        </w:tc>
      </w:tr>
      <w:tr w14:paraId="6F9908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957" w:type="dxa"/>
            <w:vAlign w:val="center"/>
          </w:tcPr>
          <w:p w14:paraId="19D3DA6A">
            <w:pPr>
              <w:pStyle w:val="103"/>
              <w:adjustRightInd w:val="0"/>
              <w:snapToGrid w:val="0"/>
              <w:spacing w:before="156" w:beforeLines="50"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8</w:t>
            </w:r>
          </w:p>
        </w:tc>
        <w:tc>
          <w:tcPr>
            <w:tcW w:w="1812" w:type="dxa"/>
            <w:vAlign w:val="center"/>
          </w:tcPr>
          <w:p w14:paraId="6FD59981">
            <w:pPr>
              <w:pStyle w:val="103"/>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备选方案</w:t>
            </w:r>
          </w:p>
        </w:tc>
        <w:tc>
          <w:tcPr>
            <w:tcW w:w="5545" w:type="dxa"/>
            <w:vAlign w:val="center"/>
          </w:tcPr>
          <w:p w14:paraId="68A627CC">
            <w:pPr>
              <w:pStyle w:val="103"/>
              <w:keepNext w:val="0"/>
              <w:keepLines w:val="0"/>
              <w:pageBreakBefore w:val="0"/>
              <w:kinsoku/>
              <w:wordWrap/>
              <w:overflowPunct/>
              <w:topLinePunct w:val="0"/>
              <w:bidi w:val="0"/>
              <w:adjustRightInd w:val="0"/>
              <w:snapToGrid w:val="0"/>
              <w:spacing w:before="156" w:beforeLines="50"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☑不接受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□接受</w:t>
            </w:r>
            <w:r>
              <w:rPr>
                <w:rFonts w:hint="eastAsia" w:ascii="宋体" w:hAnsi="宋体" w:eastAsia="宋体" w:cs="宋体"/>
                <w:color w:val="auto"/>
                <w:sz w:val="24"/>
                <w:szCs w:val="24"/>
                <w:highlight w:val="none"/>
                <w:u w:val="single"/>
              </w:rPr>
              <w:t xml:space="preserve">                                      </w:t>
            </w:r>
          </w:p>
        </w:tc>
      </w:tr>
      <w:tr w14:paraId="11171B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957" w:type="dxa"/>
            <w:vAlign w:val="center"/>
          </w:tcPr>
          <w:p w14:paraId="40A9FD40">
            <w:pPr>
              <w:pStyle w:val="103"/>
              <w:adjustRightInd w:val="0"/>
              <w:snapToGrid w:val="0"/>
              <w:spacing w:before="156" w:beforeLines="50"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9</w:t>
            </w:r>
          </w:p>
        </w:tc>
        <w:tc>
          <w:tcPr>
            <w:tcW w:w="1812" w:type="dxa"/>
            <w:vAlign w:val="center"/>
          </w:tcPr>
          <w:p w14:paraId="22441BDF">
            <w:pPr>
              <w:pStyle w:val="103"/>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信息公告媒体</w:t>
            </w:r>
          </w:p>
        </w:tc>
        <w:tc>
          <w:tcPr>
            <w:tcW w:w="5545" w:type="dxa"/>
            <w:vAlign w:val="center"/>
          </w:tcPr>
          <w:p w14:paraId="3E60290F">
            <w:pPr>
              <w:pStyle w:val="102"/>
              <w:keepNext w:val="0"/>
              <w:keepLines w:val="0"/>
              <w:pageBreakBefore w:val="0"/>
              <w:kinsoku/>
              <w:wordWrap/>
              <w:overflowPunct/>
              <w:topLinePunct w:val="0"/>
              <w:bidi w:val="0"/>
              <w:spacing w:line="360" w:lineRule="auto"/>
              <w:jc w:val="both"/>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b/>
                <w:bCs/>
                <w:sz w:val="24"/>
                <w:szCs w:val="24"/>
                <w:highlight w:val="none"/>
                <w:lang w:eastAsia="zh-CN"/>
              </w:rPr>
              <w:t>新疆</w:t>
            </w:r>
            <w:r>
              <w:rPr>
                <w:rFonts w:hint="eastAsia" w:ascii="宋体" w:hAnsi="宋体" w:eastAsia="宋体" w:cs="宋体"/>
                <w:b/>
                <w:bCs/>
                <w:sz w:val="24"/>
                <w:szCs w:val="24"/>
                <w:highlight w:val="none"/>
              </w:rPr>
              <w:t>政府采购网（http://www.ccgp-xinjiang.gov.cn/）</w:t>
            </w:r>
          </w:p>
        </w:tc>
      </w:tr>
      <w:tr w14:paraId="70667B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57" w:type="dxa"/>
            <w:vAlign w:val="center"/>
          </w:tcPr>
          <w:p w14:paraId="42D2D2CC">
            <w:pPr>
              <w:pStyle w:val="103"/>
              <w:adjustRightInd w:val="0"/>
              <w:snapToGrid w:val="0"/>
              <w:spacing w:before="156" w:beforeLines="50" w:line="360" w:lineRule="auto"/>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10</w:t>
            </w:r>
          </w:p>
        </w:tc>
        <w:tc>
          <w:tcPr>
            <w:tcW w:w="1812" w:type="dxa"/>
            <w:vAlign w:val="center"/>
          </w:tcPr>
          <w:p w14:paraId="50FE9186">
            <w:pPr>
              <w:pStyle w:val="103"/>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投标文件</w:t>
            </w:r>
            <w:r>
              <w:rPr>
                <w:rFonts w:hint="eastAsia" w:ascii="宋体" w:hAnsi="宋体" w:eastAsia="宋体" w:cs="宋体"/>
                <w:b/>
                <w:bCs/>
                <w:color w:val="auto"/>
                <w:sz w:val="24"/>
                <w:szCs w:val="24"/>
                <w:highlight w:val="none"/>
              </w:rPr>
              <w:t>递交</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截止时间</w:t>
            </w:r>
          </w:p>
        </w:tc>
        <w:tc>
          <w:tcPr>
            <w:tcW w:w="5545" w:type="dxa"/>
            <w:vAlign w:val="center"/>
          </w:tcPr>
          <w:p w14:paraId="27991D19">
            <w:pPr>
              <w:pStyle w:val="73"/>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u w:val="single"/>
                <w:lang w:val="en-US" w:eastAsia="zh-CN" w:bidi="ar-SA"/>
              </w:rPr>
              <w:t>202</w:t>
            </w:r>
            <w:r>
              <w:rPr>
                <w:rFonts w:hint="eastAsia" w:ascii="宋体" w:hAnsi="宋体" w:cs="宋体"/>
                <w:color w:val="auto"/>
                <w:kern w:val="0"/>
                <w:sz w:val="24"/>
                <w:szCs w:val="24"/>
                <w:highlight w:val="none"/>
                <w:u w:val="single"/>
                <w:lang w:val="en-US" w:eastAsia="zh-CN" w:bidi="ar-SA"/>
              </w:rPr>
              <w:t>5</w:t>
            </w:r>
            <w:r>
              <w:rPr>
                <w:rFonts w:hint="eastAsia" w:ascii="宋体" w:hAnsi="宋体" w:eastAsia="宋体" w:cs="宋体"/>
                <w:color w:val="auto"/>
                <w:kern w:val="0"/>
                <w:sz w:val="24"/>
                <w:szCs w:val="24"/>
                <w:highlight w:val="none"/>
                <w:u w:val="none"/>
                <w:lang w:val="en-US" w:eastAsia="zh-CN" w:bidi="ar-SA"/>
              </w:rPr>
              <w:t>年</w:t>
            </w:r>
            <w:r>
              <w:rPr>
                <w:rFonts w:hint="eastAsia" w:ascii="宋体" w:hAnsi="宋体" w:cs="宋体"/>
                <w:color w:val="auto"/>
                <w:kern w:val="0"/>
                <w:sz w:val="24"/>
                <w:szCs w:val="24"/>
                <w:highlight w:val="none"/>
                <w:u w:val="single"/>
                <w:lang w:val="en-US" w:eastAsia="zh-CN" w:bidi="ar-SA"/>
              </w:rPr>
              <w:t>08</w:t>
            </w:r>
            <w:r>
              <w:rPr>
                <w:rFonts w:hint="eastAsia" w:ascii="宋体" w:hAnsi="宋体" w:eastAsia="宋体" w:cs="宋体"/>
                <w:color w:val="auto"/>
                <w:kern w:val="0"/>
                <w:sz w:val="24"/>
                <w:szCs w:val="24"/>
                <w:highlight w:val="none"/>
                <w:u w:val="none"/>
                <w:lang w:val="en-US" w:eastAsia="zh-CN" w:bidi="ar-SA"/>
              </w:rPr>
              <w:t>月</w:t>
            </w:r>
            <w:r>
              <w:rPr>
                <w:rFonts w:hint="eastAsia" w:ascii="宋体" w:hAnsi="宋体" w:cs="宋体"/>
                <w:color w:val="auto"/>
                <w:kern w:val="0"/>
                <w:sz w:val="24"/>
                <w:szCs w:val="24"/>
                <w:highlight w:val="none"/>
                <w:u w:val="single"/>
                <w:lang w:val="en-US" w:eastAsia="zh-CN" w:bidi="ar-SA"/>
              </w:rPr>
              <w:t>06</w:t>
            </w:r>
            <w:r>
              <w:rPr>
                <w:rFonts w:hint="eastAsia" w:ascii="宋体" w:hAnsi="宋体" w:eastAsia="宋体" w:cs="宋体"/>
                <w:color w:val="auto"/>
                <w:kern w:val="0"/>
                <w:sz w:val="24"/>
                <w:szCs w:val="24"/>
                <w:highlight w:val="none"/>
                <w:u w:val="none"/>
                <w:lang w:val="en-US" w:eastAsia="zh-CN" w:bidi="ar-SA"/>
              </w:rPr>
              <w:t>日</w:t>
            </w:r>
            <w:r>
              <w:rPr>
                <w:rFonts w:hint="eastAsia" w:ascii="宋体" w:hAnsi="宋体" w:cs="宋体"/>
                <w:color w:val="auto"/>
                <w:kern w:val="0"/>
                <w:sz w:val="24"/>
                <w:szCs w:val="24"/>
                <w:highlight w:val="none"/>
                <w:u w:val="single"/>
                <w:lang w:val="en-US" w:eastAsia="zh-CN" w:bidi="ar-SA"/>
              </w:rPr>
              <w:t>11</w:t>
            </w:r>
            <w:r>
              <w:rPr>
                <w:rFonts w:hint="eastAsia" w:ascii="宋体" w:hAnsi="宋体" w:eastAsia="宋体" w:cs="宋体"/>
                <w:color w:val="auto"/>
                <w:kern w:val="0"/>
                <w:sz w:val="24"/>
                <w:szCs w:val="24"/>
                <w:highlight w:val="none"/>
                <w:u w:val="none"/>
                <w:lang w:val="en-US" w:eastAsia="zh-CN" w:bidi="ar-SA"/>
              </w:rPr>
              <w:t>时</w:t>
            </w:r>
            <w:r>
              <w:rPr>
                <w:rFonts w:hint="eastAsia" w:ascii="宋体" w:hAnsi="宋体" w:cs="宋体"/>
                <w:color w:val="auto"/>
                <w:kern w:val="0"/>
                <w:sz w:val="24"/>
                <w:szCs w:val="24"/>
                <w:highlight w:val="none"/>
                <w:u w:val="single"/>
                <w:lang w:val="en-US" w:eastAsia="zh-CN" w:bidi="ar-SA"/>
              </w:rPr>
              <w:t>00</w:t>
            </w:r>
            <w:r>
              <w:rPr>
                <w:rFonts w:hint="eastAsia" w:ascii="宋体" w:hAnsi="宋体" w:eastAsia="宋体" w:cs="宋体"/>
                <w:color w:val="auto"/>
                <w:kern w:val="0"/>
                <w:sz w:val="24"/>
                <w:szCs w:val="24"/>
                <w:highlight w:val="none"/>
                <w:u w:val="none"/>
                <w:lang w:val="en-US" w:eastAsia="zh-CN" w:bidi="ar-SA"/>
              </w:rPr>
              <w:t>分</w:t>
            </w:r>
            <w:r>
              <w:rPr>
                <w:rFonts w:hint="eastAsia" w:ascii="宋体" w:hAnsi="宋体" w:eastAsia="宋体" w:cs="宋体"/>
                <w:b/>
                <w:bCs/>
                <w:color w:val="auto"/>
                <w:kern w:val="0"/>
                <w:sz w:val="24"/>
                <w:szCs w:val="24"/>
                <w:highlight w:val="none"/>
                <w:lang w:val="en-US" w:eastAsia="zh-CN" w:bidi="ar-SA"/>
              </w:rPr>
              <w:t>（北京时间）</w:t>
            </w:r>
          </w:p>
        </w:tc>
      </w:tr>
      <w:tr w14:paraId="7E459B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58" w:hRule="atLeast"/>
        </w:trPr>
        <w:tc>
          <w:tcPr>
            <w:tcW w:w="957" w:type="dxa"/>
            <w:vAlign w:val="center"/>
          </w:tcPr>
          <w:p w14:paraId="7D3664D4">
            <w:pPr>
              <w:pStyle w:val="103"/>
              <w:adjustRightInd w:val="0"/>
              <w:snapToGrid w:val="0"/>
              <w:spacing w:before="156" w:beforeLines="50"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1</w:t>
            </w:r>
          </w:p>
        </w:tc>
        <w:tc>
          <w:tcPr>
            <w:tcW w:w="1812" w:type="dxa"/>
            <w:vAlign w:val="center"/>
          </w:tcPr>
          <w:p w14:paraId="7260C071">
            <w:pPr>
              <w:pStyle w:val="103"/>
              <w:keepNext w:val="0"/>
              <w:keepLines w:val="0"/>
              <w:pageBreakBefore w:val="0"/>
              <w:kinsoku/>
              <w:wordWrap/>
              <w:overflowPunct/>
              <w:topLinePunct w:val="0"/>
              <w:bidi w:val="0"/>
              <w:spacing w:before="12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投标</w:t>
            </w:r>
            <w:r>
              <w:rPr>
                <w:rFonts w:hint="eastAsia" w:ascii="宋体" w:hAnsi="宋体" w:eastAsia="宋体" w:cs="宋体"/>
                <w:b/>
                <w:bCs/>
                <w:color w:val="auto"/>
                <w:sz w:val="24"/>
                <w:szCs w:val="24"/>
                <w:highlight w:val="none"/>
              </w:rPr>
              <w:t>时间、地点</w:t>
            </w:r>
          </w:p>
        </w:tc>
        <w:tc>
          <w:tcPr>
            <w:tcW w:w="5545" w:type="dxa"/>
            <w:vAlign w:val="center"/>
          </w:tcPr>
          <w:p w14:paraId="50B52C8B">
            <w:pPr>
              <w:pStyle w:val="73"/>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投标截止时间：</w:t>
            </w:r>
            <w:r>
              <w:rPr>
                <w:rFonts w:hint="eastAsia" w:ascii="宋体" w:hAnsi="宋体" w:eastAsia="宋体" w:cs="宋体"/>
                <w:color w:val="auto"/>
                <w:kern w:val="0"/>
                <w:sz w:val="24"/>
                <w:szCs w:val="24"/>
                <w:highlight w:val="none"/>
                <w:u w:val="single"/>
                <w:lang w:val="en-US" w:eastAsia="zh-CN" w:bidi="ar-SA"/>
              </w:rPr>
              <w:t>202</w:t>
            </w:r>
            <w:r>
              <w:rPr>
                <w:rFonts w:hint="eastAsia" w:ascii="宋体" w:hAnsi="宋体" w:cs="宋体"/>
                <w:color w:val="auto"/>
                <w:kern w:val="0"/>
                <w:sz w:val="24"/>
                <w:szCs w:val="24"/>
                <w:highlight w:val="none"/>
                <w:u w:val="single"/>
                <w:lang w:val="en-US" w:eastAsia="zh-CN" w:bidi="ar-SA"/>
              </w:rPr>
              <w:t>5</w:t>
            </w:r>
            <w:r>
              <w:rPr>
                <w:rFonts w:hint="eastAsia" w:ascii="宋体" w:hAnsi="宋体" w:eastAsia="宋体" w:cs="宋体"/>
                <w:color w:val="auto"/>
                <w:kern w:val="0"/>
                <w:sz w:val="24"/>
                <w:szCs w:val="24"/>
                <w:highlight w:val="none"/>
                <w:u w:val="none"/>
                <w:lang w:val="en-US" w:eastAsia="zh-CN" w:bidi="ar-SA"/>
              </w:rPr>
              <w:t>年</w:t>
            </w:r>
            <w:r>
              <w:rPr>
                <w:rFonts w:hint="eastAsia" w:ascii="宋体" w:hAnsi="宋体" w:cs="宋体"/>
                <w:color w:val="auto"/>
                <w:kern w:val="0"/>
                <w:sz w:val="24"/>
                <w:szCs w:val="24"/>
                <w:highlight w:val="none"/>
                <w:u w:val="single"/>
                <w:lang w:val="en-US" w:eastAsia="zh-CN" w:bidi="ar-SA"/>
              </w:rPr>
              <w:t>08</w:t>
            </w:r>
            <w:r>
              <w:rPr>
                <w:rFonts w:hint="eastAsia" w:ascii="宋体" w:hAnsi="宋体" w:eastAsia="宋体" w:cs="宋体"/>
                <w:color w:val="auto"/>
                <w:kern w:val="0"/>
                <w:sz w:val="24"/>
                <w:szCs w:val="24"/>
                <w:highlight w:val="none"/>
                <w:u w:val="none"/>
                <w:lang w:val="en-US" w:eastAsia="zh-CN" w:bidi="ar-SA"/>
              </w:rPr>
              <w:t>月</w:t>
            </w:r>
            <w:r>
              <w:rPr>
                <w:rFonts w:hint="eastAsia" w:ascii="宋体" w:hAnsi="宋体" w:cs="宋体"/>
                <w:color w:val="auto"/>
                <w:kern w:val="0"/>
                <w:sz w:val="24"/>
                <w:szCs w:val="24"/>
                <w:highlight w:val="none"/>
                <w:u w:val="single"/>
                <w:lang w:val="en-US" w:eastAsia="zh-CN" w:bidi="ar-SA"/>
              </w:rPr>
              <w:t>06</w:t>
            </w:r>
            <w:r>
              <w:rPr>
                <w:rFonts w:hint="eastAsia" w:ascii="宋体" w:hAnsi="宋体" w:eastAsia="宋体" w:cs="宋体"/>
                <w:color w:val="auto"/>
                <w:kern w:val="0"/>
                <w:sz w:val="24"/>
                <w:szCs w:val="24"/>
                <w:highlight w:val="none"/>
                <w:u w:val="none"/>
                <w:lang w:val="en-US" w:eastAsia="zh-CN" w:bidi="ar-SA"/>
              </w:rPr>
              <w:t>日</w:t>
            </w:r>
            <w:r>
              <w:rPr>
                <w:rFonts w:hint="eastAsia" w:ascii="宋体" w:hAnsi="宋体" w:cs="宋体"/>
                <w:color w:val="auto"/>
                <w:kern w:val="0"/>
                <w:sz w:val="24"/>
                <w:szCs w:val="24"/>
                <w:highlight w:val="none"/>
                <w:u w:val="single"/>
                <w:lang w:val="en-US" w:eastAsia="zh-CN" w:bidi="ar-SA"/>
              </w:rPr>
              <w:t>11</w:t>
            </w:r>
            <w:r>
              <w:rPr>
                <w:rFonts w:hint="eastAsia" w:ascii="宋体" w:hAnsi="宋体" w:eastAsia="宋体" w:cs="宋体"/>
                <w:color w:val="auto"/>
                <w:kern w:val="0"/>
                <w:sz w:val="24"/>
                <w:szCs w:val="24"/>
                <w:highlight w:val="none"/>
                <w:u w:val="none"/>
                <w:lang w:val="en-US" w:eastAsia="zh-CN" w:bidi="ar-SA"/>
              </w:rPr>
              <w:t>时</w:t>
            </w:r>
            <w:r>
              <w:rPr>
                <w:rFonts w:hint="eastAsia" w:ascii="宋体" w:hAnsi="宋体" w:cs="宋体"/>
                <w:color w:val="auto"/>
                <w:kern w:val="0"/>
                <w:sz w:val="24"/>
                <w:szCs w:val="24"/>
                <w:highlight w:val="none"/>
                <w:u w:val="single"/>
                <w:lang w:val="en-US" w:eastAsia="zh-CN" w:bidi="ar-SA"/>
              </w:rPr>
              <w:t>00</w:t>
            </w:r>
            <w:r>
              <w:rPr>
                <w:rFonts w:hint="eastAsia" w:ascii="宋体" w:hAnsi="宋体" w:eastAsia="宋体" w:cs="宋体"/>
                <w:color w:val="auto"/>
                <w:kern w:val="0"/>
                <w:sz w:val="24"/>
                <w:szCs w:val="24"/>
                <w:highlight w:val="none"/>
                <w:u w:val="none"/>
                <w:lang w:val="en-US" w:eastAsia="zh-CN" w:bidi="ar-SA"/>
              </w:rPr>
              <w:t>分</w:t>
            </w:r>
            <w:r>
              <w:rPr>
                <w:rFonts w:hint="eastAsia" w:ascii="宋体" w:hAnsi="宋体" w:eastAsia="宋体" w:cs="宋体"/>
                <w:b/>
                <w:bCs/>
                <w:color w:val="auto"/>
                <w:kern w:val="0"/>
                <w:sz w:val="24"/>
                <w:szCs w:val="24"/>
                <w:highlight w:val="none"/>
                <w:lang w:val="en-US" w:eastAsia="zh-CN" w:bidi="ar-SA"/>
              </w:rPr>
              <w:t>（北京时间）</w:t>
            </w:r>
            <w:r>
              <w:rPr>
                <w:rFonts w:hint="eastAsia" w:ascii="宋体" w:hAnsi="宋体" w:eastAsia="宋体" w:cs="宋体"/>
                <w:color w:val="auto"/>
                <w:kern w:val="2"/>
                <w:sz w:val="24"/>
                <w:szCs w:val="24"/>
                <w:highlight w:val="none"/>
                <w:lang w:val="en-US" w:eastAsia="zh-CN" w:bidi="ar-SA"/>
              </w:rPr>
              <w:t>投标地点：供应商应在此之前将加密的电子投标文件（文件后缀.jmbs）上传到政采云平台（http://www.ccgp-xinjiang.gov.cn/）对应位置。（逾期未上传的或不符合规定的投标文件将被拒绝接收）</w:t>
            </w:r>
          </w:p>
          <w:p w14:paraId="746DFFD0">
            <w:pPr>
              <w:pStyle w:val="73"/>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评审方式：</w:t>
            </w:r>
            <w:r>
              <w:rPr>
                <w:rFonts w:hint="eastAsia" w:ascii="宋体" w:hAnsi="宋体" w:cs="宋体"/>
                <w:color w:val="auto"/>
                <w:kern w:val="2"/>
                <w:sz w:val="24"/>
                <w:szCs w:val="24"/>
                <w:highlight w:val="none"/>
                <w:lang w:val="en-US" w:eastAsia="zh-CN" w:bidi="ar-SA"/>
              </w:rPr>
              <w:t>评标委员会</w:t>
            </w:r>
            <w:r>
              <w:rPr>
                <w:rFonts w:hint="eastAsia" w:ascii="宋体" w:hAnsi="宋体" w:eastAsia="宋体" w:cs="宋体"/>
                <w:color w:val="auto"/>
                <w:kern w:val="2"/>
                <w:sz w:val="24"/>
                <w:szCs w:val="24"/>
                <w:highlight w:val="none"/>
                <w:lang w:val="en-US" w:eastAsia="zh-CN" w:bidi="ar-SA"/>
              </w:rPr>
              <w:t>通过政采云平台（</w:t>
            </w:r>
            <w:r>
              <w:rPr>
                <w:rFonts w:hint="eastAsia" w:ascii="宋体" w:hAnsi="宋体" w:cs="宋体"/>
                <w:color w:val="auto"/>
                <w:kern w:val="2"/>
                <w:sz w:val="24"/>
                <w:szCs w:val="24"/>
                <w:highlight w:val="none"/>
                <w:lang w:val="en-US" w:eastAsia="zh-CN" w:bidi="ar-SA"/>
              </w:rPr>
              <w:t>http://www.ccgp-xinjiang.gov.cn/</w:t>
            </w:r>
            <w:r>
              <w:rPr>
                <w:rFonts w:hint="eastAsia" w:ascii="宋体" w:hAnsi="宋体" w:eastAsia="宋体" w:cs="宋体"/>
                <w:color w:val="auto"/>
                <w:kern w:val="2"/>
                <w:sz w:val="24"/>
                <w:szCs w:val="24"/>
                <w:highlight w:val="none"/>
                <w:lang w:val="en-US" w:eastAsia="zh-CN" w:bidi="ar-SA"/>
              </w:rPr>
              <w:t>）线上电子评审。</w:t>
            </w:r>
          </w:p>
        </w:tc>
      </w:tr>
      <w:tr w14:paraId="7ADF51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78" w:hRule="atLeast"/>
        </w:trPr>
        <w:tc>
          <w:tcPr>
            <w:tcW w:w="957" w:type="dxa"/>
            <w:vAlign w:val="center"/>
          </w:tcPr>
          <w:p w14:paraId="384F8D5F">
            <w:pPr>
              <w:pStyle w:val="103"/>
              <w:adjustRightInd w:val="0"/>
              <w:snapToGrid w:val="0"/>
              <w:spacing w:before="156" w:beforeLines="50"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2</w:t>
            </w:r>
          </w:p>
        </w:tc>
        <w:tc>
          <w:tcPr>
            <w:tcW w:w="1812" w:type="dxa"/>
            <w:vAlign w:val="center"/>
          </w:tcPr>
          <w:p w14:paraId="4FC55E45">
            <w:pPr>
              <w:pStyle w:val="103"/>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评标委员会</w:t>
            </w:r>
            <w:r>
              <w:rPr>
                <w:rFonts w:hint="eastAsia" w:ascii="宋体" w:hAnsi="宋体" w:eastAsia="宋体" w:cs="宋体"/>
                <w:b/>
                <w:bCs/>
                <w:color w:val="auto"/>
                <w:sz w:val="24"/>
                <w:szCs w:val="24"/>
                <w:highlight w:val="none"/>
                <w:lang w:eastAsia="zh-CN"/>
              </w:rPr>
              <w:t>的组建及评审专家的确定方式</w:t>
            </w:r>
          </w:p>
        </w:tc>
        <w:tc>
          <w:tcPr>
            <w:tcW w:w="5545" w:type="dxa"/>
            <w:vAlign w:val="center"/>
          </w:tcPr>
          <w:p w14:paraId="5C221B79">
            <w:pPr>
              <w:pStyle w:val="73"/>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评标委员会</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依法组建，</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评标委员成员会</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共</w:t>
            </w:r>
            <w:r>
              <w:rPr>
                <w:rFonts w:hint="eastAsia" w:ascii="宋体" w:hAnsi="宋体" w:cs="宋体"/>
                <w:i w:val="0"/>
                <w:iCs w:val="0"/>
                <w:color w:val="000000" w:themeColor="text1"/>
                <w:kern w:val="2"/>
                <w:sz w:val="24"/>
                <w:szCs w:val="24"/>
                <w:highlight w:val="none"/>
                <w:u w:val="single"/>
                <w:lang w:val="en-US" w:eastAsia="zh-CN" w:bidi="ar-SA"/>
                <w14:textFill>
                  <w14:solidFill>
                    <w14:schemeClr w14:val="tx1"/>
                  </w14:solidFill>
                </w14:textFill>
              </w:rPr>
              <w:t>5</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人组成，其中采购人代表</w:t>
            </w:r>
            <w:r>
              <w:rPr>
                <w:rFonts w:hint="eastAsia" w:ascii="宋体" w:hAnsi="宋体" w:cs="宋体"/>
                <w:color w:val="000000" w:themeColor="text1"/>
                <w:kern w:val="2"/>
                <w:sz w:val="24"/>
                <w:szCs w:val="24"/>
                <w:highlight w:val="none"/>
                <w:u w:val="single"/>
                <w:lang w:val="en-US" w:eastAsia="zh-CN" w:bidi="ar-SA"/>
                <w14:textFill>
                  <w14:solidFill>
                    <w14:schemeClr w14:val="tx1"/>
                  </w14:solidFill>
                </w14:textFill>
              </w:rPr>
              <w:t>0</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人</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专家评委</w:t>
            </w:r>
            <w:r>
              <w:rPr>
                <w:rFonts w:hint="eastAsia" w:ascii="宋体" w:hAnsi="宋体" w:cs="宋体"/>
                <w:color w:val="000000" w:themeColor="text1"/>
                <w:kern w:val="2"/>
                <w:sz w:val="24"/>
                <w:szCs w:val="24"/>
                <w:highlight w:val="none"/>
                <w:u w:val="single"/>
                <w:lang w:val="en-US" w:eastAsia="zh-CN" w:bidi="ar-SA"/>
                <w14:textFill>
                  <w14:solidFill>
                    <w14:schemeClr w14:val="tx1"/>
                  </w14:solidFill>
                </w14:textFill>
              </w:rPr>
              <w:t>5</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人。</w:t>
            </w:r>
          </w:p>
          <w:p w14:paraId="6D899648">
            <w:pPr>
              <w:pStyle w:val="73"/>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小组确定方式：</w:t>
            </w:r>
          </w:p>
          <w:p w14:paraId="340C8C93">
            <w:pPr>
              <w:pStyle w:val="103"/>
              <w:keepNext w:val="0"/>
              <w:keepLines w:val="0"/>
              <w:pageBreakBefore w:val="0"/>
              <w:kinsoku/>
              <w:wordWrap/>
              <w:overflowPunct/>
              <w:topLinePunct w:val="0"/>
              <w:bidi w:val="0"/>
              <w:adjustRightInd w:val="0"/>
              <w:snapToGrid w:val="0"/>
              <w:spacing w:before="156" w:beforeLines="5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w:t>
            </w:r>
            <w:r>
              <w:rPr>
                <w:rFonts w:hint="eastAsia" w:ascii="宋体" w:hAnsi="宋体" w:eastAsia="宋体" w:cs="宋体"/>
                <w:kern w:val="2"/>
                <w:sz w:val="24"/>
                <w:szCs w:val="24"/>
                <w:highlight w:val="none"/>
                <w:lang w:val="en-US" w:eastAsia="zh-CN" w:bidi="ar-SA"/>
              </w:rPr>
              <w:t>政采云系统随机抽取语音、短信通知方式。</w:t>
            </w:r>
          </w:p>
        </w:tc>
      </w:tr>
      <w:tr w14:paraId="25A9D2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57" w:type="dxa"/>
            <w:vAlign w:val="center"/>
          </w:tcPr>
          <w:p w14:paraId="3BEB58EB">
            <w:pPr>
              <w:pStyle w:val="103"/>
              <w:adjustRightInd w:val="0"/>
              <w:snapToGrid w:val="0"/>
              <w:spacing w:before="156" w:beforeLines="50"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3</w:t>
            </w:r>
          </w:p>
        </w:tc>
        <w:tc>
          <w:tcPr>
            <w:tcW w:w="1812" w:type="dxa"/>
            <w:vAlign w:val="center"/>
          </w:tcPr>
          <w:p w14:paraId="04BB44FA">
            <w:pPr>
              <w:pStyle w:val="103"/>
              <w:keepNext w:val="0"/>
              <w:keepLines w:val="0"/>
              <w:pageBreakBefore w:val="0"/>
              <w:kinsoku/>
              <w:wordWrap/>
              <w:overflowPunct/>
              <w:topLinePunct w:val="0"/>
              <w:bidi w:val="0"/>
              <w:adjustRightInd w:val="0"/>
              <w:snapToGrid w:val="0"/>
              <w:spacing w:before="156" w:beforeLines="50" w:line="360" w:lineRule="auto"/>
              <w:ind w:left="-533" w:leftChars="-254" w:firstLine="612" w:firstLineChars="254"/>
              <w:jc w:val="center"/>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投标保证金</w:t>
            </w:r>
          </w:p>
        </w:tc>
        <w:tc>
          <w:tcPr>
            <w:tcW w:w="5545" w:type="dxa"/>
            <w:vAlign w:val="center"/>
          </w:tcPr>
          <w:p w14:paraId="24DBA4EB">
            <w:pPr>
              <w:keepNext w:val="0"/>
              <w:keepLines w:val="0"/>
              <w:pageBreakBefore w:val="0"/>
              <w:kinsoku/>
              <w:wordWrap/>
              <w:overflowPunct/>
              <w:topLinePunct w:val="0"/>
              <w:autoSpaceDE/>
              <w:autoSpaceDN/>
              <w:bidi w:val="0"/>
              <w:snapToGrid w:val="0"/>
              <w:spacing w:beforeAutospacing="0" w:afterAutospacing="0" w:line="360" w:lineRule="auto"/>
              <w:ind w:left="0" w:leftChars="0" w:right="0"/>
              <w:jc w:val="both"/>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投标保证金金额：</w:t>
            </w:r>
            <w:r>
              <w:rPr>
                <w:rFonts w:hint="eastAsia" w:ascii="宋体" w:hAnsi="宋体" w:cs="宋体"/>
                <w:color w:val="auto"/>
                <w:kern w:val="0"/>
                <w:sz w:val="24"/>
                <w:szCs w:val="24"/>
                <w:highlight w:val="none"/>
                <w:lang w:val="en-US" w:eastAsia="zh-CN" w:bidi="ar-SA"/>
              </w:rPr>
              <w:t>20000</w:t>
            </w:r>
            <w:r>
              <w:rPr>
                <w:rFonts w:hint="eastAsia" w:ascii="宋体" w:hAnsi="宋体" w:eastAsia="宋体" w:cs="宋体"/>
                <w:color w:val="auto"/>
                <w:kern w:val="0"/>
                <w:sz w:val="24"/>
                <w:szCs w:val="24"/>
                <w:highlight w:val="none"/>
                <w:lang w:val="en-US" w:eastAsia="zh-CN" w:bidi="ar-SA"/>
              </w:rPr>
              <w:t>.00 元(大写：</w:t>
            </w:r>
            <w:r>
              <w:rPr>
                <w:rFonts w:hint="eastAsia" w:ascii="宋体" w:hAnsi="宋体" w:cs="宋体"/>
                <w:color w:val="auto"/>
                <w:kern w:val="0"/>
                <w:sz w:val="24"/>
                <w:szCs w:val="24"/>
                <w:highlight w:val="none"/>
                <w:lang w:val="en-US" w:eastAsia="zh-CN" w:bidi="ar-SA"/>
              </w:rPr>
              <w:t>贰万元整</w:t>
            </w:r>
            <w:r>
              <w:rPr>
                <w:rFonts w:hint="eastAsia" w:ascii="宋体" w:hAnsi="宋体" w:eastAsia="宋体" w:cs="宋体"/>
                <w:color w:val="auto"/>
                <w:kern w:val="0"/>
                <w:sz w:val="24"/>
                <w:szCs w:val="24"/>
                <w:highlight w:val="none"/>
                <w:lang w:val="en-US" w:eastAsia="zh-CN" w:bidi="ar-SA"/>
              </w:rPr>
              <w:t>）</w:t>
            </w:r>
          </w:p>
          <w:p w14:paraId="3B412C00">
            <w:pPr>
              <w:keepNext w:val="0"/>
              <w:keepLines w:val="0"/>
              <w:pageBreakBefore w:val="0"/>
              <w:kinsoku/>
              <w:wordWrap/>
              <w:overflowPunct/>
              <w:topLinePunct w:val="0"/>
              <w:autoSpaceDE/>
              <w:autoSpaceDN/>
              <w:bidi w:val="0"/>
              <w:snapToGrid w:val="0"/>
              <w:spacing w:beforeAutospacing="0" w:afterAutospacing="0" w:line="360" w:lineRule="auto"/>
              <w:ind w:left="0" w:leftChars="0" w:right="0"/>
              <w:jc w:val="both"/>
              <w:textAlignment w:val="baseline"/>
              <w:rPr>
                <w:rFonts w:hint="eastAsia" w:ascii="宋体" w:hAnsi="宋体" w:eastAsia="宋体" w:cs="宋体"/>
                <w:color w:val="auto"/>
                <w:kern w:val="0"/>
                <w:sz w:val="24"/>
                <w:szCs w:val="24"/>
                <w:highlight w:val="red"/>
                <w:lang w:val="en-US" w:eastAsia="zh-CN" w:bidi="ar-SA"/>
              </w:rPr>
            </w:pPr>
            <w:r>
              <w:rPr>
                <w:rFonts w:hint="eastAsia" w:ascii="宋体" w:hAnsi="宋体" w:eastAsia="宋体" w:cs="宋体"/>
                <w:color w:val="auto"/>
                <w:kern w:val="0"/>
                <w:sz w:val="24"/>
                <w:szCs w:val="24"/>
                <w:highlight w:val="none"/>
                <w:lang w:val="en-US" w:eastAsia="zh-CN" w:bidi="ar-SA"/>
              </w:rPr>
              <w:t>投标保证金缴存截止时间：</w:t>
            </w:r>
            <w:r>
              <w:rPr>
                <w:rFonts w:hint="eastAsia" w:ascii="宋体" w:hAnsi="宋体" w:eastAsia="宋体" w:cs="宋体"/>
                <w:color w:val="auto"/>
                <w:kern w:val="0"/>
                <w:sz w:val="24"/>
                <w:szCs w:val="24"/>
                <w:highlight w:val="none"/>
                <w:u w:val="single"/>
                <w:lang w:val="en-US" w:eastAsia="zh-CN" w:bidi="ar-SA"/>
              </w:rPr>
              <w:t>202</w:t>
            </w:r>
            <w:r>
              <w:rPr>
                <w:rFonts w:hint="eastAsia" w:ascii="宋体" w:hAnsi="宋体" w:cs="宋体"/>
                <w:color w:val="auto"/>
                <w:kern w:val="0"/>
                <w:sz w:val="24"/>
                <w:szCs w:val="24"/>
                <w:highlight w:val="none"/>
                <w:u w:val="single"/>
                <w:lang w:val="en-US" w:eastAsia="zh-CN" w:bidi="ar-SA"/>
              </w:rPr>
              <w:t>5</w:t>
            </w:r>
            <w:r>
              <w:rPr>
                <w:rFonts w:hint="eastAsia" w:ascii="宋体" w:hAnsi="宋体" w:eastAsia="宋体" w:cs="宋体"/>
                <w:color w:val="auto"/>
                <w:kern w:val="0"/>
                <w:sz w:val="24"/>
                <w:szCs w:val="24"/>
                <w:highlight w:val="none"/>
                <w:u w:val="none"/>
                <w:lang w:val="en-US" w:eastAsia="zh-CN" w:bidi="ar-SA"/>
              </w:rPr>
              <w:t>年</w:t>
            </w:r>
            <w:r>
              <w:rPr>
                <w:rFonts w:hint="eastAsia" w:ascii="宋体" w:hAnsi="宋体" w:cs="宋体"/>
                <w:color w:val="auto"/>
                <w:kern w:val="0"/>
                <w:sz w:val="24"/>
                <w:szCs w:val="24"/>
                <w:highlight w:val="none"/>
                <w:u w:val="single"/>
                <w:lang w:val="en-US" w:eastAsia="zh-CN" w:bidi="ar-SA"/>
              </w:rPr>
              <w:t>08</w:t>
            </w:r>
            <w:r>
              <w:rPr>
                <w:rFonts w:hint="eastAsia" w:ascii="宋体" w:hAnsi="宋体" w:eastAsia="宋体" w:cs="宋体"/>
                <w:color w:val="auto"/>
                <w:kern w:val="0"/>
                <w:sz w:val="24"/>
                <w:szCs w:val="24"/>
                <w:highlight w:val="none"/>
                <w:u w:val="none"/>
                <w:lang w:val="en-US" w:eastAsia="zh-CN" w:bidi="ar-SA"/>
              </w:rPr>
              <w:t>月</w:t>
            </w:r>
            <w:r>
              <w:rPr>
                <w:rFonts w:hint="eastAsia" w:ascii="宋体" w:hAnsi="宋体" w:cs="宋体"/>
                <w:color w:val="auto"/>
                <w:kern w:val="0"/>
                <w:sz w:val="24"/>
                <w:szCs w:val="24"/>
                <w:highlight w:val="none"/>
                <w:u w:val="single"/>
                <w:lang w:val="en-US" w:eastAsia="zh-CN" w:bidi="ar-SA"/>
              </w:rPr>
              <w:t>06</w:t>
            </w:r>
            <w:r>
              <w:rPr>
                <w:rFonts w:hint="eastAsia" w:ascii="宋体" w:hAnsi="宋体" w:eastAsia="宋体" w:cs="宋体"/>
                <w:color w:val="auto"/>
                <w:kern w:val="0"/>
                <w:sz w:val="24"/>
                <w:szCs w:val="24"/>
                <w:highlight w:val="none"/>
                <w:u w:val="none"/>
                <w:lang w:val="en-US" w:eastAsia="zh-CN" w:bidi="ar-SA"/>
              </w:rPr>
              <w:t>日</w:t>
            </w:r>
            <w:r>
              <w:rPr>
                <w:rFonts w:hint="eastAsia" w:ascii="宋体" w:hAnsi="宋体" w:cs="宋体"/>
                <w:color w:val="auto"/>
                <w:kern w:val="0"/>
                <w:sz w:val="24"/>
                <w:szCs w:val="24"/>
                <w:highlight w:val="none"/>
                <w:u w:val="single"/>
                <w:lang w:val="en-US" w:eastAsia="zh-CN" w:bidi="ar-SA"/>
              </w:rPr>
              <w:t>11</w:t>
            </w:r>
            <w:r>
              <w:rPr>
                <w:rFonts w:hint="eastAsia" w:ascii="宋体" w:hAnsi="宋体" w:eastAsia="宋体" w:cs="宋体"/>
                <w:color w:val="auto"/>
                <w:kern w:val="0"/>
                <w:sz w:val="24"/>
                <w:szCs w:val="24"/>
                <w:highlight w:val="none"/>
                <w:u w:val="none"/>
                <w:lang w:val="en-US" w:eastAsia="zh-CN" w:bidi="ar-SA"/>
              </w:rPr>
              <w:t>时</w:t>
            </w:r>
            <w:r>
              <w:rPr>
                <w:rFonts w:hint="eastAsia" w:ascii="宋体" w:hAnsi="宋体" w:cs="宋体"/>
                <w:color w:val="auto"/>
                <w:kern w:val="0"/>
                <w:sz w:val="24"/>
                <w:szCs w:val="24"/>
                <w:highlight w:val="none"/>
                <w:u w:val="single"/>
                <w:lang w:val="en-US" w:eastAsia="zh-CN" w:bidi="ar-SA"/>
              </w:rPr>
              <w:t>00</w:t>
            </w:r>
            <w:r>
              <w:rPr>
                <w:rFonts w:hint="eastAsia" w:ascii="宋体" w:hAnsi="宋体" w:eastAsia="宋体" w:cs="宋体"/>
                <w:color w:val="auto"/>
                <w:kern w:val="0"/>
                <w:sz w:val="24"/>
                <w:szCs w:val="24"/>
                <w:highlight w:val="none"/>
                <w:u w:val="none"/>
                <w:lang w:val="en-US" w:eastAsia="zh-CN" w:bidi="ar-SA"/>
              </w:rPr>
              <w:t>分</w:t>
            </w:r>
            <w:r>
              <w:rPr>
                <w:rFonts w:hint="eastAsia" w:ascii="宋体" w:hAnsi="宋体" w:eastAsia="宋体" w:cs="宋体"/>
                <w:b w:val="0"/>
                <w:bCs w:val="0"/>
                <w:color w:val="auto"/>
                <w:kern w:val="0"/>
                <w:sz w:val="24"/>
                <w:szCs w:val="24"/>
                <w:highlight w:val="none"/>
                <w:lang w:val="en-US" w:eastAsia="zh-CN" w:bidi="ar-SA"/>
              </w:rPr>
              <w:t>（北京时间）</w:t>
            </w:r>
            <w:r>
              <w:rPr>
                <w:rFonts w:hint="eastAsia" w:ascii="宋体" w:hAnsi="宋体" w:eastAsia="宋体" w:cs="宋体"/>
                <w:color w:val="auto"/>
                <w:kern w:val="0"/>
                <w:sz w:val="24"/>
                <w:szCs w:val="24"/>
                <w:highlight w:val="none"/>
                <w:lang w:val="en-US" w:eastAsia="zh-CN" w:bidi="ar-SA"/>
              </w:rPr>
              <w:t>；</w:t>
            </w:r>
          </w:p>
          <w:p w14:paraId="038BD0D0">
            <w:pPr>
              <w:keepNext w:val="0"/>
              <w:keepLines w:val="0"/>
              <w:pageBreakBefore w:val="0"/>
              <w:kinsoku/>
              <w:wordWrap/>
              <w:overflowPunct/>
              <w:topLinePunct w:val="0"/>
              <w:autoSpaceDE/>
              <w:autoSpaceDN/>
              <w:bidi w:val="0"/>
              <w:snapToGrid w:val="0"/>
              <w:spacing w:beforeAutospacing="0" w:afterAutospacing="0" w:line="360" w:lineRule="auto"/>
              <w:ind w:left="0" w:leftChars="0" w:right="0"/>
              <w:jc w:val="both"/>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投标保证金提交方式：投标保证金应当以</w:t>
            </w:r>
            <w:r>
              <w:rPr>
                <w:rFonts w:hint="eastAsia" w:ascii="宋体" w:hAnsi="宋体" w:cs="宋体"/>
                <w:color w:val="auto"/>
                <w:kern w:val="0"/>
                <w:sz w:val="24"/>
                <w:szCs w:val="24"/>
                <w:highlight w:val="none"/>
                <w:lang w:val="en-US" w:eastAsia="zh-CN" w:bidi="ar-SA"/>
              </w:rPr>
              <w:t>转账、</w:t>
            </w:r>
            <w:r>
              <w:rPr>
                <w:rFonts w:hint="eastAsia" w:ascii="宋体" w:hAnsi="宋体" w:eastAsia="宋体" w:cs="宋体"/>
                <w:color w:val="auto"/>
                <w:kern w:val="0"/>
                <w:sz w:val="24"/>
                <w:szCs w:val="24"/>
                <w:highlight w:val="none"/>
                <w:lang w:val="en-US" w:eastAsia="zh-CN" w:bidi="ar-SA"/>
              </w:rPr>
              <w:t>支票、汇票或保函等非现金形式提交。</w:t>
            </w:r>
            <w:r>
              <w:rPr>
                <w:rFonts w:hint="eastAsia" w:ascii="宋体" w:hAnsi="宋体" w:cs="宋体"/>
                <w:color w:val="auto"/>
                <w:kern w:val="0"/>
                <w:sz w:val="24"/>
                <w:szCs w:val="24"/>
                <w:highlight w:val="none"/>
                <w:lang w:val="en-US" w:eastAsia="zh-CN" w:bidi="ar-SA"/>
              </w:rPr>
              <w:t>转账应</w:t>
            </w:r>
            <w:r>
              <w:rPr>
                <w:rFonts w:hint="eastAsia" w:ascii="宋体" w:hAnsi="宋体" w:eastAsia="宋体" w:cs="宋体"/>
                <w:color w:val="auto"/>
                <w:kern w:val="0"/>
                <w:sz w:val="24"/>
                <w:szCs w:val="24"/>
                <w:highlight w:val="none"/>
                <w:lang w:val="en-US" w:eastAsia="zh-CN" w:bidi="ar-SA"/>
              </w:rPr>
              <w:t>通过企业基本账户电汇、转账到收款方开户行指定账户；</w:t>
            </w:r>
          </w:p>
          <w:p w14:paraId="369ECF5C">
            <w:pPr>
              <w:keepNext w:val="0"/>
              <w:keepLines w:val="0"/>
              <w:pageBreakBefore w:val="0"/>
              <w:kinsoku/>
              <w:wordWrap/>
              <w:overflowPunct/>
              <w:topLinePunct w:val="0"/>
              <w:autoSpaceDE/>
              <w:autoSpaceDN/>
              <w:bidi w:val="0"/>
              <w:snapToGrid w:val="0"/>
              <w:spacing w:beforeAutospacing="0" w:afterAutospacing="0" w:line="360" w:lineRule="auto"/>
              <w:ind w:left="0" w:leftChars="0" w:right="0"/>
              <w:jc w:val="both"/>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投标保证金票据上注明项目编号</w:t>
            </w:r>
          </w:p>
          <w:p w14:paraId="5C89F0D6">
            <w:pPr>
              <w:keepNext w:val="0"/>
              <w:keepLines w:val="0"/>
              <w:pageBreakBefore w:val="0"/>
              <w:kinsoku/>
              <w:wordWrap/>
              <w:overflowPunct/>
              <w:topLinePunct w:val="0"/>
              <w:autoSpaceDE/>
              <w:autoSpaceDN/>
              <w:bidi w:val="0"/>
              <w:snapToGrid w:val="0"/>
              <w:spacing w:beforeAutospacing="0" w:afterAutospacing="0" w:line="360" w:lineRule="auto"/>
              <w:ind w:left="0" w:leftChars="0" w:right="0"/>
              <w:jc w:val="both"/>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收款单位：</w:t>
            </w:r>
            <w:r>
              <w:rPr>
                <w:rFonts w:hint="eastAsia" w:ascii="宋体" w:hAnsi="宋体" w:cs="宋体"/>
                <w:color w:val="auto"/>
                <w:sz w:val="24"/>
                <w:szCs w:val="24"/>
                <w:highlight w:val="none"/>
                <w:lang w:eastAsia="zh-CN"/>
              </w:rPr>
              <w:t>新疆奎鼎工程管理咨询有限公司</w:t>
            </w:r>
          </w:p>
          <w:p w14:paraId="291DFC68">
            <w:pPr>
              <w:pStyle w:val="73"/>
              <w:spacing w:after="200" w:line="36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开户银行</w:t>
            </w:r>
            <w:r>
              <w:rPr>
                <w:rFonts w:hint="eastAsia" w:ascii="宋体" w:hAnsi="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中国农业银行股份有限公司胡杨河市分行</w:t>
            </w:r>
          </w:p>
          <w:p w14:paraId="582E2BBF">
            <w:pPr>
              <w:pStyle w:val="73"/>
              <w:spacing w:after="200" w:line="36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行    号：</w:t>
            </w:r>
            <w:r>
              <w:rPr>
                <w:rFonts w:hint="eastAsia" w:ascii="宋体" w:hAnsi="宋体" w:eastAsia="宋体" w:cs="宋体"/>
                <w:color w:val="auto"/>
                <w:sz w:val="24"/>
                <w:szCs w:val="24"/>
                <w:highlight w:val="none"/>
              </w:rPr>
              <w:t>103898161724</w:t>
            </w:r>
          </w:p>
          <w:p w14:paraId="5BAF772B">
            <w:pPr>
              <w:pStyle w:val="73"/>
              <w:spacing w:after="200" w:line="360" w:lineRule="auto"/>
              <w:rPr>
                <w:rFonts w:hint="default"/>
                <w:lang w:val="en-US" w:eastAsia="zh-CN"/>
              </w:rPr>
            </w:pPr>
            <w:r>
              <w:rPr>
                <w:rFonts w:hint="eastAsia" w:ascii="宋体" w:hAnsi="宋体" w:eastAsia="宋体" w:cs="宋体"/>
                <w:color w:val="auto"/>
                <w:kern w:val="0"/>
                <w:sz w:val="24"/>
                <w:szCs w:val="24"/>
                <w:highlight w:val="none"/>
                <w:lang w:val="en-US" w:eastAsia="zh-CN" w:bidi="ar-SA"/>
              </w:rPr>
              <w:t>账    号：30617201040003146</w:t>
            </w:r>
          </w:p>
        </w:tc>
      </w:tr>
      <w:tr w14:paraId="0AB83B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8" w:hRule="atLeast"/>
        </w:trPr>
        <w:tc>
          <w:tcPr>
            <w:tcW w:w="957" w:type="dxa"/>
            <w:vAlign w:val="center"/>
          </w:tcPr>
          <w:p w14:paraId="198360B2">
            <w:pPr>
              <w:pStyle w:val="103"/>
              <w:adjustRightInd w:val="0"/>
              <w:snapToGrid w:val="0"/>
              <w:spacing w:before="156" w:beforeLines="50"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4</w:t>
            </w:r>
          </w:p>
        </w:tc>
        <w:tc>
          <w:tcPr>
            <w:tcW w:w="1812" w:type="dxa"/>
            <w:vAlign w:val="center"/>
          </w:tcPr>
          <w:p w14:paraId="6AD51B4B">
            <w:pPr>
              <w:pStyle w:val="103"/>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投标</w:t>
            </w:r>
            <w:r>
              <w:rPr>
                <w:rFonts w:hint="eastAsia" w:ascii="宋体" w:hAnsi="宋体" w:eastAsia="宋体" w:cs="宋体"/>
                <w:b/>
                <w:bCs/>
                <w:color w:val="auto"/>
                <w:sz w:val="24"/>
                <w:szCs w:val="24"/>
                <w:highlight w:val="none"/>
              </w:rPr>
              <w:t>有效期</w:t>
            </w:r>
          </w:p>
        </w:tc>
        <w:tc>
          <w:tcPr>
            <w:tcW w:w="5545" w:type="dxa"/>
            <w:vAlign w:val="center"/>
          </w:tcPr>
          <w:p w14:paraId="74F42A34">
            <w:pPr>
              <w:pStyle w:val="103"/>
              <w:keepNext w:val="0"/>
              <w:keepLines w:val="0"/>
              <w:pageBreakBefore w:val="0"/>
              <w:kinsoku/>
              <w:wordWrap/>
              <w:overflowPunct/>
              <w:topLinePunct w:val="0"/>
              <w:bidi w:val="0"/>
              <w:adjustRightInd w:val="0"/>
              <w:snapToGrid w:val="0"/>
              <w:spacing w:before="156" w:beforeLines="50"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rPr>
              <w:t xml:space="preserve">0 </w:t>
            </w:r>
            <w:r>
              <w:rPr>
                <w:rFonts w:hint="eastAsia" w:ascii="宋体" w:hAnsi="宋体" w:eastAsia="宋体" w:cs="宋体"/>
                <w:color w:val="auto"/>
                <w:sz w:val="24"/>
                <w:szCs w:val="24"/>
                <w:highlight w:val="none"/>
              </w:rPr>
              <w:t>日（日历日）</w:t>
            </w:r>
          </w:p>
        </w:tc>
      </w:tr>
      <w:tr w14:paraId="604D1A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32" w:hRule="atLeast"/>
        </w:trPr>
        <w:tc>
          <w:tcPr>
            <w:tcW w:w="957" w:type="dxa"/>
            <w:vAlign w:val="center"/>
          </w:tcPr>
          <w:p w14:paraId="38039A61">
            <w:pPr>
              <w:pStyle w:val="103"/>
              <w:adjustRightInd w:val="0"/>
              <w:snapToGrid w:val="0"/>
              <w:spacing w:before="156" w:beforeLines="50"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5</w:t>
            </w:r>
          </w:p>
        </w:tc>
        <w:tc>
          <w:tcPr>
            <w:tcW w:w="1812" w:type="dxa"/>
            <w:vAlign w:val="center"/>
          </w:tcPr>
          <w:p w14:paraId="3797E3FD">
            <w:pPr>
              <w:pStyle w:val="103"/>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投标文件递交</w:t>
            </w:r>
          </w:p>
        </w:tc>
        <w:tc>
          <w:tcPr>
            <w:tcW w:w="5545" w:type="dxa"/>
            <w:vAlign w:val="center"/>
          </w:tcPr>
          <w:p w14:paraId="70FB9020">
            <w:pPr>
              <w:pStyle w:val="74"/>
              <w:keepNext w:val="0"/>
              <w:keepLines w:val="0"/>
              <w:pageBreakBefore w:val="0"/>
              <w:widowControl/>
              <w:kinsoku/>
              <w:wordWrap/>
              <w:overflowPunct/>
              <w:topLinePunct w:val="0"/>
              <w:bidi w:val="0"/>
              <w:snapToGrid/>
              <w:spacing w:line="360" w:lineRule="auto"/>
              <w:textAlignment w:val="auto"/>
              <w:rPr>
                <w:rFonts w:hint="eastAsia" w:ascii="宋体" w:hAnsi="宋体" w:eastAsia="宋体" w:cs="宋体"/>
                <w:b/>
                <w:sz w:val="24"/>
                <w:szCs w:val="24"/>
              </w:rPr>
            </w:pPr>
            <w:r>
              <w:rPr>
                <w:rFonts w:hint="eastAsia" w:ascii="宋体" w:hAnsi="宋体" w:eastAsia="宋体" w:cs="宋体"/>
                <w:kern w:val="2"/>
                <w:sz w:val="24"/>
                <w:szCs w:val="24"/>
              </w:rPr>
              <w:t>☑</w:t>
            </w:r>
            <w:r>
              <w:rPr>
                <w:rFonts w:hint="eastAsia" w:ascii="宋体" w:hAnsi="宋体" w:eastAsia="宋体" w:cs="宋体"/>
                <w:b/>
                <w:kern w:val="2"/>
                <w:sz w:val="24"/>
                <w:szCs w:val="24"/>
              </w:rPr>
              <w:t>采用</w:t>
            </w:r>
            <w:r>
              <w:rPr>
                <w:rFonts w:hint="eastAsia" w:ascii="宋体" w:hAnsi="宋体" w:eastAsia="宋体" w:cs="宋体"/>
                <w:b/>
                <w:sz w:val="24"/>
                <w:szCs w:val="24"/>
              </w:rPr>
              <w:t>不见面开标：</w:t>
            </w:r>
          </w:p>
          <w:p w14:paraId="6D4004B2">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1．本项目采用不见面开标、</w:t>
            </w:r>
            <w:r>
              <w:rPr>
                <w:rFonts w:hint="eastAsia" w:ascii="宋体" w:hAnsi="宋体" w:cs="宋体"/>
                <w:color w:val="auto"/>
                <w:sz w:val="24"/>
                <w:szCs w:val="24"/>
                <w:highlight w:val="none"/>
                <w:lang w:val="en-US" w:eastAsia="zh-CN"/>
              </w:rPr>
              <w:t>投标供应商</w:t>
            </w:r>
            <w:r>
              <w:rPr>
                <w:rFonts w:hint="eastAsia" w:ascii="宋体" w:hAnsi="宋体" w:eastAsia="宋体" w:cs="宋体"/>
                <w:color w:val="auto"/>
                <w:sz w:val="24"/>
                <w:szCs w:val="24"/>
                <w:highlight w:val="none"/>
                <w:lang w:val="en-US" w:eastAsia="zh-CN"/>
              </w:rPr>
              <w:t>需要递交电子投标文件，加密的电子投标文件（文件格式为.jmbs），在投标截止时间前通过政采云平台上传到指定位置。无需递交纸质文件。</w:t>
            </w:r>
          </w:p>
          <w:p w14:paraId="4556661C">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2.本项目采用远程不见面交易的模式。开标当日，</w:t>
            </w:r>
            <w:r>
              <w:rPr>
                <w:rFonts w:hint="eastAsia" w:ascii="宋体" w:hAnsi="宋体" w:cs="宋体"/>
                <w:color w:val="auto"/>
                <w:sz w:val="24"/>
                <w:szCs w:val="24"/>
                <w:highlight w:val="none"/>
                <w:lang w:val="en-US" w:eastAsia="zh-CN"/>
              </w:rPr>
              <w:t>投标供应商</w:t>
            </w:r>
            <w:r>
              <w:rPr>
                <w:rFonts w:hint="eastAsia" w:ascii="宋体" w:hAnsi="宋体" w:eastAsia="宋体" w:cs="宋体"/>
                <w:color w:val="auto"/>
                <w:sz w:val="24"/>
                <w:szCs w:val="24"/>
                <w:highlight w:val="none"/>
                <w:lang w:val="en-US" w:eastAsia="zh-CN"/>
              </w:rPr>
              <w:t>无需到达开标现场，仅需在任意地点通过政采云平台完成投标截止时间前签到、开标过程中远程解密、提疑澄清、开标唱标、结果公布等交互环节。</w:t>
            </w:r>
            <w:r>
              <w:rPr>
                <w:rFonts w:hint="eastAsia" w:ascii="宋体" w:hAnsi="宋体" w:cs="宋体"/>
                <w:color w:val="auto"/>
                <w:sz w:val="24"/>
                <w:szCs w:val="24"/>
                <w:highlight w:val="none"/>
                <w:lang w:val="en-US" w:eastAsia="zh-CN"/>
              </w:rPr>
              <w:t>投标供应商</w:t>
            </w:r>
            <w:r>
              <w:rPr>
                <w:rFonts w:hint="eastAsia" w:ascii="宋体" w:hAnsi="宋体" w:eastAsia="宋体" w:cs="宋体"/>
                <w:color w:val="auto"/>
                <w:sz w:val="24"/>
                <w:szCs w:val="24"/>
                <w:highlight w:val="none"/>
                <w:lang w:val="en-US" w:eastAsia="zh-CN"/>
              </w:rPr>
              <w:t>必须使用能正确解密投标文件的“CA锁”在规定的时间内完成远程解密，因</w:t>
            </w:r>
            <w:r>
              <w:rPr>
                <w:rFonts w:hint="eastAsia" w:ascii="宋体" w:hAnsi="宋体" w:cs="宋体"/>
                <w:color w:val="auto"/>
                <w:sz w:val="24"/>
                <w:szCs w:val="24"/>
                <w:highlight w:val="none"/>
                <w:lang w:val="en-US" w:eastAsia="zh-CN"/>
              </w:rPr>
              <w:t>投标供应商</w:t>
            </w:r>
            <w:r>
              <w:rPr>
                <w:rFonts w:hint="eastAsia" w:ascii="宋体" w:hAnsi="宋体" w:eastAsia="宋体" w:cs="宋体"/>
                <w:color w:val="auto"/>
                <w:sz w:val="24"/>
                <w:szCs w:val="24"/>
                <w:highlight w:val="none"/>
                <w:lang w:val="en-US" w:eastAsia="zh-CN"/>
              </w:rPr>
              <w:t>原因未能解密、解密失败或解密超时，视为</w:t>
            </w:r>
            <w:r>
              <w:rPr>
                <w:rFonts w:hint="eastAsia" w:ascii="宋体" w:hAnsi="宋体" w:cs="宋体"/>
                <w:color w:val="auto"/>
                <w:sz w:val="24"/>
                <w:szCs w:val="24"/>
                <w:highlight w:val="none"/>
                <w:lang w:val="en-US" w:eastAsia="zh-CN"/>
              </w:rPr>
              <w:t>投标供应商</w:t>
            </w:r>
            <w:r>
              <w:rPr>
                <w:rFonts w:hint="eastAsia" w:ascii="宋体" w:hAnsi="宋体" w:eastAsia="宋体" w:cs="宋体"/>
                <w:color w:val="auto"/>
                <w:sz w:val="24"/>
                <w:szCs w:val="24"/>
                <w:highlight w:val="none"/>
                <w:lang w:val="en-US" w:eastAsia="zh-CN"/>
              </w:rPr>
              <w:t>撤销其投标文件，系统内投标文件将被退回；</w:t>
            </w:r>
            <w:r>
              <w:rPr>
                <w:rFonts w:hint="eastAsia" w:ascii="宋体" w:hAnsi="宋体" w:eastAsia="宋体" w:cs="宋体"/>
                <w:color w:val="auto"/>
                <w:sz w:val="24"/>
                <w:szCs w:val="24"/>
                <w:highlight w:val="none"/>
              </w:rPr>
              <w:t xml:space="preserve"> </w:t>
            </w:r>
          </w:p>
          <w:p w14:paraId="68F3961D">
            <w:pPr>
              <w:pStyle w:val="259"/>
              <w:keepNext w:val="0"/>
              <w:keepLines w:val="0"/>
              <w:pageBreakBefore w:val="0"/>
              <w:widowControl/>
              <w:kinsoku/>
              <w:wordWrap/>
              <w:overflowPunct/>
              <w:topLinePunct w:val="0"/>
              <w:autoSpaceDE/>
              <w:autoSpaceDN/>
              <w:bidi w:val="0"/>
              <w:snapToGrid w:val="0"/>
              <w:spacing w:before="0" w:beforeAutospacing="0" w:after="0" w:afterAutospacing="0" w:line="360" w:lineRule="auto"/>
              <w:ind w:left="0" w:leftChars="0" w:right="0"/>
              <w:jc w:val="both"/>
              <w:textAlignment w:val="baseline"/>
              <w:rPr>
                <w:rStyle w:val="271"/>
                <w:rFonts w:hint="eastAsia" w:ascii="宋体" w:hAnsi="宋体" w:eastAsia="宋体" w:cs="宋体"/>
                <w:b/>
                <w:bCs/>
                <w:i w:val="0"/>
                <w:caps w:val="0"/>
                <w:color w:val="auto"/>
                <w:spacing w:val="0"/>
                <w:w w:val="100"/>
                <w:kern w:val="2"/>
                <w:sz w:val="24"/>
                <w:szCs w:val="24"/>
                <w:highlight w:val="none"/>
                <w:lang w:val="en-US" w:eastAsia="zh-CN"/>
              </w:rPr>
            </w:pPr>
            <w:r>
              <w:rPr>
                <w:rStyle w:val="271"/>
                <w:rFonts w:hint="eastAsia" w:ascii="宋体" w:hAnsi="宋体" w:eastAsia="宋体" w:cs="宋体"/>
                <w:b/>
                <w:bCs/>
                <w:i w:val="0"/>
                <w:caps w:val="0"/>
                <w:color w:val="auto"/>
                <w:spacing w:val="0"/>
                <w:w w:val="100"/>
                <w:kern w:val="2"/>
                <w:sz w:val="24"/>
                <w:szCs w:val="24"/>
                <w:highlight w:val="none"/>
                <w:lang w:val="en-US" w:eastAsia="zh-CN"/>
              </w:rPr>
              <w:t>解密时长：</w:t>
            </w:r>
            <w:r>
              <w:rPr>
                <w:rStyle w:val="271"/>
                <w:rFonts w:hint="eastAsia" w:ascii="宋体" w:hAnsi="宋体" w:cs="宋体"/>
                <w:b/>
                <w:bCs/>
                <w:i w:val="0"/>
                <w:caps w:val="0"/>
                <w:color w:val="auto"/>
                <w:spacing w:val="0"/>
                <w:w w:val="100"/>
                <w:kern w:val="2"/>
                <w:sz w:val="24"/>
                <w:szCs w:val="24"/>
                <w:highlight w:val="none"/>
                <w:lang w:val="en-US" w:eastAsia="zh-CN"/>
              </w:rPr>
              <w:t>3</w:t>
            </w:r>
            <w:r>
              <w:rPr>
                <w:rStyle w:val="271"/>
                <w:rFonts w:hint="eastAsia" w:ascii="宋体" w:hAnsi="宋体" w:eastAsia="宋体" w:cs="宋体"/>
                <w:b/>
                <w:bCs/>
                <w:i w:val="0"/>
                <w:caps w:val="0"/>
                <w:color w:val="auto"/>
                <w:spacing w:val="0"/>
                <w:w w:val="100"/>
                <w:kern w:val="2"/>
                <w:sz w:val="24"/>
                <w:szCs w:val="24"/>
                <w:highlight w:val="none"/>
                <w:lang w:val="en-US" w:eastAsia="zh-CN"/>
              </w:rPr>
              <w:t>0分钟。（如因供应商自身原因导致无法正常解密，后果由供应商自行承担。）</w:t>
            </w:r>
          </w:p>
          <w:p w14:paraId="0E52EF92">
            <w:pPr>
              <w:pStyle w:val="259"/>
              <w:keepNext w:val="0"/>
              <w:keepLines w:val="0"/>
              <w:pageBreakBefore w:val="0"/>
              <w:widowControl/>
              <w:kinsoku/>
              <w:wordWrap/>
              <w:overflowPunct/>
              <w:topLinePunct w:val="0"/>
              <w:autoSpaceDE/>
              <w:autoSpaceDN/>
              <w:bidi w:val="0"/>
              <w:snapToGrid w:val="0"/>
              <w:spacing w:before="0" w:beforeAutospacing="0" w:after="0" w:afterAutospacing="0" w:line="360" w:lineRule="auto"/>
              <w:ind w:left="0" w:leftChars="0" w:right="0"/>
              <w:jc w:val="both"/>
              <w:textAlignment w:val="baseline"/>
              <w:rPr>
                <w:rStyle w:val="271"/>
                <w:rFonts w:hint="eastAsia" w:ascii="宋体" w:hAnsi="宋体" w:eastAsia="宋体" w:cs="宋体"/>
                <w:b w:val="0"/>
                <w:i w:val="0"/>
                <w:caps w:val="0"/>
                <w:color w:val="auto"/>
                <w:spacing w:val="0"/>
                <w:w w:val="100"/>
                <w:kern w:val="2"/>
                <w:sz w:val="24"/>
                <w:szCs w:val="24"/>
                <w:highlight w:val="none"/>
                <w:lang w:val="en-US" w:eastAsia="zh-CN"/>
              </w:rPr>
            </w:pPr>
            <w:r>
              <w:rPr>
                <w:rStyle w:val="271"/>
                <w:rFonts w:hint="eastAsia" w:ascii="宋体" w:hAnsi="宋体" w:eastAsia="宋体" w:cs="宋体"/>
                <w:b w:val="0"/>
                <w:i w:val="0"/>
                <w:caps w:val="0"/>
                <w:color w:val="auto"/>
                <w:spacing w:val="0"/>
                <w:w w:val="100"/>
                <w:kern w:val="2"/>
                <w:sz w:val="24"/>
                <w:szCs w:val="24"/>
                <w:highlight w:val="none"/>
                <w:lang w:val="en-US" w:eastAsia="zh-CN"/>
              </w:rPr>
              <w:t>3. 参与“不见面”开标的</w:t>
            </w:r>
            <w:r>
              <w:rPr>
                <w:rStyle w:val="271"/>
                <w:rFonts w:hint="eastAsia" w:ascii="宋体" w:hAnsi="宋体" w:cs="宋体"/>
                <w:b w:val="0"/>
                <w:i w:val="0"/>
                <w:caps w:val="0"/>
                <w:color w:val="auto"/>
                <w:spacing w:val="0"/>
                <w:w w:val="100"/>
                <w:kern w:val="2"/>
                <w:sz w:val="24"/>
                <w:szCs w:val="24"/>
                <w:highlight w:val="none"/>
                <w:lang w:val="en-US" w:eastAsia="zh-CN"/>
              </w:rPr>
              <w:t>采购人</w:t>
            </w:r>
            <w:r>
              <w:rPr>
                <w:rStyle w:val="271"/>
                <w:rFonts w:hint="eastAsia" w:ascii="宋体" w:hAnsi="宋体" w:eastAsia="宋体" w:cs="宋体"/>
                <w:b w:val="0"/>
                <w:i w:val="0"/>
                <w:caps w:val="0"/>
                <w:color w:val="auto"/>
                <w:spacing w:val="0"/>
                <w:w w:val="100"/>
                <w:kern w:val="2"/>
                <w:sz w:val="24"/>
                <w:szCs w:val="24"/>
                <w:highlight w:val="none"/>
                <w:lang w:val="en-US" w:eastAsia="zh-CN"/>
              </w:rPr>
              <w:t>或其委托代理机构、</w:t>
            </w:r>
            <w:r>
              <w:rPr>
                <w:rStyle w:val="271"/>
                <w:rFonts w:hint="eastAsia" w:ascii="宋体" w:hAnsi="宋体" w:cs="宋体"/>
                <w:b w:val="0"/>
                <w:i w:val="0"/>
                <w:caps w:val="0"/>
                <w:color w:val="auto"/>
                <w:spacing w:val="0"/>
                <w:w w:val="100"/>
                <w:kern w:val="2"/>
                <w:sz w:val="24"/>
                <w:szCs w:val="24"/>
                <w:highlight w:val="none"/>
                <w:lang w:val="en-US" w:eastAsia="zh-CN"/>
              </w:rPr>
              <w:t>投标供应商</w:t>
            </w:r>
            <w:r>
              <w:rPr>
                <w:rStyle w:val="271"/>
                <w:rFonts w:hint="eastAsia" w:ascii="宋体" w:hAnsi="宋体" w:eastAsia="宋体" w:cs="宋体"/>
                <w:b w:val="0"/>
                <w:i w:val="0"/>
                <w:caps w:val="0"/>
                <w:color w:val="auto"/>
                <w:spacing w:val="0"/>
                <w:w w:val="100"/>
                <w:kern w:val="2"/>
                <w:sz w:val="24"/>
                <w:szCs w:val="24"/>
                <w:highlight w:val="none"/>
                <w:lang w:val="en-US" w:eastAsia="zh-CN"/>
              </w:rPr>
              <w:t>等各交易主体，应当按照规定使用CA数字证书及电子签章。各方主体在系统中所有操作均具有法律效力，并承担法律责任。</w:t>
            </w:r>
          </w:p>
          <w:p w14:paraId="1BFA08A4">
            <w:pPr>
              <w:pStyle w:val="259"/>
              <w:keepNext w:val="0"/>
              <w:keepLines w:val="0"/>
              <w:pageBreakBefore w:val="0"/>
              <w:widowControl/>
              <w:kinsoku/>
              <w:wordWrap/>
              <w:overflowPunct/>
              <w:topLinePunct w:val="0"/>
              <w:autoSpaceDE/>
              <w:autoSpaceDN/>
              <w:bidi w:val="0"/>
              <w:snapToGrid w:val="0"/>
              <w:spacing w:before="0" w:beforeAutospacing="0" w:after="0" w:afterAutospacing="0" w:line="360" w:lineRule="auto"/>
              <w:ind w:left="0" w:leftChars="0" w:right="0"/>
              <w:jc w:val="both"/>
              <w:textAlignment w:val="baseline"/>
              <w:rPr>
                <w:rStyle w:val="271"/>
                <w:rFonts w:hint="eastAsia" w:ascii="宋体" w:hAnsi="宋体" w:eastAsia="宋体" w:cs="宋体"/>
                <w:b w:val="0"/>
                <w:i w:val="0"/>
                <w:caps w:val="0"/>
                <w:color w:val="auto"/>
                <w:spacing w:val="0"/>
                <w:w w:val="100"/>
                <w:kern w:val="2"/>
                <w:sz w:val="24"/>
                <w:szCs w:val="24"/>
                <w:highlight w:val="none"/>
                <w:lang w:val="en-US" w:eastAsia="zh-CN"/>
              </w:rPr>
            </w:pPr>
            <w:r>
              <w:rPr>
                <w:rStyle w:val="271"/>
                <w:rFonts w:hint="eastAsia" w:ascii="宋体" w:hAnsi="宋体" w:eastAsia="宋体" w:cs="宋体"/>
                <w:b w:val="0"/>
                <w:i w:val="0"/>
                <w:caps w:val="0"/>
                <w:color w:val="auto"/>
                <w:spacing w:val="0"/>
                <w:w w:val="100"/>
                <w:kern w:val="2"/>
                <w:sz w:val="24"/>
                <w:szCs w:val="24"/>
                <w:highlight w:val="none"/>
                <w:lang w:val="en-US" w:eastAsia="zh-CN"/>
              </w:rPr>
              <w:t>4.</w:t>
            </w:r>
            <w:r>
              <w:rPr>
                <w:rStyle w:val="271"/>
                <w:rFonts w:hint="eastAsia" w:ascii="宋体" w:hAnsi="宋体" w:cs="宋体"/>
                <w:b w:val="0"/>
                <w:i w:val="0"/>
                <w:caps w:val="0"/>
                <w:color w:val="auto"/>
                <w:spacing w:val="0"/>
                <w:w w:val="100"/>
                <w:kern w:val="2"/>
                <w:sz w:val="24"/>
                <w:szCs w:val="24"/>
                <w:highlight w:val="none"/>
                <w:lang w:val="en-US" w:eastAsia="zh-CN"/>
              </w:rPr>
              <w:t>投标供应商</w:t>
            </w:r>
            <w:r>
              <w:rPr>
                <w:rStyle w:val="271"/>
                <w:rFonts w:hint="eastAsia" w:ascii="宋体" w:hAnsi="宋体" w:eastAsia="宋体" w:cs="宋体"/>
                <w:b w:val="0"/>
                <w:i w:val="0"/>
                <w:caps w:val="0"/>
                <w:color w:val="auto"/>
                <w:spacing w:val="0"/>
                <w:w w:val="100"/>
                <w:kern w:val="2"/>
                <w:sz w:val="24"/>
                <w:szCs w:val="24"/>
                <w:highlight w:val="none"/>
                <w:lang w:val="en-US" w:eastAsia="zh-CN"/>
              </w:rPr>
              <w:t>（供应商）由于数字证书遗失、损坏、更换、续期等情况导致投标文件无法解密，由</w:t>
            </w:r>
            <w:r>
              <w:rPr>
                <w:rStyle w:val="271"/>
                <w:rFonts w:hint="eastAsia" w:ascii="宋体" w:hAnsi="宋体" w:cs="宋体"/>
                <w:b w:val="0"/>
                <w:i w:val="0"/>
                <w:caps w:val="0"/>
                <w:color w:val="auto"/>
                <w:spacing w:val="0"/>
                <w:w w:val="100"/>
                <w:kern w:val="2"/>
                <w:sz w:val="24"/>
                <w:szCs w:val="24"/>
                <w:highlight w:val="none"/>
                <w:lang w:val="en-US" w:eastAsia="zh-CN"/>
              </w:rPr>
              <w:t>投标供应商</w:t>
            </w:r>
            <w:r>
              <w:rPr>
                <w:rStyle w:val="271"/>
                <w:rFonts w:hint="eastAsia" w:ascii="宋体" w:hAnsi="宋体" w:eastAsia="宋体" w:cs="宋体"/>
                <w:b w:val="0"/>
                <w:i w:val="0"/>
                <w:caps w:val="0"/>
                <w:color w:val="auto"/>
                <w:spacing w:val="0"/>
                <w:w w:val="100"/>
                <w:kern w:val="2"/>
                <w:sz w:val="24"/>
                <w:szCs w:val="24"/>
                <w:highlight w:val="none"/>
                <w:lang w:val="en-US" w:eastAsia="zh-CN"/>
              </w:rPr>
              <w:t>（供应商）自行承担责任。</w:t>
            </w:r>
          </w:p>
          <w:p w14:paraId="74A3917C">
            <w:pPr>
              <w:pStyle w:val="259"/>
              <w:keepNext w:val="0"/>
              <w:keepLines w:val="0"/>
              <w:pageBreakBefore w:val="0"/>
              <w:widowControl/>
              <w:kinsoku/>
              <w:wordWrap/>
              <w:overflowPunct/>
              <w:topLinePunct w:val="0"/>
              <w:autoSpaceDE/>
              <w:autoSpaceDN/>
              <w:bidi w:val="0"/>
              <w:snapToGrid w:val="0"/>
              <w:spacing w:before="0" w:beforeAutospacing="0" w:after="0" w:afterAutospacing="0" w:line="360" w:lineRule="auto"/>
              <w:ind w:left="0" w:leftChars="0" w:right="0"/>
              <w:jc w:val="both"/>
              <w:textAlignment w:val="baseline"/>
              <w:rPr>
                <w:rStyle w:val="271"/>
                <w:rFonts w:hint="eastAsia" w:ascii="宋体" w:hAnsi="宋体" w:eastAsia="宋体" w:cs="宋体"/>
                <w:b w:val="0"/>
                <w:i w:val="0"/>
                <w:caps w:val="0"/>
                <w:color w:val="auto"/>
                <w:spacing w:val="0"/>
                <w:w w:val="100"/>
                <w:kern w:val="2"/>
                <w:sz w:val="24"/>
                <w:szCs w:val="24"/>
                <w:highlight w:val="none"/>
                <w:lang w:val="en-US" w:eastAsia="zh-CN"/>
              </w:rPr>
            </w:pPr>
            <w:r>
              <w:rPr>
                <w:rStyle w:val="271"/>
                <w:rFonts w:hint="eastAsia" w:ascii="宋体" w:hAnsi="宋体" w:eastAsia="宋体" w:cs="宋体"/>
                <w:b w:val="0"/>
                <w:i w:val="0"/>
                <w:caps w:val="0"/>
                <w:color w:val="auto"/>
                <w:spacing w:val="0"/>
                <w:w w:val="100"/>
                <w:kern w:val="2"/>
                <w:sz w:val="24"/>
                <w:szCs w:val="24"/>
                <w:highlight w:val="none"/>
                <w:lang w:val="en-US" w:eastAsia="zh-CN"/>
              </w:rPr>
              <w:t>5.各</w:t>
            </w:r>
            <w:r>
              <w:rPr>
                <w:rStyle w:val="271"/>
                <w:rFonts w:hint="eastAsia" w:ascii="宋体" w:hAnsi="宋体" w:cs="宋体"/>
                <w:b w:val="0"/>
                <w:i w:val="0"/>
                <w:caps w:val="0"/>
                <w:color w:val="auto"/>
                <w:spacing w:val="0"/>
                <w:w w:val="100"/>
                <w:kern w:val="2"/>
                <w:sz w:val="24"/>
                <w:szCs w:val="24"/>
                <w:highlight w:val="none"/>
                <w:lang w:val="en-US" w:eastAsia="zh-CN"/>
              </w:rPr>
              <w:t>投标供应商</w:t>
            </w:r>
            <w:r>
              <w:rPr>
                <w:rStyle w:val="271"/>
                <w:rFonts w:hint="eastAsia" w:ascii="宋体" w:hAnsi="宋体" w:eastAsia="宋体" w:cs="宋体"/>
                <w:b w:val="0"/>
                <w:i w:val="0"/>
                <w:caps w:val="0"/>
                <w:color w:val="auto"/>
                <w:spacing w:val="0"/>
                <w:w w:val="100"/>
                <w:kern w:val="2"/>
                <w:sz w:val="24"/>
                <w:szCs w:val="24"/>
                <w:highlight w:val="none"/>
                <w:lang w:val="en-US" w:eastAsia="zh-CN"/>
              </w:rPr>
              <w:t>（供应商）在项目开标、评标（审）期间应随时保持在线状态，及时查阅消息，并根据消息提醒进行投标文件在线解密等操作。随时通过交易系统接受评标（审）委员会发出的询标信息，并在规定时间内作出答复，未能按时答复的，评标（审）委员会将视同其放弃澄清。</w:t>
            </w:r>
          </w:p>
          <w:p w14:paraId="42B21D34">
            <w:pPr>
              <w:pStyle w:val="73"/>
              <w:keepNext w:val="0"/>
              <w:keepLines w:val="0"/>
              <w:pageBreakBefore w:val="0"/>
              <w:numPr>
                <w:ilvl w:val="0"/>
                <w:numId w:val="0"/>
              </w:numPr>
              <w:kinsoku/>
              <w:wordWrap/>
              <w:overflowPunct/>
              <w:topLinePunct w:val="0"/>
              <w:bidi w:val="0"/>
              <w:spacing w:line="360" w:lineRule="auto"/>
              <w:textAlignment w:val="auto"/>
              <w:rPr>
                <w:rFonts w:hint="eastAsia"/>
              </w:rPr>
            </w:pPr>
            <w:r>
              <w:rPr>
                <w:rStyle w:val="271"/>
                <w:rFonts w:hint="eastAsia" w:ascii="宋体" w:hAnsi="宋体" w:eastAsia="宋体" w:cs="宋体"/>
                <w:b w:val="0"/>
                <w:i w:val="0"/>
                <w:caps w:val="0"/>
                <w:color w:val="auto"/>
                <w:spacing w:val="0"/>
                <w:w w:val="100"/>
                <w:kern w:val="0"/>
                <w:sz w:val="24"/>
                <w:szCs w:val="24"/>
                <w:highlight w:val="none"/>
                <w:lang w:val="en-US" w:eastAsia="zh-CN"/>
              </w:rPr>
              <w:t>6.开标、评标过程中，</w:t>
            </w:r>
            <w:r>
              <w:rPr>
                <w:rStyle w:val="271"/>
                <w:rFonts w:hint="eastAsia" w:ascii="宋体" w:hAnsi="宋体" w:cs="宋体"/>
                <w:b w:val="0"/>
                <w:i w:val="0"/>
                <w:caps w:val="0"/>
                <w:color w:val="auto"/>
                <w:spacing w:val="0"/>
                <w:w w:val="100"/>
                <w:kern w:val="0"/>
                <w:sz w:val="24"/>
                <w:szCs w:val="24"/>
                <w:highlight w:val="none"/>
                <w:lang w:val="en-US" w:eastAsia="zh-CN"/>
              </w:rPr>
              <w:t>投标供应商</w:t>
            </w:r>
            <w:r>
              <w:rPr>
                <w:rStyle w:val="271"/>
                <w:rFonts w:hint="eastAsia" w:ascii="宋体" w:hAnsi="宋体" w:eastAsia="宋体" w:cs="宋体"/>
                <w:b w:val="0"/>
                <w:i w:val="0"/>
                <w:caps w:val="0"/>
                <w:color w:val="auto"/>
                <w:spacing w:val="0"/>
                <w:w w:val="100"/>
                <w:kern w:val="0"/>
                <w:sz w:val="24"/>
                <w:szCs w:val="24"/>
                <w:highlight w:val="none"/>
                <w:lang w:val="en-US" w:eastAsia="zh-CN"/>
              </w:rPr>
              <w:t>（供应商）参与远程音视频交互（以下简称“交互”）的法人代表或授权委托人应始终为同一人，中途不得更换，并保持签到的通讯畅通。</w:t>
            </w:r>
            <w:r>
              <w:rPr>
                <w:rStyle w:val="271"/>
                <w:rFonts w:hint="eastAsia" w:ascii="宋体" w:hAnsi="宋体" w:cs="宋体"/>
                <w:b w:val="0"/>
                <w:i w:val="0"/>
                <w:caps w:val="0"/>
                <w:color w:val="auto"/>
                <w:spacing w:val="0"/>
                <w:w w:val="100"/>
                <w:kern w:val="0"/>
                <w:sz w:val="24"/>
                <w:szCs w:val="24"/>
                <w:highlight w:val="none"/>
                <w:lang w:val="en-US" w:eastAsia="zh-CN"/>
              </w:rPr>
              <w:t>投标供应商</w:t>
            </w:r>
            <w:r>
              <w:rPr>
                <w:rStyle w:val="271"/>
                <w:rFonts w:hint="eastAsia" w:ascii="宋体" w:hAnsi="宋体" w:eastAsia="宋体" w:cs="宋体"/>
                <w:b w:val="0"/>
                <w:i w:val="0"/>
                <w:caps w:val="0"/>
                <w:color w:val="auto"/>
                <w:spacing w:val="0"/>
                <w:w w:val="100"/>
                <w:kern w:val="0"/>
                <w:sz w:val="24"/>
                <w:szCs w:val="24"/>
                <w:highlight w:val="none"/>
                <w:lang w:val="en-US" w:eastAsia="zh-CN"/>
              </w:rPr>
              <w:t>端口操作人员均被视为</w:t>
            </w:r>
            <w:r>
              <w:rPr>
                <w:rStyle w:val="271"/>
                <w:rFonts w:hint="eastAsia" w:ascii="宋体" w:hAnsi="宋体" w:cs="宋体"/>
                <w:b w:val="0"/>
                <w:i w:val="0"/>
                <w:caps w:val="0"/>
                <w:color w:val="auto"/>
                <w:spacing w:val="0"/>
                <w:w w:val="100"/>
                <w:kern w:val="0"/>
                <w:sz w:val="24"/>
                <w:szCs w:val="24"/>
                <w:highlight w:val="none"/>
                <w:lang w:val="en-US" w:eastAsia="zh-CN"/>
              </w:rPr>
              <w:t>投标供应商</w:t>
            </w:r>
            <w:r>
              <w:rPr>
                <w:rStyle w:val="271"/>
                <w:rFonts w:hint="eastAsia" w:ascii="宋体" w:hAnsi="宋体" w:eastAsia="宋体" w:cs="宋体"/>
                <w:b w:val="0"/>
                <w:i w:val="0"/>
                <w:caps w:val="0"/>
                <w:color w:val="auto"/>
                <w:spacing w:val="0"/>
                <w:w w:val="100"/>
                <w:kern w:val="0"/>
                <w:sz w:val="24"/>
                <w:szCs w:val="24"/>
                <w:highlight w:val="none"/>
                <w:lang w:val="en-US" w:eastAsia="zh-CN"/>
              </w:rPr>
              <w:t>法人代表或授权委托人，</w:t>
            </w:r>
            <w:r>
              <w:rPr>
                <w:rStyle w:val="271"/>
                <w:rFonts w:hint="eastAsia" w:ascii="宋体" w:hAnsi="宋体" w:cs="宋体"/>
                <w:b w:val="0"/>
                <w:i w:val="0"/>
                <w:caps w:val="0"/>
                <w:color w:val="auto"/>
                <w:spacing w:val="0"/>
                <w:w w:val="100"/>
                <w:kern w:val="0"/>
                <w:sz w:val="24"/>
                <w:szCs w:val="24"/>
                <w:highlight w:val="none"/>
                <w:lang w:val="en-US" w:eastAsia="zh-CN"/>
              </w:rPr>
              <w:t>投标供应商</w:t>
            </w:r>
            <w:r>
              <w:rPr>
                <w:rStyle w:val="271"/>
                <w:rFonts w:hint="eastAsia" w:ascii="宋体" w:hAnsi="宋体" w:eastAsia="宋体" w:cs="宋体"/>
                <w:b w:val="0"/>
                <w:i w:val="0"/>
                <w:caps w:val="0"/>
                <w:color w:val="auto"/>
                <w:spacing w:val="0"/>
                <w:w w:val="100"/>
                <w:kern w:val="0"/>
                <w:sz w:val="24"/>
                <w:szCs w:val="24"/>
                <w:highlight w:val="none"/>
                <w:lang w:val="en-US" w:eastAsia="zh-CN"/>
              </w:rPr>
              <w:t>自行承担随意更换人员所导致的一切后果。</w:t>
            </w:r>
          </w:p>
        </w:tc>
      </w:tr>
      <w:tr w14:paraId="0A43CB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0" w:hRule="atLeast"/>
        </w:trPr>
        <w:tc>
          <w:tcPr>
            <w:tcW w:w="957" w:type="dxa"/>
            <w:vAlign w:val="center"/>
          </w:tcPr>
          <w:p w14:paraId="63586E72">
            <w:pPr>
              <w:pStyle w:val="103"/>
              <w:adjustRightInd w:val="0"/>
              <w:snapToGrid w:val="0"/>
              <w:spacing w:before="156" w:beforeLines="50" w:line="360" w:lineRule="auto"/>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16</w:t>
            </w:r>
          </w:p>
        </w:tc>
        <w:tc>
          <w:tcPr>
            <w:tcW w:w="1812" w:type="dxa"/>
            <w:vAlign w:val="center"/>
          </w:tcPr>
          <w:p w14:paraId="25B6C4F3">
            <w:pPr>
              <w:pStyle w:val="73"/>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kern w:val="0"/>
                <w:sz w:val="24"/>
                <w:szCs w:val="24"/>
              </w:rPr>
              <w:t>开标时间及地点</w:t>
            </w:r>
          </w:p>
        </w:tc>
        <w:tc>
          <w:tcPr>
            <w:tcW w:w="5545" w:type="dxa"/>
            <w:vAlign w:val="center"/>
          </w:tcPr>
          <w:p w14:paraId="4676D7EC">
            <w:pPr>
              <w:pStyle w:val="74"/>
              <w:keepNext w:val="0"/>
              <w:keepLines w:val="0"/>
              <w:pageBreakBefore w:val="0"/>
              <w:widowControl/>
              <w:kinsoku/>
              <w:wordWrap/>
              <w:overflowPunct/>
              <w:topLinePunct w:val="0"/>
              <w:bidi w:val="0"/>
              <w:snapToGrid/>
              <w:spacing w:line="360" w:lineRule="auto"/>
              <w:textAlignment w:val="auto"/>
              <w:rPr>
                <w:rFonts w:hint="eastAsia" w:ascii="宋体" w:hAnsi="宋体" w:eastAsia="宋体" w:cs="宋体"/>
                <w:b/>
                <w:sz w:val="24"/>
                <w:szCs w:val="24"/>
              </w:rPr>
            </w:pPr>
            <w:r>
              <w:rPr>
                <w:rFonts w:hint="eastAsia" w:ascii="宋体" w:hAnsi="宋体" w:eastAsia="宋体" w:cs="宋体"/>
                <w:kern w:val="2"/>
                <w:sz w:val="24"/>
                <w:szCs w:val="24"/>
              </w:rPr>
              <w:t>☑</w:t>
            </w:r>
            <w:r>
              <w:rPr>
                <w:rFonts w:hint="eastAsia" w:ascii="宋体" w:hAnsi="宋体" w:eastAsia="宋体" w:cs="宋体"/>
                <w:b/>
                <w:kern w:val="2"/>
                <w:sz w:val="24"/>
                <w:szCs w:val="24"/>
              </w:rPr>
              <w:t>采用</w:t>
            </w:r>
            <w:r>
              <w:rPr>
                <w:rFonts w:hint="eastAsia" w:ascii="宋体" w:hAnsi="宋体" w:eastAsia="宋体" w:cs="宋体"/>
                <w:b/>
                <w:sz w:val="24"/>
                <w:szCs w:val="24"/>
              </w:rPr>
              <w:t>不见面开标：</w:t>
            </w:r>
          </w:p>
          <w:p w14:paraId="52F47DEB">
            <w:pPr>
              <w:pStyle w:val="74"/>
              <w:keepNext w:val="0"/>
              <w:keepLines w:val="0"/>
              <w:pageBreakBefore w:val="0"/>
              <w:kinsoku/>
              <w:wordWrap/>
              <w:overflowPunct/>
              <w:topLinePunct w:val="0"/>
              <w:bidi w:val="0"/>
              <w:snapToGrid/>
              <w:spacing w:line="360" w:lineRule="auto"/>
              <w:ind w:leftChars="-1" w:hanging="2" w:hangingChars="1"/>
              <w:textAlignment w:val="auto"/>
              <w:rPr>
                <w:rFonts w:hint="eastAsia" w:ascii="宋体" w:hAnsi="宋体" w:eastAsia="宋体" w:cs="宋体"/>
                <w:kern w:val="2"/>
                <w:sz w:val="24"/>
                <w:szCs w:val="24"/>
              </w:rPr>
            </w:pPr>
            <w:r>
              <w:rPr>
                <w:rFonts w:hint="eastAsia" w:ascii="宋体" w:hAnsi="宋体" w:eastAsia="宋体" w:cs="宋体"/>
                <w:sz w:val="24"/>
                <w:szCs w:val="24"/>
              </w:rPr>
              <w:t>开标时间：</w:t>
            </w:r>
            <w:r>
              <w:rPr>
                <w:rFonts w:hint="eastAsia" w:ascii="宋体" w:hAnsi="宋体" w:eastAsia="宋体" w:cs="宋体"/>
                <w:kern w:val="2"/>
                <w:sz w:val="24"/>
                <w:szCs w:val="24"/>
              </w:rPr>
              <w:t>同投标截止时间</w:t>
            </w:r>
          </w:p>
          <w:p w14:paraId="2E7EC589">
            <w:pPr>
              <w:pStyle w:val="74"/>
              <w:keepNext w:val="0"/>
              <w:keepLines w:val="0"/>
              <w:pageBreakBefore w:val="0"/>
              <w:kinsoku/>
              <w:wordWrap/>
              <w:overflowPunct/>
              <w:topLinePunct w:val="0"/>
              <w:bidi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开标地点：远程不见面开标大厅</w:t>
            </w:r>
          </w:p>
          <w:p w14:paraId="5ACB9370">
            <w:pPr>
              <w:pStyle w:val="74"/>
              <w:keepNext w:val="0"/>
              <w:keepLines w:val="0"/>
              <w:pageBreakBefore w:val="0"/>
              <w:kinsoku/>
              <w:wordWrap/>
              <w:overflowPunct/>
              <w:topLinePunct w:val="0"/>
              <w:bidi w:val="0"/>
              <w:snapToGrid/>
              <w:spacing w:line="360" w:lineRule="auto"/>
              <w:textAlignment w:val="auto"/>
              <w:rPr>
                <w:rFonts w:hint="eastAsia" w:ascii="宋体" w:hAnsi="宋体" w:eastAsia="宋体" w:cs="宋体"/>
                <w:kern w:val="2"/>
                <w:sz w:val="24"/>
                <w:szCs w:val="24"/>
              </w:rPr>
            </w:pPr>
            <w:r>
              <w:rPr>
                <w:rFonts w:hint="eastAsia" w:ascii="宋体" w:hAnsi="宋体" w:eastAsia="宋体" w:cs="宋体"/>
                <w:kern w:val="2"/>
                <w:sz w:val="24"/>
                <w:szCs w:val="24"/>
              </w:rPr>
              <w:t>不见面开标默认解密时长：</w:t>
            </w:r>
            <w:r>
              <w:rPr>
                <w:rFonts w:hint="eastAsia" w:ascii="宋体" w:hAnsi="宋体" w:cs="宋体"/>
                <w:b w:val="0"/>
                <w:bCs/>
                <w:kern w:val="2"/>
                <w:sz w:val="24"/>
                <w:szCs w:val="24"/>
                <w:u w:val="single"/>
                <w:lang w:val="en-US" w:eastAsia="zh-CN"/>
              </w:rPr>
              <w:t>30</w:t>
            </w:r>
            <w:r>
              <w:rPr>
                <w:rFonts w:hint="eastAsia" w:ascii="宋体" w:hAnsi="宋体" w:eastAsia="宋体" w:cs="宋体"/>
                <w:b w:val="0"/>
                <w:bCs/>
                <w:kern w:val="2"/>
                <w:sz w:val="24"/>
                <w:szCs w:val="24"/>
                <w:u w:val="single"/>
              </w:rPr>
              <w:t>分钟</w:t>
            </w:r>
          </w:p>
          <w:p w14:paraId="7C0EEBAA">
            <w:pPr>
              <w:pStyle w:val="78"/>
              <w:keepNext w:val="0"/>
              <w:keepLines w:val="0"/>
              <w:pageBreakBefore w:val="0"/>
              <w:kinsoku/>
              <w:wordWrap/>
              <w:overflowPunct/>
              <w:topLinePunct w:val="0"/>
              <w:bidi w:val="0"/>
              <w:snapToGrid/>
              <w:spacing w:line="360" w:lineRule="auto"/>
              <w:ind w:firstLine="0" w:firstLineChars="0"/>
              <w:textAlignment w:val="auto"/>
              <w:rPr>
                <w:rFonts w:hint="eastAsia" w:ascii="宋体" w:hAnsi="宋体" w:eastAsia="宋体" w:cs="宋体"/>
                <w:color w:val="000000"/>
                <w:kern w:val="0"/>
                <w:sz w:val="24"/>
                <w:szCs w:val="24"/>
                <w:highlight w:val="none"/>
                <w:lang w:val="en-US" w:eastAsia="zh-CN"/>
              </w:rPr>
            </w:pPr>
            <w:r>
              <w:rPr>
                <w:rFonts w:hint="eastAsia" w:ascii="宋体" w:hAnsi="宋体" w:cs="宋体"/>
                <w:b/>
                <w:bCs/>
                <w:sz w:val="24"/>
                <w:szCs w:val="24"/>
                <w:u w:val="none"/>
                <w:lang w:eastAsia="zh-CN"/>
              </w:rPr>
              <w:t>投标供应商</w:t>
            </w:r>
            <w:r>
              <w:rPr>
                <w:rFonts w:hint="eastAsia" w:ascii="宋体" w:hAnsi="宋体" w:eastAsia="宋体" w:cs="宋体"/>
                <w:b/>
                <w:bCs/>
                <w:sz w:val="24"/>
                <w:szCs w:val="24"/>
                <w:u w:val="none"/>
              </w:rPr>
              <w:t>在线解密的时间为</w:t>
            </w:r>
            <w:r>
              <w:rPr>
                <w:rFonts w:hint="eastAsia" w:ascii="宋体" w:hAnsi="宋体" w:cs="宋体"/>
                <w:b/>
                <w:bCs/>
                <w:sz w:val="24"/>
                <w:szCs w:val="24"/>
                <w:u w:val="none"/>
                <w:lang w:val="en-US" w:eastAsia="zh-CN"/>
              </w:rPr>
              <w:t>3</w:t>
            </w:r>
            <w:r>
              <w:rPr>
                <w:rFonts w:hint="eastAsia" w:ascii="宋体" w:hAnsi="宋体" w:eastAsia="宋体" w:cs="宋体"/>
                <w:b/>
                <w:bCs/>
                <w:sz w:val="24"/>
                <w:szCs w:val="24"/>
                <w:u w:val="none"/>
              </w:rPr>
              <w:t>0分钟,除因交易平台发生故障导致投标（响应）文件无法按时解密外，投标（响应）文件未按时解密的，视为未按规定提交投标（响应）文件。</w:t>
            </w:r>
          </w:p>
        </w:tc>
      </w:tr>
      <w:tr w14:paraId="0AD9A7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57" w:type="dxa"/>
            <w:vAlign w:val="center"/>
          </w:tcPr>
          <w:p w14:paraId="35C026CA">
            <w:pPr>
              <w:pStyle w:val="103"/>
              <w:adjustRightInd w:val="0"/>
              <w:snapToGrid w:val="0"/>
              <w:spacing w:before="156" w:beforeLines="50" w:line="360" w:lineRule="auto"/>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17</w:t>
            </w:r>
          </w:p>
        </w:tc>
        <w:tc>
          <w:tcPr>
            <w:tcW w:w="1812" w:type="dxa"/>
            <w:vAlign w:val="center"/>
          </w:tcPr>
          <w:p w14:paraId="38DC407C">
            <w:pPr>
              <w:pStyle w:val="103"/>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sz w:val="24"/>
                <w:szCs w:val="24"/>
                <w:highlight w:val="none"/>
              </w:rPr>
              <w:t>评审办法</w:t>
            </w:r>
          </w:p>
        </w:tc>
        <w:tc>
          <w:tcPr>
            <w:tcW w:w="5545" w:type="dxa"/>
            <w:vAlign w:val="center"/>
          </w:tcPr>
          <w:p w14:paraId="23E9835A">
            <w:pPr>
              <w:pStyle w:val="103"/>
              <w:keepNext w:val="0"/>
              <w:keepLines w:val="0"/>
              <w:pageBreakBefore w:val="0"/>
              <w:kinsoku/>
              <w:wordWrap/>
              <w:overflowPunct/>
              <w:topLinePunct w:val="0"/>
              <w:bidi w:val="0"/>
              <w:spacing w:line="360" w:lineRule="auto"/>
              <w:textAlignment w:val="auto"/>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综合评分法</w:t>
            </w:r>
          </w:p>
          <w:p w14:paraId="71642C41">
            <w:pPr>
              <w:pStyle w:val="103"/>
              <w:keepNext w:val="0"/>
              <w:keepLines w:val="0"/>
              <w:pageBreakBefore w:val="0"/>
              <w:kinsoku/>
              <w:wordWrap/>
              <w:overflowPunct/>
              <w:topLinePunct w:val="0"/>
              <w:bidi w:val="0"/>
              <w:spacing w:line="360" w:lineRule="auto"/>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综合评分相等时，以投标报价低的优先；投标报价也相等的，以服务方案得分高的优先确定中标候选人顺序。依据《政府采购货物和服务招标投标管理办法》第三十一条第二款之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招标文件根据采购项目技术构成、产品价格比重等合理确定核心产品，并在招标文件采购需求部分用“☆”载明。多家投标人提供的核心产品品牌相同的，按前款规定处理。</w:t>
            </w:r>
          </w:p>
        </w:tc>
      </w:tr>
      <w:tr w14:paraId="3F3733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6" w:hRule="atLeast"/>
        </w:trPr>
        <w:tc>
          <w:tcPr>
            <w:tcW w:w="957" w:type="dxa"/>
            <w:vAlign w:val="center"/>
          </w:tcPr>
          <w:p w14:paraId="52224981">
            <w:pPr>
              <w:pStyle w:val="103"/>
              <w:adjustRightInd w:val="0"/>
              <w:snapToGrid w:val="0"/>
              <w:spacing w:before="156" w:beforeLines="50"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8</w:t>
            </w:r>
          </w:p>
        </w:tc>
        <w:tc>
          <w:tcPr>
            <w:tcW w:w="1812" w:type="dxa"/>
            <w:vAlign w:val="center"/>
          </w:tcPr>
          <w:p w14:paraId="722561A8">
            <w:pPr>
              <w:pStyle w:val="103"/>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中小微型企业</w:t>
            </w:r>
          </w:p>
          <w:p w14:paraId="1AB7E5BF">
            <w:pPr>
              <w:pStyle w:val="103"/>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有关政策</w:t>
            </w:r>
          </w:p>
        </w:tc>
        <w:tc>
          <w:tcPr>
            <w:tcW w:w="5545" w:type="dxa"/>
            <w:vAlign w:val="center"/>
          </w:tcPr>
          <w:p w14:paraId="622958CC">
            <w:pPr>
              <w:widowControl w:val="0"/>
              <w:numPr>
                <w:ilvl w:val="0"/>
                <w:numId w:val="3"/>
              </w:numPr>
              <w:spacing w:line="360" w:lineRule="auto"/>
              <w:jc w:val="both"/>
              <w:rPr>
                <w:rFonts w:hint="eastAsia" w:ascii="宋体" w:hAnsi="宋体" w:eastAsia="宋体" w:cs="Calibri"/>
                <w:color w:val="auto"/>
                <w:kern w:val="0"/>
                <w:sz w:val="24"/>
                <w:szCs w:val="24"/>
                <w:highlight w:val="none"/>
                <w:lang w:val="en-US" w:eastAsia="zh-CN" w:bidi="ar-SA"/>
              </w:rPr>
            </w:pPr>
            <w:r>
              <w:rPr>
                <w:rFonts w:hint="eastAsia" w:ascii="宋体" w:hAnsi="宋体" w:eastAsia="宋体" w:cs="Calibri"/>
                <w:b/>
                <w:bCs/>
                <w:color w:val="auto"/>
                <w:kern w:val="0"/>
                <w:sz w:val="24"/>
                <w:szCs w:val="24"/>
                <w:highlight w:val="none"/>
                <w:lang w:val="en-US" w:eastAsia="zh-CN" w:bidi="ar-SA"/>
              </w:rPr>
              <w:t>本项目</w:t>
            </w:r>
            <w:r>
              <w:rPr>
                <w:rFonts w:hint="eastAsia" w:ascii="宋体" w:hAnsi="宋体" w:cs="Calibri"/>
                <w:b/>
                <w:bCs/>
                <w:color w:val="auto"/>
                <w:kern w:val="0"/>
                <w:sz w:val="24"/>
                <w:szCs w:val="24"/>
                <w:highlight w:val="none"/>
                <w:lang w:val="en-US" w:eastAsia="zh-CN" w:bidi="ar-SA"/>
              </w:rPr>
              <w:t>专门</w:t>
            </w:r>
            <w:r>
              <w:rPr>
                <w:rFonts w:hint="eastAsia" w:ascii="宋体" w:hAnsi="宋体" w:eastAsia="宋体" w:cs="Calibri"/>
                <w:b/>
                <w:bCs/>
                <w:color w:val="auto"/>
                <w:kern w:val="0"/>
                <w:sz w:val="24"/>
                <w:szCs w:val="24"/>
                <w:highlight w:val="none"/>
                <w:lang w:val="en-US" w:eastAsia="zh-CN" w:bidi="ar-SA"/>
              </w:rPr>
              <w:t>面向</w:t>
            </w:r>
            <w:r>
              <w:rPr>
                <w:rFonts w:hint="eastAsia" w:ascii="宋体" w:hAnsi="宋体" w:cs="Calibri"/>
                <w:b/>
                <w:bCs/>
                <w:color w:val="auto"/>
                <w:kern w:val="0"/>
                <w:sz w:val="24"/>
                <w:szCs w:val="24"/>
                <w:highlight w:val="none"/>
                <w:lang w:val="en-US" w:eastAsia="zh-CN" w:bidi="ar-SA"/>
              </w:rPr>
              <w:t>中小</w:t>
            </w:r>
            <w:r>
              <w:rPr>
                <w:rFonts w:hint="eastAsia" w:ascii="宋体" w:hAnsi="宋体" w:eastAsia="宋体" w:cs="Calibri"/>
                <w:b/>
                <w:bCs/>
                <w:color w:val="auto"/>
                <w:kern w:val="0"/>
                <w:sz w:val="24"/>
                <w:szCs w:val="24"/>
                <w:highlight w:val="none"/>
                <w:lang w:val="en-US" w:eastAsia="zh-CN" w:bidi="ar-SA"/>
              </w:rPr>
              <w:t>企业预留采购份额</w:t>
            </w:r>
            <w:r>
              <w:rPr>
                <w:rFonts w:hint="eastAsia" w:ascii="宋体" w:hAnsi="宋体" w:eastAsia="宋体" w:cs="Calibri"/>
                <w:color w:val="auto"/>
                <w:kern w:val="0"/>
                <w:sz w:val="24"/>
                <w:szCs w:val="24"/>
                <w:highlight w:val="none"/>
                <w:lang w:val="en-US" w:eastAsia="zh-CN" w:bidi="ar-SA"/>
              </w:rPr>
              <w:t>。</w:t>
            </w:r>
          </w:p>
          <w:p w14:paraId="44B01D3A">
            <w:pPr>
              <w:widowControl w:val="0"/>
              <w:numPr>
                <w:ilvl w:val="0"/>
                <w:numId w:val="3"/>
              </w:numPr>
              <w:spacing w:line="360" w:lineRule="auto"/>
              <w:jc w:val="both"/>
              <w:rPr>
                <w:rFonts w:hint="eastAsia" w:ascii="宋体" w:hAnsi="宋体" w:eastAsia="宋体" w:cs="Calibri"/>
                <w:kern w:val="0"/>
                <w:sz w:val="24"/>
                <w:szCs w:val="24"/>
                <w:highlight w:val="none"/>
                <w:lang w:val="en-US" w:eastAsia="zh-CN" w:bidi="ar-SA"/>
              </w:rPr>
            </w:pPr>
            <w:r>
              <w:rPr>
                <w:rFonts w:hint="eastAsia" w:ascii="宋体" w:hAnsi="宋体" w:eastAsia="宋体" w:cs="Calibri"/>
                <w:kern w:val="0"/>
                <w:sz w:val="24"/>
                <w:szCs w:val="24"/>
                <w:highlight w:val="none"/>
                <w:lang w:val="en-US" w:eastAsia="zh-CN" w:bidi="ar-SA"/>
              </w:rPr>
              <w:t>根据工信部等部委发布的《关于印发中小企业划型标准规定的通知》（工信部联企业（2011〕300号）、财政部、工业和信息化部《政府采购促进中小企业发展管理力法》（财库【2020】46号文）规定，本次采购标的所属行业为</w:t>
            </w:r>
            <w:r>
              <w:rPr>
                <w:rFonts w:hint="eastAsia" w:ascii="宋体" w:hAnsi="宋体" w:eastAsia="宋体" w:cs="Calibri"/>
                <w:b/>
                <w:bCs/>
                <w:color w:val="auto"/>
                <w:kern w:val="0"/>
                <w:sz w:val="24"/>
                <w:szCs w:val="24"/>
                <w:highlight w:val="none"/>
                <w:u w:val="single"/>
                <w:lang w:val="en-US" w:eastAsia="zh-CN" w:bidi="ar-SA"/>
              </w:rPr>
              <w:t>【</w:t>
            </w:r>
            <w:r>
              <w:rPr>
                <w:rFonts w:hint="eastAsia" w:ascii="宋体" w:hAnsi="宋体" w:cs="Calibri"/>
                <w:b/>
                <w:bCs/>
                <w:color w:val="auto"/>
                <w:kern w:val="0"/>
                <w:sz w:val="24"/>
                <w:szCs w:val="24"/>
                <w:highlight w:val="none"/>
                <w:u w:val="single"/>
                <w:lang w:val="en-US" w:eastAsia="zh-CN" w:bidi="ar-SA"/>
              </w:rPr>
              <w:t>零售业</w:t>
            </w:r>
            <w:r>
              <w:rPr>
                <w:rFonts w:hint="eastAsia" w:ascii="宋体" w:hAnsi="宋体" w:eastAsia="宋体" w:cs="Calibri"/>
                <w:b/>
                <w:bCs/>
                <w:color w:val="auto"/>
                <w:kern w:val="0"/>
                <w:sz w:val="24"/>
                <w:szCs w:val="24"/>
                <w:highlight w:val="none"/>
                <w:u w:val="single"/>
                <w:lang w:val="en-US" w:eastAsia="zh-CN" w:bidi="ar-SA"/>
              </w:rPr>
              <w:t>】</w:t>
            </w:r>
            <w:r>
              <w:rPr>
                <w:rFonts w:hint="eastAsia" w:ascii="宋体" w:hAnsi="宋体" w:eastAsia="宋体" w:cs="Calibri"/>
                <w:color w:val="auto"/>
                <w:kern w:val="0"/>
                <w:sz w:val="24"/>
                <w:szCs w:val="24"/>
                <w:highlight w:val="none"/>
                <w:lang w:val="en-US" w:eastAsia="zh-CN" w:bidi="ar-SA"/>
              </w:rPr>
              <w:t>，符合以下条件的中小微型企业应按照采购文件格式</w:t>
            </w:r>
            <w:r>
              <w:rPr>
                <w:rFonts w:hint="eastAsia" w:ascii="宋体" w:hAnsi="宋体" w:eastAsia="宋体" w:cs="Calibri"/>
                <w:kern w:val="0"/>
                <w:sz w:val="24"/>
                <w:szCs w:val="24"/>
                <w:highlight w:val="none"/>
                <w:lang w:val="en-US" w:eastAsia="zh-CN" w:bidi="ar-SA"/>
              </w:rPr>
              <w:t>要求提供《中小</w:t>
            </w:r>
            <w:r>
              <w:rPr>
                <w:rFonts w:hint="eastAsia" w:ascii="宋体" w:hAnsi="宋体" w:cs="Calibri"/>
                <w:kern w:val="0"/>
                <w:sz w:val="24"/>
                <w:szCs w:val="24"/>
                <w:highlight w:val="none"/>
                <w:lang w:val="en-US" w:eastAsia="zh-CN" w:bidi="ar-SA"/>
              </w:rPr>
              <w:t>微</w:t>
            </w:r>
            <w:r>
              <w:rPr>
                <w:rFonts w:hint="eastAsia" w:ascii="宋体" w:hAnsi="宋体" w:eastAsia="宋体" w:cs="Calibri"/>
                <w:kern w:val="0"/>
                <w:sz w:val="24"/>
                <w:szCs w:val="24"/>
                <w:highlight w:val="none"/>
                <w:lang w:val="en-US" w:eastAsia="zh-CN" w:bidi="ar-SA"/>
              </w:rPr>
              <w:t>企业声明函》。</w:t>
            </w:r>
          </w:p>
          <w:p w14:paraId="561830F9">
            <w:pPr>
              <w:widowControl w:val="0"/>
              <w:numPr>
                <w:ilvl w:val="0"/>
                <w:numId w:val="3"/>
              </w:numPr>
              <w:spacing w:line="360" w:lineRule="auto"/>
              <w:jc w:val="both"/>
              <w:rPr>
                <w:rFonts w:hint="eastAsia" w:ascii="宋体" w:hAnsi="宋体" w:eastAsia="宋体" w:cs="Calibri"/>
                <w:kern w:val="0"/>
                <w:sz w:val="24"/>
                <w:szCs w:val="24"/>
                <w:highlight w:val="none"/>
                <w:lang w:val="en-US" w:eastAsia="zh-CN" w:bidi="ar-SA"/>
              </w:rPr>
            </w:pPr>
            <w:r>
              <w:rPr>
                <w:rFonts w:hint="eastAsia" w:ascii="宋体" w:hAnsi="宋体" w:eastAsia="宋体" w:cs="Calibri"/>
                <w:kern w:val="0"/>
                <w:sz w:val="24"/>
                <w:szCs w:val="24"/>
                <w:highlight w:val="none"/>
                <w:lang w:val="en-US" w:eastAsia="zh-CN" w:bidi="ar-SA"/>
              </w:rPr>
              <w:t>（1）财政部（财库【2014】68号文）；提供由省级以上管理局、戒毒管理局（含新疆生产建设兵团）出具证明文件（扫描件）的，视同为小型和微型企业。</w:t>
            </w:r>
          </w:p>
          <w:p w14:paraId="0621D251">
            <w:pPr>
              <w:widowControl w:val="0"/>
              <w:numPr>
                <w:ilvl w:val="0"/>
                <w:numId w:val="4"/>
              </w:numPr>
              <w:spacing w:line="360" w:lineRule="auto"/>
              <w:jc w:val="both"/>
              <w:rPr>
                <w:rFonts w:hint="eastAsia" w:ascii="宋体" w:hAnsi="宋体" w:eastAsia="宋体" w:cs="Calibri"/>
                <w:kern w:val="0"/>
                <w:sz w:val="24"/>
                <w:szCs w:val="24"/>
                <w:highlight w:val="none"/>
                <w:lang w:val="en-US" w:eastAsia="zh-CN" w:bidi="ar-SA"/>
              </w:rPr>
            </w:pPr>
            <w:r>
              <w:rPr>
                <w:rFonts w:hint="eastAsia" w:ascii="宋体" w:hAnsi="宋体" w:eastAsia="宋体" w:cs="Calibri"/>
                <w:kern w:val="0"/>
                <w:sz w:val="24"/>
                <w:szCs w:val="24"/>
                <w:highlight w:val="none"/>
                <w:lang w:val="en-US" w:eastAsia="zh-CN" w:bidi="ar-SA"/>
              </w:rPr>
              <w:t>财政部、民政部、中国残疾人联合会《关于促进残疾人就业政府采购政策的通知》（财库【2017】141号）；符合享受政府采购支持政策的残疾人福利性单位条件且提供《残疾人福利性单位声明函》的，视同为小型和微型企业。</w:t>
            </w:r>
          </w:p>
          <w:p w14:paraId="211401D9">
            <w:pPr>
              <w:widowControl w:val="0"/>
              <w:numPr>
                <w:ilvl w:val="0"/>
                <w:numId w:val="4"/>
              </w:numPr>
              <w:spacing w:line="360" w:lineRule="auto"/>
              <w:jc w:val="both"/>
              <w:rPr>
                <w:rFonts w:hint="eastAsia" w:ascii="宋体" w:hAnsi="宋体" w:eastAsia="宋体" w:cs="Calibri"/>
                <w:kern w:val="0"/>
                <w:sz w:val="24"/>
                <w:szCs w:val="24"/>
                <w:highlight w:val="none"/>
                <w:lang w:val="en-US" w:eastAsia="zh-CN" w:bidi="ar-SA"/>
              </w:rPr>
            </w:pPr>
            <w:r>
              <w:rPr>
                <w:rFonts w:hint="eastAsia" w:ascii="宋体" w:hAnsi="宋体" w:eastAsia="宋体" w:cs="Calibri"/>
                <w:kern w:val="0"/>
                <w:sz w:val="24"/>
                <w:szCs w:val="24"/>
                <w:highlight w:val="none"/>
                <w:lang w:val="en-US" w:eastAsia="zh-CN" w:bidi="ar-SA"/>
              </w:rPr>
              <w:t>依据本办法规定享受扶持政策获得政府采购合同的，小微企业不得将合同分包给大中型企业，中型企业不得将合同分包给大型企业。</w:t>
            </w:r>
          </w:p>
          <w:p w14:paraId="53DBA43F">
            <w:pPr>
              <w:widowControl w:val="0"/>
              <w:numPr>
                <w:ilvl w:val="0"/>
                <w:numId w:val="4"/>
              </w:numPr>
              <w:spacing w:line="360" w:lineRule="auto"/>
              <w:jc w:val="both"/>
              <w:rPr>
                <w:rFonts w:hint="eastAsia" w:ascii="宋体" w:hAnsi="宋体" w:eastAsia="宋体" w:cs="Calibri"/>
                <w:kern w:val="0"/>
                <w:sz w:val="24"/>
                <w:szCs w:val="24"/>
                <w:highlight w:val="none"/>
                <w:lang w:val="en-US" w:eastAsia="zh-CN" w:bidi="ar-SA"/>
              </w:rPr>
            </w:pPr>
            <w:r>
              <w:rPr>
                <w:rFonts w:hint="eastAsia" w:ascii="宋体" w:hAnsi="宋体" w:eastAsia="宋体" w:cs="Calibri"/>
                <w:kern w:val="0"/>
                <w:sz w:val="24"/>
                <w:szCs w:val="24"/>
                <w:highlight w:val="none"/>
                <w:lang w:val="en-US" w:eastAsia="zh-CN" w:bidi="ar-SA"/>
              </w:rPr>
              <w:t>小微型企业价格扣除幅度∶价格给予</w:t>
            </w:r>
            <w:r>
              <w:rPr>
                <w:rFonts w:hint="eastAsia" w:ascii="宋体" w:hAnsi="宋体" w:cs="Calibri"/>
                <w:kern w:val="0"/>
                <w:sz w:val="24"/>
                <w:szCs w:val="24"/>
                <w:highlight w:val="none"/>
                <w:u w:val="single"/>
                <w:lang w:val="en-US" w:eastAsia="zh-CN" w:bidi="ar-SA"/>
              </w:rPr>
              <w:t>/</w:t>
            </w:r>
            <w:r>
              <w:rPr>
                <w:rFonts w:hint="eastAsia" w:ascii="宋体" w:hAnsi="宋体" w:eastAsia="宋体" w:cs="Calibri"/>
                <w:kern w:val="0"/>
                <w:sz w:val="24"/>
                <w:szCs w:val="24"/>
                <w:highlight w:val="none"/>
                <w:lang w:val="en-US" w:eastAsia="zh-CN" w:bidi="ar-SA"/>
              </w:rPr>
              <w:t>的扣除。</w:t>
            </w:r>
          </w:p>
          <w:p w14:paraId="139B8E8B">
            <w:pPr>
              <w:widowControl w:val="0"/>
              <w:numPr>
                <w:ilvl w:val="0"/>
                <w:numId w:val="4"/>
              </w:numPr>
              <w:spacing w:line="360" w:lineRule="auto"/>
              <w:jc w:val="both"/>
              <w:rPr>
                <w:rFonts w:hint="eastAsia" w:ascii="宋体" w:hAnsi="宋体" w:eastAsia="宋体" w:cs="Calibri"/>
                <w:kern w:val="0"/>
                <w:sz w:val="24"/>
                <w:szCs w:val="24"/>
                <w:highlight w:val="none"/>
                <w:lang w:val="en-US" w:eastAsia="zh-CN" w:bidi="ar-SA"/>
              </w:rPr>
            </w:pPr>
            <w:r>
              <w:rPr>
                <w:rFonts w:hint="eastAsia" w:ascii="宋体" w:hAnsi="宋体" w:eastAsia="宋体" w:cs="Calibri"/>
                <w:kern w:val="0"/>
                <w:sz w:val="24"/>
                <w:szCs w:val="24"/>
                <w:highlight w:val="none"/>
                <w:lang w:val="en-US" w:eastAsia="zh-CN" w:bidi="ar-SA"/>
              </w:rPr>
              <w:t>说明：在政府采购活动中，供应商提供的货物、工程或者服务符合下列情形的，享受本办法规定的中小企业扶持政策：</w:t>
            </w:r>
          </w:p>
          <w:p w14:paraId="45D98E44">
            <w:pPr>
              <w:widowControl w:val="0"/>
              <w:spacing w:line="360" w:lineRule="auto"/>
              <w:jc w:val="both"/>
              <w:rPr>
                <w:rFonts w:hint="eastAsia" w:ascii="宋体" w:hAnsi="宋体" w:eastAsia="宋体" w:cs="Calibri"/>
                <w:kern w:val="0"/>
                <w:sz w:val="24"/>
                <w:szCs w:val="24"/>
                <w:highlight w:val="none"/>
                <w:lang w:val="en-US" w:eastAsia="zh-CN" w:bidi="ar-SA"/>
              </w:rPr>
            </w:pPr>
            <w:r>
              <w:rPr>
                <w:rFonts w:hint="eastAsia" w:ascii="宋体" w:hAnsi="宋体" w:eastAsia="宋体" w:cs="Calibri"/>
                <w:kern w:val="0"/>
                <w:sz w:val="24"/>
                <w:szCs w:val="24"/>
                <w:highlight w:val="none"/>
                <w:lang w:val="en-US" w:eastAsia="zh-CN" w:bidi="ar-SA"/>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66F7C979">
            <w:pPr>
              <w:widowControl w:val="0"/>
              <w:spacing w:after="200" w:line="276" w:lineRule="auto"/>
              <w:jc w:val="both"/>
              <w:rPr>
                <w:rFonts w:hint="eastAsia" w:ascii="宋体" w:hAnsi="宋体" w:eastAsia="宋体" w:cs="Calibri"/>
                <w:kern w:val="0"/>
                <w:sz w:val="24"/>
                <w:szCs w:val="24"/>
                <w:highlight w:val="none"/>
                <w:lang w:val="en-US" w:eastAsia="zh-CN" w:bidi="ar-SA"/>
              </w:rPr>
            </w:pPr>
            <w:r>
              <w:rPr>
                <w:rFonts w:hint="eastAsia" w:ascii="宋体" w:hAnsi="宋体" w:eastAsia="宋体" w:cs="Calibri"/>
                <w:kern w:val="0"/>
                <w:sz w:val="24"/>
                <w:szCs w:val="24"/>
                <w:highlight w:val="none"/>
                <w:lang w:val="en-US" w:eastAsia="zh-CN" w:bidi="ar-SA"/>
              </w:rPr>
              <w:t>①在货物采购项目中，货物由中小企业制造，即货物由中小企业生产且使用该中小企业商号或者注册商标；</w:t>
            </w:r>
          </w:p>
          <w:p w14:paraId="219B2F46">
            <w:pPr>
              <w:widowControl w:val="0"/>
              <w:spacing w:after="200" w:line="276" w:lineRule="auto"/>
              <w:jc w:val="both"/>
              <w:rPr>
                <w:rFonts w:hint="eastAsia" w:ascii="宋体" w:hAnsi="宋体" w:eastAsia="宋体" w:cs="Calibri"/>
                <w:kern w:val="0"/>
                <w:sz w:val="24"/>
                <w:szCs w:val="24"/>
                <w:highlight w:val="none"/>
                <w:lang w:val="en-US" w:eastAsia="zh-CN" w:bidi="ar-SA"/>
              </w:rPr>
            </w:pPr>
            <w:r>
              <w:rPr>
                <w:rFonts w:hint="eastAsia" w:ascii="宋体" w:hAnsi="宋体" w:eastAsia="宋体" w:cs="Calibri"/>
                <w:kern w:val="0"/>
                <w:sz w:val="24"/>
                <w:szCs w:val="24"/>
                <w:highlight w:val="none"/>
                <w:lang w:val="en-US" w:eastAsia="zh-CN" w:bidi="ar-SA"/>
              </w:rPr>
              <w:t>②在工程采购项目中，工程由中小企业承建，即工程施工单位为中小企业；</w:t>
            </w:r>
          </w:p>
          <w:p w14:paraId="54B5E9F2">
            <w:pPr>
              <w:widowControl w:val="0"/>
              <w:spacing w:after="200" w:line="276" w:lineRule="auto"/>
              <w:jc w:val="both"/>
              <w:rPr>
                <w:rFonts w:hint="eastAsia" w:ascii="宋体" w:hAnsi="宋体" w:eastAsia="宋体" w:cs="Calibri"/>
                <w:kern w:val="0"/>
                <w:sz w:val="24"/>
                <w:szCs w:val="24"/>
                <w:highlight w:val="none"/>
                <w:lang w:val="en-US" w:eastAsia="zh-CN" w:bidi="ar-SA"/>
              </w:rPr>
            </w:pPr>
            <w:r>
              <w:rPr>
                <w:rFonts w:hint="eastAsia" w:ascii="宋体" w:hAnsi="宋体" w:eastAsia="宋体" w:cs="Calibri"/>
                <w:kern w:val="0"/>
                <w:sz w:val="24"/>
                <w:szCs w:val="24"/>
                <w:highlight w:val="none"/>
                <w:lang w:val="en-US" w:eastAsia="zh-CN" w:bidi="ar-SA"/>
              </w:rPr>
              <w:t>③在服务采购项目中，服务由中小企业承接，即提供服务的人员为中小企业依照《中华人民共和国劳动合同法》订立劳动合同的从业人员。</w:t>
            </w:r>
          </w:p>
          <w:p w14:paraId="504A261C">
            <w:pPr>
              <w:widowControl w:val="0"/>
              <w:spacing w:after="200" w:line="276" w:lineRule="auto"/>
              <w:jc w:val="both"/>
              <w:rPr>
                <w:rFonts w:hint="eastAsia" w:ascii="宋体" w:hAnsi="宋体" w:eastAsia="宋体" w:cs="宋体"/>
                <w:color w:val="auto"/>
                <w:sz w:val="24"/>
                <w:szCs w:val="24"/>
                <w:highlight w:val="none"/>
              </w:rPr>
            </w:pPr>
            <w:r>
              <w:rPr>
                <w:rFonts w:hint="eastAsia" w:ascii="宋体" w:hAnsi="宋体" w:eastAsia="宋体" w:cs="Calibri"/>
                <w:kern w:val="0"/>
                <w:sz w:val="24"/>
                <w:szCs w:val="24"/>
                <w:highlight w:val="none"/>
                <w:lang w:val="en-US" w:eastAsia="zh-CN" w:bidi="ar-SA"/>
              </w:rPr>
              <w:t>④在货物采购项目中，供应商提供的货物既有中小企业制造货物，也有大型企业制造货物的，不享受本办法规定的中小企业扶持政策。</w:t>
            </w:r>
          </w:p>
        </w:tc>
      </w:tr>
      <w:tr w14:paraId="4E1E1A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7" w:hRule="atLeast"/>
        </w:trPr>
        <w:tc>
          <w:tcPr>
            <w:tcW w:w="957" w:type="dxa"/>
            <w:vMerge w:val="restart"/>
            <w:vAlign w:val="center"/>
          </w:tcPr>
          <w:p w14:paraId="51F6E134">
            <w:pPr>
              <w:pStyle w:val="103"/>
              <w:tabs>
                <w:tab w:val="left" w:pos="265"/>
              </w:tabs>
              <w:adjustRightInd w:val="0"/>
              <w:snapToGrid w:val="0"/>
              <w:spacing w:before="156" w:beforeLines="50"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9</w:t>
            </w:r>
          </w:p>
        </w:tc>
        <w:tc>
          <w:tcPr>
            <w:tcW w:w="1812" w:type="dxa"/>
            <w:vMerge w:val="restart"/>
            <w:vAlign w:val="center"/>
          </w:tcPr>
          <w:p w14:paraId="301D7F42">
            <w:pPr>
              <w:pStyle w:val="103"/>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val="0"/>
                <w:color w:val="auto"/>
                <w:kern w:val="0"/>
                <w:sz w:val="24"/>
                <w:szCs w:val="24"/>
                <w:highlight w:val="none"/>
              </w:rPr>
              <w:t>履约保证金</w:t>
            </w:r>
          </w:p>
        </w:tc>
        <w:tc>
          <w:tcPr>
            <w:tcW w:w="5545" w:type="dxa"/>
            <w:vAlign w:val="center"/>
          </w:tcPr>
          <w:p w14:paraId="25D7958A">
            <w:pPr>
              <w:pStyle w:val="103"/>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rPr>
              <w:t>履约保证金的交纳必须以公对公账户进行电汇或转账，否则不予认可。</w:t>
            </w:r>
          </w:p>
        </w:tc>
      </w:tr>
      <w:tr w14:paraId="47CF8E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7" w:hRule="atLeast"/>
        </w:trPr>
        <w:tc>
          <w:tcPr>
            <w:tcW w:w="957" w:type="dxa"/>
            <w:vMerge w:val="continue"/>
            <w:vAlign w:val="center"/>
          </w:tcPr>
          <w:p w14:paraId="42E5B997">
            <w:pPr>
              <w:pStyle w:val="103"/>
              <w:rPr>
                <w:rFonts w:hint="eastAsia" w:ascii="宋体" w:hAnsi="宋体" w:eastAsia="宋体" w:cs="宋体"/>
                <w:b/>
                <w:bCs/>
                <w:color w:val="auto"/>
                <w:sz w:val="24"/>
                <w:szCs w:val="24"/>
                <w:highlight w:val="none"/>
              </w:rPr>
            </w:pPr>
          </w:p>
        </w:tc>
        <w:tc>
          <w:tcPr>
            <w:tcW w:w="1812" w:type="dxa"/>
            <w:vMerge w:val="continue"/>
            <w:vAlign w:val="center"/>
          </w:tcPr>
          <w:p w14:paraId="4E20ACE3">
            <w:pPr>
              <w:pStyle w:val="103"/>
              <w:keepNext w:val="0"/>
              <w:keepLines w:val="0"/>
              <w:pageBreakBefore w:val="0"/>
              <w:kinsoku/>
              <w:wordWrap/>
              <w:overflowPunct/>
              <w:topLinePunct w:val="0"/>
              <w:bidi w:val="0"/>
              <w:spacing w:line="360" w:lineRule="auto"/>
              <w:textAlignment w:val="auto"/>
              <w:rPr>
                <w:rFonts w:hint="eastAsia" w:ascii="宋体" w:hAnsi="宋体" w:eastAsia="宋体" w:cs="宋体"/>
                <w:b/>
                <w:bCs/>
                <w:color w:val="auto"/>
                <w:sz w:val="24"/>
                <w:szCs w:val="24"/>
                <w:highlight w:val="none"/>
              </w:rPr>
            </w:pPr>
          </w:p>
        </w:tc>
        <w:tc>
          <w:tcPr>
            <w:tcW w:w="5545" w:type="dxa"/>
            <w:vAlign w:val="center"/>
          </w:tcPr>
          <w:p w14:paraId="755DC788">
            <w:pPr>
              <w:pStyle w:val="103"/>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交纳时间：发出</w:t>
            </w:r>
            <w:r>
              <w:rPr>
                <w:rFonts w:hint="eastAsia" w:ascii="宋体" w:hAnsi="宋体" w:eastAsia="宋体" w:cs="宋体"/>
                <w:color w:val="auto"/>
                <w:sz w:val="24"/>
                <w:szCs w:val="24"/>
                <w:highlight w:val="none"/>
                <w:lang w:eastAsia="zh-CN"/>
              </w:rPr>
              <w:t>中标通知书</w:t>
            </w:r>
            <w:r>
              <w:rPr>
                <w:rFonts w:hint="eastAsia" w:ascii="宋体" w:hAnsi="宋体" w:eastAsia="宋体" w:cs="宋体"/>
                <w:color w:val="auto"/>
                <w:sz w:val="24"/>
                <w:szCs w:val="24"/>
                <w:highlight w:val="none"/>
              </w:rPr>
              <w:t>后、签订合同前</w:t>
            </w:r>
          </w:p>
        </w:tc>
      </w:tr>
      <w:tr w14:paraId="2F2DA4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7" w:hRule="atLeast"/>
        </w:trPr>
        <w:tc>
          <w:tcPr>
            <w:tcW w:w="957" w:type="dxa"/>
            <w:vMerge w:val="continue"/>
            <w:vAlign w:val="center"/>
          </w:tcPr>
          <w:p w14:paraId="674F1BA4">
            <w:pPr>
              <w:pStyle w:val="103"/>
              <w:rPr>
                <w:rFonts w:hint="eastAsia" w:ascii="宋体" w:hAnsi="宋体" w:eastAsia="宋体" w:cs="宋体"/>
                <w:b/>
                <w:bCs/>
                <w:color w:val="auto"/>
                <w:sz w:val="24"/>
                <w:szCs w:val="24"/>
                <w:highlight w:val="none"/>
              </w:rPr>
            </w:pPr>
          </w:p>
        </w:tc>
        <w:tc>
          <w:tcPr>
            <w:tcW w:w="1812" w:type="dxa"/>
            <w:vMerge w:val="continue"/>
            <w:vAlign w:val="center"/>
          </w:tcPr>
          <w:p w14:paraId="20C53608">
            <w:pPr>
              <w:pStyle w:val="103"/>
              <w:keepNext w:val="0"/>
              <w:keepLines w:val="0"/>
              <w:pageBreakBefore w:val="0"/>
              <w:kinsoku/>
              <w:wordWrap/>
              <w:overflowPunct/>
              <w:topLinePunct w:val="0"/>
              <w:bidi w:val="0"/>
              <w:spacing w:line="360" w:lineRule="auto"/>
              <w:textAlignment w:val="auto"/>
              <w:rPr>
                <w:rFonts w:hint="eastAsia" w:ascii="宋体" w:hAnsi="宋体" w:eastAsia="宋体" w:cs="宋体"/>
                <w:b/>
                <w:bCs/>
                <w:color w:val="auto"/>
                <w:sz w:val="24"/>
                <w:szCs w:val="24"/>
                <w:highlight w:val="none"/>
              </w:rPr>
            </w:pPr>
          </w:p>
        </w:tc>
        <w:tc>
          <w:tcPr>
            <w:tcW w:w="5545" w:type="dxa"/>
            <w:vAlign w:val="center"/>
          </w:tcPr>
          <w:p w14:paraId="4ED85263">
            <w:pPr>
              <w:pStyle w:val="103"/>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交纳金额：</w:t>
            </w:r>
            <w:r>
              <w:rPr>
                <w:rFonts w:hint="eastAsia" w:ascii="宋体" w:hAnsi="宋体" w:eastAsia="宋体" w:cs="宋体"/>
                <w:b w:val="0"/>
                <w:bCs w:val="0"/>
                <w:color w:val="auto"/>
                <w:sz w:val="24"/>
                <w:szCs w:val="24"/>
                <w:highlight w:val="none"/>
              </w:rPr>
              <w:t>以双方约定为准（不得超过合同金额的10%）</w:t>
            </w:r>
            <w:r>
              <w:rPr>
                <w:rFonts w:hint="eastAsia" w:ascii="宋体" w:hAnsi="宋体" w:eastAsia="宋体" w:cs="宋体"/>
                <w:b/>
                <w:bCs/>
                <w:color w:val="auto"/>
                <w:kern w:val="0"/>
                <w:sz w:val="24"/>
                <w:szCs w:val="24"/>
                <w:highlight w:val="none"/>
              </w:rPr>
              <w:t xml:space="preserve"> </w:t>
            </w:r>
          </w:p>
        </w:tc>
      </w:tr>
      <w:tr w14:paraId="77FA4C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57" w:type="dxa"/>
            <w:vMerge w:val="continue"/>
            <w:vAlign w:val="center"/>
          </w:tcPr>
          <w:p w14:paraId="2EED08C9">
            <w:pPr>
              <w:pStyle w:val="103"/>
              <w:rPr>
                <w:rFonts w:hint="eastAsia" w:ascii="宋体" w:hAnsi="宋体" w:eastAsia="宋体" w:cs="宋体"/>
                <w:b/>
                <w:bCs/>
                <w:color w:val="auto"/>
                <w:sz w:val="24"/>
                <w:szCs w:val="24"/>
                <w:highlight w:val="none"/>
              </w:rPr>
            </w:pPr>
          </w:p>
        </w:tc>
        <w:tc>
          <w:tcPr>
            <w:tcW w:w="1812" w:type="dxa"/>
            <w:vMerge w:val="continue"/>
            <w:vAlign w:val="center"/>
          </w:tcPr>
          <w:p w14:paraId="54893D59">
            <w:pPr>
              <w:pStyle w:val="103"/>
              <w:keepNext w:val="0"/>
              <w:keepLines w:val="0"/>
              <w:pageBreakBefore w:val="0"/>
              <w:kinsoku/>
              <w:wordWrap/>
              <w:overflowPunct/>
              <w:topLinePunct w:val="0"/>
              <w:bidi w:val="0"/>
              <w:spacing w:line="360" w:lineRule="auto"/>
              <w:textAlignment w:val="auto"/>
              <w:rPr>
                <w:rFonts w:hint="eastAsia" w:ascii="宋体" w:hAnsi="宋体" w:eastAsia="宋体" w:cs="宋体"/>
                <w:b/>
                <w:bCs/>
                <w:color w:val="auto"/>
                <w:sz w:val="24"/>
                <w:szCs w:val="24"/>
                <w:highlight w:val="none"/>
              </w:rPr>
            </w:pPr>
          </w:p>
        </w:tc>
        <w:tc>
          <w:tcPr>
            <w:tcW w:w="5545" w:type="dxa"/>
            <w:vAlign w:val="center"/>
          </w:tcPr>
          <w:p w14:paraId="2B01B2C7">
            <w:pPr>
              <w:pStyle w:val="79"/>
              <w:keepNext w:val="0"/>
              <w:keepLines w:val="0"/>
              <w:pageBreakBefore w:val="0"/>
              <w:kinsoku/>
              <w:wordWrap/>
              <w:overflowPunct/>
              <w:topLinePunct w:val="0"/>
              <w:bidi w:val="0"/>
              <w:spacing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收款单位：采购人指定单位 </w:t>
            </w:r>
          </w:p>
          <w:p w14:paraId="4A44EFC3">
            <w:pPr>
              <w:pStyle w:val="79"/>
              <w:keepNext w:val="0"/>
              <w:keepLines w:val="0"/>
              <w:pageBreakBefore w:val="0"/>
              <w:kinsoku/>
              <w:wordWrap/>
              <w:overflowPunct/>
              <w:topLinePunct w:val="0"/>
              <w:bidi w:val="0"/>
              <w:spacing w:after="0"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开户银行：采购人指定银行 </w:t>
            </w:r>
            <w:r>
              <w:rPr>
                <w:rFonts w:hint="eastAsia" w:ascii="宋体" w:hAnsi="宋体" w:eastAsia="宋体" w:cs="宋体"/>
                <w:color w:val="auto"/>
                <w:sz w:val="24"/>
                <w:szCs w:val="24"/>
                <w:highlight w:val="none"/>
                <w:u w:val="single"/>
              </w:rPr>
              <w:t xml:space="preserve">                               </w:t>
            </w:r>
          </w:p>
          <w:p w14:paraId="068B616D">
            <w:pPr>
              <w:pStyle w:val="79"/>
              <w:keepNext w:val="0"/>
              <w:keepLines w:val="0"/>
              <w:pageBreakBefore w:val="0"/>
              <w:kinsoku/>
              <w:wordWrap/>
              <w:overflowPunct/>
              <w:topLinePunct w:val="0"/>
              <w:bidi w:val="0"/>
              <w:spacing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银行账号：采购人指定账号</w:t>
            </w:r>
            <w:r>
              <w:rPr>
                <w:rFonts w:hint="eastAsia" w:ascii="宋体" w:hAnsi="宋体" w:eastAsia="宋体" w:cs="宋体"/>
                <w:color w:val="auto"/>
                <w:sz w:val="24"/>
                <w:szCs w:val="24"/>
                <w:highlight w:val="none"/>
                <w:u w:val="single"/>
              </w:rPr>
              <w:t xml:space="preserve">                               </w:t>
            </w:r>
          </w:p>
        </w:tc>
      </w:tr>
      <w:tr w14:paraId="6A411F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7" w:hRule="atLeast"/>
        </w:trPr>
        <w:tc>
          <w:tcPr>
            <w:tcW w:w="957" w:type="dxa"/>
            <w:vMerge w:val="continue"/>
            <w:vAlign w:val="center"/>
          </w:tcPr>
          <w:p w14:paraId="14AE08A1">
            <w:pPr>
              <w:pStyle w:val="103"/>
              <w:rPr>
                <w:rFonts w:hint="eastAsia" w:ascii="宋体" w:hAnsi="宋体" w:eastAsia="宋体" w:cs="宋体"/>
                <w:b/>
                <w:bCs/>
                <w:color w:val="auto"/>
                <w:sz w:val="24"/>
                <w:szCs w:val="24"/>
                <w:highlight w:val="none"/>
              </w:rPr>
            </w:pPr>
          </w:p>
        </w:tc>
        <w:tc>
          <w:tcPr>
            <w:tcW w:w="1812" w:type="dxa"/>
            <w:vMerge w:val="continue"/>
            <w:vAlign w:val="center"/>
          </w:tcPr>
          <w:p w14:paraId="0A3B4743">
            <w:pPr>
              <w:pStyle w:val="103"/>
              <w:keepNext w:val="0"/>
              <w:keepLines w:val="0"/>
              <w:pageBreakBefore w:val="0"/>
              <w:kinsoku/>
              <w:wordWrap/>
              <w:overflowPunct/>
              <w:topLinePunct w:val="0"/>
              <w:bidi w:val="0"/>
              <w:spacing w:line="360" w:lineRule="auto"/>
              <w:textAlignment w:val="auto"/>
              <w:rPr>
                <w:rFonts w:hint="eastAsia" w:ascii="宋体" w:hAnsi="宋体" w:eastAsia="宋体" w:cs="宋体"/>
                <w:b/>
                <w:bCs/>
                <w:color w:val="auto"/>
                <w:sz w:val="24"/>
                <w:szCs w:val="24"/>
                <w:highlight w:val="none"/>
              </w:rPr>
            </w:pPr>
          </w:p>
        </w:tc>
        <w:tc>
          <w:tcPr>
            <w:tcW w:w="5545" w:type="dxa"/>
            <w:vAlign w:val="center"/>
          </w:tcPr>
          <w:p w14:paraId="47FD5F84">
            <w:pPr>
              <w:pStyle w:val="103"/>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其他要求详见《供应商须知</w:t>
            </w:r>
            <w:r>
              <w:rPr>
                <w:rFonts w:hint="eastAsia" w:ascii="宋体" w:hAnsi="宋体" w:eastAsia="宋体" w:cs="宋体"/>
                <w:color w:val="auto"/>
                <w:sz w:val="24"/>
                <w:szCs w:val="24"/>
                <w:highlight w:val="none"/>
                <w:lang w:val="en-US" w:eastAsia="zh-CN"/>
              </w:rPr>
              <w:t>正</w:t>
            </w:r>
            <w:r>
              <w:rPr>
                <w:rFonts w:hint="eastAsia" w:ascii="宋体" w:hAnsi="宋体" w:eastAsia="宋体" w:cs="宋体"/>
                <w:color w:val="auto"/>
                <w:sz w:val="24"/>
                <w:szCs w:val="24"/>
                <w:highlight w:val="none"/>
              </w:rPr>
              <w:t>文》履约保证金详细要求。</w:t>
            </w:r>
          </w:p>
        </w:tc>
      </w:tr>
      <w:tr w14:paraId="0F00D4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90" w:hRule="atLeast"/>
        </w:trPr>
        <w:tc>
          <w:tcPr>
            <w:tcW w:w="957" w:type="dxa"/>
            <w:vAlign w:val="center"/>
          </w:tcPr>
          <w:p w14:paraId="4D9C9C5E">
            <w:pPr>
              <w:pStyle w:val="103"/>
              <w:adjustRightInd w:val="0"/>
              <w:snapToGrid w:val="0"/>
              <w:spacing w:before="156" w:beforeLines="50" w:line="360" w:lineRule="auto"/>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20</w:t>
            </w:r>
          </w:p>
        </w:tc>
        <w:tc>
          <w:tcPr>
            <w:tcW w:w="1812" w:type="dxa"/>
            <w:vAlign w:val="center"/>
          </w:tcPr>
          <w:p w14:paraId="06AB7C72">
            <w:pPr>
              <w:pStyle w:val="103"/>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rPr>
              <w:t>交货</w:t>
            </w:r>
            <w:r>
              <w:rPr>
                <w:rFonts w:hint="eastAsia" w:ascii="宋体" w:hAnsi="宋体" w:eastAsia="宋体" w:cs="宋体"/>
                <w:b/>
                <w:bCs/>
                <w:color w:val="auto"/>
                <w:kern w:val="0"/>
                <w:sz w:val="24"/>
                <w:szCs w:val="24"/>
                <w:highlight w:val="none"/>
              </w:rPr>
              <w:t>期</w:t>
            </w:r>
          </w:p>
        </w:tc>
        <w:tc>
          <w:tcPr>
            <w:tcW w:w="5545" w:type="dxa"/>
            <w:vAlign w:val="center"/>
          </w:tcPr>
          <w:p w14:paraId="2865CA28">
            <w:pPr>
              <w:pStyle w:val="103"/>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交货期：接到采购人通知后3个工作日内完成供货并通过验收交付使用。</w:t>
            </w:r>
          </w:p>
          <w:p w14:paraId="008911E3">
            <w:pPr>
              <w:pStyle w:val="103"/>
              <w:keepNext w:val="0"/>
              <w:keepLines w:val="0"/>
              <w:pageBreakBefore w:val="0"/>
              <w:kinsoku/>
              <w:wordWrap/>
              <w:overflowPunct/>
              <w:topLinePunct w:val="0"/>
              <w:bidi w:val="0"/>
              <w:spacing w:line="360" w:lineRule="auto"/>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auto"/>
                <w:sz w:val="24"/>
                <w:szCs w:val="24"/>
                <w:highlight w:val="none"/>
                <w:lang w:eastAsia="zh-CN"/>
              </w:rPr>
              <w:t>交货地点及供货方式：</w:t>
            </w:r>
            <w:r>
              <w:rPr>
                <w:rFonts w:hint="eastAsia" w:ascii="宋体" w:hAnsi="宋体" w:eastAsia="宋体" w:cs="宋体"/>
                <w:color w:val="auto"/>
                <w:sz w:val="24"/>
                <w:szCs w:val="24"/>
                <w:highlight w:val="none"/>
                <w:lang w:val="en-US" w:eastAsia="zh-CN"/>
              </w:rPr>
              <w:t>招标人</w:t>
            </w:r>
            <w:r>
              <w:rPr>
                <w:rFonts w:hint="eastAsia" w:ascii="宋体" w:hAnsi="宋体" w:eastAsia="宋体" w:cs="宋体"/>
                <w:color w:val="auto"/>
                <w:sz w:val="24"/>
                <w:szCs w:val="24"/>
                <w:highlight w:val="none"/>
                <w:lang w:eastAsia="zh-CN"/>
              </w:rPr>
              <w:t>指定地点，按照</w:t>
            </w:r>
            <w:r>
              <w:rPr>
                <w:rFonts w:hint="eastAsia" w:ascii="宋体" w:hAnsi="宋体" w:eastAsia="宋体" w:cs="宋体"/>
                <w:color w:val="auto"/>
                <w:sz w:val="24"/>
                <w:szCs w:val="24"/>
                <w:highlight w:val="none"/>
                <w:lang w:val="en-US" w:eastAsia="zh-CN"/>
              </w:rPr>
              <w:t>招标人</w:t>
            </w:r>
            <w:r>
              <w:rPr>
                <w:rFonts w:hint="eastAsia" w:ascii="宋体" w:hAnsi="宋体" w:eastAsia="宋体" w:cs="宋体"/>
                <w:color w:val="auto"/>
                <w:sz w:val="24"/>
                <w:szCs w:val="24"/>
                <w:highlight w:val="none"/>
                <w:lang w:eastAsia="zh-CN"/>
              </w:rPr>
              <w:t>要求供货。</w:t>
            </w:r>
          </w:p>
        </w:tc>
      </w:tr>
      <w:tr w14:paraId="4286D5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57" w:type="dxa"/>
            <w:vAlign w:val="center"/>
          </w:tcPr>
          <w:p w14:paraId="2BBEFA93">
            <w:pPr>
              <w:pStyle w:val="103"/>
              <w:adjustRightInd w:val="0"/>
              <w:snapToGrid w:val="0"/>
              <w:spacing w:before="156" w:beforeLines="50" w:line="360" w:lineRule="auto"/>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21</w:t>
            </w:r>
          </w:p>
        </w:tc>
        <w:tc>
          <w:tcPr>
            <w:tcW w:w="1812" w:type="dxa"/>
            <w:vAlign w:val="center"/>
          </w:tcPr>
          <w:p w14:paraId="625F69ED">
            <w:pPr>
              <w:pStyle w:val="103"/>
              <w:keepNext w:val="0"/>
              <w:keepLines w:val="0"/>
              <w:pageBreakBefore w:val="0"/>
              <w:kinsoku/>
              <w:wordWrap/>
              <w:overflowPunct/>
              <w:topLinePunct w:val="0"/>
              <w:bidi w:val="0"/>
              <w:adjustRightInd w:val="0"/>
              <w:snapToGrid w:val="0"/>
              <w:spacing w:before="156" w:beforeLines="50" w:line="360" w:lineRule="auto"/>
              <w:jc w:val="center"/>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质量标准</w:t>
            </w:r>
          </w:p>
        </w:tc>
        <w:tc>
          <w:tcPr>
            <w:tcW w:w="5545" w:type="dxa"/>
            <w:vAlign w:val="center"/>
          </w:tcPr>
          <w:p w14:paraId="4EF59D45">
            <w:pPr>
              <w:pStyle w:val="103"/>
              <w:keepNext w:val="0"/>
              <w:keepLines w:val="0"/>
              <w:pageBreakBefore w:val="0"/>
              <w:kinsoku/>
              <w:wordWrap/>
              <w:overflowPunct/>
              <w:topLinePunct w:val="0"/>
              <w:bidi w:val="0"/>
              <w:spacing w:line="360" w:lineRule="auto"/>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auto"/>
                <w:sz w:val="24"/>
                <w:szCs w:val="24"/>
                <w:highlight w:val="none"/>
                <w:lang w:val="en-US" w:eastAsia="zh-CN"/>
              </w:rPr>
              <w:t>质保期：3年，非人为因素包退包换。</w:t>
            </w:r>
          </w:p>
        </w:tc>
      </w:tr>
      <w:tr w14:paraId="619B95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01" w:hRule="atLeast"/>
        </w:trPr>
        <w:tc>
          <w:tcPr>
            <w:tcW w:w="957" w:type="dxa"/>
            <w:vAlign w:val="center"/>
          </w:tcPr>
          <w:p w14:paraId="3696B133">
            <w:pPr>
              <w:pStyle w:val="103"/>
              <w:adjustRightInd w:val="0"/>
              <w:snapToGrid w:val="0"/>
              <w:spacing w:before="156" w:beforeLines="50"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22</w:t>
            </w:r>
          </w:p>
        </w:tc>
        <w:tc>
          <w:tcPr>
            <w:tcW w:w="1812" w:type="dxa"/>
            <w:vAlign w:val="center"/>
          </w:tcPr>
          <w:p w14:paraId="0C245178">
            <w:pPr>
              <w:pStyle w:val="103"/>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付款方式</w:t>
            </w:r>
          </w:p>
        </w:tc>
        <w:tc>
          <w:tcPr>
            <w:tcW w:w="5545" w:type="dxa"/>
            <w:vAlign w:val="center"/>
          </w:tcPr>
          <w:p w14:paraId="78DC055F">
            <w:pPr>
              <w:pStyle w:val="103"/>
              <w:keepNext w:val="0"/>
              <w:keepLines w:val="0"/>
              <w:pageBreakBefore w:val="0"/>
              <w:kinsoku/>
              <w:wordWrap/>
              <w:overflowPunct/>
              <w:topLinePunct w:val="0"/>
              <w:bidi w:val="0"/>
              <w:spacing w:line="360" w:lineRule="auto"/>
              <w:textAlignment w:val="auto"/>
              <w:rPr>
                <w:rFonts w:hint="eastAsia" w:ascii="宋体" w:hAnsi="宋体" w:eastAsia="宋体" w:cs="宋体"/>
                <w:color w:val="FF0000"/>
                <w:sz w:val="24"/>
                <w:szCs w:val="24"/>
                <w:highlight w:val="none"/>
                <w:lang w:eastAsia="zh-CN"/>
              </w:rPr>
            </w:pPr>
            <w:r>
              <w:rPr>
                <w:rFonts w:hint="eastAsia" w:ascii="宋体" w:hAnsi="宋体" w:eastAsia="宋体" w:cs="宋体"/>
                <w:color w:val="auto"/>
                <w:sz w:val="24"/>
                <w:szCs w:val="24"/>
                <w:highlight w:val="none"/>
                <w:lang w:val="en-US" w:eastAsia="zh-CN"/>
              </w:rPr>
              <w:t>以合同约定为准。</w:t>
            </w:r>
          </w:p>
        </w:tc>
      </w:tr>
      <w:tr w14:paraId="02D1E8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7" w:hRule="atLeast"/>
        </w:trPr>
        <w:tc>
          <w:tcPr>
            <w:tcW w:w="957" w:type="dxa"/>
            <w:vAlign w:val="center"/>
          </w:tcPr>
          <w:p w14:paraId="14A55F64">
            <w:pPr>
              <w:pStyle w:val="103"/>
              <w:adjustRightInd w:val="0"/>
              <w:snapToGrid w:val="0"/>
              <w:spacing w:before="156" w:beforeLines="50"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3</w:t>
            </w:r>
          </w:p>
        </w:tc>
        <w:tc>
          <w:tcPr>
            <w:tcW w:w="1812" w:type="dxa"/>
            <w:vAlign w:val="center"/>
          </w:tcPr>
          <w:p w14:paraId="54478929">
            <w:pPr>
              <w:pStyle w:val="103"/>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代理服务费</w:t>
            </w:r>
          </w:p>
        </w:tc>
        <w:tc>
          <w:tcPr>
            <w:tcW w:w="5545" w:type="dxa"/>
            <w:vAlign w:val="center"/>
          </w:tcPr>
          <w:p w14:paraId="05B5853F">
            <w:pPr>
              <w:pStyle w:val="103"/>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□不交纳。</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交纳。</w:t>
            </w:r>
          </w:p>
          <w:p w14:paraId="7CDADA6E">
            <w:pPr>
              <w:pStyle w:val="103"/>
              <w:keepNext w:val="0"/>
              <w:keepLines w:val="0"/>
              <w:pageBreakBefore w:val="0"/>
              <w:kinsoku/>
              <w:wordWrap/>
              <w:overflowPunct/>
              <w:topLinePunct w:val="0"/>
              <w:bidi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交纳时间：</w:t>
            </w:r>
            <w:r>
              <w:rPr>
                <w:rFonts w:hint="eastAsia" w:ascii="宋体" w:hAnsi="宋体" w:eastAsia="宋体" w:cs="宋体"/>
                <w:b w:val="0"/>
                <w:bCs w:val="0"/>
                <w:color w:val="auto"/>
                <w:sz w:val="24"/>
                <w:szCs w:val="24"/>
                <w:highlight w:val="none"/>
                <w:u w:val="single"/>
                <w:lang w:val="zh-CN" w:eastAsia="zh-CN"/>
              </w:rPr>
              <w:t>领取中标通知书前支付。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p>
          <w:p w14:paraId="11FBD897">
            <w:pPr>
              <w:pStyle w:val="103"/>
              <w:keepNext w:val="0"/>
              <w:keepLines w:val="0"/>
              <w:pageBreakBefore w:val="0"/>
              <w:kinsoku/>
              <w:wordWrap/>
              <w:overflowPunct/>
              <w:topLinePunct w:val="0"/>
              <w:bidi w:val="0"/>
              <w:spacing w:line="360" w:lineRule="auto"/>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交纳金额：</w:t>
            </w:r>
            <w:r>
              <w:rPr>
                <w:rFonts w:hint="eastAsia" w:ascii="宋体" w:hAnsi="宋体" w:eastAsia="宋体" w:cs="宋体"/>
                <w:color w:val="auto"/>
                <w:kern w:val="0"/>
                <w:sz w:val="24"/>
                <w:szCs w:val="24"/>
                <w:highlight w:val="none"/>
                <w:u w:val="single"/>
                <w:lang w:val="zh-CN"/>
              </w:rPr>
              <w:t>以中标价为计算基数参照</w:t>
            </w:r>
            <w:r>
              <w:rPr>
                <w:rFonts w:hint="eastAsia" w:ascii="宋体" w:hAnsi="宋体" w:eastAsia="宋体" w:cs="宋体"/>
                <w:color w:val="auto"/>
                <w:kern w:val="0"/>
                <w:sz w:val="24"/>
                <w:szCs w:val="24"/>
                <w:highlight w:val="none"/>
                <w:u w:val="single"/>
                <w:lang w:val="zh-CN" w:eastAsia="zh-CN"/>
              </w:rPr>
              <w:t>参照</w:t>
            </w:r>
            <w:r>
              <w:rPr>
                <w:rFonts w:hint="eastAsia" w:ascii="宋体" w:hAnsi="宋体" w:eastAsia="宋体" w:cs="宋体"/>
                <w:color w:val="auto"/>
                <w:kern w:val="0"/>
                <w:sz w:val="24"/>
                <w:szCs w:val="24"/>
                <w:highlight w:val="none"/>
                <w:u w:val="single"/>
                <w:lang w:val="zh-CN"/>
              </w:rPr>
              <w:t>国家计委计价格[2002]1980号《招标代理服务收费管理暂行办法》所规定的收费标准计取，由中标单位支付。</w:t>
            </w:r>
          </w:p>
          <w:p w14:paraId="2B5AFD3A">
            <w:pPr>
              <w:pStyle w:val="91"/>
              <w:keepNext w:val="0"/>
              <w:keepLines w:val="0"/>
              <w:pageBreakBefore w:val="0"/>
              <w:widowControl w:val="0"/>
              <w:shd w:val="clear" w:color="auto" w:fill="auto"/>
              <w:tabs>
                <w:tab w:val="left" w:pos="9460"/>
              </w:tabs>
              <w:kinsoku/>
              <w:wordWrap/>
              <w:overflowPunct/>
              <w:topLinePunct w:val="0"/>
              <w:bidi w:val="0"/>
              <w:snapToGrid/>
              <w:spacing w:before="0" w:line="360" w:lineRule="auto"/>
              <w:ind w:right="86" w:rightChars="0"/>
              <w:jc w:val="left"/>
              <w:textAlignment w:val="auto"/>
              <w:rPr>
                <w:rFonts w:hint="eastAsia" w:ascii="宋体" w:hAnsi="宋体" w:eastAsia="宋体" w:cs="宋体"/>
                <w:color w:val="auto"/>
                <w:kern w:val="0"/>
                <w:sz w:val="24"/>
                <w:szCs w:val="24"/>
                <w:highlight w:val="none"/>
                <w:u w:val="single"/>
                <w:shd w:val="clear" w:color="auto" w:fill="auto"/>
                <w:lang w:val="zh-CN" w:eastAsia="zh-CN" w:bidi="ar-SA"/>
              </w:rPr>
            </w:pPr>
            <w:r>
              <w:rPr>
                <w:rFonts w:hint="eastAsia" w:ascii="宋体" w:hAnsi="宋体" w:eastAsia="宋体" w:cs="宋体"/>
                <w:color w:val="auto"/>
                <w:kern w:val="0"/>
                <w:sz w:val="24"/>
                <w:szCs w:val="24"/>
                <w:highlight w:val="none"/>
                <w:u w:val="none"/>
                <w:shd w:val="clear" w:color="auto" w:fill="auto"/>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4343400</wp:posOffset>
                      </wp:positionH>
                      <wp:positionV relativeFrom="paragraph">
                        <wp:posOffset>0</wp:posOffset>
                      </wp:positionV>
                      <wp:extent cx="1600200" cy="0"/>
                      <wp:effectExtent l="0" t="0" r="0" b="0"/>
                      <wp:wrapNone/>
                      <wp:docPr id="1" name="直线 4"/>
                      <wp:cNvGraphicFramePr/>
                      <a:graphic xmlns:a="http://schemas.openxmlformats.org/drawingml/2006/main">
                        <a:graphicData uri="http://schemas.microsoft.com/office/word/2010/wordprocessingShape">
                          <wps:wsp>
                            <wps:cNvCnPr/>
                            <wps:spPr>
                              <a:xfrm>
                                <a:off x="0" y="0"/>
                                <a:ext cx="1600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42pt;margin-top:0pt;height:0pt;width:126pt;z-index:251659264;mso-width-relative:page;mso-height-relative:page;" filled="f" stroked="t" coordsize="21600,21600" o:gfxdata="UEsDBAoAAAAAAIdO4kAAAAAAAAAAAAAAAAAEAAAAZHJzL1BLAwQUAAAACACHTuJAAbNgKNQAAAAF&#10;AQAADwAAAGRycy9kb3ducmV2LnhtbE2PT0/DMAzF70h8h8hIXKYt2YaqrTTdAeiNCwPE1WtMW9E4&#10;XZP9gU+Pd4KL5adnPf9esTn7Xh1pjF1gC/OZAUVcB9dxY+HttZquQMWE7LAPTBa+KcKmvL4qMHfh&#10;xC903KZGSQjHHC20KQ251rFuyWOchYFYvM8wekwix0a7EU8S7nu9MCbTHjuWDy0O9NBS/bU9eAux&#10;eqd99TOpJ+Zj2QRa7B+fn9Da25u5uQeV6Jz+juGCL+hQCtMuHNhF1VvIVnfSJVmQKfZ6mcmyu0hd&#10;Fvo/ffkLUEsDBBQAAAAIAIdO4kAM9ySE5wEAANsDAAAOAAAAZHJzL2Uyb0RvYy54bWytU0tu2zAQ&#10;3RfoHQjua8lGE7SC5SzippuiNdDmAGOSkgjwBw5t2WfpNbrqpsfJNTqkHKdNNl5EC2rIGb6Z92a4&#10;vDlYw/Yqovau5fNZzZlywkvt+pbf/7h794EzTOAkGO9Uy48K+c3q7ZvlGBq18IM3UkVGIA6bMbR8&#10;SCk0VYViUBZw5oNy5Ox8tJBoG/tKRhgJ3ZpqUdfX1eijDNELhUin68nJT4jxEkDfdVqotRc7q1ya&#10;UKMykIgSDjogX5Vqu06J9K3rUCVmWk5MU1kpCdnbvFarJTR9hDBocSoBLinhGScL2lHSM9QaErBd&#10;1C+grBbRo+/STHhbTUSKIsRiXj/T5vsAQRUuJDWGs+j4erDi634TmZY0CZw5sNTwh5+/Hn7/Ye+z&#10;NmPAhkJu3Saedhg2MRM9dNHmP1Fgh6Ln8aynOiQm6HB+XdfUcs7Eo696uhgips/KW5aNlhvtMlVo&#10;YP8FEyWj0MeQfGwcG1v+8WpxRXBAc9dRv8m0gWpH15e76I2Wd9qYfANjv701ke0h9758mRLh/heW&#10;k6wBhymuuKapGBTIT06ydAykiqPHwHMJVknOjKK3ky0ChCaBNpdEUmrjqIKs6qRjtrZeHqkHuxB1&#10;P5AS81Jl9lDPS72n+cxD9e++ID29yd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bNgKNQAAAAF&#10;AQAADwAAAAAAAAABACAAAAAiAAAAZHJzL2Rvd25yZXYueG1sUEsBAhQAFAAAAAgAh07iQAz3JITn&#10;AQAA2wMAAA4AAAAAAAAAAQAgAAAAIwEAAGRycy9lMm9Eb2MueG1sUEsFBgAAAAAGAAYAWQEAAHwF&#10;AAAAAA==&#10;">
                      <v:fill on="f" focussize="0,0"/>
                      <v:stroke color="#000000" joinstyle="round"/>
                      <v:imagedata o:title=""/>
                      <o:lock v:ext="edit" aspectratio="f"/>
                    </v:line>
                  </w:pict>
                </mc:Fallback>
              </mc:AlternateContent>
            </w:r>
            <w:r>
              <w:rPr>
                <w:rFonts w:hint="eastAsia" w:ascii="宋体" w:hAnsi="宋体" w:eastAsia="宋体" w:cs="宋体"/>
                <w:color w:val="auto"/>
                <w:kern w:val="0"/>
                <w:sz w:val="24"/>
                <w:szCs w:val="24"/>
                <w:highlight w:val="none"/>
                <w:u w:val="none"/>
                <w:shd w:val="clear" w:color="auto" w:fill="auto"/>
                <w:lang w:val="zh-CN" w:eastAsia="zh-CN" w:bidi="ar-SA"/>
              </w:rPr>
              <w:t>代理报酬的支付方式：</w:t>
            </w:r>
            <w:r>
              <w:rPr>
                <w:rFonts w:hint="eastAsia" w:ascii="宋体" w:hAnsi="宋体" w:eastAsia="宋体" w:cs="宋体"/>
                <w:color w:val="auto"/>
                <w:kern w:val="0"/>
                <w:sz w:val="24"/>
                <w:szCs w:val="24"/>
                <w:highlight w:val="none"/>
                <w:u w:val="single"/>
                <w:shd w:val="clear" w:color="auto" w:fill="auto"/>
                <w:lang w:val="zh-CN" w:eastAsia="zh-CN" w:bidi="ar-SA"/>
              </w:rPr>
              <w:t>转帐或网银支付。</w:t>
            </w:r>
            <w:r>
              <w:drawing>
                <wp:inline distT="0" distB="0" distL="114300" distR="114300">
                  <wp:extent cx="3325495" cy="2059305"/>
                  <wp:effectExtent l="0" t="0" r="8255" b="1714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9"/>
                          <a:stretch>
                            <a:fillRect/>
                          </a:stretch>
                        </pic:blipFill>
                        <pic:spPr>
                          <a:xfrm>
                            <a:off x="0" y="0"/>
                            <a:ext cx="3325495" cy="2059305"/>
                          </a:xfrm>
                          <a:prstGeom prst="rect">
                            <a:avLst/>
                          </a:prstGeom>
                          <a:noFill/>
                          <a:ln>
                            <a:noFill/>
                          </a:ln>
                        </pic:spPr>
                      </pic:pic>
                    </a:graphicData>
                  </a:graphic>
                </wp:inline>
              </w:drawing>
            </w:r>
          </w:p>
        </w:tc>
      </w:tr>
      <w:tr w14:paraId="4AE63A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57" w:type="dxa"/>
            <w:vAlign w:val="center"/>
          </w:tcPr>
          <w:p w14:paraId="74CD714E">
            <w:pPr>
              <w:pStyle w:val="103"/>
              <w:adjustRightInd w:val="0"/>
              <w:snapToGrid w:val="0"/>
              <w:spacing w:before="156" w:beforeLines="50"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4</w:t>
            </w:r>
          </w:p>
        </w:tc>
        <w:tc>
          <w:tcPr>
            <w:tcW w:w="1812" w:type="dxa"/>
            <w:vAlign w:val="center"/>
          </w:tcPr>
          <w:p w14:paraId="318B1F14">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b/>
                <w:bCs/>
                <w:sz w:val="24"/>
                <w:szCs w:val="24"/>
              </w:rPr>
              <w:t>确定中标人</w:t>
            </w:r>
          </w:p>
        </w:tc>
        <w:tc>
          <w:tcPr>
            <w:tcW w:w="5545" w:type="dxa"/>
            <w:vAlign w:val="center"/>
          </w:tcPr>
          <w:p w14:paraId="70652F7C">
            <w:pPr>
              <w:keepNext w:val="0"/>
              <w:keepLines w:val="0"/>
              <w:pageBreakBefore w:val="0"/>
              <w:widowControl w:val="0"/>
              <w:kinsoku/>
              <w:wordWrap/>
              <w:overflowPunct/>
              <w:topLinePunct w:val="0"/>
              <w:autoSpaceDE/>
              <w:autoSpaceDN/>
              <w:bidi w:val="0"/>
              <w:adjustRightInd/>
              <w:spacing w:line="510" w:lineRule="exact"/>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 是，</w:t>
            </w:r>
            <w:r>
              <w:rPr>
                <w:rFonts w:hint="eastAsia" w:ascii="宋体" w:hAnsi="宋体" w:cs="宋体"/>
                <w:sz w:val="24"/>
                <w:szCs w:val="24"/>
                <w:lang w:val="en-US" w:eastAsia="zh-CN"/>
              </w:rPr>
              <w:t>授权评标委员会</w:t>
            </w:r>
            <w:r>
              <w:rPr>
                <w:rFonts w:hint="default" w:ascii="宋体" w:hAnsi="宋体" w:eastAsia="宋体" w:cs="宋体"/>
                <w:sz w:val="24"/>
                <w:szCs w:val="24"/>
                <w:lang w:val="en-US" w:eastAsia="zh-CN"/>
              </w:rPr>
              <w:t>确定中标人。</w:t>
            </w:r>
          </w:p>
          <w:p w14:paraId="09AB6A05">
            <w:pPr>
              <w:keepNext w:val="0"/>
              <w:keepLines w:val="0"/>
              <w:pageBreakBefore w:val="0"/>
              <w:widowControl w:val="0"/>
              <w:kinsoku/>
              <w:wordWrap/>
              <w:overflowPunct/>
              <w:topLinePunct w:val="0"/>
              <w:autoSpaceDE/>
              <w:autoSpaceDN/>
              <w:bidi w:val="0"/>
              <w:adjustRightInd/>
              <w:spacing w:line="510" w:lineRule="exact"/>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 否，</w:t>
            </w:r>
            <w:r>
              <w:rPr>
                <w:rFonts w:hint="eastAsia" w:ascii="宋体" w:hAnsi="宋体" w:cs="宋体"/>
                <w:sz w:val="24"/>
                <w:szCs w:val="24"/>
                <w:lang w:val="en-US" w:eastAsia="zh-CN"/>
              </w:rPr>
              <w:t>授权评标委员会</w:t>
            </w:r>
            <w:r>
              <w:rPr>
                <w:rFonts w:hint="default" w:ascii="宋体" w:hAnsi="宋体" w:eastAsia="宋体" w:cs="宋体"/>
                <w:sz w:val="24"/>
                <w:szCs w:val="24"/>
                <w:lang w:val="en-US" w:eastAsia="zh-CN"/>
              </w:rPr>
              <w:t>确定的中标候选人数：</w:t>
            </w:r>
            <w:r>
              <w:rPr>
                <w:rFonts w:hint="default" w:ascii="宋体" w:hAnsi="宋体" w:eastAsia="宋体" w:cs="宋体"/>
                <w:sz w:val="24"/>
                <w:szCs w:val="24"/>
                <w:u w:val="single"/>
                <w:lang w:val="en-US" w:eastAsia="zh-CN"/>
              </w:rPr>
              <w:t>3</w:t>
            </w:r>
            <w:r>
              <w:rPr>
                <w:rFonts w:hint="eastAsia" w:ascii="宋体" w:hAnsi="宋体" w:cs="宋体"/>
                <w:sz w:val="24"/>
                <w:szCs w:val="24"/>
                <w:u w:val="single"/>
                <w:lang w:val="en-US" w:eastAsia="zh-CN"/>
              </w:rPr>
              <w:t>人</w:t>
            </w:r>
          </w:p>
        </w:tc>
      </w:tr>
      <w:tr w14:paraId="50B420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47" w:hRule="atLeast"/>
        </w:trPr>
        <w:tc>
          <w:tcPr>
            <w:tcW w:w="957" w:type="dxa"/>
            <w:vAlign w:val="center"/>
          </w:tcPr>
          <w:p w14:paraId="6EE82AD1">
            <w:pPr>
              <w:pStyle w:val="103"/>
              <w:adjustRightInd w:val="0"/>
              <w:snapToGrid w:val="0"/>
              <w:spacing w:before="156" w:beforeLines="50"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5</w:t>
            </w:r>
          </w:p>
        </w:tc>
        <w:tc>
          <w:tcPr>
            <w:tcW w:w="1812" w:type="dxa"/>
            <w:vAlign w:val="center"/>
          </w:tcPr>
          <w:p w14:paraId="206E9D28">
            <w:pPr>
              <w:pStyle w:val="103"/>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kern w:val="2"/>
                <w:sz w:val="24"/>
                <w:szCs w:val="24"/>
                <w:highlight w:val="none"/>
                <w:lang w:val="en-US" w:eastAsia="zh-CN" w:bidi="ar-SA"/>
              </w:rPr>
              <w:t>采购答疑</w:t>
            </w:r>
          </w:p>
        </w:tc>
        <w:tc>
          <w:tcPr>
            <w:tcW w:w="5545" w:type="dxa"/>
            <w:vAlign w:val="center"/>
          </w:tcPr>
          <w:p w14:paraId="1668B51C">
            <w:pPr>
              <w:pStyle w:val="63"/>
              <w:keepNext w:val="0"/>
              <w:keepLines w:val="0"/>
              <w:pageBreakBefore w:val="0"/>
              <w:kinsoku/>
              <w:wordWrap/>
              <w:overflowPunct/>
              <w:topLinePunct w:val="0"/>
              <w:bidi w:val="0"/>
              <w:spacing w:line="360" w:lineRule="auto"/>
              <w:textAlignment w:val="auto"/>
              <w:rPr>
                <w:rFonts w:hint="eastAsia" w:ascii="宋体" w:hAnsi="宋体" w:eastAsia="宋体" w:cs="宋体"/>
                <w:bCs/>
                <w:color w:val="auto"/>
                <w:sz w:val="24"/>
                <w:szCs w:val="24"/>
                <w:highlight w:val="none"/>
              </w:rPr>
            </w:pPr>
            <w:r>
              <w:rPr>
                <w:rFonts w:hint="eastAsia" w:ascii="宋体" w:hAnsi="宋体" w:cs="宋体"/>
                <w:b/>
                <w:bCs/>
                <w:color w:val="auto"/>
                <w:kern w:val="0"/>
                <w:sz w:val="24"/>
                <w:szCs w:val="24"/>
                <w:highlight w:val="none"/>
                <w:lang w:val="en-US" w:eastAsia="zh-CN"/>
              </w:rPr>
              <w:t>对招标文件及招标公告的质疑：</w:t>
            </w:r>
            <w:r>
              <w:rPr>
                <w:rFonts w:hint="eastAsia" w:ascii="宋体" w:hAnsi="宋体" w:eastAsia="宋体" w:cs="宋体"/>
                <w:color w:val="auto"/>
                <w:kern w:val="0"/>
                <w:sz w:val="24"/>
                <w:szCs w:val="24"/>
                <w:highlight w:val="none"/>
              </w:rPr>
              <w:t>于</w:t>
            </w:r>
            <w:r>
              <w:rPr>
                <w:rFonts w:hint="eastAsia" w:ascii="宋体" w:hAnsi="宋体" w:eastAsia="宋体" w:cs="宋体"/>
                <w:color w:val="auto"/>
                <w:kern w:val="0"/>
                <w:sz w:val="24"/>
                <w:szCs w:val="24"/>
                <w:highlight w:val="none"/>
                <w:u w:val="single"/>
                <w:lang w:val="en-US" w:eastAsia="zh-CN" w:bidi="ar-SA"/>
              </w:rPr>
              <w:t>202</w:t>
            </w:r>
            <w:r>
              <w:rPr>
                <w:rFonts w:hint="eastAsia" w:ascii="宋体" w:hAnsi="宋体" w:cs="宋体"/>
                <w:color w:val="auto"/>
                <w:kern w:val="0"/>
                <w:sz w:val="24"/>
                <w:szCs w:val="24"/>
                <w:highlight w:val="none"/>
                <w:u w:val="single"/>
                <w:lang w:val="en-US" w:eastAsia="zh-CN" w:bidi="ar-SA"/>
              </w:rPr>
              <w:t>5</w:t>
            </w:r>
            <w:r>
              <w:rPr>
                <w:rFonts w:hint="eastAsia" w:ascii="宋体" w:hAnsi="宋体" w:eastAsia="宋体" w:cs="宋体"/>
                <w:color w:val="auto"/>
                <w:kern w:val="0"/>
                <w:sz w:val="24"/>
                <w:szCs w:val="24"/>
                <w:highlight w:val="none"/>
                <w:u w:val="none"/>
                <w:lang w:val="en-US" w:eastAsia="zh-CN" w:bidi="ar-SA"/>
              </w:rPr>
              <w:t>年</w:t>
            </w:r>
            <w:r>
              <w:rPr>
                <w:rFonts w:hint="eastAsia" w:ascii="宋体" w:hAnsi="宋体" w:cs="宋体"/>
                <w:color w:val="auto"/>
                <w:kern w:val="0"/>
                <w:sz w:val="24"/>
                <w:szCs w:val="24"/>
                <w:highlight w:val="none"/>
                <w:u w:val="single"/>
                <w:lang w:val="en-US" w:eastAsia="zh-CN" w:bidi="ar-SA"/>
              </w:rPr>
              <w:t>07</w:t>
            </w:r>
            <w:r>
              <w:rPr>
                <w:rFonts w:hint="eastAsia" w:ascii="宋体" w:hAnsi="宋体" w:eastAsia="宋体" w:cs="宋体"/>
                <w:color w:val="auto"/>
                <w:kern w:val="0"/>
                <w:sz w:val="24"/>
                <w:szCs w:val="24"/>
                <w:highlight w:val="none"/>
                <w:u w:val="none"/>
                <w:lang w:val="en-US" w:eastAsia="zh-CN" w:bidi="ar-SA"/>
              </w:rPr>
              <w:t>月</w:t>
            </w:r>
            <w:r>
              <w:rPr>
                <w:rFonts w:hint="eastAsia" w:ascii="宋体" w:hAnsi="宋体" w:cs="宋体"/>
                <w:color w:val="auto"/>
                <w:kern w:val="0"/>
                <w:sz w:val="24"/>
                <w:szCs w:val="24"/>
                <w:highlight w:val="none"/>
                <w:u w:val="single"/>
                <w:lang w:val="en-US" w:eastAsia="zh-CN" w:bidi="ar-SA"/>
              </w:rPr>
              <w:t xml:space="preserve">25   </w:t>
            </w:r>
            <w:r>
              <w:rPr>
                <w:rFonts w:hint="eastAsia" w:ascii="宋体" w:hAnsi="宋体" w:eastAsia="宋体" w:cs="宋体"/>
                <w:color w:val="auto"/>
                <w:kern w:val="0"/>
                <w:sz w:val="24"/>
                <w:szCs w:val="24"/>
                <w:highlight w:val="none"/>
                <w:u w:val="none"/>
                <w:lang w:val="en-US" w:eastAsia="zh-CN" w:bidi="ar-SA"/>
              </w:rPr>
              <w:t>日</w:t>
            </w:r>
            <w:r>
              <w:rPr>
                <w:rFonts w:hint="eastAsia" w:ascii="宋体" w:hAnsi="宋体" w:cs="宋体"/>
                <w:color w:val="auto"/>
                <w:kern w:val="0"/>
                <w:sz w:val="24"/>
                <w:szCs w:val="24"/>
                <w:highlight w:val="none"/>
                <w:u w:val="single"/>
                <w:lang w:val="en-US" w:eastAsia="zh-CN" w:bidi="ar-SA"/>
              </w:rPr>
              <w:t>23</w:t>
            </w:r>
            <w:r>
              <w:rPr>
                <w:rFonts w:hint="eastAsia" w:ascii="宋体" w:hAnsi="宋体" w:eastAsia="宋体" w:cs="宋体"/>
                <w:color w:val="auto"/>
                <w:kern w:val="0"/>
                <w:sz w:val="24"/>
                <w:szCs w:val="24"/>
                <w:highlight w:val="none"/>
                <w:u w:val="none"/>
                <w:lang w:val="en-US" w:eastAsia="zh-CN" w:bidi="ar-SA"/>
              </w:rPr>
              <w:t>时</w:t>
            </w:r>
            <w:r>
              <w:rPr>
                <w:rFonts w:hint="eastAsia" w:ascii="宋体" w:hAnsi="宋体" w:cs="宋体"/>
                <w:color w:val="auto"/>
                <w:kern w:val="0"/>
                <w:sz w:val="24"/>
                <w:szCs w:val="24"/>
                <w:highlight w:val="none"/>
                <w:u w:val="single"/>
                <w:lang w:val="en-US" w:eastAsia="zh-CN" w:bidi="ar-SA"/>
              </w:rPr>
              <w:t>59</w:t>
            </w:r>
            <w:r>
              <w:rPr>
                <w:rFonts w:hint="eastAsia" w:ascii="宋体" w:hAnsi="宋体" w:eastAsia="宋体" w:cs="宋体"/>
                <w:color w:val="auto"/>
                <w:kern w:val="0"/>
                <w:sz w:val="24"/>
                <w:szCs w:val="24"/>
                <w:highlight w:val="none"/>
                <w:u w:val="none"/>
                <w:lang w:val="en-US" w:eastAsia="zh-CN" w:bidi="ar-SA"/>
              </w:rPr>
              <w:t>分</w:t>
            </w:r>
            <w:r>
              <w:rPr>
                <w:rFonts w:hint="eastAsia" w:ascii="宋体" w:hAnsi="宋体" w:eastAsia="宋体" w:cs="宋体"/>
                <w:b w:val="0"/>
                <w:bCs w:val="0"/>
                <w:color w:val="auto"/>
                <w:kern w:val="0"/>
                <w:sz w:val="24"/>
                <w:szCs w:val="24"/>
                <w:highlight w:val="none"/>
              </w:rPr>
              <w:t>（北京时间）</w:t>
            </w:r>
            <w:r>
              <w:rPr>
                <w:rFonts w:hint="eastAsia" w:ascii="宋体" w:hAnsi="宋体" w:eastAsia="宋体" w:cs="宋体"/>
                <w:bCs/>
                <w:color w:val="auto"/>
                <w:sz w:val="24"/>
                <w:szCs w:val="24"/>
                <w:highlight w:val="none"/>
              </w:rPr>
              <w:t>前接受</w:t>
            </w:r>
            <w:r>
              <w:rPr>
                <w:rFonts w:hint="eastAsia" w:ascii="宋体" w:hAnsi="宋体" w:cs="宋体"/>
                <w:bCs/>
                <w:color w:val="auto"/>
                <w:sz w:val="24"/>
                <w:szCs w:val="24"/>
                <w:highlight w:val="none"/>
                <w:lang w:eastAsia="zh-CN"/>
              </w:rPr>
              <w:t>投标供应商</w:t>
            </w:r>
            <w:r>
              <w:rPr>
                <w:rFonts w:hint="eastAsia" w:ascii="宋体" w:hAnsi="宋体" w:eastAsia="宋体" w:cs="宋体"/>
                <w:bCs/>
                <w:color w:val="auto"/>
                <w:sz w:val="24"/>
                <w:szCs w:val="24"/>
                <w:highlight w:val="none"/>
              </w:rPr>
              <w:t>疑问或澄清要求（逾期不予受理）。</w:t>
            </w:r>
          </w:p>
          <w:p w14:paraId="713C462C">
            <w:pPr>
              <w:pStyle w:val="65"/>
              <w:ind w:left="0" w:leftChars="0" w:firstLine="0" w:firstLineChars="0"/>
              <w:rPr>
                <w:rFonts w:hint="eastAsia" w:ascii="宋体" w:hAnsi="宋体" w:eastAsia="宋体" w:cs="宋体"/>
                <w:b w:val="0"/>
                <w:bCs w:val="0"/>
                <w:i w:val="0"/>
                <w:iCs w:val="0"/>
                <w:color w:val="auto"/>
                <w:kern w:val="0"/>
                <w:sz w:val="24"/>
                <w:szCs w:val="24"/>
                <w:highlight w:val="none"/>
                <w:lang w:val="en-US" w:eastAsia="zh-CN" w:bidi="ar-SA"/>
              </w:rPr>
            </w:pPr>
            <w:r>
              <w:rPr>
                <w:rFonts w:hint="eastAsia" w:ascii="宋体" w:hAnsi="宋体" w:eastAsia="宋体" w:cs="宋体"/>
                <w:b/>
                <w:bCs/>
                <w:i w:val="0"/>
                <w:iCs w:val="0"/>
                <w:color w:val="auto"/>
                <w:kern w:val="0"/>
                <w:sz w:val="24"/>
                <w:szCs w:val="24"/>
                <w:highlight w:val="none"/>
                <w:lang w:val="en-US" w:eastAsia="zh-CN" w:bidi="ar-SA"/>
              </w:rPr>
              <w:t>对开评标过程的质疑：</w:t>
            </w:r>
            <w:r>
              <w:rPr>
                <w:rFonts w:hint="eastAsia" w:ascii="宋体" w:hAnsi="宋体" w:eastAsia="宋体" w:cs="宋体"/>
                <w:b w:val="0"/>
                <w:bCs w:val="0"/>
                <w:i w:val="0"/>
                <w:iCs w:val="0"/>
                <w:color w:val="auto"/>
                <w:kern w:val="0"/>
                <w:sz w:val="24"/>
                <w:szCs w:val="24"/>
                <w:highlight w:val="none"/>
                <w:lang w:val="en-US" w:eastAsia="zh-CN" w:bidi="ar-SA"/>
              </w:rPr>
              <w:t>于开评标过程中从政采云开标大厅系统内提出。</w:t>
            </w:r>
          </w:p>
          <w:p w14:paraId="46B65718">
            <w:pPr>
              <w:pStyle w:val="65"/>
              <w:ind w:left="0" w:leftChars="0" w:firstLine="0" w:firstLineChars="0"/>
              <w:rPr>
                <w:rFonts w:hint="eastAsia" w:ascii="宋体" w:hAnsi="宋体" w:eastAsia="宋体" w:cs="宋体"/>
                <w:b w:val="0"/>
                <w:bCs w:val="0"/>
                <w:i w:val="0"/>
                <w:iCs w:val="0"/>
                <w:color w:val="auto"/>
                <w:kern w:val="0"/>
                <w:sz w:val="24"/>
                <w:szCs w:val="24"/>
                <w:highlight w:val="none"/>
                <w:lang w:val="en-US" w:eastAsia="zh-CN" w:bidi="ar-SA"/>
              </w:rPr>
            </w:pPr>
            <w:r>
              <w:rPr>
                <w:rFonts w:hint="eastAsia" w:ascii="宋体" w:hAnsi="宋体" w:eastAsia="宋体" w:cs="宋体"/>
                <w:b/>
                <w:bCs/>
                <w:i w:val="0"/>
                <w:iCs w:val="0"/>
                <w:color w:val="auto"/>
                <w:kern w:val="0"/>
                <w:sz w:val="24"/>
                <w:szCs w:val="24"/>
                <w:highlight w:val="none"/>
                <w:lang w:val="en-US" w:eastAsia="zh-CN" w:bidi="ar-SA"/>
              </w:rPr>
              <w:t>对评标结果的质疑：</w:t>
            </w:r>
            <w:r>
              <w:rPr>
                <w:rFonts w:hint="eastAsia" w:ascii="宋体" w:hAnsi="宋体" w:eastAsia="宋体" w:cs="宋体"/>
                <w:b w:val="0"/>
                <w:bCs w:val="0"/>
                <w:i w:val="0"/>
                <w:iCs w:val="0"/>
                <w:color w:val="auto"/>
                <w:kern w:val="0"/>
                <w:sz w:val="24"/>
                <w:szCs w:val="24"/>
                <w:highlight w:val="none"/>
                <w:lang w:val="en-US" w:eastAsia="zh-CN" w:bidi="ar-SA"/>
              </w:rPr>
              <w:t>于中标结果公示期内提出。</w:t>
            </w:r>
          </w:p>
          <w:p w14:paraId="31D0A504">
            <w:pPr>
              <w:pStyle w:val="65"/>
              <w:ind w:left="0" w:leftChars="0" w:firstLine="0" w:firstLineChars="0"/>
              <w:rPr>
                <w:rFonts w:hint="default" w:ascii="宋体" w:hAnsi="宋体" w:eastAsia="宋体" w:cs="宋体"/>
                <w:b w:val="0"/>
                <w:bCs w:val="0"/>
                <w:i w:val="0"/>
                <w:iCs w:val="0"/>
                <w:color w:val="auto"/>
                <w:kern w:val="0"/>
                <w:sz w:val="24"/>
                <w:szCs w:val="24"/>
                <w:highlight w:val="none"/>
                <w:lang w:val="en-US" w:eastAsia="zh-CN" w:bidi="ar-SA"/>
              </w:rPr>
            </w:pPr>
            <w:r>
              <w:rPr>
                <w:rFonts w:hint="eastAsia" w:ascii="宋体" w:hAnsi="宋体" w:eastAsia="宋体" w:cs="宋体"/>
                <w:b/>
                <w:bCs/>
                <w:i w:val="0"/>
                <w:iCs w:val="0"/>
                <w:color w:val="auto"/>
                <w:kern w:val="0"/>
                <w:sz w:val="24"/>
                <w:szCs w:val="24"/>
                <w:highlight w:val="none"/>
                <w:lang w:val="en-US" w:eastAsia="zh-CN" w:bidi="ar-SA"/>
              </w:rPr>
              <w:t>对合同的质疑：</w:t>
            </w:r>
            <w:r>
              <w:rPr>
                <w:rFonts w:hint="eastAsia" w:ascii="宋体" w:hAnsi="宋体" w:eastAsia="宋体" w:cs="宋体"/>
                <w:b w:val="0"/>
                <w:bCs w:val="0"/>
                <w:i w:val="0"/>
                <w:iCs w:val="0"/>
                <w:color w:val="auto"/>
                <w:kern w:val="0"/>
                <w:sz w:val="24"/>
                <w:szCs w:val="24"/>
                <w:highlight w:val="none"/>
                <w:lang w:val="en-US" w:eastAsia="zh-CN" w:bidi="ar-SA"/>
              </w:rPr>
              <w:t>于合同备案公示期内提出。</w:t>
            </w:r>
          </w:p>
          <w:p w14:paraId="3E133780">
            <w:pPr>
              <w:pStyle w:val="63"/>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color w:val="auto"/>
                <w:kern w:val="0"/>
                <w:sz w:val="24"/>
                <w:szCs w:val="24"/>
                <w:highlight w:val="none"/>
              </w:rPr>
              <w:t>提交方式：</w:t>
            </w:r>
            <w:r>
              <w:rPr>
                <w:rFonts w:hint="eastAsia" w:ascii="宋体" w:hAnsi="宋体" w:cs="宋体"/>
                <w:color w:val="auto"/>
                <w:kern w:val="0"/>
                <w:sz w:val="24"/>
                <w:szCs w:val="24"/>
                <w:highlight w:val="none"/>
                <w:lang w:val="en-US" w:eastAsia="zh-CN"/>
              </w:rPr>
              <w:t>书面递交或电子邮件方式递交。</w:t>
            </w:r>
            <w:r>
              <w:rPr>
                <w:rFonts w:hint="eastAsia" w:ascii="宋体" w:hAnsi="宋体" w:cs="宋体"/>
                <w:color w:val="auto"/>
                <w:kern w:val="0"/>
                <w:sz w:val="24"/>
                <w:szCs w:val="24"/>
                <w:highlight w:val="none"/>
                <w:lang w:eastAsia="zh-CN"/>
              </w:rPr>
              <w:t>投标供应商</w:t>
            </w:r>
            <w:r>
              <w:rPr>
                <w:rFonts w:hint="eastAsia" w:ascii="宋体" w:hAnsi="宋体" w:eastAsia="宋体" w:cs="宋体"/>
                <w:color w:val="auto"/>
                <w:sz w:val="24"/>
                <w:szCs w:val="24"/>
                <w:highlight w:val="none"/>
              </w:rPr>
              <w:t>提交答疑提问材料</w:t>
            </w:r>
            <w:r>
              <w:rPr>
                <w:rFonts w:hint="eastAsia" w:ascii="宋体" w:hAnsi="宋体" w:cs="宋体"/>
                <w:color w:val="auto"/>
                <w:sz w:val="24"/>
                <w:szCs w:val="24"/>
                <w:highlight w:val="none"/>
                <w:lang w:val="en-US" w:eastAsia="zh-CN"/>
              </w:rPr>
              <w:t>须提供</w:t>
            </w:r>
            <w:r>
              <w:rPr>
                <w:rFonts w:hint="eastAsia" w:ascii="宋体" w:hAnsi="宋体" w:eastAsia="宋体" w:cs="宋体"/>
                <w:color w:val="auto"/>
                <w:sz w:val="24"/>
                <w:szCs w:val="24"/>
                <w:highlight w:val="none"/>
              </w:rPr>
              <w:t>营业执照扫描件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法定代表人身份证扫描件</w:t>
            </w:r>
            <w:r>
              <w:rPr>
                <w:rFonts w:hint="eastAsia" w:ascii="宋体" w:hAnsi="宋体" w:eastAsia="宋体" w:cs="宋体"/>
                <w:color w:val="auto"/>
                <w:sz w:val="24"/>
                <w:szCs w:val="24"/>
                <w:highlight w:val="none"/>
              </w:rPr>
              <w:t>和</w:t>
            </w:r>
            <w:r>
              <w:rPr>
                <w:rFonts w:hint="eastAsia" w:ascii="宋体" w:hAnsi="宋体" w:eastAsia="宋体" w:cs="宋体"/>
                <w:color w:val="000000"/>
                <w:sz w:val="24"/>
                <w:szCs w:val="24"/>
                <w:highlight w:val="none"/>
              </w:rPr>
              <w:t>授权委托书</w:t>
            </w:r>
            <w:r>
              <w:rPr>
                <w:rFonts w:hint="eastAsia" w:ascii="宋体" w:hAnsi="宋体" w:cs="宋体"/>
                <w:bCs/>
                <w:sz w:val="24"/>
                <w:szCs w:val="24"/>
                <w:highlight w:val="none"/>
                <w:lang w:eastAsia="zh-CN"/>
              </w:rPr>
              <w:t>。</w:t>
            </w:r>
            <w:r>
              <w:rPr>
                <w:rFonts w:hint="eastAsia" w:ascii="宋体" w:hAnsi="宋体" w:eastAsia="宋体" w:cs="宋体"/>
                <w:bCs/>
                <w:sz w:val="24"/>
                <w:szCs w:val="24"/>
                <w:highlight w:val="none"/>
              </w:rPr>
              <w:t>逾期或未按要求提出答疑的视为对采购文件响应认同，没有异议。</w:t>
            </w:r>
          </w:p>
          <w:p w14:paraId="7DF93192">
            <w:pPr>
              <w:pStyle w:val="113"/>
              <w:keepNext w:val="0"/>
              <w:keepLines w:val="0"/>
              <w:pageBreakBefore w:val="0"/>
              <w:kinsoku/>
              <w:wordWrap/>
              <w:overflowPunct/>
              <w:topLinePunct w:val="0"/>
              <w:bidi w:val="0"/>
              <w:spacing w:line="36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
                <w:bCs/>
                <w:sz w:val="24"/>
                <w:szCs w:val="24"/>
                <w:highlight w:val="none"/>
              </w:rPr>
              <w:t>注：澄清、修改文件发出后，</w:t>
            </w:r>
            <w:r>
              <w:rPr>
                <w:rFonts w:hint="eastAsia" w:ascii="宋体" w:hAnsi="宋体" w:cs="宋体"/>
                <w:b/>
                <w:bCs/>
                <w:sz w:val="24"/>
                <w:szCs w:val="24"/>
                <w:highlight w:val="none"/>
                <w:lang w:eastAsia="zh-CN"/>
              </w:rPr>
              <w:t>投标供应商</w:t>
            </w:r>
            <w:r>
              <w:rPr>
                <w:rFonts w:hint="eastAsia" w:ascii="宋体" w:hAnsi="宋体" w:eastAsia="宋体" w:cs="宋体"/>
                <w:b/>
                <w:bCs/>
                <w:sz w:val="24"/>
                <w:szCs w:val="24"/>
                <w:highlight w:val="none"/>
              </w:rPr>
              <w:t>必须按照最新的澄清、答疑文件制作投标文件，否则投标内容有误将有</w:t>
            </w:r>
            <w:r>
              <w:rPr>
                <w:rFonts w:hint="eastAsia" w:ascii="宋体" w:hAnsi="宋体" w:cs="宋体"/>
                <w:b/>
                <w:bCs/>
                <w:sz w:val="24"/>
                <w:szCs w:val="24"/>
                <w:highlight w:val="none"/>
                <w:lang w:eastAsia="zh-CN"/>
              </w:rPr>
              <w:t>投标供应商</w:t>
            </w:r>
            <w:r>
              <w:rPr>
                <w:rFonts w:hint="eastAsia" w:ascii="宋体" w:hAnsi="宋体" w:eastAsia="宋体" w:cs="宋体"/>
                <w:b/>
                <w:bCs/>
                <w:sz w:val="24"/>
                <w:szCs w:val="24"/>
                <w:highlight w:val="none"/>
              </w:rPr>
              <w:t>自行承担。</w:t>
            </w:r>
          </w:p>
        </w:tc>
      </w:tr>
      <w:tr w14:paraId="3DBFC4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9" w:hRule="atLeast"/>
        </w:trPr>
        <w:tc>
          <w:tcPr>
            <w:tcW w:w="957" w:type="dxa"/>
            <w:vAlign w:val="center"/>
          </w:tcPr>
          <w:p w14:paraId="169057E9">
            <w:pPr>
              <w:pStyle w:val="103"/>
              <w:adjustRightInd w:val="0"/>
              <w:snapToGrid w:val="0"/>
              <w:spacing w:before="156" w:beforeLines="50" w:line="360" w:lineRule="auto"/>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26</w:t>
            </w:r>
          </w:p>
        </w:tc>
        <w:tc>
          <w:tcPr>
            <w:tcW w:w="1812" w:type="dxa"/>
            <w:vAlign w:val="center"/>
          </w:tcPr>
          <w:p w14:paraId="51699507">
            <w:pPr>
              <w:pStyle w:val="103"/>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是否允许投报进口产品</w:t>
            </w:r>
          </w:p>
        </w:tc>
        <w:tc>
          <w:tcPr>
            <w:tcW w:w="5545" w:type="dxa"/>
            <w:vAlign w:val="center"/>
          </w:tcPr>
          <w:p w14:paraId="17955874">
            <w:pPr>
              <w:pStyle w:val="113"/>
              <w:keepNext w:val="0"/>
              <w:keepLines w:val="0"/>
              <w:pageBreakBefore w:val="0"/>
              <w:kinsoku/>
              <w:wordWrap/>
              <w:overflowPunct/>
              <w:topLinePunct w:val="0"/>
              <w:bidi w:val="0"/>
              <w:spacing w:line="360" w:lineRule="auto"/>
              <w:textAlignment w:val="auto"/>
              <w:rPr>
                <w:rFonts w:hint="eastAsia" w:ascii="宋体" w:hAnsi="宋体" w:eastAsia="宋体" w:cs="宋体"/>
                <w:b/>
                <w:bCs/>
                <w:sz w:val="24"/>
                <w:szCs w:val="24"/>
                <w:highlight w:val="none"/>
                <w:lang w:eastAsia="zh-CN"/>
              </w:rPr>
            </w:pPr>
            <w:r>
              <w:rPr>
                <w:rFonts w:hint="eastAsia" w:ascii="宋体" w:hAnsi="宋体" w:cs="宋体"/>
                <w:color w:val="auto"/>
                <w:kern w:val="0"/>
                <w:sz w:val="24"/>
                <w:szCs w:val="24"/>
                <w:highlight w:val="none"/>
                <w:lang w:val="en-US" w:eastAsia="zh-CN"/>
              </w:rPr>
              <w:t>不允许</w:t>
            </w:r>
          </w:p>
        </w:tc>
      </w:tr>
      <w:tr w14:paraId="289B2E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32" w:hRule="atLeast"/>
        </w:trPr>
        <w:tc>
          <w:tcPr>
            <w:tcW w:w="957" w:type="dxa"/>
            <w:vAlign w:val="center"/>
          </w:tcPr>
          <w:p w14:paraId="09CD3118">
            <w:pPr>
              <w:pStyle w:val="103"/>
              <w:adjustRightInd w:val="0"/>
              <w:snapToGrid w:val="0"/>
              <w:spacing w:before="156" w:beforeLines="50" w:line="360" w:lineRule="auto"/>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27</w:t>
            </w:r>
          </w:p>
        </w:tc>
        <w:tc>
          <w:tcPr>
            <w:tcW w:w="1812" w:type="dxa"/>
            <w:vAlign w:val="center"/>
          </w:tcPr>
          <w:p w14:paraId="2C9424E9">
            <w:pPr>
              <w:pStyle w:val="103"/>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CN"/>
              </w:rPr>
              <w:t>采购人认为应该补充的其他内容</w:t>
            </w:r>
          </w:p>
        </w:tc>
        <w:tc>
          <w:tcPr>
            <w:tcW w:w="5545" w:type="dxa"/>
            <w:vAlign w:val="center"/>
          </w:tcPr>
          <w:p w14:paraId="21E5F19C">
            <w:pPr>
              <w:pStyle w:val="60"/>
              <w:keepNext w:val="0"/>
              <w:keepLines w:val="0"/>
              <w:pageBreakBefore w:val="0"/>
              <w:widowControl w:val="0"/>
              <w:numPr>
                <w:ilvl w:val="0"/>
                <w:numId w:val="5"/>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符合资格条件的</w:t>
            </w:r>
            <w:r>
              <w:rPr>
                <w:rFonts w:hint="eastAsia" w:ascii="宋体" w:hAnsi="宋体" w:cs="宋体"/>
                <w:color w:val="000000"/>
                <w:kern w:val="2"/>
                <w:sz w:val="24"/>
                <w:szCs w:val="24"/>
                <w:highlight w:val="none"/>
                <w:lang w:val="en-US" w:eastAsia="zh-CN" w:bidi="ar-SA"/>
              </w:rPr>
              <w:t>投标供应商</w:t>
            </w:r>
            <w:r>
              <w:rPr>
                <w:rFonts w:hint="eastAsia" w:ascii="宋体" w:hAnsi="宋体" w:eastAsia="宋体" w:cs="宋体"/>
                <w:color w:val="000000"/>
                <w:kern w:val="2"/>
                <w:sz w:val="24"/>
                <w:szCs w:val="24"/>
                <w:highlight w:val="none"/>
                <w:lang w:val="en-US" w:eastAsia="zh-CN" w:bidi="ar-SA"/>
              </w:rPr>
              <w:t>，在投报本项目后请及时关注本项目在</w:t>
            </w:r>
            <w:r>
              <w:rPr>
                <w:rFonts w:hint="eastAsia" w:ascii="宋体" w:hAnsi="宋体" w:cs="宋体"/>
                <w:color w:val="000000"/>
                <w:kern w:val="2"/>
                <w:sz w:val="24"/>
                <w:szCs w:val="24"/>
                <w:highlight w:val="none"/>
                <w:lang w:val="en-US" w:eastAsia="zh-CN" w:bidi="ar-SA"/>
              </w:rPr>
              <w:t>新疆</w:t>
            </w:r>
            <w:r>
              <w:rPr>
                <w:rFonts w:hint="eastAsia" w:ascii="宋体" w:hAnsi="宋体" w:eastAsia="宋体" w:cs="宋体"/>
                <w:color w:val="000000"/>
                <w:kern w:val="2"/>
                <w:sz w:val="24"/>
                <w:szCs w:val="24"/>
                <w:highlight w:val="none"/>
                <w:lang w:val="en-US" w:eastAsia="zh-CN" w:bidi="ar-SA"/>
              </w:rPr>
              <w:t>政府采购网（</w:t>
            </w:r>
            <w:r>
              <w:rPr>
                <w:rFonts w:hint="eastAsia" w:ascii="宋体" w:hAnsi="宋体" w:cs="宋体"/>
                <w:color w:val="000000"/>
                <w:kern w:val="2"/>
                <w:sz w:val="24"/>
                <w:szCs w:val="24"/>
                <w:highlight w:val="none"/>
                <w:lang w:val="en-US" w:eastAsia="zh-CN" w:bidi="ar-SA"/>
              </w:rPr>
              <w:t>http://www.ccgp-xinjiang.gov.cn/</w:t>
            </w:r>
            <w:r>
              <w:rPr>
                <w:rFonts w:hint="eastAsia" w:ascii="宋体" w:hAnsi="宋体" w:eastAsia="宋体" w:cs="宋体"/>
                <w:color w:val="000000"/>
                <w:kern w:val="2"/>
                <w:sz w:val="24"/>
                <w:szCs w:val="24"/>
                <w:highlight w:val="none"/>
                <w:lang w:val="en-US" w:eastAsia="zh-CN" w:bidi="ar-SA"/>
              </w:rPr>
              <w:t>）上的信息动态，以免造成信息获取误漏，若截止开标时间后因未关注项目信息通知而未收悉的各</w:t>
            </w:r>
            <w:r>
              <w:rPr>
                <w:rFonts w:hint="eastAsia" w:ascii="宋体" w:hAnsi="宋体" w:cs="宋体"/>
                <w:color w:val="000000"/>
                <w:kern w:val="2"/>
                <w:sz w:val="24"/>
                <w:szCs w:val="24"/>
                <w:highlight w:val="none"/>
                <w:lang w:val="en-US" w:eastAsia="zh-CN" w:bidi="ar-SA"/>
              </w:rPr>
              <w:t>投标供应商</w:t>
            </w:r>
            <w:r>
              <w:rPr>
                <w:rFonts w:hint="eastAsia" w:ascii="宋体" w:hAnsi="宋体" w:eastAsia="宋体" w:cs="宋体"/>
                <w:color w:val="000000"/>
                <w:kern w:val="2"/>
                <w:sz w:val="24"/>
                <w:szCs w:val="24"/>
                <w:highlight w:val="none"/>
                <w:lang w:val="en-US" w:eastAsia="zh-CN" w:bidi="ar-SA"/>
              </w:rPr>
              <w:t>请自行承担后果。</w:t>
            </w:r>
          </w:p>
          <w:p w14:paraId="052DE5F9">
            <w:pPr>
              <w:pStyle w:val="60"/>
              <w:keepNext w:val="0"/>
              <w:keepLines w:val="0"/>
              <w:pageBreakBefore w:val="0"/>
              <w:widowControl w:val="0"/>
              <w:numPr>
                <w:ilvl w:val="0"/>
                <w:numId w:val="5"/>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请各投标单位及时关注开标动态，以免错过开标信息获取误漏，如因</w:t>
            </w:r>
            <w:r>
              <w:rPr>
                <w:rFonts w:hint="eastAsia" w:ascii="宋体" w:hAnsi="宋体" w:cs="宋体"/>
                <w:color w:val="000000"/>
                <w:kern w:val="2"/>
                <w:sz w:val="24"/>
                <w:szCs w:val="24"/>
                <w:highlight w:val="none"/>
                <w:lang w:val="en-US" w:eastAsia="zh-CN" w:bidi="ar-SA"/>
              </w:rPr>
              <w:t>投标供应商</w:t>
            </w:r>
            <w:r>
              <w:rPr>
                <w:rFonts w:hint="eastAsia" w:ascii="宋体" w:hAnsi="宋体" w:eastAsia="宋体" w:cs="宋体"/>
                <w:color w:val="000000"/>
                <w:kern w:val="2"/>
                <w:sz w:val="24"/>
                <w:szCs w:val="24"/>
                <w:highlight w:val="none"/>
                <w:lang w:val="en-US" w:eastAsia="zh-CN" w:bidi="ar-SA"/>
              </w:rPr>
              <w:t>自身原因错过信息获取误漏等，将由</w:t>
            </w:r>
            <w:r>
              <w:rPr>
                <w:rFonts w:hint="eastAsia" w:ascii="宋体" w:hAnsi="宋体" w:cs="宋体"/>
                <w:color w:val="000000"/>
                <w:kern w:val="2"/>
                <w:sz w:val="24"/>
                <w:szCs w:val="24"/>
                <w:highlight w:val="none"/>
                <w:lang w:val="en-US" w:eastAsia="zh-CN" w:bidi="ar-SA"/>
              </w:rPr>
              <w:t>投标供应商</w:t>
            </w:r>
            <w:r>
              <w:rPr>
                <w:rFonts w:hint="eastAsia" w:ascii="宋体" w:hAnsi="宋体" w:eastAsia="宋体" w:cs="宋体"/>
                <w:color w:val="000000"/>
                <w:kern w:val="2"/>
                <w:sz w:val="24"/>
                <w:szCs w:val="24"/>
                <w:highlight w:val="none"/>
                <w:lang w:val="en-US" w:eastAsia="zh-CN" w:bidi="ar-SA"/>
              </w:rPr>
              <w:t>自行承担后果。</w:t>
            </w:r>
          </w:p>
          <w:p w14:paraId="628B8223">
            <w:pPr>
              <w:pStyle w:val="60"/>
              <w:keepNext w:val="0"/>
              <w:keepLines w:val="0"/>
              <w:pageBreakBefore w:val="0"/>
              <w:widowControl w:val="0"/>
              <w:numPr>
                <w:ilvl w:val="0"/>
                <w:numId w:val="5"/>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本项目所述时间以</w:t>
            </w:r>
            <w:r>
              <w:rPr>
                <w:rFonts w:hint="eastAsia" w:ascii="宋体" w:hAnsi="宋体" w:cs="宋体"/>
                <w:color w:val="000000"/>
                <w:kern w:val="2"/>
                <w:sz w:val="24"/>
                <w:szCs w:val="24"/>
                <w:highlight w:val="none"/>
                <w:lang w:val="en-US" w:eastAsia="zh-CN" w:bidi="ar-SA"/>
              </w:rPr>
              <w:t>新疆</w:t>
            </w:r>
            <w:r>
              <w:rPr>
                <w:rFonts w:hint="eastAsia" w:ascii="宋体" w:hAnsi="宋体" w:eastAsia="宋体" w:cs="宋体"/>
                <w:color w:val="000000"/>
                <w:kern w:val="2"/>
                <w:sz w:val="24"/>
                <w:szCs w:val="24"/>
                <w:highlight w:val="none"/>
                <w:lang w:val="en-US" w:eastAsia="zh-CN" w:bidi="ar-SA"/>
              </w:rPr>
              <w:t>政府采购网（</w:t>
            </w:r>
            <w:r>
              <w:rPr>
                <w:rFonts w:hint="eastAsia" w:ascii="宋体" w:hAnsi="宋体" w:cs="宋体"/>
                <w:color w:val="000000"/>
                <w:kern w:val="2"/>
                <w:sz w:val="24"/>
                <w:szCs w:val="24"/>
                <w:highlight w:val="none"/>
                <w:lang w:val="en-US" w:eastAsia="zh-CN" w:bidi="ar-SA"/>
              </w:rPr>
              <w:t>http://www.ccgp-xinjiang.gov.cn/</w:t>
            </w:r>
            <w:r>
              <w:rPr>
                <w:rFonts w:hint="eastAsia" w:ascii="宋体" w:hAnsi="宋体" w:eastAsia="宋体" w:cs="宋体"/>
                <w:color w:val="000000"/>
                <w:kern w:val="2"/>
                <w:sz w:val="24"/>
                <w:szCs w:val="24"/>
                <w:highlight w:val="none"/>
                <w:lang w:val="en-US" w:eastAsia="zh-CN" w:bidi="ar-SA"/>
              </w:rPr>
              <w:t>）服务器时间为准。</w:t>
            </w:r>
          </w:p>
          <w:p w14:paraId="3379CC7C">
            <w:pPr>
              <w:pStyle w:val="6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（4）</w:t>
            </w:r>
            <w:r>
              <w:rPr>
                <w:rFonts w:hint="eastAsia" w:ascii="宋体" w:hAnsi="宋体" w:cs="宋体"/>
                <w:color w:val="000000"/>
                <w:kern w:val="2"/>
                <w:sz w:val="24"/>
                <w:szCs w:val="24"/>
                <w:highlight w:val="none"/>
                <w:lang w:val="en-US" w:eastAsia="zh-CN" w:bidi="ar-SA"/>
              </w:rPr>
              <w:t>中标人在申请退还投标保证金时，须提供一正四副纸质版投标文件，并加盖投标人鲜章、法人章。</w:t>
            </w:r>
          </w:p>
        </w:tc>
      </w:tr>
      <w:tr w14:paraId="74B886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01" w:hRule="atLeast"/>
        </w:trPr>
        <w:tc>
          <w:tcPr>
            <w:tcW w:w="957" w:type="dxa"/>
            <w:vAlign w:val="center"/>
          </w:tcPr>
          <w:p w14:paraId="383229D5">
            <w:pPr>
              <w:pStyle w:val="173"/>
              <w:spacing w:line="300" w:lineRule="auto"/>
              <w:ind w:left="482" w:hanging="482" w:hangingChars="200"/>
              <w:contextualSpacing/>
              <w:jc w:val="center"/>
              <w:rPr>
                <w:rFonts w:hint="eastAsia" w:ascii="宋体" w:hAnsi="宋体" w:eastAsia="宋体" w:cs="宋体"/>
                <w:b/>
                <w:bCs/>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rPr>
              <w:t>注意</w:t>
            </w:r>
          </w:p>
          <w:p w14:paraId="28E68524">
            <w:pPr>
              <w:pStyle w:val="103"/>
              <w:adjustRightInd w:val="0"/>
              <w:snapToGrid w:val="0"/>
              <w:spacing w:before="156" w:beforeLines="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rPr>
              <w:t>事项</w:t>
            </w:r>
          </w:p>
        </w:tc>
        <w:tc>
          <w:tcPr>
            <w:tcW w:w="7357" w:type="dxa"/>
            <w:gridSpan w:val="2"/>
            <w:vAlign w:val="center"/>
          </w:tcPr>
          <w:p w14:paraId="1458CE15">
            <w:pPr>
              <w:pStyle w:val="103"/>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根据《财政部关于在政府采购活动中查询及使用信用记录有关问题的通知》财库〔2016〕125号的规定，各供应商应在本项目采购公告发布之日起到投标文件递交截止时间期间，通过“信用中国”网站（</w:t>
            </w:r>
            <w:r>
              <w:rPr>
                <w:rFonts w:hint="eastAsia" w:ascii="宋体" w:hAnsi="宋体" w:eastAsia="宋体" w:cs="宋体"/>
                <w:color w:val="auto"/>
                <w:kern w:val="0"/>
                <w:sz w:val="24"/>
                <w:szCs w:val="24"/>
                <w:highlight w:val="none"/>
                <w:lang w:val="en-US" w:eastAsia="zh-CN" w:bidi="ar-SA"/>
              </w:rPr>
              <w:fldChar w:fldCharType="begin"/>
            </w:r>
            <w:r>
              <w:rPr>
                <w:rFonts w:hint="eastAsia" w:ascii="宋体" w:hAnsi="宋体" w:eastAsia="宋体" w:cs="宋体"/>
                <w:color w:val="auto"/>
                <w:kern w:val="0"/>
                <w:sz w:val="24"/>
                <w:szCs w:val="24"/>
                <w:highlight w:val="none"/>
                <w:lang w:val="en-US" w:eastAsia="zh-CN" w:bidi="ar-SA"/>
              </w:rPr>
              <w:instrText xml:space="preserve"> HYPERLINK "qq://txfile/" </w:instrText>
            </w:r>
            <w:r>
              <w:rPr>
                <w:rFonts w:hint="eastAsia" w:ascii="宋体" w:hAnsi="宋体" w:eastAsia="宋体" w:cs="宋体"/>
                <w:color w:val="auto"/>
                <w:kern w:val="0"/>
                <w:sz w:val="24"/>
                <w:szCs w:val="24"/>
                <w:highlight w:val="none"/>
                <w:lang w:val="en-US" w:eastAsia="zh-CN" w:bidi="ar-SA"/>
              </w:rPr>
              <w:fldChar w:fldCharType="separate"/>
            </w:r>
            <w:r>
              <w:rPr>
                <w:rFonts w:hint="eastAsia" w:ascii="宋体" w:hAnsi="宋体" w:eastAsia="宋体" w:cs="宋体"/>
                <w:color w:val="auto"/>
                <w:kern w:val="0"/>
                <w:sz w:val="24"/>
                <w:szCs w:val="24"/>
                <w:highlight w:val="none"/>
                <w:lang w:val="en-US" w:eastAsia="zh-CN" w:bidi="ar-SA"/>
              </w:rPr>
              <w:t>www.creditchina.gov.cn</w:t>
            </w:r>
            <w:r>
              <w:rPr>
                <w:rFonts w:hint="eastAsia" w:ascii="宋体" w:hAnsi="宋体" w:eastAsia="宋体" w:cs="宋体"/>
                <w:color w:val="auto"/>
                <w:kern w:val="0"/>
                <w:sz w:val="24"/>
                <w:szCs w:val="24"/>
                <w:highlight w:val="none"/>
                <w:lang w:val="en-US" w:eastAsia="zh-CN" w:bidi="ar-SA"/>
              </w:rPr>
              <w:fldChar w:fldCharType="end"/>
            </w:r>
            <w:r>
              <w:rPr>
                <w:rFonts w:hint="eastAsia" w:ascii="宋体" w:hAnsi="宋体" w:eastAsia="宋体" w:cs="宋体"/>
                <w:color w:val="auto"/>
                <w:kern w:val="0"/>
                <w:sz w:val="24"/>
                <w:szCs w:val="24"/>
                <w:highlight w:val="none"/>
                <w:lang w:val="en-US" w:eastAsia="zh-CN" w:bidi="ar-SA"/>
              </w:rPr>
              <w:t>）、中国政府采购网（</w:t>
            </w:r>
            <w:r>
              <w:rPr>
                <w:rFonts w:hint="eastAsia" w:ascii="宋体" w:hAnsi="宋体" w:eastAsia="宋体" w:cs="宋体"/>
                <w:color w:val="auto"/>
                <w:kern w:val="0"/>
                <w:sz w:val="24"/>
                <w:szCs w:val="24"/>
                <w:highlight w:val="none"/>
                <w:lang w:val="en-US" w:eastAsia="zh-CN" w:bidi="ar-SA"/>
              </w:rPr>
              <w:fldChar w:fldCharType="begin"/>
            </w:r>
            <w:r>
              <w:rPr>
                <w:rFonts w:hint="eastAsia" w:ascii="宋体" w:hAnsi="宋体" w:eastAsia="宋体" w:cs="宋体"/>
                <w:color w:val="auto"/>
                <w:kern w:val="0"/>
                <w:sz w:val="24"/>
                <w:szCs w:val="24"/>
                <w:highlight w:val="none"/>
                <w:lang w:val="en-US" w:eastAsia="zh-CN" w:bidi="ar-SA"/>
              </w:rPr>
              <w:instrText xml:space="preserve"> HYPERLINK "qq://txfile/" </w:instrText>
            </w:r>
            <w:r>
              <w:rPr>
                <w:rFonts w:hint="eastAsia" w:ascii="宋体" w:hAnsi="宋体" w:eastAsia="宋体" w:cs="宋体"/>
                <w:color w:val="auto"/>
                <w:kern w:val="0"/>
                <w:sz w:val="24"/>
                <w:szCs w:val="24"/>
                <w:highlight w:val="none"/>
                <w:lang w:val="en-US" w:eastAsia="zh-CN" w:bidi="ar-SA"/>
              </w:rPr>
              <w:fldChar w:fldCharType="separate"/>
            </w:r>
            <w:r>
              <w:rPr>
                <w:rFonts w:hint="eastAsia" w:ascii="宋体" w:hAnsi="宋体" w:eastAsia="宋体" w:cs="宋体"/>
                <w:color w:val="auto"/>
                <w:kern w:val="0"/>
                <w:sz w:val="24"/>
                <w:szCs w:val="24"/>
                <w:highlight w:val="none"/>
                <w:lang w:val="en-US" w:eastAsia="zh-CN" w:bidi="ar-SA"/>
              </w:rPr>
              <w:t>www.ccgp.gov.cn</w:t>
            </w:r>
            <w:r>
              <w:rPr>
                <w:rFonts w:hint="eastAsia" w:ascii="宋体" w:hAnsi="宋体" w:eastAsia="宋体" w:cs="宋体"/>
                <w:color w:val="auto"/>
                <w:kern w:val="0"/>
                <w:sz w:val="24"/>
                <w:szCs w:val="24"/>
                <w:highlight w:val="none"/>
                <w:lang w:val="en-US" w:eastAsia="zh-CN" w:bidi="ar-SA"/>
              </w:rPr>
              <w:fldChar w:fldCharType="end"/>
            </w:r>
            <w:r>
              <w:rPr>
                <w:rFonts w:hint="eastAsia" w:ascii="宋体" w:hAnsi="宋体" w:eastAsia="宋体" w:cs="宋体"/>
                <w:color w:val="auto"/>
                <w:kern w:val="0"/>
                <w:sz w:val="24"/>
                <w:szCs w:val="24"/>
                <w:highlight w:val="none"/>
                <w:lang w:val="en-US" w:eastAsia="zh-CN" w:bidi="ar-SA"/>
              </w:rPr>
              <w:t>）等渠道查询主体信用记录，并将信用信息查询记录作为投标文件组成部分。</w:t>
            </w:r>
          </w:p>
        </w:tc>
      </w:tr>
    </w:tbl>
    <w:p w14:paraId="34860B74">
      <w:pPr>
        <w:pStyle w:val="60"/>
        <w:spacing w:line="440" w:lineRule="exact"/>
        <w:rPr>
          <w:rFonts w:hint="eastAsia" w:ascii="宋体" w:hAnsi="宋体" w:cs="宋体"/>
          <w:kern w:val="0"/>
          <w:sz w:val="24"/>
          <w:szCs w:val="24"/>
          <w:highlight w:val="none"/>
        </w:rPr>
      </w:pPr>
      <w:r>
        <w:rPr>
          <w:rFonts w:hint="eastAsia" w:ascii="宋体" w:hAnsi="宋体" w:cs="宋体"/>
          <w:b/>
          <w:bCs/>
          <w:kern w:val="0"/>
          <w:sz w:val="24"/>
          <w:szCs w:val="24"/>
          <w:highlight w:val="none"/>
        </w:rPr>
        <w:t>注：</w:t>
      </w:r>
      <w:r>
        <w:rPr>
          <w:rFonts w:hint="eastAsia" w:ascii="宋体" w:hAnsi="宋体" w:cs="宋体"/>
          <w:sz w:val="24"/>
          <w:szCs w:val="24"/>
          <w:highlight w:val="none"/>
        </w:rPr>
        <w:t>1、本表内容与招标文件其它内容不一致的，应当以本表内容为准。</w:t>
      </w:r>
    </w:p>
    <w:p w14:paraId="0DA23A7B">
      <w:pPr>
        <w:pStyle w:val="60"/>
        <w:ind w:firstLine="480" w:firstLineChars="200"/>
        <w:outlineLvl w:val="9"/>
        <w:rPr>
          <w:rFonts w:hint="eastAsia" w:ascii="宋体" w:hAnsi="宋体" w:cs="宋体"/>
          <w:kern w:val="0"/>
          <w:sz w:val="24"/>
          <w:szCs w:val="24"/>
          <w:highlight w:val="none"/>
        </w:rPr>
      </w:pPr>
      <w:r>
        <w:rPr>
          <w:rFonts w:hint="eastAsia" w:ascii="宋体" w:hAnsi="宋体" w:cs="宋体"/>
          <w:kern w:val="0"/>
          <w:sz w:val="24"/>
          <w:szCs w:val="24"/>
          <w:highlight w:val="none"/>
        </w:rPr>
        <w:t>2、本表中“</w:t>
      </w:r>
      <w:r>
        <w:rPr>
          <w:rFonts w:hint="eastAsia" w:ascii="宋体" w:hAnsi="宋体" w:cs="宋体"/>
          <w:kern w:val="0"/>
          <w:sz w:val="24"/>
          <w:szCs w:val="24"/>
          <w:highlight w:val="none"/>
        </w:rPr>
        <w:fldChar w:fldCharType="begin"/>
      </w:r>
      <w:r>
        <w:rPr>
          <w:rFonts w:hint="eastAsia" w:ascii="宋体" w:hAnsi="宋体" w:cs="宋体"/>
          <w:kern w:val="0"/>
          <w:sz w:val="24"/>
          <w:szCs w:val="24"/>
          <w:highlight w:val="none"/>
        </w:rPr>
        <w:instrText xml:space="preserve"> eq \o\ac(</w:instrText>
      </w:r>
      <w:r>
        <w:rPr>
          <w:rFonts w:hint="eastAsia" w:ascii="宋体" w:hAnsi="宋体" w:cs="宋体"/>
          <w:kern w:val="0"/>
          <w:position w:val="-4"/>
          <w:sz w:val="36"/>
          <w:szCs w:val="24"/>
          <w:highlight w:val="none"/>
        </w:rPr>
        <w:instrText xml:space="preserve">□</w:instrText>
      </w:r>
      <w:r>
        <w:rPr>
          <w:rFonts w:hint="eastAsia" w:ascii="宋体" w:hAnsi="宋体" w:cs="宋体"/>
          <w:kern w:val="0"/>
          <w:sz w:val="24"/>
          <w:szCs w:val="24"/>
          <w:highlight w:val="none"/>
        </w:rPr>
        <w:instrText xml:space="preserve">,√)</w:instrText>
      </w:r>
      <w:r>
        <w:rPr>
          <w:rFonts w:hint="eastAsia" w:ascii="宋体" w:hAnsi="宋体" w:cs="宋体"/>
          <w:kern w:val="0"/>
          <w:sz w:val="24"/>
          <w:szCs w:val="24"/>
          <w:highlight w:val="none"/>
        </w:rPr>
        <w:fldChar w:fldCharType="end"/>
      </w:r>
      <w:r>
        <w:rPr>
          <w:rFonts w:hint="eastAsia" w:ascii="宋体" w:hAnsi="宋体" w:cs="宋体"/>
          <w:kern w:val="0"/>
          <w:sz w:val="24"/>
          <w:szCs w:val="24"/>
          <w:highlight w:val="none"/>
        </w:rPr>
        <w:t>”标示选择使用该项</w:t>
      </w:r>
    </w:p>
    <w:p w14:paraId="235A86B8">
      <w:pPr>
        <w:rPr>
          <w:rFonts w:hint="eastAsia" w:ascii="宋体" w:hAnsi="宋体" w:eastAsia="宋体"/>
          <w:color w:val="000000"/>
          <w:sz w:val="21"/>
          <w:szCs w:val="22"/>
          <w:highlight w:val="none"/>
        </w:rPr>
      </w:pPr>
      <w:r>
        <w:rPr>
          <w:rFonts w:hint="eastAsia" w:ascii="宋体" w:hAnsi="宋体" w:eastAsia="宋体"/>
          <w:color w:val="000000"/>
          <w:sz w:val="21"/>
          <w:szCs w:val="22"/>
          <w:highlight w:val="none"/>
        </w:rPr>
        <w:br w:type="page"/>
      </w:r>
    </w:p>
    <w:p w14:paraId="4BA59C73">
      <w:pPr>
        <w:pStyle w:val="67"/>
        <w:keepNext/>
        <w:keepLines/>
        <w:spacing w:before="120" w:after="120" w:line="360" w:lineRule="auto"/>
        <w:jc w:val="both"/>
        <w:outlineLvl w:val="9"/>
        <w:rPr>
          <w:rFonts w:hint="eastAsia" w:ascii="宋体" w:hAnsi="宋体" w:eastAsia="宋体"/>
          <w:b/>
          <w:bCs/>
          <w:color w:val="000000"/>
          <w:kern w:val="0"/>
          <w:sz w:val="36"/>
          <w:szCs w:val="18"/>
          <w:highlight w:val="none"/>
        </w:rPr>
      </w:pPr>
      <w:bookmarkStart w:id="56" w:name="_Toc456291154"/>
      <w:bookmarkStart w:id="57" w:name="_Toc529628439"/>
      <w:bookmarkStart w:id="58" w:name="_Toc456291269"/>
      <w:bookmarkStart w:id="59" w:name="_Toc456291249"/>
      <w:bookmarkStart w:id="60" w:name="_Toc456291468"/>
      <w:bookmarkStart w:id="61" w:name="_Toc456291526"/>
      <w:bookmarkStart w:id="62" w:name="_Toc456291343"/>
    </w:p>
    <w:bookmarkEnd w:id="56"/>
    <w:bookmarkEnd w:id="57"/>
    <w:bookmarkEnd w:id="58"/>
    <w:bookmarkEnd w:id="59"/>
    <w:bookmarkEnd w:id="60"/>
    <w:bookmarkEnd w:id="61"/>
    <w:bookmarkEnd w:id="62"/>
    <w:p w14:paraId="4869EA5C">
      <w:pPr>
        <w:spacing w:line="500" w:lineRule="exact"/>
        <w:jc w:val="center"/>
        <w:outlineLvl w:val="9"/>
        <w:rPr>
          <w:rFonts w:hint="eastAsia" w:ascii="宋体" w:hAnsi="宋体" w:eastAsia="宋体" w:cs="宋体"/>
          <w:b/>
          <w:color w:val="auto"/>
          <w:sz w:val="28"/>
          <w:szCs w:val="28"/>
          <w:highlight w:val="none"/>
        </w:rPr>
      </w:pPr>
      <w:bookmarkStart w:id="63" w:name="_Toc12076"/>
      <w:bookmarkStart w:id="64" w:name="_Toc15762"/>
      <w:bookmarkStart w:id="65" w:name="_Toc30836"/>
      <w:bookmarkStart w:id="66" w:name="_Toc11104"/>
      <w:bookmarkStart w:id="67" w:name="_Toc21795"/>
      <w:bookmarkStart w:id="68" w:name="_Toc27236"/>
      <w:bookmarkStart w:id="69" w:name="_Toc1410"/>
      <w:bookmarkStart w:id="70" w:name="_Toc9076"/>
      <w:r>
        <w:rPr>
          <w:rFonts w:hint="eastAsia" w:ascii="宋体" w:hAnsi="宋体" w:cs="宋体"/>
          <w:b/>
          <w:color w:val="auto"/>
          <w:sz w:val="28"/>
          <w:szCs w:val="28"/>
          <w:highlight w:val="none"/>
          <w:lang w:val="en-US" w:eastAsia="zh-CN"/>
        </w:rPr>
        <w:t>供应商</w:t>
      </w:r>
      <w:r>
        <w:rPr>
          <w:rFonts w:hint="eastAsia" w:ascii="宋体" w:hAnsi="宋体" w:eastAsia="宋体" w:cs="宋体"/>
          <w:b/>
          <w:color w:val="auto"/>
          <w:sz w:val="28"/>
          <w:szCs w:val="28"/>
          <w:highlight w:val="none"/>
        </w:rPr>
        <w:t>须知正文部分</w:t>
      </w:r>
      <w:bookmarkEnd w:id="63"/>
      <w:bookmarkEnd w:id="64"/>
      <w:bookmarkEnd w:id="65"/>
      <w:bookmarkEnd w:id="66"/>
      <w:bookmarkEnd w:id="67"/>
      <w:bookmarkEnd w:id="68"/>
      <w:bookmarkEnd w:id="69"/>
      <w:bookmarkEnd w:id="70"/>
      <w:bookmarkStart w:id="71" w:name="_Toc256000005"/>
      <w:bookmarkStart w:id="72" w:name="_Toc5882"/>
    </w:p>
    <w:bookmarkEnd w:id="54"/>
    <w:bookmarkEnd w:id="71"/>
    <w:bookmarkEnd w:id="72"/>
    <w:p w14:paraId="59484265">
      <w:pPr>
        <w:spacing w:line="500" w:lineRule="exact"/>
        <w:jc w:val="both"/>
        <w:outlineLvl w:val="9"/>
        <w:rPr>
          <w:rFonts w:hint="eastAsia" w:ascii="宋体" w:hAnsi="宋体" w:eastAsia="宋体" w:cs="宋体"/>
          <w:b/>
          <w:bCs/>
          <w:kern w:val="2"/>
          <w:sz w:val="24"/>
          <w:szCs w:val="24"/>
          <w:lang w:val="en-US" w:eastAsia="zh-CN" w:bidi="ar-SA"/>
        </w:rPr>
      </w:pPr>
      <w:bookmarkStart w:id="73" w:name="_Toc13483"/>
      <w:bookmarkStart w:id="74" w:name="_Toc354"/>
      <w:bookmarkStart w:id="75" w:name="_Toc21764"/>
      <w:r>
        <w:rPr>
          <w:rFonts w:hint="eastAsia" w:ascii="宋体" w:hAnsi="宋体" w:eastAsia="宋体" w:cs="宋体"/>
          <w:b/>
          <w:bCs/>
          <w:kern w:val="2"/>
          <w:sz w:val="24"/>
          <w:szCs w:val="24"/>
          <w:lang w:val="en-US" w:eastAsia="zh-CN" w:bidi="ar-SA"/>
        </w:rPr>
        <w:t>一、 说明</w:t>
      </w:r>
      <w:bookmarkEnd w:id="73"/>
      <w:bookmarkEnd w:id="74"/>
      <w:bookmarkEnd w:id="75"/>
    </w:p>
    <w:p w14:paraId="24AB085D">
      <w:pPr>
        <w:widowControl w:val="0"/>
        <w:spacing w:line="600" w:lineRule="exact"/>
        <w:ind w:firstLine="484" w:firstLineChars="201"/>
        <w:contextualSpacing/>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1.1适用范围</w:t>
      </w:r>
    </w:p>
    <w:p w14:paraId="1B7A17F6">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 .1本</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文件仅适用于本</w:t>
      </w:r>
      <w:r>
        <w:rPr>
          <w:rFonts w:hint="eastAsia" w:ascii="宋体" w:hAnsi="宋体" w:cs="宋体"/>
          <w:kern w:val="2"/>
          <w:sz w:val="24"/>
          <w:szCs w:val="24"/>
          <w:lang w:val="en-US" w:eastAsia="zh-CN" w:bidi="ar-SA"/>
        </w:rPr>
        <w:t>公开招标</w:t>
      </w:r>
      <w:r>
        <w:rPr>
          <w:rFonts w:hint="eastAsia" w:ascii="宋体" w:hAnsi="宋体" w:eastAsia="宋体" w:cs="宋体"/>
          <w:kern w:val="2"/>
          <w:sz w:val="24"/>
          <w:szCs w:val="24"/>
          <w:lang w:val="en-US" w:eastAsia="zh-CN" w:bidi="ar-SA"/>
        </w:rPr>
        <w:t>公告中所述项目的货物及相关服务的采购。</w:t>
      </w:r>
    </w:p>
    <w:p w14:paraId="2F72367A">
      <w:pPr>
        <w:widowControl w:val="0"/>
        <w:spacing w:line="600" w:lineRule="exact"/>
        <w:ind w:firstLine="484" w:firstLineChars="201"/>
        <w:contextualSpacing/>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1.2定义</w:t>
      </w:r>
    </w:p>
    <w:p w14:paraId="1AC027CF">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1.2.1“采购人”是指：详见供应商须知前附表.</w:t>
      </w:r>
    </w:p>
    <w:p w14:paraId="2A05821B">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1.2.2“采购代理机构”是指：详见供应商须知前附表.</w:t>
      </w:r>
    </w:p>
    <w:p w14:paraId="6997A3DA">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1.2.3“监管部门”是指：详见供应商须知前附表.</w:t>
      </w:r>
    </w:p>
    <w:p w14:paraId="4ADAE8EB">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1.2.4 “供应商”是指：响应</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文件要求并且符合</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文件规定资格条件和参加</w:t>
      </w:r>
      <w:r>
        <w:rPr>
          <w:rFonts w:hint="eastAsia" w:ascii="宋体" w:hAnsi="宋体" w:cs="宋体"/>
          <w:kern w:val="2"/>
          <w:sz w:val="24"/>
          <w:szCs w:val="24"/>
          <w:lang w:val="en-US" w:eastAsia="zh-CN" w:bidi="ar-SA"/>
        </w:rPr>
        <w:t>公开招标</w:t>
      </w:r>
      <w:r>
        <w:rPr>
          <w:rFonts w:hint="eastAsia" w:ascii="宋体" w:hAnsi="宋体" w:eastAsia="宋体" w:cs="宋体"/>
          <w:kern w:val="2"/>
          <w:sz w:val="24"/>
          <w:szCs w:val="24"/>
          <w:lang w:val="en-US" w:eastAsia="zh-CN" w:bidi="ar-SA"/>
        </w:rPr>
        <w:t>的法人、其他组织或者自然人。</w:t>
      </w:r>
    </w:p>
    <w:p w14:paraId="3004513B">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1.2.5“电子</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”是指：指利用</w:t>
      </w:r>
      <w:r>
        <w:rPr>
          <w:rFonts w:hint="eastAsia" w:ascii="宋体" w:hAnsi="宋体" w:cs="宋体"/>
          <w:kern w:val="2"/>
          <w:sz w:val="24"/>
          <w:szCs w:val="24"/>
          <w:lang w:val="en-US" w:eastAsia="zh-CN" w:bidi="ar-SA"/>
        </w:rPr>
        <w:t>新疆</w:t>
      </w:r>
      <w:r>
        <w:rPr>
          <w:rFonts w:hint="eastAsia" w:ascii="宋体" w:hAnsi="宋体" w:eastAsia="宋体" w:cs="宋体"/>
          <w:kern w:val="2"/>
          <w:sz w:val="24"/>
          <w:szCs w:val="24"/>
          <w:lang w:val="en-US" w:eastAsia="zh-CN" w:bidi="ar-SA"/>
        </w:rPr>
        <w:t>政采云平台提供的电子投标文件制作工具编制加密的投标文件。</w:t>
      </w:r>
    </w:p>
    <w:p w14:paraId="1435BCFF">
      <w:pPr>
        <w:widowControl w:val="0"/>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1.2.6“</w:t>
      </w:r>
      <w:r>
        <w:rPr>
          <w:rFonts w:hint="eastAsia" w:ascii="宋体" w:hAnsi="宋体" w:cs="宋体"/>
          <w:kern w:val="2"/>
          <w:sz w:val="24"/>
          <w:szCs w:val="24"/>
          <w:lang w:val="en-US" w:eastAsia="zh-CN" w:bidi="ar-SA"/>
        </w:rPr>
        <w:t>中标人</w:t>
      </w:r>
      <w:r>
        <w:rPr>
          <w:rFonts w:hint="eastAsia" w:ascii="宋体" w:hAnsi="宋体" w:eastAsia="宋体" w:cs="宋体"/>
          <w:kern w:val="2"/>
          <w:sz w:val="24"/>
          <w:szCs w:val="24"/>
          <w:lang w:val="en-US" w:eastAsia="zh-CN" w:bidi="ar-SA"/>
        </w:rPr>
        <w:t>”是指: 是指经</w:t>
      </w:r>
      <w:r>
        <w:rPr>
          <w:rFonts w:hint="eastAsia" w:ascii="宋体" w:hAnsi="宋体" w:cs="宋体"/>
          <w:kern w:val="2"/>
          <w:sz w:val="24"/>
          <w:szCs w:val="24"/>
          <w:lang w:val="en-US" w:eastAsia="zh-CN" w:bidi="ar-SA"/>
        </w:rPr>
        <w:t>评标委员会</w:t>
      </w:r>
      <w:r>
        <w:rPr>
          <w:rFonts w:hint="eastAsia" w:ascii="宋体" w:hAnsi="宋体" w:eastAsia="宋体" w:cs="宋体"/>
          <w:kern w:val="2"/>
          <w:sz w:val="24"/>
          <w:szCs w:val="24"/>
          <w:lang w:val="en-US" w:eastAsia="zh-CN" w:bidi="ar-SA"/>
        </w:rPr>
        <w:t>评审，授予合同的供应商。</w:t>
      </w:r>
    </w:p>
    <w:p w14:paraId="09D98BB4">
      <w:pPr>
        <w:keepNext w:val="0"/>
        <w:keepLines w:val="0"/>
        <w:pageBreakBefore w:val="0"/>
        <w:widowControl w:val="0"/>
        <w:kinsoku/>
        <w:wordWrap/>
        <w:overflowPunct/>
        <w:topLinePunct w:val="0"/>
        <w:autoSpaceDE/>
        <w:autoSpaceDN/>
        <w:bidi w:val="0"/>
        <w:adjustRightInd w:val="0"/>
        <w:snapToGrid w:val="0"/>
        <w:spacing w:before="156" w:beforeLines="50" w:after="156" w:afterLines="50" w:line="24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1.2.7采购人和采购代理机构统称为招标采购单位。</w:t>
      </w:r>
    </w:p>
    <w:p w14:paraId="7D97EEFA">
      <w:pPr>
        <w:keepNext w:val="0"/>
        <w:keepLines w:val="0"/>
        <w:pageBreakBefore w:val="0"/>
        <w:widowControl w:val="0"/>
        <w:kinsoku/>
        <w:wordWrap/>
        <w:overflowPunct/>
        <w:topLinePunct w:val="0"/>
        <w:autoSpaceDE/>
        <w:autoSpaceDN/>
        <w:bidi w:val="0"/>
        <w:adjustRightInd/>
        <w:snapToGrid/>
        <w:spacing w:line="360" w:lineRule="auto"/>
        <w:ind w:firstLine="484" w:firstLineChars="201"/>
        <w:contextualSpacing/>
        <w:jc w:val="both"/>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1.3、货物和服务</w:t>
      </w:r>
    </w:p>
    <w:p w14:paraId="21AD6910">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1.3.1“货物”是指：供应商制造或组织符合</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文件要求的货物，包括原材料、燃料、货物、产品等。</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中没有提及招标货物来源地的，根据《政府采购法》的相关规定均应是本国货物，另有规定的除外。提供的货物必须是其合法生产的符合国家有关标准要求的货物，并能够按照合同规定的品牌、产地、质量、价格和有效期等履约。</w:t>
      </w:r>
    </w:p>
    <w:p w14:paraId="6FF14F2D">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1.3.2“服务”是指：除货物和工程以外的其他政府采购对象。包括：政府自身需要的服务和政府向社会公众提供的公共服务。</w:t>
      </w:r>
    </w:p>
    <w:p w14:paraId="54D7684F">
      <w:pPr>
        <w:widowControl w:val="0"/>
        <w:spacing w:line="600" w:lineRule="exact"/>
        <w:ind w:firstLine="484" w:firstLineChars="201"/>
        <w:contextualSpacing/>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1.4、</w:t>
      </w:r>
      <w:r>
        <w:rPr>
          <w:rFonts w:hint="eastAsia" w:ascii="宋体" w:hAnsi="宋体" w:cs="宋体"/>
          <w:b/>
          <w:bCs/>
          <w:kern w:val="2"/>
          <w:sz w:val="24"/>
          <w:szCs w:val="24"/>
          <w:lang w:val="en-US" w:eastAsia="zh-CN" w:bidi="ar-SA"/>
        </w:rPr>
        <w:t>招标</w:t>
      </w:r>
      <w:r>
        <w:rPr>
          <w:rFonts w:hint="eastAsia" w:ascii="宋体" w:hAnsi="宋体" w:eastAsia="宋体" w:cs="宋体"/>
          <w:b/>
          <w:bCs/>
          <w:kern w:val="2"/>
          <w:sz w:val="24"/>
          <w:szCs w:val="24"/>
          <w:lang w:val="en-US" w:eastAsia="zh-CN" w:bidi="ar-SA"/>
        </w:rPr>
        <w:t>费用</w:t>
      </w:r>
    </w:p>
    <w:p w14:paraId="40AC2327">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1.4.1供应商应承担所有与准备和参加</w:t>
      </w:r>
      <w:r>
        <w:rPr>
          <w:rFonts w:hint="eastAsia" w:ascii="宋体" w:hAnsi="宋体" w:cs="宋体"/>
          <w:kern w:val="2"/>
          <w:sz w:val="24"/>
          <w:szCs w:val="24"/>
          <w:lang w:val="en-US" w:eastAsia="zh-CN" w:bidi="ar-SA"/>
        </w:rPr>
        <w:t>公开招标</w:t>
      </w:r>
      <w:r>
        <w:rPr>
          <w:rFonts w:hint="eastAsia" w:ascii="宋体" w:hAnsi="宋体" w:eastAsia="宋体" w:cs="宋体"/>
          <w:kern w:val="2"/>
          <w:sz w:val="24"/>
          <w:szCs w:val="24"/>
          <w:lang w:val="en-US" w:eastAsia="zh-CN" w:bidi="ar-SA"/>
        </w:rPr>
        <w:t>有关的费用。不论</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的结果如何，采购单位均无义务和责任承担这些费用。</w:t>
      </w:r>
      <w:bookmarkStart w:id="76" w:name="_Toc256000006"/>
      <w:bookmarkStart w:id="77" w:name="_Toc446599311"/>
      <w:bookmarkStart w:id="78" w:name="_Toc293736011"/>
      <w:bookmarkStart w:id="79" w:name="_Toc293736054"/>
      <w:bookmarkStart w:id="80" w:name="_Toc21571"/>
      <w:bookmarkStart w:id="81" w:name="_Toc293738992"/>
    </w:p>
    <w:p w14:paraId="7F24F373">
      <w:pPr>
        <w:widowControl w:val="0"/>
        <w:spacing w:line="500" w:lineRule="exact"/>
        <w:jc w:val="both"/>
        <w:outlineLvl w:val="9"/>
        <w:rPr>
          <w:rFonts w:hint="eastAsia" w:ascii="宋体" w:hAnsi="宋体" w:eastAsia="宋体" w:cs="宋体"/>
          <w:b/>
          <w:bCs/>
          <w:kern w:val="2"/>
          <w:sz w:val="24"/>
          <w:szCs w:val="24"/>
          <w:lang w:val="en-US" w:eastAsia="zh-CN" w:bidi="ar-SA"/>
        </w:rPr>
      </w:pPr>
      <w:bookmarkStart w:id="82" w:name="_Toc30797"/>
      <w:r>
        <w:rPr>
          <w:rFonts w:hint="eastAsia" w:ascii="宋体" w:hAnsi="宋体" w:eastAsia="宋体" w:cs="宋体"/>
          <w:b/>
          <w:bCs/>
          <w:kern w:val="2"/>
          <w:sz w:val="24"/>
          <w:szCs w:val="24"/>
          <w:lang w:val="en-US" w:eastAsia="zh-CN" w:bidi="ar-SA"/>
        </w:rPr>
        <w:t>二、</w:t>
      </w:r>
      <w:r>
        <w:rPr>
          <w:rFonts w:hint="eastAsia" w:ascii="宋体" w:hAnsi="宋体" w:cs="宋体"/>
          <w:b/>
          <w:bCs/>
          <w:kern w:val="2"/>
          <w:sz w:val="24"/>
          <w:szCs w:val="24"/>
          <w:lang w:val="en-US" w:eastAsia="zh-CN" w:bidi="ar-SA"/>
        </w:rPr>
        <w:t>招标</w:t>
      </w:r>
      <w:r>
        <w:rPr>
          <w:rFonts w:hint="eastAsia" w:ascii="宋体" w:hAnsi="宋体" w:eastAsia="宋体" w:cs="宋体"/>
          <w:b/>
          <w:bCs/>
          <w:kern w:val="2"/>
          <w:sz w:val="24"/>
          <w:szCs w:val="24"/>
          <w:lang w:val="en-US" w:eastAsia="zh-CN" w:bidi="ar-SA"/>
        </w:rPr>
        <w:t>文件</w:t>
      </w:r>
      <w:bookmarkEnd w:id="76"/>
      <w:bookmarkEnd w:id="77"/>
      <w:bookmarkEnd w:id="78"/>
      <w:bookmarkEnd w:id="79"/>
      <w:bookmarkEnd w:id="80"/>
      <w:bookmarkEnd w:id="81"/>
      <w:bookmarkEnd w:id="82"/>
    </w:p>
    <w:p w14:paraId="7E2E8E02">
      <w:pPr>
        <w:widowControl w:val="0"/>
        <w:spacing w:line="600" w:lineRule="exact"/>
        <w:ind w:firstLine="484" w:firstLineChars="201"/>
        <w:contextualSpacing/>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2.1.</w:t>
      </w:r>
      <w:r>
        <w:rPr>
          <w:rFonts w:hint="eastAsia" w:ascii="宋体" w:hAnsi="宋体" w:cs="宋体"/>
          <w:b/>
          <w:bCs/>
          <w:kern w:val="2"/>
          <w:sz w:val="24"/>
          <w:szCs w:val="24"/>
          <w:lang w:val="en-US" w:eastAsia="zh-CN" w:bidi="ar-SA"/>
        </w:rPr>
        <w:t>招标</w:t>
      </w:r>
      <w:r>
        <w:rPr>
          <w:rFonts w:hint="eastAsia" w:ascii="宋体" w:hAnsi="宋体" w:eastAsia="宋体" w:cs="宋体"/>
          <w:b/>
          <w:bCs/>
          <w:kern w:val="2"/>
          <w:sz w:val="24"/>
          <w:szCs w:val="24"/>
          <w:lang w:val="en-US" w:eastAsia="zh-CN" w:bidi="ar-SA"/>
        </w:rPr>
        <w:t>文件的构成</w:t>
      </w:r>
    </w:p>
    <w:p w14:paraId="5F7EC16A">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2.1.1</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文件由下列文件以及在采购过程中发出的修正和补充文件组成：</w:t>
      </w:r>
    </w:p>
    <w:p w14:paraId="461B2FBC">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公开招标</w:t>
      </w:r>
      <w:r>
        <w:rPr>
          <w:rFonts w:hint="eastAsia" w:ascii="宋体" w:hAnsi="宋体" w:eastAsia="宋体" w:cs="宋体"/>
          <w:kern w:val="2"/>
          <w:sz w:val="24"/>
          <w:szCs w:val="24"/>
          <w:lang w:val="en-US" w:eastAsia="zh-CN" w:bidi="ar-SA"/>
        </w:rPr>
        <w:t>公告；</w:t>
      </w:r>
    </w:p>
    <w:p w14:paraId="13AC1150">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(2)供应商须知；</w:t>
      </w:r>
    </w:p>
    <w:p w14:paraId="6237372C">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(3)采购项目技术规格、参数及相关服务要求；</w:t>
      </w:r>
    </w:p>
    <w:p w14:paraId="5595C091">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(4)评审方法、步骤、标准；</w:t>
      </w:r>
    </w:p>
    <w:p w14:paraId="42F2E8DB">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(5)合同格式及合同条款；</w:t>
      </w:r>
    </w:p>
    <w:p w14:paraId="4DC762A8">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格式；</w:t>
      </w:r>
    </w:p>
    <w:p w14:paraId="69FF0186">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(7)在</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过程中由采购单位发出的澄清和补充文件等。</w:t>
      </w:r>
    </w:p>
    <w:p w14:paraId="4224966C">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2.1.2供应商应认真阅读</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文件中所有的事项、格式、条款和技术规范、参数及相关要求等。供应商没有按照</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文件要求提交全部资料，或者没有对</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文件在各方面都做出实质性响应是供应商的风险，有可能导致被拒绝，或被按照无效文件处理或被确定为无效文件。</w:t>
      </w:r>
    </w:p>
    <w:p w14:paraId="2EB09291">
      <w:pPr>
        <w:widowControl w:val="0"/>
        <w:spacing w:line="600" w:lineRule="exact"/>
        <w:ind w:firstLine="484" w:firstLineChars="201"/>
        <w:contextualSpacing/>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w:t>
      </w:r>
      <w:r>
        <w:rPr>
          <w:rFonts w:hint="eastAsia" w:ascii="宋体" w:hAnsi="宋体" w:cs="宋体"/>
          <w:b/>
          <w:bCs/>
          <w:kern w:val="2"/>
          <w:sz w:val="24"/>
          <w:szCs w:val="24"/>
          <w:lang w:val="en-US" w:eastAsia="zh-CN" w:bidi="ar-SA"/>
        </w:rPr>
        <w:t>招标</w:t>
      </w:r>
      <w:r>
        <w:rPr>
          <w:rFonts w:hint="eastAsia" w:ascii="宋体" w:hAnsi="宋体" w:eastAsia="宋体" w:cs="宋体"/>
          <w:b/>
          <w:bCs/>
          <w:kern w:val="2"/>
          <w:sz w:val="24"/>
          <w:szCs w:val="24"/>
          <w:lang w:val="en-US" w:eastAsia="zh-CN" w:bidi="ar-SA"/>
        </w:rPr>
        <w:t>文件的澄清</w:t>
      </w:r>
      <w:r>
        <w:rPr>
          <w:rFonts w:hint="eastAsia" w:ascii="宋体" w:hAnsi="宋体" w:eastAsia="宋体" w:cs="宋体"/>
          <w:b/>
          <w:bCs/>
          <w:kern w:val="2"/>
          <w:sz w:val="24"/>
          <w:szCs w:val="24"/>
          <w:lang w:val="zh-CN" w:eastAsia="zh-CN" w:bidi="ar-SA"/>
        </w:rPr>
        <w:t>或者</w:t>
      </w:r>
      <w:r>
        <w:rPr>
          <w:rFonts w:hint="eastAsia" w:ascii="宋体" w:hAnsi="宋体" w:eastAsia="宋体" w:cs="宋体"/>
          <w:b/>
          <w:bCs/>
          <w:kern w:val="2"/>
          <w:sz w:val="24"/>
          <w:szCs w:val="24"/>
          <w:lang w:val="en-US" w:eastAsia="zh-CN" w:bidi="ar-SA"/>
        </w:rPr>
        <w:t>修改</w:t>
      </w:r>
    </w:p>
    <w:p w14:paraId="3AF88B5F">
      <w:pPr>
        <w:adjustRightInd w:val="0"/>
        <w:snapToGrid w:val="0"/>
        <w:spacing w:line="460" w:lineRule="exact"/>
        <w:ind w:right="-105" w:rightChars="-50" w:firstLine="480" w:firstLineChars="200"/>
        <w:rPr>
          <w:rFonts w:hint="eastAsia" w:ascii="宋体" w:hAnsi="宋体" w:eastAsia="宋体" w:cs="宋体"/>
          <w:sz w:val="24"/>
          <w:szCs w:val="24"/>
        </w:rPr>
      </w:pPr>
      <w:bookmarkStart w:id="83" w:name="_Toc256000004"/>
      <w:bookmarkStart w:id="84" w:name="_Toc256000007"/>
      <w:r>
        <w:rPr>
          <w:rFonts w:hint="eastAsia" w:ascii="宋体" w:hAnsi="宋体" w:eastAsia="宋体" w:cs="宋体"/>
          <w:sz w:val="24"/>
          <w:szCs w:val="24"/>
        </w:rPr>
        <w:t>2.2.1</w:t>
      </w:r>
      <w:r>
        <w:rPr>
          <w:rFonts w:hint="eastAsia" w:ascii="宋体" w:hAnsi="宋体" w:eastAsia="宋体" w:cs="宋体"/>
          <w:sz w:val="24"/>
          <w:szCs w:val="24"/>
          <w:lang w:val="zh-CN"/>
        </w:rPr>
        <w:t>供应商在收到</w:t>
      </w:r>
      <w:r>
        <w:rPr>
          <w:rFonts w:hint="eastAsia" w:ascii="宋体" w:hAnsi="宋体" w:cs="宋体"/>
          <w:sz w:val="24"/>
          <w:szCs w:val="24"/>
          <w:lang w:val="en-US" w:eastAsia="zh-CN"/>
        </w:rPr>
        <w:t>招标</w:t>
      </w:r>
      <w:r>
        <w:rPr>
          <w:rFonts w:hint="eastAsia" w:ascii="宋体" w:hAnsi="宋体" w:eastAsia="宋体" w:cs="宋体"/>
          <w:sz w:val="24"/>
          <w:szCs w:val="24"/>
          <w:lang w:val="zh-CN"/>
        </w:rPr>
        <w:t>文件后，若有疑问需要澄清，应于收到</w:t>
      </w:r>
      <w:r>
        <w:rPr>
          <w:rFonts w:hint="eastAsia" w:ascii="宋体" w:hAnsi="宋体" w:cs="宋体"/>
          <w:sz w:val="24"/>
          <w:szCs w:val="24"/>
          <w:lang w:val="en-US" w:eastAsia="zh-CN"/>
        </w:rPr>
        <w:t>招标</w:t>
      </w:r>
      <w:r>
        <w:rPr>
          <w:rFonts w:hint="eastAsia" w:ascii="宋体" w:hAnsi="宋体" w:eastAsia="宋体" w:cs="宋体"/>
          <w:sz w:val="24"/>
          <w:szCs w:val="24"/>
          <w:lang w:val="zh-CN"/>
        </w:rPr>
        <w:t>文件后二日内以书面形式（包括书面文字、传真、电子邮件等）向采购人或采购代理机构（以下统称采购机构）提出，采购机构将以书面形式予以解答，解答内容将送达所有参与</w:t>
      </w:r>
      <w:r>
        <w:rPr>
          <w:rFonts w:hint="eastAsia" w:ascii="宋体" w:hAnsi="宋体" w:cs="宋体"/>
          <w:sz w:val="24"/>
          <w:szCs w:val="24"/>
          <w:lang w:val="en-US" w:eastAsia="zh-CN"/>
        </w:rPr>
        <w:t>招标</w:t>
      </w:r>
      <w:r>
        <w:rPr>
          <w:rFonts w:hint="eastAsia" w:ascii="宋体" w:hAnsi="宋体" w:eastAsia="宋体" w:cs="宋体"/>
          <w:sz w:val="24"/>
          <w:szCs w:val="24"/>
        </w:rPr>
        <w:t>采购活动</w:t>
      </w:r>
      <w:r>
        <w:rPr>
          <w:rFonts w:hint="eastAsia" w:ascii="宋体" w:hAnsi="宋体" w:eastAsia="宋体" w:cs="宋体"/>
          <w:sz w:val="24"/>
          <w:szCs w:val="24"/>
          <w:lang w:val="zh-CN"/>
        </w:rPr>
        <w:t>的供应商。</w:t>
      </w:r>
    </w:p>
    <w:p w14:paraId="21A487A1">
      <w:pPr>
        <w:adjustRightInd w:val="0"/>
        <w:snapToGrid w:val="0"/>
        <w:spacing w:line="460" w:lineRule="exact"/>
        <w:ind w:right="-105" w:rightChars="-50" w:firstLine="480" w:firstLineChars="200"/>
        <w:rPr>
          <w:rFonts w:hint="eastAsia" w:ascii="宋体" w:hAnsi="宋体" w:eastAsia="宋体" w:cs="宋体"/>
          <w:sz w:val="24"/>
          <w:szCs w:val="24"/>
        </w:rPr>
      </w:pPr>
      <w:r>
        <w:rPr>
          <w:rFonts w:hint="eastAsia" w:ascii="宋体" w:hAnsi="宋体" w:eastAsia="宋体" w:cs="宋体"/>
          <w:sz w:val="24"/>
          <w:szCs w:val="24"/>
        </w:rPr>
        <w:t>2.2.2提交首次</w:t>
      </w:r>
      <w:r>
        <w:rPr>
          <w:rFonts w:hint="eastAsia" w:ascii="宋体" w:hAnsi="宋体" w:cs="宋体"/>
          <w:sz w:val="24"/>
          <w:szCs w:val="24"/>
          <w:lang w:eastAsia="zh-CN"/>
        </w:rPr>
        <w:t>投标文件</w:t>
      </w:r>
      <w:r>
        <w:rPr>
          <w:rFonts w:hint="eastAsia" w:ascii="宋体" w:hAnsi="宋体" w:eastAsia="宋体" w:cs="宋体"/>
          <w:sz w:val="24"/>
          <w:szCs w:val="24"/>
        </w:rPr>
        <w:t>截止之日前，采购机构或者</w:t>
      </w:r>
      <w:r>
        <w:rPr>
          <w:rFonts w:hint="eastAsia" w:ascii="宋体" w:hAnsi="宋体" w:cs="宋体"/>
          <w:sz w:val="24"/>
          <w:szCs w:val="24"/>
          <w:lang w:val="en-US" w:eastAsia="zh-CN"/>
        </w:rPr>
        <w:t>评标委员会</w:t>
      </w:r>
      <w:r>
        <w:rPr>
          <w:rFonts w:hint="eastAsia" w:ascii="宋体" w:hAnsi="宋体" w:eastAsia="宋体" w:cs="宋体"/>
          <w:sz w:val="24"/>
          <w:szCs w:val="24"/>
        </w:rPr>
        <w:t>可以对已发出的</w:t>
      </w:r>
      <w:r>
        <w:rPr>
          <w:rFonts w:hint="eastAsia" w:ascii="宋体" w:hAnsi="宋体" w:cs="宋体"/>
          <w:sz w:val="24"/>
          <w:szCs w:val="24"/>
          <w:lang w:val="en-US" w:eastAsia="zh-CN"/>
        </w:rPr>
        <w:t>招标</w:t>
      </w:r>
      <w:r>
        <w:rPr>
          <w:rFonts w:hint="eastAsia" w:ascii="宋体" w:hAnsi="宋体" w:eastAsia="宋体" w:cs="宋体"/>
          <w:sz w:val="24"/>
          <w:szCs w:val="24"/>
        </w:rPr>
        <w:t>文件进行必要的澄清或者修改，澄清或者修改的内容作为</w:t>
      </w:r>
      <w:r>
        <w:rPr>
          <w:rFonts w:hint="eastAsia" w:ascii="宋体" w:hAnsi="宋体" w:cs="宋体"/>
          <w:sz w:val="24"/>
          <w:szCs w:val="24"/>
          <w:lang w:val="en-US" w:eastAsia="zh-CN"/>
        </w:rPr>
        <w:t>招标</w:t>
      </w:r>
      <w:r>
        <w:rPr>
          <w:rFonts w:hint="eastAsia" w:ascii="宋体" w:hAnsi="宋体" w:eastAsia="宋体" w:cs="宋体"/>
          <w:sz w:val="24"/>
          <w:szCs w:val="24"/>
        </w:rPr>
        <w:t>文件的组成部分。澄清或者修改的内容可能影响</w:t>
      </w:r>
      <w:r>
        <w:rPr>
          <w:rFonts w:hint="eastAsia" w:ascii="宋体" w:hAnsi="宋体" w:cs="宋体"/>
          <w:sz w:val="24"/>
          <w:szCs w:val="24"/>
          <w:lang w:eastAsia="zh-CN"/>
        </w:rPr>
        <w:t>投标文件</w:t>
      </w:r>
      <w:r>
        <w:rPr>
          <w:rFonts w:hint="eastAsia" w:ascii="宋体" w:hAnsi="宋体" w:eastAsia="宋体" w:cs="宋体"/>
          <w:sz w:val="24"/>
          <w:szCs w:val="24"/>
        </w:rPr>
        <w:t>编制的，采购机构或者</w:t>
      </w:r>
      <w:r>
        <w:rPr>
          <w:rFonts w:hint="eastAsia" w:ascii="宋体" w:hAnsi="宋体" w:cs="宋体"/>
          <w:sz w:val="24"/>
          <w:szCs w:val="24"/>
          <w:lang w:val="en-US" w:eastAsia="zh-CN"/>
        </w:rPr>
        <w:t>评标委员会</w:t>
      </w:r>
      <w:r>
        <w:rPr>
          <w:rFonts w:hint="eastAsia" w:ascii="宋体" w:hAnsi="宋体" w:eastAsia="宋体" w:cs="宋体"/>
          <w:sz w:val="24"/>
          <w:szCs w:val="24"/>
        </w:rPr>
        <w:t>应当在提交首次</w:t>
      </w:r>
      <w:r>
        <w:rPr>
          <w:rFonts w:hint="eastAsia" w:ascii="宋体" w:hAnsi="宋体" w:cs="宋体"/>
          <w:sz w:val="24"/>
          <w:szCs w:val="24"/>
          <w:lang w:eastAsia="zh-CN"/>
        </w:rPr>
        <w:t>投标文件</w:t>
      </w:r>
      <w:r>
        <w:rPr>
          <w:rFonts w:hint="eastAsia" w:ascii="宋体" w:hAnsi="宋体" w:eastAsia="宋体" w:cs="宋体"/>
          <w:sz w:val="24"/>
          <w:szCs w:val="24"/>
        </w:rPr>
        <w:t>截止之日</w:t>
      </w:r>
      <w:r>
        <w:rPr>
          <w:rFonts w:hint="eastAsia" w:ascii="宋体" w:hAnsi="宋体" w:cs="宋体"/>
          <w:sz w:val="24"/>
          <w:szCs w:val="24"/>
          <w:lang w:val="en-US" w:eastAsia="zh-CN"/>
        </w:rPr>
        <w:t>1</w:t>
      </w:r>
      <w:r>
        <w:rPr>
          <w:rFonts w:hint="eastAsia" w:ascii="宋体" w:hAnsi="宋体" w:eastAsia="宋体" w:cs="宋体"/>
          <w:sz w:val="24"/>
          <w:szCs w:val="24"/>
        </w:rPr>
        <w:t>5日前，通过</w:t>
      </w:r>
      <w:r>
        <w:rPr>
          <w:rFonts w:hint="eastAsia" w:ascii="宋体" w:hAnsi="宋体" w:cs="宋体"/>
          <w:sz w:val="24"/>
          <w:szCs w:val="24"/>
          <w:lang w:eastAsia="zh-CN"/>
        </w:rPr>
        <w:t>新疆政采云</w:t>
      </w:r>
      <w:r>
        <w:rPr>
          <w:rFonts w:hint="eastAsia" w:ascii="宋体" w:hAnsi="宋体" w:eastAsia="宋体" w:cs="宋体"/>
          <w:sz w:val="24"/>
          <w:szCs w:val="24"/>
        </w:rPr>
        <w:t>形式通知所有接收</w:t>
      </w:r>
      <w:r>
        <w:rPr>
          <w:rFonts w:hint="eastAsia" w:ascii="宋体" w:hAnsi="宋体" w:cs="宋体"/>
          <w:sz w:val="24"/>
          <w:szCs w:val="24"/>
          <w:lang w:val="en-US" w:eastAsia="zh-CN"/>
        </w:rPr>
        <w:t>招标</w:t>
      </w:r>
      <w:r>
        <w:rPr>
          <w:rFonts w:hint="eastAsia" w:ascii="宋体" w:hAnsi="宋体" w:eastAsia="宋体" w:cs="宋体"/>
          <w:sz w:val="24"/>
          <w:szCs w:val="24"/>
        </w:rPr>
        <w:t>文件的供应商，不足</w:t>
      </w:r>
      <w:r>
        <w:rPr>
          <w:rFonts w:hint="eastAsia" w:ascii="宋体" w:hAnsi="宋体" w:cs="宋体"/>
          <w:sz w:val="24"/>
          <w:szCs w:val="24"/>
          <w:lang w:val="en-US" w:eastAsia="zh-CN"/>
        </w:rPr>
        <w:t>1</w:t>
      </w:r>
      <w:r>
        <w:rPr>
          <w:rFonts w:hint="eastAsia" w:ascii="宋体" w:hAnsi="宋体" w:eastAsia="宋体" w:cs="宋体"/>
          <w:sz w:val="24"/>
          <w:szCs w:val="24"/>
        </w:rPr>
        <w:t>5日的，应当顺延提交首次</w:t>
      </w:r>
      <w:r>
        <w:rPr>
          <w:rFonts w:hint="eastAsia" w:ascii="宋体" w:hAnsi="宋体" w:cs="宋体"/>
          <w:sz w:val="24"/>
          <w:szCs w:val="24"/>
          <w:lang w:eastAsia="zh-CN"/>
        </w:rPr>
        <w:t>投标文件</w:t>
      </w:r>
      <w:r>
        <w:rPr>
          <w:rFonts w:hint="eastAsia" w:ascii="宋体" w:hAnsi="宋体" w:eastAsia="宋体" w:cs="宋体"/>
          <w:sz w:val="24"/>
          <w:szCs w:val="24"/>
        </w:rPr>
        <w:t>的截止日期。</w:t>
      </w:r>
    </w:p>
    <w:p w14:paraId="1F4EF2E7">
      <w:pPr>
        <w:adjustRightInd w:val="0"/>
        <w:snapToGrid w:val="0"/>
        <w:spacing w:line="460" w:lineRule="exact"/>
        <w:ind w:right="-105" w:rightChars="-50"/>
        <w:outlineLvl w:val="9"/>
        <w:rPr>
          <w:rFonts w:hint="eastAsia" w:ascii="宋体" w:hAnsi="宋体" w:eastAsia="宋体" w:cs="宋体"/>
          <w:b/>
          <w:bCs/>
          <w:sz w:val="24"/>
          <w:szCs w:val="24"/>
        </w:rPr>
      </w:pPr>
      <w:bookmarkStart w:id="85" w:name="_Toc8939"/>
      <w:r>
        <w:rPr>
          <w:rFonts w:hint="eastAsia" w:ascii="宋体" w:hAnsi="宋体" w:eastAsia="宋体" w:cs="宋体"/>
          <w:b/>
          <w:bCs/>
          <w:sz w:val="24"/>
          <w:szCs w:val="24"/>
        </w:rPr>
        <w:t>三、</w:t>
      </w:r>
      <w:r>
        <w:rPr>
          <w:rFonts w:hint="eastAsia" w:ascii="宋体" w:hAnsi="宋体" w:cs="宋体"/>
          <w:b/>
          <w:bCs/>
          <w:sz w:val="24"/>
          <w:szCs w:val="24"/>
          <w:lang w:eastAsia="zh-CN"/>
        </w:rPr>
        <w:t>投标文件</w:t>
      </w:r>
      <w:r>
        <w:rPr>
          <w:rFonts w:hint="eastAsia" w:ascii="宋体" w:hAnsi="宋体" w:eastAsia="宋体" w:cs="宋体"/>
          <w:b/>
          <w:bCs/>
          <w:sz w:val="24"/>
          <w:szCs w:val="24"/>
        </w:rPr>
        <w:t>的编制</w:t>
      </w:r>
      <w:bookmarkEnd w:id="83"/>
      <w:bookmarkEnd w:id="84"/>
      <w:bookmarkEnd w:id="85"/>
    </w:p>
    <w:p w14:paraId="3C1806A1">
      <w:pPr>
        <w:widowControl w:val="0"/>
        <w:spacing w:line="600" w:lineRule="exact"/>
        <w:ind w:firstLine="484" w:firstLineChars="201"/>
        <w:contextualSpacing/>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3.1．</w:t>
      </w:r>
      <w:r>
        <w:rPr>
          <w:rFonts w:hint="eastAsia" w:ascii="宋体" w:hAnsi="宋体" w:cs="宋体"/>
          <w:b/>
          <w:bCs/>
          <w:kern w:val="2"/>
          <w:sz w:val="24"/>
          <w:szCs w:val="24"/>
          <w:lang w:val="en-US" w:eastAsia="zh-CN" w:bidi="ar-SA"/>
        </w:rPr>
        <w:t>投标文件</w:t>
      </w:r>
      <w:r>
        <w:rPr>
          <w:rFonts w:hint="eastAsia" w:ascii="宋体" w:hAnsi="宋体" w:eastAsia="宋体" w:cs="宋体"/>
          <w:b/>
          <w:bCs/>
          <w:kern w:val="2"/>
          <w:sz w:val="24"/>
          <w:szCs w:val="24"/>
          <w:lang w:val="en-US" w:eastAsia="zh-CN" w:bidi="ar-SA"/>
        </w:rPr>
        <w:t>的语言</w:t>
      </w:r>
    </w:p>
    <w:p w14:paraId="47DA9A05">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3.1.1供应商提交的</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以及供应商与采购单位就有关</w:t>
      </w:r>
      <w:r>
        <w:rPr>
          <w:rFonts w:hint="eastAsia" w:ascii="宋体" w:hAnsi="宋体" w:cs="宋体"/>
          <w:kern w:val="2"/>
          <w:sz w:val="24"/>
          <w:szCs w:val="24"/>
          <w:lang w:val="en-US" w:eastAsia="zh-CN" w:bidi="ar-SA"/>
        </w:rPr>
        <w:t>公开招标</w:t>
      </w:r>
      <w:r>
        <w:rPr>
          <w:rFonts w:hint="eastAsia" w:ascii="宋体" w:hAnsi="宋体" w:eastAsia="宋体" w:cs="宋体"/>
          <w:kern w:val="2"/>
          <w:sz w:val="24"/>
          <w:szCs w:val="24"/>
          <w:lang w:val="en-US" w:eastAsia="zh-CN" w:bidi="ar-SA"/>
        </w:rPr>
        <w:t>的所有来往函电均应使用中文。供应商提交的支持文件或印刷的文献可以用另一种语言，但相应内容应附有中文翻译本，在解释</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的修改内容时以中文翻译本为准。</w:t>
      </w:r>
    </w:p>
    <w:p w14:paraId="5D66734D">
      <w:pPr>
        <w:widowControl w:val="0"/>
        <w:spacing w:line="600" w:lineRule="exact"/>
        <w:ind w:firstLine="484" w:firstLineChars="201"/>
        <w:contextualSpacing/>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3.2</w:t>
      </w:r>
      <w:r>
        <w:rPr>
          <w:rFonts w:hint="eastAsia" w:ascii="宋体" w:hAnsi="宋体" w:cs="宋体"/>
          <w:b/>
          <w:bCs/>
          <w:kern w:val="2"/>
          <w:sz w:val="24"/>
          <w:szCs w:val="24"/>
          <w:lang w:val="en-US" w:eastAsia="zh-CN" w:bidi="ar-SA"/>
        </w:rPr>
        <w:t>投标文件</w:t>
      </w:r>
      <w:r>
        <w:rPr>
          <w:rFonts w:hint="eastAsia" w:ascii="宋体" w:hAnsi="宋体" w:eastAsia="宋体" w:cs="宋体"/>
          <w:b/>
          <w:bCs/>
          <w:kern w:val="2"/>
          <w:sz w:val="24"/>
          <w:szCs w:val="24"/>
          <w:lang w:val="en-US" w:eastAsia="zh-CN" w:bidi="ar-SA"/>
        </w:rPr>
        <w:t>的构成</w:t>
      </w:r>
    </w:p>
    <w:p w14:paraId="61380321">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3.2.1供应商编制的</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应包括但不少于下列内容：</w:t>
      </w:r>
    </w:p>
    <w:p w14:paraId="3FFB233B">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（1)商务文件内容（详见第六章商务文件组成）</w:t>
      </w:r>
    </w:p>
    <w:p w14:paraId="28116037">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（2)技术文件内容（详见第六章技术文件组成）</w:t>
      </w:r>
    </w:p>
    <w:p w14:paraId="67F9F356">
      <w:pPr>
        <w:widowControl w:val="0"/>
        <w:spacing w:line="600" w:lineRule="exact"/>
        <w:ind w:firstLine="484" w:firstLineChars="201"/>
        <w:contextualSpacing/>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3.3</w:t>
      </w:r>
      <w:r>
        <w:rPr>
          <w:rFonts w:hint="eastAsia" w:ascii="宋体" w:hAnsi="宋体" w:cs="宋体"/>
          <w:b/>
          <w:bCs/>
          <w:kern w:val="2"/>
          <w:sz w:val="24"/>
          <w:szCs w:val="24"/>
          <w:lang w:val="en-US" w:eastAsia="zh-CN" w:bidi="ar-SA"/>
        </w:rPr>
        <w:t>投标文件</w:t>
      </w:r>
      <w:r>
        <w:rPr>
          <w:rFonts w:hint="eastAsia" w:ascii="宋体" w:hAnsi="宋体" w:eastAsia="宋体" w:cs="宋体"/>
          <w:b/>
          <w:bCs/>
          <w:kern w:val="2"/>
          <w:sz w:val="24"/>
          <w:szCs w:val="24"/>
          <w:lang w:val="en-US" w:eastAsia="zh-CN" w:bidi="ar-SA"/>
        </w:rPr>
        <w:t>编制</w:t>
      </w:r>
    </w:p>
    <w:p w14:paraId="75648C4E">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3.3.1电子</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制作时，应按照</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文件中明确的</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目录和投标技术规格、参数及相关要求格式进行编制，保证目录清晰、内容完整。</w:t>
      </w:r>
    </w:p>
    <w:p w14:paraId="1B8C0977">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3.3.2电子</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具有法律效力,与其他形式的</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在内容和格式上等同，若</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与</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 xml:space="preserve">文件要求不一致，其内容影响成交结果时，责任由供应商自行承担。 </w:t>
      </w:r>
    </w:p>
    <w:p w14:paraId="603A5B3E">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3.3.3供应商应完整地填写</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文件中提供的</w:t>
      </w:r>
      <w:r>
        <w:rPr>
          <w:rFonts w:hint="eastAsia" w:ascii="宋体" w:hAnsi="宋体" w:eastAsia="宋体" w:cs="宋体"/>
          <w:kern w:val="2"/>
          <w:sz w:val="24"/>
          <w:szCs w:val="24"/>
          <w:highlight w:val="none"/>
          <w:lang w:val="en-US" w:eastAsia="zh-CN" w:bidi="ar-SA"/>
        </w:rPr>
        <w:t>《</w:t>
      </w:r>
      <w:r>
        <w:rPr>
          <w:rFonts w:hint="eastAsia" w:ascii="宋体" w:hAnsi="宋体" w:cs="宋体"/>
          <w:kern w:val="2"/>
          <w:sz w:val="24"/>
          <w:szCs w:val="24"/>
          <w:highlight w:val="none"/>
          <w:lang w:val="en-US" w:eastAsia="zh-CN" w:bidi="ar-SA"/>
        </w:rPr>
        <w:t>投标函</w:t>
      </w:r>
      <w:r>
        <w:rPr>
          <w:rFonts w:hint="eastAsia" w:ascii="宋体" w:hAnsi="宋体" w:eastAsia="宋体" w:cs="宋体"/>
          <w:kern w:val="2"/>
          <w:sz w:val="24"/>
          <w:szCs w:val="24"/>
          <w:highlight w:val="none"/>
          <w:lang w:val="en-US" w:eastAsia="zh-CN" w:bidi="ar-SA"/>
        </w:rPr>
        <w:t>》、《</w:t>
      </w:r>
      <w:r>
        <w:rPr>
          <w:rFonts w:hint="eastAsia" w:ascii="宋体" w:hAnsi="宋体" w:cs="宋体"/>
          <w:kern w:val="2"/>
          <w:sz w:val="24"/>
          <w:szCs w:val="24"/>
          <w:highlight w:val="none"/>
          <w:lang w:val="en-US" w:eastAsia="zh-CN" w:bidi="ar-SA"/>
        </w:rPr>
        <w:t>投标</w:t>
      </w:r>
      <w:r>
        <w:rPr>
          <w:rFonts w:hint="eastAsia" w:ascii="宋体" w:hAnsi="宋体" w:eastAsia="宋体" w:cs="宋体"/>
          <w:kern w:val="2"/>
          <w:sz w:val="24"/>
          <w:szCs w:val="24"/>
          <w:highlight w:val="none"/>
          <w:lang w:val="en-US" w:eastAsia="zh-CN" w:bidi="ar-SA"/>
        </w:rPr>
        <w:t>报价一览表》、《竞</w:t>
      </w:r>
      <w:r>
        <w:rPr>
          <w:rFonts w:hint="eastAsia" w:ascii="宋体" w:hAnsi="宋体" w:cs="宋体"/>
          <w:kern w:val="2"/>
          <w:sz w:val="24"/>
          <w:szCs w:val="24"/>
          <w:highlight w:val="none"/>
          <w:lang w:val="en-US" w:eastAsia="zh-CN" w:bidi="ar-SA"/>
        </w:rPr>
        <w:t>投标</w:t>
      </w:r>
      <w:r>
        <w:rPr>
          <w:rFonts w:hint="eastAsia" w:ascii="宋体" w:hAnsi="宋体" w:eastAsia="宋体" w:cs="宋体"/>
          <w:kern w:val="2"/>
          <w:sz w:val="24"/>
          <w:szCs w:val="24"/>
          <w:highlight w:val="none"/>
          <w:lang w:val="en-US" w:eastAsia="zh-CN" w:bidi="ar-SA"/>
        </w:rPr>
        <w:t>报价明细表》等</w:t>
      </w:r>
      <w:r>
        <w:rPr>
          <w:rFonts w:hint="eastAsia" w:ascii="宋体" w:hAnsi="宋体" w:cs="宋体"/>
          <w:kern w:val="2"/>
          <w:sz w:val="24"/>
          <w:szCs w:val="24"/>
          <w:highlight w:val="none"/>
          <w:lang w:val="en-US" w:eastAsia="zh-CN" w:bidi="ar-SA"/>
        </w:rPr>
        <w:t>招标</w:t>
      </w:r>
      <w:r>
        <w:rPr>
          <w:rFonts w:hint="eastAsia" w:ascii="宋体" w:hAnsi="宋体" w:eastAsia="宋体" w:cs="宋体"/>
          <w:kern w:val="2"/>
          <w:sz w:val="24"/>
          <w:szCs w:val="24"/>
          <w:highlight w:val="none"/>
          <w:lang w:val="en-US" w:eastAsia="zh-CN" w:bidi="ar-SA"/>
        </w:rPr>
        <w:t>文件中规定的所有内容。</w:t>
      </w:r>
      <w:r>
        <w:rPr>
          <w:rFonts w:hint="eastAsia" w:ascii="宋体" w:hAnsi="宋体" w:eastAsia="宋体" w:cs="宋体"/>
          <w:kern w:val="2"/>
          <w:sz w:val="24"/>
          <w:szCs w:val="24"/>
          <w:lang w:val="en-US" w:eastAsia="zh-CN" w:bidi="ar-SA"/>
        </w:rPr>
        <w:t xml:space="preserve"> </w:t>
      </w:r>
    </w:p>
    <w:p w14:paraId="141B2DE5">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3.3.4供应商必须保证</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 xml:space="preserve">所提供的全部资料真实可靠，并接受采购单位对其中任何资料进一步核实的要求。 </w:t>
      </w:r>
    </w:p>
    <w:p w14:paraId="3F12B714">
      <w:pPr>
        <w:widowControl w:val="0"/>
        <w:spacing w:line="600" w:lineRule="exact"/>
        <w:ind w:firstLine="484" w:firstLineChars="201"/>
        <w:contextualSpacing/>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 xml:space="preserve">3.4. </w:t>
      </w:r>
      <w:r>
        <w:rPr>
          <w:rFonts w:hint="eastAsia" w:ascii="宋体" w:hAnsi="宋体" w:cs="宋体"/>
          <w:b/>
          <w:bCs/>
          <w:kern w:val="2"/>
          <w:sz w:val="24"/>
          <w:szCs w:val="24"/>
          <w:lang w:val="en-US" w:eastAsia="zh-CN" w:bidi="ar-SA"/>
        </w:rPr>
        <w:t>投标</w:t>
      </w:r>
      <w:r>
        <w:rPr>
          <w:rFonts w:hint="eastAsia" w:ascii="宋体" w:hAnsi="宋体" w:eastAsia="宋体" w:cs="宋体"/>
          <w:b/>
          <w:bCs/>
          <w:kern w:val="2"/>
          <w:sz w:val="24"/>
          <w:szCs w:val="24"/>
          <w:lang w:val="en-US" w:eastAsia="zh-CN" w:bidi="ar-SA"/>
        </w:rPr>
        <w:t>报价要求</w:t>
      </w:r>
    </w:p>
    <w:p w14:paraId="062CF912">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3.4.1供应商所提供的货物和服务均以人民币报价。</w:t>
      </w:r>
    </w:p>
    <w:p w14:paraId="2150D07F">
      <w:pPr>
        <w:widowControl w:val="0"/>
        <w:spacing w:line="500" w:lineRule="exact"/>
        <w:ind w:firstLine="484" w:firstLineChars="202"/>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lang w:val="en-US" w:eastAsia="zh-CN" w:bidi="ar-SA"/>
        </w:rPr>
        <w:t>3.4.2商应</w:t>
      </w:r>
      <w:r>
        <w:rPr>
          <w:rFonts w:hint="eastAsia" w:ascii="宋体" w:hAnsi="宋体" w:eastAsia="宋体" w:cs="宋体"/>
          <w:color w:val="auto"/>
          <w:kern w:val="2"/>
          <w:sz w:val="24"/>
          <w:szCs w:val="24"/>
          <w:lang w:val="en-US" w:eastAsia="zh-CN" w:bidi="ar-SA"/>
        </w:rPr>
        <w:t>按照“第三章 采购需求”规定的货物、服务内容、责任范围以及合同条款进行报价。</w:t>
      </w:r>
      <w:r>
        <w:rPr>
          <w:rFonts w:hint="eastAsia" w:ascii="宋体" w:hAnsi="宋体" w:eastAsia="宋体" w:cs="宋体"/>
          <w:color w:val="auto"/>
          <w:kern w:val="2"/>
          <w:sz w:val="24"/>
          <w:szCs w:val="24"/>
          <w:highlight w:val="none"/>
          <w:lang w:val="en-US" w:eastAsia="zh-CN" w:bidi="ar-SA"/>
        </w:rPr>
        <w:t>并按《</w:t>
      </w:r>
      <w:r>
        <w:rPr>
          <w:rFonts w:hint="eastAsia" w:ascii="宋体" w:hAnsi="宋体" w:cs="宋体"/>
          <w:color w:val="auto"/>
          <w:kern w:val="2"/>
          <w:sz w:val="24"/>
          <w:szCs w:val="24"/>
          <w:highlight w:val="none"/>
          <w:lang w:val="en-US" w:eastAsia="zh-CN" w:bidi="ar-SA"/>
        </w:rPr>
        <w:t>投标</w:t>
      </w:r>
      <w:r>
        <w:rPr>
          <w:rFonts w:hint="eastAsia" w:ascii="宋体" w:hAnsi="宋体" w:eastAsia="宋体" w:cs="宋体"/>
          <w:color w:val="auto"/>
          <w:kern w:val="2"/>
          <w:sz w:val="24"/>
          <w:szCs w:val="24"/>
          <w:highlight w:val="none"/>
          <w:lang w:val="en-US" w:eastAsia="zh-CN" w:bidi="ar-SA"/>
        </w:rPr>
        <w:t>报价一览表》和《</w:t>
      </w:r>
      <w:r>
        <w:rPr>
          <w:rFonts w:hint="eastAsia" w:ascii="宋体" w:hAnsi="宋体" w:cs="宋体"/>
          <w:color w:val="auto"/>
          <w:kern w:val="2"/>
          <w:sz w:val="24"/>
          <w:szCs w:val="24"/>
          <w:highlight w:val="none"/>
          <w:lang w:val="en-US" w:eastAsia="zh-CN" w:bidi="ar-SA"/>
        </w:rPr>
        <w:t>投标</w:t>
      </w:r>
      <w:r>
        <w:rPr>
          <w:rFonts w:hint="eastAsia" w:ascii="宋体" w:hAnsi="宋体" w:eastAsia="宋体" w:cs="宋体"/>
          <w:color w:val="auto"/>
          <w:kern w:val="2"/>
          <w:sz w:val="24"/>
          <w:szCs w:val="24"/>
          <w:highlight w:val="none"/>
          <w:lang w:val="en-US" w:eastAsia="zh-CN" w:bidi="ar-SA"/>
        </w:rPr>
        <w:t>报价明细表》确定</w:t>
      </w:r>
      <w:r>
        <w:rPr>
          <w:rFonts w:hint="eastAsia" w:ascii="宋体" w:hAnsi="宋体" w:eastAsia="宋体" w:cs="宋体"/>
          <w:kern w:val="2"/>
          <w:sz w:val="24"/>
          <w:szCs w:val="24"/>
          <w:highlight w:val="none"/>
          <w:lang w:val="en-US" w:eastAsia="zh-CN" w:bidi="ar-SA"/>
        </w:rPr>
        <w:t>的格式报出分项价格和总价。</w:t>
      </w:r>
      <w:r>
        <w:rPr>
          <w:rFonts w:hint="eastAsia" w:ascii="宋体" w:hAnsi="宋体" w:cs="宋体"/>
          <w:kern w:val="2"/>
          <w:sz w:val="24"/>
          <w:szCs w:val="24"/>
          <w:highlight w:val="none"/>
          <w:lang w:val="en-US" w:eastAsia="zh-CN" w:bidi="ar-SA"/>
        </w:rPr>
        <w:t>投标</w:t>
      </w:r>
      <w:r>
        <w:rPr>
          <w:rFonts w:hint="eastAsia" w:ascii="宋体" w:hAnsi="宋体" w:eastAsia="宋体" w:cs="宋体"/>
          <w:kern w:val="2"/>
          <w:sz w:val="24"/>
          <w:szCs w:val="24"/>
          <w:highlight w:val="none"/>
          <w:lang w:val="en-US" w:eastAsia="zh-CN" w:bidi="ar-SA"/>
        </w:rPr>
        <w:t>报价应为优惠后的报价，任何报价上的优惠应体现在各分项报价中，国家规定的各项税费不得优惠。</w:t>
      </w:r>
      <w:r>
        <w:rPr>
          <w:rFonts w:hint="eastAsia" w:ascii="宋体" w:hAnsi="宋体" w:cs="宋体"/>
          <w:kern w:val="2"/>
          <w:sz w:val="24"/>
          <w:szCs w:val="24"/>
          <w:highlight w:val="none"/>
          <w:lang w:val="en-US" w:eastAsia="zh-CN" w:bidi="ar-SA"/>
        </w:rPr>
        <w:t>投标</w:t>
      </w:r>
      <w:r>
        <w:rPr>
          <w:rFonts w:hint="eastAsia" w:ascii="宋体" w:hAnsi="宋体" w:eastAsia="宋体" w:cs="宋体"/>
          <w:kern w:val="2"/>
          <w:sz w:val="24"/>
          <w:szCs w:val="24"/>
          <w:highlight w:val="none"/>
          <w:lang w:val="en-US" w:eastAsia="zh-CN" w:bidi="ar-SA"/>
        </w:rPr>
        <w:t>报价中不得包含</w:t>
      </w:r>
      <w:r>
        <w:rPr>
          <w:rFonts w:hint="eastAsia" w:ascii="宋体" w:hAnsi="宋体" w:cs="宋体"/>
          <w:kern w:val="2"/>
          <w:sz w:val="24"/>
          <w:szCs w:val="24"/>
          <w:highlight w:val="none"/>
          <w:lang w:val="en-US" w:eastAsia="zh-CN" w:bidi="ar-SA"/>
        </w:rPr>
        <w:t>招标</w:t>
      </w:r>
      <w:r>
        <w:rPr>
          <w:rFonts w:hint="eastAsia" w:ascii="宋体" w:hAnsi="宋体" w:eastAsia="宋体" w:cs="宋体"/>
          <w:kern w:val="2"/>
          <w:sz w:val="24"/>
          <w:szCs w:val="24"/>
          <w:highlight w:val="none"/>
          <w:lang w:val="en-US" w:eastAsia="zh-CN" w:bidi="ar-SA"/>
        </w:rPr>
        <w:t>文件要求以外的内容，否则，在评审时不予核减。</w:t>
      </w:r>
      <w:r>
        <w:rPr>
          <w:rFonts w:hint="eastAsia" w:ascii="宋体" w:hAnsi="宋体" w:cs="宋体"/>
          <w:kern w:val="2"/>
          <w:sz w:val="24"/>
          <w:szCs w:val="24"/>
          <w:highlight w:val="none"/>
          <w:lang w:val="en-US" w:eastAsia="zh-CN" w:bidi="ar-SA"/>
        </w:rPr>
        <w:t>投标</w:t>
      </w:r>
      <w:r>
        <w:rPr>
          <w:rFonts w:hint="eastAsia" w:ascii="宋体" w:hAnsi="宋体" w:eastAsia="宋体" w:cs="宋体"/>
          <w:kern w:val="2"/>
          <w:sz w:val="24"/>
          <w:szCs w:val="24"/>
          <w:highlight w:val="none"/>
          <w:lang w:val="en-US" w:eastAsia="zh-CN" w:bidi="ar-SA"/>
        </w:rPr>
        <w:t>报价中也不得缺漏</w:t>
      </w:r>
      <w:r>
        <w:rPr>
          <w:rFonts w:hint="eastAsia" w:ascii="宋体" w:hAnsi="宋体" w:cs="宋体"/>
          <w:kern w:val="2"/>
          <w:sz w:val="24"/>
          <w:szCs w:val="24"/>
          <w:highlight w:val="none"/>
          <w:lang w:val="en-US" w:eastAsia="zh-CN" w:bidi="ar-SA"/>
        </w:rPr>
        <w:t>招标</w:t>
      </w:r>
      <w:r>
        <w:rPr>
          <w:rFonts w:hint="eastAsia" w:ascii="宋体" w:hAnsi="宋体" w:eastAsia="宋体" w:cs="宋体"/>
          <w:kern w:val="2"/>
          <w:sz w:val="24"/>
          <w:szCs w:val="24"/>
          <w:highlight w:val="none"/>
          <w:lang w:val="en-US" w:eastAsia="zh-CN" w:bidi="ar-SA"/>
        </w:rPr>
        <w:t>文件所要求的内容，否则，在评审时将被视为已包含在</w:t>
      </w:r>
      <w:r>
        <w:rPr>
          <w:rFonts w:hint="eastAsia" w:ascii="宋体" w:hAnsi="宋体" w:cs="宋体"/>
          <w:kern w:val="2"/>
          <w:sz w:val="24"/>
          <w:szCs w:val="24"/>
          <w:highlight w:val="none"/>
          <w:lang w:val="en-US" w:eastAsia="zh-CN" w:bidi="ar-SA"/>
        </w:rPr>
        <w:t>投标</w:t>
      </w:r>
      <w:r>
        <w:rPr>
          <w:rFonts w:hint="eastAsia" w:ascii="宋体" w:hAnsi="宋体" w:eastAsia="宋体" w:cs="宋体"/>
          <w:kern w:val="2"/>
          <w:sz w:val="24"/>
          <w:szCs w:val="24"/>
          <w:highlight w:val="none"/>
          <w:lang w:val="en-US" w:eastAsia="zh-CN" w:bidi="ar-SA"/>
        </w:rPr>
        <w:t>报价中。</w:t>
      </w:r>
    </w:p>
    <w:p w14:paraId="55F7471E">
      <w:pPr>
        <w:widowControl w:val="0"/>
        <w:spacing w:line="500" w:lineRule="exact"/>
        <w:ind w:firstLine="484" w:firstLineChars="202"/>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3.4.3《</w:t>
      </w:r>
      <w:r>
        <w:rPr>
          <w:rFonts w:hint="eastAsia" w:ascii="宋体" w:hAnsi="宋体" w:cs="宋体"/>
          <w:kern w:val="2"/>
          <w:sz w:val="24"/>
          <w:szCs w:val="24"/>
          <w:highlight w:val="none"/>
          <w:lang w:val="en-US" w:eastAsia="zh-CN" w:bidi="ar-SA"/>
        </w:rPr>
        <w:t>投标</w:t>
      </w:r>
      <w:r>
        <w:rPr>
          <w:rFonts w:hint="eastAsia" w:ascii="宋体" w:hAnsi="宋体" w:eastAsia="宋体" w:cs="宋体"/>
          <w:kern w:val="2"/>
          <w:sz w:val="24"/>
          <w:szCs w:val="24"/>
          <w:highlight w:val="none"/>
          <w:lang w:val="en-US" w:eastAsia="zh-CN" w:bidi="ar-SA"/>
        </w:rPr>
        <w:t>报价明细表》填写时应响应下列要求：</w:t>
      </w:r>
    </w:p>
    <w:p w14:paraId="7D681E21">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（1）对于报价免费的项目应标明“免费”；</w:t>
      </w:r>
    </w:p>
    <w:p w14:paraId="7629B5B8">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（2）所有根据合同或其它原因应由供应商支付的税款和其它应交纳的费用都要包括在供应商提交的</w:t>
      </w:r>
      <w:r>
        <w:rPr>
          <w:rFonts w:hint="eastAsia" w:ascii="宋体" w:hAnsi="宋体" w:cs="宋体"/>
          <w:kern w:val="2"/>
          <w:sz w:val="24"/>
          <w:szCs w:val="24"/>
          <w:lang w:val="en-US" w:eastAsia="zh-CN" w:bidi="ar-SA"/>
        </w:rPr>
        <w:t>投标</w:t>
      </w:r>
      <w:r>
        <w:rPr>
          <w:rFonts w:hint="eastAsia" w:ascii="宋体" w:hAnsi="宋体" w:eastAsia="宋体" w:cs="宋体"/>
          <w:kern w:val="2"/>
          <w:sz w:val="24"/>
          <w:szCs w:val="24"/>
          <w:lang w:val="en-US" w:eastAsia="zh-CN" w:bidi="ar-SA"/>
        </w:rPr>
        <w:t>总价中；</w:t>
      </w:r>
    </w:p>
    <w:p w14:paraId="06A35831">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（3）应包含货物运至最终目的地的运输、保险和伴随货物服务的有关费用。</w:t>
      </w:r>
    </w:p>
    <w:p w14:paraId="046397B8">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3.4.5每一种规格的货物、服务只允许有一个报价，否则将被视为无效投标。</w:t>
      </w:r>
    </w:p>
    <w:p w14:paraId="683150B9">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3.4.6供应商所报的总价在合同执行过程中是固定不变的，不得以任何理由予以变更。</w:t>
      </w:r>
    </w:p>
    <w:p w14:paraId="6122F9DE">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3.4.7供应商的</w:t>
      </w:r>
      <w:r>
        <w:rPr>
          <w:rFonts w:hint="eastAsia" w:ascii="宋体" w:hAnsi="宋体" w:cs="宋体"/>
          <w:kern w:val="2"/>
          <w:sz w:val="24"/>
          <w:szCs w:val="24"/>
          <w:lang w:val="en-US" w:eastAsia="zh-CN" w:bidi="ar-SA"/>
        </w:rPr>
        <w:t>投标</w:t>
      </w:r>
      <w:r>
        <w:rPr>
          <w:rFonts w:hint="eastAsia" w:ascii="宋体" w:hAnsi="宋体" w:eastAsia="宋体" w:cs="宋体"/>
          <w:kern w:val="2"/>
          <w:sz w:val="24"/>
          <w:szCs w:val="24"/>
          <w:lang w:val="en-US" w:eastAsia="zh-CN" w:bidi="ar-SA"/>
        </w:rPr>
        <w:t>报价超过项目采购预算的为无效报价。</w:t>
      </w:r>
    </w:p>
    <w:p w14:paraId="1CBFBE23">
      <w:pPr>
        <w:widowControl w:val="0"/>
        <w:spacing w:line="500" w:lineRule="exact"/>
        <w:ind w:firstLine="487" w:firstLineChars="202"/>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3.5.供应商资格证明文件</w:t>
      </w:r>
    </w:p>
    <w:p w14:paraId="214E2770">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3.5.1供应商应提交证明其有资格参加</w:t>
      </w:r>
      <w:r>
        <w:rPr>
          <w:rFonts w:hint="eastAsia" w:ascii="宋体" w:hAnsi="宋体" w:cs="宋体"/>
          <w:kern w:val="2"/>
          <w:sz w:val="24"/>
          <w:szCs w:val="24"/>
          <w:lang w:val="en-US" w:eastAsia="zh-CN" w:bidi="ar-SA"/>
        </w:rPr>
        <w:t>投标</w:t>
      </w:r>
      <w:r>
        <w:rPr>
          <w:rFonts w:hint="eastAsia" w:ascii="宋体" w:hAnsi="宋体" w:eastAsia="宋体" w:cs="宋体"/>
          <w:kern w:val="2"/>
          <w:sz w:val="24"/>
          <w:szCs w:val="24"/>
          <w:lang w:val="en-US" w:eastAsia="zh-CN" w:bidi="ar-SA"/>
        </w:rPr>
        <w:t>和成交后有能力履行合同的文件，并作为其</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的一部分。</w:t>
      </w:r>
    </w:p>
    <w:p w14:paraId="502793D3">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3.5.2资格证明文件必须真实可靠、不得伪造。</w:t>
      </w:r>
    </w:p>
    <w:p w14:paraId="1C872DC6">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3.5.3供应商相关资格证明文件：</w:t>
      </w:r>
    </w:p>
    <w:p w14:paraId="1750DEAF">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（1）法人或者其他组织的营业执照等证明文件，自然人的身份证明；</w:t>
      </w:r>
    </w:p>
    <w:p w14:paraId="17E27228">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（2）财务状况报告，依法缴纳税收和社会保障资金的相关材料；</w:t>
      </w:r>
    </w:p>
    <w:p w14:paraId="33155C83">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（3）具备履行合同所必需的货物和专业技术能力的证明材料；</w:t>
      </w:r>
    </w:p>
    <w:p w14:paraId="2C5C4DCA">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（4）参加政府采购活动前3年内在经营活动中没有重大违法记录的书面声明；</w:t>
      </w:r>
    </w:p>
    <w:p w14:paraId="727C4E3B">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（5）具备法律、行政法规规定的其他条件的证明材料；</w:t>
      </w:r>
    </w:p>
    <w:p w14:paraId="32819F19">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（6）采购项目有特殊要求的，供应商还应当提供其符合特殊要求的证明材料或者情况说明；</w:t>
      </w:r>
    </w:p>
    <w:p w14:paraId="5DE8E862">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（7）信用信息查询记录；</w:t>
      </w:r>
    </w:p>
    <w:p w14:paraId="7E9C5628">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文件要求或供应商认为需提供的其它相关资格证明材料。</w:t>
      </w:r>
    </w:p>
    <w:p w14:paraId="2CF3CD07">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3.5.4 证明投标货物、服务的合格性和符合</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文件规定的文件。</w:t>
      </w:r>
    </w:p>
    <w:p w14:paraId="64740AF6">
      <w:pPr>
        <w:widowControl w:val="0"/>
        <w:spacing w:line="500" w:lineRule="exact"/>
        <w:ind w:firstLine="484" w:firstLineChars="202"/>
        <w:jc w:val="both"/>
        <w:rPr>
          <w:rFonts w:hint="eastAsia" w:ascii="宋体" w:hAnsi="宋体" w:eastAsia="宋体" w:cs="宋体"/>
          <w:color w:val="FF0000"/>
          <w:kern w:val="2"/>
          <w:sz w:val="24"/>
          <w:szCs w:val="24"/>
          <w:lang w:val="en-US" w:eastAsia="zh-CN" w:bidi="ar-SA"/>
        </w:rPr>
      </w:pPr>
      <w:r>
        <w:rPr>
          <w:rFonts w:hint="eastAsia" w:ascii="宋体" w:hAnsi="宋体" w:eastAsia="宋体" w:cs="宋体"/>
          <w:kern w:val="2"/>
          <w:sz w:val="24"/>
          <w:szCs w:val="24"/>
          <w:lang w:val="en-US" w:eastAsia="zh-CN" w:bidi="ar-SA"/>
        </w:rPr>
        <w:t>采取资格预审方式项目的</w:t>
      </w:r>
      <w:r>
        <w:rPr>
          <w:rFonts w:hint="eastAsia" w:ascii="宋体" w:hAnsi="宋体" w:cs="宋体"/>
          <w:kern w:val="2"/>
          <w:sz w:val="24"/>
          <w:szCs w:val="24"/>
          <w:lang w:val="en-US" w:eastAsia="zh-CN" w:bidi="ar-SA"/>
        </w:rPr>
        <w:t>投标供应商</w:t>
      </w:r>
      <w:r>
        <w:rPr>
          <w:rFonts w:hint="eastAsia" w:ascii="宋体" w:hAnsi="宋体" w:eastAsia="宋体" w:cs="宋体"/>
          <w:kern w:val="2"/>
          <w:sz w:val="24"/>
          <w:szCs w:val="24"/>
          <w:lang w:val="en-US" w:eastAsia="zh-CN" w:bidi="ar-SA"/>
        </w:rPr>
        <w:t>在递交投标文件时，其资格条件与资格预审时发生变化的，提交变化后的资料。</w:t>
      </w:r>
    </w:p>
    <w:p w14:paraId="05D12786">
      <w:pPr>
        <w:widowControl w:val="0"/>
        <w:spacing w:line="500" w:lineRule="exact"/>
        <w:ind w:firstLine="487" w:firstLineChars="202"/>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 xml:space="preserve">3.7. </w:t>
      </w:r>
      <w:r>
        <w:rPr>
          <w:rFonts w:hint="eastAsia" w:ascii="宋体" w:hAnsi="宋体" w:cs="宋体"/>
          <w:b/>
          <w:bCs/>
          <w:kern w:val="2"/>
          <w:sz w:val="24"/>
          <w:szCs w:val="24"/>
          <w:lang w:val="en-US" w:eastAsia="zh-CN" w:bidi="ar-SA"/>
        </w:rPr>
        <w:t>投标</w:t>
      </w:r>
      <w:r>
        <w:rPr>
          <w:rFonts w:hint="eastAsia" w:ascii="宋体" w:hAnsi="宋体" w:eastAsia="宋体" w:cs="宋体"/>
          <w:b/>
          <w:bCs/>
          <w:kern w:val="2"/>
          <w:sz w:val="24"/>
          <w:szCs w:val="24"/>
          <w:lang w:val="en-US" w:eastAsia="zh-CN" w:bidi="ar-SA"/>
        </w:rPr>
        <w:t>的有效期</w:t>
      </w:r>
    </w:p>
    <w:p w14:paraId="4F636B7D">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3.7.1</w:t>
      </w:r>
      <w:r>
        <w:rPr>
          <w:rFonts w:hint="eastAsia" w:ascii="宋体" w:hAnsi="宋体" w:cs="宋体"/>
          <w:kern w:val="2"/>
          <w:sz w:val="24"/>
          <w:szCs w:val="24"/>
          <w:lang w:val="en-US" w:eastAsia="zh-CN" w:bidi="ar-SA"/>
        </w:rPr>
        <w:t>投标</w:t>
      </w:r>
      <w:r>
        <w:rPr>
          <w:rFonts w:hint="eastAsia" w:ascii="宋体" w:hAnsi="宋体" w:eastAsia="宋体" w:cs="宋体"/>
          <w:kern w:val="2"/>
          <w:sz w:val="24"/>
          <w:szCs w:val="24"/>
          <w:lang w:val="en-US" w:eastAsia="zh-CN" w:bidi="ar-SA"/>
        </w:rPr>
        <w:t>有效期详见供应商须知前附表。供应商</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中有效期不足的将被视为无效文件。</w:t>
      </w:r>
    </w:p>
    <w:p w14:paraId="116F77C4">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3.7.2 有效期内供应商未经采购结果确认谈判达成一致不得改变其</w:t>
      </w:r>
      <w:r>
        <w:rPr>
          <w:rFonts w:hint="eastAsia" w:ascii="宋体" w:hAnsi="宋体" w:cs="宋体"/>
          <w:kern w:val="2"/>
          <w:sz w:val="24"/>
          <w:szCs w:val="24"/>
          <w:lang w:val="en-US" w:eastAsia="zh-CN" w:bidi="ar-SA"/>
        </w:rPr>
        <w:t>投标</w:t>
      </w:r>
      <w:r>
        <w:rPr>
          <w:rFonts w:hint="eastAsia" w:ascii="宋体" w:hAnsi="宋体" w:eastAsia="宋体" w:cs="宋体"/>
          <w:kern w:val="2"/>
          <w:sz w:val="24"/>
          <w:szCs w:val="24"/>
          <w:lang w:val="en-US" w:eastAsia="zh-CN" w:bidi="ar-SA"/>
        </w:rPr>
        <w:t>报价及承诺的全部义务。</w:t>
      </w:r>
      <w:bookmarkStart w:id="86" w:name="_Toc293738994"/>
      <w:bookmarkStart w:id="87" w:name="_Toc293736056"/>
      <w:bookmarkStart w:id="88" w:name="_Toc446599313"/>
      <w:bookmarkStart w:id="89" w:name="_Toc293736013"/>
      <w:bookmarkStart w:id="90" w:name="_Toc256000008"/>
    </w:p>
    <w:p w14:paraId="263DDAD9">
      <w:pPr>
        <w:widowControl w:val="0"/>
        <w:spacing w:line="500" w:lineRule="exact"/>
        <w:jc w:val="both"/>
        <w:outlineLvl w:val="9"/>
        <w:rPr>
          <w:rFonts w:hint="eastAsia" w:ascii="宋体" w:hAnsi="宋体" w:eastAsia="宋体" w:cs="宋体"/>
          <w:b/>
          <w:bCs/>
          <w:kern w:val="2"/>
          <w:sz w:val="24"/>
          <w:szCs w:val="24"/>
          <w:lang w:val="en-US" w:eastAsia="zh-CN" w:bidi="ar-SA"/>
        </w:rPr>
      </w:pPr>
      <w:bookmarkStart w:id="91" w:name="_Toc11764"/>
      <w:r>
        <w:rPr>
          <w:rFonts w:hint="eastAsia" w:ascii="宋体" w:hAnsi="宋体" w:eastAsia="宋体" w:cs="宋体"/>
          <w:b/>
          <w:bCs/>
          <w:kern w:val="2"/>
          <w:sz w:val="24"/>
          <w:szCs w:val="24"/>
          <w:lang w:val="en-US" w:eastAsia="zh-CN" w:bidi="ar-SA"/>
        </w:rPr>
        <w:t>四、</w:t>
      </w:r>
      <w:r>
        <w:rPr>
          <w:rFonts w:hint="eastAsia" w:ascii="宋体" w:hAnsi="宋体" w:cs="宋体"/>
          <w:b/>
          <w:bCs/>
          <w:kern w:val="2"/>
          <w:sz w:val="24"/>
          <w:szCs w:val="24"/>
          <w:lang w:val="en-US" w:eastAsia="zh-CN" w:bidi="ar-SA"/>
        </w:rPr>
        <w:t>投标文件</w:t>
      </w:r>
      <w:r>
        <w:rPr>
          <w:rFonts w:hint="eastAsia" w:ascii="宋体" w:hAnsi="宋体" w:eastAsia="宋体" w:cs="宋体"/>
          <w:b/>
          <w:bCs/>
          <w:kern w:val="2"/>
          <w:sz w:val="24"/>
          <w:szCs w:val="24"/>
          <w:lang w:val="en-US" w:eastAsia="zh-CN" w:bidi="ar-SA"/>
        </w:rPr>
        <w:t>的递交</w:t>
      </w:r>
      <w:bookmarkEnd w:id="86"/>
      <w:bookmarkEnd w:id="87"/>
      <w:bookmarkEnd w:id="88"/>
      <w:bookmarkEnd w:id="89"/>
      <w:bookmarkEnd w:id="90"/>
      <w:bookmarkEnd w:id="91"/>
    </w:p>
    <w:p w14:paraId="1C03E22D">
      <w:pPr>
        <w:widowControl w:val="0"/>
        <w:spacing w:line="500" w:lineRule="exact"/>
        <w:ind w:firstLine="487" w:firstLineChars="202"/>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 xml:space="preserve">4.1 </w:t>
      </w:r>
      <w:r>
        <w:rPr>
          <w:rFonts w:hint="eastAsia" w:ascii="宋体" w:hAnsi="宋体" w:cs="宋体"/>
          <w:b/>
          <w:bCs/>
          <w:kern w:val="2"/>
          <w:sz w:val="24"/>
          <w:szCs w:val="24"/>
          <w:lang w:val="en-US" w:eastAsia="zh-CN" w:bidi="ar-SA"/>
        </w:rPr>
        <w:t>投标文件</w:t>
      </w:r>
      <w:r>
        <w:rPr>
          <w:rFonts w:hint="eastAsia" w:ascii="宋体" w:hAnsi="宋体" w:eastAsia="宋体" w:cs="宋体"/>
          <w:b/>
          <w:bCs/>
          <w:kern w:val="2"/>
          <w:sz w:val="24"/>
          <w:szCs w:val="24"/>
          <w:lang w:val="en-US" w:eastAsia="zh-CN" w:bidi="ar-SA"/>
        </w:rPr>
        <w:t>的密封和标记</w:t>
      </w:r>
    </w:p>
    <w:p w14:paraId="39D747FD">
      <w:pPr>
        <w:widowControl w:val="0"/>
        <w:spacing w:line="600" w:lineRule="exact"/>
        <w:ind w:firstLine="482" w:firstLineChars="201"/>
        <w:contextualSpacing/>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4.1.1供应商应通过电子投标文件制作工具严格按</w:t>
      </w:r>
      <w:r>
        <w:rPr>
          <w:rFonts w:hint="eastAsia" w:ascii="宋体" w:hAnsi="宋体" w:cs="宋体"/>
          <w:kern w:val="2"/>
          <w:sz w:val="24"/>
          <w:szCs w:val="24"/>
          <w:lang w:val="en-US" w:eastAsia="zh-CN" w:bidi="ar-SA"/>
        </w:rPr>
        <w:t>公开招标</w:t>
      </w:r>
      <w:r>
        <w:rPr>
          <w:rFonts w:hint="eastAsia" w:ascii="宋体" w:hAnsi="宋体" w:eastAsia="宋体" w:cs="宋体"/>
          <w:kern w:val="2"/>
          <w:sz w:val="24"/>
          <w:szCs w:val="24"/>
          <w:lang w:val="en-US" w:eastAsia="zh-CN" w:bidi="ar-SA"/>
        </w:rPr>
        <w:t>文件要求制作</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，在投标截止时间前完成上传加密的</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（加密和解密须用同一把数字证书）。供应商在投标截止时间前，可以对其所递交的</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进行修改并重新上传，但以投标截止时间前最后一次上传的投标文件为有效</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w:t>
      </w:r>
    </w:p>
    <w:p w14:paraId="0295B2AD">
      <w:pPr>
        <w:widowControl w:val="0"/>
        <w:spacing w:line="600" w:lineRule="exact"/>
        <w:ind w:firstLine="482" w:firstLineChars="201"/>
        <w:contextualSpacing/>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投标截止时间以</w:t>
      </w:r>
      <w:r>
        <w:rPr>
          <w:rFonts w:hint="eastAsia" w:ascii="宋体" w:hAnsi="宋体" w:cs="宋体"/>
          <w:kern w:val="2"/>
          <w:sz w:val="24"/>
          <w:szCs w:val="24"/>
          <w:lang w:val="en-US" w:eastAsia="zh-CN" w:bidi="ar-SA"/>
        </w:rPr>
        <w:t>新疆政采云</w:t>
      </w:r>
      <w:r>
        <w:rPr>
          <w:rFonts w:hint="eastAsia" w:ascii="宋体" w:hAnsi="宋体" w:eastAsia="宋体" w:cs="宋体"/>
          <w:kern w:val="2"/>
          <w:sz w:val="24"/>
          <w:szCs w:val="24"/>
          <w:lang w:val="en-US" w:eastAsia="zh-CN" w:bidi="ar-SA"/>
        </w:rPr>
        <w:t>交易平台显示的时间为准，逾期系统将自动关闭，未完成上传的</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视为逾期送达，将被拒绝。</w:t>
      </w:r>
    </w:p>
    <w:p w14:paraId="13BB4296">
      <w:pPr>
        <w:widowControl w:val="0"/>
        <w:spacing w:line="600" w:lineRule="exact"/>
        <w:ind w:firstLine="482" w:firstLineChars="201"/>
        <w:contextualSpacing/>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4.1.2是否采用不见面开标方式详见</w:t>
      </w:r>
      <w:r>
        <w:rPr>
          <w:rFonts w:hint="eastAsia" w:ascii="宋体" w:hAnsi="宋体" w:cs="宋体"/>
          <w:kern w:val="2"/>
          <w:sz w:val="24"/>
          <w:szCs w:val="24"/>
          <w:lang w:val="en-US" w:eastAsia="zh-CN" w:bidi="ar-SA"/>
        </w:rPr>
        <w:t>投标供应商</w:t>
      </w:r>
      <w:r>
        <w:rPr>
          <w:rFonts w:hint="eastAsia" w:ascii="宋体" w:hAnsi="宋体" w:eastAsia="宋体" w:cs="宋体"/>
          <w:kern w:val="2"/>
          <w:sz w:val="24"/>
          <w:szCs w:val="24"/>
          <w:lang w:val="en-US" w:eastAsia="zh-CN" w:bidi="ar-SA"/>
        </w:rPr>
        <w:t>须知前附表，若本项目采用不见面开标，无需提供电子投标文件U盘、纸质</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w:t>
      </w:r>
    </w:p>
    <w:p w14:paraId="60B86A6F">
      <w:pPr>
        <w:widowControl w:val="0"/>
        <w:spacing w:line="600" w:lineRule="exact"/>
        <w:ind w:firstLine="484" w:firstLineChars="201"/>
        <w:contextualSpacing/>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4.2</w:t>
      </w:r>
      <w:r>
        <w:rPr>
          <w:rFonts w:hint="eastAsia" w:ascii="宋体" w:hAnsi="宋体" w:cs="宋体"/>
          <w:b/>
          <w:bCs/>
          <w:kern w:val="2"/>
          <w:sz w:val="24"/>
          <w:szCs w:val="24"/>
          <w:lang w:val="en-US" w:eastAsia="zh-CN" w:bidi="ar-SA"/>
        </w:rPr>
        <w:t>投标文件</w:t>
      </w:r>
      <w:r>
        <w:rPr>
          <w:rFonts w:hint="eastAsia" w:ascii="宋体" w:hAnsi="宋体" w:eastAsia="宋体" w:cs="宋体"/>
          <w:b/>
          <w:bCs/>
          <w:kern w:val="2"/>
          <w:sz w:val="24"/>
          <w:szCs w:val="24"/>
          <w:lang w:val="en-US" w:eastAsia="zh-CN" w:bidi="ar-SA"/>
        </w:rPr>
        <w:t>的递交</w:t>
      </w:r>
    </w:p>
    <w:p w14:paraId="22C8C166">
      <w:pPr>
        <w:widowControl w:val="0"/>
        <w:spacing w:line="600" w:lineRule="exact"/>
        <w:ind w:firstLine="482" w:firstLineChars="201"/>
        <w:contextualSpacing/>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4.2.1供应商应当在</w:t>
      </w:r>
      <w:r>
        <w:rPr>
          <w:rFonts w:hint="eastAsia" w:ascii="宋体" w:hAnsi="宋体" w:cs="宋体"/>
          <w:kern w:val="2"/>
          <w:sz w:val="24"/>
          <w:szCs w:val="24"/>
          <w:lang w:val="en-US" w:eastAsia="zh-CN" w:bidi="ar-SA"/>
        </w:rPr>
        <w:t>公开招标</w:t>
      </w:r>
      <w:r>
        <w:rPr>
          <w:rFonts w:hint="eastAsia" w:ascii="宋体" w:hAnsi="宋体" w:eastAsia="宋体" w:cs="宋体"/>
          <w:kern w:val="2"/>
          <w:sz w:val="24"/>
          <w:szCs w:val="24"/>
          <w:lang w:val="en-US" w:eastAsia="zh-CN" w:bidi="ar-SA"/>
        </w:rPr>
        <w:t>文件要求提交</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的截止时间前网上投标。</w:t>
      </w:r>
    </w:p>
    <w:p w14:paraId="22493876">
      <w:pPr>
        <w:widowControl w:val="0"/>
        <w:spacing w:line="600" w:lineRule="exact"/>
        <w:ind w:firstLine="482" w:firstLineChars="201"/>
        <w:contextualSpacing/>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4.2.2在</w:t>
      </w:r>
      <w:r>
        <w:rPr>
          <w:rFonts w:hint="eastAsia" w:ascii="宋体" w:hAnsi="宋体" w:cs="宋体"/>
          <w:kern w:val="2"/>
          <w:sz w:val="24"/>
          <w:szCs w:val="24"/>
          <w:lang w:val="en-US" w:eastAsia="zh-CN" w:bidi="ar-SA"/>
        </w:rPr>
        <w:t>公开招标</w:t>
      </w:r>
      <w:r>
        <w:rPr>
          <w:rFonts w:hint="eastAsia" w:ascii="宋体" w:hAnsi="宋体" w:eastAsia="宋体" w:cs="宋体"/>
          <w:kern w:val="2"/>
          <w:sz w:val="24"/>
          <w:szCs w:val="24"/>
          <w:lang w:val="en-US" w:eastAsia="zh-CN" w:bidi="ar-SA"/>
        </w:rPr>
        <w:t>文件要求提交</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的截止时间之后提交的</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，为无效</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，采购代理机构将拒绝接收。</w:t>
      </w:r>
    </w:p>
    <w:p w14:paraId="22CEA111">
      <w:pPr>
        <w:widowControl w:val="0"/>
        <w:spacing w:line="600" w:lineRule="exact"/>
        <w:ind w:firstLine="482" w:firstLineChars="201"/>
        <w:contextualSpacing/>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4.2.3是否采用不见面开标详见供应商须知前附表，若项目采用不见面开标。只需将加密电子</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在投标截止时间前通过</w:t>
      </w:r>
      <w:r>
        <w:rPr>
          <w:rFonts w:hint="eastAsia" w:ascii="宋体" w:hAnsi="宋体" w:cs="宋体"/>
          <w:kern w:val="2"/>
          <w:sz w:val="24"/>
          <w:szCs w:val="24"/>
          <w:lang w:val="en-US" w:eastAsia="zh-CN" w:bidi="ar-SA"/>
        </w:rPr>
        <w:t>新疆政采云</w:t>
      </w:r>
      <w:r>
        <w:rPr>
          <w:rFonts w:hint="eastAsia" w:ascii="宋体" w:hAnsi="宋体" w:eastAsia="宋体" w:cs="宋体"/>
          <w:kern w:val="2"/>
          <w:sz w:val="24"/>
          <w:szCs w:val="24"/>
          <w:lang w:val="en-US" w:eastAsia="zh-CN" w:bidi="ar-SA"/>
        </w:rPr>
        <w:t>上传完成。逾期上传的或者未上传到平台的</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，采购人不予受理。</w:t>
      </w:r>
    </w:p>
    <w:p w14:paraId="507322AA">
      <w:pPr>
        <w:widowControl w:val="0"/>
        <w:spacing w:line="600" w:lineRule="exact"/>
        <w:ind w:firstLine="484" w:firstLineChars="201"/>
        <w:contextualSpacing/>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4.3</w:t>
      </w:r>
      <w:r>
        <w:rPr>
          <w:rFonts w:hint="eastAsia" w:ascii="宋体" w:hAnsi="宋体" w:cs="宋体"/>
          <w:b/>
          <w:bCs/>
          <w:kern w:val="2"/>
          <w:sz w:val="24"/>
          <w:szCs w:val="24"/>
          <w:lang w:val="en-US" w:eastAsia="zh-CN" w:bidi="ar-SA"/>
        </w:rPr>
        <w:t>投标文件</w:t>
      </w:r>
      <w:r>
        <w:rPr>
          <w:rFonts w:hint="eastAsia" w:ascii="宋体" w:hAnsi="宋体" w:eastAsia="宋体" w:cs="宋体"/>
          <w:b/>
          <w:bCs/>
          <w:kern w:val="2"/>
          <w:sz w:val="24"/>
          <w:szCs w:val="24"/>
          <w:lang w:val="en-US" w:eastAsia="zh-CN" w:bidi="ar-SA"/>
        </w:rPr>
        <w:t>的修改和撤回</w:t>
      </w:r>
    </w:p>
    <w:p w14:paraId="6605B0E5">
      <w:pPr>
        <w:widowControl w:val="0"/>
        <w:spacing w:line="360" w:lineRule="auto"/>
        <w:ind w:firstLine="480" w:firstLineChars="200"/>
        <w:jc w:val="both"/>
        <w:rPr>
          <w:rFonts w:hint="eastAsia" w:ascii="宋体" w:hAnsi="宋体" w:eastAsia="宋体" w:cs="宋体"/>
          <w:kern w:val="2"/>
          <w:sz w:val="24"/>
          <w:szCs w:val="24"/>
          <w:lang w:val="en-US" w:eastAsia="zh-CN" w:bidi="ar-SA"/>
        </w:rPr>
      </w:pPr>
      <w:bookmarkStart w:id="92" w:name="_Toc446599314"/>
      <w:bookmarkStart w:id="93" w:name="_Toc293736057"/>
      <w:bookmarkStart w:id="94" w:name="_Toc293738995"/>
      <w:bookmarkStart w:id="95" w:name="_Toc293736014"/>
      <w:bookmarkStart w:id="96" w:name="_Toc256000009"/>
      <w:bookmarkStart w:id="97" w:name="_Toc5596"/>
      <w:r>
        <w:rPr>
          <w:rFonts w:hint="eastAsia" w:ascii="宋体" w:hAnsi="宋体" w:eastAsia="宋体" w:cs="宋体"/>
          <w:kern w:val="2"/>
          <w:sz w:val="24"/>
          <w:szCs w:val="24"/>
          <w:lang w:val="en-US" w:eastAsia="zh-CN" w:bidi="ar-SA"/>
        </w:rPr>
        <w:t>4.3.1供应商在递交</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后，可以修改或撤回其投标，但这种修改和撤回，必须在规定的投标截止时间前。在投标截止时间后，供应商不得要求修改或撤回其</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w:t>
      </w:r>
    </w:p>
    <w:p w14:paraId="776027B2">
      <w:pPr>
        <w:keepNext/>
        <w:keepLines/>
        <w:widowControl w:val="0"/>
        <w:adjustRightInd w:val="0"/>
        <w:snapToGrid w:val="0"/>
        <w:spacing w:before="260" w:after="260" w:line="500" w:lineRule="exact"/>
        <w:ind w:left="-88" w:leftChars="-42"/>
        <w:contextualSpacing/>
        <w:jc w:val="both"/>
        <w:outlineLvl w:val="9"/>
        <w:rPr>
          <w:rFonts w:hint="eastAsia" w:ascii="宋体" w:hAnsi="宋体" w:eastAsia="宋体" w:cs="宋体"/>
          <w:b/>
          <w:bCs/>
          <w:kern w:val="2"/>
          <w:sz w:val="24"/>
          <w:szCs w:val="24"/>
          <w:lang w:val="en-US" w:eastAsia="zh-CN" w:bidi="ar-SA"/>
        </w:rPr>
      </w:pPr>
      <w:bookmarkStart w:id="98" w:name="_Toc27102"/>
      <w:bookmarkStart w:id="99" w:name="_Toc26224"/>
      <w:bookmarkStart w:id="100" w:name="_Toc25611"/>
      <w:r>
        <w:rPr>
          <w:rFonts w:hint="eastAsia" w:ascii="宋体" w:hAnsi="宋体" w:eastAsia="宋体" w:cs="宋体"/>
          <w:b/>
          <w:bCs/>
          <w:kern w:val="2"/>
          <w:sz w:val="24"/>
          <w:szCs w:val="24"/>
          <w:lang w:val="en-US" w:eastAsia="zh-CN" w:bidi="ar-SA"/>
        </w:rPr>
        <w:t>五、</w:t>
      </w:r>
      <w:bookmarkEnd w:id="92"/>
      <w:bookmarkEnd w:id="93"/>
      <w:bookmarkEnd w:id="94"/>
      <w:bookmarkEnd w:id="95"/>
      <w:r>
        <w:rPr>
          <w:rFonts w:hint="eastAsia" w:ascii="宋体" w:hAnsi="宋体" w:cs="宋体"/>
          <w:b/>
          <w:bCs/>
          <w:kern w:val="2"/>
          <w:sz w:val="24"/>
          <w:szCs w:val="24"/>
          <w:lang w:val="en-US" w:eastAsia="zh-CN" w:bidi="ar-SA"/>
        </w:rPr>
        <w:t>公开招标</w:t>
      </w:r>
      <w:r>
        <w:rPr>
          <w:rFonts w:hint="eastAsia" w:ascii="宋体" w:hAnsi="宋体" w:eastAsia="宋体" w:cs="宋体"/>
          <w:b/>
          <w:bCs/>
          <w:kern w:val="2"/>
          <w:sz w:val="24"/>
          <w:szCs w:val="24"/>
          <w:lang w:val="en-US" w:eastAsia="zh-CN" w:bidi="ar-SA"/>
        </w:rPr>
        <w:t>程序</w:t>
      </w:r>
      <w:bookmarkEnd w:id="96"/>
      <w:bookmarkEnd w:id="97"/>
      <w:bookmarkEnd w:id="98"/>
      <w:bookmarkEnd w:id="99"/>
      <w:bookmarkEnd w:id="100"/>
    </w:p>
    <w:p w14:paraId="1E40E769">
      <w:pPr>
        <w:widowControl/>
        <w:spacing w:line="520" w:lineRule="atLeast"/>
        <w:ind w:firstLine="420"/>
        <w:jc w:val="both"/>
        <w:textAlignment w:val="baseline"/>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5.1</w:t>
      </w:r>
      <w:r>
        <w:rPr>
          <w:rFonts w:hint="eastAsia" w:ascii="宋体" w:hAnsi="宋体" w:cs="宋体"/>
          <w:b/>
          <w:bCs/>
          <w:kern w:val="2"/>
          <w:sz w:val="24"/>
          <w:szCs w:val="24"/>
          <w:lang w:val="en-US" w:eastAsia="zh-CN" w:bidi="ar-SA"/>
        </w:rPr>
        <w:t>评标委员会</w:t>
      </w:r>
      <w:r>
        <w:rPr>
          <w:rFonts w:hint="eastAsia" w:ascii="宋体" w:hAnsi="宋体" w:eastAsia="宋体" w:cs="宋体"/>
          <w:b/>
          <w:bCs/>
          <w:kern w:val="2"/>
          <w:sz w:val="24"/>
          <w:szCs w:val="24"/>
          <w:lang w:val="en-US" w:eastAsia="zh-CN" w:bidi="ar-SA"/>
        </w:rPr>
        <w:t>的组成</w:t>
      </w:r>
    </w:p>
    <w:p w14:paraId="1D31ED66">
      <w:pPr>
        <w:widowControl w:val="0"/>
        <w:spacing w:line="500" w:lineRule="exact"/>
        <w:ind w:firstLine="484" w:firstLineChars="202"/>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lang w:val="en-US" w:eastAsia="zh-CN" w:bidi="ar-SA"/>
        </w:rPr>
        <w:t>5.1.1评审由采购单位依法组建的</w:t>
      </w:r>
      <w:r>
        <w:rPr>
          <w:rFonts w:hint="eastAsia" w:ascii="宋体" w:hAnsi="宋体" w:cs="宋体"/>
          <w:kern w:val="2"/>
          <w:sz w:val="24"/>
          <w:szCs w:val="24"/>
          <w:lang w:val="en-US" w:eastAsia="zh-CN" w:bidi="ar-SA"/>
        </w:rPr>
        <w:t>评标委员会</w:t>
      </w:r>
      <w:r>
        <w:rPr>
          <w:rFonts w:hint="eastAsia" w:ascii="宋体" w:hAnsi="宋体" w:eastAsia="宋体" w:cs="宋体"/>
          <w:kern w:val="2"/>
          <w:sz w:val="24"/>
          <w:szCs w:val="24"/>
          <w:lang w:val="en-US" w:eastAsia="zh-CN" w:bidi="ar-SA"/>
        </w:rPr>
        <w:t>负责。</w:t>
      </w:r>
      <w:r>
        <w:rPr>
          <w:rFonts w:hint="eastAsia" w:ascii="宋体" w:hAnsi="宋体" w:cs="宋体"/>
          <w:kern w:val="2"/>
          <w:sz w:val="24"/>
          <w:szCs w:val="24"/>
          <w:lang w:val="en-US" w:eastAsia="zh-CN" w:bidi="ar-SA"/>
        </w:rPr>
        <w:t>评标委员会</w:t>
      </w:r>
      <w:r>
        <w:rPr>
          <w:rFonts w:hint="eastAsia" w:ascii="宋体" w:hAnsi="宋体" w:eastAsia="宋体" w:cs="宋体"/>
          <w:kern w:val="2"/>
          <w:sz w:val="24"/>
          <w:szCs w:val="24"/>
          <w:lang w:val="en-US" w:eastAsia="zh-CN" w:bidi="ar-SA"/>
        </w:rPr>
        <w:t>由采购人代表和有关技术、经济等方面的专家组成。全面负责对</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的审查、评审、打分等全部评审工作</w:t>
      </w:r>
      <w:r>
        <w:rPr>
          <w:rFonts w:hint="eastAsia" w:ascii="宋体" w:hAnsi="宋体" w:eastAsia="宋体" w:cs="宋体"/>
          <w:kern w:val="2"/>
          <w:sz w:val="24"/>
          <w:szCs w:val="24"/>
          <w:highlight w:val="none"/>
          <w:lang w:val="en-US" w:eastAsia="zh-CN" w:bidi="ar-SA"/>
        </w:rPr>
        <w:t>。</w:t>
      </w:r>
      <w:r>
        <w:rPr>
          <w:rFonts w:hint="eastAsia" w:ascii="宋体" w:hAnsi="宋体" w:cs="宋体"/>
          <w:kern w:val="2"/>
          <w:sz w:val="24"/>
          <w:szCs w:val="24"/>
          <w:highlight w:val="none"/>
          <w:lang w:val="en-US" w:eastAsia="zh-CN" w:bidi="ar-SA"/>
        </w:rPr>
        <w:t>评标委员会</w:t>
      </w:r>
      <w:r>
        <w:rPr>
          <w:rFonts w:hint="eastAsia" w:ascii="宋体" w:hAnsi="宋体" w:eastAsia="宋体" w:cs="宋体"/>
          <w:kern w:val="2"/>
          <w:sz w:val="24"/>
          <w:szCs w:val="24"/>
          <w:highlight w:val="none"/>
          <w:lang w:val="en-US" w:eastAsia="zh-CN" w:bidi="ar-SA"/>
        </w:rPr>
        <w:t>人数以及技术、经济方面的专家组成见</w:t>
      </w:r>
      <w:r>
        <w:rPr>
          <w:rFonts w:hint="eastAsia" w:ascii="宋体" w:hAnsi="宋体" w:eastAsia="宋体" w:cs="宋体"/>
          <w:kern w:val="2"/>
          <w:sz w:val="24"/>
          <w:szCs w:val="24"/>
          <w:highlight w:val="none"/>
          <w:lang w:val="en-US" w:eastAsia="zh-CN" w:bidi="ar-SA"/>
        </w:rPr>
        <w:fldChar w:fldCharType="begin"/>
      </w:r>
      <w:r>
        <w:rPr>
          <w:rFonts w:hint="eastAsia" w:ascii="宋体" w:hAnsi="宋体" w:eastAsia="宋体" w:cs="宋体"/>
          <w:kern w:val="2"/>
          <w:sz w:val="24"/>
          <w:szCs w:val="24"/>
          <w:highlight w:val="none"/>
          <w:lang w:val="en-US" w:eastAsia="zh-CN" w:bidi="ar-SA"/>
        </w:rPr>
        <w:instrText xml:space="preserve"> HYPERLINK "file:///C:\\WordForm\\e944b4b1-01b6-4e42-b170-f783fcf7903a.doc" \l "_评标委员会" </w:instrText>
      </w:r>
      <w:r>
        <w:rPr>
          <w:rFonts w:hint="eastAsia" w:ascii="宋体" w:hAnsi="宋体" w:eastAsia="宋体" w:cs="宋体"/>
          <w:kern w:val="2"/>
          <w:sz w:val="24"/>
          <w:szCs w:val="24"/>
          <w:highlight w:val="none"/>
          <w:lang w:val="en-US" w:eastAsia="zh-CN" w:bidi="ar-SA"/>
        </w:rPr>
        <w:fldChar w:fldCharType="separate"/>
      </w:r>
      <w:r>
        <w:rPr>
          <w:rFonts w:hint="eastAsia" w:ascii="宋体" w:hAnsi="宋体" w:eastAsia="宋体" w:cs="宋体"/>
          <w:kern w:val="2"/>
          <w:sz w:val="24"/>
          <w:szCs w:val="24"/>
          <w:highlight w:val="none"/>
          <w:lang w:val="en-US" w:eastAsia="zh-CN" w:bidi="ar-SA"/>
        </w:rPr>
        <w:t>供应商须知前附表</w:t>
      </w:r>
      <w:r>
        <w:rPr>
          <w:rFonts w:hint="eastAsia" w:ascii="宋体" w:hAnsi="宋体" w:eastAsia="宋体" w:cs="宋体"/>
          <w:kern w:val="2"/>
          <w:sz w:val="24"/>
          <w:szCs w:val="24"/>
          <w:highlight w:val="none"/>
          <w:lang w:val="en-US" w:eastAsia="zh-CN" w:bidi="ar-SA"/>
        </w:rPr>
        <w:fldChar w:fldCharType="end"/>
      </w:r>
      <w:r>
        <w:rPr>
          <w:rFonts w:hint="eastAsia" w:ascii="宋体" w:hAnsi="宋体" w:eastAsia="宋体" w:cs="宋体"/>
          <w:kern w:val="2"/>
          <w:sz w:val="24"/>
          <w:szCs w:val="24"/>
          <w:highlight w:val="none"/>
          <w:lang w:val="en-US" w:eastAsia="zh-CN" w:bidi="ar-SA"/>
        </w:rPr>
        <w:t>。</w:t>
      </w:r>
    </w:p>
    <w:p w14:paraId="59CDC4CF">
      <w:pPr>
        <w:widowControl w:val="0"/>
        <w:spacing w:line="500" w:lineRule="exact"/>
        <w:ind w:firstLine="487" w:firstLineChars="202"/>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5.2</w:t>
      </w:r>
      <w:r>
        <w:rPr>
          <w:rFonts w:hint="eastAsia" w:ascii="宋体" w:hAnsi="宋体" w:cs="宋体"/>
          <w:b/>
          <w:bCs/>
          <w:kern w:val="2"/>
          <w:sz w:val="24"/>
          <w:szCs w:val="24"/>
          <w:lang w:val="en-US" w:eastAsia="zh-CN" w:bidi="ar-SA"/>
        </w:rPr>
        <w:t>评标</w:t>
      </w:r>
      <w:r>
        <w:rPr>
          <w:rFonts w:hint="eastAsia" w:ascii="宋体" w:hAnsi="宋体" w:eastAsia="宋体" w:cs="宋体"/>
          <w:b/>
          <w:bCs/>
          <w:kern w:val="2"/>
          <w:sz w:val="24"/>
          <w:szCs w:val="24"/>
          <w:lang w:val="en-US" w:eastAsia="zh-CN" w:bidi="ar-SA"/>
        </w:rPr>
        <w:t>方法</w:t>
      </w:r>
    </w:p>
    <w:p w14:paraId="21800DBC">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5.2.1</w:t>
      </w:r>
      <w:r>
        <w:rPr>
          <w:rFonts w:hint="eastAsia" w:ascii="宋体" w:hAnsi="宋体" w:cs="宋体"/>
          <w:kern w:val="2"/>
          <w:sz w:val="24"/>
          <w:szCs w:val="24"/>
          <w:lang w:val="en-US" w:eastAsia="zh-CN" w:bidi="ar-SA"/>
        </w:rPr>
        <w:t>评标委员会</w:t>
      </w:r>
      <w:r>
        <w:rPr>
          <w:rFonts w:hint="eastAsia" w:ascii="宋体" w:hAnsi="宋体" w:eastAsia="宋体" w:cs="宋体"/>
          <w:kern w:val="2"/>
          <w:sz w:val="24"/>
          <w:szCs w:val="24"/>
          <w:lang w:val="en-US" w:eastAsia="zh-CN" w:bidi="ar-SA"/>
        </w:rPr>
        <w:t>将按照</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文件确定的评审方法进行评审。</w:t>
      </w:r>
      <w:r>
        <w:rPr>
          <w:rFonts w:hint="eastAsia" w:ascii="宋体" w:hAnsi="宋体" w:cs="宋体"/>
          <w:kern w:val="2"/>
          <w:sz w:val="24"/>
          <w:szCs w:val="24"/>
          <w:lang w:val="en-US" w:eastAsia="zh-CN" w:bidi="ar-SA"/>
        </w:rPr>
        <w:t>评标委员会</w:t>
      </w:r>
      <w:r>
        <w:rPr>
          <w:rFonts w:hint="eastAsia" w:ascii="宋体" w:hAnsi="宋体" w:eastAsia="宋体" w:cs="宋体"/>
          <w:kern w:val="2"/>
          <w:sz w:val="24"/>
          <w:szCs w:val="24"/>
          <w:lang w:val="en-US" w:eastAsia="zh-CN" w:bidi="ar-SA"/>
        </w:rPr>
        <w:t>对</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的评审分为</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初审、澄清有关问题、比较与评价</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、推荐中标候选人名单。</w:t>
      </w:r>
    </w:p>
    <w:p w14:paraId="044B6420">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5.2.1项目评审方法详见</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文件“第四章 评审方法、步骤及标准”。</w:t>
      </w:r>
    </w:p>
    <w:p w14:paraId="08255CBB">
      <w:pPr>
        <w:widowControl w:val="0"/>
        <w:spacing w:line="500" w:lineRule="exact"/>
        <w:ind w:firstLine="487" w:firstLineChars="202"/>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5.3</w:t>
      </w:r>
      <w:r>
        <w:rPr>
          <w:rFonts w:hint="eastAsia" w:ascii="宋体" w:hAnsi="宋体" w:cs="宋体"/>
          <w:b/>
          <w:bCs/>
          <w:kern w:val="2"/>
          <w:sz w:val="24"/>
          <w:szCs w:val="24"/>
          <w:lang w:val="en-US" w:eastAsia="zh-CN" w:bidi="ar-SA"/>
        </w:rPr>
        <w:t>投标文件</w:t>
      </w:r>
      <w:r>
        <w:rPr>
          <w:rFonts w:hint="eastAsia" w:ascii="宋体" w:hAnsi="宋体" w:eastAsia="宋体" w:cs="宋体"/>
          <w:b/>
          <w:bCs/>
          <w:kern w:val="2"/>
          <w:sz w:val="24"/>
          <w:szCs w:val="24"/>
          <w:lang w:val="en-US" w:eastAsia="zh-CN" w:bidi="ar-SA"/>
        </w:rPr>
        <w:t>的初审</w:t>
      </w:r>
    </w:p>
    <w:p w14:paraId="754504E4">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初审分为资格性检查和符合性检查。</w:t>
      </w:r>
    </w:p>
    <w:p w14:paraId="56765CC1">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5.3.1资格性检查</w:t>
      </w:r>
    </w:p>
    <w:p w14:paraId="4B9E3730">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评标委员会</w:t>
      </w:r>
      <w:r>
        <w:rPr>
          <w:rFonts w:hint="eastAsia" w:ascii="宋体" w:hAnsi="宋体" w:eastAsia="宋体" w:cs="宋体"/>
          <w:kern w:val="2"/>
          <w:sz w:val="24"/>
          <w:szCs w:val="24"/>
          <w:lang w:val="en-US" w:eastAsia="zh-CN" w:bidi="ar-SA"/>
        </w:rPr>
        <w:t>根据评审办法前附表规定的评审因素和评审标准，对供应商的</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进行资格评审。资格性检查不合格的供应商的</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作无效文件处理。</w:t>
      </w:r>
    </w:p>
    <w:p w14:paraId="6E975CDF">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r>
        <w:rPr>
          <w:rFonts w:hint="eastAsia" w:ascii="宋体" w:hAnsi="宋体" w:cs="宋体"/>
          <w:kern w:val="2"/>
          <w:sz w:val="24"/>
          <w:szCs w:val="24"/>
          <w:lang w:val="en-US" w:eastAsia="zh-CN" w:bidi="ar-SA"/>
        </w:rPr>
        <w:t>评标委员会</w:t>
      </w:r>
      <w:r>
        <w:rPr>
          <w:rFonts w:hint="eastAsia" w:ascii="宋体" w:hAnsi="宋体" w:eastAsia="宋体" w:cs="宋体"/>
          <w:kern w:val="2"/>
          <w:sz w:val="24"/>
          <w:szCs w:val="24"/>
          <w:lang w:val="en-US" w:eastAsia="zh-CN" w:bidi="ar-SA"/>
        </w:rPr>
        <w:t>在进行资格检查时，不得改变</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文件中已载明的资格条件、标准和办法。资格性检查不合格的供应商的</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作无效文件处理。</w:t>
      </w:r>
    </w:p>
    <w:p w14:paraId="6E655129">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（3）供应商在递交</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的同时，应逐项对照上述资格性检查要求提交相应的原件和资格证明文件供</w:t>
      </w:r>
      <w:r>
        <w:rPr>
          <w:rFonts w:hint="eastAsia" w:ascii="宋体" w:hAnsi="宋体" w:cs="宋体"/>
          <w:kern w:val="2"/>
          <w:sz w:val="24"/>
          <w:szCs w:val="24"/>
          <w:lang w:val="en-US" w:eastAsia="zh-CN" w:bidi="ar-SA"/>
        </w:rPr>
        <w:t>评标委员会</w:t>
      </w:r>
      <w:r>
        <w:rPr>
          <w:rFonts w:hint="eastAsia" w:ascii="宋体" w:hAnsi="宋体" w:eastAsia="宋体" w:cs="宋体"/>
          <w:kern w:val="2"/>
          <w:sz w:val="24"/>
          <w:szCs w:val="24"/>
          <w:lang w:val="en-US" w:eastAsia="zh-CN" w:bidi="ar-SA"/>
        </w:rPr>
        <w:t>核查，否则评委将不予采信。</w:t>
      </w:r>
    </w:p>
    <w:p w14:paraId="195FECD7">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w:t>
      </w:r>
      <w:r>
        <w:rPr>
          <w:rFonts w:hint="eastAsia" w:ascii="宋体" w:hAnsi="宋体" w:cs="宋体"/>
          <w:kern w:val="2"/>
          <w:sz w:val="24"/>
          <w:szCs w:val="24"/>
          <w:lang w:val="en-US" w:eastAsia="zh-CN" w:bidi="ar-SA"/>
        </w:rPr>
        <w:t>评标委员会</w:t>
      </w:r>
      <w:r>
        <w:rPr>
          <w:rFonts w:hint="eastAsia" w:ascii="宋体" w:hAnsi="宋体" w:eastAsia="宋体" w:cs="宋体"/>
          <w:kern w:val="2"/>
          <w:sz w:val="24"/>
          <w:szCs w:val="24"/>
          <w:lang w:val="en-US" w:eastAsia="zh-CN" w:bidi="ar-SA"/>
        </w:rPr>
        <w:t>在评审中必要时可按供应商提供的联系方式就有关问题进行查询核实，或要求供应商做出书面澄清，查询及澄清结果将作为审查的依据。</w:t>
      </w:r>
    </w:p>
    <w:p w14:paraId="16BB0A04">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（5）通过全部资格性检查条件合格的供应商才能通过资格检查，其</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方可进入下一个检查阶段。</w:t>
      </w:r>
    </w:p>
    <w:p w14:paraId="1376E748">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5.3.2符合性检查</w:t>
      </w:r>
    </w:p>
    <w:p w14:paraId="5556BCAB">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评标委员会</w:t>
      </w:r>
      <w:r>
        <w:rPr>
          <w:rFonts w:hint="eastAsia" w:ascii="宋体" w:hAnsi="宋体" w:eastAsia="宋体" w:cs="宋体"/>
          <w:kern w:val="2"/>
          <w:sz w:val="24"/>
          <w:szCs w:val="24"/>
          <w:lang w:val="en-US" w:eastAsia="zh-CN" w:bidi="ar-SA"/>
        </w:rPr>
        <w:t>根据评审办法前附表规定的评审因素和评审标准，对供应商的</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进行符合性检查。符合性检查不合格的供应商的</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作无效文件处理。</w:t>
      </w:r>
    </w:p>
    <w:p w14:paraId="6425FC03">
      <w:pPr>
        <w:widowControl w:val="0"/>
        <w:spacing w:line="500" w:lineRule="exact"/>
        <w:ind w:firstLine="487" w:firstLineChars="202"/>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 xml:space="preserve">5.4违法违规行为 </w:t>
      </w:r>
    </w:p>
    <w:p w14:paraId="797A7EFC">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5.4.1在评审过程中，</w:t>
      </w:r>
      <w:r>
        <w:rPr>
          <w:rFonts w:hint="eastAsia" w:ascii="宋体" w:hAnsi="宋体" w:cs="宋体"/>
          <w:kern w:val="2"/>
          <w:sz w:val="24"/>
          <w:szCs w:val="24"/>
          <w:lang w:val="en-US" w:eastAsia="zh-CN" w:bidi="ar-SA"/>
        </w:rPr>
        <w:t>评标委员会</w:t>
      </w:r>
      <w:r>
        <w:rPr>
          <w:rFonts w:hint="eastAsia" w:ascii="宋体" w:hAnsi="宋体" w:eastAsia="宋体" w:cs="宋体"/>
          <w:kern w:val="2"/>
          <w:sz w:val="24"/>
          <w:szCs w:val="24"/>
          <w:lang w:val="en-US" w:eastAsia="zh-CN" w:bidi="ar-SA"/>
        </w:rPr>
        <w:t>发现供应商有下列情形之一的，作无效文件处理：</w:t>
      </w:r>
    </w:p>
    <w:p w14:paraId="6E7EAD41">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（1）属于同一集团、协会、商会等组织成员的供应商按照该组织要求协同投标；</w:t>
      </w:r>
    </w:p>
    <w:p w14:paraId="3651A2CF">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（2）不同供应商的</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由同一单位或者个人编制；</w:t>
      </w:r>
    </w:p>
    <w:p w14:paraId="008F48EA">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（3）不同供应商委托同一单位或者个人办理投标事宜；</w:t>
      </w:r>
    </w:p>
    <w:p w14:paraId="30FE98CD">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（4）不同供应商的</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载明的项目管理成员为同一人；</w:t>
      </w:r>
    </w:p>
    <w:p w14:paraId="2E405E50">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（5）不同供应商的</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异常一致或者投标报价呈规律性差异；</w:t>
      </w:r>
    </w:p>
    <w:p w14:paraId="46825E9A">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（6）不同供应商的</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相互混装；</w:t>
      </w:r>
    </w:p>
    <w:p w14:paraId="5C2F3C41">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7</w:t>
      </w:r>
      <w:r>
        <w:rPr>
          <w:rFonts w:hint="eastAsia" w:ascii="宋体" w:hAnsi="宋体" w:eastAsia="宋体" w:cs="宋体"/>
          <w:kern w:val="2"/>
          <w:sz w:val="24"/>
          <w:szCs w:val="24"/>
          <w:lang w:val="en-US" w:eastAsia="zh-CN" w:bidi="ar-SA"/>
        </w:rPr>
        <w:t>）使用伪造、变造的行政许可证件；</w:t>
      </w:r>
    </w:p>
    <w:p w14:paraId="6310E598">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8</w:t>
      </w:r>
      <w:r>
        <w:rPr>
          <w:rFonts w:hint="eastAsia" w:ascii="宋体" w:hAnsi="宋体" w:eastAsia="宋体" w:cs="宋体"/>
          <w:kern w:val="2"/>
          <w:sz w:val="24"/>
          <w:szCs w:val="24"/>
          <w:lang w:val="en-US" w:eastAsia="zh-CN" w:bidi="ar-SA"/>
        </w:rPr>
        <w:t>）提供虚假的财务状况或者业绩；</w:t>
      </w:r>
    </w:p>
    <w:p w14:paraId="74D324EE">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9</w:t>
      </w:r>
      <w:r>
        <w:rPr>
          <w:rFonts w:hint="eastAsia" w:ascii="宋体" w:hAnsi="宋体" w:eastAsia="宋体" w:cs="宋体"/>
          <w:kern w:val="2"/>
          <w:sz w:val="24"/>
          <w:szCs w:val="24"/>
          <w:lang w:val="en-US" w:eastAsia="zh-CN" w:bidi="ar-SA"/>
        </w:rPr>
        <w:t>）提供虚假的项目负责人或者主要技术人员简历、劳动关系证明；</w:t>
      </w:r>
    </w:p>
    <w:p w14:paraId="34EFFDA0">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10</w:t>
      </w:r>
      <w:r>
        <w:rPr>
          <w:rFonts w:hint="eastAsia" w:ascii="宋体" w:hAnsi="宋体" w:eastAsia="宋体" w:cs="宋体"/>
          <w:kern w:val="2"/>
          <w:sz w:val="24"/>
          <w:szCs w:val="24"/>
          <w:lang w:val="en-US" w:eastAsia="zh-CN" w:bidi="ar-SA"/>
        </w:rPr>
        <w:t>）提供虚假的信用状况；</w:t>
      </w:r>
    </w:p>
    <w:p w14:paraId="712A484A">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1</w:t>
      </w:r>
      <w:r>
        <w:rPr>
          <w:rFonts w:hint="eastAsia" w:ascii="宋体" w:hAnsi="宋体" w:eastAsia="宋体" w:cs="宋体"/>
          <w:kern w:val="2"/>
          <w:sz w:val="24"/>
          <w:szCs w:val="24"/>
          <w:lang w:val="en-US" w:eastAsia="zh-CN" w:bidi="ar-SA"/>
        </w:rPr>
        <w:t>）其他弄虚作假的行为。</w:t>
      </w:r>
    </w:p>
    <w:p w14:paraId="2AB8BB73">
      <w:pPr>
        <w:widowControl w:val="0"/>
        <w:spacing w:line="500" w:lineRule="exact"/>
        <w:ind w:firstLine="487" w:firstLineChars="202"/>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 xml:space="preserve">5.5 </w:t>
      </w:r>
      <w:r>
        <w:rPr>
          <w:rFonts w:hint="eastAsia" w:ascii="宋体" w:hAnsi="宋体" w:cs="宋体"/>
          <w:b/>
          <w:bCs/>
          <w:kern w:val="2"/>
          <w:sz w:val="24"/>
          <w:szCs w:val="24"/>
          <w:lang w:val="en-US" w:eastAsia="zh-CN" w:bidi="ar-SA"/>
        </w:rPr>
        <w:t>评标委员会</w:t>
      </w:r>
      <w:r>
        <w:rPr>
          <w:rFonts w:hint="eastAsia" w:ascii="宋体" w:hAnsi="宋体" w:eastAsia="宋体" w:cs="宋体"/>
          <w:b/>
          <w:bCs/>
          <w:kern w:val="2"/>
          <w:sz w:val="24"/>
          <w:szCs w:val="24"/>
          <w:lang w:val="en-US" w:eastAsia="zh-CN" w:bidi="ar-SA"/>
        </w:rPr>
        <w:t>审查</w:t>
      </w:r>
      <w:r>
        <w:rPr>
          <w:rFonts w:hint="eastAsia" w:ascii="宋体" w:hAnsi="宋体" w:cs="宋体"/>
          <w:b/>
          <w:bCs/>
          <w:kern w:val="2"/>
          <w:sz w:val="24"/>
          <w:szCs w:val="24"/>
          <w:lang w:val="en-US" w:eastAsia="zh-CN" w:bidi="ar-SA"/>
        </w:rPr>
        <w:t>投标文件</w:t>
      </w:r>
      <w:r>
        <w:rPr>
          <w:rFonts w:hint="eastAsia" w:ascii="宋体" w:hAnsi="宋体" w:eastAsia="宋体" w:cs="宋体"/>
          <w:b/>
          <w:bCs/>
          <w:kern w:val="2"/>
          <w:sz w:val="24"/>
          <w:szCs w:val="24"/>
          <w:lang w:val="en-US" w:eastAsia="zh-CN" w:bidi="ar-SA"/>
        </w:rPr>
        <w:t>是否完整、有无计算上的错误等。</w:t>
      </w:r>
    </w:p>
    <w:p w14:paraId="0838E43E">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5.5.1 </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的修正及澄清</w:t>
      </w:r>
    </w:p>
    <w:p w14:paraId="30E4860A">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评标委员会</w:t>
      </w:r>
      <w:r>
        <w:rPr>
          <w:rFonts w:hint="eastAsia" w:ascii="宋体" w:hAnsi="宋体" w:eastAsia="宋体" w:cs="宋体"/>
          <w:kern w:val="2"/>
          <w:sz w:val="24"/>
          <w:szCs w:val="24"/>
          <w:lang w:val="en-US" w:eastAsia="zh-CN" w:bidi="ar-SA"/>
        </w:rPr>
        <w:t>对确定为实质上响应</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文件要求的</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进行校核，看其是否有计算或表达上的错误，算术错误将按以下方法更正：</w:t>
      </w:r>
    </w:p>
    <w:p w14:paraId="1E581F08">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的大写金额和小写金额不一致的，以大写金额为准；总价金额与单价汇总金额不一致的，以单价汇总金额计算结果为准；单价金额小数点有明显错位的，应以总价为准，并修改单价。提交最终报价时，如果供应商不接受对其错误的更正，其</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将被视为无效文件。</w:t>
      </w:r>
    </w:p>
    <w:p w14:paraId="668C2906">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5.5.2评审之前，</w:t>
      </w:r>
      <w:r>
        <w:rPr>
          <w:rFonts w:hint="eastAsia" w:ascii="宋体" w:hAnsi="宋体" w:cs="宋体"/>
          <w:kern w:val="2"/>
          <w:sz w:val="24"/>
          <w:szCs w:val="24"/>
          <w:lang w:val="en-US" w:eastAsia="zh-CN" w:bidi="ar-SA"/>
        </w:rPr>
        <w:t>评标委员会</w:t>
      </w:r>
      <w:r>
        <w:rPr>
          <w:rFonts w:hint="eastAsia" w:ascii="宋体" w:hAnsi="宋体" w:eastAsia="宋体" w:cs="宋体"/>
          <w:kern w:val="2"/>
          <w:sz w:val="24"/>
          <w:szCs w:val="24"/>
          <w:lang w:val="en-US" w:eastAsia="zh-CN" w:bidi="ar-SA"/>
        </w:rPr>
        <w:t>要审查每份</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是否实质上响应了</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文件的要求。实质上响应的</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应该是与</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文件要求的关键条款、条件和规格相符没有重大偏离的</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。对关键条款的偏离或反对将被认定为是实质上的不响应。</w:t>
      </w:r>
      <w:r>
        <w:rPr>
          <w:rFonts w:hint="eastAsia" w:ascii="宋体" w:hAnsi="宋体" w:cs="宋体"/>
          <w:kern w:val="2"/>
          <w:sz w:val="24"/>
          <w:szCs w:val="24"/>
          <w:lang w:val="en-US" w:eastAsia="zh-CN" w:bidi="ar-SA"/>
        </w:rPr>
        <w:t>评标委员会</w:t>
      </w:r>
      <w:r>
        <w:rPr>
          <w:rFonts w:hint="eastAsia" w:ascii="宋体" w:hAnsi="宋体" w:eastAsia="宋体" w:cs="宋体"/>
          <w:kern w:val="2"/>
          <w:sz w:val="24"/>
          <w:szCs w:val="24"/>
          <w:lang w:val="en-US" w:eastAsia="zh-CN" w:bidi="ar-SA"/>
        </w:rPr>
        <w:t>决定</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的响应性只根据</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本身的真实无误的内容，而不依据外部的证据。但</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有不真实不正确的内容的除外。</w:t>
      </w:r>
    </w:p>
    <w:p w14:paraId="44048516">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5.5.3实质上没有响应</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文件要求的</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将被视为无效文件。供应商不得通过修正或撤销不合要求的偏离从而使其成为实质上响应的文件。</w:t>
      </w:r>
    </w:p>
    <w:p w14:paraId="29B8CE7A">
      <w:pPr>
        <w:widowControl w:val="0"/>
        <w:spacing w:line="600" w:lineRule="exact"/>
        <w:ind w:firstLine="482" w:firstLineChars="201"/>
        <w:contextualSpacing/>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5.5.4评审期间，</w:t>
      </w:r>
      <w:r>
        <w:rPr>
          <w:rFonts w:hint="eastAsia" w:ascii="宋体" w:hAnsi="宋体" w:cs="宋体"/>
          <w:kern w:val="2"/>
          <w:sz w:val="24"/>
          <w:szCs w:val="24"/>
          <w:lang w:val="en-US" w:eastAsia="zh-CN" w:bidi="ar-SA"/>
        </w:rPr>
        <w:t>评标委员会</w:t>
      </w:r>
      <w:r>
        <w:rPr>
          <w:rFonts w:hint="eastAsia" w:ascii="宋体" w:hAnsi="宋体" w:eastAsia="宋体" w:cs="宋体"/>
          <w:kern w:val="2"/>
          <w:sz w:val="24"/>
          <w:szCs w:val="24"/>
          <w:lang w:val="en-US" w:eastAsia="zh-CN" w:bidi="ar-SA"/>
        </w:rPr>
        <w:t>有权要求供应商对其</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中含义不明确、同类问题表述不一致或者有明显文字和计算错误的内容等作必要的澄清、说明或者补正。供应商必须按照</w:t>
      </w:r>
      <w:r>
        <w:rPr>
          <w:rFonts w:hint="eastAsia" w:ascii="宋体" w:hAnsi="宋体" w:cs="宋体"/>
          <w:kern w:val="2"/>
          <w:sz w:val="24"/>
          <w:szCs w:val="24"/>
          <w:lang w:val="en-US" w:eastAsia="zh-CN" w:bidi="ar-SA"/>
        </w:rPr>
        <w:t>评标委员会</w:t>
      </w:r>
      <w:r>
        <w:rPr>
          <w:rFonts w:hint="eastAsia" w:ascii="宋体" w:hAnsi="宋体" w:eastAsia="宋体" w:cs="宋体"/>
          <w:kern w:val="2"/>
          <w:sz w:val="24"/>
          <w:szCs w:val="24"/>
          <w:lang w:val="en-US" w:eastAsia="zh-CN" w:bidi="ar-SA"/>
        </w:rPr>
        <w:t>要求的澄清内容和时间做出澄清。除按本</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文件规定改正算术错误外，供应商对</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的澄清不得超出</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的范围或者改变</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的实质性内容。在评审期间,</w:t>
      </w:r>
      <w:r>
        <w:rPr>
          <w:rFonts w:hint="eastAsia" w:ascii="宋体" w:hAnsi="宋体" w:cs="宋体"/>
          <w:kern w:val="2"/>
          <w:sz w:val="24"/>
          <w:szCs w:val="24"/>
          <w:lang w:val="en-US" w:eastAsia="zh-CN" w:bidi="ar-SA"/>
        </w:rPr>
        <w:t>评标委员会</w:t>
      </w:r>
      <w:r>
        <w:rPr>
          <w:rFonts w:hint="eastAsia" w:ascii="宋体" w:hAnsi="宋体" w:eastAsia="宋体" w:cs="宋体"/>
          <w:kern w:val="2"/>
          <w:sz w:val="24"/>
          <w:szCs w:val="24"/>
          <w:lang w:val="en-US" w:eastAsia="zh-CN" w:bidi="ar-SA"/>
        </w:rPr>
        <w:t>可要求供应商对其</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进行澄清，但不得寻求、提供或允许供应商对投标报价等实质性内容做任何更改。有关澄清的答复均应由供应商的法定代表人或授权代表以书面形式作出并签字。</w:t>
      </w:r>
    </w:p>
    <w:p w14:paraId="2EE43ABC">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5.5.5供应商的澄清文件是其</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的组成部分。</w:t>
      </w:r>
    </w:p>
    <w:p w14:paraId="47FC468C">
      <w:pPr>
        <w:widowControl w:val="0"/>
        <w:spacing w:line="500" w:lineRule="exact"/>
        <w:ind w:firstLine="487" w:firstLineChars="202"/>
        <w:jc w:val="both"/>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5.6</w:t>
      </w:r>
      <w:r>
        <w:rPr>
          <w:rFonts w:hint="eastAsia" w:ascii="宋体" w:hAnsi="宋体" w:cs="宋体"/>
          <w:b/>
          <w:bCs/>
          <w:kern w:val="2"/>
          <w:sz w:val="24"/>
          <w:szCs w:val="24"/>
          <w:highlight w:val="none"/>
          <w:lang w:val="en-US" w:eastAsia="zh-CN" w:bidi="ar-SA"/>
        </w:rPr>
        <w:t>开标</w:t>
      </w:r>
    </w:p>
    <w:p w14:paraId="593316AD">
      <w:pPr>
        <w:widowControl w:val="0"/>
        <w:spacing w:line="500" w:lineRule="exact"/>
        <w:jc w:val="both"/>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采用不见面开标方式</w:t>
      </w:r>
    </w:p>
    <w:p w14:paraId="464515B5">
      <w:pPr>
        <w:widowControl w:val="0"/>
        <w:spacing w:line="50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采购人在规定的投标截止时间（开标时间）和供应商须知前附表规定的地点开标。供应商的法定代表人或其委托代理人无需到达开标现场，仅需在任意地点通过政采云开标系统，使用CA密钥完成远程解密、提疑澄清、开标唱标确认、结果公布等交互环节。</w:t>
      </w:r>
    </w:p>
    <w:p w14:paraId="3B633A66">
      <w:pPr>
        <w:widowControl w:val="0"/>
        <w:spacing w:line="50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法定代表人或法定代表人授权委托人参与远程交互，中途不得更换，在废标、澄清、提疑、传送文件等特殊情况下需要交互时，供应商一端参与交互的人员将均被视为是供应商的授权委托人或法人代表，供应商不得以不承认交互人员的资格或身份等为借口推脱，供应商自行承担随意更换人员所导致的一切后果。</w:t>
      </w:r>
    </w:p>
    <w:p w14:paraId="45D0DE3A">
      <w:pPr>
        <w:widowControl w:val="0"/>
        <w:spacing w:line="50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采购结果确认</w:t>
      </w:r>
    </w:p>
    <w:p w14:paraId="02869432">
      <w:pPr>
        <w:widowControl w:val="0"/>
        <w:spacing w:line="50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评标委员会</w:t>
      </w:r>
      <w:r>
        <w:rPr>
          <w:rFonts w:hint="eastAsia" w:ascii="宋体" w:hAnsi="宋体" w:eastAsia="宋体" w:cs="宋体"/>
          <w:kern w:val="2"/>
          <w:sz w:val="24"/>
          <w:szCs w:val="24"/>
          <w:lang w:val="en-US" w:eastAsia="zh-CN" w:bidi="ar-SA"/>
        </w:rPr>
        <w:t>按照采购文件确定的评标方法、步骤、标准，对</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进行评审。按评审后得分由高到底顺序排列。得分相同的，按供应商报价由低到高的顺序排列。得分且报价相同的，按技术指标优劣顺序排列。</w:t>
      </w:r>
      <w:r>
        <w:rPr>
          <w:rFonts w:hint="eastAsia" w:ascii="宋体" w:hAnsi="宋体" w:cs="宋体"/>
          <w:kern w:val="2"/>
          <w:sz w:val="24"/>
          <w:szCs w:val="24"/>
          <w:lang w:val="en-US" w:eastAsia="zh-CN" w:bidi="ar-SA"/>
        </w:rPr>
        <w:t>评标委员会</w:t>
      </w:r>
      <w:r>
        <w:rPr>
          <w:rFonts w:hint="eastAsia" w:ascii="宋体" w:hAnsi="宋体" w:eastAsia="宋体" w:cs="宋体"/>
          <w:kern w:val="2"/>
          <w:sz w:val="24"/>
          <w:szCs w:val="24"/>
          <w:lang w:val="en-US" w:eastAsia="zh-CN" w:bidi="ar-SA"/>
        </w:rPr>
        <w:t>依据对各</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的评审结果，按各供应商的得分由高到低的顺序向采购人推荐</w:t>
      </w:r>
      <w:r>
        <w:rPr>
          <w:rFonts w:hint="eastAsia" w:ascii="宋体" w:hAnsi="宋体" w:cs="宋体"/>
          <w:kern w:val="2"/>
          <w:sz w:val="24"/>
          <w:szCs w:val="24"/>
          <w:lang w:val="en-US" w:eastAsia="zh-CN" w:bidi="ar-SA"/>
        </w:rPr>
        <w:t>中标</w:t>
      </w:r>
      <w:r>
        <w:rPr>
          <w:rFonts w:hint="eastAsia" w:ascii="宋体" w:hAnsi="宋体" w:eastAsia="宋体" w:cs="宋体"/>
          <w:kern w:val="2"/>
          <w:sz w:val="24"/>
          <w:szCs w:val="24"/>
          <w:lang w:val="en-US" w:eastAsia="zh-CN" w:bidi="ar-SA"/>
        </w:rPr>
        <w:t>候选</w:t>
      </w:r>
      <w:r>
        <w:rPr>
          <w:rFonts w:hint="eastAsia" w:ascii="宋体" w:hAnsi="宋体" w:cs="宋体"/>
          <w:kern w:val="2"/>
          <w:sz w:val="24"/>
          <w:szCs w:val="24"/>
          <w:lang w:val="en-US" w:eastAsia="zh-CN" w:bidi="ar-SA"/>
        </w:rPr>
        <w:t>人</w:t>
      </w:r>
      <w:r>
        <w:rPr>
          <w:rFonts w:hint="eastAsia" w:ascii="宋体" w:hAnsi="宋体" w:eastAsia="宋体" w:cs="宋体"/>
          <w:kern w:val="2"/>
          <w:sz w:val="24"/>
          <w:szCs w:val="24"/>
          <w:lang w:val="en-US" w:eastAsia="zh-CN" w:bidi="ar-SA"/>
        </w:rPr>
        <w:t>。</w:t>
      </w:r>
    </w:p>
    <w:p w14:paraId="24DC5395">
      <w:pPr>
        <w:widowControl w:val="0"/>
        <w:spacing w:line="500" w:lineRule="exact"/>
        <w:jc w:val="both"/>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依据《政府采购货物和服务招标投标管理办法》第三十一条第二款之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招标文件根据采购项目技术构成、产品价格比重等合理确定核心产品，并在招标文件采购需求部分用“☆”载明。多家投标人提供的核心产品品牌相同的，按前款规定处理。</w:t>
      </w:r>
    </w:p>
    <w:p w14:paraId="2AFA5C29">
      <w:pPr>
        <w:widowControl w:val="0"/>
        <w:wordWrap w:val="0"/>
        <w:spacing w:line="420" w:lineRule="exact"/>
        <w:ind w:firstLine="482" w:firstLineChars="200"/>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5.7.公示或公告</w:t>
      </w:r>
    </w:p>
    <w:p w14:paraId="3CC8E606">
      <w:pPr>
        <w:widowControl w:val="0"/>
        <w:tabs>
          <w:tab w:val="left" w:pos="1875"/>
        </w:tabs>
        <w:adjustRightInd w:val="0"/>
        <w:snapToGrid w:val="0"/>
        <w:spacing w:line="50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5.7.1</w:t>
      </w:r>
      <w:r>
        <w:rPr>
          <w:rFonts w:hint="eastAsia" w:ascii="宋体" w:hAnsi="宋体" w:cs="宋体"/>
          <w:kern w:val="2"/>
          <w:sz w:val="24"/>
          <w:szCs w:val="24"/>
          <w:lang w:val="en-US" w:eastAsia="zh-CN" w:bidi="ar-SA"/>
        </w:rPr>
        <w:t>中标人</w:t>
      </w:r>
      <w:r>
        <w:rPr>
          <w:rFonts w:hint="eastAsia" w:ascii="宋体" w:hAnsi="宋体" w:eastAsia="宋体" w:cs="宋体"/>
          <w:kern w:val="2"/>
          <w:sz w:val="24"/>
          <w:szCs w:val="24"/>
          <w:lang w:val="en-US" w:eastAsia="zh-CN" w:bidi="ar-SA"/>
        </w:rPr>
        <w:t>确定后，采购代理机构将在政府采购监管部门指定的媒体上发布</w:t>
      </w:r>
      <w:r>
        <w:rPr>
          <w:rFonts w:hint="eastAsia" w:ascii="宋体" w:hAnsi="宋体" w:cs="宋体"/>
          <w:kern w:val="2"/>
          <w:sz w:val="24"/>
          <w:szCs w:val="24"/>
          <w:lang w:val="en-US" w:eastAsia="zh-CN" w:bidi="ar-SA"/>
        </w:rPr>
        <w:t>中标公告</w:t>
      </w:r>
      <w:r>
        <w:rPr>
          <w:rFonts w:hint="eastAsia" w:ascii="宋体" w:hAnsi="宋体" w:eastAsia="宋体" w:cs="宋体"/>
          <w:kern w:val="2"/>
          <w:sz w:val="24"/>
          <w:szCs w:val="24"/>
          <w:lang w:val="en-US" w:eastAsia="zh-CN" w:bidi="ar-SA"/>
        </w:rPr>
        <w:t>，同时向</w:t>
      </w:r>
      <w:r>
        <w:rPr>
          <w:rFonts w:hint="eastAsia" w:ascii="宋体" w:hAnsi="宋体" w:cs="宋体"/>
          <w:kern w:val="2"/>
          <w:sz w:val="24"/>
          <w:szCs w:val="24"/>
          <w:lang w:val="en-US" w:eastAsia="zh-CN" w:bidi="ar-SA"/>
        </w:rPr>
        <w:t>中标人</w:t>
      </w:r>
      <w:r>
        <w:rPr>
          <w:rFonts w:hint="eastAsia" w:ascii="宋体" w:hAnsi="宋体" w:eastAsia="宋体" w:cs="宋体"/>
          <w:kern w:val="2"/>
          <w:sz w:val="24"/>
          <w:szCs w:val="24"/>
          <w:lang w:val="en-US" w:eastAsia="zh-CN" w:bidi="ar-SA"/>
        </w:rPr>
        <w:t>发出《</w:t>
      </w:r>
      <w:r>
        <w:rPr>
          <w:rFonts w:hint="eastAsia" w:ascii="宋体" w:hAnsi="宋体" w:cs="宋体"/>
          <w:kern w:val="2"/>
          <w:sz w:val="24"/>
          <w:szCs w:val="24"/>
          <w:lang w:val="en-US" w:eastAsia="zh-CN" w:bidi="ar-SA"/>
        </w:rPr>
        <w:t>中标通知书</w:t>
      </w: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中标通知书</w:t>
      </w:r>
      <w:r>
        <w:rPr>
          <w:rFonts w:hint="eastAsia" w:ascii="宋体" w:hAnsi="宋体" w:eastAsia="宋体" w:cs="宋体"/>
          <w:kern w:val="2"/>
          <w:sz w:val="24"/>
          <w:szCs w:val="24"/>
          <w:lang w:val="en-US" w:eastAsia="zh-CN" w:bidi="ar-SA"/>
        </w:rPr>
        <w:t>》是合同的组成部分,对</w:t>
      </w:r>
      <w:r>
        <w:rPr>
          <w:rFonts w:hint="eastAsia" w:ascii="宋体" w:hAnsi="宋体" w:cs="宋体"/>
          <w:kern w:val="2"/>
          <w:sz w:val="24"/>
          <w:szCs w:val="24"/>
          <w:lang w:val="en-US" w:eastAsia="zh-CN" w:bidi="ar-SA"/>
        </w:rPr>
        <w:t>中标人</w:t>
      </w:r>
      <w:r>
        <w:rPr>
          <w:rFonts w:hint="eastAsia" w:ascii="宋体" w:hAnsi="宋体" w:eastAsia="宋体" w:cs="宋体"/>
          <w:kern w:val="2"/>
          <w:sz w:val="24"/>
          <w:szCs w:val="24"/>
          <w:lang w:val="en-US" w:eastAsia="zh-CN" w:bidi="ar-SA"/>
        </w:rPr>
        <w:t>和采购人具有同等法律效力。</w:t>
      </w:r>
    </w:p>
    <w:p w14:paraId="166305FC">
      <w:pPr>
        <w:keepNext/>
        <w:keepLines/>
        <w:pageBreakBefore w:val="0"/>
        <w:widowControl w:val="0"/>
        <w:kinsoku/>
        <w:wordWrap/>
        <w:overflowPunct/>
        <w:topLinePunct w:val="0"/>
        <w:autoSpaceDE/>
        <w:autoSpaceDN/>
        <w:bidi w:val="0"/>
        <w:adjustRightInd w:val="0"/>
        <w:snapToGrid w:val="0"/>
        <w:spacing w:line="500" w:lineRule="exact"/>
        <w:ind w:left="0" w:leftChars="0"/>
        <w:contextualSpacing/>
        <w:jc w:val="both"/>
        <w:textAlignment w:val="auto"/>
        <w:outlineLvl w:val="9"/>
        <w:rPr>
          <w:rFonts w:hint="eastAsia" w:ascii="宋体" w:hAnsi="宋体" w:eastAsia="宋体" w:cs="宋体"/>
          <w:b/>
          <w:bCs/>
          <w:kern w:val="2"/>
          <w:sz w:val="24"/>
          <w:szCs w:val="24"/>
          <w:lang w:val="en-US" w:eastAsia="zh-CN" w:bidi="ar-SA"/>
        </w:rPr>
      </w:pPr>
      <w:bookmarkStart w:id="101" w:name="_Toc446599315"/>
      <w:bookmarkStart w:id="102" w:name="_Toc256000010"/>
      <w:bookmarkStart w:id="103" w:name="_Toc15219"/>
      <w:bookmarkStart w:id="104" w:name="_Toc26114"/>
      <w:bookmarkStart w:id="105" w:name="_Toc16307"/>
      <w:bookmarkStart w:id="106" w:name="_Toc293736015"/>
      <w:bookmarkStart w:id="107" w:name="_Toc293736058"/>
      <w:bookmarkStart w:id="108" w:name="_Toc293738996"/>
      <w:bookmarkStart w:id="109" w:name="_Toc31594"/>
      <w:r>
        <w:rPr>
          <w:rFonts w:hint="eastAsia" w:ascii="宋体" w:hAnsi="宋体" w:eastAsia="宋体" w:cs="宋体"/>
          <w:b/>
          <w:bCs/>
          <w:kern w:val="2"/>
          <w:sz w:val="24"/>
          <w:szCs w:val="24"/>
          <w:lang w:val="en-US" w:eastAsia="zh-CN" w:bidi="ar-SA"/>
        </w:rPr>
        <w:t>六、授予合同</w:t>
      </w:r>
      <w:bookmarkEnd w:id="101"/>
      <w:bookmarkEnd w:id="102"/>
      <w:bookmarkEnd w:id="103"/>
      <w:bookmarkEnd w:id="104"/>
      <w:bookmarkEnd w:id="105"/>
      <w:bookmarkEnd w:id="106"/>
      <w:bookmarkEnd w:id="107"/>
      <w:bookmarkEnd w:id="108"/>
      <w:bookmarkEnd w:id="109"/>
    </w:p>
    <w:p w14:paraId="0C7DBEDD">
      <w:pPr>
        <w:widowControl w:val="0"/>
        <w:wordWrap w:val="0"/>
        <w:spacing w:line="420" w:lineRule="exact"/>
        <w:ind w:firstLine="482" w:firstLineChars="200"/>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6.1 签订合同</w:t>
      </w:r>
    </w:p>
    <w:p w14:paraId="17AC4599">
      <w:pPr>
        <w:widowControl w:val="0"/>
        <w:tabs>
          <w:tab w:val="left" w:pos="1875"/>
        </w:tabs>
        <w:adjustRightInd w:val="0"/>
        <w:snapToGrid w:val="0"/>
        <w:spacing w:line="50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6.1.1采购人应在</w:t>
      </w:r>
      <w:r>
        <w:rPr>
          <w:rFonts w:hint="eastAsia" w:ascii="宋体" w:hAnsi="宋体" w:cs="宋体"/>
          <w:kern w:val="2"/>
          <w:sz w:val="24"/>
          <w:szCs w:val="24"/>
          <w:lang w:val="en-US" w:eastAsia="zh-CN" w:bidi="ar-SA"/>
        </w:rPr>
        <w:t>中标通知书</w:t>
      </w:r>
      <w:r>
        <w:rPr>
          <w:rFonts w:hint="eastAsia" w:ascii="宋体" w:hAnsi="宋体" w:eastAsia="宋体" w:cs="宋体"/>
          <w:kern w:val="2"/>
          <w:sz w:val="24"/>
          <w:szCs w:val="24"/>
          <w:lang w:val="en-US" w:eastAsia="zh-CN" w:bidi="ar-SA"/>
        </w:rPr>
        <w:t>发出后30日内，根据成交结果和</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及有关补遗文件和确认谈判备忘录拟定的合同文本与成交社会资本签订经同级人民政府审核同意的PPP项目合同，未经本级人民政府审核同意的项目合同无效。</w:t>
      </w:r>
    </w:p>
    <w:p w14:paraId="2B1E1425">
      <w:pPr>
        <w:widowControl w:val="0"/>
        <w:tabs>
          <w:tab w:val="left" w:pos="1875"/>
        </w:tabs>
        <w:adjustRightInd w:val="0"/>
        <w:snapToGrid w:val="0"/>
        <w:spacing w:line="50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6.1.2采购人应按</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文件要求和中标人的</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承诺订立书面合同，不得超出</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文件和中标人</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的范围，也不得再另行订立背离合同实质性内容的其他协议。</w:t>
      </w:r>
    </w:p>
    <w:p w14:paraId="772137FB">
      <w:pPr>
        <w:widowControl w:val="0"/>
        <w:tabs>
          <w:tab w:val="left" w:pos="1875"/>
        </w:tabs>
        <w:adjustRightInd w:val="0"/>
        <w:snapToGrid w:val="0"/>
        <w:spacing w:line="50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6.1.3采购人应在《中标通知书》发出之日起30天内与中标人签订政府采购合同。签订政府采购合同后7个工作日内，采购人应将政府采购合同副本报政府采购监管部门和政府采购代理机构备案。</w:t>
      </w:r>
    </w:p>
    <w:p w14:paraId="2DA2A731">
      <w:pPr>
        <w:keepNext/>
        <w:keepLines/>
        <w:widowControl w:val="0"/>
        <w:adjustRightInd w:val="0"/>
        <w:snapToGrid w:val="0"/>
        <w:spacing w:before="260" w:after="260" w:line="500" w:lineRule="exact"/>
        <w:ind w:left="-88" w:leftChars="-42"/>
        <w:contextualSpacing/>
        <w:jc w:val="both"/>
        <w:outlineLvl w:val="9"/>
        <w:rPr>
          <w:rFonts w:hint="eastAsia" w:ascii="宋体" w:hAnsi="宋体" w:eastAsia="宋体" w:cs="宋体"/>
          <w:b/>
          <w:bCs/>
          <w:kern w:val="2"/>
          <w:sz w:val="24"/>
          <w:szCs w:val="24"/>
          <w:lang w:val="en-US" w:eastAsia="zh-CN" w:bidi="ar-SA"/>
        </w:rPr>
      </w:pPr>
      <w:bookmarkStart w:id="110" w:name="_Toc293736016"/>
      <w:bookmarkStart w:id="111" w:name="_Toc293738997"/>
      <w:bookmarkStart w:id="112" w:name="_Toc293736059"/>
      <w:bookmarkStart w:id="113" w:name="_Toc446599316"/>
      <w:bookmarkStart w:id="114" w:name="_Toc2742"/>
      <w:bookmarkStart w:id="115" w:name="_Toc256000011"/>
      <w:bookmarkStart w:id="116" w:name="_Toc19746"/>
      <w:bookmarkStart w:id="117" w:name="_Toc13781"/>
      <w:bookmarkStart w:id="118" w:name="_Toc15955"/>
      <w:r>
        <w:rPr>
          <w:rFonts w:hint="eastAsia" w:ascii="宋体" w:hAnsi="宋体" w:eastAsia="宋体" w:cs="宋体"/>
          <w:b/>
          <w:bCs/>
          <w:kern w:val="2"/>
          <w:sz w:val="24"/>
          <w:szCs w:val="24"/>
          <w:lang w:val="en-US" w:eastAsia="zh-CN" w:bidi="ar-SA"/>
        </w:rPr>
        <w:t>七、质疑</w:t>
      </w:r>
      <w:bookmarkEnd w:id="110"/>
      <w:bookmarkEnd w:id="111"/>
      <w:bookmarkEnd w:id="112"/>
      <w:bookmarkEnd w:id="113"/>
      <w:r>
        <w:rPr>
          <w:rFonts w:hint="eastAsia" w:ascii="宋体" w:hAnsi="宋体" w:eastAsia="宋体" w:cs="宋体"/>
          <w:b/>
          <w:bCs/>
          <w:kern w:val="2"/>
          <w:sz w:val="24"/>
          <w:szCs w:val="24"/>
          <w:lang w:val="en-US" w:eastAsia="zh-CN" w:bidi="ar-SA"/>
        </w:rPr>
        <w:t>和投诉</w:t>
      </w:r>
      <w:bookmarkEnd w:id="114"/>
      <w:bookmarkEnd w:id="115"/>
      <w:bookmarkEnd w:id="116"/>
      <w:bookmarkEnd w:id="117"/>
      <w:bookmarkEnd w:id="118"/>
    </w:p>
    <w:p w14:paraId="17762A8B">
      <w:pPr>
        <w:widowControl w:val="0"/>
        <w:wordWrap w:val="0"/>
        <w:spacing w:line="420" w:lineRule="exact"/>
        <w:ind w:firstLine="482" w:firstLineChars="200"/>
        <w:jc w:val="both"/>
        <w:rPr>
          <w:rFonts w:hint="eastAsia" w:ascii="宋体" w:hAnsi="宋体" w:eastAsia="宋体" w:cs="宋体"/>
          <w:b/>
          <w:bCs/>
          <w:kern w:val="2"/>
          <w:sz w:val="24"/>
          <w:szCs w:val="24"/>
          <w:lang w:val="en-US" w:eastAsia="zh-CN" w:bidi="ar-SA"/>
        </w:rPr>
      </w:pPr>
      <w:bookmarkStart w:id="119" w:name="_Toc446599317"/>
      <w:bookmarkStart w:id="120" w:name="_Toc293736060"/>
      <w:bookmarkStart w:id="121" w:name="_Toc293738998"/>
      <w:bookmarkStart w:id="122" w:name="_Toc294515577"/>
      <w:bookmarkStart w:id="123" w:name="_Toc293736017"/>
      <w:r>
        <w:rPr>
          <w:rFonts w:hint="eastAsia" w:ascii="宋体" w:hAnsi="宋体" w:eastAsia="宋体" w:cs="宋体"/>
          <w:b/>
          <w:bCs/>
          <w:kern w:val="2"/>
          <w:sz w:val="24"/>
          <w:szCs w:val="24"/>
          <w:lang w:val="en-US" w:eastAsia="zh-CN" w:bidi="ar-SA"/>
        </w:rPr>
        <w:t>7.1质疑</w:t>
      </w:r>
    </w:p>
    <w:p w14:paraId="4BF329CB">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7.1.1供应商提出质疑应当符合以下条件：</w:t>
      </w:r>
    </w:p>
    <w:p w14:paraId="37FE6994">
      <w:pPr>
        <w:widowControl w:val="0"/>
        <w:wordWrap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如果供应商对此次采购活动有疑问，可依据《政府采购法》等相关规定，在规定的时间内以书面形式向采购人或代理机构提出质疑。质疑书应当包括下列主要内容：</w:t>
      </w:r>
    </w:p>
    <w:p w14:paraId="4FC45980">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（1）质疑人的名称、地址、电话等；</w:t>
      </w:r>
    </w:p>
    <w:p w14:paraId="51400E57">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（2）质疑人法人签章和单位公章；</w:t>
      </w:r>
    </w:p>
    <w:p w14:paraId="33B07A02">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（3）具体的质疑事项及事实依据；</w:t>
      </w:r>
    </w:p>
    <w:p w14:paraId="593ABD14">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（4）明确的请求和必要（合法来源）的证明材料；</w:t>
      </w:r>
    </w:p>
    <w:p w14:paraId="5E3C7373">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（5）以联合体形式参与资格预审的，则必须联合体各方共同签署、盖章；</w:t>
      </w:r>
    </w:p>
    <w:p w14:paraId="6AE38128">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（6）提起质疑的日期。</w:t>
      </w:r>
    </w:p>
    <w:p w14:paraId="2A791B95">
      <w:pPr>
        <w:widowControl w:val="0"/>
        <w:wordWrap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特注：未按上述程序规定的必备内容进行质疑的，采购人或代理机构将不予以受理。</w:t>
      </w:r>
    </w:p>
    <w:p w14:paraId="3F3B061A">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7.1.2质疑人为自然人的，应当由本人签字并附有效身份证明；质疑人为法人或者其他组织的，应当由法定代表人或者主要负责人签字并加盖单位公章，同时一并提交营业执照和法定代表人或者主要负责人有效身份证明。无法提供证件原件的，应当提供真实有效的复印件，并签字或者盖章。</w:t>
      </w:r>
    </w:p>
    <w:p w14:paraId="726FBF45">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7.1.3质疑人可以委托代理人办理质疑事项，代理人办理质疑事项时，除提交质疑书外，还应当提交质疑人的授权委托书及代理人的有效身份证明，授权委托书应当载明委托代理的具体权限和事项。</w:t>
      </w:r>
    </w:p>
    <w:p w14:paraId="3122EED3">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7.1.4被质疑人应当在受理质疑后7个工作日内作出答复，并以书面形式通知质疑人和其他有关供应商，答复内容仅限于供应商所质疑的内容，不得涉及国家秘密和商业秘密。</w:t>
      </w:r>
    </w:p>
    <w:p w14:paraId="1BAAD226">
      <w:pPr>
        <w:widowControl w:val="0"/>
        <w:wordWrap w:val="0"/>
        <w:spacing w:line="420" w:lineRule="exact"/>
        <w:ind w:firstLine="482" w:firstLineChars="200"/>
        <w:jc w:val="both"/>
        <w:rPr>
          <w:rFonts w:hint="eastAsia" w:ascii="宋体" w:hAnsi="宋体" w:eastAsia="宋体" w:cs="宋体"/>
          <w:b/>
          <w:bCs/>
          <w:kern w:val="2"/>
          <w:sz w:val="24"/>
          <w:szCs w:val="24"/>
          <w:lang w:val="en-US" w:eastAsia="zh-CN" w:bidi="ar-SA"/>
        </w:rPr>
      </w:pPr>
      <w:bookmarkStart w:id="124" w:name="_Toc483174929"/>
      <w:bookmarkStart w:id="125" w:name="_Toc450546725"/>
      <w:bookmarkStart w:id="126" w:name="_Toc9365"/>
      <w:bookmarkStart w:id="127" w:name="_Toc456336161"/>
      <w:r>
        <w:rPr>
          <w:rFonts w:hint="eastAsia" w:ascii="宋体" w:hAnsi="宋体" w:eastAsia="宋体" w:cs="宋体"/>
          <w:b/>
          <w:bCs/>
          <w:kern w:val="2"/>
          <w:sz w:val="24"/>
          <w:szCs w:val="24"/>
          <w:lang w:val="en-US" w:eastAsia="zh-CN" w:bidi="ar-SA"/>
        </w:rPr>
        <w:t>7.2投诉</w:t>
      </w:r>
      <w:bookmarkEnd w:id="124"/>
      <w:bookmarkEnd w:id="125"/>
      <w:bookmarkEnd w:id="126"/>
      <w:bookmarkEnd w:id="127"/>
    </w:p>
    <w:p w14:paraId="6239E944">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7.2.1质疑人如对被质疑人的质疑回复不满意或在规定时间内未做出回复的，可在答复期满后15个工作日内向本项目管辖内的政府采购监督部门提起投诉。供应商投诉应当有明确的请求和必要的证明材料。</w:t>
      </w:r>
    </w:p>
    <w:p w14:paraId="33ABA858">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7.2.2投诉人提起投诉应符合以下条件：</w:t>
      </w:r>
    </w:p>
    <w:p w14:paraId="62C1660A">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(1)投诉人应是参与项目的供应商；</w:t>
      </w:r>
    </w:p>
    <w:p w14:paraId="19C20F2E">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(2)投诉前已依法进行质疑；</w:t>
      </w:r>
    </w:p>
    <w:p w14:paraId="404EF451">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(3)投诉书内容符合中华人民共和国财政部94号令《政府采购质疑和投诉办法》的规定；</w:t>
      </w:r>
    </w:p>
    <w:p w14:paraId="272843A4">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(4)在投诉有效期内；</w:t>
      </w:r>
    </w:p>
    <w:p w14:paraId="73F339F3">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(5)同一投诉事项未经处理的；</w:t>
      </w:r>
    </w:p>
    <w:p w14:paraId="0B19817E">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GB" w:eastAsia="zh-CN" w:bidi="ar-SA"/>
        </w:rPr>
        <w:t>(6)</w:t>
      </w:r>
      <w:r>
        <w:rPr>
          <w:rFonts w:hint="eastAsia" w:ascii="宋体" w:hAnsi="宋体" w:eastAsia="宋体" w:cs="宋体"/>
          <w:kern w:val="2"/>
          <w:sz w:val="24"/>
          <w:szCs w:val="24"/>
          <w:lang w:val="en-US" w:eastAsia="zh-CN" w:bidi="ar-SA"/>
        </w:rPr>
        <w:t>相关法律、法规和省级以上人民政府财政部门规定的其他条件。</w:t>
      </w:r>
    </w:p>
    <w:p w14:paraId="1BB01B6B">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7.2.3供应商投诉时，应当当面提交投诉书，投诉书应当包括下列主要内容：</w:t>
      </w:r>
    </w:p>
    <w:p w14:paraId="0C4700A2">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(1)投诉人的姓名或者名称、住所、联系方式及相关证明；</w:t>
      </w:r>
    </w:p>
    <w:p w14:paraId="1929DE94">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(2)被投诉人的名称、住所、联系方式；</w:t>
      </w:r>
    </w:p>
    <w:p w14:paraId="0B30462D">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(3)具体的投诉事项、事实根据和法律依据；</w:t>
      </w:r>
    </w:p>
    <w:p w14:paraId="7C8325EC">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(4)质疑和质疑答复情况及相关证明材料；</w:t>
      </w:r>
    </w:p>
    <w:p w14:paraId="167D4552">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(5)提起投诉的日期。</w:t>
      </w:r>
    </w:p>
    <w:p w14:paraId="51AF6AAD">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投诉人为自然人的，应当由本人签字。投诉人为法人的，应当由其法定代表人签字并加盖单位公章。投诉人为其他组织的，应当由其主要负责人签字盖章并加盖单位公章。</w:t>
      </w:r>
    </w:p>
    <w:p w14:paraId="52CC8599">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7.2.4投诉人可以授权代理人办理投诉事务。代理人办理投诉事务时，除提交投诉书外，还应当向监督部门提交投诉人的授权委托书，授权委托书应当载明委托代理的具体权限和事项。</w:t>
      </w:r>
    </w:p>
    <w:p w14:paraId="73E3EF23">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7.2.5投诉人不符合上述规定提起的投诉，政府采购监督部门不予受理。</w:t>
      </w:r>
    </w:p>
    <w:p w14:paraId="1AE15182">
      <w:pPr>
        <w:keepNext/>
        <w:keepLines/>
        <w:widowControl w:val="0"/>
        <w:adjustRightInd w:val="0"/>
        <w:snapToGrid w:val="0"/>
        <w:spacing w:before="260" w:after="260" w:line="500" w:lineRule="exact"/>
        <w:ind w:left="-88" w:leftChars="-42"/>
        <w:contextualSpacing/>
        <w:jc w:val="both"/>
        <w:outlineLvl w:val="9"/>
        <w:rPr>
          <w:rFonts w:hint="eastAsia" w:ascii="宋体" w:hAnsi="宋体" w:eastAsia="宋体" w:cs="宋体"/>
          <w:b/>
          <w:bCs/>
          <w:kern w:val="2"/>
          <w:sz w:val="24"/>
          <w:szCs w:val="24"/>
          <w:highlight w:val="none"/>
          <w:lang w:val="en-US" w:eastAsia="zh-CN" w:bidi="ar-SA"/>
        </w:rPr>
      </w:pPr>
      <w:bookmarkStart w:id="128" w:name="_Toc13224"/>
      <w:bookmarkStart w:id="129" w:name="_Toc256000012"/>
      <w:bookmarkStart w:id="130" w:name="_Toc908"/>
      <w:bookmarkStart w:id="131" w:name="_Toc15396"/>
      <w:bookmarkStart w:id="132" w:name="_Toc25355"/>
      <w:r>
        <w:rPr>
          <w:rFonts w:hint="eastAsia" w:ascii="宋体" w:hAnsi="宋体" w:eastAsia="宋体" w:cs="宋体"/>
          <w:b/>
          <w:bCs/>
          <w:kern w:val="2"/>
          <w:sz w:val="24"/>
          <w:szCs w:val="24"/>
          <w:highlight w:val="none"/>
          <w:lang w:val="en-US" w:eastAsia="zh-CN" w:bidi="ar-SA"/>
        </w:rPr>
        <w:t>八、项目验收</w:t>
      </w:r>
      <w:bookmarkEnd w:id="119"/>
      <w:bookmarkEnd w:id="120"/>
      <w:bookmarkEnd w:id="121"/>
      <w:bookmarkEnd w:id="122"/>
      <w:bookmarkEnd w:id="123"/>
      <w:bookmarkEnd w:id="128"/>
      <w:bookmarkEnd w:id="129"/>
      <w:bookmarkEnd w:id="130"/>
      <w:bookmarkEnd w:id="131"/>
      <w:bookmarkEnd w:id="132"/>
    </w:p>
    <w:p w14:paraId="7ED408BE">
      <w:pPr>
        <w:widowControl w:val="0"/>
        <w:wordWrap w:val="0"/>
        <w:topLinePunct/>
        <w:spacing w:line="420" w:lineRule="exact"/>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8.1采购单位按照政府采购合同规定的技术、服务、安全标准对供应商履约情况进行验收，并出具验收书。验收书包括每一项技术、服务、安全标准的履约情况。</w:t>
      </w:r>
    </w:p>
    <w:p w14:paraId="21E9A8E5">
      <w:pPr>
        <w:widowControl w:val="0"/>
        <w:wordWrap w:val="0"/>
        <w:topLinePunct/>
        <w:spacing w:line="420" w:lineRule="exact"/>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8.2验收标准:</w:t>
      </w:r>
      <w:r>
        <w:rPr>
          <w:rFonts w:hint="eastAsia" w:ascii="宋体" w:hAnsi="宋体" w:cs="宋体"/>
          <w:kern w:val="2"/>
          <w:sz w:val="24"/>
          <w:szCs w:val="24"/>
          <w:highlight w:val="none"/>
          <w:lang w:val="en-US" w:eastAsia="zh-CN" w:bidi="ar-SA"/>
        </w:rPr>
        <w:t>招标</w:t>
      </w:r>
      <w:r>
        <w:rPr>
          <w:rFonts w:hint="eastAsia" w:ascii="宋体" w:hAnsi="宋体" w:eastAsia="宋体" w:cs="宋体"/>
          <w:kern w:val="2"/>
          <w:sz w:val="24"/>
          <w:szCs w:val="24"/>
          <w:highlight w:val="none"/>
          <w:lang w:val="en-US" w:eastAsia="zh-CN" w:bidi="ar-SA"/>
        </w:rPr>
        <w:t>文件、</w:t>
      </w:r>
      <w:r>
        <w:rPr>
          <w:rFonts w:hint="eastAsia" w:ascii="宋体" w:hAnsi="宋体" w:cs="宋体"/>
          <w:kern w:val="2"/>
          <w:sz w:val="24"/>
          <w:szCs w:val="24"/>
          <w:highlight w:val="none"/>
          <w:lang w:val="en-US" w:eastAsia="zh-CN" w:bidi="ar-SA"/>
        </w:rPr>
        <w:t>投标文件</w:t>
      </w:r>
      <w:r>
        <w:rPr>
          <w:rFonts w:hint="eastAsia" w:ascii="宋体" w:hAnsi="宋体" w:eastAsia="宋体" w:cs="宋体"/>
          <w:kern w:val="2"/>
          <w:sz w:val="24"/>
          <w:szCs w:val="24"/>
          <w:highlight w:val="none"/>
          <w:lang w:val="en-US" w:eastAsia="zh-CN" w:bidi="ar-SA"/>
        </w:rPr>
        <w:t>、政府采购合同规定的标准。</w:t>
      </w:r>
    </w:p>
    <w:p w14:paraId="48F0CD9F">
      <w:pPr>
        <w:widowControl w:val="0"/>
        <w:wordWrap w:val="0"/>
        <w:topLinePunct/>
        <w:spacing w:line="420" w:lineRule="exact"/>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8.3政府采购项目验收联系电话详见供应商须知前附表。</w:t>
      </w:r>
    </w:p>
    <w:p w14:paraId="1C746438">
      <w:pPr>
        <w:keepNext/>
        <w:keepLines/>
        <w:widowControl w:val="0"/>
        <w:adjustRightInd w:val="0"/>
        <w:snapToGrid w:val="0"/>
        <w:spacing w:before="260" w:after="260" w:line="500" w:lineRule="exact"/>
        <w:ind w:left="-88" w:leftChars="-42"/>
        <w:contextualSpacing/>
        <w:jc w:val="both"/>
        <w:outlineLvl w:val="9"/>
        <w:rPr>
          <w:rFonts w:hint="eastAsia" w:ascii="宋体" w:hAnsi="宋体" w:eastAsia="宋体" w:cs="宋体"/>
          <w:b/>
          <w:bCs/>
          <w:kern w:val="2"/>
          <w:sz w:val="24"/>
          <w:szCs w:val="24"/>
          <w:lang w:val="en-US" w:eastAsia="zh-CN" w:bidi="ar-SA"/>
        </w:rPr>
      </w:pPr>
      <w:bookmarkStart w:id="133" w:name="_Toc25541"/>
      <w:bookmarkStart w:id="134" w:name="_Toc293736061"/>
      <w:bookmarkStart w:id="135" w:name="_Toc446599318"/>
      <w:bookmarkStart w:id="136" w:name="_Toc293736018"/>
      <w:bookmarkStart w:id="137" w:name="_Toc293738999"/>
      <w:bookmarkStart w:id="138" w:name="_Toc24993"/>
      <w:bookmarkStart w:id="139" w:name="_Toc5115"/>
      <w:bookmarkStart w:id="140" w:name="_Toc28431"/>
      <w:r>
        <w:rPr>
          <w:rFonts w:hint="eastAsia" w:ascii="宋体" w:hAnsi="宋体" w:eastAsia="宋体" w:cs="宋体"/>
          <w:b/>
          <w:bCs/>
          <w:kern w:val="2"/>
          <w:sz w:val="24"/>
          <w:szCs w:val="24"/>
          <w:lang w:val="en-US" w:eastAsia="zh-CN" w:bidi="ar-SA"/>
        </w:rPr>
        <w:t>九、适用法律</w:t>
      </w:r>
      <w:bookmarkEnd w:id="133"/>
      <w:bookmarkEnd w:id="134"/>
      <w:bookmarkEnd w:id="135"/>
      <w:bookmarkEnd w:id="136"/>
      <w:bookmarkEnd w:id="137"/>
      <w:bookmarkEnd w:id="138"/>
      <w:bookmarkEnd w:id="139"/>
      <w:bookmarkEnd w:id="140"/>
    </w:p>
    <w:p w14:paraId="7190F47D">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9.1招标采购单位和供应商的一切招标投标活动均适用于《政府采购法》、《政府采购实施条例》等相关规定。</w:t>
      </w:r>
    </w:p>
    <w:p w14:paraId="1F35A120">
      <w:pPr>
        <w:keepNext/>
        <w:keepLines/>
        <w:widowControl w:val="0"/>
        <w:adjustRightInd w:val="0"/>
        <w:snapToGrid w:val="0"/>
        <w:spacing w:before="260" w:after="260" w:line="500" w:lineRule="exact"/>
        <w:ind w:left="-88" w:leftChars="-42"/>
        <w:contextualSpacing/>
        <w:jc w:val="both"/>
        <w:outlineLvl w:val="9"/>
        <w:rPr>
          <w:rFonts w:hint="eastAsia" w:ascii="宋体" w:hAnsi="宋体" w:eastAsia="宋体" w:cs="宋体"/>
          <w:b/>
          <w:bCs/>
          <w:kern w:val="2"/>
          <w:sz w:val="24"/>
          <w:szCs w:val="24"/>
          <w:lang w:val="en-US" w:eastAsia="zh-CN" w:bidi="ar-SA"/>
        </w:rPr>
      </w:pPr>
      <w:bookmarkStart w:id="141" w:name="_Toc437611460"/>
      <w:bookmarkStart w:id="142" w:name="_Toc27348"/>
      <w:bookmarkStart w:id="143" w:name="_Toc256000014"/>
      <w:bookmarkStart w:id="144" w:name="_Toc7971"/>
      <w:bookmarkStart w:id="145" w:name="_Toc278891599"/>
      <w:bookmarkStart w:id="146" w:name="_Toc446599319"/>
      <w:bookmarkStart w:id="147" w:name="_Toc272247702"/>
      <w:bookmarkStart w:id="148" w:name="_Toc13656"/>
      <w:bookmarkStart w:id="149" w:name="_Toc11671"/>
      <w:r>
        <w:rPr>
          <w:rFonts w:hint="eastAsia" w:ascii="宋体" w:hAnsi="宋体" w:eastAsia="宋体" w:cs="宋体"/>
          <w:b/>
          <w:bCs/>
          <w:kern w:val="2"/>
          <w:sz w:val="24"/>
          <w:szCs w:val="24"/>
          <w:lang w:val="en-US" w:eastAsia="zh-CN" w:bidi="ar-SA"/>
        </w:rPr>
        <w:t>十、</w:t>
      </w:r>
      <w:r>
        <w:rPr>
          <w:rFonts w:hint="eastAsia" w:ascii="宋体" w:hAnsi="宋体" w:cs="宋体"/>
          <w:b/>
          <w:bCs/>
          <w:kern w:val="2"/>
          <w:sz w:val="24"/>
          <w:szCs w:val="24"/>
          <w:lang w:val="en-US" w:eastAsia="zh-CN" w:bidi="ar-SA"/>
        </w:rPr>
        <w:t>招标</w:t>
      </w:r>
      <w:r>
        <w:rPr>
          <w:rFonts w:hint="eastAsia" w:ascii="宋体" w:hAnsi="宋体" w:eastAsia="宋体" w:cs="宋体"/>
          <w:b/>
          <w:bCs/>
          <w:kern w:val="2"/>
          <w:sz w:val="24"/>
          <w:szCs w:val="24"/>
          <w:lang w:val="en-US" w:eastAsia="zh-CN" w:bidi="ar-SA"/>
        </w:rPr>
        <w:t>文件的解释权</w:t>
      </w:r>
      <w:bookmarkEnd w:id="141"/>
      <w:bookmarkEnd w:id="142"/>
      <w:bookmarkEnd w:id="143"/>
      <w:bookmarkEnd w:id="144"/>
      <w:bookmarkEnd w:id="145"/>
      <w:bookmarkEnd w:id="146"/>
      <w:bookmarkEnd w:id="147"/>
      <w:bookmarkEnd w:id="148"/>
      <w:bookmarkEnd w:id="149"/>
    </w:p>
    <w:p w14:paraId="77E69272">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10.1本项目</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文件的最终解释权为采购单位所有。</w:t>
      </w:r>
    </w:p>
    <w:p w14:paraId="5D139394">
      <w:pPr>
        <w:keepNext/>
        <w:keepLines/>
        <w:widowControl w:val="0"/>
        <w:adjustRightInd w:val="0"/>
        <w:snapToGrid w:val="0"/>
        <w:spacing w:before="260" w:after="260" w:line="500" w:lineRule="exact"/>
        <w:ind w:left="-88" w:leftChars="-42"/>
        <w:contextualSpacing/>
        <w:jc w:val="both"/>
        <w:outlineLvl w:val="9"/>
        <w:rPr>
          <w:rFonts w:hint="eastAsia" w:ascii="宋体" w:hAnsi="宋体" w:eastAsia="宋体" w:cs="宋体"/>
          <w:b/>
          <w:bCs/>
          <w:kern w:val="2"/>
          <w:sz w:val="24"/>
          <w:szCs w:val="24"/>
          <w:lang w:val="en-US" w:eastAsia="zh-CN" w:bidi="ar-SA"/>
        </w:rPr>
      </w:pPr>
      <w:bookmarkStart w:id="150" w:name="_Toc23172"/>
      <w:bookmarkStart w:id="151" w:name="_Toc28792"/>
      <w:bookmarkStart w:id="152" w:name="_Toc446599320"/>
      <w:bookmarkStart w:id="153" w:name="_Toc256000015"/>
      <w:bookmarkStart w:id="154" w:name="_Toc15238"/>
      <w:bookmarkStart w:id="155" w:name="_Toc32366"/>
      <w:bookmarkStart w:id="156" w:name="_Toc437611461"/>
      <w:r>
        <w:rPr>
          <w:rFonts w:hint="eastAsia" w:ascii="宋体" w:hAnsi="宋体" w:eastAsia="宋体" w:cs="宋体"/>
          <w:b/>
          <w:bCs/>
          <w:kern w:val="2"/>
          <w:sz w:val="24"/>
          <w:szCs w:val="24"/>
          <w:lang w:val="en-US" w:eastAsia="zh-CN" w:bidi="ar-SA"/>
        </w:rPr>
        <w:t>十一、其他注意事项</w:t>
      </w:r>
      <w:bookmarkEnd w:id="150"/>
      <w:bookmarkEnd w:id="151"/>
      <w:bookmarkEnd w:id="152"/>
      <w:bookmarkEnd w:id="153"/>
      <w:bookmarkEnd w:id="154"/>
      <w:bookmarkEnd w:id="155"/>
      <w:bookmarkEnd w:id="156"/>
    </w:p>
    <w:p w14:paraId="3144800C">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11.1单位负责人为同一人或者存在直接控股、管理关系的不同供应商，不得参加同一合同项下的政府采购活动。</w:t>
      </w:r>
    </w:p>
    <w:p w14:paraId="097AA07E">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11.2供应商为采购项目提供整体设计、规范编制或者项目管理、监理、检测等服务的供应商，不得再参加该采购项目的其他采购活动。</w:t>
      </w:r>
    </w:p>
    <w:p w14:paraId="6C0C69A0">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11.3政府采购法第二十二条第一款第五项所称重大违法记录，是指供应商因违法经营受到刑事处罚或者责令停产停业、吊销许可证或者执照、较大数额罚款等行政处罚。</w:t>
      </w:r>
    </w:p>
    <w:p w14:paraId="18A10EDA">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11.4按照财政部《关于规范政府采购行政处罚有关问题的通知》的规定，各级人民政府财政部门依法对参加政府采购活动的供应商作出的禁止参加政府采购活动等行政处罚决定在全国范围内生效。</w:t>
      </w:r>
    </w:p>
    <w:p w14:paraId="66F20114">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11.5供应商在参加政府采购活动前3年内因违法经营被禁止在一定期限内参加政府采购活动，期限届满的，可以参加政府采购活动。</w:t>
      </w:r>
    </w:p>
    <w:p w14:paraId="105DCD2D">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11.6出现下列情形之一的，采购人或者采购代理机构应当终止</w:t>
      </w:r>
      <w:r>
        <w:rPr>
          <w:rFonts w:hint="eastAsia" w:ascii="宋体" w:hAnsi="宋体" w:cs="宋体"/>
          <w:kern w:val="2"/>
          <w:sz w:val="24"/>
          <w:szCs w:val="24"/>
          <w:lang w:val="en-US" w:eastAsia="zh-CN" w:bidi="ar-SA"/>
        </w:rPr>
        <w:t>公开招标</w:t>
      </w:r>
      <w:r>
        <w:rPr>
          <w:rFonts w:hint="eastAsia" w:ascii="宋体" w:hAnsi="宋体" w:eastAsia="宋体" w:cs="宋体"/>
          <w:kern w:val="2"/>
          <w:sz w:val="24"/>
          <w:szCs w:val="24"/>
          <w:lang w:val="en-US" w:eastAsia="zh-CN" w:bidi="ar-SA"/>
        </w:rPr>
        <w:t>采购活动，发布项目终止公告并说明原因，重新开展采购活动：</w:t>
      </w:r>
    </w:p>
    <w:p w14:paraId="5365886A">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（一）因情况变化，不再符合规定的</w:t>
      </w:r>
      <w:r>
        <w:rPr>
          <w:rFonts w:hint="eastAsia" w:ascii="宋体" w:hAnsi="宋体" w:cs="宋体"/>
          <w:kern w:val="2"/>
          <w:sz w:val="24"/>
          <w:szCs w:val="24"/>
          <w:lang w:val="en-US" w:eastAsia="zh-CN" w:bidi="ar-SA"/>
        </w:rPr>
        <w:t>公开招标</w:t>
      </w:r>
      <w:r>
        <w:rPr>
          <w:rFonts w:hint="eastAsia" w:ascii="宋体" w:hAnsi="宋体" w:eastAsia="宋体" w:cs="宋体"/>
          <w:kern w:val="2"/>
          <w:sz w:val="24"/>
          <w:szCs w:val="24"/>
          <w:lang w:val="en-US" w:eastAsia="zh-CN" w:bidi="ar-SA"/>
        </w:rPr>
        <w:t>采购方式适用情形的；</w:t>
      </w:r>
    </w:p>
    <w:p w14:paraId="15B21FBA">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（二）出现影响采购公正的违法、违规行为的；</w:t>
      </w:r>
    </w:p>
    <w:p w14:paraId="05BEF151">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（三）除政府采购</w:t>
      </w:r>
      <w:r>
        <w:rPr>
          <w:rFonts w:hint="eastAsia" w:ascii="宋体" w:hAnsi="宋体" w:cs="宋体"/>
          <w:kern w:val="2"/>
          <w:sz w:val="24"/>
          <w:szCs w:val="24"/>
          <w:lang w:val="en-US" w:eastAsia="zh-CN" w:bidi="ar-SA"/>
        </w:rPr>
        <w:t>公开招标</w:t>
      </w:r>
      <w:r>
        <w:rPr>
          <w:rFonts w:hint="eastAsia" w:ascii="宋体" w:hAnsi="宋体" w:eastAsia="宋体" w:cs="宋体"/>
          <w:kern w:val="2"/>
          <w:sz w:val="24"/>
          <w:szCs w:val="24"/>
          <w:lang w:val="en-US" w:eastAsia="zh-CN" w:bidi="ar-SA"/>
        </w:rPr>
        <w:t>采购方式管理暂行办法第二十一条第三款规定的情形外，在采购过程中符合要求的供应商或者报价未超过采购预算的供应商不足3家的。</w:t>
      </w:r>
    </w:p>
    <w:p w14:paraId="432847B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在采购活动中因重大变故，采购任务取消的，采购人或者采购代理机构应当终止采购活动，通知所有参加采购活动的供应商，并将项目实施情况和采购任务取消原因报送本级财政部门。</w:t>
      </w:r>
    </w:p>
    <w:p w14:paraId="097C99D9">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11.7出现以下情形之一的，保证金不予退还：</w:t>
      </w:r>
    </w:p>
    <w:p w14:paraId="442EC779">
      <w:pPr>
        <w:numPr>
          <w:ilvl w:val="0"/>
          <w:numId w:val="6"/>
        </w:numPr>
        <w:spacing w:line="360" w:lineRule="auto"/>
        <w:ind w:firstLine="480" w:firstLineChars="200"/>
        <w:rPr>
          <w:rFonts w:hint="default" w:ascii="宋体" w:hAnsi="宋体" w:cs="宋体"/>
          <w:sz w:val="24"/>
          <w:szCs w:val="24"/>
          <w:lang w:val="en-US" w:eastAsia="zh-CN"/>
        </w:rPr>
      </w:pPr>
      <w:r>
        <w:rPr>
          <w:rFonts w:hint="eastAsia" w:ascii="宋体" w:hAnsi="宋体" w:cs="宋体"/>
          <w:sz w:val="24"/>
          <w:szCs w:val="24"/>
          <w:lang w:val="en-US" w:eastAsia="zh-CN"/>
        </w:rPr>
        <w:t>投标人</w:t>
      </w:r>
      <w:r>
        <w:rPr>
          <w:rFonts w:hint="default" w:ascii="宋体" w:hAnsi="宋体" w:cs="宋体"/>
          <w:sz w:val="24"/>
          <w:szCs w:val="24"/>
          <w:lang w:val="en-US" w:eastAsia="zh-CN"/>
        </w:rPr>
        <w:t>在提交</w:t>
      </w:r>
      <w:r>
        <w:rPr>
          <w:rFonts w:hint="eastAsia" w:ascii="宋体" w:hAnsi="宋体" w:cs="宋体"/>
          <w:sz w:val="24"/>
          <w:szCs w:val="24"/>
          <w:lang w:val="en-US" w:eastAsia="zh-CN"/>
        </w:rPr>
        <w:t>投标</w:t>
      </w:r>
      <w:r>
        <w:rPr>
          <w:rFonts w:hint="default" w:ascii="宋体" w:hAnsi="宋体" w:cs="宋体"/>
          <w:sz w:val="24"/>
          <w:szCs w:val="24"/>
          <w:lang w:val="en-US" w:eastAsia="zh-CN"/>
        </w:rPr>
        <w:t>文件截止时间后撤回</w:t>
      </w:r>
      <w:r>
        <w:rPr>
          <w:rFonts w:hint="eastAsia" w:ascii="宋体" w:hAnsi="宋体" w:cs="宋体"/>
          <w:sz w:val="24"/>
          <w:szCs w:val="24"/>
          <w:lang w:val="en-US" w:eastAsia="zh-CN"/>
        </w:rPr>
        <w:t>投标</w:t>
      </w:r>
      <w:r>
        <w:rPr>
          <w:rFonts w:hint="default" w:ascii="宋体" w:hAnsi="宋体" w:cs="宋体"/>
          <w:sz w:val="24"/>
          <w:szCs w:val="24"/>
          <w:lang w:val="en-US" w:eastAsia="zh-CN"/>
        </w:rPr>
        <w:t>文件的；</w:t>
      </w:r>
    </w:p>
    <w:p w14:paraId="7BD7F6EB">
      <w:pPr>
        <w:numPr>
          <w:ilvl w:val="0"/>
          <w:numId w:val="6"/>
        </w:numPr>
        <w:spacing w:line="360" w:lineRule="auto"/>
        <w:ind w:left="0" w:leftChars="0" w:firstLine="480" w:firstLineChars="200"/>
        <w:rPr>
          <w:rFonts w:hint="default" w:ascii="宋体" w:hAnsi="宋体" w:cs="宋体"/>
          <w:sz w:val="24"/>
          <w:szCs w:val="24"/>
          <w:lang w:val="en-US" w:eastAsia="zh-CN"/>
        </w:rPr>
      </w:pPr>
      <w:r>
        <w:rPr>
          <w:rFonts w:hint="eastAsia" w:ascii="宋体" w:hAnsi="宋体" w:cs="宋体"/>
          <w:sz w:val="24"/>
          <w:szCs w:val="24"/>
          <w:lang w:val="en-US" w:eastAsia="zh-CN"/>
        </w:rPr>
        <w:t>投标人</w:t>
      </w:r>
      <w:r>
        <w:rPr>
          <w:rFonts w:hint="default" w:ascii="宋体" w:hAnsi="宋体" w:cs="宋体"/>
          <w:sz w:val="24"/>
          <w:szCs w:val="24"/>
          <w:lang w:val="en-US" w:eastAsia="zh-CN"/>
        </w:rPr>
        <w:t xml:space="preserve">在响应文件中提供虚假材料的； </w:t>
      </w:r>
    </w:p>
    <w:p w14:paraId="43ABB0CC">
      <w:pPr>
        <w:numPr>
          <w:ilvl w:val="0"/>
          <w:numId w:val="6"/>
        </w:numPr>
        <w:spacing w:line="360" w:lineRule="auto"/>
        <w:ind w:left="0" w:leftChars="0" w:firstLine="480" w:firstLineChars="200"/>
        <w:rPr>
          <w:rFonts w:hint="default" w:ascii="宋体" w:hAnsi="宋体" w:cs="宋体"/>
          <w:sz w:val="24"/>
          <w:szCs w:val="24"/>
          <w:lang w:val="en-US" w:eastAsia="zh-CN"/>
        </w:rPr>
      </w:pPr>
      <w:r>
        <w:rPr>
          <w:rFonts w:hint="default" w:ascii="宋体" w:hAnsi="宋体" w:cs="宋体"/>
          <w:sz w:val="24"/>
          <w:szCs w:val="24"/>
          <w:lang w:val="en-US" w:eastAsia="zh-CN"/>
        </w:rPr>
        <w:t>除因不可抗力的情形以外，</w:t>
      </w:r>
      <w:r>
        <w:rPr>
          <w:rFonts w:hint="eastAsia" w:ascii="宋体" w:hAnsi="宋体" w:cs="宋体"/>
          <w:sz w:val="24"/>
          <w:szCs w:val="24"/>
          <w:lang w:val="en-US" w:eastAsia="zh-CN"/>
        </w:rPr>
        <w:t>中标人</w:t>
      </w:r>
      <w:r>
        <w:rPr>
          <w:rFonts w:hint="default" w:ascii="宋体" w:hAnsi="宋体" w:cs="宋体"/>
          <w:sz w:val="24"/>
          <w:szCs w:val="24"/>
          <w:lang w:val="en-US" w:eastAsia="zh-CN"/>
        </w:rPr>
        <w:t>不与采购人签订合同的</w:t>
      </w:r>
      <w:r>
        <w:rPr>
          <w:rFonts w:hint="eastAsia" w:ascii="宋体" w:hAnsi="宋体" w:cs="宋体"/>
          <w:sz w:val="24"/>
          <w:szCs w:val="24"/>
          <w:lang w:val="en-US" w:eastAsia="zh-CN"/>
        </w:rPr>
        <w:t>，保证金不予退还，且上报至财政监管部门给予行政处罚</w:t>
      </w:r>
      <w:r>
        <w:rPr>
          <w:rFonts w:hint="default" w:ascii="宋体" w:hAnsi="宋体" w:cs="宋体"/>
          <w:sz w:val="24"/>
          <w:szCs w:val="24"/>
          <w:lang w:val="en-US" w:eastAsia="zh-CN"/>
        </w:rPr>
        <w:t xml:space="preserve">； </w:t>
      </w:r>
    </w:p>
    <w:p w14:paraId="606B64D6">
      <w:pPr>
        <w:numPr>
          <w:ilvl w:val="0"/>
          <w:numId w:val="6"/>
        </w:numPr>
        <w:spacing w:line="360" w:lineRule="auto"/>
        <w:ind w:left="0" w:leftChars="0" w:firstLine="480" w:firstLineChars="200"/>
        <w:rPr>
          <w:rFonts w:hint="default" w:ascii="宋体" w:hAnsi="宋体" w:cs="宋体"/>
          <w:sz w:val="24"/>
          <w:szCs w:val="24"/>
          <w:lang w:val="en-US" w:eastAsia="zh-CN"/>
        </w:rPr>
      </w:pPr>
      <w:r>
        <w:rPr>
          <w:rFonts w:hint="eastAsia" w:ascii="宋体" w:hAnsi="宋体" w:cs="宋体"/>
          <w:sz w:val="24"/>
          <w:szCs w:val="24"/>
          <w:lang w:val="en-US" w:eastAsia="zh-CN"/>
        </w:rPr>
        <w:t>投标人</w:t>
      </w:r>
      <w:r>
        <w:rPr>
          <w:rFonts w:hint="default" w:ascii="宋体" w:hAnsi="宋体" w:cs="宋体"/>
          <w:sz w:val="24"/>
          <w:szCs w:val="24"/>
          <w:lang w:val="en-US" w:eastAsia="zh-CN"/>
        </w:rPr>
        <w:t>与采购人、其他</w:t>
      </w:r>
      <w:r>
        <w:rPr>
          <w:rFonts w:hint="eastAsia" w:ascii="宋体" w:hAnsi="宋体" w:cs="宋体"/>
          <w:sz w:val="24"/>
          <w:szCs w:val="24"/>
          <w:lang w:val="en-US" w:eastAsia="zh-CN"/>
        </w:rPr>
        <w:t>投标人</w:t>
      </w:r>
      <w:r>
        <w:rPr>
          <w:rFonts w:hint="default" w:ascii="宋体" w:hAnsi="宋体" w:cs="宋体"/>
          <w:sz w:val="24"/>
          <w:szCs w:val="24"/>
          <w:lang w:val="en-US" w:eastAsia="zh-CN"/>
        </w:rPr>
        <w:t xml:space="preserve">或者采购代理机构恶意串通的； </w:t>
      </w:r>
    </w:p>
    <w:p w14:paraId="3A3BE8DE">
      <w:pPr>
        <w:numPr>
          <w:ilvl w:val="0"/>
          <w:numId w:val="0"/>
        </w:numPr>
        <w:spacing w:line="360" w:lineRule="auto"/>
        <w:ind w:leftChars="200"/>
        <w:rPr>
          <w:rFonts w:hint="default" w:ascii="宋体" w:hAnsi="宋体" w:cs="宋体"/>
          <w:sz w:val="24"/>
          <w:szCs w:val="24"/>
          <w:lang w:val="en-US" w:eastAsia="zh-CN"/>
        </w:rPr>
      </w:pPr>
      <w:r>
        <w:rPr>
          <w:rFonts w:hint="default" w:ascii="宋体" w:hAnsi="宋体" w:cs="宋体"/>
          <w:sz w:val="24"/>
          <w:szCs w:val="24"/>
          <w:lang w:val="en-US" w:eastAsia="zh-CN"/>
        </w:rPr>
        <w:t>（五）采购文件规定的其他情形。</w:t>
      </w:r>
    </w:p>
    <w:p w14:paraId="49247677">
      <w:pPr>
        <w:widowControl w:val="0"/>
        <w:spacing w:line="500" w:lineRule="exact"/>
        <w:ind w:left="420" w:hanging="420"/>
        <w:jc w:val="both"/>
        <w:rPr>
          <w:rFonts w:hint="eastAsia" w:ascii="宋体" w:hAnsi="宋体" w:eastAsia="宋体" w:cs="Times New Roman"/>
          <w:color w:val="000000"/>
          <w:kern w:val="2"/>
          <w:sz w:val="28"/>
          <w:szCs w:val="28"/>
          <w:highlight w:val="none"/>
          <w:lang w:val="en-US" w:eastAsia="zh-CN" w:bidi="ar-SA"/>
        </w:rPr>
      </w:pPr>
    </w:p>
    <w:p w14:paraId="2CB3671A">
      <w:pPr>
        <w:rPr>
          <w:rFonts w:hint="eastAsia" w:eastAsia="宋体" w:cs="Times New Roman"/>
          <w:color w:val="000000"/>
          <w:sz w:val="20"/>
          <w:highlight w:val="none"/>
        </w:rPr>
      </w:pPr>
    </w:p>
    <w:p w14:paraId="6F1FCF61">
      <w:pPr>
        <w:rPr>
          <w:rFonts w:hint="eastAsia" w:ascii="宋体" w:hAnsi="宋体" w:eastAsia="宋体" w:cs="Times New Roman"/>
          <w:color w:val="000000"/>
          <w:highlight w:val="none"/>
        </w:rPr>
      </w:pPr>
    </w:p>
    <w:p w14:paraId="43FAA2EF">
      <w:pPr>
        <w:jc w:val="center"/>
        <w:outlineLvl w:val="0"/>
        <w:rPr>
          <w:rFonts w:hint="eastAsia"/>
          <w:color w:val="000000"/>
          <w:highlight w:val="none"/>
        </w:rPr>
      </w:pPr>
      <w:bookmarkStart w:id="157" w:name="_Toc293736019"/>
      <w:bookmarkStart w:id="158" w:name="_Toc293739000"/>
      <w:bookmarkStart w:id="159" w:name="_Toc293736062"/>
      <w:bookmarkStart w:id="160" w:name="_Toc534380785"/>
      <w:bookmarkStart w:id="161" w:name="_Toc256000013"/>
      <w:bookmarkStart w:id="162" w:name="_Toc16122"/>
      <w:bookmarkStart w:id="163" w:name="_Toc446599321"/>
      <w:bookmarkStart w:id="164" w:name="_Toc24830"/>
      <w:bookmarkStart w:id="165" w:name="_Toc2940"/>
      <w:bookmarkStart w:id="166" w:name="_Toc30438"/>
      <w:r>
        <w:rPr>
          <w:rFonts w:hint="eastAsia" w:ascii="宋体" w:hAnsi="宋体" w:eastAsia="宋体" w:cs="Times New Roman"/>
          <w:b/>
          <w:bCs/>
          <w:color w:val="000000"/>
          <w:kern w:val="0"/>
          <w:sz w:val="36"/>
          <w:szCs w:val="18"/>
          <w:highlight w:val="none"/>
          <w:lang w:val="en-US" w:eastAsia="zh-CN" w:bidi="ar-SA"/>
        </w:rPr>
        <w:t xml:space="preserve">第三章 </w:t>
      </w:r>
      <w:r>
        <w:rPr>
          <w:rFonts w:hint="eastAsia" w:cs="Times New Roman"/>
          <w:b/>
          <w:bCs/>
          <w:color w:val="000000"/>
          <w:kern w:val="0"/>
          <w:sz w:val="36"/>
          <w:szCs w:val="18"/>
          <w:highlight w:val="none"/>
          <w:lang w:val="en-US" w:eastAsia="zh-CN" w:bidi="ar-SA"/>
        </w:rPr>
        <w:t xml:space="preserve"> </w:t>
      </w:r>
      <w:r>
        <w:rPr>
          <w:rFonts w:hint="eastAsia" w:ascii="宋体" w:hAnsi="宋体" w:eastAsia="宋体" w:cs="Times New Roman"/>
          <w:b/>
          <w:bCs/>
          <w:color w:val="000000"/>
          <w:kern w:val="0"/>
          <w:sz w:val="36"/>
          <w:szCs w:val="18"/>
          <w:highlight w:val="none"/>
          <w:lang w:val="en-US" w:eastAsia="zh-CN" w:bidi="ar-SA"/>
        </w:rPr>
        <w:t>采购</w:t>
      </w:r>
      <w:bookmarkEnd w:id="157"/>
      <w:bookmarkEnd w:id="158"/>
      <w:bookmarkEnd w:id="159"/>
      <w:r>
        <w:rPr>
          <w:rFonts w:hint="eastAsia" w:ascii="宋体" w:hAnsi="宋体" w:eastAsia="宋体" w:cs="Times New Roman"/>
          <w:b/>
          <w:bCs/>
          <w:color w:val="000000"/>
          <w:kern w:val="0"/>
          <w:sz w:val="36"/>
          <w:szCs w:val="18"/>
          <w:highlight w:val="none"/>
          <w:lang w:val="en-US" w:eastAsia="zh-CN" w:bidi="ar-SA"/>
        </w:rPr>
        <w:t>需求</w:t>
      </w:r>
      <w:bookmarkEnd w:id="160"/>
      <w:bookmarkEnd w:id="161"/>
      <w:bookmarkEnd w:id="162"/>
      <w:bookmarkEnd w:id="163"/>
      <w:bookmarkEnd w:id="164"/>
      <w:bookmarkEnd w:id="165"/>
      <w:bookmarkEnd w:id="166"/>
    </w:p>
    <w:p w14:paraId="00DCEE1F">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9"/>
        <w:rPr>
          <w:rFonts w:hint="eastAsia" w:ascii="宋体" w:hAnsi="宋体" w:eastAsia="宋体" w:cs="Times New Roman"/>
          <w:b/>
          <w:bCs/>
          <w:color w:val="auto"/>
          <w:kern w:val="2"/>
          <w:sz w:val="24"/>
          <w:szCs w:val="24"/>
          <w:highlight w:val="none"/>
          <w:lang w:val="en-US" w:eastAsia="zh-CN" w:bidi="ar-SA"/>
        </w:rPr>
      </w:pPr>
      <w:bookmarkStart w:id="167" w:name="_Toc32054"/>
      <w:bookmarkStart w:id="168" w:name="_Toc21202"/>
      <w:r>
        <w:rPr>
          <w:rFonts w:hint="eastAsia" w:ascii="宋体" w:hAnsi="宋体" w:cs="Times New Roman"/>
          <w:b/>
          <w:bCs/>
          <w:color w:val="auto"/>
          <w:kern w:val="2"/>
          <w:sz w:val="24"/>
          <w:szCs w:val="24"/>
          <w:highlight w:val="none"/>
          <w:lang w:val="en-US" w:eastAsia="zh-CN" w:bidi="ar-SA"/>
        </w:rPr>
        <w:t>一</w:t>
      </w:r>
      <w:r>
        <w:rPr>
          <w:rFonts w:hint="eastAsia" w:ascii="宋体" w:hAnsi="宋体" w:eastAsia="宋体" w:cs="Times New Roman"/>
          <w:b/>
          <w:bCs/>
          <w:color w:val="auto"/>
          <w:kern w:val="2"/>
          <w:sz w:val="24"/>
          <w:szCs w:val="24"/>
          <w:highlight w:val="none"/>
          <w:lang w:val="en-US" w:eastAsia="zh-CN" w:bidi="ar-SA"/>
        </w:rPr>
        <w:t>、服务要求</w:t>
      </w:r>
      <w:bookmarkEnd w:id="167"/>
      <w:bookmarkEnd w:id="168"/>
    </w:p>
    <w:p w14:paraId="0835149A">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1.1本章内容是根据采购项目的实际需求制定的。</w:t>
      </w:r>
    </w:p>
    <w:p w14:paraId="5DBB5CC2">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2</w:t>
      </w:r>
      <w:r>
        <w:rPr>
          <w:rFonts w:hint="eastAsia" w:ascii="仿宋" w:hAnsi="仿宋" w:eastAsia="仿宋"/>
          <w:sz w:val="24"/>
          <w:szCs w:val="24"/>
          <w:highlight w:val="none"/>
        </w:rPr>
        <w:t>货物必须为合格产品，质量达到国家相关标准、行业标准、地方标准或者其他标准、规范，中标人供货时应当提供有关货物的合格证明材料等。</w:t>
      </w:r>
    </w:p>
    <w:p w14:paraId="1DE11244">
      <w:pPr>
        <w:spacing w:line="40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3</w:t>
      </w:r>
      <w:r>
        <w:rPr>
          <w:rFonts w:hint="eastAsia" w:ascii="仿宋" w:hAnsi="仿宋" w:eastAsia="仿宋"/>
          <w:sz w:val="24"/>
          <w:szCs w:val="24"/>
          <w:highlight w:val="none"/>
        </w:rPr>
        <w:t>投标人应保证货物是全新、未使用过的合格产品。并完全符合合同规定的质量、规格和性能的要求。</w:t>
      </w:r>
    </w:p>
    <w:p w14:paraId="2003C1F4">
      <w:pPr>
        <w:spacing w:line="400" w:lineRule="exact"/>
        <w:ind w:firstLine="480" w:firstLineChars="200"/>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1.4本项目为交钥匙工程，对中标人所提供的资质、业绩、厂家资质等投标文件内递交的资料，招标人有权在其中标后要求提供原件审查。</w:t>
      </w:r>
    </w:p>
    <w:p w14:paraId="20592C0A">
      <w:pPr>
        <w:pStyle w:val="2"/>
        <w:ind w:left="0" w:leftChars="0" w:firstLine="480" w:firstLineChars="200"/>
        <w:rPr>
          <w:rFonts w:hint="default"/>
          <w:lang w:val="en-US" w:eastAsia="zh-CN"/>
        </w:rPr>
      </w:pPr>
      <w:r>
        <w:rPr>
          <w:rFonts w:hint="eastAsia" w:ascii="仿宋" w:hAnsi="仿宋" w:eastAsia="仿宋"/>
          <w:sz w:val="24"/>
          <w:szCs w:val="24"/>
          <w:highlight w:val="none"/>
          <w:lang w:val="en-US" w:eastAsia="zh-CN"/>
        </w:rPr>
        <w:t>1.5 本项目根据对交通信号灯未来损坏情况进行采购，实际结算按照最终发生的采购量进行结算。配送服务根据采购人的通知，按照招标文件规定的交货期分批次或一次性进行配送。</w:t>
      </w:r>
    </w:p>
    <w:tbl>
      <w:tblPr>
        <w:tblStyle w:val="42"/>
        <w:tblW w:w="9281" w:type="dxa"/>
        <w:tblInd w:w="-36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1"/>
        <w:gridCol w:w="731"/>
        <w:gridCol w:w="5092"/>
        <w:gridCol w:w="599"/>
        <w:gridCol w:w="1056"/>
        <w:gridCol w:w="1062"/>
      </w:tblGrid>
      <w:tr w14:paraId="15A47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9281" w:type="dxa"/>
            <w:gridSpan w:val="6"/>
            <w:tcBorders>
              <w:top w:val="nil"/>
              <w:left w:val="nil"/>
              <w:bottom w:val="nil"/>
              <w:right w:val="nil"/>
            </w:tcBorders>
            <w:shd w:val="clear" w:color="auto" w:fill="auto"/>
            <w:vAlign w:val="center"/>
          </w:tcPr>
          <w:p w14:paraId="3B1879C4">
            <w:pPr>
              <w:keepNext w:val="0"/>
              <w:keepLines w:val="0"/>
              <w:widowControl/>
              <w:suppressLineNumbers w:val="0"/>
              <w:jc w:val="center"/>
              <w:textAlignment w:val="center"/>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kern w:val="0"/>
                <w:sz w:val="44"/>
                <w:szCs w:val="44"/>
                <w:u w:val="none"/>
                <w:lang w:val="en-US" w:eastAsia="zh-CN" w:bidi="ar"/>
              </w:rPr>
              <w:t>交通设施维护材料采购需求计划表</w:t>
            </w:r>
          </w:p>
        </w:tc>
      </w:tr>
      <w:tr w14:paraId="69CE7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F60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585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DC0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AE1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723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参考单价（元）</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361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6EB81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EF5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4AA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通讯电源板</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6F0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1、能提供网络接口；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2、能在现场及远程更改设备IP地址；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3、能与现有中心软件进行通讯链接；应能满足甲方现场配套使用</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2D02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块</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D48C0">
            <w:pPr>
              <w:keepNext w:val="0"/>
              <w:keepLines w:val="0"/>
              <w:widowControl/>
              <w:suppressLineNumbers w:val="0"/>
              <w:jc w:val="left"/>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i w:val="0"/>
                <w:iCs w:val="0"/>
                <w:color w:val="auto"/>
                <w:kern w:val="0"/>
                <w:sz w:val="21"/>
                <w:szCs w:val="21"/>
                <w:highlight w:val="none"/>
                <w:u w:val="none"/>
                <w:lang w:val="en-US" w:eastAsia="zh-CN" w:bidi="ar"/>
              </w:rPr>
              <w:t>8580</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E8ED2">
            <w:pPr>
              <w:jc w:val="left"/>
              <w:rPr>
                <w:rFonts w:hint="eastAsia" w:ascii="宋体" w:hAnsi="宋体" w:eastAsia="宋体" w:cs="宋体"/>
                <w:i w:val="0"/>
                <w:iCs w:val="0"/>
                <w:color w:val="000000"/>
                <w:sz w:val="22"/>
                <w:szCs w:val="22"/>
                <w:u w:val="none"/>
              </w:rPr>
            </w:pPr>
          </w:p>
        </w:tc>
      </w:tr>
      <w:tr w14:paraId="31B38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2"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A33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DA9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控制器主控板</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579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1、具备1个以太网接口和至少3个串行接口和一个并行接口；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2、具备路口灯色模拟指示功能；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3、具备电源、通讯、故障等报警指示；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4、能与现有设备通讯板进行数据交换，应能满足甲方现场配套使用</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DEC0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块</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50178">
            <w:pPr>
              <w:keepNext w:val="0"/>
              <w:keepLines w:val="0"/>
              <w:widowControl/>
              <w:suppressLineNumbers w:val="0"/>
              <w:jc w:val="left"/>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cs="宋体"/>
                <w:i w:val="0"/>
                <w:iCs w:val="0"/>
                <w:color w:val="000000"/>
                <w:kern w:val="0"/>
                <w:sz w:val="21"/>
                <w:szCs w:val="21"/>
                <w:highlight w:val="none"/>
                <w:u w:val="none"/>
                <w:lang w:val="en-US" w:eastAsia="zh-CN" w:bidi="ar"/>
              </w:rPr>
              <w:t>10835</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2D4A8">
            <w:pPr>
              <w:jc w:val="left"/>
              <w:rPr>
                <w:rFonts w:hint="eastAsia" w:ascii="宋体" w:hAnsi="宋体" w:eastAsia="宋体" w:cs="宋体"/>
                <w:i w:val="0"/>
                <w:iCs w:val="0"/>
                <w:color w:val="000000"/>
                <w:sz w:val="22"/>
                <w:szCs w:val="22"/>
                <w:u w:val="none"/>
              </w:rPr>
            </w:pPr>
          </w:p>
        </w:tc>
      </w:tr>
      <w:tr w14:paraId="4CA7D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3"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19B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2A0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控制器驱动板</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2E4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1、具备12路220VAC驱动能力；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2、具备灯色模拟指示功能；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3、具备信号灯短路、断路故障检测功能；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4、具备与现有设备进行数据通讯的能力；应能满足甲方现场配套使用</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5E48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块</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6F8D3">
            <w:pPr>
              <w:keepNext w:val="0"/>
              <w:keepLines w:val="0"/>
              <w:widowControl/>
              <w:suppressLineNumbers w:val="0"/>
              <w:jc w:val="left"/>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4785</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6A1C7">
            <w:pPr>
              <w:jc w:val="left"/>
              <w:rPr>
                <w:rFonts w:hint="eastAsia" w:ascii="宋体" w:hAnsi="宋体" w:eastAsia="宋体" w:cs="宋体"/>
                <w:i w:val="0"/>
                <w:iCs w:val="0"/>
                <w:color w:val="000000"/>
                <w:sz w:val="22"/>
                <w:szCs w:val="22"/>
                <w:u w:val="none"/>
              </w:rPr>
            </w:pPr>
          </w:p>
        </w:tc>
      </w:tr>
      <w:tr w14:paraId="20631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4"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1CC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58F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硬件黄闪器</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8BA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1、具备与现有设备进行数据通讯的能力；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2、能提供5VDC电源；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3、输出控制至少4个电磁式继电器驱动的能力；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4、应能满足甲方现场配套使用</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2142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只</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3AB56">
            <w:pPr>
              <w:keepNext w:val="0"/>
              <w:keepLines w:val="0"/>
              <w:widowControl/>
              <w:suppressLineNumbers w:val="0"/>
              <w:jc w:val="left"/>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cs="宋体"/>
                <w:i w:val="0"/>
                <w:iCs w:val="0"/>
                <w:color w:val="000000"/>
                <w:kern w:val="0"/>
                <w:sz w:val="21"/>
                <w:szCs w:val="21"/>
                <w:highlight w:val="none"/>
                <w:u w:val="none"/>
                <w:lang w:val="en-US" w:eastAsia="zh-CN" w:bidi="ar"/>
              </w:rPr>
              <w:t>2420</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D8D1C">
            <w:pPr>
              <w:jc w:val="left"/>
              <w:rPr>
                <w:rFonts w:hint="eastAsia" w:ascii="宋体" w:hAnsi="宋体" w:eastAsia="宋体" w:cs="宋体"/>
                <w:i w:val="0"/>
                <w:iCs w:val="0"/>
                <w:color w:val="000000"/>
                <w:sz w:val="22"/>
                <w:szCs w:val="22"/>
                <w:u w:val="none"/>
              </w:rPr>
            </w:pPr>
          </w:p>
        </w:tc>
      </w:tr>
      <w:tr w14:paraId="0A53C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7"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B7E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6CD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鼠笼</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531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1、具备容纳1块主控板和至少5块驱动板的能力；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2、尺寸能和现有路口控制器内部安装孔匹配；</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366E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00ECA">
            <w:pPr>
              <w:keepNext w:val="0"/>
              <w:keepLines w:val="0"/>
              <w:widowControl/>
              <w:suppressLineNumbers w:val="0"/>
              <w:jc w:val="left"/>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cs="宋体"/>
                <w:i w:val="0"/>
                <w:iCs w:val="0"/>
                <w:color w:val="000000"/>
                <w:kern w:val="0"/>
                <w:sz w:val="21"/>
                <w:szCs w:val="21"/>
                <w:highlight w:val="none"/>
                <w:u w:val="none"/>
                <w:lang w:val="en-US" w:eastAsia="zh-CN" w:bidi="ar"/>
              </w:rPr>
              <w:t>1705</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B9A7F">
            <w:pPr>
              <w:jc w:val="left"/>
              <w:rPr>
                <w:rFonts w:hint="eastAsia" w:ascii="宋体" w:hAnsi="宋体" w:eastAsia="宋体" w:cs="宋体"/>
                <w:i w:val="0"/>
                <w:iCs w:val="0"/>
                <w:color w:val="000000"/>
                <w:sz w:val="22"/>
                <w:szCs w:val="22"/>
                <w:u w:val="none"/>
              </w:rPr>
            </w:pPr>
          </w:p>
        </w:tc>
      </w:tr>
      <w:tr w14:paraId="61EA9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4"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A72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2EF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控制器机箱</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572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1、机箱应用材料：不锈钢箱体，外部静电喷塑。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2、机箱尺寸：高1560mm、宽740mm、厚470mm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机箱结构：机箱为上下四层结构，顶层主要用于防水、隔热。第二层主要应用设备安装，第三层为信号线的放置及第二层与地面的有效隔离。第四层为基础安装。机箱正面右侧设置独立的手动门。机箱采用单边双门设计。主设备门和穿线门相互独立，门锁采用嵌入式防水型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机箱特点：机箱宽大的空间有利设备的安装、散热（不需要设置辅助散热装置）、使用、维修。机箱顶层采用倾斜形结构，可防止顶部积水及隔热功能。机箱内部的电器设备与地面有效的隔离，防水、防尘。柜门固定采用铝合金可拆卸式合叶。内置结构安装，永不变形。开启角大于120度。机柜门接缝处装有弹性的密封垫。门内侧装有资料盒，可存放说明书等资料。独立的手动门可方便手动的工作。</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E164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DDD4A">
            <w:pPr>
              <w:keepNext w:val="0"/>
              <w:keepLines w:val="0"/>
              <w:widowControl/>
              <w:suppressLineNumbers w:val="0"/>
              <w:jc w:val="left"/>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3080</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A71EF">
            <w:pPr>
              <w:jc w:val="left"/>
              <w:rPr>
                <w:rFonts w:hint="eastAsia" w:ascii="宋体" w:hAnsi="宋体" w:eastAsia="宋体" w:cs="宋体"/>
                <w:i w:val="0"/>
                <w:iCs w:val="0"/>
                <w:color w:val="000000"/>
                <w:sz w:val="22"/>
                <w:szCs w:val="22"/>
                <w:u w:val="none"/>
              </w:rPr>
            </w:pPr>
          </w:p>
        </w:tc>
      </w:tr>
      <w:tr w14:paraId="6F2E5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135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921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信号灯控制器</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882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灵活的参数设置：功能简单、直观的操作界面，轻松实现信号机时间、阶段、方案、调度、故障检测等参数的查询和设置。可满足不同时间段的车流量需求，采用不同的控制方式，从而实现对车流的有效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高可靠性控制：机器采用插拔式设计，具有良好的抗电磁干扰性能，坚固耐用、可靠性好。采用32位arm芯片、运行linux操作系统、运用监控技术，使系统运行更为稳定。信号机内置备用电池，掉电后能保持系统时钟继续运行，用户自定义的工作参数可保持十年不丢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3、绿冲突检测功能具有绿冲突检测功能，且这些检测项可通过信号机冲突界面进行设置。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4、平滑的信号转换过程在相位切换过程中，信号机提供平滑的过渡过程，不会出现路口灯态突然变化的情况。切换过程中能保证倒计时脉冲的正常给出。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5、具有板载标配车检输入、行人过街请求功能板载提供24个输入接口，可用于车检输入和行人请求输入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6、采用协处理器，减轻主处理器压力，保证主处理器工作安全；支持手动功能下的远程无线遥控器；支持通讯型车检器接入，信号机最多支持总共48个车检器。支持GPS校时；支持4G网络信号联网；支持参数设置；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7、支持相位内灯组迟起、黄闪、全红、灭灯、相位间灯组持续；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8、支持方案内可变车道4路控制输出。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9、基于车辆运行状况检测基础上的单路口自适应感应控制；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10、基于中心控制平台优化软件的区域协调功能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11、基于时间同步的多路口协调控制，双向绿波带控制基于中心联网校时或gprs校时下，无电缆绿波控制；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12、支持自适应+协调绿波功能具有的自适应+协调绿波的一体的运行控制算法功能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13、支持优先控制功能具有的优先控制功能，能够实现公交车辆、特殊车辆优先通行功能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14、应能满足甲方现场配套使用</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9B75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05F41">
            <w:pPr>
              <w:keepNext w:val="0"/>
              <w:keepLines w:val="0"/>
              <w:widowControl/>
              <w:suppressLineNumbers w:val="0"/>
              <w:jc w:val="left"/>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cs="宋体"/>
                <w:i w:val="0"/>
                <w:iCs w:val="0"/>
                <w:color w:val="000000"/>
                <w:kern w:val="0"/>
                <w:sz w:val="21"/>
                <w:szCs w:val="21"/>
                <w:highlight w:val="none"/>
                <w:u w:val="none"/>
                <w:lang w:val="en-US" w:eastAsia="zh-CN" w:bidi="ar"/>
              </w:rPr>
              <w:t>45650</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7661A">
            <w:pPr>
              <w:jc w:val="left"/>
              <w:rPr>
                <w:rFonts w:hint="eastAsia" w:ascii="宋体" w:hAnsi="宋体" w:eastAsia="宋体" w:cs="宋体"/>
                <w:i w:val="0"/>
                <w:iCs w:val="0"/>
                <w:color w:val="000000"/>
                <w:sz w:val="22"/>
                <w:szCs w:val="22"/>
                <w:u w:val="none"/>
              </w:rPr>
            </w:pPr>
          </w:p>
        </w:tc>
      </w:tr>
      <w:tr w14:paraId="1E77C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7"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C84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A83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蓄电池</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F8B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1、容量规格：12V100AH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2、胶体型</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7E64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只</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32F87">
            <w:pPr>
              <w:keepNext w:val="0"/>
              <w:keepLines w:val="0"/>
              <w:widowControl/>
              <w:suppressLineNumbers w:val="0"/>
              <w:jc w:val="left"/>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cs="宋体"/>
                <w:i w:val="0"/>
                <w:iCs w:val="0"/>
                <w:color w:val="000000"/>
                <w:kern w:val="0"/>
                <w:sz w:val="21"/>
                <w:szCs w:val="21"/>
                <w:highlight w:val="none"/>
                <w:u w:val="none"/>
                <w:lang w:val="en-US" w:eastAsia="zh-CN" w:bidi="ar"/>
              </w:rPr>
              <w:t>735</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A0930">
            <w:pPr>
              <w:jc w:val="left"/>
              <w:rPr>
                <w:rFonts w:hint="eastAsia" w:ascii="宋体" w:hAnsi="宋体" w:eastAsia="宋体" w:cs="宋体"/>
                <w:i w:val="0"/>
                <w:iCs w:val="0"/>
                <w:color w:val="000000"/>
                <w:sz w:val="22"/>
                <w:szCs w:val="22"/>
                <w:u w:val="none"/>
              </w:rPr>
            </w:pPr>
          </w:p>
        </w:tc>
      </w:tr>
      <w:tr w14:paraId="0A179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9"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C43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B7E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UPS外壳箱</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96B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1、不锈钢材质；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2、箱体尺寸：长980mm、宽710mm、高1220mm</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60D7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只</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31828">
            <w:pPr>
              <w:keepNext w:val="0"/>
              <w:keepLines w:val="0"/>
              <w:widowControl/>
              <w:suppressLineNumbers w:val="0"/>
              <w:jc w:val="left"/>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cs="宋体"/>
                <w:i w:val="0"/>
                <w:iCs w:val="0"/>
                <w:color w:val="000000"/>
                <w:kern w:val="0"/>
                <w:sz w:val="21"/>
                <w:szCs w:val="21"/>
                <w:highlight w:val="none"/>
                <w:u w:val="none"/>
                <w:lang w:val="en-US" w:eastAsia="zh-CN" w:bidi="ar"/>
              </w:rPr>
              <w:t>3630</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4071D">
            <w:pPr>
              <w:jc w:val="left"/>
              <w:rPr>
                <w:rFonts w:hint="eastAsia" w:ascii="宋体" w:hAnsi="宋体" w:eastAsia="宋体" w:cs="宋体"/>
                <w:i w:val="0"/>
                <w:iCs w:val="0"/>
                <w:color w:val="000000"/>
                <w:sz w:val="22"/>
                <w:szCs w:val="22"/>
                <w:u w:val="none"/>
              </w:rPr>
            </w:pPr>
          </w:p>
        </w:tc>
      </w:tr>
      <w:tr w14:paraId="2D0A8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41E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335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UPS主机</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51F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1、采用在线式双变换电路设计，DC/AC逆变器采用SPWM脉宽调制设计、IGBT功率模块；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2、当市电异常（包括市电断电，市电电压过高，过低；市电频率超标）或市电恢复正常时，UPS的输出应无切换时间，满足各种精密设备对电源的高标准要求；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3、内置静电电子旁路开关，当UPS发生故障时，可无间断地转到旁路继续向负载供电，并提供声光报警信号；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4、冷启动功能，在无市电的状态下，可直接用电池组启动UPS，满足用户需求；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5、具备智能型无人值守功能，当UPS在市电断电或者市电欠压而自动保护关机，当市电恢复后，UPS立即启动向负载供电，满足无人值守要求；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6、提供RS232接口，配合UPS智能监控软件可与电脑进行通讯，UPS各种参数可显示在通讯界面上；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7、通过SNMP适配器，UPS具有直接上网功能，提供即时的UPS资料和电源讯息界面上；</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E1F8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386FB">
            <w:pPr>
              <w:keepNext w:val="0"/>
              <w:keepLines w:val="0"/>
              <w:widowControl/>
              <w:suppressLineNumbers w:val="0"/>
              <w:jc w:val="left"/>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cs="宋体"/>
                <w:i w:val="0"/>
                <w:iCs w:val="0"/>
                <w:color w:val="000000"/>
                <w:kern w:val="0"/>
                <w:sz w:val="21"/>
                <w:szCs w:val="21"/>
                <w:highlight w:val="none"/>
                <w:u w:val="none"/>
                <w:lang w:val="en-US" w:eastAsia="zh-CN" w:bidi="ar"/>
              </w:rPr>
              <w:t>11025</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E0E73">
            <w:pPr>
              <w:jc w:val="left"/>
              <w:rPr>
                <w:rFonts w:hint="eastAsia" w:ascii="宋体" w:hAnsi="宋体" w:eastAsia="宋体" w:cs="宋体"/>
                <w:i w:val="0"/>
                <w:iCs w:val="0"/>
                <w:color w:val="000000"/>
                <w:sz w:val="22"/>
                <w:szCs w:val="22"/>
                <w:u w:val="none"/>
              </w:rPr>
            </w:pPr>
          </w:p>
        </w:tc>
      </w:tr>
      <w:tr w14:paraId="10340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3"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055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905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双电源自动转换开关</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3AB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1、额定电压220VAC，额定工作电流16A，2极输入，2极输出。环境温度-40-60摄氏度；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2、自投自复型，当主电源有电时，工作在主电源档，当主电源无电时自动切换至辅助电源档，当主电源恢复时，自动切换至主电源档，转换时间≦1.5S；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3、手动自动两档模式；</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9A85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只</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93D8A">
            <w:pPr>
              <w:keepNext w:val="0"/>
              <w:keepLines w:val="0"/>
              <w:widowControl/>
              <w:suppressLineNumbers w:val="0"/>
              <w:jc w:val="left"/>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cs="宋体"/>
                <w:i w:val="0"/>
                <w:iCs w:val="0"/>
                <w:color w:val="000000"/>
                <w:kern w:val="0"/>
                <w:sz w:val="21"/>
                <w:szCs w:val="21"/>
                <w:highlight w:val="none"/>
                <w:u w:val="none"/>
                <w:lang w:val="en-US" w:eastAsia="zh-CN" w:bidi="ar"/>
              </w:rPr>
              <w:t>990</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77896">
            <w:pPr>
              <w:jc w:val="left"/>
              <w:rPr>
                <w:rFonts w:hint="eastAsia" w:ascii="宋体" w:hAnsi="宋体" w:eastAsia="宋体" w:cs="宋体"/>
                <w:i w:val="0"/>
                <w:iCs w:val="0"/>
                <w:color w:val="000000"/>
                <w:sz w:val="22"/>
                <w:szCs w:val="22"/>
                <w:u w:val="none"/>
              </w:rPr>
            </w:pPr>
          </w:p>
        </w:tc>
      </w:tr>
      <w:tr w14:paraId="049B7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C42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36D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4芯电源电缆</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BB4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铜芯电缆KVV-4*1.0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E0FD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D958A">
            <w:pPr>
              <w:keepNext w:val="0"/>
              <w:keepLines w:val="0"/>
              <w:widowControl/>
              <w:suppressLineNumbers w:val="0"/>
              <w:jc w:val="left"/>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cs="宋体"/>
                <w:i w:val="0"/>
                <w:iCs w:val="0"/>
                <w:color w:val="000000"/>
                <w:kern w:val="0"/>
                <w:sz w:val="21"/>
                <w:szCs w:val="21"/>
                <w:highlight w:val="none"/>
                <w:u w:val="none"/>
                <w:lang w:val="en-US" w:eastAsia="zh-CN" w:bidi="ar"/>
              </w:rPr>
              <w:t>5.5</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3FA85">
            <w:pPr>
              <w:jc w:val="left"/>
              <w:rPr>
                <w:rFonts w:hint="eastAsia" w:ascii="宋体" w:hAnsi="宋体" w:eastAsia="宋体" w:cs="宋体"/>
                <w:i w:val="0"/>
                <w:iCs w:val="0"/>
                <w:color w:val="000000"/>
                <w:sz w:val="22"/>
                <w:szCs w:val="22"/>
                <w:u w:val="none"/>
              </w:rPr>
            </w:pPr>
          </w:p>
        </w:tc>
      </w:tr>
      <w:tr w14:paraId="20D79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267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48C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2芯电源电缆</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1FB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铜芯电缆KVV-2*2.5</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4C3C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9BDF2">
            <w:pPr>
              <w:keepNext w:val="0"/>
              <w:keepLines w:val="0"/>
              <w:widowControl/>
              <w:suppressLineNumbers w:val="0"/>
              <w:jc w:val="left"/>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cs="宋体"/>
                <w:i w:val="0"/>
                <w:iCs w:val="0"/>
                <w:color w:val="000000"/>
                <w:kern w:val="0"/>
                <w:sz w:val="21"/>
                <w:szCs w:val="21"/>
                <w:highlight w:val="none"/>
                <w:u w:val="none"/>
                <w:lang w:val="en-US" w:eastAsia="zh-CN" w:bidi="ar"/>
              </w:rPr>
              <w:t>7.7</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44855">
            <w:pPr>
              <w:jc w:val="left"/>
              <w:rPr>
                <w:rFonts w:hint="eastAsia" w:ascii="宋体" w:hAnsi="宋体" w:eastAsia="宋体" w:cs="宋体"/>
                <w:i w:val="0"/>
                <w:iCs w:val="0"/>
                <w:color w:val="000000"/>
                <w:sz w:val="22"/>
                <w:szCs w:val="22"/>
                <w:u w:val="none"/>
              </w:rPr>
            </w:pPr>
          </w:p>
        </w:tc>
      </w:tr>
      <w:tr w14:paraId="08CBB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F66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F1B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9芯电源电缆</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0F4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铜芯电缆KVV-9*1.0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4F4D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01DF8">
            <w:pPr>
              <w:keepNext w:val="0"/>
              <w:keepLines w:val="0"/>
              <w:widowControl/>
              <w:suppressLineNumbers w:val="0"/>
              <w:jc w:val="left"/>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cs="宋体"/>
                <w:i w:val="0"/>
                <w:iCs w:val="0"/>
                <w:color w:val="000000"/>
                <w:kern w:val="0"/>
                <w:sz w:val="21"/>
                <w:szCs w:val="21"/>
                <w:highlight w:val="none"/>
                <w:u w:val="none"/>
                <w:lang w:val="en-US" w:eastAsia="zh-CN" w:bidi="ar"/>
              </w:rPr>
              <w:t>12.1</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19756">
            <w:pPr>
              <w:jc w:val="left"/>
              <w:rPr>
                <w:rFonts w:hint="eastAsia" w:ascii="宋体" w:hAnsi="宋体" w:eastAsia="宋体" w:cs="宋体"/>
                <w:i w:val="0"/>
                <w:iCs w:val="0"/>
                <w:color w:val="000000"/>
                <w:sz w:val="22"/>
                <w:szCs w:val="22"/>
                <w:u w:val="none"/>
              </w:rPr>
            </w:pPr>
          </w:p>
        </w:tc>
      </w:tr>
      <w:tr w14:paraId="7B7C0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3"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8B2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4B3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15芯电源电缆</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09F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铜芯电缆KVV-15*1.0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556E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5C01F">
            <w:pPr>
              <w:keepNext w:val="0"/>
              <w:keepLines w:val="0"/>
              <w:widowControl/>
              <w:suppressLineNumbers w:val="0"/>
              <w:jc w:val="left"/>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1</w:t>
            </w:r>
            <w:r>
              <w:rPr>
                <w:rFonts w:hint="eastAsia" w:ascii="宋体" w:hAnsi="宋体" w:cs="宋体"/>
                <w:i w:val="0"/>
                <w:iCs w:val="0"/>
                <w:color w:val="000000"/>
                <w:kern w:val="0"/>
                <w:sz w:val="21"/>
                <w:szCs w:val="21"/>
                <w:highlight w:val="none"/>
                <w:u w:val="none"/>
                <w:lang w:val="en-US" w:eastAsia="zh-CN" w:bidi="ar"/>
              </w:rPr>
              <w:t>9.8</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36D03">
            <w:pPr>
              <w:jc w:val="left"/>
              <w:rPr>
                <w:rFonts w:hint="eastAsia" w:ascii="宋体" w:hAnsi="宋体" w:eastAsia="宋体" w:cs="宋体"/>
                <w:i w:val="0"/>
                <w:iCs w:val="0"/>
                <w:color w:val="000000"/>
                <w:sz w:val="22"/>
                <w:szCs w:val="22"/>
                <w:u w:val="none"/>
              </w:rPr>
            </w:pPr>
          </w:p>
        </w:tc>
      </w:tr>
      <w:tr w14:paraId="65719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3"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C3C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608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信号灯杆</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432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主信号灯灯杆高6.8米，悬臂长6米。立柱壁厚8mm，悬臂壁厚6mm；主杆下口直径320mm，上口直径260mm，悬臂下口直径220mm，上口直径120mm；设计标准（GB14886-2016）</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FAC6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根</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4538A">
            <w:pPr>
              <w:keepNext w:val="0"/>
              <w:keepLines w:val="0"/>
              <w:widowControl/>
              <w:suppressLineNumbers w:val="0"/>
              <w:jc w:val="left"/>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cs="宋体"/>
                <w:i w:val="0"/>
                <w:iCs w:val="0"/>
                <w:color w:val="000000"/>
                <w:kern w:val="0"/>
                <w:sz w:val="21"/>
                <w:szCs w:val="21"/>
                <w:highlight w:val="none"/>
                <w:u w:val="none"/>
                <w:lang w:val="en-US" w:eastAsia="zh-CN" w:bidi="ar"/>
              </w:rPr>
              <w:t>11616</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F0CBB">
            <w:pPr>
              <w:jc w:val="left"/>
              <w:rPr>
                <w:rFonts w:hint="eastAsia" w:ascii="宋体" w:hAnsi="宋体" w:eastAsia="宋体" w:cs="宋体"/>
                <w:i w:val="0"/>
                <w:iCs w:val="0"/>
                <w:color w:val="000000"/>
                <w:sz w:val="22"/>
                <w:szCs w:val="22"/>
                <w:u w:val="none"/>
              </w:rPr>
            </w:pPr>
          </w:p>
        </w:tc>
      </w:tr>
      <w:tr w14:paraId="1348A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3"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080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711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人行灯杆</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7AD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高度3米直杆，直径114㎜，厚度4mm。使用材料为无缝钢；法兰盘厚度14mm，尺寸400mm*400mm。设计标准（GB14886-2016）</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F970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根</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80A31">
            <w:pPr>
              <w:keepNext w:val="0"/>
              <w:keepLines w:val="0"/>
              <w:widowControl/>
              <w:suppressLineNumbers w:val="0"/>
              <w:jc w:val="left"/>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2310</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DC04B">
            <w:pPr>
              <w:jc w:val="left"/>
              <w:rPr>
                <w:rFonts w:hint="eastAsia" w:ascii="宋体" w:hAnsi="宋体" w:eastAsia="宋体" w:cs="宋体"/>
                <w:i w:val="0"/>
                <w:iCs w:val="0"/>
                <w:color w:val="000000"/>
                <w:sz w:val="22"/>
                <w:szCs w:val="22"/>
                <w:u w:val="none"/>
              </w:rPr>
            </w:pPr>
          </w:p>
        </w:tc>
      </w:tr>
      <w:tr w14:paraId="6DA36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CCC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8D0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403单八满屏灯组</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149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1、透光面直径400㎜，铝压铸外壳，灯体黑色，中间黄色灯盘内嵌红绿双色单八倒计时器；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2、信号灯电源需使用变压器和恒压电子元件组成的恒压电路，以使产品在防雷、防电网电压明显波动而引起的灯具发光强度突变的问题上能有很好的抑制作用。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3、发光灯板电路结构上以数量少于3颗的LED串联后再相互并联组成，此种电路结构有利于防止单颗LED失效而引起的大面积LED失效的问题。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4、信号灯灯具符合GB14887-2011《道路交通信号灯》相关标准。满屏信号灯的黄色灯盘LED需应排列成同心圆形状。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5、倒计时学习方式为全程学习和脉冲学习方式两种，当无脉冲信号时自动切换成全程学习模式。</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7156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307E3">
            <w:pPr>
              <w:keepNext w:val="0"/>
              <w:keepLines w:val="0"/>
              <w:widowControl/>
              <w:suppressLineNumbers w:val="0"/>
              <w:jc w:val="left"/>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cs="宋体"/>
                <w:i w:val="0"/>
                <w:iCs w:val="0"/>
                <w:color w:val="000000"/>
                <w:kern w:val="0"/>
                <w:sz w:val="21"/>
                <w:szCs w:val="21"/>
                <w:highlight w:val="none"/>
                <w:u w:val="none"/>
                <w:lang w:val="en-US" w:eastAsia="zh-CN" w:bidi="ar"/>
              </w:rPr>
              <w:t>2178</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EF502">
            <w:pPr>
              <w:jc w:val="left"/>
              <w:rPr>
                <w:rFonts w:hint="eastAsia" w:ascii="宋体" w:hAnsi="宋体" w:eastAsia="宋体" w:cs="宋体"/>
                <w:i w:val="0"/>
                <w:iCs w:val="0"/>
                <w:color w:val="000000"/>
                <w:sz w:val="22"/>
                <w:szCs w:val="22"/>
                <w:u w:val="none"/>
              </w:rPr>
            </w:pPr>
          </w:p>
        </w:tc>
      </w:tr>
      <w:tr w14:paraId="5E574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B18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D29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400红色满屏灯板</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CC6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外形尺寸：386*386（㎜）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安装孔尺寸：378*378（㎜）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PCB板材：环氧板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LED数量：150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电源：15V-30V（DC/AC）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电源类型：PWM恒压源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功耗：＜15W</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6BA4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块</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12F48">
            <w:pPr>
              <w:keepNext w:val="0"/>
              <w:keepLines w:val="0"/>
              <w:widowControl/>
              <w:suppressLineNumbers w:val="0"/>
              <w:jc w:val="left"/>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246</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BC2FC">
            <w:pPr>
              <w:jc w:val="left"/>
              <w:rPr>
                <w:rFonts w:hint="eastAsia" w:ascii="宋体" w:hAnsi="宋体" w:eastAsia="宋体" w:cs="宋体"/>
                <w:i w:val="0"/>
                <w:iCs w:val="0"/>
                <w:color w:val="000000"/>
                <w:sz w:val="22"/>
                <w:szCs w:val="22"/>
                <w:u w:val="none"/>
              </w:rPr>
            </w:pPr>
          </w:p>
        </w:tc>
      </w:tr>
      <w:tr w14:paraId="31AB9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900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937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400满屏单八倒计时灯板</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FF6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外形尺寸：386*386（㎜）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安装孔尺寸：378*378（㎜）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PCB板材：双面玻纤板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LED数量：红：168，绿：168，黄：147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电源：24V（DC/AC）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电源类型：PWM恒压源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功耗：＜15W</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D588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块</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E4E0C">
            <w:pPr>
              <w:keepNext w:val="0"/>
              <w:keepLines w:val="0"/>
              <w:widowControl/>
              <w:suppressLineNumbers w:val="0"/>
              <w:jc w:val="left"/>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cs="宋体"/>
                <w:i w:val="0"/>
                <w:iCs w:val="0"/>
                <w:color w:val="000000"/>
                <w:kern w:val="0"/>
                <w:sz w:val="21"/>
                <w:szCs w:val="21"/>
                <w:highlight w:val="none"/>
                <w:u w:val="none"/>
                <w:lang w:val="en-US" w:eastAsia="zh-CN" w:bidi="ar"/>
              </w:rPr>
              <w:t>796</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CED59">
            <w:pPr>
              <w:jc w:val="left"/>
              <w:rPr>
                <w:rFonts w:hint="eastAsia" w:ascii="宋体" w:hAnsi="宋体" w:eastAsia="宋体" w:cs="宋体"/>
                <w:i w:val="0"/>
                <w:iCs w:val="0"/>
                <w:color w:val="000000"/>
                <w:sz w:val="22"/>
                <w:szCs w:val="22"/>
                <w:u w:val="none"/>
              </w:rPr>
            </w:pPr>
          </w:p>
        </w:tc>
      </w:tr>
      <w:tr w14:paraId="0213B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A97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0D4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400绿色满屏灯板</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0CB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外形尺寸：386*386（㎜）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安装孔尺寸：378*378（㎜）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PCB板材：环氧板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LED数量：150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电源：15V-30V（DC/AC）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电源类型：PWM恒压源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功耗：＜15W</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32C4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块</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26ECA">
            <w:pPr>
              <w:keepNext w:val="0"/>
              <w:keepLines w:val="0"/>
              <w:widowControl/>
              <w:suppressLineNumbers w:val="0"/>
              <w:jc w:val="left"/>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cs="宋体"/>
                <w:i w:val="0"/>
                <w:iCs w:val="0"/>
                <w:color w:val="000000"/>
                <w:kern w:val="0"/>
                <w:sz w:val="21"/>
                <w:szCs w:val="21"/>
                <w:highlight w:val="none"/>
                <w:u w:val="none"/>
                <w:lang w:val="en-US" w:eastAsia="zh-CN" w:bidi="ar"/>
              </w:rPr>
              <w:t>246</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AC58F">
            <w:pPr>
              <w:jc w:val="left"/>
              <w:rPr>
                <w:rFonts w:hint="eastAsia" w:ascii="宋体" w:hAnsi="宋体" w:eastAsia="宋体" w:cs="宋体"/>
                <w:i w:val="0"/>
                <w:iCs w:val="0"/>
                <w:color w:val="000000"/>
                <w:sz w:val="22"/>
                <w:szCs w:val="22"/>
                <w:u w:val="none"/>
              </w:rPr>
            </w:pPr>
          </w:p>
        </w:tc>
      </w:tr>
      <w:tr w14:paraId="61D23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9"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49B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FEB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403单八箭头灯组</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732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1、透光面直径400㎜，铝压铸外壳，灯体黑色，中间黄色灯盘内嵌红绿双色单八倒计时器；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2、信号灯电源需使用变压器和恒压电子元件组成的恒压电路，以使产品在防雷、防电网电压明显波动而引起的灯具发光强度突变的问题上能有很好的抑制作用。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3、发光灯板电路结构上以数量少于3颗的LED串联后再相互并联组成，此种电路结构有利于防止单颗LED失效而引起的大面积LED失效的问题。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4、信号灯灯具符合GB14887-2011《道路交通信号灯》相关标准。满屏信号灯的黄色灯盘LED需应排列成同心圆形状。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5、倒计时学习方式为全程学习和脉冲学习方式两种，当无脉冲信号时自动切换成全程学习模式。</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1B0C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B98C6">
            <w:pPr>
              <w:keepNext w:val="0"/>
              <w:keepLines w:val="0"/>
              <w:widowControl/>
              <w:suppressLineNumbers w:val="0"/>
              <w:jc w:val="left"/>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cs="宋体"/>
                <w:i w:val="0"/>
                <w:iCs w:val="0"/>
                <w:color w:val="000000"/>
                <w:kern w:val="0"/>
                <w:sz w:val="21"/>
                <w:szCs w:val="21"/>
                <w:highlight w:val="none"/>
                <w:u w:val="none"/>
                <w:lang w:val="en-US" w:eastAsia="zh-CN" w:bidi="ar"/>
              </w:rPr>
              <w:t>1650</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34ABC">
            <w:pPr>
              <w:jc w:val="left"/>
              <w:rPr>
                <w:rFonts w:hint="eastAsia" w:ascii="宋体" w:hAnsi="宋体" w:eastAsia="宋体" w:cs="宋体"/>
                <w:i w:val="0"/>
                <w:iCs w:val="0"/>
                <w:color w:val="000000"/>
                <w:sz w:val="22"/>
                <w:szCs w:val="22"/>
                <w:u w:val="none"/>
              </w:rPr>
            </w:pPr>
          </w:p>
        </w:tc>
      </w:tr>
      <w:tr w14:paraId="6BF31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7"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A49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05B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400红色箭头灯板</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163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外形尺寸：386*386（㎜）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安装孔尺寸：378*378（㎜）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PCB板材：环氧板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LED数量：128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电源：15V-30V（DC/AC）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电源类型：PWM恒压源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功耗：＜10W</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B1E7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块</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B194A">
            <w:pPr>
              <w:keepNext w:val="0"/>
              <w:keepLines w:val="0"/>
              <w:widowControl/>
              <w:suppressLineNumbers w:val="0"/>
              <w:jc w:val="left"/>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227</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297D0">
            <w:pPr>
              <w:jc w:val="left"/>
              <w:rPr>
                <w:rFonts w:hint="eastAsia" w:ascii="宋体" w:hAnsi="宋体" w:eastAsia="宋体" w:cs="宋体"/>
                <w:i w:val="0"/>
                <w:iCs w:val="0"/>
                <w:color w:val="000000"/>
                <w:sz w:val="22"/>
                <w:szCs w:val="22"/>
                <w:u w:val="none"/>
              </w:rPr>
            </w:pPr>
          </w:p>
        </w:tc>
      </w:tr>
      <w:tr w14:paraId="5E76B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3E1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17D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400箭头单八倒计时灯板</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198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外形尺寸：386*386（㎜）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安装孔尺寸：378*378（㎜）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PCB板材：双面玻纤板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LED数量：红：126，绿：126，黄：145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电源：24V（DC/AC）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电源类型：PWM恒压源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功耗：＜15W</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098D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块</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E39F2">
            <w:pPr>
              <w:keepNext w:val="0"/>
              <w:keepLines w:val="0"/>
              <w:widowControl/>
              <w:suppressLineNumbers w:val="0"/>
              <w:jc w:val="left"/>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735</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B5BD2">
            <w:pPr>
              <w:jc w:val="left"/>
              <w:rPr>
                <w:rFonts w:hint="eastAsia" w:ascii="宋体" w:hAnsi="宋体" w:eastAsia="宋体" w:cs="宋体"/>
                <w:i w:val="0"/>
                <w:iCs w:val="0"/>
                <w:color w:val="000000"/>
                <w:sz w:val="22"/>
                <w:szCs w:val="22"/>
                <w:u w:val="none"/>
              </w:rPr>
            </w:pPr>
          </w:p>
        </w:tc>
      </w:tr>
      <w:tr w14:paraId="4CA55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50A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72D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400绿色箭头灯板</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B7F65">
            <w:pPr>
              <w:keepNext w:val="0"/>
              <w:keepLines w:val="0"/>
              <w:widowControl/>
              <w:suppressLineNumbers w:val="0"/>
              <w:spacing w:after="220" w:afterAutospacing="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外形尺寸：386*386（㎜）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安装孔尺寸：378*378（㎜）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PCB板材：环氧板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LED数量：128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电源：15V-30V（DC/AC）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电源类型：PWM恒压源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功耗：＜10W</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B16F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块</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56C88">
            <w:pPr>
              <w:keepNext w:val="0"/>
              <w:keepLines w:val="0"/>
              <w:widowControl/>
              <w:suppressLineNumbers w:val="0"/>
              <w:jc w:val="left"/>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cs="宋体"/>
                <w:i w:val="0"/>
                <w:iCs w:val="0"/>
                <w:color w:val="000000"/>
                <w:kern w:val="0"/>
                <w:sz w:val="21"/>
                <w:szCs w:val="21"/>
                <w:highlight w:val="none"/>
                <w:u w:val="none"/>
                <w:lang w:val="en-US" w:eastAsia="zh-CN" w:bidi="ar"/>
              </w:rPr>
              <w:t>227</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E12D7">
            <w:pPr>
              <w:jc w:val="left"/>
              <w:rPr>
                <w:rFonts w:hint="eastAsia" w:ascii="宋体" w:hAnsi="宋体" w:eastAsia="宋体" w:cs="宋体"/>
                <w:i w:val="0"/>
                <w:iCs w:val="0"/>
                <w:color w:val="000000"/>
                <w:sz w:val="22"/>
                <w:szCs w:val="22"/>
                <w:u w:val="none"/>
              </w:rPr>
            </w:pPr>
          </w:p>
        </w:tc>
      </w:tr>
      <w:tr w14:paraId="35A5B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9"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C1D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B6B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303单八满屏灯组</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1E7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1、透光面直径300㎜，铝压铸外壳，灯体黑色，中间黄色灯盘内嵌红绿双色单八倒计时器；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2、信号灯电源需使用变压器和恒压电子元件组成的恒压电路，以使产品在防雷、防电网电压明显波动而引起的灯具发光强度突变的问题上能有很好的抑制作用。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3、发光灯板电路结构上以数量少于3颗的LED串联后再相互并联组成，此种电路结构有利于防止单颗LED失效而引起的大面积LED失效的问题。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4、信号灯灯具符合GB14887-2011《道路交通信号灯》相关标准。满屏信号灯的黄色灯盘LED需应排列成同心圆形状。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5、倒计时学习方式为全程学习和脉冲学习方式两种，当无脉冲信号时自动切换成全程学习模式。</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E2EE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块</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8F81A">
            <w:pPr>
              <w:keepNext w:val="0"/>
              <w:keepLines w:val="0"/>
              <w:widowControl/>
              <w:suppressLineNumbers w:val="0"/>
              <w:jc w:val="left"/>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cs="宋体"/>
                <w:i w:val="0"/>
                <w:iCs w:val="0"/>
                <w:color w:val="000000"/>
                <w:kern w:val="0"/>
                <w:sz w:val="21"/>
                <w:szCs w:val="21"/>
                <w:highlight w:val="none"/>
                <w:u w:val="none"/>
                <w:lang w:val="en-US" w:eastAsia="zh-CN" w:bidi="ar"/>
              </w:rPr>
              <w:t>1418</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0D44B">
            <w:pPr>
              <w:jc w:val="left"/>
              <w:rPr>
                <w:rFonts w:hint="eastAsia" w:ascii="宋体" w:hAnsi="宋体" w:eastAsia="宋体" w:cs="宋体"/>
                <w:i w:val="0"/>
                <w:iCs w:val="0"/>
                <w:color w:val="000000"/>
                <w:sz w:val="22"/>
                <w:szCs w:val="22"/>
                <w:u w:val="none"/>
              </w:rPr>
            </w:pPr>
          </w:p>
        </w:tc>
      </w:tr>
      <w:tr w14:paraId="6B81D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B8E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6DC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300红色满屏灯板</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02613">
            <w:pPr>
              <w:keepNext w:val="0"/>
              <w:keepLines w:val="0"/>
              <w:widowControl/>
              <w:suppressLineNumbers w:val="0"/>
              <w:spacing w:after="220" w:afterAutospacing="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外形尺寸：285*285（㎜）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安装孔尺寸：278*278（㎜）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PCB板材：环氧板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LED数量：107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电源：15V-30V（DC/AC）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电源类型：PWM恒压源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功耗：＜10W</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2E50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块</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03BDF">
            <w:pPr>
              <w:keepNext w:val="0"/>
              <w:keepLines w:val="0"/>
              <w:widowControl/>
              <w:suppressLineNumbers w:val="0"/>
              <w:jc w:val="left"/>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cs="宋体"/>
                <w:i w:val="0"/>
                <w:iCs w:val="0"/>
                <w:color w:val="000000"/>
                <w:kern w:val="0"/>
                <w:sz w:val="21"/>
                <w:szCs w:val="21"/>
                <w:highlight w:val="none"/>
                <w:u w:val="none"/>
                <w:lang w:val="en-US" w:eastAsia="zh-CN" w:bidi="ar"/>
              </w:rPr>
              <w:t>211</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60F2E">
            <w:pPr>
              <w:jc w:val="left"/>
              <w:rPr>
                <w:rFonts w:hint="eastAsia" w:ascii="宋体" w:hAnsi="宋体" w:eastAsia="宋体" w:cs="宋体"/>
                <w:i w:val="0"/>
                <w:iCs w:val="0"/>
                <w:color w:val="000000"/>
                <w:sz w:val="22"/>
                <w:szCs w:val="22"/>
                <w:u w:val="none"/>
              </w:rPr>
            </w:pPr>
          </w:p>
        </w:tc>
      </w:tr>
      <w:tr w14:paraId="5D23E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5BA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F2B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300满屏单八倒计时灯板</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50A45">
            <w:pPr>
              <w:keepNext w:val="0"/>
              <w:keepLines w:val="0"/>
              <w:widowControl/>
              <w:suppressLineNumbers w:val="0"/>
              <w:spacing w:after="220" w:afterAutospacing="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外形尺寸：285*285（㎜）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安装孔尺寸：278*278（㎜）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PCB板材：双面玻纤板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LED数量：红：98，绿：98，黄：88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电源：24V（DC/AC）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电源类型：PWM恒压源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功耗：＜15W</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9062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块</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E9F6D">
            <w:pPr>
              <w:keepNext w:val="0"/>
              <w:keepLines w:val="0"/>
              <w:widowControl/>
              <w:suppressLineNumbers w:val="0"/>
              <w:jc w:val="left"/>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cs="宋体"/>
                <w:i w:val="0"/>
                <w:iCs w:val="0"/>
                <w:color w:val="000000"/>
                <w:kern w:val="0"/>
                <w:sz w:val="21"/>
                <w:szCs w:val="21"/>
                <w:highlight w:val="none"/>
                <w:u w:val="none"/>
                <w:lang w:val="en-US" w:eastAsia="zh-CN" w:bidi="ar"/>
              </w:rPr>
              <w:t>714</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E324A">
            <w:pPr>
              <w:jc w:val="left"/>
              <w:rPr>
                <w:rFonts w:hint="eastAsia" w:ascii="宋体" w:hAnsi="宋体" w:eastAsia="宋体" w:cs="宋体"/>
                <w:i w:val="0"/>
                <w:iCs w:val="0"/>
                <w:color w:val="000000"/>
                <w:sz w:val="22"/>
                <w:szCs w:val="22"/>
                <w:u w:val="none"/>
              </w:rPr>
            </w:pPr>
          </w:p>
        </w:tc>
      </w:tr>
      <w:tr w14:paraId="36972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3BE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DE6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300绿色满屏灯板</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991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外形尺寸：285*285（㎜）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安装孔尺寸：278*278（㎜）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PCB板材：环氧板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LED数量：107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电源：15V-30V（DC/AC）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电源类型：PWM恒压源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功耗：＜10W</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0FE0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块</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295BF">
            <w:pPr>
              <w:keepNext w:val="0"/>
              <w:keepLines w:val="0"/>
              <w:widowControl/>
              <w:suppressLineNumbers w:val="0"/>
              <w:jc w:val="left"/>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cs="宋体"/>
                <w:i w:val="0"/>
                <w:iCs w:val="0"/>
                <w:color w:val="000000"/>
                <w:kern w:val="0"/>
                <w:sz w:val="21"/>
                <w:szCs w:val="21"/>
                <w:highlight w:val="none"/>
                <w:u w:val="none"/>
                <w:lang w:val="en-US" w:eastAsia="zh-CN" w:bidi="ar"/>
              </w:rPr>
              <w:t>211</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EC8A2">
            <w:pPr>
              <w:jc w:val="left"/>
              <w:rPr>
                <w:rFonts w:hint="eastAsia" w:ascii="宋体" w:hAnsi="宋体" w:eastAsia="宋体" w:cs="宋体"/>
                <w:i w:val="0"/>
                <w:iCs w:val="0"/>
                <w:color w:val="000000"/>
                <w:sz w:val="22"/>
                <w:szCs w:val="22"/>
                <w:u w:val="none"/>
              </w:rPr>
            </w:pPr>
          </w:p>
        </w:tc>
      </w:tr>
      <w:tr w14:paraId="61607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2"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443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D19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303单八箭头灯组</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DED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1、透光面直径300㎜，铝压铸外壳，灯体黑色，中间黄色灯盘内嵌红绿双色单八倒计时器；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2、信号灯电源需使用变压器和恒压电子元件组成的恒压电路，以使产品在防雷、防电网电压明显波动而引起的灯具发光强度突变的问题上能有很好的抑制作用。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3、发光灯板电路结构上以数量少于3颗的LED串联后再相互并联组成，此种电路结构有利于防止单颗LED失效而引起的大面积LED失效的问题。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4、信号灯灯具符合GB14887-2011《道路交通信号灯》相关标准。满屏信号灯的黄色灯盘LED需应排列成同心圆形状。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5、倒计时学习方式为全程学习和脉冲学习方式两种，当无脉冲信号时自动切换成全程学习模式。</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F613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90CD5">
            <w:pPr>
              <w:keepNext w:val="0"/>
              <w:keepLines w:val="0"/>
              <w:widowControl/>
              <w:suppressLineNumbers w:val="0"/>
              <w:jc w:val="left"/>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cs="宋体"/>
                <w:i w:val="0"/>
                <w:iCs w:val="0"/>
                <w:color w:val="000000"/>
                <w:kern w:val="0"/>
                <w:sz w:val="21"/>
                <w:szCs w:val="21"/>
                <w:highlight w:val="none"/>
                <w:u w:val="none"/>
                <w:lang w:val="en-US" w:eastAsia="zh-CN" w:bidi="ar"/>
              </w:rPr>
              <w:t>1386</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4FCEC">
            <w:pPr>
              <w:jc w:val="left"/>
              <w:rPr>
                <w:rFonts w:hint="eastAsia" w:ascii="宋体" w:hAnsi="宋体" w:eastAsia="宋体" w:cs="宋体"/>
                <w:i w:val="0"/>
                <w:iCs w:val="0"/>
                <w:color w:val="000000"/>
                <w:sz w:val="22"/>
                <w:szCs w:val="22"/>
                <w:u w:val="none"/>
              </w:rPr>
            </w:pPr>
          </w:p>
        </w:tc>
      </w:tr>
      <w:tr w14:paraId="2B0F7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7"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B1F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E81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300黄色箭头灯板</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8DA35">
            <w:pPr>
              <w:keepNext w:val="0"/>
              <w:keepLines w:val="0"/>
              <w:widowControl/>
              <w:suppressLineNumbers w:val="0"/>
              <w:spacing w:after="220" w:afterAutospacing="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外形尺寸：285*285（㎜）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安装孔尺寸：278*278（㎜）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PCB板材：环氧板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LED数量：84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电源：15V-30V（DC/AC）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电源类型：PWM恒压源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功耗：＜10W</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F950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块</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2BB62">
            <w:pPr>
              <w:keepNext w:val="0"/>
              <w:keepLines w:val="0"/>
              <w:widowControl/>
              <w:suppressLineNumbers w:val="0"/>
              <w:jc w:val="left"/>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cs="宋体"/>
                <w:i w:val="0"/>
                <w:iCs w:val="0"/>
                <w:color w:val="000000"/>
                <w:kern w:val="0"/>
                <w:sz w:val="21"/>
                <w:szCs w:val="21"/>
                <w:highlight w:val="none"/>
                <w:u w:val="none"/>
                <w:lang w:val="en-US" w:eastAsia="zh-CN" w:bidi="ar"/>
              </w:rPr>
              <w:t>211</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2EB39">
            <w:pPr>
              <w:jc w:val="left"/>
              <w:rPr>
                <w:rFonts w:hint="eastAsia" w:ascii="宋体" w:hAnsi="宋体" w:eastAsia="宋体" w:cs="宋体"/>
                <w:i w:val="0"/>
                <w:iCs w:val="0"/>
                <w:color w:val="000000"/>
                <w:sz w:val="22"/>
                <w:szCs w:val="22"/>
                <w:u w:val="none"/>
              </w:rPr>
            </w:pPr>
          </w:p>
        </w:tc>
      </w:tr>
      <w:tr w14:paraId="2D71D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4"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9F4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3CF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300箭头单八倒计时灯板</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35862">
            <w:pPr>
              <w:keepNext w:val="0"/>
              <w:keepLines w:val="0"/>
              <w:widowControl/>
              <w:suppressLineNumbers w:val="0"/>
              <w:spacing w:after="220" w:afterAutospacing="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外形尺寸：285*285（㎜）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安装孔尺寸：278*278（㎜）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PCB板材：环氧板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LED数量：红：98，绿：98，黄：78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电源：24V（DC/AC）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电源类型：PWM恒压源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功耗：＜15W</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8CAAA">
            <w:pPr>
              <w:jc w:val="left"/>
              <w:rPr>
                <w:rFonts w:hint="eastAsia"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块</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A1EE6">
            <w:pPr>
              <w:keepNext w:val="0"/>
              <w:keepLines w:val="0"/>
              <w:widowControl/>
              <w:suppressLineNumbers w:val="0"/>
              <w:jc w:val="left"/>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cs="宋体"/>
                <w:i w:val="0"/>
                <w:iCs w:val="0"/>
                <w:color w:val="000000"/>
                <w:kern w:val="0"/>
                <w:sz w:val="21"/>
                <w:szCs w:val="21"/>
                <w:highlight w:val="none"/>
                <w:u w:val="none"/>
                <w:lang w:val="en-US" w:eastAsia="zh-CN" w:bidi="ar"/>
              </w:rPr>
              <w:t>720</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11C07">
            <w:pPr>
              <w:jc w:val="left"/>
              <w:rPr>
                <w:rFonts w:hint="eastAsia" w:ascii="宋体" w:hAnsi="宋体" w:eastAsia="宋体" w:cs="宋体"/>
                <w:i w:val="0"/>
                <w:iCs w:val="0"/>
                <w:color w:val="000000"/>
                <w:sz w:val="22"/>
                <w:szCs w:val="22"/>
                <w:u w:val="none"/>
              </w:rPr>
            </w:pPr>
          </w:p>
        </w:tc>
      </w:tr>
      <w:tr w14:paraId="317E3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4"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717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EBC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300绿色箭头灯板</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8D1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外形尺寸：285*285（㎜）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安装孔尺寸：278*278（㎜）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PCB板材：环氧板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LED数量：84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电源：15V-30V（DC/AC）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电源类型：PWM恒压源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功耗：＜10W</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83B6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块</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E17EB">
            <w:pPr>
              <w:keepNext w:val="0"/>
              <w:keepLines w:val="0"/>
              <w:widowControl/>
              <w:suppressLineNumbers w:val="0"/>
              <w:jc w:val="left"/>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cs="宋体"/>
                <w:i w:val="0"/>
                <w:iCs w:val="0"/>
                <w:color w:val="000000"/>
                <w:kern w:val="0"/>
                <w:sz w:val="21"/>
                <w:szCs w:val="21"/>
                <w:highlight w:val="none"/>
                <w:u w:val="none"/>
                <w:lang w:val="en-US" w:eastAsia="zh-CN" w:bidi="ar"/>
              </w:rPr>
              <w:t>211</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9B54E">
            <w:pPr>
              <w:jc w:val="left"/>
              <w:rPr>
                <w:rFonts w:hint="eastAsia" w:ascii="宋体" w:hAnsi="宋体" w:eastAsia="宋体" w:cs="宋体"/>
                <w:i w:val="0"/>
                <w:iCs w:val="0"/>
                <w:color w:val="000000"/>
                <w:sz w:val="22"/>
                <w:szCs w:val="22"/>
                <w:u w:val="none"/>
              </w:rPr>
            </w:pPr>
          </w:p>
        </w:tc>
      </w:tr>
      <w:tr w14:paraId="0D2DD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2"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B80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B21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302人行灯组</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07A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1、透光面直径300㎜，铝压铸外壳，灯体黑色；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2、2联显示，上联显示为红色站立行人，下联显示为动态绿色行人；</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B80A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AC710">
            <w:pPr>
              <w:keepNext w:val="0"/>
              <w:keepLines w:val="0"/>
              <w:widowControl/>
              <w:suppressLineNumbers w:val="0"/>
              <w:jc w:val="left"/>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cs="宋体"/>
                <w:i w:val="0"/>
                <w:iCs w:val="0"/>
                <w:color w:val="000000"/>
                <w:kern w:val="0"/>
                <w:sz w:val="21"/>
                <w:szCs w:val="21"/>
                <w:highlight w:val="none"/>
                <w:u w:val="none"/>
                <w:lang w:val="en-US" w:eastAsia="zh-CN" w:bidi="ar"/>
              </w:rPr>
              <w:t>825</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E90BE">
            <w:pPr>
              <w:jc w:val="left"/>
              <w:rPr>
                <w:rFonts w:hint="eastAsia" w:ascii="宋体" w:hAnsi="宋体" w:eastAsia="宋体" w:cs="宋体"/>
                <w:i w:val="0"/>
                <w:iCs w:val="0"/>
                <w:color w:val="000000"/>
                <w:sz w:val="22"/>
                <w:szCs w:val="22"/>
                <w:u w:val="none"/>
              </w:rPr>
            </w:pPr>
          </w:p>
        </w:tc>
      </w:tr>
      <w:tr w14:paraId="2F3B7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134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342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300红色人行灯板</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718B6">
            <w:pPr>
              <w:keepNext w:val="0"/>
              <w:keepLines w:val="0"/>
              <w:widowControl/>
              <w:suppressLineNumbers w:val="0"/>
              <w:spacing w:after="220" w:afterAutospacing="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外形尺寸：285*285（㎜）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安装孔尺寸：278*278（㎜）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PCB板材：环氧板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LED数量：60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电源：15V-30V（DC/AC）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电源类型：PWM恒压源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功耗：＜10W</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B59C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块</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51E0B">
            <w:pPr>
              <w:keepNext w:val="0"/>
              <w:keepLines w:val="0"/>
              <w:widowControl/>
              <w:suppressLineNumbers w:val="0"/>
              <w:jc w:val="left"/>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cs="宋体"/>
                <w:i w:val="0"/>
                <w:iCs w:val="0"/>
                <w:color w:val="000000"/>
                <w:kern w:val="0"/>
                <w:sz w:val="21"/>
                <w:szCs w:val="21"/>
                <w:highlight w:val="none"/>
                <w:u w:val="none"/>
                <w:lang w:val="en-US" w:eastAsia="zh-CN" w:bidi="ar"/>
              </w:rPr>
              <w:t>183</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67124">
            <w:pPr>
              <w:jc w:val="left"/>
              <w:rPr>
                <w:rFonts w:hint="eastAsia" w:ascii="宋体" w:hAnsi="宋体" w:eastAsia="宋体" w:cs="宋体"/>
                <w:i w:val="0"/>
                <w:iCs w:val="0"/>
                <w:color w:val="000000"/>
                <w:sz w:val="22"/>
                <w:szCs w:val="22"/>
                <w:u w:val="none"/>
              </w:rPr>
            </w:pPr>
          </w:p>
        </w:tc>
      </w:tr>
      <w:tr w14:paraId="5BFAC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A4E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57F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300绿色动态人行灯板</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30604">
            <w:pPr>
              <w:keepNext w:val="0"/>
              <w:keepLines w:val="0"/>
              <w:widowControl/>
              <w:suppressLineNumbers w:val="0"/>
              <w:spacing w:after="220" w:afterAutospacing="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外形尺寸：285*285（㎜）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安装孔尺寸：278*278（㎜）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PCB板材：环氧板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LED数量：82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电源：15V-30V（DC/AC）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电源类型：PWM恒压源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功耗：＜10W</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005B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块</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68FB2">
            <w:pPr>
              <w:keepNext w:val="0"/>
              <w:keepLines w:val="0"/>
              <w:widowControl/>
              <w:suppressLineNumbers w:val="0"/>
              <w:jc w:val="left"/>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cs="宋体"/>
                <w:i w:val="0"/>
                <w:iCs w:val="0"/>
                <w:color w:val="000000"/>
                <w:kern w:val="0"/>
                <w:sz w:val="21"/>
                <w:szCs w:val="21"/>
                <w:highlight w:val="none"/>
                <w:u w:val="none"/>
                <w:lang w:val="en-US" w:eastAsia="zh-CN" w:bidi="ar"/>
              </w:rPr>
              <w:t>246</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AF125">
            <w:pPr>
              <w:jc w:val="left"/>
              <w:rPr>
                <w:rFonts w:hint="eastAsia" w:ascii="宋体" w:hAnsi="宋体" w:eastAsia="宋体" w:cs="宋体"/>
                <w:i w:val="0"/>
                <w:iCs w:val="0"/>
                <w:color w:val="000000"/>
                <w:sz w:val="22"/>
                <w:szCs w:val="22"/>
                <w:u w:val="none"/>
              </w:rPr>
            </w:pPr>
          </w:p>
        </w:tc>
      </w:tr>
      <w:tr w14:paraId="598EF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4"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B5D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263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302非机动车灯组</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8FF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1、透光面直径300㎜，铝压铸外壳，灯体黑色；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2、2联显示，上联显示为红色非机动车，下联显示绿色非机动车；</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3375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E55DF">
            <w:pPr>
              <w:keepNext w:val="0"/>
              <w:keepLines w:val="0"/>
              <w:widowControl/>
              <w:suppressLineNumbers w:val="0"/>
              <w:jc w:val="left"/>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cs="宋体"/>
                <w:i w:val="0"/>
                <w:iCs w:val="0"/>
                <w:color w:val="000000"/>
                <w:kern w:val="0"/>
                <w:sz w:val="21"/>
                <w:szCs w:val="21"/>
                <w:highlight w:val="none"/>
                <w:u w:val="none"/>
                <w:lang w:val="en-US" w:eastAsia="zh-CN" w:bidi="ar"/>
              </w:rPr>
              <w:t>898</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9538B">
            <w:pPr>
              <w:jc w:val="left"/>
              <w:rPr>
                <w:rFonts w:hint="eastAsia" w:ascii="宋体" w:hAnsi="宋体" w:eastAsia="宋体" w:cs="宋体"/>
                <w:i w:val="0"/>
                <w:iCs w:val="0"/>
                <w:color w:val="000000"/>
                <w:sz w:val="22"/>
                <w:szCs w:val="22"/>
                <w:u w:val="none"/>
              </w:rPr>
            </w:pPr>
          </w:p>
        </w:tc>
      </w:tr>
      <w:tr w14:paraId="15379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A63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081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300红色非机灯车灯板</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431B4">
            <w:pPr>
              <w:keepNext w:val="0"/>
              <w:keepLines w:val="0"/>
              <w:widowControl/>
              <w:suppressLineNumbers w:val="0"/>
              <w:spacing w:after="220" w:afterAutospacing="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外形尺寸：285*285（㎜）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安装孔尺寸：278*278（㎜）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PCB板材：环氧板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LED数量：106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电源：15V-30V（DC/AC）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电源类型：PWM恒压源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功耗：＜10W</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534E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块</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396FE">
            <w:pPr>
              <w:keepNext w:val="0"/>
              <w:keepLines w:val="0"/>
              <w:widowControl/>
              <w:suppressLineNumbers w:val="0"/>
              <w:jc w:val="left"/>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cs="宋体"/>
                <w:i w:val="0"/>
                <w:iCs w:val="0"/>
                <w:color w:val="000000"/>
                <w:kern w:val="0"/>
                <w:sz w:val="21"/>
                <w:szCs w:val="21"/>
                <w:highlight w:val="none"/>
                <w:u w:val="none"/>
                <w:lang w:val="en-US" w:eastAsia="zh-CN" w:bidi="ar"/>
              </w:rPr>
              <w:t>211</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C6D79">
            <w:pPr>
              <w:jc w:val="left"/>
              <w:rPr>
                <w:rFonts w:hint="eastAsia" w:ascii="宋体" w:hAnsi="宋体" w:eastAsia="宋体" w:cs="宋体"/>
                <w:i w:val="0"/>
                <w:iCs w:val="0"/>
                <w:color w:val="000000"/>
                <w:sz w:val="22"/>
                <w:szCs w:val="22"/>
                <w:u w:val="none"/>
              </w:rPr>
            </w:pPr>
          </w:p>
        </w:tc>
      </w:tr>
      <w:tr w14:paraId="691FC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EA6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440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300绿色非机动车灯板</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5A3F1">
            <w:pPr>
              <w:keepNext w:val="0"/>
              <w:keepLines w:val="0"/>
              <w:widowControl/>
              <w:suppressLineNumbers w:val="0"/>
              <w:spacing w:after="220" w:afterAutospacing="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外形尺寸：285*285（㎜）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安装孔尺寸：278*278（㎜）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PCB板材：环氧板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LED数量：106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电源：15V-30V（DC/AC）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电源类型：PWM恒压源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功耗：＜10W</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0A07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块</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48EC3">
            <w:pPr>
              <w:keepNext w:val="0"/>
              <w:keepLines w:val="0"/>
              <w:widowControl/>
              <w:suppressLineNumbers w:val="0"/>
              <w:jc w:val="left"/>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cs="宋体"/>
                <w:i w:val="0"/>
                <w:iCs w:val="0"/>
                <w:color w:val="000000"/>
                <w:kern w:val="0"/>
                <w:sz w:val="21"/>
                <w:szCs w:val="21"/>
                <w:highlight w:val="none"/>
                <w:u w:val="none"/>
                <w:lang w:val="en-US" w:eastAsia="zh-CN" w:bidi="ar"/>
              </w:rPr>
              <w:t>211</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C35F7">
            <w:pPr>
              <w:jc w:val="left"/>
              <w:rPr>
                <w:rFonts w:hint="eastAsia" w:ascii="宋体" w:hAnsi="宋体" w:eastAsia="宋体" w:cs="宋体"/>
                <w:i w:val="0"/>
                <w:iCs w:val="0"/>
                <w:color w:val="000000"/>
                <w:sz w:val="22"/>
                <w:szCs w:val="22"/>
                <w:u w:val="none"/>
              </w:rPr>
            </w:pPr>
          </w:p>
        </w:tc>
      </w:tr>
      <w:tr w14:paraId="57725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9"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AE4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340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26路交通信号机</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AF2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1.如无特殊规定，信号机持续时间的调节步长均为1s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2.黄闪信号灯频率为55次/min～65次/min，其中信号亮暗时间比为1:1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3.绿闪信号频率、信号亮暗比同黄闪信号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4.所有的时间设定精度都在±3%范围内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5.在控制方式转换、配时方案变化时，信号机能实现平滑过渡。</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B2E6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57505">
            <w:pPr>
              <w:keepNext w:val="0"/>
              <w:keepLines w:val="0"/>
              <w:widowControl/>
              <w:suppressLineNumbers w:val="0"/>
              <w:jc w:val="left"/>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cs="宋体"/>
                <w:i w:val="0"/>
                <w:iCs w:val="0"/>
                <w:color w:val="000000"/>
                <w:kern w:val="0"/>
                <w:sz w:val="21"/>
                <w:szCs w:val="21"/>
                <w:highlight w:val="none"/>
                <w:u w:val="none"/>
                <w:lang w:val="en-US" w:eastAsia="zh-CN" w:bidi="ar"/>
              </w:rPr>
              <w:t>2420</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FC278">
            <w:pPr>
              <w:jc w:val="left"/>
              <w:rPr>
                <w:rFonts w:hint="eastAsia" w:ascii="宋体" w:hAnsi="宋体" w:eastAsia="宋体" w:cs="宋体"/>
                <w:i w:val="0"/>
                <w:iCs w:val="0"/>
                <w:color w:val="000000"/>
                <w:sz w:val="22"/>
                <w:szCs w:val="22"/>
                <w:u w:val="none"/>
              </w:rPr>
            </w:pPr>
          </w:p>
        </w:tc>
      </w:tr>
      <w:tr w14:paraId="4A9C1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325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52F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抱箍</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7FE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配合信号灯灯组安装使用</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229C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3A0B1">
            <w:pPr>
              <w:keepNext w:val="0"/>
              <w:keepLines w:val="0"/>
              <w:widowControl/>
              <w:suppressLineNumbers w:val="0"/>
              <w:jc w:val="left"/>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cs="宋体"/>
                <w:i w:val="0"/>
                <w:iCs w:val="0"/>
                <w:color w:val="000000"/>
                <w:kern w:val="0"/>
                <w:sz w:val="21"/>
                <w:szCs w:val="21"/>
                <w:highlight w:val="none"/>
                <w:u w:val="none"/>
                <w:lang w:val="en-US" w:eastAsia="zh-CN" w:bidi="ar"/>
              </w:rPr>
              <w:t>61</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A3542">
            <w:pPr>
              <w:jc w:val="left"/>
              <w:rPr>
                <w:rFonts w:hint="eastAsia" w:ascii="宋体" w:hAnsi="宋体" w:eastAsia="宋体" w:cs="宋体"/>
                <w:i w:val="0"/>
                <w:iCs w:val="0"/>
                <w:color w:val="000000"/>
                <w:sz w:val="22"/>
                <w:szCs w:val="22"/>
                <w:u w:val="none"/>
              </w:rPr>
            </w:pPr>
          </w:p>
        </w:tc>
      </w:tr>
      <w:tr w14:paraId="7E641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AB7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7E6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临时红绿灯绿黄灯板</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FE3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1、满屏形状，符合GB14887-2011相关尺寸要求；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2、能与现有设备进行配套的尺寸要求；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3、出光面大小：φ250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E0E8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块</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F6C0D">
            <w:pPr>
              <w:keepNext w:val="0"/>
              <w:keepLines w:val="0"/>
              <w:widowControl/>
              <w:suppressLineNumbers w:val="0"/>
              <w:jc w:val="left"/>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cs="宋体"/>
                <w:i w:val="0"/>
                <w:iCs w:val="0"/>
                <w:color w:val="000000"/>
                <w:kern w:val="0"/>
                <w:sz w:val="21"/>
                <w:szCs w:val="21"/>
                <w:highlight w:val="none"/>
                <w:u w:val="none"/>
                <w:lang w:val="en-US" w:eastAsia="zh-CN" w:bidi="ar"/>
              </w:rPr>
              <w:t>191</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5489">
            <w:pPr>
              <w:jc w:val="left"/>
              <w:rPr>
                <w:rFonts w:hint="eastAsia" w:ascii="宋体" w:hAnsi="宋体" w:eastAsia="宋体" w:cs="宋体"/>
                <w:i w:val="0"/>
                <w:iCs w:val="0"/>
                <w:color w:val="000000"/>
                <w:sz w:val="22"/>
                <w:szCs w:val="22"/>
                <w:u w:val="none"/>
              </w:rPr>
            </w:pPr>
          </w:p>
        </w:tc>
      </w:tr>
      <w:tr w14:paraId="51D11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18D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549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临时红绿灯红灯板</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C2E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1、满屏形状，符合GB14887-2011相关尺寸要求；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2、能与现有设备进行配套的尺寸要求；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3、出光面大小：φ250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2E8F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块</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45FA3">
            <w:pPr>
              <w:keepNext w:val="0"/>
              <w:keepLines w:val="0"/>
              <w:widowControl/>
              <w:suppressLineNumbers w:val="0"/>
              <w:jc w:val="left"/>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cs="宋体"/>
                <w:i w:val="0"/>
                <w:iCs w:val="0"/>
                <w:color w:val="000000"/>
                <w:kern w:val="0"/>
                <w:sz w:val="21"/>
                <w:szCs w:val="21"/>
                <w:highlight w:val="none"/>
                <w:u w:val="none"/>
                <w:lang w:val="en-US" w:eastAsia="zh-CN" w:bidi="ar"/>
              </w:rPr>
              <w:t>191</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4DA55">
            <w:pPr>
              <w:jc w:val="left"/>
              <w:rPr>
                <w:rFonts w:hint="eastAsia" w:ascii="宋体" w:hAnsi="宋体" w:eastAsia="宋体" w:cs="宋体"/>
                <w:i w:val="0"/>
                <w:iCs w:val="0"/>
                <w:color w:val="000000"/>
                <w:sz w:val="22"/>
                <w:szCs w:val="22"/>
                <w:u w:val="none"/>
              </w:rPr>
            </w:pPr>
          </w:p>
        </w:tc>
      </w:tr>
      <w:tr w14:paraId="7C228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7B7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39C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临时红绿灯外壳</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69A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出光面250，可升降灯体配置，带万向轮</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E716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1D562">
            <w:pPr>
              <w:keepNext w:val="0"/>
              <w:keepLines w:val="0"/>
              <w:widowControl/>
              <w:suppressLineNumbers w:val="0"/>
              <w:jc w:val="left"/>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cs="宋体"/>
                <w:i w:val="0"/>
                <w:iCs w:val="0"/>
                <w:color w:val="000000"/>
                <w:kern w:val="0"/>
                <w:sz w:val="21"/>
                <w:szCs w:val="21"/>
                <w:highlight w:val="none"/>
                <w:u w:val="none"/>
                <w:lang w:val="en-US" w:eastAsia="zh-CN" w:bidi="ar"/>
              </w:rPr>
              <w:t>3938</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7EFB5">
            <w:pPr>
              <w:jc w:val="left"/>
              <w:rPr>
                <w:rFonts w:hint="eastAsia" w:ascii="宋体" w:hAnsi="宋体" w:eastAsia="宋体" w:cs="宋体"/>
                <w:i w:val="0"/>
                <w:iCs w:val="0"/>
                <w:color w:val="000000"/>
                <w:sz w:val="22"/>
                <w:szCs w:val="22"/>
                <w:u w:val="none"/>
              </w:rPr>
            </w:pPr>
          </w:p>
        </w:tc>
      </w:tr>
      <w:tr w14:paraId="5ABAF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FCF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69B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太阳能板</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A2C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20W，配支架，12V</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ABD7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块</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1B534">
            <w:pPr>
              <w:keepNext w:val="0"/>
              <w:keepLines w:val="0"/>
              <w:widowControl/>
              <w:suppressLineNumbers w:val="0"/>
              <w:jc w:val="left"/>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cs="宋体"/>
                <w:i w:val="0"/>
                <w:iCs w:val="0"/>
                <w:color w:val="000000"/>
                <w:kern w:val="0"/>
                <w:sz w:val="21"/>
                <w:szCs w:val="21"/>
                <w:highlight w:val="none"/>
                <w:u w:val="none"/>
                <w:lang w:val="en-US" w:eastAsia="zh-CN" w:bidi="ar"/>
              </w:rPr>
              <w:t>308</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778F4">
            <w:pPr>
              <w:jc w:val="left"/>
              <w:rPr>
                <w:rFonts w:hint="eastAsia" w:ascii="宋体" w:hAnsi="宋体" w:eastAsia="宋体" w:cs="宋体"/>
                <w:i w:val="0"/>
                <w:iCs w:val="0"/>
                <w:color w:val="000000"/>
                <w:sz w:val="22"/>
                <w:szCs w:val="22"/>
                <w:u w:val="none"/>
              </w:rPr>
            </w:pPr>
          </w:p>
        </w:tc>
      </w:tr>
      <w:tr w14:paraId="02361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47D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2AD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临时红绿灯充电器</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59A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12V10A</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D9BC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1D235">
            <w:pPr>
              <w:keepNext w:val="0"/>
              <w:keepLines w:val="0"/>
              <w:widowControl/>
              <w:suppressLineNumbers w:val="0"/>
              <w:jc w:val="left"/>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cs="宋体"/>
                <w:i w:val="0"/>
                <w:iCs w:val="0"/>
                <w:color w:val="000000"/>
                <w:kern w:val="0"/>
                <w:sz w:val="21"/>
                <w:szCs w:val="21"/>
                <w:highlight w:val="none"/>
                <w:u w:val="none"/>
                <w:lang w:val="en-US" w:eastAsia="zh-CN" w:bidi="ar"/>
              </w:rPr>
              <w:t>347</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084D9">
            <w:pPr>
              <w:jc w:val="left"/>
              <w:rPr>
                <w:rFonts w:hint="eastAsia" w:ascii="宋体" w:hAnsi="宋体" w:eastAsia="宋体" w:cs="宋体"/>
                <w:i w:val="0"/>
                <w:iCs w:val="0"/>
                <w:color w:val="000000"/>
                <w:sz w:val="22"/>
                <w:szCs w:val="22"/>
                <w:u w:val="none"/>
              </w:rPr>
            </w:pPr>
          </w:p>
        </w:tc>
      </w:tr>
      <w:tr w14:paraId="2BC35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1FC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E93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临时红绿灯控制器</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F99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两相位设置，输出12VDC</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BCF6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3C907">
            <w:pPr>
              <w:keepNext w:val="0"/>
              <w:keepLines w:val="0"/>
              <w:widowControl/>
              <w:suppressLineNumbers w:val="0"/>
              <w:jc w:val="left"/>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cs="宋体"/>
                <w:i w:val="0"/>
                <w:iCs w:val="0"/>
                <w:color w:val="000000"/>
                <w:kern w:val="0"/>
                <w:sz w:val="21"/>
                <w:szCs w:val="21"/>
                <w:highlight w:val="none"/>
                <w:u w:val="none"/>
                <w:lang w:val="en-US" w:eastAsia="zh-CN" w:bidi="ar"/>
              </w:rPr>
              <w:t>2750</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66BD7">
            <w:pPr>
              <w:jc w:val="left"/>
              <w:rPr>
                <w:rFonts w:hint="eastAsia" w:ascii="宋体" w:hAnsi="宋体" w:eastAsia="宋体" w:cs="宋体"/>
                <w:i w:val="0"/>
                <w:iCs w:val="0"/>
                <w:color w:val="000000"/>
                <w:sz w:val="22"/>
                <w:szCs w:val="22"/>
                <w:u w:val="none"/>
              </w:rPr>
            </w:pPr>
          </w:p>
        </w:tc>
      </w:tr>
      <w:tr w14:paraId="44FE7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B90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C2B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auto"/>
                <w:kern w:val="0"/>
                <w:sz w:val="22"/>
                <w:szCs w:val="22"/>
                <w:highlight w:val="none"/>
                <w:u w:val="none"/>
                <w:lang w:val="en-US" w:eastAsia="zh-CN" w:bidi="ar"/>
              </w:rPr>
              <w:t>临时移动信号灯</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A7597">
            <w:pPr>
              <w:jc w:val="left"/>
              <w:rPr>
                <w:rFonts w:hint="eastAsia" w:ascii="宋体" w:hAnsi="宋体" w:eastAsia="宋体" w:cs="宋体"/>
                <w:i w:val="0"/>
                <w:iCs w:val="0"/>
                <w:color w:val="000000"/>
                <w:sz w:val="22"/>
                <w:szCs w:val="22"/>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BD38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695BB">
            <w:pPr>
              <w:keepNext w:val="0"/>
              <w:keepLines w:val="0"/>
              <w:widowControl/>
              <w:suppressLineNumbers w:val="0"/>
              <w:jc w:val="left"/>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8195</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915A3">
            <w:pPr>
              <w:jc w:val="left"/>
              <w:rPr>
                <w:rFonts w:hint="eastAsia" w:ascii="宋体" w:hAnsi="宋体" w:eastAsia="宋体" w:cs="宋体"/>
                <w:i w:val="0"/>
                <w:iCs w:val="0"/>
                <w:color w:val="000000"/>
                <w:sz w:val="22"/>
                <w:szCs w:val="22"/>
                <w:u w:val="none"/>
              </w:rPr>
            </w:pPr>
          </w:p>
        </w:tc>
      </w:tr>
      <w:tr w14:paraId="11452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268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DA5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左转待行区显示屏外壳</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94F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1、材质：铝；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2、尺寸：1200×800×80（mm）（宽*高*厚）；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3、型号：XS1200-3-YZXS01-WK；</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4、应能满足甲方现场配套使用</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CA85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9578E">
            <w:pPr>
              <w:keepNext w:val="0"/>
              <w:keepLines w:val="0"/>
              <w:widowControl/>
              <w:suppressLineNumbers w:val="0"/>
              <w:jc w:val="left"/>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1386</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4DF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每套待行区显示屏一套</w:t>
            </w:r>
          </w:p>
        </w:tc>
      </w:tr>
      <w:tr w14:paraId="5477F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51F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74D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左转待行区显示屏开关电源</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1A2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1、输入：220VAC±20,50HZ；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2、输出：24V±3V，350W；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3、型号：XS1200-3-YZXS01-DY；</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4、应能满足甲方现场配套使用</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E2EC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2361E">
            <w:pPr>
              <w:keepNext w:val="0"/>
              <w:keepLines w:val="0"/>
              <w:widowControl/>
              <w:suppressLineNumbers w:val="0"/>
              <w:jc w:val="left"/>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297</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D07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每套待行区显示屏1只</w:t>
            </w:r>
          </w:p>
        </w:tc>
      </w:tr>
      <w:tr w14:paraId="7D781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1D6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0E6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左转待行区显示屏灯板</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F34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1、材料：环氧树脂PCB板；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2、尺寸：350*560（㎜）（高*宽）；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3、发光电源：四元素高亮度LED，φ5㎜，绿色LED参数：波长:503-506（nm）,VF:3.0-3.4V；红LED参数：波长：620-630（nm），VF:1.8-2.2V；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4、内置DC-DC电源参数：PWM调制降压，输入电压：DC24V±3V,输出电压：DC12-21V；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5、显示字体参数：尺寸：210*260（mm）；字体：华文宋体；显示文字版面：绿色内容：左转车驶入待转区、左转车辆请通行+左转箭头指示；红色内容：待转区域禁止停车；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6、可见距离：大于300米；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、应能满足甲方现场配套使用</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4F4F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块</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8F592">
            <w:pPr>
              <w:keepNext w:val="0"/>
              <w:keepLines w:val="0"/>
              <w:widowControl/>
              <w:suppressLineNumbers w:val="0"/>
              <w:jc w:val="left"/>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1452</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970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每套待行区显示屏4块（4套16块）</w:t>
            </w:r>
          </w:p>
        </w:tc>
      </w:tr>
      <w:tr w14:paraId="04712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CB3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AFE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左转待行区显示屏控制器</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657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1、信号取样数量：4路信号灯信号输入，电压：220VAC；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2、信号输出数量：3路输出信号，电压：DC24V；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3、跟随功能：支持自动跟随模式；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4、判别功能：能根据所接入信号灯信号相位的不同，自动判断控制显示屏显示不同内容；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5、信号隔离功能：能将最多4个信号灯控制信号相互隔离，而又能将其合成一个开关电源输入电压源；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6、工作模式：多相位、两相位可自主学习并自动切换；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、应能满足甲方现场配套使用</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396A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BDD44">
            <w:pPr>
              <w:keepNext w:val="0"/>
              <w:keepLines w:val="0"/>
              <w:widowControl/>
              <w:suppressLineNumbers w:val="0"/>
              <w:jc w:val="left"/>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2585</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08C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每套待行区显示屏1套</w:t>
            </w:r>
          </w:p>
        </w:tc>
      </w:tr>
      <w:tr w14:paraId="1C288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E1C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EBF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开关电源</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2B0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1、额定输入电压：220VAC  50HZ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2、额定输出电压：12V-24V 10A   50HZ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3、功率：60-120W</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BE2C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98AFE">
            <w:pPr>
              <w:keepNext w:val="0"/>
              <w:keepLines w:val="0"/>
              <w:widowControl/>
              <w:suppressLineNumbers w:val="0"/>
              <w:jc w:val="left"/>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cs="宋体"/>
                <w:i w:val="0"/>
                <w:iCs w:val="0"/>
                <w:color w:val="000000"/>
                <w:kern w:val="0"/>
                <w:sz w:val="21"/>
                <w:szCs w:val="21"/>
                <w:highlight w:val="none"/>
                <w:u w:val="none"/>
                <w:lang w:val="en-US" w:eastAsia="zh-CN" w:bidi="ar"/>
              </w:rPr>
              <w:t>132</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B7D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5V、12V、24V各10个</w:t>
            </w:r>
          </w:p>
        </w:tc>
      </w:tr>
      <w:tr w14:paraId="5D866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227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67F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变压器</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358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1、额定输入电压：220VAC  50HZ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2、额定输出电压：23-24VAC    50HZ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3、功率：20W</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CFF4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只</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2B89D">
            <w:pPr>
              <w:keepNext w:val="0"/>
              <w:keepLines w:val="0"/>
              <w:widowControl/>
              <w:suppressLineNumbers w:val="0"/>
              <w:jc w:val="left"/>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cs="宋体"/>
                <w:i w:val="0"/>
                <w:iCs w:val="0"/>
                <w:color w:val="000000"/>
                <w:kern w:val="0"/>
                <w:sz w:val="21"/>
                <w:szCs w:val="21"/>
                <w:highlight w:val="none"/>
                <w:u w:val="none"/>
                <w:lang w:val="en-US" w:eastAsia="zh-CN" w:bidi="ar"/>
              </w:rPr>
              <w:t>57</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085C3">
            <w:pPr>
              <w:jc w:val="left"/>
              <w:rPr>
                <w:rFonts w:hint="eastAsia" w:ascii="宋体" w:hAnsi="宋体" w:eastAsia="宋体" w:cs="宋体"/>
                <w:i w:val="0"/>
                <w:iCs w:val="0"/>
                <w:color w:val="000000"/>
                <w:sz w:val="22"/>
                <w:szCs w:val="22"/>
                <w:u w:val="none"/>
              </w:rPr>
            </w:pPr>
          </w:p>
        </w:tc>
      </w:tr>
      <w:tr w14:paraId="2379F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672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029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充电器</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214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40A大功率铅酸蓄电池充电器 12/24V，可调节电流，带智能数显</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C2E1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4BB50">
            <w:pPr>
              <w:keepNext w:val="0"/>
              <w:keepLines w:val="0"/>
              <w:widowControl/>
              <w:suppressLineNumbers w:val="0"/>
              <w:jc w:val="left"/>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308</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CDCF4">
            <w:pPr>
              <w:jc w:val="left"/>
              <w:rPr>
                <w:rFonts w:hint="eastAsia" w:ascii="宋体" w:hAnsi="宋体" w:eastAsia="宋体" w:cs="宋体"/>
                <w:i w:val="0"/>
                <w:iCs w:val="0"/>
                <w:color w:val="000000"/>
                <w:sz w:val="24"/>
                <w:szCs w:val="24"/>
                <w:u w:val="none"/>
              </w:rPr>
            </w:pPr>
          </w:p>
        </w:tc>
      </w:tr>
      <w:tr w14:paraId="451E4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F06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E18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申请式信号灯按钮</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A5D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19MM金属自复位电动按钮</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F435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7F0DA">
            <w:pPr>
              <w:keepNext w:val="0"/>
              <w:keepLines w:val="0"/>
              <w:widowControl/>
              <w:suppressLineNumbers w:val="0"/>
              <w:jc w:val="left"/>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5.5</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636EC">
            <w:pPr>
              <w:jc w:val="left"/>
              <w:rPr>
                <w:rFonts w:hint="eastAsia" w:ascii="宋体" w:hAnsi="宋体" w:eastAsia="宋体" w:cs="宋体"/>
                <w:i w:val="0"/>
                <w:iCs w:val="0"/>
                <w:color w:val="000000"/>
                <w:sz w:val="24"/>
                <w:szCs w:val="24"/>
                <w:u w:val="none"/>
              </w:rPr>
            </w:pPr>
          </w:p>
        </w:tc>
      </w:tr>
      <w:tr w14:paraId="301F3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3A0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E2A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小型中间继电器</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4B3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AC220V 2开2闭8脚继电器+底座</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095E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DE4EA">
            <w:pPr>
              <w:keepNext w:val="0"/>
              <w:keepLines w:val="0"/>
              <w:widowControl/>
              <w:suppressLineNumbers w:val="0"/>
              <w:jc w:val="left"/>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11</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5E99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停电报警用</w:t>
            </w:r>
          </w:p>
        </w:tc>
      </w:tr>
      <w:tr w14:paraId="4A2C4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5E4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98F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中间继电器</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467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类同正泰</w:t>
            </w:r>
            <w:r>
              <w:rPr>
                <w:rFonts w:hint="eastAsia" w:ascii="宋体" w:hAnsi="宋体" w:eastAsia="宋体" w:cs="宋体"/>
                <w:i w:val="0"/>
                <w:iCs w:val="0"/>
                <w:color w:val="000000"/>
                <w:kern w:val="0"/>
                <w:sz w:val="22"/>
                <w:szCs w:val="22"/>
                <w:u w:val="none"/>
                <w:lang w:val="en-US" w:eastAsia="zh-CN" w:bidi="ar"/>
              </w:rPr>
              <w:t>(CHNT JZC1-44 220V)</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A9E6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只</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1B5EC">
            <w:pPr>
              <w:keepNext w:val="0"/>
              <w:keepLines w:val="0"/>
              <w:widowControl/>
              <w:suppressLineNumbers w:val="0"/>
              <w:jc w:val="left"/>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cs="宋体"/>
                <w:i w:val="0"/>
                <w:iCs w:val="0"/>
                <w:color w:val="000000"/>
                <w:kern w:val="0"/>
                <w:sz w:val="21"/>
                <w:szCs w:val="21"/>
                <w:highlight w:val="none"/>
                <w:u w:val="none"/>
                <w:lang w:val="en-US" w:eastAsia="zh-CN" w:bidi="ar"/>
              </w:rPr>
              <w:t>44</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08B63">
            <w:pPr>
              <w:jc w:val="left"/>
              <w:rPr>
                <w:rFonts w:hint="eastAsia" w:ascii="宋体" w:hAnsi="宋体" w:eastAsia="宋体" w:cs="宋体"/>
                <w:i w:val="0"/>
                <w:iCs w:val="0"/>
                <w:color w:val="000000"/>
                <w:sz w:val="22"/>
                <w:szCs w:val="22"/>
                <w:u w:val="none"/>
              </w:rPr>
            </w:pPr>
          </w:p>
        </w:tc>
      </w:tr>
      <w:tr w14:paraId="41758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99B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397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玻璃丝保险管</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68A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  1A 2A 5A 10A</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EEA2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6D938">
            <w:pPr>
              <w:keepNext w:val="0"/>
              <w:keepLines w:val="0"/>
              <w:widowControl/>
              <w:suppressLineNumbers w:val="0"/>
              <w:jc w:val="left"/>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0.5</w:t>
            </w:r>
            <w:r>
              <w:rPr>
                <w:rFonts w:hint="eastAsia" w:ascii="宋体" w:hAnsi="宋体" w:cs="宋体"/>
                <w:i w:val="0"/>
                <w:iCs w:val="0"/>
                <w:color w:val="000000"/>
                <w:kern w:val="0"/>
                <w:sz w:val="21"/>
                <w:szCs w:val="21"/>
                <w:highlight w:val="none"/>
                <w:u w:val="none"/>
                <w:lang w:val="en-US" w:eastAsia="zh-CN" w:bidi="ar"/>
              </w:rPr>
              <w:t>5</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FFC4F">
            <w:pPr>
              <w:jc w:val="left"/>
              <w:rPr>
                <w:rFonts w:hint="eastAsia" w:ascii="宋体" w:hAnsi="宋体" w:eastAsia="宋体" w:cs="宋体"/>
                <w:i w:val="0"/>
                <w:iCs w:val="0"/>
                <w:color w:val="000000"/>
                <w:sz w:val="22"/>
                <w:szCs w:val="22"/>
                <w:u w:val="none"/>
              </w:rPr>
            </w:pPr>
          </w:p>
        </w:tc>
      </w:tr>
      <w:tr w14:paraId="2469B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6F4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4FC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熔断体</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367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额定电压 AC500V 额定电流2A 符合标准GB/T 13539.2 类同正泰RT28-32(RO15)</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341F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B8677">
            <w:pPr>
              <w:keepNext w:val="0"/>
              <w:keepLines w:val="0"/>
              <w:widowControl/>
              <w:suppressLineNumbers w:val="0"/>
              <w:jc w:val="left"/>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1.</w:t>
            </w:r>
            <w:r>
              <w:rPr>
                <w:rFonts w:hint="eastAsia" w:ascii="宋体" w:hAnsi="宋体" w:cs="宋体"/>
                <w:i w:val="0"/>
                <w:iCs w:val="0"/>
                <w:color w:val="000000"/>
                <w:kern w:val="0"/>
                <w:sz w:val="21"/>
                <w:szCs w:val="21"/>
                <w:highlight w:val="none"/>
                <w:u w:val="none"/>
                <w:lang w:val="en-US" w:eastAsia="zh-CN" w:bidi="ar"/>
              </w:rPr>
              <w:t>65</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35664">
            <w:pPr>
              <w:jc w:val="left"/>
              <w:rPr>
                <w:rFonts w:hint="eastAsia" w:ascii="宋体" w:hAnsi="宋体" w:eastAsia="宋体" w:cs="宋体"/>
                <w:i w:val="0"/>
                <w:iCs w:val="0"/>
                <w:color w:val="000000"/>
                <w:sz w:val="22"/>
                <w:szCs w:val="22"/>
                <w:u w:val="none"/>
              </w:rPr>
            </w:pPr>
          </w:p>
        </w:tc>
      </w:tr>
      <w:tr w14:paraId="464D8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1A1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B43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pvc电气阻燃胶带</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E77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3M1600通用型18mm*20m厚度0.15mm,红、黄、绿、黑、白各1卷，5卷为1组</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9B18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组</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FCB34">
            <w:pPr>
              <w:keepNext w:val="0"/>
              <w:keepLines w:val="0"/>
              <w:widowControl/>
              <w:suppressLineNumbers w:val="0"/>
              <w:jc w:val="left"/>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70</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98FD1">
            <w:pPr>
              <w:jc w:val="left"/>
              <w:rPr>
                <w:rFonts w:hint="eastAsia" w:ascii="宋体" w:hAnsi="宋体" w:eastAsia="宋体" w:cs="宋体"/>
                <w:i w:val="0"/>
                <w:iCs w:val="0"/>
                <w:color w:val="000000"/>
                <w:sz w:val="22"/>
                <w:szCs w:val="22"/>
                <w:u w:val="none"/>
              </w:rPr>
            </w:pPr>
          </w:p>
        </w:tc>
      </w:tr>
      <w:tr w14:paraId="44B74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72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61FAEB">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合计</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8812B">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146116.6</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949C8">
            <w:pPr>
              <w:jc w:val="left"/>
              <w:rPr>
                <w:rFonts w:hint="eastAsia" w:ascii="宋体" w:hAnsi="宋体" w:eastAsia="宋体" w:cs="宋体"/>
                <w:i w:val="0"/>
                <w:iCs w:val="0"/>
                <w:color w:val="000000"/>
                <w:sz w:val="22"/>
                <w:szCs w:val="22"/>
                <w:u w:val="none"/>
              </w:rPr>
            </w:pPr>
          </w:p>
        </w:tc>
      </w:tr>
    </w:tbl>
    <w:p w14:paraId="02D67156">
      <w:pPr>
        <w:spacing w:line="400" w:lineRule="exact"/>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注：本次招标采用单价方式进行报价，投标人投标报价须依据采购需求内货物清单逐项进行报价，不得缺项、增加项，否则按未响应采购需求作废标处理。投标人单项报价不得超过该清单内单项限价，报价合计不得超过该清单内合计。</w:t>
      </w:r>
    </w:p>
    <w:p w14:paraId="66B524E9">
      <w:pPr>
        <w:pStyle w:val="1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Times New Roman"/>
          <w:b/>
          <w:bCs/>
          <w:color w:val="000000"/>
          <w:kern w:val="0"/>
          <w:sz w:val="36"/>
          <w:szCs w:val="18"/>
          <w:highlight w:val="none"/>
          <w:lang w:val="en-US" w:eastAsia="zh-CN" w:bidi="ar-SA"/>
        </w:rPr>
      </w:pPr>
      <w:r>
        <w:rPr>
          <w:rFonts w:hint="eastAsia"/>
          <w:lang w:val="en-US" w:eastAsia="zh-CN"/>
        </w:rPr>
        <w:br w:type="page"/>
      </w:r>
    </w:p>
    <w:p w14:paraId="492E142D">
      <w:pPr>
        <w:pStyle w:val="4"/>
        <w:spacing w:before="0" w:after="0" w:line="240" w:lineRule="auto"/>
        <w:ind w:left="0" w:leftChars="0"/>
        <w:jc w:val="center"/>
        <w:outlineLvl w:val="0"/>
        <w:rPr>
          <w:rFonts w:hint="eastAsia" w:ascii="宋体" w:hAnsi="宋体" w:eastAsia="宋体" w:cs="Times New Roman"/>
          <w:b/>
          <w:bCs/>
          <w:color w:val="000000"/>
          <w:kern w:val="0"/>
          <w:sz w:val="36"/>
          <w:szCs w:val="18"/>
          <w:highlight w:val="none"/>
          <w:lang w:val="en-US" w:eastAsia="zh-CN" w:bidi="ar-SA"/>
        </w:rPr>
      </w:pPr>
      <w:bookmarkStart w:id="169" w:name="_Toc20862"/>
      <w:bookmarkStart w:id="170" w:name="_Toc31492"/>
      <w:bookmarkStart w:id="171" w:name="_Toc14214"/>
      <w:bookmarkStart w:id="172" w:name="_Toc6327"/>
      <w:r>
        <w:rPr>
          <w:rFonts w:hint="eastAsia" w:ascii="宋体" w:hAnsi="宋体" w:eastAsia="宋体" w:cs="Times New Roman"/>
          <w:b/>
          <w:bCs/>
          <w:color w:val="000000"/>
          <w:kern w:val="0"/>
          <w:sz w:val="36"/>
          <w:szCs w:val="18"/>
          <w:highlight w:val="none"/>
          <w:lang w:val="en-US" w:eastAsia="zh-CN" w:bidi="ar-SA"/>
        </w:rPr>
        <w:t xml:space="preserve">第四章 </w:t>
      </w:r>
      <w:r>
        <w:rPr>
          <w:rFonts w:hint="eastAsia" w:cs="Times New Roman"/>
          <w:b/>
          <w:bCs/>
          <w:color w:val="000000"/>
          <w:kern w:val="0"/>
          <w:sz w:val="36"/>
          <w:szCs w:val="18"/>
          <w:highlight w:val="none"/>
          <w:lang w:val="en-US" w:eastAsia="zh-CN" w:bidi="ar-SA"/>
        </w:rPr>
        <w:t xml:space="preserve"> </w:t>
      </w:r>
      <w:r>
        <w:rPr>
          <w:rFonts w:hint="eastAsia" w:ascii="宋体" w:hAnsi="宋体" w:eastAsia="宋体" w:cs="Times New Roman"/>
          <w:b/>
          <w:bCs/>
          <w:color w:val="000000"/>
          <w:kern w:val="0"/>
          <w:sz w:val="36"/>
          <w:szCs w:val="18"/>
          <w:highlight w:val="none"/>
          <w:lang w:val="en-US" w:eastAsia="zh-CN" w:bidi="ar-SA"/>
        </w:rPr>
        <w:t>合同格式及合同条款</w:t>
      </w:r>
      <w:bookmarkEnd w:id="169"/>
      <w:bookmarkEnd w:id="170"/>
      <w:bookmarkEnd w:id="171"/>
      <w:bookmarkEnd w:id="172"/>
    </w:p>
    <w:p w14:paraId="24F9FFEE">
      <w:pPr>
        <w:pStyle w:val="87"/>
        <w:rPr>
          <w:rFonts w:hint="eastAsia"/>
          <w:color w:val="000000"/>
          <w:highlight w:val="none"/>
        </w:rPr>
      </w:pPr>
      <w:bookmarkStart w:id="173" w:name="_Hlk450145418"/>
      <w:bookmarkStart w:id="174" w:name="EBc05cf6dbd39e4b8abe9a360c5a10d76f"/>
    </w:p>
    <w:bookmarkEnd w:id="173"/>
    <w:bookmarkEnd w:id="174"/>
    <w:p w14:paraId="0B1056D3">
      <w:pPr>
        <w:autoSpaceDE w:val="0"/>
        <w:autoSpaceDN w:val="0"/>
        <w:adjustRightInd w:val="0"/>
        <w:spacing w:line="360" w:lineRule="auto"/>
        <w:jc w:val="center"/>
        <w:outlineLvl w:val="9"/>
        <w:rPr>
          <w:rFonts w:hint="eastAsia" w:ascii="宋体" w:hAnsi="宋体" w:cs="Arial"/>
          <w:b/>
          <w:bCs w:val="0"/>
          <w:color w:val="000000"/>
          <w:sz w:val="32"/>
          <w:szCs w:val="32"/>
        </w:rPr>
      </w:pPr>
      <w:bookmarkStart w:id="175" w:name="_Toc29255"/>
      <w:r>
        <w:rPr>
          <w:rFonts w:hint="eastAsia" w:ascii="宋体" w:hAnsi="宋体"/>
          <w:b/>
          <w:bCs w:val="0"/>
          <w:color w:val="000000"/>
          <w:sz w:val="32"/>
          <w:szCs w:val="32"/>
          <w:lang w:val="zh-CN"/>
        </w:rPr>
        <w:t>四、合同格式及合同条款（样本）</w:t>
      </w:r>
      <w:bookmarkEnd w:id="175"/>
    </w:p>
    <w:p w14:paraId="734F35E3">
      <w:pPr>
        <w:pStyle w:val="114"/>
        <w:outlineLvl w:val="9"/>
        <w:rPr>
          <w:rFonts w:hint="eastAsia" w:ascii="宋体" w:hAnsi="宋体" w:eastAsia="宋体" w:cs="宋体"/>
          <w:b/>
          <w:bCs w:val="0"/>
          <w:kern w:val="0"/>
          <w:sz w:val="28"/>
          <w:szCs w:val="28"/>
        </w:rPr>
      </w:pPr>
      <w:bookmarkStart w:id="176" w:name="_Toc998"/>
      <w:bookmarkStart w:id="177" w:name="_Toc17347"/>
      <w:r>
        <w:rPr>
          <w:rFonts w:hint="eastAsia" w:ascii="宋体" w:hAnsi="宋体" w:eastAsia="宋体" w:cs="宋体"/>
          <w:b/>
          <w:bCs w:val="0"/>
          <w:sz w:val="28"/>
          <w:szCs w:val="28"/>
        </w:rPr>
        <w:t>合同格式</w:t>
      </w:r>
      <w:bookmarkEnd w:id="176"/>
      <w:bookmarkEnd w:id="177"/>
    </w:p>
    <w:p w14:paraId="0498F70B">
      <w:pPr>
        <w:pStyle w:val="137"/>
        <w:spacing w:line="440" w:lineRule="exact"/>
        <w:ind w:firstLine="560"/>
        <w:jc w:val="left"/>
        <w:rPr>
          <w:rFonts w:hint="eastAsia" w:ascii="宋体" w:hAnsi="宋体" w:eastAsia="宋体" w:cs="宋体"/>
          <w:bCs/>
          <w:sz w:val="24"/>
          <w:szCs w:val="24"/>
        </w:rPr>
      </w:pPr>
      <w:r>
        <w:rPr>
          <w:rFonts w:hint="eastAsia" w:ascii="宋体" w:hAnsi="宋体" w:eastAsia="宋体" w:cs="宋体"/>
          <w:bCs/>
          <w:sz w:val="24"/>
          <w:szCs w:val="24"/>
        </w:rPr>
        <w:t>（</w:t>
      </w:r>
      <w:r>
        <w:rPr>
          <w:rFonts w:hint="eastAsia" w:ascii="宋体" w:hAnsi="宋体"/>
          <w:bCs/>
          <w:color w:val="000000"/>
          <w:sz w:val="24"/>
          <w:szCs w:val="24"/>
          <w:highlight w:val="none"/>
        </w:rPr>
        <w:t>根据《中华人民共和国政府采购法》和《中华人民共和国</w:t>
      </w:r>
      <w:r>
        <w:rPr>
          <w:rFonts w:hint="eastAsia" w:ascii="宋体" w:hAnsi="宋体"/>
          <w:bCs/>
          <w:color w:val="000000"/>
          <w:sz w:val="24"/>
          <w:szCs w:val="24"/>
          <w:highlight w:val="none"/>
          <w:lang w:eastAsia="zh-CN"/>
        </w:rPr>
        <w:t>民法典</w:t>
      </w:r>
      <w:r>
        <w:rPr>
          <w:rFonts w:hint="eastAsia" w:ascii="宋体" w:hAnsi="宋体"/>
          <w:bCs/>
          <w:color w:val="000000"/>
          <w:sz w:val="24"/>
          <w:szCs w:val="24"/>
          <w:highlight w:val="none"/>
        </w:rPr>
        <w:t>》。</w:t>
      </w:r>
      <w:r>
        <w:rPr>
          <w:rFonts w:hint="eastAsia" w:ascii="宋体" w:hAnsi="宋体" w:eastAsia="宋体" w:cs="宋体"/>
          <w:bCs/>
          <w:sz w:val="24"/>
          <w:szCs w:val="24"/>
        </w:rPr>
        <w:t>采购人和供应商之间的权利和义务，应当按照平等的原则以合同方式约定。此合同书仅作为签订正式合同时的参考，正式合同书应包括本参考格式之内容。）</w:t>
      </w:r>
    </w:p>
    <w:p w14:paraId="1C16AB0B">
      <w:pPr>
        <w:pStyle w:val="137"/>
        <w:spacing w:line="440" w:lineRule="exact"/>
        <w:ind w:firstLine="482" w:firstLineChars="200"/>
        <w:jc w:val="left"/>
        <w:outlineLvl w:val="9"/>
        <w:rPr>
          <w:rFonts w:hint="eastAsia" w:ascii="宋体" w:hAnsi="宋体" w:eastAsia="宋体" w:cs="宋体"/>
          <w:b/>
          <w:sz w:val="24"/>
          <w:szCs w:val="24"/>
        </w:rPr>
      </w:pPr>
      <w:r>
        <w:rPr>
          <w:rFonts w:hint="eastAsia" w:ascii="宋体" w:hAnsi="宋体" w:eastAsia="宋体" w:cs="宋体"/>
          <w:b/>
          <w:sz w:val="24"/>
          <w:szCs w:val="24"/>
        </w:rPr>
        <w:t>1. 合同文件</w:t>
      </w:r>
    </w:p>
    <w:p w14:paraId="36CCC264">
      <w:pPr>
        <w:pStyle w:val="137"/>
        <w:spacing w:line="440" w:lineRule="exact"/>
        <w:ind w:firstLine="560"/>
        <w:jc w:val="left"/>
        <w:rPr>
          <w:rFonts w:hint="eastAsia" w:ascii="宋体" w:hAnsi="宋体" w:eastAsia="宋体" w:cs="宋体"/>
          <w:bCs/>
          <w:sz w:val="24"/>
          <w:szCs w:val="24"/>
        </w:rPr>
      </w:pPr>
      <w:r>
        <w:rPr>
          <w:rFonts w:hint="eastAsia" w:ascii="宋体" w:hAnsi="宋体" w:eastAsia="宋体" w:cs="宋体"/>
          <w:bCs/>
          <w:sz w:val="24"/>
          <w:szCs w:val="24"/>
        </w:rPr>
        <w:t>本合同所附下列文件是构成本合同不可分割的部分：</w:t>
      </w:r>
    </w:p>
    <w:p w14:paraId="09BBE822">
      <w:pPr>
        <w:pStyle w:val="137"/>
        <w:spacing w:line="440" w:lineRule="exact"/>
        <w:ind w:left="560" w:firstLine="0" w:firstLineChars="0"/>
        <w:jc w:val="left"/>
        <w:rPr>
          <w:rFonts w:hint="eastAsia" w:ascii="宋体" w:hAnsi="宋体" w:eastAsia="宋体" w:cs="宋体"/>
          <w:bCs/>
          <w:sz w:val="24"/>
          <w:szCs w:val="24"/>
        </w:rPr>
      </w:pPr>
      <w:r>
        <w:rPr>
          <w:rFonts w:hint="eastAsia" w:ascii="宋体" w:hAnsi="宋体" w:eastAsia="宋体" w:cs="宋体"/>
          <w:bCs/>
          <w:sz w:val="24"/>
          <w:szCs w:val="24"/>
        </w:rPr>
        <w:t>(1)采购文件</w:t>
      </w:r>
    </w:p>
    <w:p w14:paraId="6F49B202">
      <w:pPr>
        <w:pStyle w:val="137"/>
        <w:spacing w:line="440" w:lineRule="exact"/>
        <w:ind w:left="560" w:firstLine="0" w:firstLineChars="0"/>
        <w:jc w:val="left"/>
        <w:rPr>
          <w:rFonts w:hint="eastAsia" w:ascii="宋体" w:hAnsi="宋体" w:eastAsia="宋体" w:cs="宋体"/>
          <w:bCs/>
          <w:sz w:val="24"/>
          <w:szCs w:val="24"/>
        </w:rPr>
      </w:pPr>
      <w:r>
        <w:rPr>
          <w:rFonts w:hint="eastAsia" w:ascii="宋体" w:hAnsi="宋体" w:eastAsia="宋体" w:cs="宋体"/>
          <w:bCs/>
          <w:sz w:val="24"/>
          <w:szCs w:val="24"/>
        </w:rPr>
        <w:t>(2)合同条款</w:t>
      </w:r>
    </w:p>
    <w:p w14:paraId="7D4FACDF">
      <w:pPr>
        <w:pStyle w:val="137"/>
        <w:spacing w:line="440" w:lineRule="exact"/>
        <w:ind w:left="560" w:firstLine="0" w:firstLineChars="0"/>
        <w:jc w:val="left"/>
        <w:rPr>
          <w:rFonts w:hint="eastAsia" w:ascii="宋体" w:hAnsi="宋体" w:eastAsia="宋体" w:cs="宋体"/>
          <w:bCs/>
          <w:sz w:val="24"/>
          <w:szCs w:val="24"/>
          <w:lang w:eastAsia="zh-CN"/>
        </w:rPr>
      </w:pPr>
      <w:r>
        <w:rPr>
          <w:rFonts w:hint="eastAsia" w:ascii="宋体" w:hAnsi="宋体" w:eastAsia="宋体" w:cs="宋体"/>
          <w:bCs/>
          <w:sz w:val="24"/>
          <w:szCs w:val="24"/>
        </w:rPr>
        <w:t>(3)</w:t>
      </w:r>
      <w:r>
        <w:rPr>
          <w:rFonts w:hint="eastAsia" w:ascii="宋体" w:hAnsi="宋体" w:cs="宋体"/>
          <w:bCs/>
          <w:sz w:val="24"/>
          <w:szCs w:val="24"/>
          <w:lang w:eastAsia="zh-CN"/>
        </w:rPr>
        <w:t>成交人</w:t>
      </w:r>
      <w:r>
        <w:rPr>
          <w:rFonts w:hint="eastAsia" w:ascii="宋体" w:hAnsi="宋体" w:eastAsia="宋体" w:cs="宋体"/>
          <w:bCs/>
          <w:sz w:val="24"/>
          <w:szCs w:val="24"/>
        </w:rPr>
        <w:t>提交的</w:t>
      </w:r>
      <w:r>
        <w:rPr>
          <w:rFonts w:hint="eastAsia" w:ascii="宋体" w:hAnsi="宋体" w:cs="宋体"/>
          <w:bCs/>
          <w:sz w:val="24"/>
          <w:szCs w:val="24"/>
          <w:lang w:eastAsia="zh-CN"/>
        </w:rPr>
        <w:t>投标文件</w:t>
      </w:r>
    </w:p>
    <w:p w14:paraId="6E6C5A7E">
      <w:pPr>
        <w:pStyle w:val="137"/>
        <w:spacing w:line="440" w:lineRule="exact"/>
        <w:ind w:left="560" w:firstLine="0" w:firstLineChars="0"/>
        <w:jc w:val="left"/>
        <w:rPr>
          <w:rFonts w:hint="eastAsia" w:ascii="宋体" w:hAnsi="宋体" w:eastAsia="宋体" w:cs="宋体"/>
          <w:bCs/>
          <w:sz w:val="24"/>
          <w:szCs w:val="24"/>
        </w:rPr>
      </w:pPr>
      <w:r>
        <w:rPr>
          <w:rFonts w:hint="eastAsia" w:ascii="宋体" w:hAnsi="宋体" w:eastAsia="宋体" w:cs="宋体"/>
          <w:bCs/>
          <w:sz w:val="24"/>
          <w:szCs w:val="24"/>
        </w:rPr>
        <w:t>(4)技术规格</w:t>
      </w:r>
    </w:p>
    <w:p w14:paraId="568DF546">
      <w:pPr>
        <w:pStyle w:val="137"/>
        <w:spacing w:line="440" w:lineRule="exact"/>
        <w:ind w:left="560" w:firstLine="0" w:firstLineChars="0"/>
        <w:jc w:val="left"/>
        <w:rPr>
          <w:rFonts w:hint="eastAsia" w:ascii="宋体" w:hAnsi="宋体" w:eastAsia="宋体" w:cs="宋体"/>
          <w:bCs/>
          <w:sz w:val="24"/>
          <w:szCs w:val="24"/>
          <w:lang w:eastAsia="zh-CN"/>
        </w:rPr>
      </w:pPr>
      <w:r>
        <w:rPr>
          <w:rFonts w:hint="eastAsia" w:ascii="宋体" w:hAnsi="宋体" w:eastAsia="宋体" w:cs="宋体"/>
          <w:bCs/>
          <w:sz w:val="24"/>
          <w:szCs w:val="24"/>
        </w:rPr>
        <w:t>(5)</w:t>
      </w:r>
      <w:r>
        <w:rPr>
          <w:rFonts w:hint="eastAsia" w:ascii="宋体" w:hAnsi="宋体" w:cs="宋体"/>
          <w:bCs/>
          <w:sz w:val="24"/>
          <w:szCs w:val="24"/>
          <w:lang w:eastAsia="zh-CN"/>
        </w:rPr>
        <w:t>成交</w:t>
      </w:r>
      <w:r>
        <w:rPr>
          <w:rFonts w:hint="eastAsia" w:ascii="宋体" w:hAnsi="宋体" w:eastAsia="宋体" w:cs="宋体"/>
          <w:bCs/>
          <w:sz w:val="24"/>
          <w:szCs w:val="24"/>
        </w:rPr>
        <w:t>/</w:t>
      </w:r>
      <w:r>
        <w:rPr>
          <w:rFonts w:hint="eastAsia" w:ascii="宋体" w:hAnsi="宋体" w:cs="宋体"/>
          <w:bCs/>
          <w:sz w:val="24"/>
          <w:szCs w:val="24"/>
          <w:lang w:eastAsia="zh-CN"/>
        </w:rPr>
        <w:t>中标通知书</w:t>
      </w:r>
    </w:p>
    <w:p w14:paraId="7861D228">
      <w:pPr>
        <w:pStyle w:val="137"/>
        <w:spacing w:line="440" w:lineRule="exact"/>
        <w:ind w:firstLine="482" w:firstLineChars="200"/>
        <w:jc w:val="left"/>
        <w:outlineLvl w:val="9"/>
        <w:rPr>
          <w:rFonts w:hint="eastAsia" w:ascii="宋体" w:hAnsi="宋体" w:eastAsia="宋体" w:cs="宋体"/>
          <w:b/>
          <w:sz w:val="24"/>
          <w:szCs w:val="24"/>
        </w:rPr>
      </w:pPr>
      <w:r>
        <w:rPr>
          <w:rFonts w:hint="eastAsia" w:ascii="宋体" w:hAnsi="宋体" w:eastAsia="宋体" w:cs="宋体"/>
          <w:b/>
          <w:sz w:val="24"/>
          <w:szCs w:val="24"/>
        </w:rPr>
        <w:t>2．合同范围和条件</w:t>
      </w:r>
    </w:p>
    <w:p w14:paraId="0D20580C">
      <w:pPr>
        <w:pStyle w:val="137"/>
        <w:spacing w:line="440" w:lineRule="exact"/>
        <w:ind w:firstLine="560"/>
        <w:jc w:val="left"/>
        <w:rPr>
          <w:rFonts w:hint="eastAsia" w:ascii="宋体" w:hAnsi="宋体" w:eastAsia="宋体" w:cs="宋体"/>
          <w:bCs/>
          <w:sz w:val="24"/>
          <w:szCs w:val="24"/>
        </w:rPr>
      </w:pPr>
      <w:r>
        <w:rPr>
          <w:rFonts w:hint="eastAsia" w:ascii="宋体" w:hAnsi="宋体" w:eastAsia="宋体" w:cs="宋体"/>
          <w:bCs/>
          <w:sz w:val="24"/>
          <w:szCs w:val="24"/>
        </w:rPr>
        <w:t>本合同的范围和条件与上述文件的规定相一致。</w:t>
      </w:r>
    </w:p>
    <w:p w14:paraId="7B9E81E6">
      <w:pPr>
        <w:pStyle w:val="137"/>
        <w:spacing w:line="440" w:lineRule="exact"/>
        <w:ind w:firstLine="482" w:firstLineChars="200"/>
        <w:jc w:val="left"/>
        <w:outlineLvl w:val="9"/>
        <w:rPr>
          <w:rFonts w:hint="eastAsia" w:ascii="宋体" w:hAnsi="宋体" w:eastAsia="宋体" w:cs="宋体"/>
          <w:b/>
          <w:sz w:val="24"/>
          <w:szCs w:val="24"/>
        </w:rPr>
      </w:pPr>
      <w:r>
        <w:rPr>
          <w:rFonts w:hint="eastAsia" w:ascii="宋体" w:hAnsi="宋体" w:eastAsia="宋体" w:cs="宋体"/>
          <w:b/>
          <w:sz w:val="24"/>
          <w:szCs w:val="24"/>
        </w:rPr>
        <w:t>3．货物及数量</w:t>
      </w:r>
    </w:p>
    <w:p w14:paraId="609C8EEF">
      <w:pPr>
        <w:pStyle w:val="137"/>
        <w:spacing w:line="440" w:lineRule="exact"/>
        <w:ind w:left="0" w:leftChars="0"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本合同所提供的货物数量/服务详见采购文件“采购项目技术规格、参数及要求”。</w:t>
      </w:r>
    </w:p>
    <w:p w14:paraId="0FA25C86">
      <w:pPr>
        <w:pStyle w:val="137"/>
        <w:spacing w:line="440" w:lineRule="exact"/>
        <w:ind w:firstLine="482" w:firstLineChars="200"/>
        <w:jc w:val="left"/>
        <w:outlineLvl w:val="9"/>
        <w:rPr>
          <w:rFonts w:hint="eastAsia" w:ascii="宋体" w:hAnsi="宋体" w:eastAsia="宋体" w:cs="宋体"/>
          <w:b/>
          <w:sz w:val="24"/>
          <w:szCs w:val="24"/>
        </w:rPr>
      </w:pPr>
      <w:r>
        <w:rPr>
          <w:rFonts w:hint="eastAsia" w:ascii="宋体" w:hAnsi="宋体" w:eastAsia="宋体" w:cs="宋体"/>
          <w:b/>
          <w:sz w:val="24"/>
          <w:szCs w:val="24"/>
        </w:rPr>
        <w:t>4．合同金额</w:t>
      </w:r>
    </w:p>
    <w:p w14:paraId="18ABA228">
      <w:pPr>
        <w:pStyle w:val="137"/>
        <w:spacing w:line="440" w:lineRule="exact"/>
        <w:ind w:firstLine="560"/>
        <w:jc w:val="left"/>
        <w:rPr>
          <w:rFonts w:hint="eastAsia" w:ascii="宋体" w:hAnsi="宋体" w:eastAsia="宋体" w:cs="宋体"/>
          <w:bCs/>
          <w:sz w:val="24"/>
          <w:szCs w:val="24"/>
        </w:rPr>
      </w:pPr>
      <w:r>
        <w:rPr>
          <w:rFonts w:hint="eastAsia" w:ascii="宋体" w:hAnsi="宋体" w:eastAsia="宋体" w:cs="宋体"/>
          <w:bCs/>
          <w:sz w:val="24"/>
          <w:szCs w:val="24"/>
        </w:rPr>
        <w:t>合同总金额为人民币__________元，分项价格见</w:t>
      </w:r>
      <w:r>
        <w:rPr>
          <w:rFonts w:hint="eastAsia" w:ascii="宋体" w:hAnsi="宋体" w:cs="宋体"/>
          <w:bCs/>
          <w:sz w:val="24"/>
          <w:szCs w:val="24"/>
          <w:lang w:eastAsia="zh-CN"/>
        </w:rPr>
        <w:t>投标文件</w:t>
      </w:r>
      <w:r>
        <w:rPr>
          <w:rFonts w:hint="eastAsia" w:ascii="宋体" w:hAnsi="宋体" w:eastAsia="宋体" w:cs="宋体"/>
          <w:bCs/>
          <w:sz w:val="24"/>
          <w:szCs w:val="24"/>
        </w:rPr>
        <w:t>报价明细表。</w:t>
      </w:r>
    </w:p>
    <w:p w14:paraId="2A1D2FB9">
      <w:pPr>
        <w:pStyle w:val="137"/>
        <w:spacing w:line="440" w:lineRule="exact"/>
        <w:ind w:firstLine="482" w:firstLineChars="200"/>
        <w:jc w:val="left"/>
        <w:outlineLvl w:val="9"/>
        <w:rPr>
          <w:rFonts w:hint="eastAsia" w:ascii="宋体" w:hAnsi="宋体" w:eastAsia="宋体" w:cs="宋体"/>
          <w:b/>
          <w:sz w:val="24"/>
          <w:szCs w:val="24"/>
        </w:rPr>
      </w:pPr>
      <w:r>
        <w:rPr>
          <w:rFonts w:hint="eastAsia" w:ascii="宋体" w:hAnsi="宋体" w:eastAsia="宋体" w:cs="宋体"/>
          <w:b/>
          <w:sz w:val="24"/>
          <w:szCs w:val="24"/>
        </w:rPr>
        <w:t>5．合同生效及支付条件和方式</w:t>
      </w:r>
    </w:p>
    <w:p w14:paraId="06B80A6E">
      <w:pPr>
        <w:pStyle w:val="137"/>
        <w:spacing w:line="440" w:lineRule="exact"/>
        <w:ind w:firstLine="560"/>
        <w:jc w:val="left"/>
        <w:rPr>
          <w:rFonts w:hint="eastAsia" w:ascii="宋体" w:hAnsi="宋体" w:eastAsia="宋体" w:cs="宋体"/>
          <w:sz w:val="24"/>
          <w:szCs w:val="24"/>
        </w:rPr>
      </w:pPr>
      <w:r>
        <w:rPr>
          <w:rFonts w:hint="eastAsia" w:ascii="宋体" w:hAnsi="宋体" w:eastAsia="宋体" w:cs="宋体"/>
          <w:sz w:val="24"/>
          <w:szCs w:val="24"/>
        </w:rPr>
        <w:t>____________________________________________________</w:t>
      </w:r>
    </w:p>
    <w:p w14:paraId="399C2679">
      <w:pPr>
        <w:pStyle w:val="137"/>
        <w:spacing w:line="440" w:lineRule="exact"/>
        <w:ind w:firstLine="482" w:firstLineChars="200"/>
        <w:jc w:val="left"/>
        <w:outlineLvl w:val="9"/>
        <w:rPr>
          <w:rFonts w:hint="eastAsia" w:ascii="宋体" w:hAnsi="宋体" w:eastAsia="宋体" w:cs="宋体"/>
          <w:b/>
          <w:sz w:val="24"/>
          <w:szCs w:val="24"/>
        </w:rPr>
      </w:pPr>
      <w:r>
        <w:rPr>
          <w:rFonts w:hint="eastAsia" w:ascii="宋体" w:hAnsi="宋体" w:eastAsia="宋体" w:cs="宋体"/>
          <w:b/>
          <w:sz w:val="24"/>
          <w:szCs w:val="24"/>
        </w:rPr>
        <w:t>6．交货时间和交货地点</w:t>
      </w:r>
    </w:p>
    <w:p w14:paraId="42E481C8">
      <w:pPr>
        <w:pStyle w:val="137"/>
        <w:spacing w:line="440" w:lineRule="exact"/>
        <w:ind w:firstLine="560"/>
        <w:jc w:val="left"/>
        <w:rPr>
          <w:rFonts w:hint="eastAsia" w:ascii="宋体" w:hAnsi="宋体" w:eastAsia="宋体" w:cs="宋体"/>
          <w:bCs/>
          <w:sz w:val="24"/>
          <w:szCs w:val="24"/>
        </w:rPr>
      </w:pPr>
      <w:r>
        <w:rPr>
          <w:rFonts w:hint="eastAsia" w:ascii="宋体" w:hAnsi="宋体" w:eastAsia="宋体" w:cs="宋体"/>
          <w:bCs/>
          <w:sz w:val="24"/>
          <w:szCs w:val="24"/>
        </w:rPr>
        <w:t xml:space="preserve">本合同货物的交货时间和交货地点按采购文件“第三章  </w:t>
      </w:r>
      <w:r>
        <w:rPr>
          <w:rFonts w:hint="eastAsia" w:ascii="宋体" w:hAnsi="宋体" w:eastAsia="宋体" w:cs="宋体"/>
          <w:sz w:val="24"/>
          <w:szCs w:val="24"/>
        </w:rPr>
        <w:t>采购项目技术规格、参数及要求</w:t>
      </w:r>
      <w:r>
        <w:rPr>
          <w:rFonts w:hint="eastAsia" w:ascii="宋体" w:hAnsi="宋体" w:eastAsia="宋体" w:cs="宋体"/>
          <w:bCs/>
          <w:sz w:val="24"/>
          <w:szCs w:val="24"/>
        </w:rPr>
        <w:t>”执行。</w:t>
      </w:r>
    </w:p>
    <w:p w14:paraId="1877E1A5">
      <w:pPr>
        <w:pStyle w:val="70"/>
        <w:spacing w:line="360" w:lineRule="auto"/>
        <w:ind w:firstLine="241" w:firstLineChars="100"/>
        <w:jc w:val="left"/>
        <w:rPr>
          <w:rFonts w:hint="eastAsia" w:ascii="宋体" w:hAnsi="宋体" w:eastAsia="宋体" w:cs="宋体"/>
          <w:b/>
          <w:sz w:val="24"/>
          <w:szCs w:val="24"/>
        </w:rPr>
      </w:pPr>
      <w:r>
        <w:rPr>
          <w:rFonts w:hint="eastAsia" w:ascii="宋体" w:hAnsi="宋体" w:eastAsia="宋体" w:cs="宋体"/>
          <w:b/>
          <w:sz w:val="24"/>
          <w:szCs w:val="24"/>
        </w:rPr>
        <w:t>甲    方：                            乙    方：</w:t>
      </w:r>
    </w:p>
    <w:p w14:paraId="4A4C0692">
      <w:pPr>
        <w:pStyle w:val="7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单位名称(公章)：                      单位名称(公章)：</w:t>
      </w:r>
    </w:p>
    <w:p w14:paraId="33976F77">
      <w:pPr>
        <w:pStyle w:val="70"/>
        <w:spacing w:line="360" w:lineRule="auto"/>
        <w:ind w:firstLine="240" w:firstLineChars="100"/>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 </w:t>
      </w:r>
    </w:p>
    <w:p w14:paraId="7C3F83E1">
      <w:pPr>
        <w:pStyle w:val="7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法定代表人或授权代理人：（签字）       法定代表人或授权代理人：（签字）</w:t>
      </w:r>
    </w:p>
    <w:p w14:paraId="3FB036A7">
      <w:pPr>
        <w:pStyle w:val="70"/>
        <w:spacing w:line="360" w:lineRule="auto"/>
        <w:ind w:firstLine="240" w:firstLineChars="100"/>
        <w:jc w:val="left"/>
        <w:rPr>
          <w:rFonts w:hint="eastAsia" w:ascii="宋体" w:hAnsi="宋体" w:eastAsia="宋体" w:cs="宋体"/>
          <w:sz w:val="24"/>
          <w:szCs w:val="24"/>
        </w:rPr>
      </w:pPr>
    </w:p>
    <w:p w14:paraId="420FC6C7">
      <w:pPr>
        <w:pStyle w:val="7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电    话：                            电    话：</w:t>
      </w:r>
    </w:p>
    <w:p w14:paraId="6C86CDA5">
      <w:pPr>
        <w:pStyle w:val="70"/>
        <w:spacing w:line="360" w:lineRule="auto"/>
        <w:ind w:firstLine="240" w:firstLineChars="100"/>
        <w:jc w:val="left"/>
        <w:rPr>
          <w:rFonts w:hint="eastAsia" w:ascii="宋体" w:hAnsi="宋体" w:eastAsia="宋体" w:cs="宋体"/>
          <w:sz w:val="24"/>
          <w:szCs w:val="24"/>
        </w:rPr>
      </w:pPr>
    </w:p>
    <w:p w14:paraId="0CC40FC3">
      <w:pPr>
        <w:pStyle w:val="70"/>
        <w:spacing w:line="360" w:lineRule="auto"/>
        <w:ind w:firstLine="480" w:firstLineChars="200"/>
        <w:jc w:val="left"/>
        <w:rPr>
          <w:rFonts w:hint="eastAsia" w:ascii="宋体" w:hAnsi="宋体" w:eastAsia="宋体" w:cs="宋体"/>
          <w:b/>
          <w:spacing w:val="120"/>
          <w:kern w:val="0"/>
          <w:sz w:val="24"/>
          <w:szCs w:val="24"/>
        </w:rPr>
      </w:pPr>
      <w:r>
        <w:rPr>
          <w:rFonts w:hint="eastAsia" w:ascii="宋体" w:hAnsi="宋体" w:eastAsia="宋体" w:cs="宋体"/>
          <w:sz w:val="24"/>
          <w:szCs w:val="24"/>
        </w:rPr>
        <w:t>签订日期：                            签订日期：</w:t>
      </w:r>
    </w:p>
    <w:p w14:paraId="30980211">
      <w:pPr>
        <w:pStyle w:val="114"/>
        <w:outlineLvl w:val="9"/>
        <w:rPr>
          <w:rFonts w:hint="eastAsia" w:ascii="宋体" w:hAnsi="宋体" w:eastAsia="宋体" w:cs="宋体"/>
          <w:sz w:val="28"/>
          <w:szCs w:val="28"/>
        </w:rPr>
      </w:pPr>
      <w:bookmarkStart w:id="178" w:name="_Toc17463"/>
      <w:bookmarkStart w:id="179" w:name="_Toc21107"/>
      <w:r>
        <w:rPr>
          <w:rFonts w:hint="eastAsia" w:ascii="宋体" w:hAnsi="宋体" w:eastAsia="宋体" w:cs="宋体"/>
          <w:sz w:val="28"/>
          <w:szCs w:val="28"/>
        </w:rPr>
        <w:t>合同条款</w:t>
      </w:r>
      <w:bookmarkEnd w:id="178"/>
      <w:bookmarkEnd w:id="179"/>
    </w:p>
    <w:p w14:paraId="3E20E22A">
      <w:pPr>
        <w:pStyle w:val="157"/>
        <w:spacing w:line="500" w:lineRule="exact"/>
        <w:jc w:val="left"/>
        <w:outlineLvl w:val="9"/>
        <w:rPr>
          <w:rFonts w:hint="eastAsia" w:ascii="宋体" w:hAnsi="宋体" w:eastAsia="宋体" w:cs="宋体"/>
          <w:b/>
          <w:sz w:val="24"/>
          <w:szCs w:val="24"/>
        </w:rPr>
      </w:pPr>
      <w:r>
        <w:rPr>
          <w:rFonts w:hint="eastAsia" w:ascii="宋体" w:hAnsi="宋体" w:eastAsia="宋体" w:cs="宋体"/>
          <w:b/>
          <w:sz w:val="24"/>
          <w:szCs w:val="24"/>
        </w:rPr>
        <w:t>1．有关概念</w:t>
      </w:r>
    </w:p>
    <w:p w14:paraId="63BA4786">
      <w:pPr>
        <w:pStyle w:val="157"/>
        <w:spacing w:line="500" w:lineRule="exact"/>
        <w:jc w:val="left"/>
        <w:rPr>
          <w:rFonts w:hint="eastAsia" w:ascii="宋体" w:hAnsi="宋体" w:eastAsia="宋体" w:cs="宋体"/>
          <w:bCs/>
          <w:sz w:val="24"/>
          <w:szCs w:val="24"/>
        </w:rPr>
      </w:pPr>
      <w:r>
        <w:rPr>
          <w:rFonts w:hint="eastAsia" w:ascii="宋体" w:hAnsi="宋体" w:eastAsia="宋体" w:cs="宋体"/>
          <w:bCs/>
          <w:sz w:val="24"/>
          <w:szCs w:val="24"/>
        </w:rPr>
        <w:t>本合同下列术语应解释为：</w:t>
      </w:r>
    </w:p>
    <w:p w14:paraId="270D00D5">
      <w:pPr>
        <w:pStyle w:val="157"/>
        <w:spacing w:line="500" w:lineRule="exact"/>
        <w:ind w:left="426" w:hanging="364" w:hangingChars="152"/>
        <w:jc w:val="left"/>
        <w:rPr>
          <w:rFonts w:hint="eastAsia" w:ascii="宋体" w:hAnsi="宋体" w:eastAsia="宋体" w:cs="宋体"/>
          <w:bCs/>
          <w:sz w:val="24"/>
          <w:szCs w:val="24"/>
        </w:rPr>
      </w:pPr>
      <w:r>
        <w:rPr>
          <w:rFonts w:hint="eastAsia" w:ascii="宋体" w:hAnsi="宋体" w:eastAsia="宋体" w:cs="宋体"/>
          <w:sz w:val="24"/>
          <w:szCs w:val="24"/>
        </w:rPr>
        <w:t>1.1</w:t>
      </w:r>
      <w:r>
        <w:rPr>
          <w:rFonts w:hint="eastAsia" w:ascii="宋体" w:hAnsi="宋体" w:eastAsia="宋体" w:cs="宋体"/>
          <w:bCs/>
          <w:sz w:val="24"/>
          <w:szCs w:val="24"/>
        </w:rPr>
        <w:t>“合同”，系指买供双方签署的、合同格式中载明的买供双方所达成的协议，包括所有的附件、附录和上述文件所提到的构成合同的所有文件。</w:t>
      </w:r>
    </w:p>
    <w:p w14:paraId="6E7016A5">
      <w:pPr>
        <w:pStyle w:val="157"/>
        <w:spacing w:line="500" w:lineRule="exact"/>
        <w:ind w:left="426" w:hanging="364" w:hangingChars="152"/>
        <w:jc w:val="left"/>
        <w:rPr>
          <w:rFonts w:hint="eastAsia" w:ascii="宋体" w:hAnsi="宋体" w:eastAsia="宋体" w:cs="宋体"/>
          <w:sz w:val="24"/>
          <w:szCs w:val="24"/>
        </w:rPr>
      </w:pPr>
      <w:r>
        <w:rPr>
          <w:rFonts w:hint="eastAsia" w:ascii="宋体" w:hAnsi="宋体" w:eastAsia="宋体" w:cs="宋体"/>
          <w:sz w:val="24"/>
          <w:szCs w:val="24"/>
        </w:rPr>
        <w:t>1.2“合同价”，系指根据合同规定供方在正确地履行合同义务后采购人应支付给供方的价格。</w:t>
      </w:r>
    </w:p>
    <w:p w14:paraId="22F78A0C">
      <w:pPr>
        <w:pStyle w:val="157"/>
        <w:spacing w:line="500" w:lineRule="exact"/>
        <w:ind w:left="426" w:hanging="364" w:hangingChars="152"/>
        <w:jc w:val="left"/>
        <w:rPr>
          <w:rFonts w:hint="eastAsia" w:ascii="宋体" w:hAnsi="宋体" w:eastAsia="宋体" w:cs="宋体"/>
          <w:sz w:val="24"/>
          <w:szCs w:val="24"/>
        </w:rPr>
      </w:pPr>
      <w:r>
        <w:rPr>
          <w:rFonts w:hint="eastAsia" w:ascii="宋体" w:hAnsi="宋体" w:eastAsia="宋体" w:cs="宋体"/>
          <w:sz w:val="24"/>
          <w:szCs w:val="24"/>
        </w:rPr>
        <w:t>1.3“货物”，系指供方根据合同规定须向采购人提供的各种形态和种类的物品，包括产品、设备、配件等。</w:t>
      </w:r>
    </w:p>
    <w:p w14:paraId="54B107D4">
      <w:pPr>
        <w:pStyle w:val="157"/>
        <w:spacing w:line="500" w:lineRule="exact"/>
        <w:ind w:left="426" w:hanging="364" w:hangingChars="152"/>
        <w:jc w:val="left"/>
        <w:rPr>
          <w:rFonts w:hint="eastAsia" w:ascii="宋体" w:hAnsi="宋体" w:eastAsia="宋体" w:cs="宋体"/>
          <w:sz w:val="24"/>
          <w:szCs w:val="24"/>
        </w:rPr>
      </w:pPr>
      <w:r>
        <w:rPr>
          <w:rFonts w:hint="eastAsia" w:ascii="宋体" w:hAnsi="宋体" w:eastAsia="宋体" w:cs="宋体"/>
          <w:sz w:val="24"/>
          <w:szCs w:val="24"/>
        </w:rPr>
        <w:t>1.4“服务”，系指伴随本项目产生的，根据合同规定由供方承担的与供货有关的辅助服务，例如安装、调试、技术援助、培训、售后服务等以及合同中规定供方应承担的所有其它类似义务。</w:t>
      </w:r>
    </w:p>
    <w:p w14:paraId="3DE3A82B">
      <w:pPr>
        <w:pStyle w:val="157"/>
        <w:spacing w:line="500" w:lineRule="exact"/>
        <w:ind w:left="426" w:hanging="364" w:hangingChars="152"/>
        <w:jc w:val="left"/>
        <w:rPr>
          <w:rFonts w:hint="eastAsia" w:ascii="宋体" w:hAnsi="宋体" w:eastAsia="宋体" w:cs="宋体"/>
          <w:sz w:val="24"/>
          <w:szCs w:val="24"/>
        </w:rPr>
      </w:pPr>
      <w:r>
        <w:rPr>
          <w:rFonts w:hint="eastAsia" w:ascii="宋体" w:hAnsi="宋体" w:eastAsia="宋体" w:cs="宋体"/>
          <w:sz w:val="24"/>
          <w:szCs w:val="24"/>
        </w:rPr>
        <w:t>1.5“采购人”，系指招标文件中所述购买货物和服务的单位。</w:t>
      </w:r>
    </w:p>
    <w:p w14:paraId="3F648D46">
      <w:pPr>
        <w:pStyle w:val="157"/>
        <w:spacing w:line="500" w:lineRule="exact"/>
        <w:ind w:left="426" w:hanging="364" w:hangingChars="152"/>
        <w:jc w:val="left"/>
        <w:rPr>
          <w:rFonts w:hint="eastAsia" w:ascii="宋体" w:hAnsi="宋体" w:eastAsia="宋体" w:cs="宋体"/>
          <w:sz w:val="24"/>
          <w:szCs w:val="24"/>
        </w:rPr>
      </w:pPr>
      <w:r>
        <w:rPr>
          <w:rFonts w:hint="eastAsia" w:ascii="宋体" w:hAnsi="宋体" w:eastAsia="宋体" w:cs="宋体"/>
          <w:sz w:val="24"/>
          <w:szCs w:val="24"/>
        </w:rPr>
        <w:t>1.6“供方”，系指招标文件中所述提供货物和服务的公司或实体，亦即</w:t>
      </w:r>
      <w:r>
        <w:rPr>
          <w:rFonts w:hint="eastAsia" w:ascii="宋体" w:hAnsi="宋体" w:cs="宋体"/>
          <w:sz w:val="24"/>
          <w:szCs w:val="24"/>
          <w:lang w:eastAsia="zh-CN"/>
        </w:rPr>
        <w:t>成交人</w:t>
      </w:r>
      <w:r>
        <w:rPr>
          <w:rFonts w:hint="eastAsia" w:ascii="宋体" w:hAnsi="宋体" w:eastAsia="宋体" w:cs="宋体"/>
          <w:sz w:val="24"/>
          <w:szCs w:val="24"/>
        </w:rPr>
        <w:t>。</w:t>
      </w:r>
    </w:p>
    <w:p w14:paraId="5BADA26D">
      <w:pPr>
        <w:pStyle w:val="157"/>
        <w:spacing w:line="500" w:lineRule="exact"/>
        <w:ind w:left="426" w:hanging="364" w:hangingChars="152"/>
        <w:jc w:val="left"/>
        <w:rPr>
          <w:rFonts w:hint="eastAsia" w:ascii="宋体" w:hAnsi="宋体" w:eastAsia="宋体" w:cs="宋体"/>
          <w:sz w:val="24"/>
          <w:szCs w:val="24"/>
        </w:rPr>
      </w:pPr>
      <w:r>
        <w:rPr>
          <w:rFonts w:hint="eastAsia" w:ascii="宋体" w:hAnsi="宋体" w:eastAsia="宋体" w:cs="宋体"/>
          <w:sz w:val="24"/>
          <w:szCs w:val="24"/>
        </w:rPr>
        <w:t>1.7“天”，系日历天数。</w:t>
      </w:r>
    </w:p>
    <w:p w14:paraId="35C373A7">
      <w:pPr>
        <w:pStyle w:val="157"/>
        <w:spacing w:line="500" w:lineRule="exact"/>
        <w:jc w:val="left"/>
        <w:outlineLvl w:val="9"/>
        <w:rPr>
          <w:rFonts w:hint="eastAsia" w:ascii="宋体" w:hAnsi="宋体" w:eastAsia="宋体" w:cs="宋体"/>
          <w:b/>
          <w:sz w:val="24"/>
          <w:szCs w:val="24"/>
        </w:rPr>
      </w:pPr>
      <w:r>
        <w:rPr>
          <w:rFonts w:hint="eastAsia" w:ascii="宋体" w:hAnsi="宋体" w:eastAsia="宋体" w:cs="宋体"/>
          <w:b/>
          <w:sz w:val="24"/>
          <w:szCs w:val="24"/>
        </w:rPr>
        <w:t>2．技术规格</w:t>
      </w:r>
    </w:p>
    <w:p w14:paraId="1AD6F5A4">
      <w:pPr>
        <w:pStyle w:val="157"/>
        <w:spacing w:line="500" w:lineRule="exact"/>
        <w:ind w:left="426" w:hanging="364" w:hangingChars="152"/>
        <w:jc w:val="left"/>
        <w:rPr>
          <w:rFonts w:hint="eastAsia" w:ascii="宋体" w:hAnsi="宋体" w:eastAsia="宋体" w:cs="宋体"/>
          <w:sz w:val="24"/>
          <w:szCs w:val="24"/>
        </w:rPr>
      </w:pPr>
      <w:r>
        <w:rPr>
          <w:rFonts w:hint="eastAsia" w:ascii="宋体" w:hAnsi="宋体" w:eastAsia="宋体" w:cs="宋体"/>
          <w:sz w:val="24"/>
          <w:szCs w:val="24"/>
        </w:rPr>
        <w:t>2.1交付货物的技术规格应与投标文件规定的技术规格以及所附的技术规格响应表相一致。</w:t>
      </w:r>
    </w:p>
    <w:p w14:paraId="67DFD214">
      <w:pPr>
        <w:pStyle w:val="157"/>
        <w:spacing w:line="500" w:lineRule="exact"/>
        <w:ind w:left="426" w:hanging="364" w:hangingChars="152"/>
        <w:jc w:val="left"/>
        <w:rPr>
          <w:rFonts w:hint="eastAsia" w:ascii="宋体" w:hAnsi="宋体" w:eastAsia="宋体" w:cs="宋体"/>
          <w:sz w:val="24"/>
          <w:szCs w:val="24"/>
        </w:rPr>
      </w:pPr>
      <w:r>
        <w:rPr>
          <w:rFonts w:hint="eastAsia" w:ascii="宋体" w:hAnsi="宋体" w:eastAsia="宋体" w:cs="宋体"/>
          <w:sz w:val="24"/>
          <w:szCs w:val="24"/>
        </w:rPr>
        <w:t>2.2除技术规格另有规定外，计量单位均使用中华人民共和国法定计量单位。</w:t>
      </w:r>
    </w:p>
    <w:p w14:paraId="0FCEE3BD">
      <w:pPr>
        <w:pStyle w:val="157"/>
        <w:spacing w:line="500" w:lineRule="exact"/>
        <w:jc w:val="left"/>
        <w:outlineLvl w:val="9"/>
        <w:rPr>
          <w:rFonts w:hint="eastAsia" w:ascii="宋体" w:hAnsi="宋体" w:eastAsia="宋体" w:cs="宋体"/>
          <w:b/>
          <w:sz w:val="24"/>
          <w:szCs w:val="24"/>
        </w:rPr>
      </w:pPr>
      <w:r>
        <w:rPr>
          <w:rFonts w:hint="eastAsia" w:ascii="宋体" w:hAnsi="宋体" w:eastAsia="宋体" w:cs="宋体"/>
          <w:b/>
          <w:sz w:val="24"/>
          <w:szCs w:val="24"/>
        </w:rPr>
        <w:t>3．专利权</w:t>
      </w:r>
    </w:p>
    <w:p w14:paraId="56B41E8A">
      <w:pPr>
        <w:pStyle w:val="157"/>
        <w:spacing w:line="500" w:lineRule="exact"/>
        <w:ind w:left="426" w:hanging="364" w:hangingChars="152"/>
        <w:jc w:val="left"/>
        <w:rPr>
          <w:rFonts w:hint="eastAsia" w:ascii="宋体" w:hAnsi="宋体" w:eastAsia="宋体" w:cs="宋体"/>
          <w:sz w:val="24"/>
          <w:szCs w:val="24"/>
        </w:rPr>
      </w:pPr>
      <w:r>
        <w:rPr>
          <w:rFonts w:hint="eastAsia" w:ascii="宋体" w:hAnsi="宋体" w:eastAsia="宋体" w:cs="宋体"/>
          <w:sz w:val="24"/>
          <w:szCs w:val="24"/>
        </w:rPr>
        <w:t>3.1供方应保证采购人在使用该货物或其任何一部分时免受第三方提出侵犯其专利权、商标权或工业设计权的起诉。若由此出现侵权诉讼，由供方承担全部责任。</w:t>
      </w:r>
    </w:p>
    <w:p w14:paraId="02AD751C">
      <w:pPr>
        <w:pStyle w:val="157"/>
        <w:spacing w:line="500" w:lineRule="exact"/>
        <w:ind w:left="426" w:hanging="364" w:hangingChars="152"/>
        <w:jc w:val="left"/>
        <w:rPr>
          <w:rFonts w:hint="eastAsia" w:ascii="宋体" w:hAnsi="宋体" w:eastAsia="宋体" w:cs="宋体"/>
          <w:sz w:val="24"/>
          <w:szCs w:val="24"/>
        </w:rPr>
      </w:pPr>
      <w:r>
        <w:rPr>
          <w:rFonts w:hint="eastAsia" w:ascii="宋体" w:hAnsi="宋体" w:eastAsia="宋体" w:cs="宋体"/>
          <w:sz w:val="24"/>
          <w:szCs w:val="24"/>
        </w:rPr>
        <w:t>3.2供方按合同要求为采购人提交的设计方案，其所有权、使用权等所有权力均转为采购人所拥有，供方放弃拥有关于设计方案的所有权力。</w:t>
      </w:r>
    </w:p>
    <w:p w14:paraId="1192D7C0">
      <w:pPr>
        <w:pStyle w:val="157"/>
        <w:spacing w:line="500" w:lineRule="exact"/>
        <w:jc w:val="left"/>
        <w:outlineLvl w:val="9"/>
        <w:rPr>
          <w:rFonts w:hint="eastAsia" w:ascii="宋体" w:hAnsi="宋体" w:eastAsia="宋体" w:cs="宋体"/>
          <w:b/>
          <w:sz w:val="24"/>
          <w:szCs w:val="24"/>
        </w:rPr>
      </w:pPr>
      <w:r>
        <w:rPr>
          <w:rFonts w:hint="eastAsia" w:ascii="宋体" w:hAnsi="宋体" w:eastAsia="宋体" w:cs="宋体"/>
          <w:b/>
          <w:sz w:val="24"/>
          <w:szCs w:val="24"/>
        </w:rPr>
        <w:t>4.包装要求</w:t>
      </w:r>
    </w:p>
    <w:p w14:paraId="201BD105">
      <w:pPr>
        <w:pStyle w:val="157"/>
        <w:spacing w:line="500" w:lineRule="exact"/>
        <w:ind w:left="426" w:hanging="364" w:hangingChars="152"/>
        <w:jc w:val="left"/>
        <w:rPr>
          <w:rFonts w:hint="eastAsia" w:ascii="宋体" w:hAnsi="宋体" w:eastAsia="宋体" w:cs="宋体"/>
          <w:sz w:val="24"/>
          <w:szCs w:val="24"/>
        </w:rPr>
      </w:pPr>
      <w:r>
        <w:rPr>
          <w:rFonts w:hint="eastAsia" w:ascii="宋体" w:hAnsi="宋体" w:eastAsia="宋体" w:cs="宋体"/>
          <w:sz w:val="24"/>
          <w:szCs w:val="24"/>
        </w:rPr>
        <w:t>4.1除合同另有规定外，供方提供的所有单独包装的货物都应具有原始的、完好的标准包装。如遇交付前已拆封货物，采购人有权拒绝接受或要求更换。</w:t>
      </w:r>
    </w:p>
    <w:p w14:paraId="00DB0BFF">
      <w:pPr>
        <w:pStyle w:val="157"/>
        <w:spacing w:line="500" w:lineRule="exact"/>
        <w:ind w:left="426" w:hanging="364" w:hangingChars="152"/>
        <w:jc w:val="left"/>
        <w:rPr>
          <w:rFonts w:hint="eastAsia" w:ascii="宋体" w:hAnsi="宋体" w:eastAsia="宋体" w:cs="宋体"/>
          <w:sz w:val="24"/>
          <w:szCs w:val="24"/>
        </w:rPr>
      </w:pPr>
      <w:r>
        <w:rPr>
          <w:rFonts w:hint="eastAsia" w:ascii="宋体" w:hAnsi="宋体" w:eastAsia="宋体" w:cs="宋体"/>
          <w:sz w:val="24"/>
          <w:szCs w:val="24"/>
        </w:rPr>
        <w:t>4.2每个包装箱内的装箱清单、使用说明书、质量证书、保修卡及软件使用说明等所有资料均须齐全。</w:t>
      </w:r>
    </w:p>
    <w:p w14:paraId="32FE18FE">
      <w:pPr>
        <w:pStyle w:val="157"/>
        <w:spacing w:line="500" w:lineRule="exact"/>
        <w:jc w:val="left"/>
        <w:rPr>
          <w:rFonts w:hint="eastAsia" w:ascii="宋体" w:hAnsi="宋体" w:eastAsia="宋体" w:cs="宋体"/>
          <w:b/>
          <w:sz w:val="24"/>
          <w:szCs w:val="24"/>
        </w:rPr>
      </w:pPr>
    </w:p>
    <w:p w14:paraId="3DD009D8">
      <w:pPr>
        <w:pStyle w:val="157"/>
        <w:spacing w:line="500" w:lineRule="exact"/>
        <w:jc w:val="left"/>
        <w:outlineLvl w:val="9"/>
        <w:rPr>
          <w:rFonts w:hint="eastAsia" w:ascii="宋体" w:hAnsi="宋体" w:eastAsia="宋体" w:cs="宋体"/>
          <w:b/>
          <w:sz w:val="24"/>
          <w:szCs w:val="24"/>
        </w:rPr>
      </w:pPr>
      <w:r>
        <w:rPr>
          <w:rFonts w:hint="eastAsia" w:ascii="宋体" w:hAnsi="宋体" w:eastAsia="宋体" w:cs="宋体"/>
          <w:b/>
          <w:sz w:val="24"/>
          <w:szCs w:val="24"/>
        </w:rPr>
        <w:t>5. 装运条件</w:t>
      </w:r>
    </w:p>
    <w:p w14:paraId="138005B5">
      <w:pPr>
        <w:pStyle w:val="157"/>
        <w:spacing w:line="500" w:lineRule="exact"/>
        <w:ind w:left="426" w:hanging="364" w:hangingChars="152"/>
        <w:jc w:val="left"/>
        <w:rPr>
          <w:rFonts w:hint="eastAsia" w:ascii="宋体" w:hAnsi="宋体" w:eastAsia="宋体" w:cs="宋体"/>
          <w:sz w:val="24"/>
          <w:szCs w:val="24"/>
        </w:rPr>
      </w:pPr>
      <w:r>
        <w:rPr>
          <w:rFonts w:hint="eastAsia" w:ascii="宋体" w:hAnsi="宋体" w:eastAsia="宋体" w:cs="宋体"/>
          <w:sz w:val="24"/>
          <w:szCs w:val="24"/>
        </w:rPr>
        <w:t>5.1供方负责安排运输，运输费由供方承担。</w:t>
      </w:r>
    </w:p>
    <w:p w14:paraId="4AEEF1DF">
      <w:pPr>
        <w:pStyle w:val="157"/>
        <w:spacing w:line="500" w:lineRule="exact"/>
        <w:ind w:left="426" w:hanging="364" w:hangingChars="152"/>
        <w:jc w:val="left"/>
        <w:rPr>
          <w:rFonts w:hint="eastAsia" w:ascii="宋体" w:hAnsi="宋体" w:eastAsia="宋体" w:cs="宋体"/>
          <w:sz w:val="24"/>
          <w:szCs w:val="24"/>
        </w:rPr>
      </w:pPr>
      <w:r>
        <w:rPr>
          <w:rFonts w:hint="eastAsia" w:ascii="宋体" w:hAnsi="宋体" w:eastAsia="宋体" w:cs="宋体"/>
          <w:sz w:val="24"/>
          <w:szCs w:val="24"/>
        </w:rPr>
        <w:t>5.2提单日期应视为实际交货日期。</w:t>
      </w:r>
    </w:p>
    <w:p w14:paraId="61F01EE1">
      <w:pPr>
        <w:pStyle w:val="157"/>
        <w:spacing w:line="500" w:lineRule="exact"/>
        <w:ind w:left="426" w:hanging="364" w:hangingChars="152"/>
        <w:jc w:val="left"/>
        <w:rPr>
          <w:rFonts w:hint="eastAsia" w:ascii="宋体" w:hAnsi="宋体" w:eastAsia="宋体" w:cs="宋体"/>
          <w:sz w:val="24"/>
          <w:szCs w:val="24"/>
        </w:rPr>
      </w:pPr>
      <w:r>
        <w:rPr>
          <w:rFonts w:hint="eastAsia" w:ascii="宋体" w:hAnsi="宋体" w:eastAsia="宋体" w:cs="宋体"/>
          <w:sz w:val="24"/>
          <w:szCs w:val="24"/>
        </w:rPr>
        <w:t>5.3供方装运的货物不得超过合同规定的数量或重量。否则，供方应对超运数量或重量而产生的一切后果负责。</w:t>
      </w:r>
    </w:p>
    <w:p w14:paraId="37D71AF8">
      <w:pPr>
        <w:pStyle w:val="157"/>
        <w:spacing w:line="500" w:lineRule="exact"/>
        <w:jc w:val="left"/>
        <w:outlineLvl w:val="9"/>
        <w:rPr>
          <w:rFonts w:hint="eastAsia" w:ascii="宋体" w:hAnsi="宋体" w:eastAsia="宋体" w:cs="宋体"/>
          <w:b/>
          <w:sz w:val="24"/>
          <w:szCs w:val="24"/>
        </w:rPr>
      </w:pPr>
      <w:r>
        <w:rPr>
          <w:rFonts w:hint="eastAsia" w:ascii="宋体" w:hAnsi="宋体" w:eastAsia="宋体" w:cs="宋体"/>
          <w:b/>
          <w:sz w:val="24"/>
          <w:szCs w:val="24"/>
        </w:rPr>
        <w:t>6. 付款</w:t>
      </w:r>
    </w:p>
    <w:p w14:paraId="28040A7B">
      <w:pPr>
        <w:pStyle w:val="157"/>
        <w:spacing w:line="500" w:lineRule="exact"/>
        <w:ind w:left="426" w:hanging="364" w:hangingChars="152"/>
        <w:jc w:val="left"/>
        <w:rPr>
          <w:rFonts w:hint="eastAsia" w:ascii="宋体" w:hAnsi="宋体" w:eastAsia="宋体" w:cs="宋体"/>
          <w:sz w:val="24"/>
          <w:szCs w:val="24"/>
        </w:rPr>
      </w:pPr>
      <w:r>
        <w:rPr>
          <w:rFonts w:hint="eastAsia" w:ascii="宋体" w:hAnsi="宋体" w:eastAsia="宋体" w:cs="宋体"/>
          <w:sz w:val="24"/>
          <w:szCs w:val="24"/>
        </w:rPr>
        <w:t>6.1本合同以人民币支付。</w:t>
      </w:r>
    </w:p>
    <w:p w14:paraId="26F32B9B">
      <w:pPr>
        <w:pStyle w:val="157"/>
        <w:spacing w:line="500" w:lineRule="exact"/>
        <w:ind w:left="426" w:hanging="364" w:hangingChars="152"/>
        <w:jc w:val="left"/>
        <w:rPr>
          <w:rFonts w:hint="eastAsia" w:ascii="宋体" w:hAnsi="宋体" w:eastAsia="宋体" w:cs="宋体"/>
          <w:sz w:val="24"/>
          <w:szCs w:val="24"/>
        </w:rPr>
      </w:pPr>
      <w:r>
        <w:rPr>
          <w:rFonts w:hint="eastAsia" w:ascii="宋体" w:hAnsi="宋体" w:eastAsia="宋体" w:cs="宋体"/>
          <w:sz w:val="24"/>
          <w:szCs w:val="24"/>
        </w:rPr>
        <w:t>6.2供方按照合同规定交货。交货后供方把下列单据提交给采购人,采购人按合同规定审核后办理付款手续：</w:t>
      </w:r>
    </w:p>
    <w:p w14:paraId="4971991C">
      <w:pPr>
        <w:pStyle w:val="157"/>
        <w:spacing w:line="500" w:lineRule="exact"/>
        <w:ind w:left="1174" w:leftChars="270" w:hanging="607" w:hangingChars="253"/>
        <w:jc w:val="left"/>
        <w:rPr>
          <w:rFonts w:hint="eastAsia" w:ascii="宋体" w:hAnsi="宋体" w:eastAsia="宋体" w:cs="宋体"/>
          <w:sz w:val="24"/>
          <w:szCs w:val="24"/>
        </w:rPr>
      </w:pPr>
      <w:r>
        <w:rPr>
          <w:rFonts w:hint="eastAsia" w:ascii="宋体" w:hAnsi="宋体" w:eastAsia="宋体" w:cs="宋体"/>
          <w:sz w:val="24"/>
          <w:szCs w:val="24"/>
        </w:rPr>
        <w:t>（1）发票</w:t>
      </w:r>
    </w:p>
    <w:p w14:paraId="31D52D73">
      <w:pPr>
        <w:pStyle w:val="157"/>
        <w:spacing w:line="500" w:lineRule="exact"/>
        <w:ind w:left="1174" w:leftChars="270" w:hanging="607" w:hangingChars="253"/>
        <w:jc w:val="left"/>
        <w:rPr>
          <w:rFonts w:hint="eastAsia" w:ascii="宋体" w:hAnsi="宋体" w:eastAsia="宋体" w:cs="宋体"/>
          <w:sz w:val="24"/>
          <w:szCs w:val="24"/>
        </w:rPr>
      </w:pPr>
      <w:r>
        <w:rPr>
          <w:rFonts w:hint="eastAsia" w:ascii="宋体" w:hAnsi="宋体" w:eastAsia="宋体" w:cs="宋体"/>
          <w:sz w:val="24"/>
          <w:szCs w:val="24"/>
        </w:rPr>
        <w:t>（2）质量证书</w:t>
      </w:r>
    </w:p>
    <w:p w14:paraId="7D55D867">
      <w:pPr>
        <w:pStyle w:val="157"/>
        <w:spacing w:line="500" w:lineRule="exact"/>
        <w:ind w:left="1174" w:leftChars="270" w:hanging="607" w:hangingChars="253"/>
        <w:jc w:val="left"/>
        <w:rPr>
          <w:rFonts w:hint="eastAsia" w:ascii="宋体" w:hAnsi="宋体" w:eastAsia="宋体" w:cs="宋体"/>
          <w:sz w:val="24"/>
          <w:szCs w:val="24"/>
        </w:rPr>
      </w:pPr>
      <w:r>
        <w:rPr>
          <w:rFonts w:hint="eastAsia" w:ascii="宋体" w:hAnsi="宋体" w:eastAsia="宋体" w:cs="宋体"/>
          <w:sz w:val="24"/>
          <w:szCs w:val="24"/>
        </w:rPr>
        <w:t>（3）详细配置、数量清单</w:t>
      </w:r>
    </w:p>
    <w:p w14:paraId="1A35A662">
      <w:pPr>
        <w:pStyle w:val="157"/>
        <w:spacing w:line="500" w:lineRule="exact"/>
        <w:ind w:left="1174" w:leftChars="270" w:hanging="607" w:hangingChars="253"/>
        <w:jc w:val="left"/>
        <w:rPr>
          <w:rFonts w:hint="eastAsia" w:ascii="宋体" w:hAnsi="宋体" w:eastAsia="宋体" w:cs="宋体"/>
          <w:sz w:val="24"/>
          <w:szCs w:val="24"/>
        </w:rPr>
      </w:pPr>
      <w:r>
        <w:rPr>
          <w:rFonts w:hint="eastAsia" w:ascii="宋体" w:hAnsi="宋体" w:eastAsia="宋体" w:cs="宋体"/>
          <w:sz w:val="24"/>
          <w:szCs w:val="24"/>
        </w:rPr>
        <w:t>（4）检验报告</w:t>
      </w:r>
    </w:p>
    <w:p w14:paraId="09056D6A">
      <w:pPr>
        <w:pStyle w:val="157"/>
        <w:spacing w:line="500" w:lineRule="exact"/>
        <w:ind w:left="426" w:hanging="364" w:hangingChars="152"/>
        <w:jc w:val="left"/>
        <w:rPr>
          <w:rFonts w:hint="eastAsia" w:ascii="宋体" w:hAnsi="宋体" w:eastAsia="宋体" w:cs="宋体"/>
          <w:sz w:val="24"/>
          <w:szCs w:val="24"/>
        </w:rPr>
      </w:pPr>
      <w:r>
        <w:rPr>
          <w:rFonts w:hint="eastAsia" w:ascii="宋体" w:hAnsi="宋体" w:eastAsia="宋体" w:cs="宋体"/>
          <w:sz w:val="24"/>
          <w:szCs w:val="24"/>
        </w:rPr>
        <w:t>6.3采购人按合同规定的合同生效及支付条件和方式安排付款。</w:t>
      </w:r>
    </w:p>
    <w:p w14:paraId="166FC1D1">
      <w:pPr>
        <w:pStyle w:val="157"/>
        <w:spacing w:line="500" w:lineRule="exact"/>
        <w:jc w:val="left"/>
        <w:outlineLvl w:val="9"/>
        <w:rPr>
          <w:rFonts w:hint="eastAsia" w:ascii="宋体" w:hAnsi="宋体" w:eastAsia="宋体" w:cs="宋体"/>
          <w:b/>
          <w:sz w:val="24"/>
          <w:szCs w:val="24"/>
        </w:rPr>
      </w:pPr>
      <w:r>
        <w:rPr>
          <w:rFonts w:hint="eastAsia" w:ascii="宋体" w:hAnsi="宋体" w:eastAsia="宋体" w:cs="宋体"/>
          <w:b/>
          <w:sz w:val="24"/>
          <w:szCs w:val="24"/>
        </w:rPr>
        <w:t>7．伴随服务</w:t>
      </w:r>
    </w:p>
    <w:p w14:paraId="5756D79F">
      <w:pPr>
        <w:pStyle w:val="157"/>
        <w:spacing w:line="500" w:lineRule="exact"/>
        <w:ind w:left="426" w:hanging="364" w:hangingChars="152"/>
        <w:jc w:val="left"/>
        <w:rPr>
          <w:rFonts w:hint="eastAsia" w:ascii="宋体" w:hAnsi="宋体" w:eastAsia="宋体" w:cs="宋体"/>
          <w:sz w:val="24"/>
          <w:szCs w:val="24"/>
        </w:rPr>
      </w:pPr>
      <w:r>
        <w:rPr>
          <w:rFonts w:hint="eastAsia" w:ascii="宋体" w:hAnsi="宋体" w:eastAsia="宋体" w:cs="宋体"/>
          <w:sz w:val="24"/>
          <w:szCs w:val="24"/>
        </w:rPr>
        <w:t>7.1供方随同货物提交所供货物的技术资料。包括相应每套货物的中文技术文件，如：产品目录、操作手册、使用说明、维护手册或服务指南等。</w:t>
      </w:r>
    </w:p>
    <w:p w14:paraId="4A1B5664">
      <w:pPr>
        <w:pStyle w:val="157"/>
        <w:spacing w:line="500" w:lineRule="exact"/>
        <w:ind w:left="426" w:hanging="364" w:hangingChars="152"/>
        <w:jc w:val="left"/>
        <w:rPr>
          <w:rFonts w:hint="eastAsia" w:ascii="宋体" w:hAnsi="宋体" w:eastAsia="宋体" w:cs="宋体"/>
          <w:sz w:val="24"/>
          <w:szCs w:val="24"/>
        </w:rPr>
      </w:pPr>
      <w:r>
        <w:rPr>
          <w:rFonts w:hint="eastAsia" w:ascii="宋体" w:hAnsi="宋体" w:eastAsia="宋体" w:cs="宋体"/>
          <w:sz w:val="24"/>
          <w:szCs w:val="24"/>
        </w:rPr>
        <w:t>7.2供方应提供下列服务：</w:t>
      </w:r>
    </w:p>
    <w:p w14:paraId="11AF2186">
      <w:pPr>
        <w:pStyle w:val="157"/>
        <w:spacing w:line="500" w:lineRule="exact"/>
        <w:ind w:left="1174" w:leftChars="270" w:hanging="607" w:hangingChars="253"/>
        <w:jc w:val="left"/>
        <w:rPr>
          <w:rFonts w:hint="eastAsia" w:ascii="宋体" w:hAnsi="宋体" w:eastAsia="宋体" w:cs="宋体"/>
          <w:sz w:val="24"/>
          <w:szCs w:val="24"/>
        </w:rPr>
      </w:pPr>
      <w:r>
        <w:rPr>
          <w:rFonts w:hint="eastAsia" w:ascii="宋体" w:hAnsi="宋体" w:eastAsia="宋体" w:cs="宋体"/>
          <w:sz w:val="24"/>
          <w:szCs w:val="24"/>
        </w:rPr>
        <w:t>（1）货物的现场安装和启动监督；</w:t>
      </w:r>
    </w:p>
    <w:p w14:paraId="14AB463C">
      <w:pPr>
        <w:pStyle w:val="157"/>
        <w:spacing w:line="500" w:lineRule="exact"/>
        <w:ind w:left="1174" w:leftChars="270" w:hanging="607" w:hangingChars="253"/>
        <w:jc w:val="left"/>
        <w:rPr>
          <w:rFonts w:hint="eastAsia" w:ascii="宋体" w:hAnsi="宋体" w:eastAsia="宋体" w:cs="宋体"/>
          <w:sz w:val="24"/>
          <w:szCs w:val="24"/>
        </w:rPr>
      </w:pPr>
      <w:r>
        <w:rPr>
          <w:rFonts w:hint="eastAsia" w:ascii="宋体" w:hAnsi="宋体" w:eastAsia="宋体" w:cs="宋体"/>
          <w:sz w:val="24"/>
          <w:szCs w:val="24"/>
        </w:rPr>
        <w:t>（2）提供货物组装和维修所必须的工具；</w:t>
      </w:r>
    </w:p>
    <w:p w14:paraId="2C9E9E65">
      <w:pPr>
        <w:pStyle w:val="157"/>
        <w:spacing w:line="500" w:lineRule="exact"/>
        <w:ind w:left="1174" w:leftChars="270" w:hanging="607" w:hangingChars="253"/>
        <w:jc w:val="left"/>
        <w:rPr>
          <w:rFonts w:hint="eastAsia" w:ascii="宋体" w:hAnsi="宋体" w:eastAsia="宋体" w:cs="宋体"/>
          <w:sz w:val="24"/>
          <w:szCs w:val="24"/>
        </w:rPr>
      </w:pPr>
      <w:r>
        <w:rPr>
          <w:rFonts w:hint="eastAsia" w:ascii="宋体" w:hAnsi="宋体" w:eastAsia="宋体" w:cs="宋体"/>
          <w:sz w:val="24"/>
          <w:szCs w:val="24"/>
        </w:rPr>
        <w:t>（3）在项目现场就货物的安装、启动、运行和维护，按采购人的要求提供技术培训。</w:t>
      </w:r>
    </w:p>
    <w:p w14:paraId="1D938DD1">
      <w:pPr>
        <w:pStyle w:val="157"/>
        <w:spacing w:line="500" w:lineRule="exact"/>
        <w:ind w:left="426" w:hanging="364" w:hangingChars="152"/>
        <w:jc w:val="left"/>
        <w:rPr>
          <w:rFonts w:hint="eastAsia" w:ascii="宋体" w:hAnsi="宋体" w:eastAsia="宋体" w:cs="宋体"/>
          <w:sz w:val="24"/>
          <w:szCs w:val="24"/>
        </w:rPr>
      </w:pPr>
      <w:r>
        <w:rPr>
          <w:rFonts w:hint="eastAsia" w:ascii="宋体" w:hAnsi="宋体" w:eastAsia="宋体" w:cs="宋体"/>
          <w:sz w:val="24"/>
          <w:szCs w:val="24"/>
        </w:rPr>
        <w:t>7.3伴随服务的费用含在合同价中，不另行支付。</w:t>
      </w:r>
    </w:p>
    <w:p w14:paraId="2CE0E78A">
      <w:pPr>
        <w:pStyle w:val="157"/>
        <w:spacing w:line="500" w:lineRule="exact"/>
        <w:jc w:val="left"/>
        <w:outlineLvl w:val="9"/>
        <w:rPr>
          <w:rFonts w:hint="eastAsia" w:ascii="宋体" w:hAnsi="宋体" w:eastAsia="宋体" w:cs="宋体"/>
          <w:b/>
          <w:sz w:val="24"/>
          <w:szCs w:val="24"/>
        </w:rPr>
      </w:pPr>
      <w:r>
        <w:rPr>
          <w:rFonts w:hint="eastAsia" w:ascii="宋体" w:hAnsi="宋体" w:eastAsia="宋体" w:cs="宋体"/>
          <w:bCs/>
          <w:sz w:val="24"/>
          <w:szCs w:val="24"/>
        </w:rPr>
        <w:t>8.</w:t>
      </w:r>
      <w:r>
        <w:rPr>
          <w:rFonts w:hint="eastAsia" w:ascii="宋体" w:hAnsi="宋体" w:eastAsia="宋体" w:cs="宋体"/>
          <w:b/>
          <w:sz w:val="24"/>
          <w:szCs w:val="24"/>
        </w:rPr>
        <w:t>备品备件</w:t>
      </w:r>
    </w:p>
    <w:p w14:paraId="1EB94E67">
      <w:pPr>
        <w:pStyle w:val="157"/>
        <w:spacing w:line="500" w:lineRule="exact"/>
        <w:ind w:left="426" w:hanging="364" w:hangingChars="152"/>
        <w:jc w:val="left"/>
        <w:rPr>
          <w:rFonts w:hint="eastAsia" w:ascii="宋体" w:hAnsi="宋体" w:eastAsia="宋体" w:cs="宋体"/>
          <w:sz w:val="24"/>
          <w:szCs w:val="24"/>
        </w:rPr>
      </w:pPr>
      <w:r>
        <w:rPr>
          <w:rFonts w:hint="eastAsia" w:ascii="宋体" w:hAnsi="宋体" w:eastAsia="宋体" w:cs="宋体"/>
          <w:sz w:val="24"/>
          <w:szCs w:val="24"/>
        </w:rPr>
        <w:t>8.1供方可能被要求提供下列与备件有关的材料、通知和资料：</w:t>
      </w:r>
    </w:p>
    <w:p w14:paraId="3C9115E3">
      <w:pPr>
        <w:pStyle w:val="157"/>
        <w:spacing w:line="500" w:lineRule="exact"/>
        <w:ind w:left="1174" w:leftChars="270" w:hanging="607" w:hangingChars="253"/>
        <w:jc w:val="left"/>
        <w:rPr>
          <w:rFonts w:hint="eastAsia" w:ascii="宋体" w:hAnsi="宋体" w:eastAsia="宋体" w:cs="宋体"/>
          <w:sz w:val="24"/>
          <w:szCs w:val="24"/>
        </w:rPr>
      </w:pPr>
      <w:r>
        <w:rPr>
          <w:rFonts w:hint="eastAsia" w:ascii="宋体" w:hAnsi="宋体" w:eastAsia="宋体" w:cs="宋体"/>
          <w:sz w:val="24"/>
          <w:szCs w:val="24"/>
        </w:rPr>
        <w:t>（1）采购方从供方选购备件，但前提条件是该选购并不能免除供方在合同保证期内所承担的义务；</w:t>
      </w:r>
    </w:p>
    <w:p w14:paraId="2277C5D9">
      <w:pPr>
        <w:pStyle w:val="157"/>
        <w:spacing w:line="500" w:lineRule="exact"/>
        <w:ind w:left="1174" w:leftChars="270" w:hanging="607" w:hangingChars="253"/>
        <w:jc w:val="left"/>
        <w:rPr>
          <w:rFonts w:hint="eastAsia" w:ascii="宋体" w:hAnsi="宋体" w:eastAsia="宋体" w:cs="宋体"/>
          <w:sz w:val="24"/>
          <w:szCs w:val="24"/>
        </w:rPr>
      </w:pPr>
      <w:r>
        <w:rPr>
          <w:rFonts w:hint="eastAsia" w:ascii="宋体" w:hAnsi="宋体" w:eastAsia="宋体" w:cs="宋体"/>
          <w:sz w:val="24"/>
          <w:szCs w:val="24"/>
        </w:rPr>
        <w:t>（2）在备件停止生产的情况下，供方应事先将要停止生产的计划通知买方有足够的时间采购所需的备件；</w:t>
      </w:r>
    </w:p>
    <w:p w14:paraId="0D6A9669">
      <w:pPr>
        <w:pStyle w:val="157"/>
        <w:spacing w:line="500" w:lineRule="exact"/>
        <w:ind w:left="1174" w:leftChars="270" w:hanging="607" w:hangingChars="253"/>
        <w:jc w:val="left"/>
        <w:rPr>
          <w:rFonts w:hint="eastAsia" w:ascii="宋体" w:hAnsi="宋体" w:eastAsia="宋体" w:cs="宋体"/>
          <w:sz w:val="24"/>
          <w:szCs w:val="24"/>
        </w:rPr>
      </w:pPr>
      <w:r>
        <w:rPr>
          <w:rFonts w:hint="eastAsia" w:ascii="宋体" w:hAnsi="宋体" w:eastAsia="宋体" w:cs="宋体"/>
          <w:sz w:val="24"/>
          <w:szCs w:val="24"/>
        </w:rPr>
        <w:t>（3）在备件停止生产后，如果采购方要求，供方应免费向采购方提供备件的蓝图、图纸和规格。</w:t>
      </w:r>
    </w:p>
    <w:p w14:paraId="2F995631">
      <w:pPr>
        <w:pStyle w:val="157"/>
        <w:tabs>
          <w:tab w:val="left" w:pos="-540"/>
          <w:tab w:val="left" w:pos="0"/>
          <w:tab w:val="left" w:pos="420"/>
          <w:tab w:val="left" w:pos="840"/>
          <w:tab w:val="left" w:pos="1260"/>
          <w:tab w:val="left" w:pos="1680"/>
          <w:tab w:val="left" w:pos="2250"/>
        </w:tabs>
        <w:spacing w:line="500" w:lineRule="exact"/>
        <w:jc w:val="left"/>
        <w:outlineLvl w:val="9"/>
        <w:rPr>
          <w:rFonts w:hint="eastAsia" w:ascii="宋体" w:hAnsi="宋体" w:eastAsia="宋体" w:cs="宋体"/>
          <w:b/>
          <w:sz w:val="24"/>
          <w:szCs w:val="24"/>
        </w:rPr>
      </w:pPr>
      <w:r>
        <w:rPr>
          <w:rFonts w:hint="eastAsia" w:ascii="宋体" w:hAnsi="宋体" w:eastAsia="宋体" w:cs="宋体"/>
          <w:b/>
          <w:sz w:val="24"/>
          <w:szCs w:val="24"/>
        </w:rPr>
        <w:t>9、质量保证及售后服务</w:t>
      </w:r>
    </w:p>
    <w:p w14:paraId="44B52C54">
      <w:pPr>
        <w:pStyle w:val="157"/>
        <w:tabs>
          <w:tab w:val="left" w:pos="-540"/>
          <w:tab w:val="left" w:pos="0"/>
          <w:tab w:val="left" w:pos="420"/>
          <w:tab w:val="left" w:pos="840"/>
          <w:tab w:val="left" w:pos="1260"/>
          <w:tab w:val="left" w:pos="1680"/>
          <w:tab w:val="left" w:pos="2250"/>
        </w:tabs>
        <w:spacing w:line="500" w:lineRule="exact"/>
        <w:jc w:val="left"/>
        <w:rPr>
          <w:rFonts w:hint="eastAsia" w:ascii="宋体" w:hAnsi="宋体" w:eastAsia="宋体" w:cs="宋体"/>
          <w:b/>
          <w:sz w:val="24"/>
          <w:szCs w:val="24"/>
        </w:rPr>
      </w:pPr>
      <w:r>
        <w:rPr>
          <w:rFonts w:hint="eastAsia" w:ascii="宋体" w:hAnsi="宋体" w:eastAsia="宋体" w:cs="宋体"/>
          <w:b/>
          <w:sz w:val="24"/>
          <w:szCs w:val="24"/>
        </w:rPr>
        <w:t>（一）质量保证</w:t>
      </w:r>
    </w:p>
    <w:p w14:paraId="217ED479">
      <w:pPr>
        <w:pStyle w:val="157"/>
        <w:spacing w:line="500" w:lineRule="exact"/>
        <w:ind w:left="426" w:hanging="364" w:hangingChars="152"/>
        <w:jc w:val="left"/>
        <w:rPr>
          <w:rFonts w:hint="eastAsia" w:ascii="宋体" w:hAnsi="宋体" w:eastAsia="宋体" w:cs="宋体"/>
          <w:sz w:val="24"/>
          <w:szCs w:val="24"/>
        </w:rPr>
      </w:pPr>
      <w:r>
        <w:rPr>
          <w:rFonts w:hint="eastAsia" w:ascii="宋体" w:hAnsi="宋体" w:eastAsia="宋体" w:cs="宋体"/>
          <w:sz w:val="24"/>
          <w:szCs w:val="24"/>
        </w:rPr>
        <w:t>9.1供方保证所提供的货物是全新的、未使用过的，是完全符合合同规定的质量、规格和性能要求的。保证货物在正常使用和保养条件下，在其使用寿命内具有满意的性能。在供方或制造商承诺的货物质量保证期内，供方对由于设计工艺或材料的缺陷而产生的故障负责。</w:t>
      </w:r>
    </w:p>
    <w:p w14:paraId="4770E30B">
      <w:pPr>
        <w:pStyle w:val="157"/>
        <w:spacing w:line="500" w:lineRule="exact"/>
        <w:ind w:left="426" w:hanging="364" w:hangingChars="152"/>
        <w:jc w:val="left"/>
        <w:rPr>
          <w:rFonts w:hint="eastAsia" w:ascii="宋体" w:hAnsi="宋体" w:eastAsia="宋体" w:cs="宋体"/>
          <w:sz w:val="24"/>
          <w:szCs w:val="24"/>
        </w:rPr>
      </w:pPr>
      <w:r>
        <w:rPr>
          <w:rFonts w:hint="eastAsia" w:ascii="宋体" w:hAnsi="宋体" w:eastAsia="宋体" w:cs="宋体"/>
          <w:sz w:val="24"/>
          <w:szCs w:val="24"/>
        </w:rPr>
        <w:t>9.2在质保期内或货物无质保期的则在两年内，如果货物的数量、质量或规格与合同不符，或证实货物有缺陷的，采购人可尽快以书面形式向供方提出本保证下的索赔。</w:t>
      </w:r>
    </w:p>
    <w:p w14:paraId="3690CCFB">
      <w:pPr>
        <w:pStyle w:val="157"/>
        <w:spacing w:line="500" w:lineRule="exact"/>
        <w:ind w:left="426" w:hanging="364" w:hangingChars="152"/>
        <w:jc w:val="left"/>
        <w:rPr>
          <w:rFonts w:hint="eastAsia" w:ascii="宋体" w:hAnsi="宋体" w:eastAsia="宋体" w:cs="宋体"/>
          <w:sz w:val="24"/>
          <w:szCs w:val="24"/>
        </w:rPr>
      </w:pPr>
      <w:r>
        <w:rPr>
          <w:rFonts w:hint="eastAsia" w:ascii="宋体" w:hAnsi="宋体" w:eastAsia="宋体" w:cs="宋体"/>
          <w:sz w:val="24"/>
          <w:szCs w:val="24"/>
        </w:rPr>
        <w:t>9.3供方在收到索赔通知后十日内须免费更换有缺陷的货物。</w:t>
      </w:r>
    </w:p>
    <w:p w14:paraId="19935613">
      <w:pPr>
        <w:pStyle w:val="157"/>
        <w:spacing w:line="500" w:lineRule="exact"/>
        <w:ind w:left="426" w:hanging="364" w:hangingChars="152"/>
        <w:jc w:val="left"/>
        <w:rPr>
          <w:rFonts w:hint="eastAsia" w:ascii="宋体" w:hAnsi="宋体" w:eastAsia="宋体" w:cs="宋体"/>
          <w:sz w:val="24"/>
          <w:szCs w:val="24"/>
        </w:rPr>
      </w:pPr>
      <w:r>
        <w:rPr>
          <w:rFonts w:hint="eastAsia" w:ascii="宋体" w:hAnsi="宋体" w:eastAsia="宋体" w:cs="宋体"/>
          <w:sz w:val="24"/>
          <w:szCs w:val="24"/>
        </w:rPr>
        <w:t>9.4供方在收到索赔通知后十日内没有弥补缺陷，采购人可采取必要的补救措施，其风险和费用将由供方承担，采购人根据合同规定向供方行使的其它权利不受影响。</w:t>
      </w:r>
    </w:p>
    <w:p w14:paraId="7D59A4F9">
      <w:pPr>
        <w:pStyle w:val="157"/>
        <w:spacing w:line="500" w:lineRule="exact"/>
        <w:jc w:val="left"/>
        <w:outlineLvl w:val="9"/>
        <w:rPr>
          <w:rFonts w:hint="eastAsia" w:ascii="宋体" w:hAnsi="宋体" w:eastAsia="宋体" w:cs="宋体"/>
          <w:b/>
          <w:sz w:val="24"/>
          <w:szCs w:val="24"/>
        </w:rPr>
      </w:pPr>
      <w:r>
        <w:rPr>
          <w:rFonts w:hint="eastAsia" w:ascii="宋体" w:hAnsi="宋体" w:eastAsia="宋体" w:cs="宋体"/>
          <w:b/>
          <w:sz w:val="24"/>
          <w:szCs w:val="24"/>
        </w:rPr>
        <w:t>10．检验</w:t>
      </w:r>
    </w:p>
    <w:p w14:paraId="050BB922">
      <w:pPr>
        <w:pStyle w:val="157"/>
        <w:spacing w:line="500" w:lineRule="exact"/>
        <w:ind w:left="630" w:hanging="540" w:hangingChars="225"/>
        <w:jc w:val="left"/>
        <w:rPr>
          <w:rFonts w:hint="eastAsia" w:ascii="宋体" w:hAnsi="宋体" w:eastAsia="宋体" w:cs="宋体"/>
          <w:sz w:val="24"/>
          <w:szCs w:val="24"/>
        </w:rPr>
      </w:pPr>
      <w:r>
        <w:rPr>
          <w:rFonts w:hint="eastAsia" w:ascii="宋体" w:hAnsi="宋体" w:eastAsia="宋体" w:cs="宋体"/>
          <w:sz w:val="24"/>
          <w:szCs w:val="24"/>
        </w:rPr>
        <w:t>10.1在交货前，供方应对货物的质量、规格、性能、数量等进行详细全面的检验，并出具一份证明货物符合合同规定要求的检验报告。检验报告是付款必要的文件组成部分，但不作为对有关质量、规格、数量的最终检验。</w:t>
      </w:r>
    </w:p>
    <w:p w14:paraId="6DA75AAF">
      <w:pPr>
        <w:pStyle w:val="157"/>
        <w:spacing w:line="500" w:lineRule="exact"/>
        <w:ind w:left="630" w:hanging="540" w:hangingChars="225"/>
        <w:jc w:val="left"/>
        <w:rPr>
          <w:rFonts w:hint="eastAsia" w:ascii="宋体" w:hAnsi="宋体" w:eastAsia="宋体" w:cs="宋体"/>
          <w:sz w:val="24"/>
          <w:szCs w:val="24"/>
        </w:rPr>
      </w:pPr>
      <w:r>
        <w:rPr>
          <w:rFonts w:hint="eastAsia" w:ascii="宋体" w:hAnsi="宋体" w:eastAsia="宋体" w:cs="宋体"/>
          <w:sz w:val="24"/>
          <w:szCs w:val="24"/>
        </w:rPr>
        <w:t>10.2货物交付后，采购人申请有关部门对货物的质量、数量等进行检验并出具检验证书。</w:t>
      </w:r>
    </w:p>
    <w:p w14:paraId="40714DA5">
      <w:pPr>
        <w:pStyle w:val="157"/>
        <w:spacing w:line="500" w:lineRule="exact"/>
        <w:jc w:val="left"/>
        <w:outlineLvl w:val="9"/>
        <w:rPr>
          <w:rFonts w:hint="eastAsia" w:ascii="宋体" w:hAnsi="宋体" w:eastAsia="宋体" w:cs="宋体"/>
          <w:b/>
          <w:sz w:val="24"/>
          <w:szCs w:val="24"/>
        </w:rPr>
      </w:pPr>
      <w:r>
        <w:rPr>
          <w:rFonts w:hint="eastAsia" w:ascii="宋体" w:hAnsi="宋体" w:eastAsia="宋体" w:cs="宋体"/>
          <w:b/>
          <w:sz w:val="24"/>
          <w:szCs w:val="24"/>
        </w:rPr>
        <w:t>11．索赔</w:t>
      </w:r>
    </w:p>
    <w:p w14:paraId="44F063F3">
      <w:pPr>
        <w:pStyle w:val="157"/>
        <w:spacing w:line="500" w:lineRule="exact"/>
        <w:ind w:left="630" w:hanging="540" w:hangingChars="225"/>
        <w:jc w:val="left"/>
        <w:rPr>
          <w:rFonts w:hint="eastAsia" w:ascii="宋体" w:hAnsi="宋体" w:eastAsia="宋体" w:cs="宋体"/>
          <w:sz w:val="24"/>
          <w:szCs w:val="24"/>
        </w:rPr>
      </w:pPr>
      <w:r>
        <w:rPr>
          <w:rFonts w:hint="eastAsia" w:ascii="宋体" w:hAnsi="宋体" w:eastAsia="宋体" w:cs="宋体"/>
          <w:sz w:val="24"/>
          <w:szCs w:val="24"/>
        </w:rPr>
        <w:t>11.1采购人有权根据有关部门出具的检验证书向供方提出索赔。</w:t>
      </w:r>
    </w:p>
    <w:p w14:paraId="509E6DBA">
      <w:pPr>
        <w:pStyle w:val="157"/>
        <w:spacing w:line="500" w:lineRule="exact"/>
        <w:ind w:left="630" w:hanging="540" w:hangingChars="225"/>
        <w:jc w:val="left"/>
        <w:rPr>
          <w:rFonts w:hint="eastAsia" w:ascii="宋体" w:hAnsi="宋体" w:eastAsia="宋体" w:cs="宋体"/>
          <w:sz w:val="24"/>
          <w:szCs w:val="24"/>
        </w:rPr>
      </w:pPr>
      <w:r>
        <w:rPr>
          <w:rFonts w:hint="eastAsia" w:ascii="宋体" w:hAnsi="宋体" w:eastAsia="宋体" w:cs="宋体"/>
          <w:sz w:val="24"/>
          <w:szCs w:val="24"/>
        </w:rPr>
        <w:t>11.2在合同条款第8条规定的质保期内，如果供方对差异负有责任而采购人提出索赔，供方应按照采购人的损失程度进行赔偿。</w:t>
      </w:r>
    </w:p>
    <w:p w14:paraId="2A820F13">
      <w:pPr>
        <w:pStyle w:val="137"/>
        <w:spacing w:line="500" w:lineRule="exact"/>
        <w:ind w:firstLine="0" w:firstLineChars="0"/>
        <w:jc w:val="left"/>
        <w:outlineLvl w:val="9"/>
        <w:rPr>
          <w:rFonts w:hint="eastAsia" w:ascii="宋体" w:hAnsi="宋体" w:eastAsia="宋体" w:cs="宋体"/>
          <w:b/>
          <w:sz w:val="24"/>
          <w:szCs w:val="24"/>
        </w:rPr>
      </w:pPr>
      <w:r>
        <w:rPr>
          <w:rFonts w:hint="eastAsia" w:ascii="宋体" w:hAnsi="宋体" w:eastAsia="宋体" w:cs="宋体"/>
          <w:b/>
          <w:sz w:val="24"/>
          <w:szCs w:val="24"/>
        </w:rPr>
        <w:t>12．供方履约延误</w:t>
      </w:r>
    </w:p>
    <w:p w14:paraId="1C94ECA0">
      <w:pPr>
        <w:pStyle w:val="157"/>
        <w:spacing w:line="500" w:lineRule="exact"/>
        <w:ind w:left="630" w:hanging="540" w:hangingChars="225"/>
        <w:jc w:val="left"/>
        <w:rPr>
          <w:rFonts w:hint="eastAsia" w:ascii="宋体" w:hAnsi="宋体" w:eastAsia="宋体" w:cs="宋体"/>
          <w:sz w:val="24"/>
          <w:szCs w:val="24"/>
        </w:rPr>
      </w:pPr>
      <w:r>
        <w:rPr>
          <w:rFonts w:hint="eastAsia" w:ascii="宋体" w:hAnsi="宋体" w:eastAsia="宋体" w:cs="宋体"/>
          <w:sz w:val="24"/>
          <w:szCs w:val="24"/>
        </w:rPr>
        <w:t>12.1供方应按规定的时间交货和提供服务。</w:t>
      </w:r>
    </w:p>
    <w:p w14:paraId="6CD0724E">
      <w:pPr>
        <w:pStyle w:val="157"/>
        <w:spacing w:line="500" w:lineRule="exact"/>
        <w:ind w:left="630" w:hanging="540" w:hangingChars="225"/>
        <w:jc w:val="left"/>
        <w:rPr>
          <w:rFonts w:hint="eastAsia" w:ascii="宋体" w:hAnsi="宋体" w:eastAsia="宋体" w:cs="宋体"/>
          <w:sz w:val="24"/>
          <w:szCs w:val="24"/>
        </w:rPr>
      </w:pPr>
      <w:r>
        <w:rPr>
          <w:rFonts w:hint="eastAsia" w:ascii="宋体" w:hAnsi="宋体" w:eastAsia="宋体" w:cs="宋体"/>
          <w:sz w:val="24"/>
          <w:szCs w:val="24"/>
        </w:rPr>
        <w:t>12.2如供方无正当理由而拖延交货，采购人将从货款中扣除误期赔偿费而不影响合同项下的其他补救方法，赔偿费按每周迟交货物交货价或未提供服务费用的百分之一（1%）计收，直至交货或提供服务为止。误期赔偿费的最高限额不超过误期货物或服务合同价的百分之五（5%）。一周按七（7）天计算，不足七（7）天按一周计算。一旦达到误期赔偿费的最高限额，采购人有权终止合同。</w:t>
      </w:r>
    </w:p>
    <w:p w14:paraId="4160DF06">
      <w:pPr>
        <w:pStyle w:val="157"/>
        <w:spacing w:line="500" w:lineRule="exact"/>
        <w:ind w:left="630" w:hanging="540" w:hangingChars="225"/>
        <w:jc w:val="left"/>
        <w:rPr>
          <w:rFonts w:hint="eastAsia" w:ascii="宋体" w:hAnsi="宋体" w:eastAsia="宋体" w:cs="宋体"/>
          <w:sz w:val="24"/>
          <w:szCs w:val="24"/>
        </w:rPr>
      </w:pPr>
      <w:r>
        <w:rPr>
          <w:rFonts w:hint="eastAsia" w:ascii="宋体" w:hAnsi="宋体" w:eastAsia="宋体" w:cs="宋体"/>
          <w:sz w:val="24"/>
          <w:szCs w:val="24"/>
        </w:rPr>
        <w:t>12.3在履行合同过程中，如果供方遇到可能妨碍按时交货和提供服务的情况时，应及时以书面形式将拖延的事实、可能拖延的期限和理由通知采购人。采购人在收到通知后，要尽快对情况进行评价，并确定是否通过修改合同酌情延长交货时间以及是否收取误期赔偿费。延期应通过修改合同的方式由双方认可。</w:t>
      </w:r>
    </w:p>
    <w:p w14:paraId="7B281735">
      <w:pPr>
        <w:pStyle w:val="157"/>
        <w:spacing w:line="500" w:lineRule="exact"/>
        <w:ind w:left="630" w:hanging="540" w:hangingChars="225"/>
        <w:jc w:val="left"/>
        <w:rPr>
          <w:rFonts w:hint="eastAsia" w:ascii="宋体" w:hAnsi="宋体" w:eastAsia="宋体" w:cs="宋体"/>
          <w:sz w:val="24"/>
          <w:szCs w:val="24"/>
        </w:rPr>
      </w:pPr>
      <w:r>
        <w:rPr>
          <w:rFonts w:hint="eastAsia" w:ascii="宋体" w:hAnsi="宋体" w:eastAsia="宋体" w:cs="宋体"/>
          <w:sz w:val="24"/>
          <w:szCs w:val="24"/>
        </w:rPr>
        <w:t>12.4供方交付的货物不符合招标文件、投标文件和本合同规定的，采购方有权拒收，并且供方需向采购方支付本合同总价10%的违约金。</w:t>
      </w:r>
    </w:p>
    <w:p w14:paraId="73D64629">
      <w:pPr>
        <w:pStyle w:val="137"/>
        <w:spacing w:line="500" w:lineRule="exact"/>
        <w:ind w:firstLine="0" w:firstLineChars="0"/>
        <w:jc w:val="left"/>
        <w:outlineLvl w:val="9"/>
        <w:rPr>
          <w:rFonts w:hint="eastAsia" w:ascii="宋体" w:hAnsi="宋体" w:eastAsia="宋体" w:cs="宋体"/>
          <w:b/>
          <w:sz w:val="24"/>
          <w:szCs w:val="24"/>
        </w:rPr>
      </w:pPr>
      <w:r>
        <w:rPr>
          <w:rFonts w:hint="eastAsia" w:ascii="宋体" w:hAnsi="宋体" w:eastAsia="宋体" w:cs="宋体"/>
          <w:b/>
          <w:sz w:val="24"/>
          <w:szCs w:val="24"/>
        </w:rPr>
        <w:t>13．不可抗力</w:t>
      </w:r>
    </w:p>
    <w:p w14:paraId="5C79F245">
      <w:pPr>
        <w:pStyle w:val="157"/>
        <w:spacing w:line="500" w:lineRule="exact"/>
        <w:ind w:left="630" w:hanging="540" w:hangingChars="225"/>
        <w:jc w:val="left"/>
        <w:rPr>
          <w:rFonts w:hint="eastAsia" w:ascii="宋体" w:hAnsi="宋体" w:eastAsia="宋体" w:cs="宋体"/>
          <w:sz w:val="24"/>
          <w:szCs w:val="24"/>
        </w:rPr>
      </w:pPr>
      <w:r>
        <w:rPr>
          <w:rFonts w:hint="eastAsia" w:ascii="宋体" w:hAnsi="宋体" w:eastAsia="宋体" w:cs="宋体"/>
          <w:sz w:val="24"/>
          <w:szCs w:val="24"/>
        </w:rPr>
        <w:t>13.1如果双方任何一方由于经双方认可属于不可抗力的事故，致使影响合同履行时，履行合同的期限予以延长，延长的期限应相当于事故所影响的时间。不可抗力事件是指买供双方在缔结合同时所不能预见、并且它的发生及其后果是无法避免及无法克服的事件，比如战争、严重火灾、洪水、台风、地震等。</w:t>
      </w:r>
    </w:p>
    <w:p w14:paraId="42DBF879">
      <w:pPr>
        <w:pStyle w:val="157"/>
        <w:spacing w:line="500" w:lineRule="exact"/>
        <w:ind w:left="630" w:hanging="540" w:hangingChars="225"/>
        <w:jc w:val="left"/>
        <w:rPr>
          <w:rFonts w:hint="eastAsia" w:ascii="宋体" w:hAnsi="宋体" w:eastAsia="宋体" w:cs="宋体"/>
          <w:sz w:val="24"/>
          <w:szCs w:val="24"/>
        </w:rPr>
      </w:pPr>
      <w:r>
        <w:rPr>
          <w:rFonts w:hint="eastAsia" w:ascii="宋体" w:hAnsi="宋体" w:eastAsia="宋体" w:cs="宋体"/>
          <w:sz w:val="24"/>
          <w:szCs w:val="24"/>
        </w:rPr>
        <w:t>13.2受事故影响的一方应在不可抗力发生后尽快以传真、电报通知另一方，并在事故发生后14天内，将有关部门出具的证明文件用特快专递或挂号信寄给另一方。如果不可抗力影响时间延续90天以上时，双方可通过友好协商在合理的时间内达成进一步履行或解除合同的协议。</w:t>
      </w:r>
    </w:p>
    <w:p w14:paraId="37E5ACD6">
      <w:pPr>
        <w:pStyle w:val="137"/>
        <w:spacing w:line="500" w:lineRule="exact"/>
        <w:ind w:firstLine="0" w:firstLineChars="0"/>
        <w:jc w:val="left"/>
        <w:outlineLvl w:val="9"/>
        <w:rPr>
          <w:rFonts w:hint="eastAsia" w:ascii="宋体" w:hAnsi="宋体" w:eastAsia="宋体" w:cs="宋体"/>
          <w:b/>
          <w:sz w:val="24"/>
          <w:szCs w:val="24"/>
        </w:rPr>
      </w:pPr>
      <w:r>
        <w:rPr>
          <w:rFonts w:hint="eastAsia" w:ascii="宋体" w:hAnsi="宋体" w:eastAsia="宋体" w:cs="宋体"/>
          <w:b/>
          <w:sz w:val="24"/>
          <w:szCs w:val="24"/>
        </w:rPr>
        <w:t>14．税费</w:t>
      </w:r>
    </w:p>
    <w:p w14:paraId="7BB99467">
      <w:pPr>
        <w:pStyle w:val="157"/>
        <w:spacing w:line="500" w:lineRule="exact"/>
        <w:ind w:left="630" w:hanging="540" w:hangingChars="225"/>
        <w:jc w:val="left"/>
        <w:rPr>
          <w:rFonts w:hint="eastAsia" w:ascii="宋体" w:hAnsi="宋体" w:eastAsia="宋体" w:cs="宋体"/>
          <w:sz w:val="24"/>
          <w:szCs w:val="24"/>
        </w:rPr>
      </w:pPr>
      <w:r>
        <w:rPr>
          <w:rFonts w:hint="eastAsia" w:ascii="宋体" w:hAnsi="宋体" w:eastAsia="宋体" w:cs="宋体"/>
          <w:sz w:val="24"/>
          <w:szCs w:val="24"/>
        </w:rPr>
        <w:t>14.1政府根据现行税法对供方征收的与本合同有关的一切税费均由供方负担。</w:t>
      </w:r>
    </w:p>
    <w:p w14:paraId="5CB0333D">
      <w:pPr>
        <w:pStyle w:val="157"/>
        <w:spacing w:line="500" w:lineRule="exact"/>
        <w:ind w:left="366" w:leftChars="0" w:hanging="366" w:hangingChars="152"/>
        <w:jc w:val="left"/>
        <w:outlineLvl w:val="9"/>
        <w:rPr>
          <w:rFonts w:hint="eastAsia" w:ascii="宋体" w:hAnsi="宋体" w:eastAsia="宋体" w:cs="宋体"/>
          <w:b/>
          <w:sz w:val="24"/>
          <w:szCs w:val="24"/>
        </w:rPr>
      </w:pPr>
      <w:r>
        <w:rPr>
          <w:rFonts w:hint="eastAsia" w:ascii="宋体" w:hAnsi="宋体" w:eastAsia="宋体" w:cs="宋体"/>
          <w:b/>
          <w:sz w:val="24"/>
          <w:szCs w:val="24"/>
        </w:rPr>
        <w:t>15．违约终止合同</w:t>
      </w:r>
    </w:p>
    <w:p w14:paraId="45183C97">
      <w:pPr>
        <w:pStyle w:val="157"/>
        <w:spacing w:line="500" w:lineRule="exact"/>
        <w:ind w:left="630" w:hanging="540" w:hangingChars="225"/>
        <w:jc w:val="left"/>
        <w:rPr>
          <w:rFonts w:hint="eastAsia" w:ascii="宋体" w:hAnsi="宋体" w:eastAsia="宋体" w:cs="宋体"/>
          <w:sz w:val="24"/>
          <w:szCs w:val="24"/>
        </w:rPr>
      </w:pPr>
      <w:r>
        <w:rPr>
          <w:rFonts w:hint="eastAsia" w:ascii="宋体" w:hAnsi="宋体" w:eastAsia="宋体" w:cs="宋体"/>
          <w:sz w:val="24"/>
          <w:szCs w:val="24"/>
        </w:rPr>
        <w:t>15.1出现下列情况之一，采购人在对供方违约而采取的任何补救措施不受影响的情况下，可向供方发出终止部分或全部合同的书面通知书。</w:t>
      </w:r>
    </w:p>
    <w:p w14:paraId="4B84C3A6">
      <w:pPr>
        <w:pStyle w:val="157"/>
        <w:spacing w:line="500" w:lineRule="exact"/>
        <w:ind w:left="1174" w:leftChars="270" w:hanging="607" w:hangingChars="253"/>
        <w:jc w:val="left"/>
        <w:rPr>
          <w:rFonts w:hint="eastAsia" w:ascii="宋体" w:hAnsi="宋体" w:eastAsia="宋体" w:cs="宋体"/>
          <w:sz w:val="24"/>
          <w:szCs w:val="24"/>
        </w:rPr>
      </w:pPr>
      <w:r>
        <w:rPr>
          <w:rFonts w:hint="eastAsia" w:ascii="宋体" w:hAnsi="宋体" w:eastAsia="宋体" w:cs="宋体"/>
          <w:sz w:val="24"/>
          <w:szCs w:val="24"/>
        </w:rPr>
        <w:t>（1）如果供方未能按合同规定的期限或采购人同意延长的限期内提供部分或全部货物（服务）、完成工程施工；</w:t>
      </w:r>
    </w:p>
    <w:p w14:paraId="014570BD">
      <w:pPr>
        <w:pStyle w:val="157"/>
        <w:spacing w:line="500" w:lineRule="exact"/>
        <w:ind w:left="1174" w:leftChars="270" w:hanging="607" w:hangingChars="253"/>
        <w:jc w:val="left"/>
        <w:rPr>
          <w:rFonts w:hint="eastAsia" w:ascii="宋体" w:hAnsi="宋体" w:eastAsia="宋体" w:cs="宋体"/>
          <w:sz w:val="24"/>
          <w:szCs w:val="24"/>
        </w:rPr>
      </w:pPr>
      <w:r>
        <w:rPr>
          <w:rFonts w:hint="eastAsia" w:ascii="宋体" w:hAnsi="宋体" w:eastAsia="宋体" w:cs="宋体"/>
          <w:sz w:val="24"/>
          <w:szCs w:val="24"/>
        </w:rPr>
        <w:t>（2）供方在收到采购人发出的违约通知后20天内，或经采购人书面认可延长的时间内未能纠正其过失；</w:t>
      </w:r>
    </w:p>
    <w:p w14:paraId="64FC4406">
      <w:pPr>
        <w:pStyle w:val="157"/>
        <w:spacing w:line="500" w:lineRule="exact"/>
        <w:ind w:left="1174" w:leftChars="270" w:hanging="607" w:hangingChars="253"/>
        <w:jc w:val="left"/>
        <w:rPr>
          <w:rFonts w:hint="eastAsia" w:ascii="宋体" w:hAnsi="宋体" w:eastAsia="宋体" w:cs="宋体"/>
          <w:sz w:val="24"/>
          <w:szCs w:val="24"/>
        </w:rPr>
      </w:pPr>
      <w:r>
        <w:rPr>
          <w:rFonts w:hint="eastAsia" w:ascii="宋体" w:hAnsi="宋体" w:eastAsia="宋体" w:cs="宋体"/>
          <w:sz w:val="24"/>
          <w:szCs w:val="24"/>
        </w:rPr>
        <w:t>（3）如果供方未能履行合同规定的其它任何义务。</w:t>
      </w:r>
    </w:p>
    <w:p w14:paraId="5A2C1A2C">
      <w:pPr>
        <w:pStyle w:val="157"/>
        <w:spacing w:line="500" w:lineRule="exact"/>
        <w:ind w:left="630" w:hanging="540" w:hangingChars="225"/>
        <w:jc w:val="left"/>
        <w:rPr>
          <w:rFonts w:hint="eastAsia" w:ascii="宋体" w:hAnsi="宋体" w:eastAsia="宋体" w:cs="宋体"/>
          <w:sz w:val="24"/>
          <w:szCs w:val="24"/>
        </w:rPr>
      </w:pPr>
      <w:r>
        <w:rPr>
          <w:rFonts w:hint="eastAsia" w:ascii="宋体" w:hAnsi="宋体" w:eastAsia="宋体" w:cs="宋体"/>
          <w:sz w:val="24"/>
          <w:szCs w:val="24"/>
        </w:rPr>
        <w:t>15.2在采购人根据上述第15.1条规定，终止了全部或部分合同后，采购人可以依其认为适当的条件和方法购买类似未交的货物、服务或进行工程施工，供方应对采购人购买类似货物、服务或进行工程施工所超出的费用部分负责，并继续执行合同中未终止部分。</w:t>
      </w:r>
    </w:p>
    <w:p w14:paraId="0390AA61">
      <w:pPr>
        <w:pStyle w:val="137"/>
        <w:spacing w:line="500" w:lineRule="exact"/>
        <w:ind w:firstLine="0" w:firstLineChars="0"/>
        <w:jc w:val="left"/>
        <w:outlineLvl w:val="9"/>
        <w:rPr>
          <w:rFonts w:hint="eastAsia" w:ascii="宋体" w:hAnsi="宋体" w:eastAsia="宋体" w:cs="宋体"/>
          <w:b/>
          <w:sz w:val="24"/>
          <w:szCs w:val="24"/>
        </w:rPr>
      </w:pPr>
      <w:r>
        <w:rPr>
          <w:rFonts w:hint="eastAsia" w:ascii="宋体" w:hAnsi="宋体" w:eastAsia="宋体" w:cs="宋体"/>
          <w:b/>
          <w:sz w:val="24"/>
          <w:szCs w:val="24"/>
        </w:rPr>
        <w:t>16．破产终止合同</w:t>
      </w:r>
    </w:p>
    <w:p w14:paraId="0B90CFD8">
      <w:pPr>
        <w:pStyle w:val="157"/>
        <w:spacing w:line="500" w:lineRule="exact"/>
        <w:ind w:left="630" w:hanging="540" w:hangingChars="225"/>
        <w:jc w:val="left"/>
        <w:rPr>
          <w:rFonts w:hint="eastAsia" w:ascii="宋体" w:hAnsi="宋体" w:eastAsia="宋体" w:cs="宋体"/>
          <w:sz w:val="24"/>
          <w:szCs w:val="24"/>
        </w:rPr>
      </w:pPr>
      <w:r>
        <w:rPr>
          <w:rFonts w:hint="eastAsia" w:ascii="宋体" w:hAnsi="宋体" w:eastAsia="宋体" w:cs="宋体"/>
          <w:sz w:val="24"/>
          <w:szCs w:val="24"/>
        </w:rPr>
        <w:t>16.1如果供方破产或无清偿能力时，采购人可在任何时候以书面形式通知供方终止合同而无须给供方补偿。终止该合同将不损害或影响采购人已经采取或将要采取的补救措施的权利。</w:t>
      </w:r>
    </w:p>
    <w:p w14:paraId="39397276">
      <w:pPr>
        <w:pStyle w:val="137"/>
        <w:spacing w:line="500" w:lineRule="exact"/>
        <w:ind w:firstLine="0" w:firstLineChars="0"/>
        <w:jc w:val="left"/>
        <w:outlineLvl w:val="9"/>
        <w:rPr>
          <w:rFonts w:hint="eastAsia" w:ascii="宋体" w:hAnsi="宋体" w:eastAsia="宋体" w:cs="宋体"/>
          <w:b/>
          <w:sz w:val="24"/>
          <w:szCs w:val="24"/>
        </w:rPr>
      </w:pPr>
      <w:r>
        <w:rPr>
          <w:rFonts w:hint="eastAsia" w:ascii="宋体" w:hAnsi="宋体" w:eastAsia="宋体" w:cs="宋体"/>
          <w:b/>
          <w:sz w:val="24"/>
          <w:szCs w:val="24"/>
        </w:rPr>
        <w:t>17．转让</w:t>
      </w:r>
    </w:p>
    <w:p w14:paraId="4265A532">
      <w:pPr>
        <w:pStyle w:val="157"/>
        <w:spacing w:line="500" w:lineRule="exact"/>
        <w:ind w:left="630" w:hanging="540" w:hangingChars="225"/>
        <w:jc w:val="left"/>
        <w:rPr>
          <w:rFonts w:hint="eastAsia" w:ascii="宋体" w:hAnsi="宋体" w:eastAsia="宋体" w:cs="宋体"/>
          <w:sz w:val="24"/>
          <w:szCs w:val="24"/>
        </w:rPr>
      </w:pPr>
      <w:r>
        <w:rPr>
          <w:rFonts w:hint="eastAsia" w:ascii="宋体" w:hAnsi="宋体" w:eastAsia="宋体" w:cs="宋体"/>
          <w:sz w:val="24"/>
          <w:szCs w:val="24"/>
        </w:rPr>
        <w:t>17.1除采购人事先书面同意外，供方不得部分转让或全部转让其应履行的合同义务。</w:t>
      </w:r>
    </w:p>
    <w:p w14:paraId="36499A72">
      <w:pPr>
        <w:pStyle w:val="137"/>
        <w:spacing w:line="500" w:lineRule="exact"/>
        <w:ind w:firstLine="0" w:firstLineChars="0"/>
        <w:jc w:val="left"/>
        <w:outlineLvl w:val="9"/>
        <w:rPr>
          <w:rFonts w:hint="eastAsia" w:ascii="宋体" w:hAnsi="宋体" w:eastAsia="宋体" w:cs="宋体"/>
          <w:b/>
          <w:sz w:val="24"/>
          <w:szCs w:val="24"/>
        </w:rPr>
      </w:pPr>
      <w:r>
        <w:rPr>
          <w:rFonts w:hint="eastAsia" w:ascii="宋体" w:hAnsi="宋体" w:eastAsia="宋体" w:cs="宋体"/>
          <w:b/>
          <w:sz w:val="24"/>
          <w:szCs w:val="24"/>
        </w:rPr>
        <w:t>18．适用法律</w:t>
      </w:r>
    </w:p>
    <w:p w14:paraId="4F89200E">
      <w:pPr>
        <w:pStyle w:val="157"/>
        <w:spacing w:line="500" w:lineRule="exact"/>
        <w:ind w:left="630" w:hanging="540" w:hangingChars="225"/>
        <w:jc w:val="left"/>
        <w:rPr>
          <w:rFonts w:hint="eastAsia" w:ascii="宋体" w:hAnsi="宋体" w:eastAsia="宋体" w:cs="宋体"/>
          <w:bCs/>
          <w:sz w:val="24"/>
          <w:szCs w:val="24"/>
        </w:rPr>
      </w:pPr>
      <w:r>
        <w:rPr>
          <w:rFonts w:hint="eastAsia" w:ascii="宋体" w:hAnsi="宋体" w:eastAsia="宋体" w:cs="宋体"/>
          <w:bCs/>
          <w:sz w:val="24"/>
          <w:szCs w:val="24"/>
        </w:rPr>
        <w:t>18.1本合同应按中华人民共和国的法律进行解释。</w:t>
      </w:r>
    </w:p>
    <w:p w14:paraId="31244265">
      <w:pPr>
        <w:pStyle w:val="137"/>
        <w:spacing w:line="500" w:lineRule="exact"/>
        <w:ind w:firstLine="0" w:firstLineChars="0"/>
        <w:jc w:val="left"/>
        <w:outlineLvl w:val="9"/>
        <w:rPr>
          <w:rFonts w:hint="eastAsia" w:ascii="宋体" w:hAnsi="宋体" w:eastAsia="宋体" w:cs="宋体"/>
          <w:b/>
          <w:sz w:val="24"/>
          <w:szCs w:val="24"/>
        </w:rPr>
      </w:pPr>
      <w:r>
        <w:rPr>
          <w:rFonts w:hint="eastAsia" w:ascii="宋体" w:hAnsi="宋体" w:eastAsia="宋体" w:cs="宋体"/>
          <w:b/>
          <w:sz w:val="24"/>
          <w:szCs w:val="24"/>
        </w:rPr>
        <w:t>19．合同生效</w:t>
      </w:r>
    </w:p>
    <w:p w14:paraId="42788262">
      <w:pPr>
        <w:pStyle w:val="157"/>
        <w:spacing w:line="500" w:lineRule="exact"/>
        <w:ind w:left="630" w:hanging="540" w:hangingChars="225"/>
        <w:jc w:val="left"/>
        <w:rPr>
          <w:rFonts w:hint="eastAsia" w:ascii="宋体" w:hAnsi="宋体" w:eastAsia="宋体" w:cs="宋体"/>
          <w:sz w:val="24"/>
          <w:szCs w:val="24"/>
        </w:rPr>
      </w:pPr>
      <w:r>
        <w:rPr>
          <w:rFonts w:hint="eastAsia" w:ascii="宋体" w:hAnsi="宋体" w:eastAsia="宋体" w:cs="宋体"/>
          <w:sz w:val="24"/>
          <w:szCs w:val="24"/>
        </w:rPr>
        <w:t>19.1合同在双方授权代表签字并盖章后生效。</w:t>
      </w:r>
    </w:p>
    <w:p w14:paraId="395EF28A">
      <w:pPr>
        <w:pStyle w:val="157"/>
        <w:spacing w:line="500" w:lineRule="exact"/>
        <w:ind w:left="630" w:hanging="540" w:hangingChars="225"/>
        <w:jc w:val="left"/>
        <w:rPr>
          <w:rFonts w:hint="eastAsia" w:ascii="宋体" w:hAnsi="宋体" w:eastAsia="宋体" w:cs="宋体"/>
          <w:sz w:val="24"/>
          <w:szCs w:val="24"/>
        </w:rPr>
      </w:pPr>
      <w:r>
        <w:rPr>
          <w:rFonts w:hint="eastAsia" w:ascii="宋体" w:hAnsi="宋体" w:eastAsia="宋体" w:cs="宋体"/>
          <w:sz w:val="24"/>
          <w:szCs w:val="24"/>
        </w:rPr>
        <w:t>19.2本合同一式四份，以中文书写，采购人、供方、采购中心、政府采购监管部门各执一份。</w:t>
      </w:r>
    </w:p>
    <w:p w14:paraId="613148DE">
      <w:pPr>
        <w:pStyle w:val="137"/>
        <w:spacing w:line="500" w:lineRule="exact"/>
        <w:ind w:firstLine="0" w:firstLineChars="0"/>
        <w:jc w:val="left"/>
        <w:outlineLvl w:val="9"/>
        <w:rPr>
          <w:rFonts w:hint="eastAsia" w:ascii="宋体" w:hAnsi="宋体" w:eastAsia="宋体" w:cs="宋体"/>
          <w:b/>
          <w:sz w:val="24"/>
          <w:szCs w:val="24"/>
        </w:rPr>
      </w:pPr>
      <w:r>
        <w:rPr>
          <w:rFonts w:hint="eastAsia" w:ascii="宋体" w:hAnsi="宋体" w:eastAsia="宋体" w:cs="宋体"/>
          <w:b/>
          <w:sz w:val="24"/>
          <w:szCs w:val="24"/>
        </w:rPr>
        <w:t>20.  争议解决方式</w:t>
      </w:r>
    </w:p>
    <w:p w14:paraId="25426C4C">
      <w:pPr>
        <w:pStyle w:val="157"/>
        <w:spacing w:line="500" w:lineRule="exact"/>
        <w:ind w:left="630" w:hanging="540" w:hangingChars="225"/>
        <w:jc w:val="left"/>
        <w:rPr>
          <w:rFonts w:hint="eastAsia" w:ascii="宋体" w:hAnsi="宋体" w:eastAsia="宋体" w:cs="宋体"/>
          <w:sz w:val="24"/>
          <w:szCs w:val="24"/>
        </w:rPr>
      </w:pPr>
      <w:r>
        <w:rPr>
          <w:rFonts w:hint="eastAsia" w:ascii="宋体" w:hAnsi="宋体" w:eastAsia="宋体" w:cs="宋体"/>
          <w:sz w:val="24"/>
          <w:szCs w:val="24"/>
        </w:rPr>
        <w:t>20.1 合同实施或与合同有关的一切争议应通过双方协商解决。若协商不成，则向采购人所在地法院提起诉讼。</w:t>
      </w:r>
    </w:p>
    <w:p w14:paraId="786B7DE3">
      <w:pPr>
        <w:pStyle w:val="137"/>
        <w:spacing w:line="500" w:lineRule="exact"/>
        <w:ind w:firstLine="0" w:firstLineChars="0"/>
        <w:jc w:val="left"/>
        <w:outlineLvl w:val="9"/>
        <w:rPr>
          <w:rFonts w:hint="eastAsia" w:ascii="宋体" w:hAnsi="宋体" w:eastAsia="宋体" w:cs="宋体"/>
          <w:b/>
          <w:sz w:val="24"/>
          <w:szCs w:val="24"/>
        </w:rPr>
      </w:pPr>
      <w:r>
        <w:rPr>
          <w:rFonts w:hint="eastAsia" w:ascii="宋体" w:hAnsi="宋体" w:eastAsia="宋体" w:cs="宋体"/>
          <w:b/>
          <w:sz w:val="24"/>
          <w:szCs w:val="24"/>
        </w:rPr>
        <w:t>21．合同修改</w:t>
      </w:r>
    </w:p>
    <w:p w14:paraId="126A04A7">
      <w:pPr>
        <w:pStyle w:val="70"/>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21.1除双方签署书面修改协议，并成为本合同不可分割的一部分的情况之外，本合同不得有任何变化或修改。</w:t>
      </w:r>
    </w:p>
    <w:p w14:paraId="42861F2C">
      <w:pPr>
        <w:rPr>
          <w:rFonts w:hint="eastAsia" w:ascii="宋体" w:hAnsi="宋体" w:eastAsia="宋体" w:cs="宋体"/>
          <w:color w:val="000080"/>
          <w:sz w:val="24"/>
          <w:szCs w:val="24"/>
          <w:highlight w:val="white"/>
        </w:rPr>
      </w:pPr>
    </w:p>
    <w:p w14:paraId="4F473FBE">
      <w:pPr>
        <w:pStyle w:val="145"/>
        <w:spacing w:line="500" w:lineRule="exact"/>
        <w:ind w:left="630" w:hanging="540" w:hangingChars="225"/>
        <w:jc w:val="left"/>
        <w:rPr>
          <w:rFonts w:hint="eastAsia" w:ascii="宋体" w:hAnsi="宋体" w:eastAsia="宋体" w:cs="宋体"/>
          <w:sz w:val="24"/>
          <w:szCs w:val="24"/>
        </w:rPr>
      </w:pPr>
    </w:p>
    <w:p w14:paraId="4E538835">
      <w:pPr>
        <w:jc w:val="center"/>
        <w:outlineLvl w:val="9"/>
        <w:rPr>
          <w:rFonts w:hint="eastAsia" w:ascii="宋体" w:hAnsi="宋体" w:eastAsia="宋体" w:cs="Times New Roman"/>
          <w:b/>
          <w:bCs/>
          <w:color w:val="000000"/>
          <w:kern w:val="0"/>
          <w:sz w:val="36"/>
          <w:szCs w:val="18"/>
          <w:highlight w:val="none"/>
          <w:lang w:val="en-US" w:eastAsia="zh-CN" w:bidi="ar-SA"/>
        </w:rPr>
      </w:pPr>
      <w:r>
        <w:rPr>
          <w:highlight w:val="white"/>
        </w:rPr>
        <w:br w:type="page"/>
      </w:r>
      <w:bookmarkStart w:id="180" w:name="_Toc25861"/>
      <w:bookmarkStart w:id="181" w:name="_Toc8447"/>
    </w:p>
    <w:p w14:paraId="0665CE35">
      <w:pPr>
        <w:jc w:val="center"/>
        <w:outlineLvl w:val="0"/>
        <w:rPr>
          <w:b/>
          <w:bCs/>
          <w:color w:val="000000"/>
          <w:sz w:val="36"/>
          <w:szCs w:val="40"/>
          <w:highlight w:val="none"/>
        </w:rPr>
      </w:pPr>
      <w:bookmarkStart w:id="182" w:name="_Toc8774"/>
      <w:r>
        <w:rPr>
          <w:rFonts w:hint="eastAsia" w:ascii="宋体" w:hAnsi="宋体" w:eastAsia="宋体" w:cs="Times New Roman"/>
          <w:b/>
          <w:bCs/>
          <w:color w:val="000000"/>
          <w:kern w:val="0"/>
          <w:sz w:val="36"/>
          <w:szCs w:val="18"/>
          <w:highlight w:val="none"/>
          <w:lang w:val="en-US" w:eastAsia="zh-CN" w:bidi="ar-SA"/>
        </w:rPr>
        <w:t xml:space="preserve">第五章 </w:t>
      </w:r>
      <w:r>
        <w:rPr>
          <w:rFonts w:hint="eastAsia" w:ascii="宋体" w:hAnsi="宋体" w:cs="Times New Roman"/>
          <w:b/>
          <w:bCs/>
          <w:color w:val="000000"/>
          <w:kern w:val="0"/>
          <w:sz w:val="36"/>
          <w:szCs w:val="18"/>
          <w:highlight w:val="none"/>
          <w:lang w:val="en-US" w:eastAsia="zh-CN" w:bidi="ar-SA"/>
        </w:rPr>
        <w:t xml:space="preserve"> </w:t>
      </w:r>
      <w:r>
        <w:rPr>
          <w:rFonts w:hint="eastAsia" w:ascii="宋体" w:hAnsi="宋体" w:eastAsia="宋体" w:cs="Times New Roman"/>
          <w:b/>
          <w:bCs/>
          <w:color w:val="000000"/>
          <w:kern w:val="0"/>
          <w:sz w:val="36"/>
          <w:szCs w:val="18"/>
          <w:highlight w:val="none"/>
          <w:lang w:val="en-US" w:eastAsia="zh-CN" w:bidi="ar-SA"/>
        </w:rPr>
        <w:t>评审方法</w:t>
      </w:r>
      <w:bookmarkEnd w:id="180"/>
      <w:bookmarkEnd w:id="181"/>
      <w:bookmarkEnd w:id="182"/>
    </w:p>
    <w:p w14:paraId="2F78B133">
      <w:pPr>
        <w:spacing w:line="360" w:lineRule="exact"/>
        <w:jc w:val="center"/>
        <w:outlineLvl w:val="9"/>
        <w:rPr>
          <w:rFonts w:hint="eastAsia" w:cs="Times New Roman"/>
          <w:b/>
          <w:bCs/>
          <w:sz w:val="28"/>
          <w:szCs w:val="24"/>
          <w:highlight w:val="none"/>
          <w:lang w:val="en-US" w:eastAsia="zh-CN"/>
        </w:rPr>
      </w:pPr>
      <w:bookmarkStart w:id="183" w:name="_Toc9824"/>
      <w:bookmarkStart w:id="184" w:name="_Toc18375"/>
      <w:bookmarkStart w:id="185" w:name="_Toc10658"/>
      <w:bookmarkStart w:id="186" w:name="_Toc7888"/>
      <w:r>
        <w:rPr>
          <w:rFonts w:hint="eastAsia" w:cs="Times New Roman"/>
          <w:b/>
          <w:bCs/>
          <w:sz w:val="28"/>
          <w:szCs w:val="24"/>
          <w:highlight w:val="none"/>
          <w:lang w:val="en-US" w:eastAsia="zh-CN"/>
        </w:rPr>
        <w:t>初步评审</w:t>
      </w:r>
      <w:bookmarkEnd w:id="183"/>
      <w:bookmarkEnd w:id="184"/>
      <w:bookmarkEnd w:id="185"/>
      <w:bookmarkEnd w:id="186"/>
    </w:p>
    <w:tbl>
      <w:tblPr>
        <w:tblStyle w:val="42"/>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6"/>
        <w:gridCol w:w="1008"/>
        <w:gridCol w:w="2325"/>
        <w:gridCol w:w="5461"/>
      </w:tblGrid>
      <w:tr w14:paraId="4113F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674" w:type="dxa"/>
            <w:gridSpan w:val="2"/>
            <w:vAlign w:val="center"/>
          </w:tcPr>
          <w:p w14:paraId="2D86A8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序号</w:t>
            </w:r>
          </w:p>
        </w:tc>
        <w:tc>
          <w:tcPr>
            <w:tcW w:w="2325" w:type="dxa"/>
            <w:vAlign w:val="center"/>
          </w:tcPr>
          <w:p w14:paraId="3ACAF5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检查内容</w:t>
            </w:r>
          </w:p>
        </w:tc>
        <w:tc>
          <w:tcPr>
            <w:tcW w:w="5461" w:type="dxa"/>
            <w:vAlign w:val="center"/>
          </w:tcPr>
          <w:p w14:paraId="6E3A51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检查标准</w:t>
            </w:r>
          </w:p>
        </w:tc>
      </w:tr>
      <w:tr w14:paraId="730E2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66" w:type="dxa"/>
            <w:vMerge w:val="restart"/>
            <w:vAlign w:val="center"/>
          </w:tcPr>
          <w:p w14:paraId="6229E0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资</w:t>
            </w:r>
          </w:p>
          <w:p w14:paraId="3E349F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格</w:t>
            </w:r>
          </w:p>
          <w:p w14:paraId="413F54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性</w:t>
            </w:r>
          </w:p>
          <w:p w14:paraId="6C8315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检</w:t>
            </w:r>
          </w:p>
          <w:p w14:paraId="1C9B08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查</w:t>
            </w:r>
          </w:p>
        </w:tc>
        <w:tc>
          <w:tcPr>
            <w:tcW w:w="1008" w:type="dxa"/>
            <w:vAlign w:val="center"/>
          </w:tcPr>
          <w:p w14:paraId="32A482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营业执照</w:t>
            </w:r>
          </w:p>
        </w:tc>
        <w:tc>
          <w:tcPr>
            <w:tcW w:w="2325" w:type="dxa"/>
            <w:vAlign w:val="center"/>
          </w:tcPr>
          <w:p w14:paraId="5931AC1C">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rightChars="0"/>
              <w:jc w:val="left"/>
              <w:textAlignment w:val="baseline"/>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b w:val="0"/>
                <w:i w:val="0"/>
                <w:caps w:val="0"/>
                <w:color w:val="auto"/>
                <w:spacing w:val="0"/>
                <w:w w:val="100"/>
                <w:kern w:val="0"/>
                <w:sz w:val="24"/>
                <w:szCs w:val="24"/>
                <w:highlight w:val="none"/>
                <w:lang w:val="en-US" w:eastAsia="zh-CN" w:bidi="ar-SA"/>
              </w:rPr>
              <w:t>具有独立承担民事责任的能力</w:t>
            </w:r>
          </w:p>
        </w:tc>
        <w:tc>
          <w:tcPr>
            <w:tcW w:w="5461" w:type="dxa"/>
            <w:vAlign w:val="center"/>
          </w:tcPr>
          <w:p w14:paraId="16AC7F6A">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jc w:val="left"/>
              <w:textAlignment w:val="baseline"/>
              <w:rPr>
                <w:rFonts w:hint="eastAsia" w:ascii="宋体" w:hAnsi="宋体" w:eastAsia="宋体" w:cs="宋体"/>
                <w:b w:val="0"/>
                <w:i w:val="0"/>
                <w:caps w:val="0"/>
                <w:color w:val="auto"/>
                <w:spacing w:val="0"/>
                <w:w w:val="100"/>
                <w:kern w:val="0"/>
                <w:sz w:val="24"/>
                <w:szCs w:val="24"/>
                <w:highlight w:val="none"/>
                <w:lang w:val="en-US" w:eastAsia="zh-CN" w:bidi="ar-SA"/>
              </w:rPr>
            </w:pPr>
            <w:r>
              <w:rPr>
                <w:rFonts w:hint="eastAsia" w:ascii="宋体" w:hAnsi="宋体" w:eastAsia="宋体" w:cs="宋体"/>
                <w:b w:val="0"/>
                <w:i w:val="0"/>
                <w:caps w:val="0"/>
                <w:color w:val="auto"/>
                <w:spacing w:val="0"/>
                <w:w w:val="100"/>
                <w:kern w:val="0"/>
                <w:sz w:val="24"/>
                <w:szCs w:val="24"/>
                <w:highlight w:val="none"/>
                <w:lang w:val="en-US" w:eastAsia="zh-CN" w:bidi="ar-SA"/>
              </w:rPr>
              <w:t>须提供有效的营业执照。</w:t>
            </w:r>
          </w:p>
          <w:p w14:paraId="697C1685">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jc w:val="left"/>
              <w:textAlignment w:val="baseline"/>
              <w:rPr>
                <w:rFonts w:hint="eastAsia" w:ascii="宋体" w:hAnsi="宋体" w:eastAsia="宋体" w:cs="宋体"/>
                <w:b w:val="0"/>
                <w:i w:val="0"/>
                <w:caps w:val="0"/>
                <w:color w:val="auto"/>
                <w:spacing w:val="0"/>
                <w:w w:val="100"/>
                <w:kern w:val="0"/>
                <w:sz w:val="24"/>
                <w:szCs w:val="24"/>
                <w:highlight w:val="none"/>
                <w:lang w:val="en-US" w:eastAsia="zh-CN" w:bidi="ar-SA"/>
              </w:rPr>
            </w:pPr>
            <w:r>
              <w:rPr>
                <w:rFonts w:hint="eastAsia" w:ascii="宋体" w:hAnsi="宋体" w:eastAsia="宋体" w:cs="宋体"/>
                <w:b w:val="0"/>
                <w:i w:val="0"/>
                <w:caps w:val="0"/>
                <w:color w:val="auto"/>
                <w:spacing w:val="0"/>
                <w:w w:val="100"/>
                <w:kern w:val="0"/>
                <w:sz w:val="24"/>
                <w:szCs w:val="24"/>
                <w:highlight w:val="none"/>
                <w:lang w:val="en-US" w:eastAsia="zh-CN" w:bidi="ar-SA"/>
              </w:rPr>
              <w:t>1、如供应商是企业（包括合伙企业），应提供在工商部门注册的有效“企业法人营业执照”或“营业执照”。</w:t>
            </w:r>
          </w:p>
          <w:p w14:paraId="1AC21683">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jc w:val="left"/>
              <w:textAlignment w:val="baseline"/>
              <w:rPr>
                <w:rFonts w:hint="eastAsia" w:ascii="宋体" w:hAnsi="宋体" w:eastAsia="宋体" w:cs="宋体"/>
                <w:b w:val="0"/>
                <w:i w:val="0"/>
                <w:caps w:val="0"/>
                <w:color w:val="auto"/>
                <w:spacing w:val="0"/>
                <w:w w:val="100"/>
                <w:kern w:val="0"/>
                <w:sz w:val="24"/>
                <w:szCs w:val="24"/>
                <w:highlight w:val="none"/>
                <w:lang w:val="en-US" w:eastAsia="zh-CN" w:bidi="ar-SA"/>
              </w:rPr>
            </w:pPr>
            <w:r>
              <w:rPr>
                <w:rFonts w:hint="eastAsia" w:ascii="宋体" w:hAnsi="宋体" w:eastAsia="宋体" w:cs="宋体"/>
                <w:b w:val="0"/>
                <w:i w:val="0"/>
                <w:caps w:val="0"/>
                <w:color w:val="auto"/>
                <w:spacing w:val="0"/>
                <w:w w:val="100"/>
                <w:kern w:val="0"/>
                <w:sz w:val="24"/>
                <w:szCs w:val="24"/>
                <w:highlight w:val="none"/>
                <w:lang w:val="en-US" w:eastAsia="zh-CN" w:bidi="ar-SA"/>
              </w:rPr>
              <w:t>2、如供应商是事业单位，应提供有效的“事业单位法人证书”。</w:t>
            </w:r>
          </w:p>
          <w:p w14:paraId="46EA3B2A">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jc w:val="left"/>
              <w:textAlignment w:val="baseline"/>
              <w:rPr>
                <w:rFonts w:hint="eastAsia" w:ascii="宋体" w:hAnsi="宋体" w:eastAsia="宋体" w:cs="宋体"/>
                <w:b w:val="0"/>
                <w:i w:val="0"/>
                <w:caps w:val="0"/>
                <w:color w:val="auto"/>
                <w:spacing w:val="0"/>
                <w:w w:val="100"/>
                <w:kern w:val="0"/>
                <w:sz w:val="24"/>
                <w:szCs w:val="24"/>
                <w:highlight w:val="none"/>
                <w:lang w:val="en-US" w:eastAsia="zh-CN" w:bidi="ar-SA"/>
              </w:rPr>
            </w:pPr>
            <w:r>
              <w:rPr>
                <w:rFonts w:hint="eastAsia" w:ascii="宋体" w:hAnsi="宋体" w:eastAsia="宋体" w:cs="宋体"/>
                <w:b w:val="0"/>
                <w:i w:val="0"/>
                <w:caps w:val="0"/>
                <w:color w:val="auto"/>
                <w:spacing w:val="0"/>
                <w:w w:val="100"/>
                <w:kern w:val="0"/>
                <w:sz w:val="24"/>
                <w:szCs w:val="24"/>
                <w:highlight w:val="none"/>
                <w:lang w:val="en-US" w:eastAsia="zh-CN" w:bidi="ar-SA"/>
              </w:rPr>
              <w:t>3、如供应商是个体工商户，应提供有效的“个体工商户营业执照”。</w:t>
            </w:r>
          </w:p>
          <w:p w14:paraId="210CDC9A">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rightChars="0"/>
              <w:jc w:val="left"/>
              <w:textAlignment w:val="baseline"/>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b w:val="0"/>
                <w:i w:val="0"/>
                <w:caps w:val="0"/>
                <w:color w:val="auto"/>
                <w:spacing w:val="0"/>
                <w:w w:val="100"/>
                <w:kern w:val="0"/>
                <w:sz w:val="24"/>
                <w:szCs w:val="24"/>
                <w:highlight w:val="none"/>
                <w:lang w:val="en-US" w:eastAsia="zh-CN" w:bidi="ar-SA"/>
              </w:rPr>
              <w:t>4、如供应商是自然人，应提供有效的自然人身份证明。</w:t>
            </w:r>
          </w:p>
        </w:tc>
      </w:tr>
      <w:tr w14:paraId="52707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66" w:type="dxa"/>
            <w:vMerge w:val="continue"/>
            <w:vAlign w:val="center"/>
          </w:tcPr>
          <w:p w14:paraId="11241B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2"/>
                <w:sz w:val="24"/>
                <w:szCs w:val="24"/>
                <w:highlight w:val="none"/>
                <w:lang w:val="en-US" w:eastAsia="zh-CN" w:bidi="ar-SA"/>
              </w:rPr>
            </w:pPr>
          </w:p>
        </w:tc>
        <w:tc>
          <w:tcPr>
            <w:tcW w:w="1008" w:type="dxa"/>
            <w:vAlign w:val="center"/>
          </w:tcPr>
          <w:p w14:paraId="3892D7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采购政策</w:t>
            </w:r>
          </w:p>
        </w:tc>
        <w:tc>
          <w:tcPr>
            <w:tcW w:w="2325" w:type="dxa"/>
            <w:vAlign w:val="center"/>
          </w:tcPr>
          <w:p w14:paraId="0DE85011">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rightChars="0"/>
              <w:jc w:val="left"/>
              <w:textAlignment w:val="baseline"/>
              <w:rPr>
                <w:rFonts w:hint="eastAsia" w:ascii="宋体" w:hAnsi="宋体" w:eastAsia="宋体" w:cs="宋体"/>
                <w:b w:val="0"/>
                <w:i w:val="0"/>
                <w:caps w:val="0"/>
                <w:color w:val="auto"/>
                <w:spacing w:val="0"/>
                <w:w w:val="100"/>
                <w:kern w:val="0"/>
                <w:sz w:val="24"/>
                <w:szCs w:val="24"/>
                <w:highlight w:val="none"/>
                <w:lang w:val="en-US" w:eastAsia="zh-CN" w:bidi="ar-SA"/>
              </w:rPr>
            </w:pPr>
            <w:r>
              <w:rPr>
                <w:rFonts w:hint="eastAsia" w:ascii="宋体" w:hAnsi="宋体" w:eastAsia="宋体" w:cs="宋体"/>
                <w:b w:val="0"/>
                <w:i w:val="0"/>
                <w:caps w:val="0"/>
                <w:color w:val="auto"/>
                <w:spacing w:val="0"/>
                <w:w w:val="100"/>
                <w:kern w:val="0"/>
                <w:sz w:val="24"/>
                <w:szCs w:val="24"/>
                <w:highlight w:val="none"/>
                <w:lang w:val="en-US" w:eastAsia="zh-CN" w:bidi="ar-SA"/>
              </w:rPr>
              <w:t>供应商应为</w:t>
            </w:r>
            <w:r>
              <w:rPr>
                <w:rFonts w:hint="eastAsia" w:ascii="宋体" w:hAnsi="宋体" w:cs="宋体"/>
                <w:b w:val="0"/>
                <w:i w:val="0"/>
                <w:caps w:val="0"/>
                <w:color w:val="auto"/>
                <w:spacing w:val="0"/>
                <w:w w:val="100"/>
                <w:kern w:val="0"/>
                <w:sz w:val="24"/>
                <w:szCs w:val="24"/>
                <w:highlight w:val="none"/>
                <w:lang w:val="en-US" w:eastAsia="zh-CN" w:bidi="ar-SA"/>
              </w:rPr>
              <w:t>中小</w:t>
            </w:r>
            <w:r>
              <w:rPr>
                <w:rFonts w:hint="eastAsia" w:ascii="宋体" w:hAnsi="宋体" w:eastAsia="宋体" w:cs="宋体"/>
                <w:b w:val="0"/>
                <w:i w:val="0"/>
                <w:caps w:val="0"/>
                <w:color w:val="auto"/>
                <w:spacing w:val="0"/>
                <w:w w:val="100"/>
                <w:kern w:val="0"/>
                <w:sz w:val="24"/>
                <w:szCs w:val="24"/>
                <w:highlight w:val="none"/>
                <w:lang w:val="en-US" w:eastAsia="zh-CN" w:bidi="ar-SA"/>
              </w:rPr>
              <w:t>企业</w:t>
            </w:r>
          </w:p>
        </w:tc>
        <w:tc>
          <w:tcPr>
            <w:tcW w:w="5461" w:type="dxa"/>
            <w:vAlign w:val="center"/>
          </w:tcPr>
          <w:p w14:paraId="256BDE5B">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rightChars="0"/>
              <w:jc w:val="left"/>
              <w:textAlignment w:val="baseline"/>
              <w:rPr>
                <w:rFonts w:hint="eastAsia" w:ascii="宋体" w:hAnsi="宋体" w:eastAsia="宋体" w:cs="宋体"/>
                <w:b w:val="0"/>
                <w:i w:val="0"/>
                <w:caps w:val="0"/>
                <w:color w:val="auto"/>
                <w:spacing w:val="0"/>
                <w:w w:val="100"/>
                <w:kern w:val="0"/>
                <w:sz w:val="24"/>
                <w:szCs w:val="24"/>
                <w:highlight w:val="none"/>
                <w:lang w:val="en-US" w:eastAsia="zh-CN" w:bidi="ar-SA"/>
              </w:rPr>
            </w:pPr>
            <w:r>
              <w:rPr>
                <w:rFonts w:hint="eastAsia" w:ascii="宋体" w:hAnsi="宋体" w:eastAsia="宋体" w:cs="宋体"/>
                <w:b w:val="0"/>
                <w:i w:val="0"/>
                <w:caps w:val="0"/>
                <w:color w:val="auto"/>
                <w:spacing w:val="0"/>
                <w:w w:val="100"/>
                <w:kern w:val="0"/>
                <w:sz w:val="24"/>
                <w:szCs w:val="24"/>
                <w:highlight w:val="none"/>
                <w:lang w:val="en-US" w:eastAsia="zh-CN" w:bidi="ar-SA"/>
              </w:rPr>
              <w:t>请根据要求单独上传《中小企业声明函》。格式以采购文件要求为准。</w:t>
            </w:r>
          </w:p>
        </w:tc>
      </w:tr>
      <w:tr w14:paraId="48D56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66" w:type="dxa"/>
            <w:vMerge w:val="continue"/>
            <w:vAlign w:val="center"/>
          </w:tcPr>
          <w:p w14:paraId="5958DD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2"/>
                <w:sz w:val="24"/>
                <w:szCs w:val="24"/>
                <w:highlight w:val="none"/>
                <w:lang w:val="en-US" w:eastAsia="zh-CN" w:bidi="ar-SA"/>
              </w:rPr>
            </w:pPr>
          </w:p>
        </w:tc>
        <w:tc>
          <w:tcPr>
            <w:tcW w:w="1008" w:type="dxa"/>
            <w:vAlign w:val="center"/>
          </w:tcPr>
          <w:p w14:paraId="0811E10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投标保证金</w:t>
            </w:r>
          </w:p>
        </w:tc>
        <w:tc>
          <w:tcPr>
            <w:tcW w:w="2325" w:type="dxa"/>
            <w:vAlign w:val="center"/>
          </w:tcPr>
          <w:p w14:paraId="60F7B0EF">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rightChars="0"/>
              <w:jc w:val="left"/>
              <w:textAlignment w:val="baseline"/>
              <w:rPr>
                <w:rFonts w:hint="default" w:ascii="宋体" w:hAnsi="宋体" w:eastAsia="宋体" w:cs="宋体"/>
                <w:color w:val="auto"/>
                <w:kern w:val="0"/>
                <w:sz w:val="24"/>
                <w:szCs w:val="24"/>
                <w:highlight w:val="none"/>
                <w:lang w:val="en-US" w:eastAsia="zh-CN" w:bidi="ar-SA"/>
              </w:rPr>
            </w:pPr>
            <w:r>
              <w:rPr>
                <w:rFonts w:hint="eastAsia" w:ascii="宋体" w:hAnsi="宋体" w:cs="宋体"/>
                <w:b w:val="0"/>
                <w:i w:val="0"/>
                <w:caps w:val="0"/>
                <w:color w:val="auto"/>
                <w:spacing w:val="0"/>
                <w:w w:val="100"/>
                <w:kern w:val="0"/>
                <w:sz w:val="24"/>
                <w:szCs w:val="24"/>
                <w:highlight w:val="none"/>
                <w:lang w:val="en-US" w:eastAsia="zh-CN" w:bidi="ar-SA"/>
              </w:rPr>
              <w:t>缴纳投标保证金</w:t>
            </w:r>
          </w:p>
        </w:tc>
        <w:tc>
          <w:tcPr>
            <w:tcW w:w="5461" w:type="dxa"/>
            <w:vAlign w:val="center"/>
          </w:tcPr>
          <w:p w14:paraId="1D7223F3">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rightChars="0"/>
              <w:jc w:val="left"/>
              <w:textAlignment w:val="baseline"/>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是否</w:t>
            </w:r>
            <w:r>
              <w:rPr>
                <w:rFonts w:hint="eastAsia" w:ascii="宋体" w:hAnsi="宋体" w:eastAsia="宋体" w:cs="宋体"/>
                <w:color w:val="auto"/>
                <w:kern w:val="0"/>
                <w:sz w:val="24"/>
                <w:szCs w:val="24"/>
                <w:highlight w:val="none"/>
                <w:lang w:val="en-US" w:eastAsia="zh-CN" w:bidi="ar-SA"/>
              </w:rPr>
              <w:t>按要求提供投标保证金</w:t>
            </w:r>
            <w:r>
              <w:rPr>
                <w:rFonts w:hint="eastAsia" w:ascii="宋体" w:hAnsi="宋体" w:cs="宋体"/>
                <w:color w:val="auto"/>
                <w:kern w:val="0"/>
                <w:sz w:val="24"/>
                <w:szCs w:val="24"/>
                <w:highlight w:val="none"/>
                <w:lang w:val="en-US" w:eastAsia="zh-CN" w:bidi="ar-SA"/>
              </w:rPr>
              <w:t>缴纳凭证</w:t>
            </w:r>
          </w:p>
        </w:tc>
      </w:tr>
      <w:tr w14:paraId="60D99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2" w:hRule="atLeast"/>
          <w:jc w:val="center"/>
        </w:trPr>
        <w:tc>
          <w:tcPr>
            <w:tcW w:w="666" w:type="dxa"/>
            <w:vMerge w:val="continue"/>
            <w:vAlign w:val="center"/>
          </w:tcPr>
          <w:p w14:paraId="23DDD0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2"/>
                <w:sz w:val="24"/>
                <w:szCs w:val="24"/>
                <w:highlight w:val="none"/>
                <w:lang w:val="en-US" w:eastAsia="zh-CN" w:bidi="ar-SA"/>
              </w:rPr>
            </w:pPr>
          </w:p>
        </w:tc>
        <w:tc>
          <w:tcPr>
            <w:tcW w:w="1008" w:type="dxa"/>
            <w:vAlign w:val="center"/>
          </w:tcPr>
          <w:p w14:paraId="214B2C1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财务报告</w:t>
            </w:r>
          </w:p>
        </w:tc>
        <w:tc>
          <w:tcPr>
            <w:tcW w:w="2325" w:type="dxa"/>
            <w:vAlign w:val="center"/>
          </w:tcPr>
          <w:p w14:paraId="717CD117">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rightChars="0"/>
              <w:jc w:val="left"/>
              <w:textAlignment w:val="baseline"/>
              <w:rPr>
                <w:rFonts w:hint="eastAsia" w:ascii="宋体" w:hAnsi="宋体" w:eastAsia="宋体" w:cs="宋体"/>
                <w:b w:val="0"/>
                <w:i w:val="0"/>
                <w:caps w:val="0"/>
                <w:color w:val="auto"/>
                <w:spacing w:val="0"/>
                <w:w w:val="100"/>
                <w:kern w:val="0"/>
                <w:sz w:val="24"/>
                <w:szCs w:val="24"/>
                <w:highlight w:val="none"/>
                <w:lang w:val="en-US" w:eastAsia="zh-CN" w:bidi="ar-SA"/>
              </w:rPr>
            </w:pPr>
            <w:r>
              <w:rPr>
                <w:rFonts w:hint="eastAsia" w:ascii="宋体" w:hAnsi="宋体" w:eastAsia="宋体" w:cs="宋体"/>
                <w:b w:val="0"/>
                <w:i w:val="0"/>
                <w:caps w:val="0"/>
                <w:color w:val="auto"/>
                <w:spacing w:val="0"/>
                <w:w w:val="100"/>
                <w:kern w:val="0"/>
                <w:sz w:val="24"/>
                <w:szCs w:val="24"/>
                <w:highlight w:val="none"/>
                <w:lang w:val="en-US" w:eastAsia="zh-CN" w:bidi="ar-SA"/>
              </w:rPr>
              <w:t>具有良好的商业信誉和健全的财务会计制度</w:t>
            </w:r>
          </w:p>
        </w:tc>
        <w:tc>
          <w:tcPr>
            <w:tcW w:w="5461" w:type="dxa"/>
            <w:vAlign w:val="center"/>
          </w:tcPr>
          <w:p w14:paraId="20C38C9A">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rightChars="0"/>
              <w:jc w:val="left"/>
              <w:textAlignment w:val="baseline"/>
              <w:rPr>
                <w:rFonts w:hint="eastAsia" w:ascii="宋体" w:hAnsi="宋体" w:eastAsia="宋体" w:cs="宋体"/>
                <w:b w:val="0"/>
                <w:i w:val="0"/>
                <w:caps w:val="0"/>
                <w:color w:val="auto"/>
                <w:spacing w:val="0"/>
                <w:w w:val="100"/>
                <w:kern w:val="0"/>
                <w:sz w:val="24"/>
                <w:szCs w:val="24"/>
                <w:highlight w:val="none"/>
                <w:lang w:val="en-US" w:eastAsia="zh-CN" w:bidi="ar-SA"/>
              </w:rPr>
            </w:pPr>
            <w:r>
              <w:rPr>
                <w:rFonts w:hint="eastAsia" w:ascii="宋体" w:hAnsi="宋体" w:eastAsia="宋体" w:cs="宋体"/>
                <w:b w:val="0"/>
                <w:i w:val="0"/>
                <w:caps w:val="0"/>
                <w:color w:val="auto"/>
                <w:spacing w:val="0"/>
                <w:w w:val="100"/>
                <w:kern w:val="0"/>
                <w:sz w:val="24"/>
                <w:szCs w:val="24"/>
                <w:highlight w:val="none"/>
                <w:lang w:val="en-US" w:eastAsia="zh-CN" w:bidi="ar-SA"/>
              </w:rPr>
              <w:t>具有良好的商业信誉和健全的财务会计制度</w:t>
            </w:r>
            <w:r>
              <w:rPr>
                <w:rFonts w:hint="eastAsia" w:ascii="宋体" w:hAnsi="宋体" w:cs="宋体"/>
                <w:b w:val="0"/>
                <w:i w:val="0"/>
                <w:caps w:val="0"/>
                <w:color w:val="auto"/>
                <w:spacing w:val="0"/>
                <w:w w:val="100"/>
                <w:kern w:val="0"/>
                <w:sz w:val="24"/>
                <w:szCs w:val="24"/>
                <w:highlight w:val="none"/>
                <w:lang w:val="en-US" w:eastAsia="zh-CN" w:bidi="ar-SA"/>
              </w:rPr>
              <w:t>，</w:t>
            </w:r>
            <w:r>
              <w:rPr>
                <w:rFonts w:hint="eastAsia" w:ascii="宋体" w:hAnsi="宋体" w:eastAsia="宋体" w:cs="宋体"/>
                <w:b w:val="0"/>
                <w:i w:val="0"/>
                <w:caps w:val="0"/>
                <w:color w:val="auto"/>
                <w:spacing w:val="0"/>
                <w:w w:val="100"/>
                <w:kern w:val="0"/>
                <w:sz w:val="24"/>
                <w:szCs w:val="24"/>
                <w:highlight w:val="none"/>
                <w:lang w:val="en-US" w:eastAsia="zh-CN" w:bidi="ar-SA"/>
              </w:rPr>
              <w:t>提供</w:t>
            </w:r>
            <w:r>
              <w:rPr>
                <w:rFonts w:hint="eastAsia" w:ascii="宋体" w:hAnsi="宋体" w:cs="宋体"/>
                <w:b w:val="0"/>
                <w:i w:val="0"/>
                <w:caps w:val="0"/>
                <w:color w:val="auto"/>
                <w:spacing w:val="0"/>
                <w:w w:val="100"/>
                <w:kern w:val="0"/>
                <w:sz w:val="24"/>
                <w:szCs w:val="24"/>
                <w:highlight w:val="none"/>
                <w:lang w:val="en-US" w:eastAsia="zh-CN" w:bidi="ar-SA"/>
              </w:rPr>
              <w:t>近三年（</w:t>
            </w:r>
            <w:r>
              <w:rPr>
                <w:rFonts w:hint="eastAsia" w:ascii="宋体" w:hAnsi="宋体" w:eastAsia="宋体" w:cs="宋体"/>
                <w:b w:val="0"/>
                <w:i w:val="0"/>
                <w:caps w:val="0"/>
                <w:color w:val="auto"/>
                <w:spacing w:val="0"/>
                <w:w w:val="100"/>
                <w:kern w:val="0"/>
                <w:sz w:val="24"/>
                <w:szCs w:val="24"/>
                <w:highlight w:val="none"/>
                <w:lang w:val="en-US" w:eastAsia="zh-CN" w:bidi="ar-SA"/>
              </w:rPr>
              <w:t>202</w:t>
            </w:r>
            <w:r>
              <w:rPr>
                <w:rFonts w:hint="eastAsia" w:ascii="宋体" w:hAnsi="宋体" w:cs="宋体"/>
                <w:b w:val="0"/>
                <w:i w:val="0"/>
                <w:caps w:val="0"/>
                <w:color w:val="auto"/>
                <w:spacing w:val="0"/>
                <w:w w:val="100"/>
                <w:kern w:val="0"/>
                <w:sz w:val="24"/>
                <w:szCs w:val="24"/>
                <w:highlight w:val="none"/>
                <w:lang w:val="en-US" w:eastAsia="zh-CN" w:bidi="ar-SA"/>
              </w:rPr>
              <w:t>2-2024</w:t>
            </w:r>
            <w:r>
              <w:rPr>
                <w:rFonts w:hint="eastAsia" w:ascii="宋体" w:hAnsi="宋体" w:eastAsia="宋体" w:cs="宋体"/>
                <w:b w:val="0"/>
                <w:i w:val="0"/>
                <w:caps w:val="0"/>
                <w:color w:val="auto"/>
                <w:spacing w:val="0"/>
                <w:w w:val="100"/>
                <w:kern w:val="0"/>
                <w:sz w:val="24"/>
                <w:szCs w:val="24"/>
                <w:highlight w:val="none"/>
                <w:lang w:val="en-US" w:eastAsia="zh-CN" w:bidi="ar-SA"/>
              </w:rPr>
              <w:t>年度</w:t>
            </w:r>
            <w:r>
              <w:rPr>
                <w:rFonts w:hint="eastAsia" w:ascii="宋体" w:hAnsi="宋体" w:cs="宋体"/>
                <w:b w:val="0"/>
                <w:i w:val="0"/>
                <w:caps w:val="0"/>
                <w:color w:val="auto"/>
                <w:spacing w:val="0"/>
                <w:w w:val="100"/>
                <w:kern w:val="0"/>
                <w:sz w:val="24"/>
                <w:szCs w:val="24"/>
                <w:highlight w:val="none"/>
                <w:lang w:val="en-US" w:eastAsia="zh-CN" w:bidi="ar-SA"/>
              </w:rPr>
              <w:t>）任意一年</w:t>
            </w:r>
            <w:r>
              <w:rPr>
                <w:rFonts w:hint="eastAsia" w:ascii="宋体" w:hAnsi="宋体" w:eastAsia="宋体" w:cs="宋体"/>
                <w:b w:val="0"/>
                <w:i w:val="0"/>
                <w:caps w:val="0"/>
                <w:color w:val="auto"/>
                <w:spacing w:val="0"/>
                <w:w w:val="100"/>
                <w:kern w:val="0"/>
                <w:sz w:val="24"/>
                <w:szCs w:val="24"/>
                <w:highlight w:val="none"/>
                <w:lang w:val="en-US" w:eastAsia="zh-CN" w:bidi="ar-SA"/>
              </w:rPr>
              <w:t>经第三方审计的财务审计报告；若企业成立期限不足一年者以营业执照实际成立期限为准，并按实际成立期限之日起提供财务报表。</w:t>
            </w:r>
          </w:p>
        </w:tc>
      </w:tr>
      <w:tr w14:paraId="6D6DC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66" w:type="dxa"/>
            <w:vMerge w:val="continue"/>
            <w:vAlign w:val="center"/>
          </w:tcPr>
          <w:p w14:paraId="657555B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2"/>
                <w:sz w:val="24"/>
                <w:szCs w:val="24"/>
                <w:highlight w:val="none"/>
                <w:lang w:val="en-US" w:eastAsia="zh-CN" w:bidi="ar-SA"/>
              </w:rPr>
            </w:pPr>
          </w:p>
        </w:tc>
        <w:tc>
          <w:tcPr>
            <w:tcW w:w="1008" w:type="dxa"/>
            <w:vAlign w:val="center"/>
          </w:tcPr>
          <w:p w14:paraId="4985AEB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基本资质</w:t>
            </w:r>
          </w:p>
        </w:tc>
        <w:tc>
          <w:tcPr>
            <w:tcW w:w="2325" w:type="dxa"/>
            <w:vAlign w:val="center"/>
          </w:tcPr>
          <w:p w14:paraId="7B277B9D">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rightChars="0"/>
              <w:jc w:val="left"/>
              <w:textAlignment w:val="baseline"/>
              <w:rPr>
                <w:rFonts w:hint="eastAsia" w:ascii="宋体" w:hAnsi="宋体" w:eastAsia="宋体" w:cs="宋体"/>
                <w:color w:val="FF0000"/>
                <w:kern w:val="0"/>
                <w:sz w:val="24"/>
                <w:szCs w:val="24"/>
                <w:highlight w:val="none"/>
                <w:lang w:val="en-US" w:eastAsia="zh-CN" w:bidi="ar-SA"/>
              </w:rPr>
            </w:pPr>
            <w:r>
              <w:rPr>
                <w:rFonts w:hint="eastAsia" w:ascii="宋体" w:hAnsi="宋体" w:eastAsia="宋体" w:cs="宋体"/>
                <w:b w:val="0"/>
                <w:i w:val="0"/>
                <w:caps w:val="0"/>
                <w:color w:val="auto"/>
                <w:spacing w:val="0"/>
                <w:w w:val="100"/>
                <w:kern w:val="0"/>
                <w:sz w:val="24"/>
                <w:szCs w:val="24"/>
                <w:highlight w:val="none"/>
                <w:lang w:val="en-US" w:eastAsia="zh-CN" w:bidi="ar-SA"/>
              </w:rPr>
              <w:t>有依法缴纳税收和社会保障资金的良好记录</w:t>
            </w:r>
          </w:p>
        </w:tc>
        <w:tc>
          <w:tcPr>
            <w:tcW w:w="5461" w:type="dxa"/>
            <w:vAlign w:val="center"/>
          </w:tcPr>
          <w:p w14:paraId="2FB8B654">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jc w:val="left"/>
              <w:textAlignment w:val="baseline"/>
              <w:rPr>
                <w:rFonts w:hint="eastAsia" w:ascii="宋体" w:hAnsi="宋体" w:eastAsia="宋体" w:cs="宋体"/>
                <w:b w:val="0"/>
                <w:i w:val="0"/>
                <w:caps w:val="0"/>
                <w:color w:val="auto"/>
                <w:spacing w:val="0"/>
                <w:w w:val="100"/>
                <w:kern w:val="0"/>
                <w:sz w:val="24"/>
                <w:szCs w:val="24"/>
                <w:highlight w:val="none"/>
                <w:lang w:val="en-US" w:eastAsia="zh-CN" w:bidi="ar-SA"/>
              </w:rPr>
            </w:pPr>
            <w:r>
              <w:rPr>
                <w:rFonts w:hint="eastAsia" w:ascii="宋体" w:hAnsi="宋体" w:eastAsia="宋体" w:cs="宋体"/>
                <w:b w:val="0"/>
                <w:i w:val="0"/>
                <w:caps w:val="0"/>
                <w:color w:val="auto"/>
                <w:spacing w:val="0"/>
                <w:w w:val="100"/>
                <w:kern w:val="0"/>
                <w:sz w:val="24"/>
                <w:szCs w:val="24"/>
                <w:highlight w:val="none"/>
                <w:lang w:val="en-US" w:eastAsia="zh-CN" w:bidi="ar-SA"/>
              </w:rPr>
              <w:t>有依法缴纳税收和社会保障资金的良好记录。</w:t>
            </w:r>
            <w:r>
              <w:rPr>
                <w:rFonts w:hint="eastAsia" w:ascii="宋体" w:hAnsi="宋体" w:cs="宋体"/>
                <w:b w:val="0"/>
                <w:i w:val="0"/>
                <w:caps w:val="0"/>
                <w:color w:val="auto"/>
                <w:spacing w:val="0"/>
                <w:w w:val="100"/>
                <w:kern w:val="0"/>
                <w:sz w:val="24"/>
                <w:szCs w:val="24"/>
                <w:highlight w:val="none"/>
                <w:lang w:val="en-US" w:eastAsia="zh-CN" w:bidi="ar-SA"/>
              </w:rPr>
              <w:t>（</w:t>
            </w:r>
            <w:r>
              <w:rPr>
                <w:rFonts w:hint="eastAsia" w:ascii="宋体" w:hAnsi="宋体" w:eastAsia="宋体" w:cs="宋体"/>
                <w:b w:val="0"/>
                <w:i w:val="0"/>
                <w:caps w:val="0"/>
                <w:color w:val="auto"/>
                <w:spacing w:val="0"/>
                <w:w w:val="100"/>
                <w:kern w:val="0"/>
                <w:sz w:val="24"/>
                <w:szCs w:val="24"/>
                <w:highlight w:val="none"/>
                <w:lang w:val="en-US" w:eastAsia="zh-CN" w:bidi="ar-SA"/>
              </w:rPr>
              <w:t>1）依法纳税证明须提供：税务管理部门出具的供应商近半年</w:t>
            </w:r>
            <w:r>
              <w:rPr>
                <w:rFonts w:hint="eastAsia" w:ascii="宋体" w:hAnsi="宋体" w:cs="宋体"/>
                <w:b w:val="0"/>
                <w:i w:val="0"/>
                <w:caps w:val="0"/>
                <w:color w:val="auto"/>
                <w:spacing w:val="0"/>
                <w:w w:val="100"/>
                <w:kern w:val="0"/>
                <w:sz w:val="24"/>
                <w:szCs w:val="24"/>
                <w:highlight w:val="none"/>
                <w:lang w:val="en-US" w:eastAsia="zh-CN" w:bidi="ar-SA"/>
              </w:rPr>
              <w:t>（</w:t>
            </w:r>
            <w:r>
              <w:rPr>
                <w:rFonts w:hint="eastAsia" w:ascii="宋体" w:hAnsi="宋体" w:eastAsia="宋体" w:cs="宋体"/>
                <w:b w:val="0"/>
                <w:i w:val="0"/>
                <w:caps w:val="0"/>
                <w:color w:val="auto"/>
                <w:spacing w:val="0"/>
                <w:w w:val="100"/>
                <w:kern w:val="0"/>
                <w:sz w:val="24"/>
                <w:szCs w:val="24"/>
                <w:highlight w:val="none"/>
                <w:lang w:val="en-US" w:eastAsia="zh-CN" w:bidi="ar-SA"/>
              </w:rPr>
              <w:t>202</w:t>
            </w:r>
            <w:r>
              <w:rPr>
                <w:rFonts w:hint="eastAsia" w:ascii="宋体" w:hAnsi="宋体" w:cs="宋体"/>
                <w:b w:val="0"/>
                <w:i w:val="0"/>
                <w:caps w:val="0"/>
                <w:color w:val="auto"/>
                <w:spacing w:val="0"/>
                <w:w w:val="100"/>
                <w:kern w:val="0"/>
                <w:sz w:val="24"/>
                <w:szCs w:val="24"/>
                <w:highlight w:val="none"/>
                <w:lang w:val="en-US" w:eastAsia="zh-CN" w:bidi="ar-SA"/>
              </w:rPr>
              <w:t>4</w:t>
            </w:r>
            <w:r>
              <w:rPr>
                <w:rFonts w:hint="eastAsia" w:ascii="宋体" w:hAnsi="宋体" w:eastAsia="宋体" w:cs="宋体"/>
                <w:b w:val="0"/>
                <w:i w:val="0"/>
                <w:caps w:val="0"/>
                <w:color w:val="auto"/>
                <w:spacing w:val="0"/>
                <w:w w:val="100"/>
                <w:kern w:val="0"/>
                <w:sz w:val="24"/>
                <w:szCs w:val="24"/>
                <w:highlight w:val="none"/>
                <w:lang w:val="en-US" w:eastAsia="zh-CN" w:bidi="ar-SA"/>
              </w:rPr>
              <w:t>年</w:t>
            </w:r>
            <w:r>
              <w:rPr>
                <w:rFonts w:hint="eastAsia" w:ascii="宋体" w:hAnsi="宋体" w:cs="宋体"/>
                <w:b w:val="0"/>
                <w:i w:val="0"/>
                <w:caps w:val="0"/>
                <w:color w:val="auto"/>
                <w:spacing w:val="0"/>
                <w:w w:val="100"/>
                <w:kern w:val="0"/>
                <w:sz w:val="24"/>
                <w:szCs w:val="24"/>
                <w:highlight w:val="none"/>
                <w:lang w:val="en-US" w:eastAsia="zh-CN" w:bidi="ar-SA"/>
              </w:rPr>
              <w:t>8</w:t>
            </w:r>
            <w:r>
              <w:rPr>
                <w:rFonts w:hint="eastAsia" w:ascii="宋体" w:hAnsi="宋体" w:eastAsia="宋体" w:cs="宋体"/>
                <w:b w:val="0"/>
                <w:i w:val="0"/>
                <w:caps w:val="0"/>
                <w:color w:val="auto"/>
                <w:spacing w:val="0"/>
                <w:w w:val="100"/>
                <w:kern w:val="0"/>
                <w:sz w:val="24"/>
                <w:szCs w:val="24"/>
                <w:highlight w:val="none"/>
                <w:lang w:val="en-US" w:eastAsia="zh-CN" w:bidi="ar-SA"/>
              </w:rPr>
              <w:t>月至202</w:t>
            </w:r>
            <w:r>
              <w:rPr>
                <w:rFonts w:hint="eastAsia" w:ascii="宋体" w:hAnsi="宋体" w:cs="宋体"/>
                <w:b w:val="0"/>
                <w:i w:val="0"/>
                <w:caps w:val="0"/>
                <w:color w:val="auto"/>
                <w:spacing w:val="0"/>
                <w:w w:val="100"/>
                <w:kern w:val="0"/>
                <w:sz w:val="24"/>
                <w:szCs w:val="24"/>
                <w:highlight w:val="none"/>
                <w:lang w:val="en-US" w:eastAsia="zh-CN" w:bidi="ar-SA"/>
              </w:rPr>
              <w:t>5</w:t>
            </w:r>
            <w:r>
              <w:rPr>
                <w:rFonts w:hint="eastAsia" w:ascii="宋体" w:hAnsi="宋体" w:eastAsia="宋体" w:cs="宋体"/>
                <w:b w:val="0"/>
                <w:i w:val="0"/>
                <w:caps w:val="0"/>
                <w:color w:val="auto"/>
                <w:spacing w:val="0"/>
                <w:w w:val="100"/>
                <w:kern w:val="0"/>
                <w:sz w:val="24"/>
                <w:szCs w:val="24"/>
                <w:highlight w:val="none"/>
                <w:lang w:val="en-US" w:eastAsia="zh-CN" w:bidi="ar-SA"/>
              </w:rPr>
              <w:t>年</w:t>
            </w:r>
            <w:r>
              <w:rPr>
                <w:rFonts w:hint="eastAsia" w:ascii="宋体" w:hAnsi="宋体" w:cs="宋体"/>
                <w:b w:val="0"/>
                <w:i w:val="0"/>
                <w:caps w:val="0"/>
                <w:color w:val="auto"/>
                <w:spacing w:val="0"/>
                <w:w w:val="100"/>
                <w:kern w:val="0"/>
                <w:sz w:val="24"/>
                <w:szCs w:val="24"/>
                <w:highlight w:val="none"/>
                <w:lang w:val="en-US" w:eastAsia="zh-CN" w:bidi="ar-SA"/>
              </w:rPr>
              <w:t>1</w:t>
            </w:r>
            <w:r>
              <w:rPr>
                <w:rFonts w:hint="eastAsia" w:ascii="宋体" w:hAnsi="宋体" w:eastAsia="宋体" w:cs="宋体"/>
                <w:b w:val="0"/>
                <w:i w:val="0"/>
                <w:caps w:val="0"/>
                <w:color w:val="auto"/>
                <w:spacing w:val="0"/>
                <w:w w:val="100"/>
                <w:kern w:val="0"/>
                <w:sz w:val="24"/>
                <w:szCs w:val="24"/>
                <w:highlight w:val="none"/>
                <w:lang w:val="en-US" w:eastAsia="zh-CN" w:bidi="ar-SA"/>
              </w:rPr>
              <w:t>月</w:t>
            </w:r>
            <w:r>
              <w:rPr>
                <w:rFonts w:hint="eastAsia" w:ascii="宋体" w:hAnsi="宋体" w:cs="宋体"/>
                <w:b w:val="0"/>
                <w:i w:val="0"/>
                <w:caps w:val="0"/>
                <w:color w:val="auto"/>
                <w:spacing w:val="0"/>
                <w:w w:val="100"/>
                <w:kern w:val="0"/>
                <w:sz w:val="24"/>
                <w:szCs w:val="24"/>
                <w:highlight w:val="none"/>
                <w:lang w:val="en-US" w:eastAsia="zh-CN" w:bidi="ar-SA"/>
              </w:rPr>
              <w:t>）</w:t>
            </w:r>
            <w:r>
              <w:rPr>
                <w:rFonts w:hint="eastAsia" w:ascii="宋体" w:hAnsi="宋体" w:eastAsia="宋体" w:cs="宋体"/>
                <w:b w:val="0"/>
                <w:i w:val="0"/>
                <w:caps w:val="0"/>
                <w:color w:val="auto"/>
                <w:spacing w:val="0"/>
                <w:w w:val="100"/>
                <w:kern w:val="0"/>
                <w:sz w:val="24"/>
                <w:szCs w:val="24"/>
                <w:highlight w:val="none"/>
                <w:lang w:val="en-US" w:eastAsia="zh-CN" w:bidi="ar-SA"/>
              </w:rPr>
              <w:t>缴纳税收的凭据（完税证、缴款书、印花税票、银行代扣/缴，转账凭证等均可），依法免税的供应商，须提供相应文件证明其依法免税。</w:t>
            </w:r>
          </w:p>
          <w:p w14:paraId="44F4489E">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jc w:val="left"/>
              <w:textAlignment w:val="baseline"/>
              <w:rPr>
                <w:rFonts w:hint="eastAsia" w:ascii="宋体" w:hAnsi="宋体" w:eastAsia="宋体" w:cs="宋体"/>
                <w:b w:val="0"/>
                <w:i w:val="0"/>
                <w:caps w:val="0"/>
                <w:color w:val="auto"/>
                <w:spacing w:val="0"/>
                <w:w w:val="100"/>
                <w:kern w:val="0"/>
                <w:sz w:val="24"/>
                <w:szCs w:val="24"/>
                <w:highlight w:val="none"/>
                <w:lang w:val="en-US" w:eastAsia="zh-CN" w:bidi="ar-SA"/>
              </w:rPr>
            </w:pPr>
            <w:r>
              <w:rPr>
                <w:rFonts w:hint="eastAsia" w:ascii="宋体" w:hAnsi="宋体" w:cs="宋体"/>
                <w:b w:val="0"/>
                <w:i w:val="0"/>
                <w:caps w:val="0"/>
                <w:color w:val="auto"/>
                <w:spacing w:val="0"/>
                <w:w w:val="100"/>
                <w:kern w:val="0"/>
                <w:sz w:val="24"/>
                <w:szCs w:val="24"/>
                <w:highlight w:val="none"/>
                <w:lang w:val="en-US" w:eastAsia="zh-CN" w:bidi="ar-SA"/>
              </w:rPr>
              <w:t>（</w:t>
            </w:r>
            <w:r>
              <w:rPr>
                <w:rFonts w:hint="eastAsia" w:ascii="宋体" w:hAnsi="宋体" w:eastAsia="宋体" w:cs="宋体"/>
                <w:b w:val="0"/>
                <w:i w:val="0"/>
                <w:caps w:val="0"/>
                <w:color w:val="auto"/>
                <w:spacing w:val="0"/>
                <w:w w:val="100"/>
                <w:kern w:val="0"/>
                <w:sz w:val="24"/>
                <w:szCs w:val="24"/>
                <w:highlight w:val="none"/>
                <w:lang w:val="en-US" w:eastAsia="zh-CN" w:bidi="ar-SA"/>
              </w:rPr>
              <w:t>2）依法缴纳社会保险的证明材料：须提供社保机构出具的供应商授权委托人及拟派项目人员的近半年（202</w:t>
            </w:r>
            <w:r>
              <w:rPr>
                <w:rFonts w:hint="eastAsia" w:ascii="宋体" w:hAnsi="宋体" w:cs="宋体"/>
                <w:b w:val="0"/>
                <w:i w:val="0"/>
                <w:caps w:val="0"/>
                <w:color w:val="auto"/>
                <w:spacing w:val="0"/>
                <w:w w:val="100"/>
                <w:kern w:val="0"/>
                <w:sz w:val="24"/>
                <w:szCs w:val="24"/>
                <w:highlight w:val="none"/>
                <w:lang w:val="en-US" w:eastAsia="zh-CN" w:bidi="ar-SA"/>
              </w:rPr>
              <w:t>4</w:t>
            </w:r>
            <w:r>
              <w:rPr>
                <w:rFonts w:hint="eastAsia" w:ascii="宋体" w:hAnsi="宋体" w:eastAsia="宋体" w:cs="宋体"/>
                <w:b w:val="0"/>
                <w:i w:val="0"/>
                <w:caps w:val="0"/>
                <w:color w:val="auto"/>
                <w:spacing w:val="0"/>
                <w:w w:val="100"/>
                <w:kern w:val="0"/>
                <w:sz w:val="24"/>
                <w:szCs w:val="24"/>
                <w:highlight w:val="none"/>
                <w:lang w:val="en-US" w:eastAsia="zh-CN" w:bidi="ar-SA"/>
              </w:rPr>
              <w:t>年</w:t>
            </w:r>
            <w:r>
              <w:rPr>
                <w:rFonts w:hint="eastAsia" w:ascii="宋体" w:hAnsi="宋体" w:cs="宋体"/>
                <w:b w:val="0"/>
                <w:i w:val="0"/>
                <w:caps w:val="0"/>
                <w:color w:val="auto"/>
                <w:spacing w:val="0"/>
                <w:w w:val="100"/>
                <w:kern w:val="0"/>
                <w:sz w:val="24"/>
                <w:szCs w:val="24"/>
                <w:highlight w:val="none"/>
                <w:lang w:val="en-US" w:eastAsia="zh-CN" w:bidi="ar-SA"/>
              </w:rPr>
              <w:t>8</w:t>
            </w:r>
            <w:r>
              <w:rPr>
                <w:rFonts w:hint="eastAsia" w:ascii="宋体" w:hAnsi="宋体" w:eastAsia="宋体" w:cs="宋体"/>
                <w:b w:val="0"/>
                <w:i w:val="0"/>
                <w:caps w:val="0"/>
                <w:color w:val="auto"/>
                <w:spacing w:val="0"/>
                <w:w w:val="100"/>
                <w:kern w:val="0"/>
                <w:sz w:val="24"/>
                <w:szCs w:val="24"/>
                <w:highlight w:val="none"/>
                <w:lang w:val="en-US" w:eastAsia="zh-CN" w:bidi="ar-SA"/>
              </w:rPr>
              <w:t>月至202</w:t>
            </w:r>
            <w:r>
              <w:rPr>
                <w:rFonts w:hint="eastAsia" w:ascii="宋体" w:hAnsi="宋体" w:cs="宋体"/>
                <w:b w:val="0"/>
                <w:i w:val="0"/>
                <w:caps w:val="0"/>
                <w:color w:val="auto"/>
                <w:spacing w:val="0"/>
                <w:w w:val="100"/>
                <w:kern w:val="0"/>
                <w:sz w:val="24"/>
                <w:szCs w:val="24"/>
                <w:highlight w:val="none"/>
                <w:lang w:val="en-US" w:eastAsia="zh-CN" w:bidi="ar-SA"/>
              </w:rPr>
              <w:t>5</w:t>
            </w:r>
            <w:r>
              <w:rPr>
                <w:rFonts w:hint="eastAsia" w:ascii="宋体" w:hAnsi="宋体" w:eastAsia="宋体" w:cs="宋体"/>
                <w:b w:val="0"/>
                <w:i w:val="0"/>
                <w:caps w:val="0"/>
                <w:color w:val="auto"/>
                <w:spacing w:val="0"/>
                <w:w w:val="100"/>
                <w:kern w:val="0"/>
                <w:sz w:val="24"/>
                <w:szCs w:val="24"/>
                <w:highlight w:val="none"/>
                <w:lang w:val="en-US" w:eastAsia="zh-CN" w:bidi="ar-SA"/>
              </w:rPr>
              <w:t>年</w:t>
            </w:r>
            <w:r>
              <w:rPr>
                <w:rFonts w:hint="eastAsia" w:ascii="宋体" w:hAnsi="宋体" w:cs="宋体"/>
                <w:b w:val="0"/>
                <w:i w:val="0"/>
                <w:caps w:val="0"/>
                <w:color w:val="auto"/>
                <w:spacing w:val="0"/>
                <w:w w:val="100"/>
                <w:kern w:val="0"/>
                <w:sz w:val="24"/>
                <w:szCs w:val="24"/>
                <w:highlight w:val="none"/>
                <w:lang w:val="en-US" w:eastAsia="zh-CN" w:bidi="ar-SA"/>
              </w:rPr>
              <w:t>1</w:t>
            </w:r>
            <w:r>
              <w:rPr>
                <w:rFonts w:hint="eastAsia" w:ascii="宋体" w:hAnsi="宋体" w:eastAsia="宋体" w:cs="宋体"/>
                <w:b w:val="0"/>
                <w:i w:val="0"/>
                <w:caps w:val="0"/>
                <w:color w:val="auto"/>
                <w:spacing w:val="0"/>
                <w:w w:val="100"/>
                <w:kern w:val="0"/>
                <w:sz w:val="24"/>
                <w:szCs w:val="24"/>
                <w:highlight w:val="none"/>
                <w:lang w:val="en-US" w:eastAsia="zh-CN" w:bidi="ar-SA"/>
              </w:rPr>
              <w:t>月）的社保缴纳证明材料（专用收据或社会保险缴纳清单），依法不需要缴纳社会保障资金的供应商，须提供相应文件证明其依法不需要缴纳社会保障资金。</w:t>
            </w:r>
          </w:p>
          <w:p w14:paraId="784BF28E">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jc w:val="left"/>
              <w:textAlignment w:val="baseline"/>
              <w:rPr>
                <w:rFonts w:hint="eastAsia" w:ascii="宋体" w:hAnsi="宋体" w:eastAsia="宋体" w:cs="宋体"/>
                <w:b w:val="0"/>
                <w:i w:val="0"/>
                <w:caps w:val="0"/>
                <w:color w:val="auto"/>
                <w:spacing w:val="0"/>
                <w:w w:val="100"/>
                <w:kern w:val="0"/>
                <w:sz w:val="24"/>
                <w:szCs w:val="24"/>
                <w:highlight w:val="none"/>
                <w:lang w:val="en-US" w:eastAsia="zh-CN" w:bidi="ar-SA"/>
              </w:rPr>
            </w:pPr>
            <w:r>
              <w:rPr>
                <w:rFonts w:hint="eastAsia" w:ascii="宋体" w:hAnsi="宋体" w:cs="宋体"/>
                <w:b w:val="0"/>
                <w:i w:val="0"/>
                <w:caps w:val="0"/>
                <w:color w:val="auto"/>
                <w:spacing w:val="0"/>
                <w:w w:val="100"/>
                <w:kern w:val="0"/>
                <w:sz w:val="24"/>
                <w:szCs w:val="24"/>
                <w:highlight w:val="none"/>
                <w:lang w:val="en-US" w:eastAsia="zh-CN" w:bidi="ar-SA"/>
              </w:rPr>
              <w:t>（</w:t>
            </w:r>
            <w:r>
              <w:rPr>
                <w:rFonts w:hint="eastAsia" w:ascii="宋体" w:hAnsi="宋体" w:eastAsia="宋体" w:cs="宋体"/>
                <w:b w:val="0"/>
                <w:i w:val="0"/>
                <w:caps w:val="0"/>
                <w:color w:val="auto"/>
                <w:spacing w:val="0"/>
                <w:w w:val="100"/>
                <w:kern w:val="0"/>
                <w:sz w:val="24"/>
                <w:szCs w:val="24"/>
                <w:highlight w:val="none"/>
                <w:lang w:val="en-US" w:eastAsia="zh-CN" w:bidi="ar-SA"/>
              </w:rPr>
              <w:t>3）供应商为其他组织或自然人的，也需要按此项规定提供缴纳税收的凭据和缴纳社会保险的凭据。</w:t>
            </w:r>
          </w:p>
          <w:p w14:paraId="1E25F4FD">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rightChars="0"/>
              <w:jc w:val="left"/>
              <w:textAlignment w:val="baseline"/>
              <w:rPr>
                <w:rFonts w:hint="eastAsia" w:ascii="宋体" w:hAnsi="宋体" w:eastAsia="宋体" w:cs="宋体"/>
                <w:color w:val="FF0000"/>
                <w:kern w:val="0"/>
                <w:sz w:val="24"/>
                <w:szCs w:val="24"/>
                <w:highlight w:val="none"/>
                <w:lang w:val="en-US" w:eastAsia="zh-CN" w:bidi="ar-SA"/>
              </w:rPr>
            </w:pPr>
            <w:r>
              <w:rPr>
                <w:rFonts w:hint="eastAsia" w:ascii="宋体" w:hAnsi="宋体" w:cs="宋体"/>
                <w:b w:val="0"/>
                <w:i w:val="0"/>
                <w:caps w:val="0"/>
                <w:color w:val="auto"/>
                <w:spacing w:val="0"/>
                <w:w w:val="100"/>
                <w:kern w:val="0"/>
                <w:sz w:val="24"/>
                <w:szCs w:val="24"/>
                <w:highlight w:val="none"/>
                <w:lang w:val="en-US" w:eastAsia="zh-CN" w:bidi="ar-SA"/>
              </w:rPr>
              <w:t>（</w:t>
            </w:r>
            <w:r>
              <w:rPr>
                <w:rFonts w:hint="eastAsia" w:ascii="宋体" w:hAnsi="宋体" w:eastAsia="宋体" w:cs="宋体"/>
                <w:b w:val="0"/>
                <w:i w:val="0"/>
                <w:caps w:val="0"/>
                <w:color w:val="auto"/>
                <w:spacing w:val="0"/>
                <w:w w:val="100"/>
                <w:kern w:val="0"/>
                <w:sz w:val="24"/>
                <w:szCs w:val="24"/>
                <w:highlight w:val="none"/>
                <w:lang w:val="en-US" w:eastAsia="zh-CN" w:bidi="ar-SA"/>
              </w:rPr>
              <w:t>4）新成立不足 3 个月的供应商提供近期可提供的相应资料，如新成立不足一个月的可不提供本项资料。</w:t>
            </w:r>
          </w:p>
        </w:tc>
      </w:tr>
      <w:tr w14:paraId="4EFD6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66" w:type="dxa"/>
            <w:vMerge w:val="continue"/>
            <w:vAlign w:val="center"/>
          </w:tcPr>
          <w:p w14:paraId="51ED29B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2"/>
                <w:sz w:val="24"/>
                <w:szCs w:val="24"/>
                <w:highlight w:val="none"/>
                <w:lang w:val="en-US" w:eastAsia="zh-CN" w:bidi="ar-SA"/>
              </w:rPr>
            </w:pPr>
          </w:p>
        </w:tc>
        <w:tc>
          <w:tcPr>
            <w:tcW w:w="1008" w:type="dxa"/>
            <w:vAlign w:val="center"/>
          </w:tcPr>
          <w:p w14:paraId="70D326D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宋体" w:hAnsi="宋体" w:eastAsia="宋体" w:cs="宋体"/>
                <w:color w:val="000000"/>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基本</w:t>
            </w:r>
            <w:r>
              <w:rPr>
                <w:rFonts w:hint="eastAsia" w:ascii="宋体" w:hAnsi="宋体" w:eastAsia="宋体" w:cs="宋体"/>
                <w:color w:val="auto"/>
                <w:kern w:val="2"/>
                <w:sz w:val="24"/>
                <w:szCs w:val="24"/>
                <w:highlight w:val="none"/>
                <w:lang w:val="en-US" w:eastAsia="zh-CN" w:bidi="ar-SA"/>
              </w:rPr>
              <w:t>资质</w:t>
            </w:r>
          </w:p>
        </w:tc>
        <w:tc>
          <w:tcPr>
            <w:tcW w:w="2325" w:type="dxa"/>
            <w:vAlign w:val="center"/>
          </w:tcPr>
          <w:p w14:paraId="49DCCE3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i w:val="0"/>
                <w:caps w:val="0"/>
                <w:color w:val="auto"/>
                <w:spacing w:val="0"/>
                <w:w w:val="100"/>
                <w:kern w:val="0"/>
                <w:sz w:val="24"/>
                <w:szCs w:val="24"/>
                <w:highlight w:val="none"/>
                <w:lang w:val="en-US" w:eastAsia="zh-CN" w:bidi="ar-SA"/>
              </w:rPr>
            </w:pPr>
            <w:r>
              <w:rPr>
                <w:rFonts w:hint="eastAsia" w:ascii="宋体" w:hAnsi="宋体" w:cs="宋体"/>
                <w:color w:val="auto"/>
                <w:kern w:val="2"/>
                <w:sz w:val="24"/>
                <w:szCs w:val="24"/>
                <w:highlight w:val="none"/>
                <w:lang w:val="en-US" w:eastAsia="zh-CN" w:bidi="ar-SA"/>
              </w:rPr>
              <w:t>投标供应商</w:t>
            </w:r>
            <w:r>
              <w:rPr>
                <w:rFonts w:hint="eastAsia" w:ascii="宋体" w:hAnsi="宋体" w:eastAsia="宋体" w:cs="宋体"/>
                <w:color w:val="auto"/>
                <w:kern w:val="2"/>
                <w:sz w:val="24"/>
                <w:szCs w:val="24"/>
                <w:highlight w:val="none"/>
                <w:lang w:val="en-US" w:eastAsia="zh-CN" w:bidi="ar-SA"/>
              </w:rPr>
              <w:t>需具有良好的信誉</w:t>
            </w:r>
          </w:p>
        </w:tc>
        <w:tc>
          <w:tcPr>
            <w:tcW w:w="5461" w:type="dxa"/>
            <w:vAlign w:val="center"/>
          </w:tcPr>
          <w:p w14:paraId="3260D0DB">
            <w:pPr>
              <w:keepNext w:val="0"/>
              <w:keepLines w:val="0"/>
              <w:pageBreakBefore w:val="0"/>
              <w:widowControl w:val="0"/>
              <w:numPr>
                <w:ilvl w:val="0"/>
                <w:numId w:val="7"/>
              </w:numPr>
              <w:tabs>
                <w:tab w:val="left" w:pos="0"/>
                <w:tab w:val="left" w:pos="993"/>
                <w:tab w:val="left" w:pos="1134"/>
              </w:tabs>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u w:val="single"/>
                <w:lang w:val="en-US" w:eastAsia="zh-CN"/>
              </w:rPr>
              <w:t>通过“信用中国”网站(www.creditchina.gov.cn)、中国政府采购网(www.ccgp.gov.cn)等渠道查询相关主体信用记录，被列入失信被执行人、重大税收违法案件当事人名单、政府采购严重违法失信行为记录名单、全国法院失信被执行人名单信息公布与查询平台查询记录（http://zxgk.court.gov.cn/shixin/）及其他不符合《中华人民共和国政府采购法》第二十二条规定条件的供应商，应当拒绝其参与政府采购活动。</w:t>
            </w:r>
            <w:r>
              <w:rPr>
                <w:rFonts w:hint="eastAsia" w:ascii="宋体" w:hAnsi="宋体" w:eastAsia="宋体" w:cs="宋体"/>
                <w:color w:val="auto"/>
                <w:kern w:val="0"/>
                <w:sz w:val="24"/>
                <w:szCs w:val="24"/>
                <w:highlight w:val="none"/>
                <w:lang w:val="en-US" w:eastAsia="zh-CN" w:bidi="ar-SA"/>
              </w:rPr>
              <w:t>（查询日期自采购文件发布之日起至开标截止时间前）</w:t>
            </w:r>
          </w:p>
          <w:p w14:paraId="53C03C18">
            <w:pPr>
              <w:keepNext w:val="0"/>
              <w:keepLines w:val="0"/>
              <w:pageBreakBefore w:val="0"/>
              <w:widowControl w:val="0"/>
              <w:numPr>
                <w:ilvl w:val="0"/>
                <w:numId w:val="0"/>
              </w:numPr>
              <w:tabs>
                <w:tab w:val="left" w:pos="0"/>
                <w:tab w:val="left" w:pos="993"/>
                <w:tab w:val="left" w:pos="1134"/>
              </w:tabs>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val="0"/>
                <w:i w:val="0"/>
                <w:caps w:val="0"/>
                <w:color w:val="auto"/>
                <w:spacing w:val="0"/>
                <w:w w:val="100"/>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年限要求：202</w:t>
            </w:r>
            <w:r>
              <w:rPr>
                <w:rFonts w:hint="eastAsia" w:ascii="宋体" w:hAnsi="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bidi="ar-SA"/>
              </w:rPr>
              <w:t>年</w:t>
            </w:r>
            <w:r>
              <w:rPr>
                <w:rFonts w:hint="eastAsia" w:ascii="宋体" w:hAnsi="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zh-CN" w:bidi="ar-SA"/>
              </w:rPr>
              <w:t>月1日至今。</w:t>
            </w:r>
          </w:p>
        </w:tc>
      </w:tr>
      <w:tr w14:paraId="451DD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666" w:type="dxa"/>
            <w:vMerge w:val="continue"/>
            <w:vAlign w:val="center"/>
          </w:tcPr>
          <w:p w14:paraId="20E5332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2"/>
                <w:sz w:val="24"/>
                <w:szCs w:val="24"/>
                <w:highlight w:val="none"/>
                <w:lang w:val="en-US" w:eastAsia="zh-CN" w:bidi="ar-SA"/>
              </w:rPr>
            </w:pPr>
          </w:p>
        </w:tc>
        <w:tc>
          <w:tcPr>
            <w:tcW w:w="1008" w:type="dxa"/>
            <w:vAlign w:val="center"/>
          </w:tcPr>
          <w:p w14:paraId="618833B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授权</w:t>
            </w:r>
          </w:p>
        </w:tc>
        <w:tc>
          <w:tcPr>
            <w:tcW w:w="2325" w:type="dxa"/>
            <w:vAlign w:val="center"/>
          </w:tcPr>
          <w:p w14:paraId="06671094">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rightChars="0"/>
              <w:jc w:val="left"/>
              <w:textAlignment w:val="baseline"/>
              <w:rPr>
                <w:rFonts w:hint="eastAsia" w:ascii="宋体" w:hAnsi="宋体" w:eastAsia="宋体" w:cs="宋体"/>
                <w:b w:val="0"/>
                <w:i w:val="0"/>
                <w:caps w:val="0"/>
                <w:color w:val="auto"/>
                <w:spacing w:val="0"/>
                <w:w w:val="100"/>
                <w:kern w:val="0"/>
                <w:sz w:val="24"/>
                <w:szCs w:val="24"/>
                <w:highlight w:val="none"/>
                <w:lang w:val="en-US" w:eastAsia="zh-CN" w:bidi="ar-SA"/>
              </w:rPr>
            </w:pPr>
            <w:r>
              <w:rPr>
                <w:rFonts w:hint="eastAsia" w:ascii="宋体" w:hAnsi="宋体" w:eastAsia="宋体" w:cs="宋体"/>
                <w:b w:val="0"/>
                <w:i w:val="0"/>
                <w:caps w:val="0"/>
                <w:color w:val="auto"/>
                <w:spacing w:val="0"/>
                <w:w w:val="100"/>
                <w:kern w:val="0"/>
                <w:sz w:val="24"/>
                <w:szCs w:val="24"/>
                <w:highlight w:val="none"/>
                <w:lang w:val="en-US" w:eastAsia="zh-CN" w:bidi="ar-SA"/>
              </w:rPr>
              <w:t>法人身份证明或授权委托书</w:t>
            </w:r>
          </w:p>
        </w:tc>
        <w:tc>
          <w:tcPr>
            <w:tcW w:w="5461" w:type="dxa"/>
            <w:vAlign w:val="center"/>
          </w:tcPr>
          <w:p w14:paraId="673BDAFC">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rightChars="0"/>
              <w:jc w:val="left"/>
              <w:textAlignment w:val="baseline"/>
              <w:rPr>
                <w:rFonts w:hint="eastAsia" w:ascii="宋体" w:hAnsi="宋体" w:eastAsia="宋体" w:cs="宋体"/>
                <w:b w:val="0"/>
                <w:i w:val="0"/>
                <w:caps w:val="0"/>
                <w:color w:val="auto"/>
                <w:spacing w:val="0"/>
                <w:w w:val="100"/>
                <w:kern w:val="0"/>
                <w:sz w:val="24"/>
                <w:szCs w:val="24"/>
                <w:highlight w:val="none"/>
                <w:lang w:val="en-US" w:eastAsia="zh-CN" w:bidi="ar-SA"/>
              </w:rPr>
            </w:pPr>
            <w:r>
              <w:rPr>
                <w:rFonts w:hint="eastAsia" w:ascii="宋体" w:hAnsi="宋体" w:eastAsia="宋体" w:cs="宋体"/>
                <w:b w:val="0"/>
                <w:i w:val="0"/>
                <w:caps w:val="0"/>
                <w:color w:val="auto"/>
                <w:spacing w:val="0"/>
                <w:w w:val="100"/>
                <w:kern w:val="0"/>
                <w:sz w:val="24"/>
                <w:szCs w:val="24"/>
                <w:highlight w:val="none"/>
                <w:lang w:val="en-US" w:eastAsia="zh-CN" w:bidi="ar-SA"/>
              </w:rPr>
              <w:t>是否具有法定代表人的有效身份证明或法人授权委托书及被授权人身份证。</w:t>
            </w:r>
          </w:p>
        </w:tc>
      </w:tr>
      <w:tr w14:paraId="2F304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666" w:type="dxa"/>
            <w:vMerge w:val="continue"/>
            <w:vAlign w:val="center"/>
          </w:tcPr>
          <w:p w14:paraId="7FD10E0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2"/>
                <w:sz w:val="24"/>
                <w:szCs w:val="24"/>
                <w:highlight w:val="none"/>
                <w:lang w:val="en-US" w:eastAsia="zh-CN" w:bidi="ar-SA"/>
              </w:rPr>
            </w:pPr>
          </w:p>
        </w:tc>
        <w:tc>
          <w:tcPr>
            <w:tcW w:w="1008" w:type="dxa"/>
            <w:vAlign w:val="center"/>
          </w:tcPr>
          <w:p w14:paraId="3CAB524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基本资质</w:t>
            </w:r>
          </w:p>
        </w:tc>
        <w:tc>
          <w:tcPr>
            <w:tcW w:w="2325" w:type="dxa"/>
            <w:vAlign w:val="center"/>
          </w:tcPr>
          <w:p w14:paraId="0639DE67">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rightChars="0"/>
              <w:jc w:val="left"/>
              <w:textAlignment w:val="baseline"/>
              <w:rPr>
                <w:rFonts w:hint="default" w:ascii="宋体" w:hAnsi="宋体" w:eastAsia="宋体" w:cs="宋体"/>
                <w:b w:val="0"/>
                <w:i w:val="0"/>
                <w:caps w:val="0"/>
                <w:color w:val="auto"/>
                <w:spacing w:val="0"/>
                <w:w w:val="100"/>
                <w:kern w:val="0"/>
                <w:sz w:val="24"/>
                <w:szCs w:val="24"/>
                <w:highlight w:val="none"/>
                <w:lang w:val="en-US" w:eastAsia="zh-CN" w:bidi="ar-SA"/>
              </w:rPr>
            </w:pPr>
            <w:r>
              <w:rPr>
                <w:rFonts w:hint="eastAsia" w:ascii="宋体" w:hAnsi="宋体" w:cs="宋体"/>
                <w:b w:val="0"/>
                <w:i w:val="0"/>
                <w:caps w:val="0"/>
                <w:color w:val="auto"/>
                <w:spacing w:val="0"/>
                <w:w w:val="100"/>
                <w:kern w:val="0"/>
                <w:sz w:val="24"/>
                <w:szCs w:val="24"/>
                <w:highlight w:val="none"/>
                <w:lang w:val="en-US" w:eastAsia="zh-CN" w:bidi="ar-SA"/>
              </w:rPr>
              <w:t>具备国家强制认证CCC认证证书</w:t>
            </w:r>
          </w:p>
        </w:tc>
        <w:tc>
          <w:tcPr>
            <w:tcW w:w="5461" w:type="dxa"/>
            <w:vAlign w:val="center"/>
          </w:tcPr>
          <w:p w14:paraId="2F0ECA2A">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rightChars="0"/>
              <w:jc w:val="left"/>
              <w:textAlignment w:val="baseline"/>
              <w:rPr>
                <w:rFonts w:hint="eastAsia" w:ascii="宋体" w:hAnsi="宋体" w:eastAsia="宋体" w:cs="宋体"/>
                <w:b w:val="0"/>
                <w:i w:val="0"/>
                <w:caps w:val="0"/>
                <w:color w:val="auto"/>
                <w:spacing w:val="0"/>
                <w:w w:val="100"/>
                <w:kern w:val="0"/>
                <w:sz w:val="24"/>
                <w:szCs w:val="24"/>
                <w:highlight w:val="none"/>
                <w:lang w:val="en-US" w:eastAsia="zh-CN" w:bidi="ar-SA"/>
              </w:rPr>
            </w:pPr>
            <w:r>
              <w:rPr>
                <w:rFonts w:hint="eastAsia" w:ascii="宋体" w:hAnsi="宋体" w:cs="宋体"/>
                <w:b w:val="0"/>
                <w:i w:val="0"/>
                <w:caps w:val="0"/>
                <w:color w:val="auto"/>
                <w:spacing w:val="0"/>
                <w:w w:val="100"/>
                <w:kern w:val="0"/>
                <w:sz w:val="24"/>
                <w:szCs w:val="24"/>
                <w:highlight w:val="none"/>
                <w:lang w:val="en-US" w:eastAsia="zh-CN" w:bidi="ar-SA"/>
              </w:rPr>
              <w:t>国家强制认证产品均须CCC认证证书</w:t>
            </w:r>
          </w:p>
        </w:tc>
      </w:tr>
      <w:tr w14:paraId="5912A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2" w:hRule="atLeast"/>
          <w:jc w:val="center"/>
        </w:trPr>
        <w:tc>
          <w:tcPr>
            <w:tcW w:w="666" w:type="dxa"/>
            <w:vMerge w:val="continue"/>
            <w:vAlign w:val="center"/>
          </w:tcPr>
          <w:p w14:paraId="72D71D4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2"/>
                <w:sz w:val="24"/>
                <w:szCs w:val="24"/>
                <w:highlight w:val="none"/>
                <w:lang w:val="en-US" w:eastAsia="zh-CN" w:bidi="ar-SA"/>
              </w:rPr>
            </w:pPr>
          </w:p>
        </w:tc>
        <w:tc>
          <w:tcPr>
            <w:tcW w:w="1008" w:type="dxa"/>
            <w:vAlign w:val="center"/>
          </w:tcPr>
          <w:p w14:paraId="42F0017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其他</w:t>
            </w:r>
          </w:p>
        </w:tc>
        <w:tc>
          <w:tcPr>
            <w:tcW w:w="2325" w:type="dxa"/>
            <w:vAlign w:val="center"/>
          </w:tcPr>
          <w:p w14:paraId="4D831C19">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rightChars="0"/>
              <w:jc w:val="left"/>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i w:val="0"/>
                <w:caps w:val="0"/>
                <w:color w:val="auto"/>
                <w:spacing w:val="0"/>
                <w:w w:val="100"/>
                <w:kern w:val="0"/>
                <w:sz w:val="24"/>
                <w:szCs w:val="24"/>
                <w:highlight w:val="none"/>
                <w:lang w:val="en-US" w:eastAsia="zh-CN" w:bidi="ar-SA"/>
              </w:rPr>
              <w:t>法律、行政法规规定的其他条件</w:t>
            </w:r>
          </w:p>
        </w:tc>
        <w:tc>
          <w:tcPr>
            <w:tcW w:w="5461" w:type="dxa"/>
            <w:vAlign w:val="center"/>
          </w:tcPr>
          <w:p w14:paraId="0B9443C9">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rightChars="0"/>
              <w:jc w:val="left"/>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val="0"/>
                <w:i w:val="0"/>
                <w:caps w:val="0"/>
                <w:color w:val="auto"/>
                <w:spacing w:val="0"/>
                <w:w w:val="100"/>
                <w:kern w:val="0"/>
                <w:sz w:val="24"/>
                <w:szCs w:val="24"/>
                <w:highlight w:val="none"/>
                <w:lang w:val="en-US" w:eastAsia="zh-CN" w:bidi="ar-SA"/>
              </w:rPr>
              <w:t>具备法律、行政法规规定的其他条件。</w:t>
            </w:r>
          </w:p>
        </w:tc>
      </w:tr>
      <w:tr w14:paraId="3475B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66" w:type="dxa"/>
            <w:vMerge w:val="restart"/>
            <w:vAlign w:val="center"/>
          </w:tcPr>
          <w:p w14:paraId="56F12A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符</w:t>
            </w:r>
          </w:p>
          <w:p w14:paraId="3C39CF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w:t>
            </w:r>
          </w:p>
          <w:p w14:paraId="219034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性</w:t>
            </w:r>
          </w:p>
          <w:p w14:paraId="6FA177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检</w:t>
            </w:r>
          </w:p>
          <w:p w14:paraId="4FCC9E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查</w:t>
            </w:r>
          </w:p>
        </w:tc>
        <w:tc>
          <w:tcPr>
            <w:tcW w:w="1008" w:type="dxa"/>
            <w:vAlign w:val="center"/>
          </w:tcPr>
          <w:p w14:paraId="4F3AA8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报价</w:t>
            </w:r>
          </w:p>
        </w:tc>
        <w:tc>
          <w:tcPr>
            <w:tcW w:w="2325" w:type="dxa"/>
            <w:vAlign w:val="center"/>
          </w:tcPr>
          <w:p w14:paraId="34C7F1B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报价方式：在</w:t>
            </w:r>
            <w:r>
              <w:rPr>
                <w:rFonts w:hint="eastAsia" w:ascii="宋体" w:hAnsi="宋体" w:cs="宋体"/>
                <w:color w:val="auto"/>
                <w:kern w:val="2"/>
                <w:sz w:val="24"/>
                <w:szCs w:val="24"/>
                <w:highlight w:val="none"/>
                <w:lang w:val="en-US" w:eastAsia="zh-CN" w:bidi="ar-SA"/>
              </w:rPr>
              <w:t>新疆</w:t>
            </w:r>
            <w:r>
              <w:rPr>
                <w:rFonts w:hint="eastAsia" w:ascii="宋体" w:hAnsi="宋体" w:eastAsia="宋体" w:cs="宋体"/>
                <w:color w:val="auto"/>
                <w:kern w:val="2"/>
                <w:sz w:val="24"/>
                <w:szCs w:val="24"/>
                <w:highlight w:val="none"/>
                <w:lang w:val="en-US" w:eastAsia="zh-CN" w:bidi="ar-SA"/>
              </w:rPr>
              <w:t>政采云（</w:t>
            </w:r>
            <w:r>
              <w:rPr>
                <w:rFonts w:hint="eastAsia" w:ascii="宋体" w:hAnsi="宋体" w:cs="宋体"/>
                <w:color w:val="000000"/>
                <w:kern w:val="2"/>
                <w:sz w:val="24"/>
                <w:szCs w:val="24"/>
                <w:highlight w:val="none"/>
                <w:lang w:val="en-US" w:eastAsia="zh-CN" w:bidi="ar-SA"/>
              </w:rPr>
              <w:t>http://www.ccgp-xinjiang.gov.cn/</w:t>
            </w:r>
            <w:r>
              <w:rPr>
                <w:rFonts w:hint="eastAsia" w:ascii="宋体" w:hAnsi="宋体" w:eastAsia="宋体" w:cs="宋体"/>
                <w:color w:val="auto"/>
                <w:kern w:val="2"/>
                <w:sz w:val="24"/>
                <w:szCs w:val="24"/>
                <w:highlight w:val="none"/>
                <w:lang w:val="en-US" w:eastAsia="zh-CN" w:bidi="ar-SA"/>
              </w:rPr>
              <w:t>）在线报价</w:t>
            </w:r>
          </w:p>
        </w:tc>
        <w:tc>
          <w:tcPr>
            <w:tcW w:w="5461" w:type="dxa"/>
            <w:vAlign w:val="center"/>
          </w:tcPr>
          <w:p w14:paraId="0CD0846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1、采购供应商所提供的货物和服务均以</w:t>
            </w:r>
            <w:r>
              <w:rPr>
                <w:rFonts w:hint="eastAsia" w:ascii="宋体" w:hAnsi="宋体" w:cs="宋体"/>
                <w:b w:val="0"/>
                <w:bCs w:val="0"/>
                <w:color w:val="auto"/>
                <w:kern w:val="2"/>
                <w:sz w:val="24"/>
                <w:szCs w:val="24"/>
                <w:highlight w:val="none"/>
                <w:lang w:val="en-US" w:eastAsia="zh-CN" w:bidi="ar-SA"/>
              </w:rPr>
              <w:t>投标单价合计进行</w:t>
            </w:r>
            <w:r>
              <w:rPr>
                <w:rFonts w:hint="eastAsia" w:ascii="宋体" w:hAnsi="宋体" w:eastAsia="宋体" w:cs="宋体"/>
                <w:b w:val="0"/>
                <w:bCs w:val="0"/>
                <w:color w:val="auto"/>
                <w:kern w:val="2"/>
                <w:sz w:val="24"/>
                <w:szCs w:val="24"/>
                <w:highlight w:val="none"/>
                <w:lang w:val="en-US" w:eastAsia="zh-CN" w:bidi="ar-SA"/>
              </w:rPr>
              <w:t>报价，超出最高</w:t>
            </w:r>
            <w:r>
              <w:rPr>
                <w:rFonts w:hint="eastAsia" w:ascii="宋体" w:hAnsi="宋体" w:cs="宋体"/>
                <w:b w:val="0"/>
                <w:bCs w:val="0"/>
                <w:color w:val="auto"/>
                <w:kern w:val="2"/>
                <w:sz w:val="24"/>
                <w:szCs w:val="24"/>
                <w:highlight w:val="none"/>
                <w:lang w:val="en-US" w:eastAsia="zh-CN" w:bidi="ar-SA"/>
              </w:rPr>
              <w:t>投标单价限价的</w:t>
            </w:r>
            <w:r>
              <w:rPr>
                <w:rFonts w:hint="eastAsia" w:ascii="宋体" w:hAnsi="宋体" w:eastAsia="宋体" w:cs="宋体"/>
                <w:b w:val="0"/>
                <w:bCs w:val="0"/>
                <w:color w:val="auto"/>
                <w:kern w:val="2"/>
                <w:sz w:val="24"/>
                <w:szCs w:val="24"/>
                <w:highlight w:val="none"/>
                <w:lang w:val="en-US" w:eastAsia="zh-CN" w:bidi="ar-SA"/>
              </w:rPr>
              <w:t>为无效报价。</w:t>
            </w:r>
          </w:p>
          <w:p w14:paraId="03D6D7F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2、投标</w:t>
            </w:r>
            <w:r>
              <w:rPr>
                <w:rFonts w:hint="eastAsia" w:ascii="宋体" w:hAnsi="宋体" w:cs="宋体"/>
                <w:b w:val="0"/>
                <w:bCs w:val="0"/>
                <w:color w:val="auto"/>
                <w:kern w:val="2"/>
                <w:sz w:val="24"/>
                <w:szCs w:val="24"/>
                <w:highlight w:val="none"/>
                <w:lang w:val="en-US" w:eastAsia="zh-CN" w:bidi="ar-SA"/>
              </w:rPr>
              <w:t>费率</w:t>
            </w:r>
            <w:r>
              <w:rPr>
                <w:rFonts w:hint="eastAsia" w:ascii="宋体" w:hAnsi="宋体" w:eastAsia="宋体" w:cs="宋体"/>
                <w:b w:val="0"/>
                <w:bCs w:val="0"/>
                <w:color w:val="auto"/>
                <w:kern w:val="2"/>
                <w:sz w:val="24"/>
                <w:szCs w:val="24"/>
                <w:highlight w:val="none"/>
                <w:lang w:val="en-US" w:eastAsia="zh-CN" w:bidi="ar-SA"/>
              </w:rPr>
              <w:t>应是本项目范围内全部内容的价格体现，包括货款、包装费、运杂费、</w:t>
            </w:r>
            <w:r>
              <w:rPr>
                <w:rFonts w:hint="eastAsia" w:ascii="宋体" w:hAnsi="宋体" w:cs="宋体"/>
                <w:b w:val="0"/>
                <w:bCs w:val="0"/>
                <w:color w:val="auto"/>
                <w:kern w:val="2"/>
                <w:sz w:val="24"/>
                <w:szCs w:val="24"/>
                <w:highlight w:val="none"/>
                <w:lang w:val="en-US" w:eastAsia="zh-CN" w:bidi="ar-SA"/>
              </w:rPr>
              <w:t>搬运</w:t>
            </w:r>
            <w:r>
              <w:rPr>
                <w:rFonts w:hint="eastAsia" w:ascii="宋体" w:hAnsi="宋体" w:eastAsia="宋体" w:cs="宋体"/>
                <w:b w:val="0"/>
                <w:bCs w:val="0"/>
                <w:color w:val="auto"/>
                <w:kern w:val="2"/>
                <w:sz w:val="24"/>
                <w:szCs w:val="24"/>
                <w:highlight w:val="none"/>
                <w:lang w:val="en-US" w:eastAsia="zh-CN" w:bidi="ar-SA"/>
              </w:rPr>
              <w:t>费、售后服务、税金、利润等各种应有费用。</w:t>
            </w:r>
          </w:p>
          <w:p w14:paraId="642280F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3、对于本文件中未列明，而采购供应商认为必需的费用也需列入总报价。在合同实施时，采购人将不予支付</w:t>
            </w:r>
            <w:r>
              <w:rPr>
                <w:rFonts w:hint="eastAsia" w:ascii="宋体" w:hAnsi="宋体" w:cs="宋体"/>
                <w:color w:val="auto"/>
                <w:kern w:val="2"/>
                <w:sz w:val="24"/>
                <w:szCs w:val="24"/>
                <w:highlight w:val="none"/>
                <w:lang w:val="en-US" w:eastAsia="zh-CN" w:bidi="ar-SA"/>
              </w:rPr>
              <w:t>中标人</w:t>
            </w:r>
            <w:r>
              <w:rPr>
                <w:rFonts w:hint="eastAsia" w:ascii="宋体" w:hAnsi="宋体" w:eastAsia="宋体" w:cs="宋体"/>
                <w:color w:val="auto"/>
                <w:kern w:val="2"/>
                <w:sz w:val="24"/>
                <w:szCs w:val="24"/>
                <w:highlight w:val="none"/>
                <w:lang w:val="en-US" w:eastAsia="zh-CN" w:bidi="ar-SA"/>
              </w:rPr>
              <w:t>没有列入的项目费用，并认为此项目的费用已包括在总报价中。</w:t>
            </w:r>
          </w:p>
        </w:tc>
      </w:tr>
      <w:tr w14:paraId="6BA83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66" w:type="dxa"/>
            <w:vMerge w:val="continue"/>
            <w:vAlign w:val="center"/>
          </w:tcPr>
          <w:p w14:paraId="08786A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p>
        </w:tc>
        <w:tc>
          <w:tcPr>
            <w:tcW w:w="1008" w:type="dxa"/>
            <w:vMerge w:val="restart"/>
            <w:vAlign w:val="center"/>
          </w:tcPr>
          <w:p w14:paraId="3FF5D2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商务</w:t>
            </w:r>
          </w:p>
        </w:tc>
        <w:tc>
          <w:tcPr>
            <w:tcW w:w="2325" w:type="dxa"/>
            <w:vAlign w:val="center"/>
          </w:tcPr>
          <w:p w14:paraId="7DAB45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投标文件</w:t>
            </w:r>
          </w:p>
        </w:tc>
        <w:tc>
          <w:tcPr>
            <w:tcW w:w="5461" w:type="dxa"/>
            <w:vAlign w:val="center"/>
          </w:tcPr>
          <w:p w14:paraId="4A9F3A7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按招标文件要求在规定区域加盖投标单位电子公章和法定代表人电子签章。</w:t>
            </w:r>
          </w:p>
        </w:tc>
      </w:tr>
      <w:tr w14:paraId="4F571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4" w:hRule="atLeast"/>
          <w:jc w:val="center"/>
        </w:trPr>
        <w:tc>
          <w:tcPr>
            <w:tcW w:w="666" w:type="dxa"/>
            <w:vMerge w:val="continue"/>
            <w:vAlign w:val="center"/>
          </w:tcPr>
          <w:p w14:paraId="22F17F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p>
        </w:tc>
        <w:tc>
          <w:tcPr>
            <w:tcW w:w="1008" w:type="dxa"/>
            <w:vMerge w:val="continue"/>
            <w:vAlign w:val="center"/>
          </w:tcPr>
          <w:p w14:paraId="739AD3A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p>
        </w:tc>
        <w:tc>
          <w:tcPr>
            <w:tcW w:w="2325" w:type="dxa"/>
            <w:vAlign w:val="center"/>
          </w:tcPr>
          <w:p w14:paraId="5F718F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投标有效期</w:t>
            </w:r>
          </w:p>
        </w:tc>
        <w:tc>
          <w:tcPr>
            <w:tcW w:w="5461" w:type="dxa"/>
            <w:vAlign w:val="center"/>
          </w:tcPr>
          <w:p w14:paraId="6C18714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投标有效期</w:t>
            </w:r>
            <w:r>
              <w:rPr>
                <w:rFonts w:hint="eastAsia" w:ascii="宋体" w:hAnsi="宋体" w:cs="宋体"/>
                <w:color w:val="auto"/>
                <w:kern w:val="2"/>
                <w:sz w:val="24"/>
                <w:szCs w:val="24"/>
                <w:highlight w:val="none"/>
                <w:lang w:val="en-US" w:eastAsia="zh-CN" w:bidi="ar-SA"/>
              </w:rPr>
              <w:t>响应</w:t>
            </w:r>
            <w:r>
              <w:rPr>
                <w:rFonts w:hint="eastAsia" w:ascii="宋体" w:hAnsi="宋体" w:eastAsia="宋体" w:cs="宋体"/>
                <w:color w:val="auto"/>
                <w:kern w:val="2"/>
                <w:sz w:val="24"/>
                <w:szCs w:val="24"/>
                <w:highlight w:val="none"/>
                <w:lang w:val="en-US" w:eastAsia="zh-CN" w:bidi="ar-SA"/>
              </w:rPr>
              <w:t>招标文件要求</w:t>
            </w:r>
          </w:p>
        </w:tc>
      </w:tr>
      <w:tr w14:paraId="7BEAE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5" w:hRule="atLeast"/>
          <w:jc w:val="center"/>
        </w:trPr>
        <w:tc>
          <w:tcPr>
            <w:tcW w:w="666" w:type="dxa"/>
            <w:vMerge w:val="continue"/>
            <w:vAlign w:val="center"/>
          </w:tcPr>
          <w:p w14:paraId="2978A31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2"/>
                <w:sz w:val="24"/>
                <w:szCs w:val="24"/>
                <w:highlight w:val="none"/>
                <w:lang w:val="en-US" w:eastAsia="zh-CN" w:bidi="ar-SA"/>
              </w:rPr>
            </w:pPr>
          </w:p>
        </w:tc>
        <w:tc>
          <w:tcPr>
            <w:tcW w:w="1008" w:type="dxa"/>
            <w:vMerge w:val="restart"/>
            <w:vAlign w:val="center"/>
          </w:tcPr>
          <w:p w14:paraId="19129D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技术</w:t>
            </w:r>
          </w:p>
        </w:tc>
        <w:tc>
          <w:tcPr>
            <w:tcW w:w="2325" w:type="dxa"/>
            <w:vAlign w:val="center"/>
          </w:tcPr>
          <w:p w14:paraId="43DB4E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招标方案</w:t>
            </w:r>
          </w:p>
        </w:tc>
        <w:tc>
          <w:tcPr>
            <w:tcW w:w="5461" w:type="dxa"/>
            <w:vAlign w:val="center"/>
          </w:tcPr>
          <w:p w14:paraId="317E337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只有一个投标方案。</w:t>
            </w:r>
          </w:p>
        </w:tc>
      </w:tr>
      <w:tr w14:paraId="328AC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atLeast"/>
          <w:jc w:val="center"/>
        </w:trPr>
        <w:tc>
          <w:tcPr>
            <w:tcW w:w="666" w:type="dxa"/>
            <w:vMerge w:val="continue"/>
            <w:vAlign w:val="center"/>
          </w:tcPr>
          <w:p w14:paraId="75CB526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2"/>
                <w:sz w:val="24"/>
                <w:szCs w:val="24"/>
                <w:highlight w:val="none"/>
                <w:lang w:val="en-US" w:eastAsia="zh-CN" w:bidi="ar-SA"/>
              </w:rPr>
            </w:pPr>
          </w:p>
        </w:tc>
        <w:tc>
          <w:tcPr>
            <w:tcW w:w="1008" w:type="dxa"/>
            <w:vMerge w:val="continue"/>
            <w:vAlign w:val="center"/>
          </w:tcPr>
          <w:p w14:paraId="0E4D9F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2"/>
                <w:sz w:val="24"/>
                <w:szCs w:val="24"/>
                <w:highlight w:val="none"/>
                <w:lang w:val="en-US" w:eastAsia="zh-CN" w:bidi="ar-SA"/>
              </w:rPr>
            </w:pPr>
          </w:p>
        </w:tc>
        <w:tc>
          <w:tcPr>
            <w:tcW w:w="2325" w:type="dxa"/>
            <w:vAlign w:val="center"/>
          </w:tcPr>
          <w:p w14:paraId="75D682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货物</w:t>
            </w:r>
            <w:r>
              <w:rPr>
                <w:rFonts w:hint="eastAsia" w:ascii="宋体" w:hAnsi="宋体" w:cs="宋体"/>
                <w:color w:val="auto"/>
                <w:kern w:val="2"/>
                <w:sz w:val="24"/>
                <w:szCs w:val="24"/>
                <w:highlight w:val="none"/>
                <w:lang w:val="en-US" w:eastAsia="zh-CN" w:bidi="ar-SA"/>
              </w:rPr>
              <w:t>、服务</w:t>
            </w:r>
            <w:r>
              <w:rPr>
                <w:rFonts w:hint="eastAsia" w:ascii="宋体" w:hAnsi="宋体" w:eastAsia="宋体" w:cs="宋体"/>
                <w:color w:val="auto"/>
                <w:kern w:val="2"/>
                <w:sz w:val="24"/>
                <w:szCs w:val="24"/>
                <w:highlight w:val="none"/>
                <w:lang w:val="en-US" w:eastAsia="zh-CN" w:bidi="ar-SA"/>
              </w:rPr>
              <w:t>清单</w:t>
            </w:r>
          </w:p>
        </w:tc>
        <w:tc>
          <w:tcPr>
            <w:tcW w:w="5461" w:type="dxa"/>
            <w:vAlign w:val="center"/>
          </w:tcPr>
          <w:p w14:paraId="01A2B45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采购供应商提供的货物清单是否符合“</w:t>
            </w:r>
            <w:r>
              <w:rPr>
                <w:rFonts w:hint="eastAsia" w:ascii="宋体" w:hAnsi="宋体" w:cs="宋体"/>
                <w:color w:val="auto"/>
                <w:kern w:val="2"/>
                <w:sz w:val="24"/>
                <w:szCs w:val="24"/>
                <w:highlight w:val="none"/>
                <w:lang w:val="en-US" w:eastAsia="zh-CN" w:bidi="ar-SA"/>
              </w:rPr>
              <w:t>采购需求</w:t>
            </w:r>
            <w:r>
              <w:rPr>
                <w:rFonts w:hint="eastAsia" w:ascii="宋体" w:hAnsi="宋体" w:eastAsia="宋体" w:cs="宋体"/>
                <w:color w:val="auto"/>
                <w:kern w:val="2"/>
                <w:sz w:val="24"/>
                <w:szCs w:val="24"/>
                <w:highlight w:val="none"/>
                <w:lang w:val="en-US" w:eastAsia="zh-CN" w:bidi="ar-SA"/>
              </w:rPr>
              <w:t>”的要求。</w:t>
            </w:r>
          </w:p>
        </w:tc>
      </w:tr>
      <w:tr w14:paraId="0A7A2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666" w:type="dxa"/>
            <w:vMerge w:val="continue"/>
            <w:vAlign w:val="center"/>
          </w:tcPr>
          <w:p w14:paraId="2DDEAFB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2"/>
                <w:sz w:val="24"/>
                <w:szCs w:val="24"/>
                <w:highlight w:val="none"/>
                <w:lang w:val="en-US" w:eastAsia="zh-CN" w:bidi="ar-SA"/>
              </w:rPr>
            </w:pPr>
          </w:p>
        </w:tc>
        <w:tc>
          <w:tcPr>
            <w:tcW w:w="1008" w:type="dxa"/>
            <w:vMerge w:val="restart"/>
            <w:vAlign w:val="center"/>
          </w:tcPr>
          <w:p w14:paraId="608DFD8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商务</w:t>
            </w:r>
          </w:p>
        </w:tc>
        <w:tc>
          <w:tcPr>
            <w:tcW w:w="2325" w:type="dxa"/>
            <w:vAlign w:val="center"/>
          </w:tcPr>
          <w:p w14:paraId="0875A6C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4"/>
                <w:szCs w:val="24"/>
                <w:highlight w:val="none"/>
                <w:lang w:val="zh-CN"/>
              </w:rPr>
            </w:pPr>
            <w:r>
              <w:rPr>
                <w:rFonts w:hint="eastAsia" w:ascii="宋体" w:hAnsi="宋体" w:cs="宋体"/>
                <w:color w:val="auto"/>
                <w:sz w:val="24"/>
                <w:szCs w:val="24"/>
                <w:highlight w:val="none"/>
                <w:lang w:val="en-US" w:eastAsia="zh-CN"/>
              </w:rPr>
              <w:t>交货</w:t>
            </w:r>
            <w:r>
              <w:rPr>
                <w:rFonts w:hint="eastAsia" w:ascii="宋体" w:hAnsi="宋体" w:eastAsia="宋体" w:cs="宋体"/>
                <w:color w:val="auto"/>
                <w:sz w:val="24"/>
                <w:szCs w:val="24"/>
                <w:highlight w:val="none"/>
                <w:lang w:val="en-US" w:eastAsia="zh-CN"/>
              </w:rPr>
              <w:t>期</w:t>
            </w:r>
          </w:p>
        </w:tc>
        <w:tc>
          <w:tcPr>
            <w:tcW w:w="5461" w:type="dxa"/>
            <w:vAlign w:val="center"/>
          </w:tcPr>
          <w:p w14:paraId="7D51FC6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投标供应商</w:t>
            </w:r>
            <w:r>
              <w:rPr>
                <w:rFonts w:hint="eastAsia" w:ascii="宋体" w:hAnsi="宋体" w:eastAsia="宋体" w:cs="宋体"/>
                <w:color w:val="auto"/>
                <w:sz w:val="24"/>
                <w:szCs w:val="24"/>
                <w:highlight w:val="none"/>
                <w:lang w:val="en-US" w:eastAsia="zh-CN"/>
              </w:rPr>
              <w:t>所承诺的交货期是否响应采购文件。</w:t>
            </w:r>
          </w:p>
        </w:tc>
      </w:tr>
      <w:tr w14:paraId="2D8A1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4" w:hRule="atLeast"/>
          <w:jc w:val="center"/>
        </w:trPr>
        <w:tc>
          <w:tcPr>
            <w:tcW w:w="666" w:type="dxa"/>
            <w:vMerge w:val="continue"/>
            <w:vAlign w:val="center"/>
          </w:tcPr>
          <w:p w14:paraId="7C7C2BF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2"/>
                <w:sz w:val="24"/>
                <w:szCs w:val="24"/>
                <w:highlight w:val="none"/>
                <w:lang w:val="en-US" w:eastAsia="zh-CN" w:bidi="ar-SA"/>
              </w:rPr>
            </w:pPr>
          </w:p>
        </w:tc>
        <w:tc>
          <w:tcPr>
            <w:tcW w:w="1008" w:type="dxa"/>
            <w:vMerge w:val="continue"/>
            <w:vAlign w:val="center"/>
          </w:tcPr>
          <w:p w14:paraId="621D103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p>
        </w:tc>
        <w:tc>
          <w:tcPr>
            <w:tcW w:w="2325" w:type="dxa"/>
            <w:vAlign w:val="center"/>
          </w:tcPr>
          <w:p w14:paraId="1182718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auto"/>
                <w:sz w:val="24"/>
                <w:szCs w:val="24"/>
                <w:highlight w:val="none"/>
                <w:lang w:val="en-US"/>
              </w:rPr>
            </w:pPr>
            <w:r>
              <w:rPr>
                <w:rFonts w:hint="eastAsia" w:ascii="宋体" w:hAnsi="宋体" w:eastAsia="宋体" w:cs="宋体"/>
                <w:color w:val="auto"/>
                <w:sz w:val="24"/>
                <w:szCs w:val="24"/>
                <w:highlight w:val="none"/>
                <w:lang w:val="en-US" w:eastAsia="zh-CN"/>
              </w:rPr>
              <w:t>质保</w:t>
            </w:r>
            <w:r>
              <w:rPr>
                <w:rFonts w:hint="eastAsia" w:ascii="宋体" w:hAnsi="宋体" w:cs="宋体"/>
                <w:color w:val="auto"/>
                <w:sz w:val="24"/>
                <w:szCs w:val="24"/>
                <w:highlight w:val="none"/>
                <w:lang w:val="en-US" w:eastAsia="zh-CN"/>
              </w:rPr>
              <w:t>保证</w:t>
            </w:r>
          </w:p>
        </w:tc>
        <w:tc>
          <w:tcPr>
            <w:tcW w:w="5461" w:type="dxa"/>
            <w:vAlign w:val="center"/>
          </w:tcPr>
          <w:p w14:paraId="4FC7A51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投标供应商</w:t>
            </w:r>
            <w:r>
              <w:rPr>
                <w:rFonts w:hint="eastAsia" w:ascii="宋体" w:hAnsi="宋体" w:eastAsia="宋体" w:cs="宋体"/>
                <w:color w:val="auto"/>
                <w:sz w:val="24"/>
                <w:szCs w:val="24"/>
                <w:highlight w:val="none"/>
                <w:lang w:val="en-US" w:eastAsia="zh-CN"/>
              </w:rPr>
              <w:t>所承诺的质保</w:t>
            </w:r>
            <w:r>
              <w:rPr>
                <w:rFonts w:hint="eastAsia" w:ascii="宋体" w:hAnsi="宋体" w:cs="宋体"/>
                <w:color w:val="auto"/>
                <w:sz w:val="24"/>
                <w:szCs w:val="24"/>
                <w:highlight w:val="none"/>
                <w:lang w:val="en-US" w:eastAsia="zh-CN"/>
              </w:rPr>
              <w:t>保证</w:t>
            </w:r>
            <w:r>
              <w:rPr>
                <w:rFonts w:hint="eastAsia" w:ascii="宋体" w:hAnsi="宋体" w:eastAsia="宋体" w:cs="宋体"/>
                <w:color w:val="auto"/>
                <w:sz w:val="24"/>
                <w:szCs w:val="24"/>
                <w:highlight w:val="none"/>
                <w:lang w:val="en-US" w:eastAsia="zh-CN"/>
              </w:rPr>
              <w:t>是否完全响应采购文件。</w:t>
            </w:r>
          </w:p>
        </w:tc>
      </w:tr>
      <w:tr w14:paraId="38EF0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3" w:hRule="atLeast"/>
          <w:jc w:val="center"/>
        </w:trPr>
        <w:tc>
          <w:tcPr>
            <w:tcW w:w="666" w:type="dxa"/>
            <w:vMerge w:val="continue"/>
            <w:vAlign w:val="center"/>
          </w:tcPr>
          <w:p w14:paraId="2C73659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2"/>
                <w:sz w:val="24"/>
                <w:szCs w:val="24"/>
                <w:highlight w:val="none"/>
                <w:lang w:val="en-US" w:eastAsia="zh-CN" w:bidi="ar-SA"/>
              </w:rPr>
            </w:pPr>
          </w:p>
        </w:tc>
        <w:tc>
          <w:tcPr>
            <w:tcW w:w="1008" w:type="dxa"/>
            <w:vMerge w:val="continue"/>
            <w:vAlign w:val="center"/>
          </w:tcPr>
          <w:p w14:paraId="6E6F3FA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p>
        </w:tc>
        <w:tc>
          <w:tcPr>
            <w:tcW w:w="2325" w:type="dxa"/>
            <w:vAlign w:val="center"/>
          </w:tcPr>
          <w:p w14:paraId="09B9443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lang w:val="en-US" w:eastAsia="zh-CN"/>
              </w:rPr>
              <w:t>承诺书</w:t>
            </w:r>
          </w:p>
        </w:tc>
        <w:tc>
          <w:tcPr>
            <w:tcW w:w="5461" w:type="dxa"/>
            <w:vAlign w:val="center"/>
          </w:tcPr>
          <w:p w14:paraId="23D7D7E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投标供应商</w:t>
            </w:r>
            <w:r>
              <w:rPr>
                <w:rFonts w:hint="eastAsia" w:ascii="宋体" w:hAnsi="宋体" w:eastAsia="宋体" w:cs="宋体"/>
                <w:color w:val="auto"/>
                <w:sz w:val="24"/>
                <w:szCs w:val="24"/>
                <w:highlight w:val="none"/>
                <w:lang w:val="en-US" w:eastAsia="zh-CN"/>
              </w:rPr>
              <w:t>是否签订</w:t>
            </w:r>
            <w:r>
              <w:rPr>
                <w:rFonts w:hint="eastAsia" w:ascii="宋体" w:hAnsi="宋体" w:cs="宋体"/>
                <w:color w:val="auto"/>
                <w:sz w:val="24"/>
                <w:szCs w:val="24"/>
                <w:highlight w:val="none"/>
                <w:lang w:val="en-US" w:eastAsia="zh-CN"/>
              </w:rPr>
              <w:t>不围标串标</w:t>
            </w:r>
            <w:r>
              <w:rPr>
                <w:rFonts w:hint="eastAsia" w:ascii="宋体" w:hAnsi="宋体" w:eastAsia="宋体" w:cs="宋体"/>
                <w:color w:val="auto"/>
                <w:sz w:val="24"/>
                <w:szCs w:val="24"/>
                <w:highlight w:val="none"/>
                <w:lang w:val="en-US" w:eastAsia="zh-CN"/>
              </w:rPr>
              <w:t>承诺书。</w:t>
            </w:r>
          </w:p>
        </w:tc>
      </w:tr>
      <w:tr w14:paraId="39E83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6" w:hRule="atLeast"/>
          <w:jc w:val="center"/>
        </w:trPr>
        <w:tc>
          <w:tcPr>
            <w:tcW w:w="666" w:type="dxa"/>
            <w:vMerge w:val="continue"/>
            <w:vAlign w:val="center"/>
          </w:tcPr>
          <w:p w14:paraId="65DC28C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2"/>
                <w:sz w:val="24"/>
                <w:szCs w:val="24"/>
                <w:highlight w:val="none"/>
                <w:lang w:val="en-US" w:eastAsia="zh-CN" w:bidi="ar-SA"/>
              </w:rPr>
            </w:pPr>
          </w:p>
        </w:tc>
        <w:tc>
          <w:tcPr>
            <w:tcW w:w="1008" w:type="dxa"/>
            <w:vMerge w:val="continue"/>
            <w:vAlign w:val="center"/>
          </w:tcPr>
          <w:p w14:paraId="3A57B6E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p>
        </w:tc>
        <w:tc>
          <w:tcPr>
            <w:tcW w:w="2325" w:type="dxa"/>
            <w:vAlign w:val="center"/>
          </w:tcPr>
          <w:p w14:paraId="3D9ACBB3">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rightChars="0"/>
              <w:jc w:val="center"/>
              <w:textAlignment w:val="baseline"/>
              <w:rPr>
                <w:rFonts w:hint="eastAsia" w:ascii="宋体" w:hAnsi="宋体" w:eastAsia="宋体" w:cs="宋体"/>
                <w:bCs/>
                <w:color w:val="auto"/>
                <w:sz w:val="24"/>
                <w:szCs w:val="24"/>
                <w:highlight w:val="none"/>
                <w:lang w:val="zh-CN"/>
              </w:rPr>
            </w:pPr>
            <w:r>
              <w:rPr>
                <w:rFonts w:hint="eastAsia" w:ascii="宋体" w:hAnsi="宋体" w:eastAsia="宋体" w:cs="宋体"/>
                <w:b w:val="0"/>
                <w:i w:val="0"/>
                <w:caps w:val="0"/>
                <w:color w:val="auto"/>
                <w:spacing w:val="0"/>
                <w:w w:val="100"/>
                <w:kern w:val="0"/>
                <w:sz w:val="24"/>
                <w:szCs w:val="24"/>
                <w:highlight w:val="none"/>
                <w:lang w:val="en-US" w:eastAsia="zh-CN" w:bidi="ar-SA"/>
              </w:rPr>
              <w:t>其他</w:t>
            </w:r>
          </w:p>
        </w:tc>
        <w:tc>
          <w:tcPr>
            <w:tcW w:w="5461" w:type="dxa"/>
            <w:vAlign w:val="center"/>
          </w:tcPr>
          <w:p w14:paraId="68DE9995">
            <w:pPr>
              <w:keepNext w:val="0"/>
              <w:keepLines w:val="0"/>
              <w:pageBreakBefore w:val="0"/>
              <w:widowControl/>
              <w:numPr>
                <w:ilvl w:val="0"/>
                <w:numId w:val="8"/>
              </w:numPr>
              <w:kinsoku/>
              <w:wordWrap/>
              <w:overflowPunct/>
              <w:topLinePunct w:val="0"/>
              <w:autoSpaceDE/>
              <w:autoSpaceDN/>
              <w:bidi w:val="0"/>
              <w:snapToGrid/>
              <w:spacing w:before="0" w:beforeAutospacing="0" w:after="0" w:afterAutospacing="0" w:line="240" w:lineRule="auto"/>
              <w:ind w:left="0" w:leftChars="0" w:right="0"/>
              <w:jc w:val="left"/>
              <w:textAlignment w:val="baseline"/>
              <w:rPr>
                <w:rFonts w:hint="eastAsia" w:ascii="宋体" w:hAnsi="宋体" w:eastAsia="宋体" w:cs="宋体"/>
                <w:b w:val="0"/>
                <w:i w:val="0"/>
                <w:caps w:val="0"/>
                <w:color w:val="auto"/>
                <w:spacing w:val="0"/>
                <w:w w:val="100"/>
                <w:kern w:val="0"/>
                <w:sz w:val="24"/>
                <w:szCs w:val="24"/>
                <w:highlight w:val="none"/>
                <w:lang w:val="en-US" w:eastAsia="zh-CN" w:bidi="ar-SA"/>
              </w:rPr>
            </w:pPr>
            <w:r>
              <w:rPr>
                <w:rFonts w:hint="eastAsia" w:ascii="宋体" w:hAnsi="宋体" w:eastAsia="宋体" w:cs="宋体"/>
                <w:b w:val="0"/>
                <w:i w:val="0"/>
                <w:caps w:val="0"/>
                <w:color w:val="auto"/>
                <w:spacing w:val="0"/>
                <w:w w:val="100"/>
                <w:kern w:val="0"/>
                <w:sz w:val="24"/>
                <w:szCs w:val="24"/>
                <w:highlight w:val="none"/>
                <w:lang w:val="en-US" w:eastAsia="zh-CN" w:bidi="ar-SA"/>
              </w:rPr>
              <w:t xml:space="preserve">投标文件附有采购人不能接受的条件或不符合招标文件的其他要求。 </w:t>
            </w:r>
          </w:p>
          <w:p w14:paraId="34581C40">
            <w:pPr>
              <w:keepNext w:val="0"/>
              <w:keepLines w:val="0"/>
              <w:pageBreakBefore w:val="0"/>
              <w:widowControl/>
              <w:numPr>
                <w:ilvl w:val="0"/>
                <w:numId w:val="0"/>
              </w:numPr>
              <w:kinsoku/>
              <w:wordWrap/>
              <w:overflowPunct/>
              <w:topLinePunct w:val="0"/>
              <w:autoSpaceDE/>
              <w:autoSpaceDN/>
              <w:bidi w:val="0"/>
              <w:snapToGrid/>
              <w:spacing w:before="0" w:beforeAutospacing="0" w:after="0" w:afterAutospacing="0" w:line="240" w:lineRule="auto"/>
              <w:ind w:left="0" w:leftChars="0" w:right="0" w:rightChars="0" w:firstLine="0" w:firstLineChars="0"/>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b w:val="0"/>
                <w:i w:val="0"/>
                <w:caps w:val="0"/>
                <w:color w:val="auto"/>
                <w:spacing w:val="0"/>
                <w:w w:val="100"/>
                <w:kern w:val="0"/>
                <w:sz w:val="24"/>
                <w:szCs w:val="24"/>
                <w:highlight w:val="none"/>
                <w:lang w:val="en-US" w:eastAsia="zh-CN" w:bidi="ar-SA"/>
              </w:rPr>
              <w:t>2、属于法律、法规、规章规定无效投标的其他情形。</w:t>
            </w:r>
          </w:p>
        </w:tc>
      </w:tr>
    </w:tbl>
    <w:p w14:paraId="1229EE84">
      <w:pPr>
        <w:pStyle w:val="14"/>
        <w:rPr>
          <w:rFonts w:hint="eastAsia"/>
          <w:lang w:val="en-US" w:eastAsia="zh-CN"/>
        </w:rPr>
      </w:pPr>
    </w:p>
    <w:p w14:paraId="5A11D935">
      <w:pPr>
        <w:rPr>
          <w:rFonts w:hint="eastAsia"/>
          <w:lang w:val="en-US" w:eastAsia="zh-CN"/>
        </w:rPr>
      </w:pPr>
    </w:p>
    <w:p w14:paraId="7FD69D36">
      <w:pPr>
        <w:rPr>
          <w:rFonts w:hint="eastAsia"/>
          <w:lang w:val="en-US" w:eastAsia="zh-CN"/>
        </w:rPr>
      </w:pPr>
      <w:r>
        <w:rPr>
          <w:rFonts w:hint="eastAsia"/>
          <w:lang w:val="en-US" w:eastAsia="zh-CN"/>
        </w:rPr>
        <w:br w:type="page"/>
      </w:r>
    </w:p>
    <w:p w14:paraId="64AB7A18">
      <w:pPr>
        <w:pStyle w:val="53"/>
        <w:ind w:firstLine="562" w:firstLineChars="200"/>
        <w:outlineLvl w:val="9"/>
        <w:rPr>
          <w:rFonts w:hint="default"/>
          <w:b/>
          <w:bCs/>
          <w:sz w:val="28"/>
          <w:szCs w:val="28"/>
          <w:lang w:val="en-US" w:eastAsia="zh-CN"/>
        </w:rPr>
      </w:pPr>
      <w:r>
        <w:rPr>
          <w:rFonts w:hint="eastAsia"/>
          <w:b/>
          <w:bCs/>
          <w:sz w:val="28"/>
          <w:szCs w:val="28"/>
          <w:lang w:val="en-US" w:eastAsia="zh-CN"/>
        </w:rPr>
        <w:t>详细评审：</w:t>
      </w:r>
    </w:p>
    <w:tbl>
      <w:tblPr>
        <w:tblStyle w:val="42"/>
        <w:tblW w:w="9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581"/>
        <w:gridCol w:w="6119"/>
      </w:tblGrid>
      <w:tr w14:paraId="4E8E9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560" w:type="dxa"/>
            <w:noWrap w:val="0"/>
            <w:vAlign w:val="center"/>
          </w:tcPr>
          <w:p w14:paraId="6A900AEA">
            <w:pPr>
              <w:widowControl/>
              <w:spacing w:line="24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评审因素</w:t>
            </w:r>
          </w:p>
        </w:tc>
        <w:tc>
          <w:tcPr>
            <w:tcW w:w="1581" w:type="dxa"/>
            <w:noWrap w:val="0"/>
            <w:vAlign w:val="center"/>
          </w:tcPr>
          <w:p w14:paraId="5CE21A80">
            <w:pPr>
              <w:widowControl/>
              <w:spacing w:line="24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分值</w:t>
            </w:r>
          </w:p>
        </w:tc>
        <w:tc>
          <w:tcPr>
            <w:tcW w:w="6119" w:type="dxa"/>
            <w:noWrap w:val="0"/>
            <w:vAlign w:val="center"/>
          </w:tcPr>
          <w:p w14:paraId="4F1623B5">
            <w:pPr>
              <w:widowControl/>
              <w:spacing w:line="24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评审标准</w:t>
            </w:r>
          </w:p>
        </w:tc>
      </w:tr>
      <w:tr w14:paraId="37828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jc w:val="center"/>
        </w:trPr>
        <w:tc>
          <w:tcPr>
            <w:tcW w:w="1560" w:type="dxa"/>
            <w:noWrap w:val="0"/>
            <w:vAlign w:val="center"/>
          </w:tcPr>
          <w:p w14:paraId="2FD83B28">
            <w:pPr>
              <w:widowControl/>
              <w:spacing w:line="24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一、价格分</w:t>
            </w:r>
          </w:p>
        </w:tc>
        <w:tc>
          <w:tcPr>
            <w:tcW w:w="1581" w:type="dxa"/>
            <w:noWrap w:val="0"/>
            <w:vAlign w:val="center"/>
          </w:tcPr>
          <w:p w14:paraId="7A6306A0">
            <w:pPr>
              <w:widowControl/>
              <w:spacing w:line="240" w:lineRule="auto"/>
              <w:jc w:val="center"/>
              <w:rPr>
                <w:rFonts w:hint="eastAsia" w:ascii="宋体" w:hAnsi="宋体" w:eastAsia="宋体" w:cs="宋体"/>
                <w:b/>
                <w:bCs/>
                <w:color w:val="000000"/>
                <w:kern w:val="0"/>
                <w:sz w:val="24"/>
                <w:szCs w:val="24"/>
              </w:rPr>
            </w:pPr>
            <w:r>
              <w:rPr>
                <w:rFonts w:hint="eastAsia" w:ascii="宋体" w:hAnsi="宋体" w:cs="宋体"/>
                <w:b/>
                <w:bCs/>
                <w:color w:val="auto"/>
                <w:kern w:val="0"/>
                <w:sz w:val="24"/>
                <w:szCs w:val="24"/>
                <w:lang w:val="en-US" w:eastAsia="zh-CN"/>
              </w:rPr>
              <w:t>70</w:t>
            </w:r>
            <w:r>
              <w:rPr>
                <w:rFonts w:hint="eastAsia" w:ascii="宋体" w:hAnsi="宋体" w:eastAsia="宋体" w:cs="宋体"/>
                <w:b/>
                <w:bCs/>
                <w:color w:val="auto"/>
                <w:kern w:val="0"/>
                <w:sz w:val="24"/>
                <w:szCs w:val="24"/>
              </w:rPr>
              <w:t>分</w:t>
            </w:r>
          </w:p>
        </w:tc>
        <w:tc>
          <w:tcPr>
            <w:tcW w:w="6119" w:type="dxa"/>
            <w:noWrap w:val="0"/>
            <w:vAlign w:val="center"/>
          </w:tcPr>
          <w:p w14:paraId="3876B402">
            <w:pPr>
              <w:widowControl w:val="0"/>
              <w:autoSpaceDE w:val="0"/>
              <w:autoSpaceDN w:val="0"/>
              <w:adjustRightInd w:val="0"/>
              <w:spacing w:line="240" w:lineRule="auto"/>
              <w:jc w:val="both"/>
              <w:rPr>
                <w:rFonts w:hint="eastAsia" w:ascii="宋体" w:hAnsi="宋体" w:eastAsia="宋体" w:cs="宋体"/>
                <w:sz w:val="24"/>
                <w:szCs w:val="24"/>
                <w:lang w:val="en-US" w:eastAsia="zh-CN" w:bidi="ar-SA"/>
              </w:rPr>
            </w:pPr>
            <w:r>
              <w:rPr>
                <w:rFonts w:hint="eastAsia" w:ascii="宋体" w:hAnsi="宋体" w:eastAsia="宋体" w:cs="宋体"/>
                <w:b w:val="0"/>
                <w:bCs/>
                <w:color w:val="000000"/>
                <w:sz w:val="24"/>
                <w:szCs w:val="24"/>
              </w:rPr>
              <w:t>评标基准价=有效投标报价的最低值，有效投标报价等于基准值的得满分，投标报价得分=（评标基准价/投标报价）×价格权重×100。有效投标报价为通过初步审查的供应商报价</w:t>
            </w:r>
            <w:r>
              <w:rPr>
                <w:rFonts w:hint="eastAsia" w:ascii="宋体" w:hAnsi="宋体" w:eastAsia="宋体" w:cs="宋体"/>
                <w:b w:val="0"/>
                <w:bCs/>
                <w:color w:val="000000"/>
                <w:sz w:val="24"/>
                <w:szCs w:val="24"/>
                <w:lang w:eastAsia="zh-CN"/>
              </w:rPr>
              <w:t>。</w:t>
            </w:r>
          </w:p>
        </w:tc>
      </w:tr>
      <w:tr w14:paraId="3F183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560" w:type="dxa"/>
            <w:noWrap w:val="0"/>
            <w:vAlign w:val="center"/>
          </w:tcPr>
          <w:p w14:paraId="6CB85B34">
            <w:pPr>
              <w:widowControl/>
              <w:spacing w:line="24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二、商务部分</w:t>
            </w:r>
          </w:p>
        </w:tc>
        <w:tc>
          <w:tcPr>
            <w:tcW w:w="1581" w:type="dxa"/>
            <w:noWrap w:val="0"/>
            <w:vAlign w:val="center"/>
          </w:tcPr>
          <w:p w14:paraId="7F464C99">
            <w:pPr>
              <w:widowControl/>
              <w:spacing w:line="240" w:lineRule="auto"/>
              <w:jc w:val="center"/>
              <w:rPr>
                <w:rFonts w:hint="eastAsia" w:ascii="宋体" w:hAnsi="宋体" w:eastAsia="宋体" w:cs="宋体"/>
                <w:b/>
                <w:bCs/>
                <w:color w:val="000000"/>
                <w:kern w:val="0"/>
                <w:sz w:val="24"/>
                <w:szCs w:val="24"/>
              </w:rPr>
            </w:pPr>
            <w:r>
              <w:rPr>
                <w:rFonts w:hint="eastAsia" w:ascii="宋体" w:hAnsi="宋体" w:cs="宋体"/>
                <w:b/>
                <w:bCs/>
                <w:color w:val="000000"/>
                <w:kern w:val="0"/>
                <w:sz w:val="24"/>
                <w:szCs w:val="24"/>
                <w:lang w:val="en-US" w:eastAsia="zh-CN"/>
              </w:rPr>
              <w:t>20</w:t>
            </w:r>
            <w:r>
              <w:rPr>
                <w:rFonts w:hint="eastAsia" w:ascii="宋体" w:hAnsi="宋体" w:eastAsia="宋体" w:cs="宋体"/>
                <w:b/>
                <w:bCs/>
                <w:color w:val="000000"/>
                <w:kern w:val="0"/>
                <w:sz w:val="24"/>
                <w:szCs w:val="24"/>
              </w:rPr>
              <w:t>分</w:t>
            </w:r>
          </w:p>
        </w:tc>
        <w:tc>
          <w:tcPr>
            <w:tcW w:w="6119" w:type="dxa"/>
            <w:noWrap w:val="0"/>
            <w:vAlign w:val="center"/>
          </w:tcPr>
          <w:p w14:paraId="7B28B9C3">
            <w:pPr>
              <w:widowControl/>
              <w:spacing w:line="24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（评委会共同认定）</w:t>
            </w:r>
          </w:p>
        </w:tc>
      </w:tr>
      <w:tr w14:paraId="55B35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560" w:type="dxa"/>
            <w:noWrap w:val="0"/>
            <w:vAlign w:val="center"/>
          </w:tcPr>
          <w:p w14:paraId="33E60B8D">
            <w:pPr>
              <w:widowControl/>
              <w:spacing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w:t>
            </w:r>
          </w:p>
        </w:tc>
        <w:tc>
          <w:tcPr>
            <w:tcW w:w="1581" w:type="dxa"/>
            <w:noWrap w:val="0"/>
            <w:vAlign w:val="center"/>
          </w:tcPr>
          <w:p w14:paraId="014138C4">
            <w:pPr>
              <w:widowControl w:val="0"/>
              <w:autoSpaceDE w:val="0"/>
              <w:autoSpaceDN w:val="0"/>
              <w:adjustRightInd w:val="0"/>
              <w:spacing w:line="240" w:lineRule="auto"/>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类似供货业绩（</w:t>
            </w:r>
            <w:r>
              <w:rPr>
                <w:rFonts w:hint="eastAsia" w:ascii="宋体" w:hAnsi="宋体" w:cs="宋体"/>
                <w:color w:val="auto"/>
                <w:sz w:val="24"/>
                <w:szCs w:val="24"/>
                <w:highlight w:val="none"/>
                <w:lang w:val="en-US" w:eastAsia="zh-CN" w:bidi="ar-SA"/>
              </w:rPr>
              <w:t>10</w:t>
            </w:r>
            <w:r>
              <w:rPr>
                <w:rFonts w:hint="eastAsia" w:ascii="宋体" w:hAnsi="宋体" w:eastAsia="宋体" w:cs="宋体"/>
                <w:color w:val="auto"/>
                <w:sz w:val="24"/>
                <w:szCs w:val="24"/>
                <w:highlight w:val="none"/>
                <w:lang w:val="en-US" w:eastAsia="zh-CN" w:bidi="ar-SA"/>
              </w:rPr>
              <w:t>分）</w:t>
            </w:r>
          </w:p>
        </w:tc>
        <w:tc>
          <w:tcPr>
            <w:tcW w:w="6119" w:type="dxa"/>
            <w:noWrap w:val="0"/>
            <w:vAlign w:val="center"/>
          </w:tcPr>
          <w:p w14:paraId="216D235E">
            <w:pPr>
              <w:widowControl w:val="0"/>
              <w:autoSpaceDE w:val="0"/>
              <w:autoSpaceDN w:val="0"/>
              <w:adjustRightInd w:val="0"/>
              <w:spacing w:line="240" w:lineRule="auto"/>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投标人</w:t>
            </w:r>
            <w:r>
              <w:rPr>
                <w:rFonts w:hint="eastAsia" w:ascii="宋体" w:hAnsi="宋体" w:cs="宋体"/>
                <w:color w:val="auto"/>
                <w:sz w:val="24"/>
                <w:szCs w:val="24"/>
                <w:highlight w:val="none"/>
                <w:lang w:val="en-US" w:eastAsia="zh-CN" w:bidi="ar-SA"/>
              </w:rPr>
              <w:t>2022-2025年</w:t>
            </w:r>
            <w:r>
              <w:rPr>
                <w:rFonts w:hint="eastAsia" w:ascii="宋体" w:hAnsi="宋体" w:eastAsia="宋体" w:cs="宋体"/>
                <w:color w:val="auto"/>
                <w:sz w:val="24"/>
                <w:szCs w:val="24"/>
                <w:highlight w:val="none"/>
                <w:lang w:val="en-US" w:eastAsia="zh-CN" w:bidi="ar-SA"/>
              </w:rPr>
              <w:t>完成的类似项目业绩，每项得</w:t>
            </w:r>
            <w:r>
              <w:rPr>
                <w:rFonts w:hint="eastAsia" w:ascii="宋体" w:hAnsi="宋体" w:cs="宋体"/>
                <w:color w:val="auto"/>
                <w:sz w:val="24"/>
                <w:szCs w:val="24"/>
                <w:highlight w:val="none"/>
                <w:lang w:val="en-US" w:eastAsia="zh-CN" w:bidi="ar-SA"/>
              </w:rPr>
              <w:t>2</w:t>
            </w:r>
            <w:r>
              <w:rPr>
                <w:rFonts w:hint="eastAsia" w:ascii="宋体" w:hAnsi="宋体" w:eastAsia="宋体" w:cs="宋体"/>
                <w:color w:val="auto"/>
                <w:sz w:val="24"/>
                <w:szCs w:val="24"/>
                <w:highlight w:val="none"/>
                <w:lang w:val="en-US" w:eastAsia="zh-CN" w:bidi="ar-SA"/>
              </w:rPr>
              <w:t>分，满分</w:t>
            </w:r>
            <w:r>
              <w:rPr>
                <w:rFonts w:hint="eastAsia" w:ascii="宋体" w:hAnsi="宋体" w:cs="宋体"/>
                <w:color w:val="auto"/>
                <w:sz w:val="24"/>
                <w:szCs w:val="24"/>
                <w:highlight w:val="none"/>
                <w:lang w:val="en-US" w:eastAsia="zh-CN" w:bidi="ar-SA"/>
              </w:rPr>
              <w:t>10</w:t>
            </w:r>
            <w:r>
              <w:rPr>
                <w:rFonts w:hint="eastAsia" w:ascii="宋体" w:hAnsi="宋体" w:eastAsia="宋体" w:cs="宋体"/>
                <w:color w:val="auto"/>
                <w:sz w:val="24"/>
                <w:szCs w:val="24"/>
                <w:highlight w:val="none"/>
                <w:lang w:val="en-US" w:eastAsia="zh-CN" w:bidi="ar-SA"/>
              </w:rPr>
              <w:t>分。（须提供</w:t>
            </w:r>
            <w:r>
              <w:rPr>
                <w:rFonts w:hint="eastAsia" w:ascii="宋体" w:hAnsi="宋体" w:cs="宋体"/>
                <w:color w:val="auto"/>
                <w:sz w:val="24"/>
                <w:szCs w:val="24"/>
                <w:highlight w:val="none"/>
                <w:lang w:val="en-US" w:eastAsia="zh-CN" w:bidi="ar-SA"/>
              </w:rPr>
              <w:t>中标</w:t>
            </w:r>
            <w:r>
              <w:rPr>
                <w:rFonts w:hint="eastAsia" w:ascii="宋体" w:hAnsi="宋体" w:eastAsia="宋体" w:cs="宋体"/>
                <w:color w:val="auto"/>
                <w:sz w:val="24"/>
                <w:szCs w:val="24"/>
                <w:highlight w:val="none"/>
                <w:lang w:val="en-US" w:eastAsia="zh-CN" w:bidi="ar-SA"/>
              </w:rPr>
              <w:t>通知书</w:t>
            </w:r>
            <w:r>
              <w:rPr>
                <w:rFonts w:hint="eastAsia" w:ascii="宋体" w:hAnsi="宋体" w:cs="宋体"/>
                <w:color w:val="auto"/>
                <w:sz w:val="24"/>
                <w:szCs w:val="24"/>
                <w:highlight w:val="none"/>
                <w:lang w:val="en-US" w:eastAsia="zh-CN" w:bidi="ar-SA"/>
              </w:rPr>
              <w:t>及</w:t>
            </w:r>
            <w:r>
              <w:rPr>
                <w:rFonts w:hint="eastAsia" w:ascii="宋体" w:hAnsi="宋体" w:eastAsia="宋体" w:cs="宋体"/>
                <w:color w:val="auto"/>
                <w:sz w:val="24"/>
                <w:szCs w:val="24"/>
                <w:highlight w:val="none"/>
                <w:lang w:val="en-US" w:eastAsia="zh-CN" w:bidi="ar-SA"/>
              </w:rPr>
              <w:t>合同协议书</w:t>
            </w:r>
            <w:r>
              <w:rPr>
                <w:rFonts w:hint="eastAsia" w:ascii="宋体" w:hAnsi="宋体" w:cs="宋体"/>
                <w:color w:val="auto"/>
                <w:sz w:val="24"/>
                <w:szCs w:val="24"/>
                <w:highlight w:val="none"/>
                <w:lang w:val="en-US" w:eastAsia="zh-CN" w:bidi="ar-SA"/>
              </w:rPr>
              <w:t>等证明材料，否则不予以认可</w:t>
            </w:r>
            <w:r>
              <w:rPr>
                <w:rFonts w:hint="eastAsia" w:ascii="宋体" w:hAnsi="宋体" w:eastAsia="宋体" w:cs="宋体"/>
                <w:color w:val="auto"/>
                <w:sz w:val="24"/>
                <w:szCs w:val="24"/>
                <w:highlight w:val="none"/>
                <w:lang w:val="en-US" w:eastAsia="zh-CN" w:bidi="ar-SA"/>
              </w:rPr>
              <w:t>）</w:t>
            </w:r>
          </w:p>
        </w:tc>
      </w:tr>
      <w:tr w14:paraId="43A7C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0" w:type="dxa"/>
            <w:noWrap w:val="0"/>
            <w:vAlign w:val="center"/>
          </w:tcPr>
          <w:p w14:paraId="437A3282">
            <w:pPr>
              <w:widowControl/>
              <w:spacing w:line="240" w:lineRule="auto"/>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w:t>
            </w:r>
          </w:p>
        </w:tc>
        <w:tc>
          <w:tcPr>
            <w:tcW w:w="1581" w:type="dxa"/>
            <w:noWrap w:val="0"/>
            <w:vAlign w:val="center"/>
          </w:tcPr>
          <w:p w14:paraId="79381EF8">
            <w:pPr>
              <w:widowControl w:val="0"/>
              <w:autoSpaceDE w:val="0"/>
              <w:autoSpaceDN w:val="0"/>
              <w:adjustRightInd w:val="0"/>
              <w:spacing w:line="240" w:lineRule="auto"/>
              <w:jc w:val="center"/>
              <w:rPr>
                <w:rFonts w:hint="default"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企业体系认证（5分）</w:t>
            </w:r>
          </w:p>
        </w:tc>
        <w:tc>
          <w:tcPr>
            <w:tcW w:w="6119" w:type="dxa"/>
            <w:noWrap w:val="0"/>
            <w:vAlign w:val="center"/>
          </w:tcPr>
          <w:p w14:paraId="61DF2FBB">
            <w:pPr>
              <w:keepNext w:val="0"/>
              <w:keepLines w:val="0"/>
              <w:pageBreakBefore w:val="0"/>
              <w:widowControl/>
              <w:kinsoku/>
              <w:wordWrap/>
              <w:overflowPunct/>
              <w:topLinePunct w:val="0"/>
              <w:bidi w:val="0"/>
              <w:adjustRightInd/>
              <w:snapToGrid/>
              <w:spacing w:line="360" w:lineRule="exact"/>
              <w:rPr>
                <w:rFonts w:hint="default"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具备（例：ISO14001环境管理、OHSAS18001职业健康安全、ISO20000IT服务管理）等体系认证的，每提供一个得1分，不提供不得分。</w:t>
            </w:r>
          </w:p>
        </w:tc>
      </w:tr>
      <w:tr w14:paraId="0BE1E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0" w:type="dxa"/>
            <w:noWrap w:val="0"/>
            <w:vAlign w:val="center"/>
          </w:tcPr>
          <w:p w14:paraId="4DAB6BBA">
            <w:pPr>
              <w:widowControl/>
              <w:spacing w:line="240" w:lineRule="auto"/>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3</w:t>
            </w:r>
          </w:p>
        </w:tc>
        <w:tc>
          <w:tcPr>
            <w:tcW w:w="1581" w:type="dxa"/>
            <w:noWrap w:val="0"/>
            <w:vAlign w:val="center"/>
          </w:tcPr>
          <w:p w14:paraId="676C88C9">
            <w:pPr>
              <w:widowControl w:val="0"/>
              <w:autoSpaceDE w:val="0"/>
              <w:autoSpaceDN w:val="0"/>
              <w:adjustRightInd w:val="0"/>
              <w:spacing w:line="240" w:lineRule="auto"/>
              <w:jc w:val="center"/>
              <w:rPr>
                <w:rFonts w:hint="default" w:ascii="宋体" w:hAnsi="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企业自主研发能力（2分）</w:t>
            </w:r>
          </w:p>
        </w:tc>
        <w:tc>
          <w:tcPr>
            <w:tcW w:w="6119" w:type="dxa"/>
            <w:noWrap w:val="0"/>
            <w:vAlign w:val="center"/>
          </w:tcPr>
          <w:p w14:paraId="7B73E9F1">
            <w:pPr>
              <w:keepNext w:val="0"/>
              <w:keepLines w:val="0"/>
              <w:pageBreakBefore w:val="0"/>
              <w:widowControl/>
              <w:kinsoku/>
              <w:wordWrap/>
              <w:overflowPunct/>
              <w:topLinePunct w:val="0"/>
              <w:bidi w:val="0"/>
              <w:adjustRightInd/>
              <w:snapToGrid/>
              <w:spacing w:line="360" w:lineRule="exact"/>
              <w:rPr>
                <w:rFonts w:hint="default" w:ascii="宋体" w:hAnsi="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投标人或生产厂家具备高新技术企业证书，能证明其具备自主研发能力，例如在LED技术、智能控制系统等领域的创新成果的得2分，不提供不得分。</w:t>
            </w:r>
          </w:p>
        </w:tc>
      </w:tr>
      <w:tr w14:paraId="14AFA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0" w:type="dxa"/>
            <w:noWrap w:val="0"/>
            <w:vAlign w:val="center"/>
          </w:tcPr>
          <w:p w14:paraId="2D8E027F">
            <w:pPr>
              <w:widowControl/>
              <w:spacing w:line="240" w:lineRule="auto"/>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4</w:t>
            </w:r>
          </w:p>
        </w:tc>
        <w:tc>
          <w:tcPr>
            <w:tcW w:w="1581" w:type="dxa"/>
            <w:noWrap w:val="0"/>
            <w:vAlign w:val="center"/>
          </w:tcPr>
          <w:p w14:paraId="68350354">
            <w:pPr>
              <w:widowControl w:val="0"/>
              <w:autoSpaceDE w:val="0"/>
              <w:autoSpaceDN w:val="0"/>
              <w:adjustRightInd w:val="0"/>
              <w:spacing w:line="240" w:lineRule="auto"/>
              <w:jc w:val="center"/>
              <w:rPr>
                <w:rFonts w:hint="default" w:ascii="宋体" w:hAnsi="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企业自主产权（3分）</w:t>
            </w:r>
          </w:p>
        </w:tc>
        <w:tc>
          <w:tcPr>
            <w:tcW w:w="6119" w:type="dxa"/>
            <w:noWrap w:val="0"/>
            <w:vAlign w:val="center"/>
          </w:tcPr>
          <w:p w14:paraId="364AB75F">
            <w:pPr>
              <w:keepNext w:val="0"/>
              <w:keepLines w:val="0"/>
              <w:pageBreakBefore w:val="0"/>
              <w:widowControl/>
              <w:kinsoku/>
              <w:wordWrap/>
              <w:overflowPunct/>
              <w:topLinePunct w:val="0"/>
              <w:bidi w:val="0"/>
              <w:adjustRightInd/>
              <w:snapToGrid/>
              <w:spacing w:line="360" w:lineRule="exact"/>
              <w:rPr>
                <w:rFonts w:hint="default" w:ascii="宋体" w:hAnsi="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投标人或生产厂家具备软件著作权证书可证明其技术优势的，每提供一项得1分，不提供不得分。</w:t>
            </w:r>
          </w:p>
        </w:tc>
      </w:tr>
      <w:tr w14:paraId="1E895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560" w:type="dxa"/>
            <w:noWrap w:val="0"/>
            <w:vAlign w:val="center"/>
          </w:tcPr>
          <w:p w14:paraId="3ADE5439">
            <w:pPr>
              <w:widowControl/>
              <w:spacing w:line="240" w:lineRule="auto"/>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三、技术部分</w:t>
            </w:r>
          </w:p>
        </w:tc>
        <w:tc>
          <w:tcPr>
            <w:tcW w:w="1581" w:type="dxa"/>
            <w:noWrap w:val="0"/>
            <w:vAlign w:val="center"/>
          </w:tcPr>
          <w:p w14:paraId="3665E583">
            <w:pPr>
              <w:widowControl/>
              <w:spacing w:line="240" w:lineRule="auto"/>
              <w:jc w:val="center"/>
              <w:rPr>
                <w:rFonts w:hint="eastAsia" w:ascii="宋体" w:hAnsi="宋体" w:eastAsia="宋体" w:cs="宋体"/>
                <w:b/>
                <w:bCs/>
                <w:color w:val="auto"/>
                <w:kern w:val="0"/>
                <w:sz w:val="24"/>
                <w:szCs w:val="24"/>
              </w:rPr>
            </w:pPr>
            <w:r>
              <w:rPr>
                <w:rFonts w:hint="eastAsia" w:ascii="宋体" w:hAnsi="宋体" w:cs="宋体"/>
                <w:b/>
                <w:bCs/>
                <w:color w:val="auto"/>
                <w:kern w:val="0"/>
                <w:sz w:val="24"/>
                <w:szCs w:val="24"/>
                <w:lang w:val="en-US" w:eastAsia="zh-CN"/>
              </w:rPr>
              <w:t>10</w:t>
            </w:r>
            <w:r>
              <w:rPr>
                <w:rFonts w:hint="eastAsia" w:ascii="宋体" w:hAnsi="宋体" w:eastAsia="宋体" w:cs="宋体"/>
                <w:b/>
                <w:bCs/>
                <w:color w:val="auto"/>
                <w:kern w:val="0"/>
                <w:sz w:val="24"/>
                <w:szCs w:val="24"/>
              </w:rPr>
              <w:t>分</w:t>
            </w:r>
          </w:p>
        </w:tc>
        <w:tc>
          <w:tcPr>
            <w:tcW w:w="6119" w:type="dxa"/>
            <w:noWrap w:val="0"/>
            <w:vAlign w:val="center"/>
          </w:tcPr>
          <w:p w14:paraId="2354FC68">
            <w:pPr>
              <w:widowControl/>
              <w:spacing w:line="240" w:lineRule="auto"/>
              <w:jc w:val="left"/>
              <w:rPr>
                <w:rFonts w:hint="default" w:ascii="宋体" w:hAnsi="宋体" w:eastAsia="宋体" w:cs="宋体"/>
                <w:b/>
                <w:bCs/>
                <w:color w:val="auto"/>
                <w:kern w:val="0"/>
                <w:sz w:val="24"/>
                <w:szCs w:val="24"/>
                <w:lang w:val="en-US" w:eastAsia="zh-CN"/>
              </w:rPr>
            </w:pPr>
          </w:p>
        </w:tc>
      </w:tr>
      <w:tr w14:paraId="3004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560" w:type="dxa"/>
            <w:noWrap w:val="0"/>
            <w:vAlign w:val="center"/>
          </w:tcPr>
          <w:p w14:paraId="4713301C">
            <w:pPr>
              <w:widowControl/>
              <w:spacing w:line="240" w:lineRule="auto"/>
              <w:jc w:val="center"/>
              <w:rPr>
                <w:rFonts w:hint="eastAsia" w:ascii="宋体" w:hAnsi="宋体" w:eastAsia="宋体" w:cs="宋体"/>
                <w:color w:val="FF0000"/>
                <w:kern w:val="0"/>
                <w:sz w:val="24"/>
                <w:szCs w:val="24"/>
                <w:lang w:eastAsia="zh-CN"/>
              </w:rPr>
            </w:pPr>
            <w:r>
              <w:rPr>
                <w:rFonts w:hint="eastAsia" w:ascii="宋体" w:hAnsi="宋体" w:cs="宋体"/>
                <w:color w:val="auto"/>
                <w:kern w:val="0"/>
                <w:sz w:val="24"/>
                <w:szCs w:val="24"/>
                <w:lang w:val="en-US" w:eastAsia="zh-CN"/>
              </w:rPr>
              <w:t>1</w:t>
            </w:r>
          </w:p>
        </w:tc>
        <w:tc>
          <w:tcPr>
            <w:tcW w:w="1581" w:type="dxa"/>
            <w:noWrap w:val="0"/>
            <w:vAlign w:val="center"/>
          </w:tcPr>
          <w:p w14:paraId="573B317C">
            <w:pPr>
              <w:widowControl/>
              <w:spacing w:line="240"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售后</w:t>
            </w:r>
            <w:r>
              <w:rPr>
                <w:rFonts w:hint="eastAsia" w:ascii="宋体" w:hAnsi="宋体" w:cs="宋体"/>
                <w:color w:val="auto"/>
                <w:sz w:val="24"/>
                <w:szCs w:val="24"/>
                <w:lang w:val="en-US" w:eastAsia="zh-CN"/>
              </w:rPr>
              <w:t>方案</w:t>
            </w:r>
          </w:p>
          <w:p w14:paraId="292C5B6D">
            <w:pPr>
              <w:widowControl/>
              <w:spacing w:line="240" w:lineRule="auto"/>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val="en-US" w:eastAsia="zh-CN"/>
              </w:rPr>
              <w:t>分）</w:t>
            </w:r>
          </w:p>
        </w:tc>
        <w:tc>
          <w:tcPr>
            <w:tcW w:w="6119" w:type="dxa"/>
            <w:noWrap w:val="0"/>
            <w:vAlign w:val="center"/>
          </w:tcPr>
          <w:p w14:paraId="55B07298">
            <w:pPr>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售后服务体系及服务情况供应商按照本项目标的特点，提出完整有效、且可行的售后服务方案（包括产品的故障处理及响应时间、验收、质保期内服务方式、质保期外服务方式、优惠承诺、是否提供本地的售后服务等），包括售后、技术支持及咨询服务、在任何时候、任何地点均可享受到免费咨询服务。方案完整，逻辑清晰，贴合采购需求，可行性高，提供的各项内容全面，不漏项且有针对性的得</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分；方案不够合理，可行性不高，提供的各项内容不够全面，漏缺1项或2项的得</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分；方案结构混乱，不贴合本项目的采购需求，提供的内容不全面的得</w:t>
            </w: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分；未提供不得分。</w:t>
            </w:r>
          </w:p>
          <w:p w14:paraId="6DDC9DB1">
            <w:pPr>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2.故障支持与解决方案：供应商的提供7*24小时（全天候）响应，接到故障通知后1小时内到达现场并解决故障，得</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分；4小时内到达并解决故障，得</w:t>
            </w: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分；超过4小时不得分,满分</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分。</w:t>
            </w:r>
          </w:p>
          <w:p w14:paraId="15E4F1C3">
            <w:pPr>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cs="宋体"/>
                <w:color w:val="auto"/>
                <w:kern w:val="0"/>
                <w:sz w:val="24"/>
                <w:szCs w:val="24"/>
                <w:lang w:val="en-US" w:eastAsia="zh-CN"/>
              </w:rPr>
              <w:t>投标人</w:t>
            </w:r>
            <w:r>
              <w:rPr>
                <w:rFonts w:hint="eastAsia" w:ascii="宋体" w:hAnsi="宋体" w:eastAsia="宋体" w:cs="宋体"/>
                <w:color w:val="auto"/>
                <w:kern w:val="0"/>
                <w:sz w:val="24"/>
                <w:szCs w:val="24"/>
              </w:rPr>
              <w:t>承诺中标后具有</w:t>
            </w:r>
            <w:r>
              <w:rPr>
                <w:rFonts w:hint="eastAsia" w:ascii="宋体" w:hAnsi="宋体" w:cs="宋体"/>
                <w:color w:val="auto"/>
                <w:kern w:val="0"/>
                <w:sz w:val="24"/>
                <w:szCs w:val="24"/>
                <w:lang w:val="en-US" w:eastAsia="zh-CN"/>
              </w:rPr>
              <w:t>本区域</w:t>
            </w:r>
            <w:r>
              <w:rPr>
                <w:rFonts w:hint="eastAsia" w:ascii="宋体" w:hAnsi="宋体" w:eastAsia="宋体" w:cs="宋体"/>
                <w:color w:val="auto"/>
                <w:kern w:val="0"/>
                <w:sz w:val="24"/>
                <w:szCs w:val="24"/>
              </w:rPr>
              <w:t>长期稳定售后服务的机构或售后服务场地及售后服务人员的得</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分（需提供承诺书，未提供的本项不得分)。</w:t>
            </w:r>
          </w:p>
        </w:tc>
      </w:tr>
      <w:tr w14:paraId="7DECC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560" w:type="dxa"/>
            <w:noWrap w:val="0"/>
            <w:vAlign w:val="center"/>
          </w:tcPr>
          <w:p w14:paraId="1771D164">
            <w:pPr>
              <w:widowControl/>
              <w:spacing w:line="240" w:lineRule="auto"/>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w:t>
            </w:r>
          </w:p>
        </w:tc>
        <w:tc>
          <w:tcPr>
            <w:tcW w:w="1581" w:type="dxa"/>
            <w:noWrap w:val="0"/>
            <w:vAlign w:val="center"/>
          </w:tcPr>
          <w:p w14:paraId="13547473">
            <w:pPr>
              <w:keepNext w:val="0"/>
              <w:keepLines w:val="0"/>
              <w:widowControl/>
              <w:suppressLineNumbers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优惠条件</w:t>
            </w:r>
          </w:p>
          <w:p w14:paraId="3133F427">
            <w:pPr>
              <w:widowControl/>
              <w:spacing w:line="240" w:lineRule="auto"/>
              <w:jc w:val="center"/>
              <w:rPr>
                <w:rFonts w:hint="eastAsia" w:ascii="宋体" w:hAnsi="宋体" w:cs="宋体"/>
                <w:color w:val="auto"/>
                <w:sz w:val="24"/>
                <w:szCs w:val="24"/>
                <w:lang w:val="en-US" w:eastAsia="zh-CN"/>
              </w:rPr>
            </w:pP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分）</w:t>
            </w:r>
          </w:p>
        </w:tc>
        <w:tc>
          <w:tcPr>
            <w:tcW w:w="6119" w:type="dxa"/>
            <w:noWrap w:val="0"/>
            <w:vAlign w:val="center"/>
          </w:tcPr>
          <w:p w14:paraId="0ABBDCEC">
            <w:pPr>
              <w:spacing w:line="240" w:lineRule="auto"/>
              <w:rPr>
                <w:rFonts w:hint="eastAsia" w:ascii="宋体" w:hAnsi="宋体" w:eastAsia="宋体" w:cs="宋体"/>
                <w:color w:val="auto"/>
                <w:kern w:val="0"/>
                <w:sz w:val="24"/>
                <w:szCs w:val="24"/>
                <w:highlight w:val="red"/>
              </w:rPr>
            </w:pPr>
            <w:r>
              <w:rPr>
                <w:rFonts w:hint="eastAsia" w:ascii="宋体" w:hAnsi="宋体" w:eastAsia="宋体" w:cs="宋体"/>
                <w:color w:val="auto"/>
                <w:kern w:val="0"/>
                <w:sz w:val="24"/>
                <w:szCs w:val="24"/>
              </w:rPr>
              <w:t xml:space="preserve">备品备件等方面体现投标人对招标人的优惠措施，每有一条合理的优惠条件得 1 分，最高得 </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 xml:space="preserve"> 分。未提供优惠条件不得分。</w:t>
            </w:r>
          </w:p>
        </w:tc>
      </w:tr>
      <w:tr w14:paraId="4F3F2CB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82" w:hRule="atLeast"/>
          <w:jc w:val="center"/>
        </w:trPr>
        <w:tc>
          <w:tcPr>
            <w:tcW w:w="1560" w:type="dxa"/>
            <w:tcBorders>
              <w:top w:val="single" w:color="auto" w:sz="4" w:space="0"/>
              <w:left w:val="single" w:color="auto" w:sz="4" w:space="0"/>
              <w:bottom w:val="single" w:color="auto" w:sz="4" w:space="0"/>
              <w:right w:val="single" w:color="auto" w:sz="4" w:space="0"/>
            </w:tcBorders>
            <w:noWrap w:val="0"/>
            <w:vAlign w:val="center"/>
          </w:tcPr>
          <w:p w14:paraId="2A79707E">
            <w:pPr>
              <w:spacing w:line="240" w:lineRule="auto"/>
              <w:jc w:val="center"/>
              <w:rPr>
                <w:rFonts w:hint="eastAsia" w:ascii="宋体" w:hAnsi="宋体" w:eastAsia="宋体" w:cs="宋体"/>
                <w:color w:val="000000"/>
                <w:sz w:val="24"/>
                <w:szCs w:val="24"/>
                <w:highlight w:val="none"/>
              </w:rPr>
            </w:pPr>
          </w:p>
        </w:tc>
        <w:tc>
          <w:tcPr>
            <w:tcW w:w="7700" w:type="dxa"/>
            <w:gridSpan w:val="2"/>
            <w:tcBorders>
              <w:top w:val="single" w:color="auto" w:sz="4" w:space="0"/>
              <w:left w:val="single" w:color="auto" w:sz="4" w:space="0"/>
              <w:bottom w:val="single" w:color="auto" w:sz="4" w:space="0"/>
              <w:right w:val="single" w:color="auto" w:sz="4" w:space="0"/>
            </w:tcBorders>
            <w:noWrap w:val="0"/>
            <w:vAlign w:val="center"/>
          </w:tcPr>
          <w:p w14:paraId="7E2FCFE8">
            <w:pPr>
              <w:spacing w:line="24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注：评分分值计算保留小数点后两位，小数点后第三位“四舍五入”</w:t>
            </w:r>
          </w:p>
        </w:tc>
      </w:tr>
    </w:tbl>
    <w:p w14:paraId="2F025C0F">
      <w:pPr>
        <w:rPr>
          <w:rFonts w:hint="eastAsia"/>
          <w:b/>
          <w:bCs/>
          <w:sz w:val="28"/>
          <w:szCs w:val="24"/>
          <w:highlight w:val="none"/>
        </w:rPr>
      </w:pPr>
      <w:r>
        <w:rPr>
          <w:rFonts w:hint="eastAsia"/>
          <w:b/>
          <w:bCs/>
          <w:sz w:val="28"/>
          <w:szCs w:val="24"/>
          <w:highlight w:val="none"/>
        </w:rPr>
        <w:br w:type="page"/>
      </w:r>
    </w:p>
    <w:p w14:paraId="2DCDB08D">
      <w:pPr>
        <w:spacing w:line="360" w:lineRule="exact"/>
        <w:jc w:val="center"/>
        <w:outlineLvl w:val="9"/>
        <w:rPr>
          <w:rFonts w:hint="eastAsia"/>
          <w:color w:val="000000"/>
          <w:highlight w:val="none"/>
        </w:rPr>
      </w:pPr>
      <w:bookmarkStart w:id="187" w:name="_Toc12470"/>
      <w:bookmarkStart w:id="188" w:name="_Toc30172"/>
      <w:bookmarkStart w:id="189" w:name="_Toc16264"/>
      <w:bookmarkStart w:id="190" w:name="_Toc27637"/>
      <w:r>
        <w:rPr>
          <w:rFonts w:hint="eastAsia"/>
          <w:b/>
          <w:bCs/>
          <w:sz w:val="28"/>
          <w:szCs w:val="24"/>
          <w:highlight w:val="none"/>
        </w:rPr>
        <w:t>综合评分细则表</w:t>
      </w:r>
      <w:bookmarkEnd w:id="187"/>
      <w:bookmarkEnd w:id="188"/>
      <w:bookmarkEnd w:id="189"/>
      <w:bookmarkEnd w:id="190"/>
      <w:bookmarkStart w:id="191" w:name="_Toc456291354"/>
      <w:bookmarkStart w:id="192" w:name="_Toc456291479"/>
      <w:bookmarkStart w:id="193" w:name="_Toc456291537"/>
      <w:bookmarkStart w:id="194" w:name="_Toc456291280"/>
      <w:bookmarkStart w:id="195" w:name="_Toc456291165"/>
      <w:bookmarkStart w:id="196" w:name="_Toc456291260"/>
    </w:p>
    <w:p w14:paraId="7B22BF78">
      <w:pPr>
        <w:pStyle w:val="4"/>
        <w:numPr>
          <w:ilvl w:val="0"/>
          <w:numId w:val="0"/>
        </w:numPr>
        <w:jc w:val="both"/>
        <w:outlineLvl w:val="9"/>
        <w:rPr>
          <w:rFonts w:hint="eastAsia"/>
          <w:color w:val="000000"/>
          <w:highlight w:val="none"/>
        </w:rPr>
      </w:pPr>
    </w:p>
    <w:p w14:paraId="402604F8">
      <w:pPr>
        <w:spacing w:line="360" w:lineRule="auto"/>
        <w:ind w:firstLine="480" w:firstLineChars="200"/>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综合评分相等时，以投标报价低的优先；投标报价也相等的，以服务方案得分高的优先确定中标候选人顺序。依据《政府采购货物和服务招标投标管理办法》第三十一条第二款之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招标文件根据采购项目技术构成、产品价格比重等合理确定核心产品，并在招标文件采购需求部分用“☆”载明。多家投标人提供的核心产品品牌相同的，按前款规定处理。</w:t>
      </w:r>
    </w:p>
    <w:p w14:paraId="56B1C19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2、</w:t>
      </w:r>
      <w:r>
        <w:rPr>
          <w:rFonts w:hint="eastAsia" w:ascii="宋体" w:hAnsi="宋体" w:cs="宋体"/>
          <w:color w:val="000000"/>
          <w:kern w:val="0"/>
          <w:sz w:val="24"/>
          <w:szCs w:val="24"/>
          <w:highlight w:val="none"/>
          <w:lang w:val="en-US" w:eastAsia="zh-CN" w:bidi="ar"/>
        </w:rPr>
        <w:t>评标委员会</w:t>
      </w:r>
      <w:r>
        <w:rPr>
          <w:rFonts w:hint="eastAsia" w:ascii="宋体" w:hAnsi="宋体" w:eastAsia="宋体" w:cs="宋体"/>
          <w:color w:val="000000"/>
          <w:kern w:val="0"/>
          <w:sz w:val="24"/>
          <w:szCs w:val="24"/>
          <w:highlight w:val="none"/>
          <w:lang w:val="en-US" w:eastAsia="zh-CN" w:bidi="ar"/>
        </w:rPr>
        <w:t>应当执行连续评标的原则完成全部评标工作。只有发生不可抗力导致评标工作无法继续时，评标活动方可暂停。发生评标暂停情况时，</w:t>
      </w:r>
      <w:r>
        <w:rPr>
          <w:rFonts w:hint="eastAsia" w:ascii="宋体" w:hAnsi="宋体" w:cs="宋体"/>
          <w:color w:val="000000"/>
          <w:kern w:val="0"/>
          <w:sz w:val="24"/>
          <w:szCs w:val="24"/>
          <w:highlight w:val="none"/>
          <w:lang w:val="en-US" w:eastAsia="zh-CN" w:bidi="ar"/>
        </w:rPr>
        <w:t>评标委员会</w:t>
      </w:r>
      <w:r>
        <w:rPr>
          <w:rFonts w:hint="eastAsia" w:ascii="宋体" w:hAnsi="宋体" w:eastAsia="宋体" w:cs="宋体"/>
          <w:color w:val="000000"/>
          <w:kern w:val="0"/>
          <w:sz w:val="24"/>
          <w:szCs w:val="24"/>
          <w:highlight w:val="none"/>
          <w:lang w:val="en-US" w:eastAsia="zh-CN" w:bidi="ar"/>
        </w:rPr>
        <w:t>应当封存全部投标文件和评标记录，待不可抗力的影响结束且具备继续评标的条件时，由原</w:t>
      </w:r>
      <w:r>
        <w:rPr>
          <w:rFonts w:hint="eastAsia" w:ascii="宋体" w:hAnsi="宋体" w:cs="宋体"/>
          <w:color w:val="000000"/>
          <w:kern w:val="0"/>
          <w:sz w:val="24"/>
          <w:szCs w:val="24"/>
          <w:highlight w:val="none"/>
          <w:lang w:val="en-US" w:eastAsia="zh-CN" w:bidi="ar"/>
        </w:rPr>
        <w:t>评标委员会</w:t>
      </w:r>
      <w:r>
        <w:rPr>
          <w:rFonts w:hint="eastAsia" w:ascii="宋体" w:hAnsi="宋体" w:eastAsia="宋体" w:cs="宋体"/>
          <w:color w:val="000000"/>
          <w:kern w:val="0"/>
          <w:sz w:val="24"/>
          <w:szCs w:val="24"/>
          <w:highlight w:val="none"/>
          <w:lang w:val="en-US" w:eastAsia="zh-CN" w:bidi="ar"/>
        </w:rPr>
        <w:t xml:space="preserve">继续评标。 </w:t>
      </w:r>
    </w:p>
    <w:p w14:paraId="7346C25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3、除非发生下列情况之一，</w:t>
      </w:r>
      <w:r>
        <w:rPr>
          <w:rFonts w:hint="eastAsia" w:ascii="宋体" w:hAnsi="宋体" w:cs="宋体"/>
          <w:color w:val="000000"/>
          <w:kern w:val="0"/>
          <w:sz w:val="24"/>
          <w:szCs w:val="24"/>
          <w:highlight w:val="none"/>
          <w:lang w:val="en-US" w:eastAsia="zh-CN" w:bidi="ar"/>
        </w:rPr>
        <w:t>评标委员会</w:t>
      </w:r>
      <w:r>
        <w:rPr>
          <w:rFonts w:hint="eastAsia" w:ascii="宋体" w:hAnsi="宋体" w:eastAsia="宋体" w:cs="宋体"/>
          <w:color w:val="000000"/>
          <w:kern w:val="0"/>
          <w:sz w:val="24"/>
          <w:szCs w:val="24"/>
          <w:highlight w:val="none"/>
          <w:lang w:val="en-US" w:eastAsia="zh-CN" w:bidi="ar"/>
        </w:rPr>
        <w:t>成员不得在评标中途更换：（1）因不可抗拒的客观原因，不能到场或需在评标中途退出评标活动；（2）根据法律法规规定，某个或某几个</w:t>
      </w:r>
      <w:r>
        <w:rPr>
          <w:rFonts w:hint="eastAsia" w:ascii="宋体" w:hAnsi="宋体" w:cs="宋体"/>
          <w:color w:val="000000"/>
          <w:kern w:val="0"/>
          <w:sz w:val="24"/>
          <w:szCs w:val="24"/>
          <w:highlight w:val="none"/>
          <w:lang w:val="en-US" w:eastAsia="zh-CN" w:bidi="ar"/>
        </w:rPr>
        <w:t>评标委员会</w:t>
      </w:r>
      <w:r>
        <w:rPr>
          <w:rFonts w:hint="eastAsia" w:ascii="宋体" w:hAnsi="宋体" w:eastAsia="宋体" w:cs="宋体"/>
          <w:color w:val="000000"/>
          <w:kern w:val="0"/>
          <w:sz w:val="24"/>
          <w:szCs w:val="24"/>
          <w:highlight w:val="none"/>
          <w:lang w:val="en-US" w:eastAsia="zh-CN" w:bidi="ar"/>
        </w:rPr>
        <w:t>成员需要回避。退出评标的</w:t>
      </w:r>
      <w:r>
        <w:rPr>
          <w:rFonts w:hint="eastAsia" w:ascii="宋体" w:hAnsi="宋体" w:cs="宋体"/>
          <w:color w:val="000000"/>
          <w:kern w:val="0"/>
          <w:sz w:val="24"/>
          <w:szCs w:val="24"/>
          <w:highlight w:val="none"/>
          <w:lang w:val="en-US" w:eastAsia="zh-CN" w:bidi="ar"/>
        </w:rPr>
        <w:t>评标委员会</w:t>
      </w:r>
      <w:r>
        <w:rPr>
          <w:rFonts w:hint="eastAsia" w:ascii="宋体" w:hAnsi="宋体" w:eastAsia="宋体" w:cs="宋体"/>
          <w:color w:val="000000"/>
          <w:kern w:val="0"/>
          <w:sz w:val="24"/>
          <w:szCs w:val="24"/>
          <w:highlight w:val="none"/>
          <w:lang w:val="en-US" w:eastAsia="zh-CN" w:bidi="ar"/>
        </w:rPr>
        <w:t>成员，其已完成的评标行为无效。根据本招标文件规定的</w:t>
      </w:r>
      <w:r>
        <w:rPr>
          <w:rFonts w:hint="eastAsia" w:ascii="宋体" w:hAnsi="宋体" w:cs="宋体"/>
          <w:color w:val="000000"/>
          <w:kern w:val="0"/>
          <w:sz w:val="24"/>
          <w:szCs w:val="24"/>
          <w:highlight w:val="none"/>
          <w:lang w:val="en-US" w:eastAsia="zh-CN" w:bidi="ar"/>
        </w:rPr>
        <w:t>评标委员会</w:t>
      </w:r>
      <w:r>
        <w:rPr>
          <w:rFonts w:hint="eastAsia" w:ascii="宋体" w:hAnsi="宋体" w:eastAsia="宋体" w:cs="宋体"/>
          <w:color w:val="000000"/>
          <w:kern w:val="0"/>
          <w:sz w:val="24"/>
          <w:szCs w:val="24"/>
          <w:highlight w:val="none"/>
          <w:lang w:val="en-US" w:eastAsia="zh-CN" w:bidi="ar"/>
        </w:rPr>
        <w:t xml:space="preserve">成员产生方式另行确定替代者进行评标。 </w:t>
      </w:r>
    </w:p>
    <w:p w14:paraId="3D44D92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4、在任何评标环节中，需</w:t>
      </w:r>
      <w:r>
        <w:rPr>
          <w:rFonts w:hint="eastAsia" w:ascii="宋体" w:hAnsi="宋体" w:cs="宋体"/>
          <w:color w:val="000000"/>
          <w:kern w:val="0"/>
          <w:sz w:val="24"/>
          <w:szCs w:val="24"/>
          <w:highlight w:val="none"/>
          <w:lang w:val="en-US" w:eastAsia="zh-CN" w:bidi="ar"/>
        </w:rPr>
        <w:t>评标委员会</w:t>
      </w:r>
      <w:r>
        <w:rPr>
          <w:rFonts w:hint="eastAsia" w:ascii="宋体" w:hAnsi="宋体" w:eastAsia="宋体" w:cs="宋体"/>
          <w:color w:val="000000"/>
          <w:kern w:val="0"/>
          <w:sz w:val="24"/>
          <w:szCs w:val="24"/>
          <w:highlight w:val="none"/>
          <w:lang w:val="en-US" w:eastAsia="zh-CN" w:bidi="ar"/>
        </w:rPr>
        <w:t>就某项评审结论做出表决的，由</w:t>
      </w:r>
      <w:r>
        <w:rPr>
          <w:rFonts w:hint="eastAsia" w:ascii="宋体" w:hAnsi="宋体" w:cs="宋体"/>
          <w:color w:val="000000"/>
          <w:kern w:val="0"/>
          <w:sz w:val="24"/>
          <w:szCs w:val="24"/>
          <w:highlight w:val="none"/>
          <w:lang w:val="en-US" w:eastAsia="zh-CN" w:bidi="ar"/>
        </w:rPr>
        <w:t>评标委员会</w:t>
      </w:r>
      <w:r>
        <w:rPr>
          <w:rFonts w:hint="eastAsia" w:ascii="宋体" w:hAnsi="宋体" w:eastAsia="宋体" w:cs="宋体"/>
          <w:color w:val="000000"/>
          <w:kern w:val="0"/>
          <w:sz w:val="24"/>
          <w:szCs w:val="24"/>
          <w:highlight w:val="none"/>
          <w:lang w:val="en-US" w:eastAsia="zh-CN" w:bidi="ar"/>
        </w:rPr>
        <w:t>全体成员按照少数服从多数的原则，以记名投票方式表决。</w:t>
      </w:r>
    </w:p>
    <w:p w14:paraId="24AF011F">
      <w:pPr>
        <w:spacing w:line="360" w:lineRule="auto"/>
        <w:ind w:firstLine="480" w:firstLineChars="200"/>
        <w:rPr>
          <w:rFonts w:hint="eastAsia"/>
          <w:color w:val="000000"/>
          <w:highlight w:val="none"/>
        </w:rPr>
      </w:pPr>
      <w:r>
        <w:rPr>
          <w:rFonts w:hint="eastAsia" w:ascii="宋体" w:hAnsi="宋体" w:eastAsia="宋体" w:cs="宋体"/>
          <w:color w:val="000000"/>
          <w:kern w:val="0"/>
          <w:sz w:val="24"/>
          <w:szCs w:val="24"/>
          <w:highlight w:val="none"/>
          <w:lang w:val="en-US" w:eastAsia="zh-CN" w:bidi="ar"/>
        </w:rPr>
        <w:t>*提供虚假资料、虚假人员信息，一经查出按照废标处理。</w:t>
      </w:r>
      <w:r>
        <w:rPr>
          <w:rFonts w:hint="eastAsia" w:ascii="宋体" w:hAnsi="宋体" w:eastAsia="宋体" w:cs="宋体"/>
          <w:sz w:val="24"/>
          <w:highlight w:val="none"/>
        </w:rPr>
        <w:br w:type="page"/>
      </w:r>
    </w:p>
    <w:bookmarkEnd w:id="191"/>
    <w:bookmarkEnd w:id="192"/>
    <w:bookmarkEnd w:id="193"/>
    <w:bookmarkEnd w:id="194"/>
    <w:bookmarkEnd w:id="195"/>
    <w:bookmarkEnd w:id="196"/>
    <w:p w14:paraId="1A0C25BC">
      <w:pPr>
        <w:widowControl w:val="0"/>
        <w:numPr>
          <w:ilvl w:val="0"/>
          <w:numId w:val="0"/>
        </w:numPr>
        <w:jc w:val="center"/>
        <w:outlineLvl w:val="0"/>
        <w:rPr>
          <w:rFonts w:hint="eastAsia" w:ascii="宋体" w:hAnsi="宋体" w:eastAsia="宋体" w:cs="Times New Roman"/>
          <w:b/>
          <w:bCs/>
          <w:color w:val="000000"/>
          <w:kern w:val="0"/>
          <w:sz w:val="36"/>
          <w:szCs w:val="18"/>
          <w:highlight w:val="none"/>
          <w:lang w:val="en-US" w:eastAsia="zh-CN" w:bidi="ar-SA"/>
        </w:rPr>
      </w:pPr>
      <w:bookmarkStart w:id="197" w:name="_Toc3523"/>
      <w:bookmarkStart w:id="198" w:name="_Toc24259"/>
      <w:bookmarkStart w:id="199" w:name="_Toc5031"/>
      <w:bookmarkStart w:id="200" w:name="_Toc919"/>
      <w:bookmarkStart w:id="201" w:name="_Toc8915"/>
      <w:bookmarkStart w:id="202" w:name="_Toc19914"/>
      <w:bookmarkStart w:id="203" w:name="EB297b5a8066974f08b314f18e85a8ad1d"/>
      <w:r>
        <w:rPr>
          <w:rFonts w:hint="eastAsia" w:ascii="宋体" w:hAnsi="宋体" w:eastAsia="宋体" w:cs="Times New Roman"/>
          <w:b/>
          <w:bCs/>
          <w:color w:val="000000"/>
          <w:kern w:val="0"/>
          <w:sz w:val="36"/>
          <w:szCs w:val="18"/>
          <w:highlight w:val="none"/>
          <w:lang w:val="en-US" w:eastAsia="zh-CN" w:bidi="ar-SA"/>
        </w:rPr>
        <w:t>第六章  招标</w:t>
      </w:r>
      <w:r>
        <w:rPr>
          <w:rFonts w:hint="eastAsia" w:ascii="宋体" w:hAnsi="宋体" w:cs="Times New Roman"/>
          <w:b/>
          <w:bCs/>
          <w:color w:val="000000"/>
          <w:kern w:val="0"/>
          <w:sz w:val="36"/>
          <w:szCs w:val="18"/>
          <w:highlight w:val="none"/>
          <w:lang w:val="en-US" w:eastAsia="zh-CN" w:bidi="ar-SA"/>
        </w:rPr>
        <w:t>投标文件</w:t>
      </w:r>
      <w:r>
        <w:rPr>
          <w:rFonts w:hint="eastAsia" w:ascii="宋体" w:hAnsi="宋体" w:eastAsia="宋体" w:cs="Times New Roman"/>
          <w:b/>
          <w:bCs/>
          <w:color w:val="000000"/>
          <w:kern w:val="0"/>
          <w:sz w:val="36"/>
          <w:szCs w:val="18"/>
          <w:highlight w:val="none"/>
          <w:lang w:val="en-US" w:eastAsia="zh-CN" w:bidi="ar-SA"/>
        </w:rPr>
        <w:t>格式</w:t>
      </w:r>
      <w:bookmarkEnd w:id="197"/>
      <w:bookmarkEnd w:id="198"/>
      <w:bookmarkEnd w:id="199"/>
      <w:bookmarkEnd w:id="200"/>
      <w:bookmarkEnd w:id="201"/>
      <w:bookmarkEnd w:id="202"/>
    </w:p>
    <w:p w14:paraId="1434370D">
      <w:pPr>
        <w:pStyle w:val="182"/>
        <w:outlineLvl w:val="9"/>
        <w:rPr>
          <w:rFonts w:cs="Times New Roman"/>
          <w:color w:val="000000"/>
          <w:highlight w:val="none"/>
        </w:rPr>
      </w:pPr>
      <w:bookmarkStart w:id="204" w:name="_Toc15760"/>
      <w:bookmarkStart w:id="205" w:name="_Toc25258"/>
      <w:bookmarkStart w:id="206" w:name="_Toc13660"/>
      <w:bookmarkStart w:id="207" w:name="_Toc7055"/>
      <w:r>
        <w:rPr>
          <w:rFonts w:cs="Times New Roman"/>
          <w:color w:val="000000"/>
          <w:highlight w:val="none"/>
        </w:rPr>
        <w:t>投标文件封面</w:t>
      </w:r>
      <w:bookmarkEnd w:id="204"/>
      <w:bookmarkEnd w:id="205"/>
      <w:bookmarkEnd w:id="206"/>
      <w:bookmarkEnd w:id="207"/>
    </w:p>
    <w:p w14:paraId="2BABE4DA">
      <w:pPr>
        <w:widowControl w:val="0"/>
        <w:spacing w:line="360" w:lineRule="auto"/>
        <w:jc w:val="both"/>
        <w:rPr>
          <w:rFonts w:hint="eastAsia" w:ascii="宋体" w:hAnsi="宋体" w:eastAsia="宋体" w:cs="Times New Roman"/>
          <w:b/>
          <w:color w:val="000000"/>
          <w:kern w:val="2"/>
          <w:sz w:val="24"/>
          <w:szCs w:val="22"/>
          <w:highlight w:val="none"/>
          <w:lang w:val="en-US" w:eastAsia="zh-CN" w:bidi="ar-SA"/>
        </w:rPr>
      </w:pPr>
    </w:p>
    <w:p w14:paraId="38F8B07C">
      <w:pPr>
        <w:widowControl w:val="0"/>
        <w:spacing w:line="360" w:lineRule="auto"/>
        <w:jc w:val="both"/>
        <w:rPr>
          <w:rFonts w:hint="eastAsia" w:ascii="宋体" w:hAnsi="宋体" w:eastAsia="宋体" w:cs="Times New Roman"/>
          <w:b/>
          <w:color w:val="000000"/>
          <w:kern w:val="2"/>
          <w:sz w:val="24"/>
          <w:szCs w:val="22"/>
          <w:highlight w:val="none"/>
          <w:lang w:val="en-US" w:eastAsia="zh-CN" w:bidi="ar-SA"/>
        </w:rPr>
      </w:pPr>
    </w:p>
    <w:p w14:paraId="1F1A4D4F">
      <w:pPr>
        <w:widowControl w:val="0"/>
        <w:spacing w:line="360" w:lineRule="auto"/>
        <w:jc w:val="center"/>
        <w:rPr>
          <w:rFonts w:hint="eastAsia" w:ascii="宋体" w:hAnsi="宋体" w:eastAsia="宋体" w:cs="Times New Roman"/>
          <w:color w:val="000000"/>
          <w:kern w:val="2"/>
          <w:sz w:val="24"/>
          <w:szCs w:val="22"/>
          <w:highlight w:val="none"/>
          <w:lang w:val="en-US" w:eastAsia="zh-CN" w:bidi="ar-SA"/>
        </w:rPr>
      </w:pPr>
    </w:p>
    <w:p w14:paraId="7A5F0097">
      <w:pPr>
        <w:widowControl w:val="0"/>
        <w:spacing w:line="360" w:lineRule="auto"/>
        <w:jc w:val="both"/>
        <w:rPr>
          <w:rFonts w:hint="eastAsia" w:ascii="宋体" w:hAnsi="宋体" w:eastAsia="宋体" w:cs="Times New Roman"/>
          <w:color w:val="000000"/>
          <w:kern w:val="2"/>
          <w:sz w:val="28"/>
          <w:szCs w:val="28"/>
          <w:highlight w:val="none"/>
          <w:lang w:val="en-US" w:eastAsia="zh-CN" w:bidi="ar-SA"/>
        </w:rPr>
      </w:pPr>
      <w:r>
        <w:rPr>
          <w:rFonts w:hint="eastAsia" w:ascii="宋体" w:hAnsi="宋体" w:eastAsia="宋体" w:cs="Times New Roman"/>
          <w:color w:val="000000"/>
          <w:kern w:val="2"/>
          <w:sz w:val="28"/>
          <w:szCs w:val="28"/>
          <w:highlight w:val="none"/>
          <w:lang w:val="en-US" w:eastAsia="zh-CN" w:bidi="ar-SA"/>
        </w:rPr>
        <w:t xml:space="preserve">                </w:t>
      </w:r>
      <w:r>
        <w:rPr>
          <w:rFonts w:hint="eastAsia" w:ascii="宋体" w:hAnsi="宋体" w:eastAsia="宋体" w:cs="Times New Roman"/>
          <w:color w:val="000000"/>
          <w:kern w:val="2"/>
          <w:sz w:val="28"/>
          <w:szCs w:val="28"/>
          <w:highlight w:val="none"/>
          <w:u w:val="single"/>
          <w:lang w:val="en-US" w:eastAsia="zh-CN" w:bidi="ar-SA"/>
        </w:rPr>
        <w:t xml:space="preserve">                             </w:t>
      </w:r>
      <w:r>
        <w:rPr>
          <w:rFonts w:hint="eastAsia" w:ascii="宋体" w:hAnsi="宋体" w:eastAsia="宋体" w:cs="Times New Roman"/>
          <w:color w:val="000000"/>
          <w:kern w:val="2"/>
          <w:sz w:val="28"/>
          <w:szCs w:val="28"/>
          <w:highlight w:val="none"/>
          <w:lang w:val="en-US" w:eastAsia="zh-CN" w:bidi="ar-SA"/>
        </w:rPr>
        <w:t>（项目名称）</w:t>
      </w:r>
    </w:p>
    <w:p w14:paraId="3BA77466">
      <w:pPr>
        <w:widowControl w:val="0"/>
        <w:spacing w:line="360" w:lineRule="auto"/>
        <w:jc w:val="center"/>
        <w:rPr>
          <w:rFonts w:hint="eastAsia" w:ascii="宋体" w:hAnsi="宋体" w:eastAsia="宋体" w:cs="Times New Roman"/>
          <w:color w:val="000000"/>
          <w:kern w:val="2"/>
          <w:sz w:val="28"/>
          <w:szCs w:val="28"/>
          <w:highlight w:val="none"/>
          <w:lang w:val="en-US" w:eastAsia="zh-CN" w:bidi="ar-SA"/>
        </w:rPr>
      </w:pPr>
    </w:p>
    <w:p w14:paraId="14431E45">
      <w:pPr>
        <w:widowControl w:val="0"/>
        <w:spacing w:line="360" w:lineRule="auto"/>
        <w:jc w:val="both"/>
        <w:rPr>
          <w:rFonts w:hint="eastAsia" w:ascii="宋体" w:hAnsi="宋体" w:eastAsia="宋体" w:cs="Times New Roman"/>
          <w:color w:val="000000"/>
          <w:kern w:val="2"/>
          <w:sz w:val="28"/>
          <w:szCs w:val="28"/>
          <w:highlight w:val="none"/>
          <w:lang w:val="en-US" w:eastAsia="zh-CN" w:bidi="ar-SA"/>
        </w:rPr>
      </w:pPr>
      <w:r>
        <w:rPr>
          <w:rFonts w:hint="eastAsia" w:ascii="宋体" w:hAnsi="宋体" w:eastAsia="宋体" w:cs="Times New Roman"/>
          <w:color w:val="000000"/>
          <w:kern w:val="2"/>
          <w:sz w:val="28"/>
          <w:szCs w:val="28"/>
          <w:highlight w:val="none"/>
          <w:lang w:val="en-US" w:eastAsia="zh-CN" w:bidi="ar-SA"/>
        </w:rPr>
        <w:t xml:space="preserve">                </w:t>
      </w:r>
      <w:r>
        <w:rPr>
          <w:rFonts w:hint="eastAsia" w:ascii="宋体" w:hAnsi="宋体" w:eastAsia="宋体" w:cs="Times New Roman"/>
          <w:color w:val="000000"/>
          <w:kern w:val="2"/>
          <w:sz w:val="28"/>
          <w:szCs w:val="28"/>
          <w:highlight w:val="none"/>
          <w:u w:val="single"/>
          <w:lang w:val="en-US" w:eastAsia="zh-CN" w:bidi="ar-SA"/>
        </w:rPr>
        <w:t xml:space="preserve">                             </w:t>
      </w:r>
      <w:r>
        <w:rPr>
          <w:rFonts w:hint="eastAsia" w:ascii="宋体" w:hAnsi="宋体" w:eastAsia="宋体" w:cs="Times New Roman"/>
          <w:color w:val="000000"/>
          <w:kern w:val="2"/>
          <w:sz w:val="28"/>
          <w:szCs w:val="28"/>
          <w:highlight w:val="none"/>
          <w:lang w:val="en-US" w:eastAsia="zh-CN" w:bidi="ar-SA"/>
        </w:rPr>
        <w:t>（项目编号）</w:t>
      </w:r>
    </w:p>
    <w:p w14:paraId="360A8155">
      <w:pPr>
        <w:widowControl w:val="0"/>
        <w:spacing w:line="360" w:lineRule="auto"/>
        <w:jc w:val="center"/>
        <w:rPr>
          <w:rFonts w:hint="eastAsia" w:ascii="宋体" w:hAnsi="宋体" w:eastAsia="宋体" w:cs="Times New Roman"/>
          <w:color w:val="000000"/>
          <w:kern w:val="2"/>
          <w:sz w:val="28"/>
          <w:szCs w:val="28"/>
          <w:highlight w:val="none"/>
          <w:lang w:val="en-US" w:eastAsia="zh-CN" w:bidi="ar-SA"/>
        </w:rPr>
      </w:pPr>
    </w:p>
    <w:p w14:paraId="5981BE37">
      <w:pPr>
        <w:widowControl w:val="0"/>
        <w:spacing w:line="360" w:lineRule="auto"/>
        <w:jc w:val="center"/>
        <w:rPr>
          <w:rFonts w:hint="eastAsia" w:ascii="宋体" w:hAnsi="宋体" w:eastAsia="宋体" w:cs="Times New Roman"/>
          <w:color w:val="000000"/>
          <w:kern w:val="2"/>
          <w:sz w:val="24"/>
          <w:szCs w:val="22"/>
          <w:highlight w:val="none"/>
          <w:lang w:val="en-US" w:eastAsia="zh-CN" w:bidi="ar-SA"/>
        </w:rPr>
      </w:pPr>
    </w:p>
    <w:p w14:paraId="7B3C18A3">
      <w:pPr>
        <w:widowControl w:val="0"/>
        <w:spacing w:line="360" w:lineRule="auto"/>
        <w:jc w:val="center"/>
        <w:rPr>
          <w:rFonts w:hint="eastAsia" w:ascii="宋体" w:hAnsi="宋体" w:eastAsia="宋体" w:cs="Times New Roman"/>
          <w:color w:val="000000"/>
          <w:kern w:val="2"/>
          <w:sz w:val="24"/>
          <w:szCs w:val="22"/>
          <w:highlight w:val="none"/>
          <w:lang w:val="en-US" w:eastAsia="zh-CN" w:bidi="ar-SA"/>
        </w:rPr>
      </w:pPr>
    </w:p>
    <w:p w14:paraId="4E03D0AB">
      <w:pPr>
        <w:widowControl w:val="0"/>
        <w:spacing w:line="360" w:lineRule="auto"/>
        <w:jc w:val="center"/>
        <w:rPr>
          <w:rFonts w:hint="eastAsia" w:ascii="Calibri" w:hAnsi="Calibri" w:eastAsia="黑体" w:cs="Times New Roman"/>
          <w:b/>
          <w:color w:val="000000"/>
          <w:kern w:val="2"/>
          <w:sz w:val="72"/>
          <w:szCs w:val="72"/>
          <w:highlight w:val="none"/>
          <w:lang w:val="en-US" w:eastAsia="zh-CN" w:bidi="ar-SA"/>
        </w:rPr>
      </w:pPr>
      <w:r>
        <w:rPr>
          <w:rFonts w:hint="eastAsia" w:eastAsia="黑体" w:cs="Times New Roman"/>
          <w:b/>
          <w:color w:val="000000"/>
          <w:kern w:val="2"/>
          <w:sz w:val="72"/>
          <w:szCs w:val="72"/>
          <w:highlight w:val="none"/>
          <w:lang w:val="en-US" w:eastAsia="zh-CN" w:bidi="ar-SA"/>
        </w:rPr>
        <w:t>投标文件</w:t>
      </w:r>
    </w:p>
    <w:p w14:paraId="74EC04C5">
      <w:pPr>
        <w:widowControl w:val="0"/>
        <w:spacing w:line="360" w:lineRule="auto"/>
        <w:jc w:val="center"/>
        <w:rPr>
          <w:rFonts w:hint="eastAsia" w:ascii="宋体" w:hAnsi="宋体" w:eastAsia="宋体" w:cs="Times New Roman"/>
          <w:color w:val="000000"/>
          <w:kern w:val="2"/>
          <w:sz w:val="24"/>
          <w:szCs w:val="22"/>
          <w:highlight w:val="none"/>
          <w:lang w:val="en-US" w:eastAsia="zh-CN" w:bidi="ar-SA"/>
        </w:rPr>
      </w:pPr>
    </w:p>
    <w:p w14:paraId="1D1B1CD9">
      <w:pPr>
        <w:widowControl w:val="0"/>
        <w:spacing w:line="360" w:lineRule="auto"/>
        <w:jc w:val="center"/>
        <w:rPr>
          <w:rFonts w:hint="eastAsia" w:ascii="宋体" w:hAnsi="宋体" w:eastAsia="宋体" w:cs="Times New Roman"/>
          <w:color w:val="000000"/>
          <w:kern w:val="2"/>
          <w:sz w:val="24"/>
          <w:szCs w:val="22"/>
          <w:highlight w:val="none"/>
          <w:lang w:val="en-US" w:eastAsia="zh-CN" w:bidi="ar-SA"/>
        </w:rPr>
      </w:pPr>
    </w:p>
    <w:p w14:paraId="1F7C2863">
      <w:pPr>
        <w:widowControl w:val="0"/>
        <w:spacing w:line="360" w:lineRule="auto"/>
        <w:jc w:val="center"/>
        <w:rPr>
          <w:rFonts w:hint="eastAsia" w:ascii="宋体" w:hAnsi="宋体" w:eastAsia="宋体" w:cs="Times New Roman"/>
          <w:b/>
          <w:color w:val="000000"/>
          <w:kern w:val="2"/>
          <w:sz w:val="24"/>
          <w:szCs w:val="22"/>
          <w:highlight w:val="none"/>
          <w:lang w:val="en-US" w:eastAsia="zh-CN" w:bidi="ar-SA"/>
        </w:rPr>
      </w:pPr>
    </w:p>
    <w:p w14:paraId="645ADAFF">
      <w:pPr>
        <w:widowControl w:val="0"/>
        <w:spacing w:line="360" w:lineRule="auto"/>
        <w:jc w:val="center"/>
        <w:rPr>
          <w:rFonts w:hint="eastAsia" w:ascii="宋体" w:hAnsi="宋体" w:eastAsia="宋体" w:cs="Times New Roman"/>
          <w:b/>
          <w:color w:val="000000"/>
          <w:kern w:val="2"/>
          <w:sz w:val="24"/>
          <w:szCs w:val="22"/>
          <w:highlight w:val="none"/>
          <w:lang w:val="en-US" w:eastAsia="zh-CN" w:bidi="ar-SA"/>
        </w:rPr>
      </w:pPr>
    </w:p>
    <w:p w14:paraId="4ADCD90B">
      <w:pPr>
        <w:widowControl w:val="0"/>
        <w:spacing w:line="360" w:lineRule="auto"/>
        <w:jc w:val="center"/>
        <w:rPr>
          <w:rFonts w:hint="eastAsia" w:ascii="宋体" w:hAnsi="宋体" w:eastAsia="宋体" w:cs="Times New Roman"/>
          <w:b/>
          <w:color w:val="000000"/>
          <w:kern w:val="2"/>
          <w:sz w:val="24"/>
          <w:szCs w:val="22"/>
          <w:highlight w:val="none"/>
          <w:lang w:val="en-US" w:eastAsia="zh-CN" w:bidi="ar-SA"/>
        </w:rPr>
      </w:pPr>
    </w:p>
    <w:p w14:paraId="5CFDA179">
      <w:pPr>
        <w:widowControl w:val="0"/>
        <w:spacing w:line="360" w:lineRule="auto"/>
        <w:jc w:val="center"/>
        <w:rPr>
          <w:rFonts w:hint="eastAsia" w:ascii="宋体" w:hAnsi="宋体" w:eastAsia="宋体" w:cs="Times New Roman"/>
          <w:b/>
          <w:color w:val="000000"/>
          <w:kern w:val="2"/>
          <w:sz w:val="24"/>
          <w:szCs w:val="22"/>
          <w:highlight w:val="none"/>
          <w:lang w:val="en-US" w:eastAsia="zh-CN" w:bidi="ar-SA"/>
        </w:rPr>
      </w:pPr>
    </w:p>
    <w:p w14:paraId="7B305A1C">
      <w:pPr>
        <w:widowControl w:val="0"/>
        <w:spacing w:line="360" w:lineRule="auto"/>
        <w:jc w:val="center"/>
        <w:rPr>
          <w:rFonts w:hint="eastAsia" w:ascii="宋体" w:hAnsi="宋体" w:eastAsia="宋体" w:cs="Times New Roman"/>
          <w:b/>
          <w:color w:val="000000"/>
          <w:kern w:val="2"/>
          <w:sz w:val="24"/>
          <w:szCs w:val="22"/>
          <w:highlight w:val="none"/>
          <w:lang w:val="en-US" w:eastAsia="zh-CN" w:bidi="ar-SA"/>
        </w:rPr>
      </w:pPr>
    </w:p>
    <w:p w14:paraId="7489ACDA">
      <w:pPr>
        <w:widowControl w:val="0"/>
        <w:spacing w:line="360" w:lineRule="auto"/>
        <w:jc w:val="center"/>
        <w:rPr>
          <w:rFonts w:hint="eastAsia" w:ascii="宋体" w:hAnsi="宋体" w:eastAsia="宋体" w:cs="Times New Roman"/>
          <w:color w:val="000000"/>
          <w:kern w:val="2"/>
          <w:sz w:val="28"/>
          <w:szCs w:val="28"/>
          <w:highlight w:val="none"/>
          <w:u w:val="single"/>
          <w:lang w:val="en-US" w:eastAsia="zh-CN" w:bidi="ar-SA"/>
        </w:rPr>
      </w:pPr>
      <w:r>
        <w:rPr>
          <w:rFonts w:hint="eastAsia" w:ascii="宋体" w:hAnsi="宋体" w:cs="Times New Roman"/>
          <w:color w:val="000000"/>
          <w:kern w:val="2"/>
          <w:sz w:val="28"/>
          <w:szCs w:val="28"/>
          <w:highlight w:val="none"/>
          <w:lang w:val="en-US" w:eastAsia="zh-CN" w:bidi="ar-SA"/>
        </w:rPr>
        <w:t>投标供应商</w:t>
      </w:r>
      <w:r>
        <w:rPr>
          <w:rFonts w:hint="eastAsia" w:ascii="宋体" w:hAnsi="宋体" w:eastAsia="宋体" w:cs="Times New Roman"/>
          <w:color w:val="000000"/>
          <w:kern w:val="2"/>
          <w:sz w:val="28"/>
          <w:szCs w:val="28"/>
          <w:highlight w:val="none"/>
          <w:u w:val="single"/>
          <w:lang w:val="en-US" w:eastAsia="zh-CN" w:bidi="ar-SA"/>
        </w:rPr>
        <w:t xml:space="preserve">                        </w:t>
      </w:r>
      <w:r>
        <w:rPr>
          <w:rFonts w:hint="eastAsia" w:ascii="宋体" w:hAnsi="宋体" w:eastAsia="宋体" w:cs="Times New Roman"/>
          <w:color w:val="000000"/>
          <w:kern w:val="2"/>
          <w:sz w:val="28"/>
          <w:szCs w:val="28"/>
          <w:highlight w:val="none"/>
          <w:lang w:val="en-US" w:eastAsia="zh-CN" w:bidi="ar-SA"/>
        </w:rPr>
        <w:t>（</w:t>
      </w:r>
      <w:r>
        <w:rPr>
          <w:rFonts w:hint="eastAsia" w:ascii="宋体" w:hAnsi="宋体" w:cs="Times New Roman"/>
          <w:color w:val="000000"/>
          <w:kern w:val="2"/>
          <w:sz w:val="28"/>
          <w:szCs w:val="28"/>
          <w:highlight w:val="none"/>
          <w:lang w:val="en-US" w:eastAsia="zh-CN" w:bidi="ar-SA"/>
        </w:rPr>
        <w:t>投标供应商</w:t>
      </w:r>
      <w:r>
        <w:rPr>
          <w:rFonts w:hint="eastAsia" w:ascii="宋体" w:hAnsi="宋体" w:eastAsia="宋体" w:cs="Times New Roman"/>
          <w:color w:val="000000"/>
          <w:kern w:val="2"/>
          <w:sz w:val="28"/>
          <w:szCs w:val="28"/>
          <w:highlight w:val="none"/>
          <w:lang w:val="en-US" w:eastAsia="zh-CN" w:bidi="ar-SA"/>
        </w:rPr>
        <w:t>电子公章）</w:t>
      </w:r>
    </w:p>
    <w:p w14:paraId="780C8D2D">
      <w:pPr>
        <w:widowControl w:val="0"/>
        <w:spacing w:line="360" w:lineRule="auto"/>
        <w:jc w:val="center"/>
        <w:rPr>
          <w:rFonts w:hint="eastAsia" w:ascii="宋体" w:hAnsi="宋体" w:eastAsia="宋体" w:cs="Times New Roman"/>
          <w:color w:val="000000"/>
          <w:kern w:val="2"/>
          <w:sz w:val="28"/>
          <w:szCs w:val="28"/>
          <w:highlight w:val="none"/>
          <w:lang w:val="en-US" w:eastAsia="zh-CN" w:bidi="ar-SA"/>
        </w:rPr>
      </w:pPr>
      <w:r>
        <w:rPr>
          <w:rFonts w:hint="eastAsia" w:ascii="宋体" w:hAnsi="宋体" w:eastAsia="宋体" w:cs="Times New Roman"/>
          <w:color w:val="000000"/>
          <w:kern w:val="2"/>
          <w:sz w:val="28"/>
          <w:szCs w:val="28"/>
          <w:highlight w:val="none"/>
          <w:lang w:val="en-US" w:eastAsia="zh-CN" w:bidi="ar-SA"/>
        </w:rPr>
        <w:t>法定代表人</w:t>
      </w:r>
      <w:r>
        <w:rPr>
          <w:rFonts w:hint="eastAsia" w:ascii="宋体" w:hAnsi="宋体" w:eastAsia="宋体" w:cs="Times New Roman"/>
          <w:color w:val="000000"/>
          <w:kern w:val="2"/>
          <w:sz w:val="28"/>
          <w:szCs w:val="28"/>
          <w:highlight w:val="none"/>
          <w:u w:val="single"/>
          <w:lang w:val="en-US" w:eastAsia="zh-CN" w:bidi="ar-SA"/>
        </w:rPr>
        <w:t xml:space="preserve">                         </w:t>
      </w:r>
      <w:r>
        <w:rPr>
          <w:rFonts w:hint="eastAsia" w:ascii="宋体" w:hAnsi="宋体" w:eastAsia="宋体" w:cs="Times New Roman"/>
          <w:color w:val="000000"/>
          <w:kern w:val="2"/>
          <w:sz w:val="28"/>
          <w:szCs w:val="28"/>
          <w:highlight w:val="none"/>
          <w:lang w:val="en-US" w:eastAsia="zh-CN" w:bidi="ar-SA"/>
        </w:rPr>
        <w:t>（电子签章）</w:t>
      </w:r>
    </w:p>
    <w:p w14:paraId="38658087">
      <w:pPr>
        <w:widowControl w:val="0"/>
        <w:spacing w:line="360" w:lineRule="auto"/>
        <w:jc w:val="center"/>
        <w:rPr>
          <w:rFonts w:hint="eastAsia" w:ascii="宋体" w:hAnsi="宋体" w:eastAsia="宋体" w:cs="Times New Roman"/>
          <w:color w:val="000000"/>
          <w:kern w:val="2"/>
          <w:sz w:val="28"/>
          <w:szCs w:val="28"/>
          <w:highlight w:val="none"/>
          <w:lang w:val="en-US" w:eastAsia="zh-CN" w:bidi="ar-SA"/>
        </w:rPr>
      </w:pPr>
      <w:r>
        <w:rPr>
          <w:rFonts w:hint="eastAsia" w:ascii="宋体" w:hAnsi="宋体" w:eastAsia="宋体" w:cs="Times New Roman"/>
          <w:color w:val="000000"/>
          <w:kern w:val="2"/>
          <w:sz w:val="28"/>
          <w:szCs w:val="28"/>
          <w:highlight w:val="none"/>
          <w:lang w:val="en-US" w:eastAsia="zh-CN" w:bidi="ar-SA"/>
        </w:rPr>
        <w:t>日期</w:t>
      </w:r>
      <w:r>
        <w:rPr>
          <w:rFonts w:hint="eastAsia" w:ascii="宋体" w:hAnsi="宋体" w:eastAsia="宋体" w:cs="Times New Roman"/>
          <w:color w:val="000000"/>
          <w:kern w:val="2"/>
          <w:sz w:val="28"/>
          <w:szCs w:val="28"/>
          <w:highlight w:val="none"/>
          <w:u w:val="single"/>
          <w:lang w:val="en-US" w:eastAsia="zh-CN" w:bidi="ar-SA"/>
        </w:rPr>
        <w:t xml:space="preserve">                      </w:t>
      </w:r>
      <w:r>
        <w:rPr>
          <w:rFonts w:hint="eastAsia" w:ascii="宋体" w:hAnsi="宋体" w:eastAsia="宋体" w:cs="Times New Roman"/>
          <w:color w:val="000000"/>
          <w:kern w:val="2"/>
          <w:sz w:val="28"/>
          <w:szCs w:val="28"/>
          <w:highlight w:val="none"/>
          <w:lang w:val="en-US" w:eastAsia="zh-CN" w:bidi="ar-SA"/>
        </w:rPr>
        <w:t>（年/月/日）</w:t>
      </w:r>
    </w:p>
    <w:p w14:paraId="13E9FEF5">
      <w:pPr>
        <w:rPr>
          <w:rFonts w:hint="eastAsia" w:ascii="宋体" w:hAnsi="宋体" w:eastAsia="宋体" w:cs="Times New Roman"/>
          <w:color w:val="000000"/>
          <w:kern w:val="2"/>
          <w:sz w:val="28"/>
          <w:szCs w:val="28"/>
          <w:highlight w:val="none"/>
          <w:lang w:val="en-US" w:eastAsia="zh-CN" w:bidi="ar-SA"/>
        </w:rPr>
      </w:pPr>
      <w:r>
        <w:rPr>
          <w:rFonts w:hint="eastAsia" w:ascii="宋体" w:hAnsi="宋体" w:eastAsia="宋体" w:cs="Times New Roman"/>
          <w:color w:val="000000"/>
          <w:kern w:val="2"/>
          <w:sz w:val="28"/>
          <w:szCs w:val="28"/>
          <w:highlight w:val="none"/>
          <w:lang w:val="en-US" w:eastAsia="zh-CN" w:bidi="ar-SA"/>
        </w:rPr>
        <w:br w:type="page"/>
      </w:r>
    </w:p>
    <w:p w14:paraId="05BE9F44">
      <w:pPr>
        <w:pStyle w:val="53"/>
        <w:rPr>
          <w:rFonts w:hint="eastAsia"/>
          <w:lang w:val="en-US" w:eastAsia="zh-CN"/>
        </w:rPr>
      </w:pPr>
    </w:p>
    <w:p w14:paraId="4C150091">
      <w:pPr>
        <w:pStyle w:val="53"/>
        <w:rPr>
          <w:rFonts w:hint="eastAsia" w:ascii="宋体" w:hAnsi="宋体" w:eastAsia="宋体" w:cs="Times New Roman"/>
          <w:color w:val="000000"/>
          <w:kern w:val="2"/>
          <w:sz w:val="28"/>
          <w:szCs w:val="28"/>
          <w:highlight w:val="none"/>
          <w:lang w:val="en-US" w:eastAsia="zh-CN" w:bidi="ar-SA"/>
        </w:rPr>
      </w:pPr>
    </w:p>
    <w:p w14:paraId="6EE69FD5">
      <w:pPr>
        <w:pStyle w:val="181"/>
        <w:spacing w:after="100" w:afterAutospacing="1"/>
        <w:jc w:val="center"/>
        <w:rPr>
          <w:rFonts w:ascii="Times New Roman" w:hAnsi="Times New Roman" w:eastAsia="Times New Roman" w:cs="Times New Roman"/>
          <w:color w:val="000000"/>
          <w:highlight w:val="none"/>
        </w:rPr>
      </w:pPr>
      <w:r>
        <w:rPr>
          <w:rFonts w:ascii="Times New Roman" w:hAnsi="Times New Roman" w:eastAsia="Times New Roman" w:cs="Times New Roman"/>
          <w:color w:val="000000"/>
          <w:highlight w:val="none"/>
        </w:rPr>
        <w:t>目</w:t>
      </w:r>
      <w:r>
        <w:rPr>
          <w:rFonts w:hint="eastAsia" w:ascii="Times New Roman" w:hAnsi="Times New Roman" w:eastAsia="宋体" w:cs="Times New Roman"/>
          <w:color w:val="000000"/>
          <w:highlight w:val="none"/>
          <w:lang w:val="en-US" w:eastAsia="zh-CN"/>
        </w:rPr>
        <w:t xml:space="preserve">  </w:t>
      </w:r>
      <w:r>
        <w:rPr>
          <w:rFonts w:ascii="Times New Roman" w:hAnsi="Times New Roman" w:eastAsia="Times New Roman" w:cs="Times New Roman"/>
          <w:color w:val="000000"/>
          <w:highlight w:val="none"/>
        </w:rPr>
        <w:t>录</w:t>
      </w:r>
    </w:p>
    <w:p w14:paraId="04B836A6">
      <w:pPr>
        <w:pStyle w:val="181"/>
        <w:spacing w:after="100" w:afterAutospacing="1"/>
        <w:rPr>
          <w:rFonts w:ascii="Times New Roman" w:hAnsi="Times New Roman" w:eastAsia="Times New Roman" w:cs="Times New Roman"/>
          <w:color w:val="000000"/>
          <w:highlight w:val="none"/>
        </w:rPr>
      </w:pPr>
      <w:r>
        <w:rPr>
          <w:rFonts w:hint="eastAsia" w:ascii="宋体" w:hAnsi="宋体" w:eastAsia="宋体" w:cs="宋体"/>
          <w:color w:val="000000"/>
          <w:highlight w:val="none"/>
          <w:lang w:val="en-US" w:eastAsia="zh-CN"/>
        </w:rPr>
        <w:t>一</w:t>
      </w:r>
      <w:r>
        <w:rPr>
          <w:rFonts w:ascii="宋体" w:hAnsi="宋体" w:eastAsia="宋体" w:cs="宋体"/>
          <w:color w:val="000000"/>
          <w:highlight w:val="none"/>
        </w:rPr>
        <w:t>、投标单位供应商反商业贿赂承诺书</w:t>
      </w:r>
    </w:p>
    <w:p w14:paraId="303D5F98">
      <w:pPr>
        <w:pStyle w:val="181"/>
        <w:spacing w:after="100" w:afterAutospacing="1"/>
        <w:rPr>
          <w:rFonts w:hint="default"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二</w:t>
      </w:r>
      <w:r>
        <w:rPr>
          <w:rFonts w:ascii="宋体" w:hAnsi="宋体" w:eastAsia="宋体" w:cs="宋体"/>
          <w:color w:val="000000"/>
          <w:highlight w:val="none"/>
        </w:rPr>
        <w:t>、</w:t>
      </w:r>
      <w:r>
        <w:rPr>
          <w:rFonts w:hint="eastAsia" w:ascii="宋体" w:hAnsi="宋体" w:eastAsia="宋体" w:cs="宋体"/>
          <w:color w:val="000000"/>
          <w:highlight w:val="none"/>
          <w:lang w:val="en-US" w:eastAsia="zh-CN"/>
        </w:rPr>
        <w:t>资格投标文件</w:t>
      </w:r>
    </w:p>
    <w:p w14:paraId="1C25EAA1">
      <w:pPr>
        <w:pStyle w:val="181"/>
        <w:spacing w:after="100" w:afterAutospacing="1"/>
        <w:rPr>
          <w:rFonts w:hint="eastAsia" w:ascii="Times New Roman" w:hAnsi="Times New Roman" w:eastAsia="宋体" w:cs="Times New Roman"/>
          <w:color w:val="FF0000"/>
          <w:highlight w:val="none"/>
          <w:lang w:eastAsia="zh-CN"/>
        </w:rPr>
      </w:pPr>
      <w:r>
        <w:rPr>
          <w:rFonts w:hint="eastAsia" w:ascii="宋体" w:hAnsi="宋体" w:eastAsia="宋体" w:cs="宋体"/>
          <w:color w:val="auto"/>
          <w:highlight w:val="none"/>
          <w:lang w:val="en-US" w:eastAsia="zh-CN"/>
        </w:rPr>
        <w:t>三</w:t>
      </w:r>
      <w:r>
        <w:rPr>
          <w:rFonts w:ascii="宋体" w:hAnsi="宋体" w:eastAsia="宋体" w:cs="宋体"/>
          <w:color w:val="auto"/>
          <w:highlight w:val="none"/>
        </w:rPr>
        <w:t>、投标保证金</w:t>
      </w:r>
    </w:p>
    <w:p w14:paraId="5F105883">
      <w:pPr>
        <w:pStyle w:val="181"/>
        <w:spacing w:after="100" w:afterAutospacing="1"/>
        <w:rPr>
          <w:rFonts w:ascii="Times New Roman" w:hAnsi="Times New Roman" w:eastAsia="Times New Roman" w:cs="Times New Roman"/>
          <w:color w:val="000000"/>
          <w:highlight w:val="none"/>
        </w:rPr>
      </w:pPr>
      <w:r>
        <w:rPr>
          <w:rFonts w:hint="eastAsia" w:ascii="宋体" w:hAnsi="宋体" w:eastAsia="宋体" w:cs="宋体"/>
          <w:color w:val="000000"/>
          <w:highlight w:val="none"/>
          <w:lang w:val="en-US" w:eastAsia="zh-CN"/>
        </w:rPr>
        <w:t>四</w:t>
      </w:r>
      <w:r>
        <w:rPr>
          <w:rFonts w:ascii="宋体" w:hAnsi="宋体" w:eastAsia="宋体" w:cs="宋体"/>
          <w:color w:val="000000"/>
          <w:highlight w:val="none"/>
        </w:rPr>
        <w:t>、其他声明材料</w:t>
      </w:r>
    </w:p>
    <w:p w14:paraId="281FF387">
      <w:pPr>
        <w:pStyle w:val="181"/>
        <w:spacing w:after="100" w:afterAutospacing="1"/>
        <w:rPr>
          <w:rFonts w:ascii="Times New Roman" w:hAnsi="Times New Roman" w:eastAsia="Times New Roman" w:cs="Times New Roman"/>
          <w:color w:val="000000"/>
          <w:highlight w:val="none"/>
        </w:rPr>
      </w:pPr>
      <w:r>
        <w:rPr>
          <w:rFonts w:hint="eastAsia" w:ascii="宋体" w:hAnsi="宋体" w:eastAsia="宋体" w:cs="宋体"/>
          <w:color w:val="000000"/>
          <w:highlight w:val="none"/>
          <w:lang w:val="en-US" w:eastAsia="zh-CN"/>
        </w:rPr>
        <w:t>五</w:t>
      </w:r>
      <w:r>
        <w:rPr>
          <w:rFonts w:ascii="宋体" w:hAnsi="宋体" w:eastAsia="宋体" w:cs="宋体"/>
          <w:color w:val="000000"/>
          <w:highlight w:val="none"/>
        </w:rPr>
        <w:t>、不参与围标串标承诺书</w:t>
      </w:r>
    </w:p>
    <w:p w14:paraId="696FBB06">
      <w:pPr>
        <w:pStyle w:val="181"/>
        <w:spacing w:after="100" w:afterAutospacing="1"/>
        <w:rPr>
          <w:rFonts w:ascii="Times New Roman" w:hAnsi="Times New Roman" w:eastAsia="Times New Roman" w:cs="Times New Roman"/>
          <w:color w:val="000000"/>
          <w:highlight w:val="none"/>
        </w:rPr>
      </w:pPr>
      <w:r>
        <w:rPr>
          <w:rFonts w:hint="eastAsia" w:ascii="宋体" w:hAnsi="宋体" w:eastAsia="宋体" w:cs="宋体"/>
          <w:color w:val="000000"/>
          <w:highlight w:val="none"/>
          <w:lang w:val="en-US" w:eastAsia="zh-CN"/>
        </w:rPr>
        <w:t>六</w:t>
      </w:r>
      <w:r>
        <w:rPr>
          <w:rFonts w:ascii="宋体" w:hAnsi="宋体" w:eastAsia="宋体" w:cs="宋体"/>
          <w:color w:val="000000"/>
          <w:highlight w:val="none"/>
        </w:rPr>
        <w:t>、投标函</w:t>
      </w:r>
    </w:p>
    <w:p w14:paraId="7583D44C">
      <w:pPr>
        <w:pStyle w:val="181"/>
        <w:spacing w:after="100" w:afterAutospacing="1"/>
        <w:rPr>
          <w:rFonts w:hint="eastAsia" w:ascii="Times New Roman" w:hAnsi="Times New Roman" w:eastAsia="宋体" w:cs="Times New Roman"/>
          <w:color w:val="000000"/>
          <w:highlight w:val="none"/>
          <w:lang w:eastAsia="zh-CN"/>
        </w:rPr>
      </w:pPr>
      <w:r>
        <w:rPr>
          <w:rFonts w:hint="eastAsia" w:ascii="宋体" w:hAnsi="宋体" w:eastAsia="宋体" w:cs="宋体"/>
          <w:color w:val="000000"/>
          <w:highlight w:val="none"/>
          <w:lang w:val="en-US" w:eastAsia="zh-CN"/>
        </w:rPr>
        <w:t>七</w:t>
      </w:r>
      <w:r>
        <w:rPr>
          <w:rFonts w:ascii="宋体" w:hAnsi="宋体" w:eastAsia="宋体" w:cs="宋体"/>
          <w:color w:val="000000"/>
          <w:highlight w:val="none"/>
        </w:rPr>
        <w:t>、</w:t>
      </w:r>
      <w:r>
        <w:rPr>
          <w:rFonts w:hint="eastAsia" w:ascii="宋体" w:hAnsi="宋体" w:eastAsia="宋体" w:cs="宋体"/>
          <w:color w:val="000000"/>
          <w:highlight w:val="none"/>
          <w:lang w:val="en-US" w:eastAsia="zh-CN"/>
        </w:rPr>
        <w:t>投标</w:t>
      </w:r>
      <w:r>
        <w:rPr>
          <w:rFonts w:hint="eastAsia" w:ascii="宋体" w:hAnsi="宋体" w:eastAsia="宋体" w:cs="宋体"/>
          <w:color w:val="000000"/>
          <w:highlight w:val="none"/>
          <w:lang w:eastAsia="zh-CN"/>
        </w:rPr>
        <w:t>报价一览表</w:t>
      </w:r>
    </w:p>
    <w:p w14:paraId="5D827224">
      <w:pPr>
        <w:pStyle w:val="181"/>
        <w:spacing w:after="100" w:afterAutospacing="1"/>
        <w:rPr>
          <w:rFonts w:hint="eastAsia" w:ascii="Times New Roman" w:hAnsi="Times New Roman" w:eastAsia="宋体" w:cs="Times New Roman"/>
          <w:color w:val="000000"/>
          <w:highlight w:val="none"/>
          <w:lang w:eastAsia="zh-CN"/>
        </w:rPr>
      </w:pPr>
      <w:r>
        <w:rPr>
          <w:rFonts w:hint="eastAsia" w:ascii="宋体" w:hAnsi="宋体" w:eastAsia="宋体" w:cs="宋体"/>
          <w:color w:val="000000"/>
          <w:highlight w:val="none"/>
          <w:lang w:val="en-US" w:eastAsia="zh-CN"/>
        </w:rPr>
        <w:t>八</w:t>
      </w:r>
      <w:r>
        <w:rPr>
          <w:rFonts w:ascii="宋体" w:hAnsi="宋体" w:eastAsia="宋体" w:cs="宋体"/>
          <w:color w:val="000000"/>
          <w:highlight w:val="none"/>
        </w:rPr>
        <w:t>、</w:t>
      </w:r>
      <w:r>
        <w:rPr>
          <w:rFonts w:hint="eastAsia" w:ascii="宋体" w:hAnsi="宋体" w:eastAsia="宋体" w:cs="宋体"/>
          <w:color w:val="000000"/>
          <w:highlight w:val="none"/>
          <w:lang w:val="en-US" w:eastAsia="zh-CN"/>
        </w:rPr>
        <w:t>投标</w:t>
      </w:r>
      <w:r>
        <w:rPr>
          <w:rFonts w:hint="eastAsia" w:ascii="宋体" w:hAnsi="宋体" w:eastAsia="宋体" w:cs="宋体"/>
          <w:color w:val="000000"/>
          <w:highlight w:val="none"/>
          <w:lang w:eastAsia="zh-CN"/>
        </w:rPr>
        <w:t>报价明细表</w:t>
      </w:r>
    </w:p>
    <w:p w14:paraId="6924B257">
      <w:pPr>
        <w:pStyle w:val="181"/>
        <w:spacing w:after="100" w:afterAutospacing="1"/>
        <w:rPr>
          <w:rFonts w:ascii="Times New Roman" w:hAnsi="Times New Roman" w:eastAsia="Times New Roman" w:cs="Times New Roman"/>
          <w:color w:val="000000"/>
          <w:highlight w:val="none"/>
        </w:rPr>
      </w:pPr>
      <w:r>
        <w:rPr>
          <w:rFonts w:hint="eastAsia" w:ascii="宋体" w:hAnsi="宋体" w:eastAsia="宋体" w:cs="宋体"/>
          <w:color w:val="000000"/>
          <w:highlight w:val="none"/>
          <w:lang w:val="en-US" w:eastAsia="zh-CN"/>
        </w:rPr>
        <w:t>九</w:t>
      </w:r>
      <w:r>
        <w:rPr>
          <w:rFonts w:ascii="宋体" w:hAnsi="宋体" w:eastAsia="宋体" w:cs="宋体"/>
          <w:color w:val="000000"/>
          <w:highlight w:val="none"/>
        </w:rPr>
        <w:t>、</w:t>
      </w:r>
      <w:r>
        <w:rPr>
          <w:rFonts w:hint="eastAsia" w:ascii="宋体" w:hAnsi="宋体" w:eastAsia="宋体" w:cs="宋体"/>
          <w:color w:val="000000"/>
          <w:highlight w:val="none"/>
        </w:rPr>
        <w:t>类似业绩一览表</w:t>
      </w:r>
    </w:p>
    <w:p w14:paraId="5E71BAD8">
      <w:pPr>
        <w:pStyle w:val="181"/>
        <w:spacing w:after="100" w:afterAutospacing="1"/>
        <w:rPr>
          <w:rFonts w:ascii="Times New Roman" w:hAnsi="Times New Roman" w:eastAsia="Times New Roman" w:cs="Times New Roman"/>
          <w:color w:val="000000"/>
          <w:highlight w:val="none"/>
        </w:rPr>
      </w:pPr>
      <w:r>
        <w:rPr>
          <w:rFonts w:ascii="宋体" w:hAnsi="宋体" w:eastAsia="宋体" w:cs="宋体"/>
          <w:color w:val="000000"/>
          <w:highlight w:val="none"/>
        </w:rPr>
        <w:t>十、法定代表人授权书</w:t>
      </w:r>
    </w:p>
    <w:p w14:paraId="422D8BF8">
      <w:pPr>
        <w:pStyle w:val="181"/>
        <w:spacing w:after="100" w:afterAutospacing="1"/>
        <w:rPr>
          <w:rFonts w:hint="eastAsia" w:ascii="Times New Roman" w:hAnsi="Times New Roman" w:eastAsia="宋体" w:cs="Times New Roman"/>
          <w:color w:val="000000"/>
          <w:highlight w:val="none"/>
          <w:lang w:eastAsia="zh-CN"/>
        </w:rPr>
      </w:pPr>
      <w:r>
        <w:rPr>
          <w:rFonts w:ascii="宋体" w:hAnsi="宋体" w:eastAsia="宋体" w:cs="宋体"/>
          <w:color w:val="000000"/>
          <w:highlight w:val="none"/>
        </w:rPr>
        <w:t>十</w:t>
      </w:r>
      <w:r>
        <w:rPr>
          <w:rFonts w:hint="eastAsia" w:ascii="宋体" w:hAnsi="宋体" w:eastAsia="宋体" w:cs="宋体"/>
          <w:color w:val="000000"/>
          <w:highlight w:val="none"/>
          <w:lang w:val="en-US" w:eastAsia="zh-CN"/>
        </w:rPr>
        <w:t>一</w:t>
      </w:r>
      <w:r>
        <w:rPr>
          <w:rFonts w:ascii="宋体" w:hAnsi="宋体" w:eastAsia="宋体" w:cs="宋体"/>
          <w:color w:val="000000"/>
          <w:highlight w:val="none"/>
        </w:rPr>
        <w:t>、承诺</w:t>
      </w:r>
      <w:r>
        <w:rPr>
          <w:rFonts w:hint="eastAsia" w:ascii="宋体" w:hAnsi="宋体" w:eastAsia="宋体" w:cs="宋体"/>
          <w:color w:val="000000"/>
          <w:highlight w:val="none"/>
          <w:lang w:eastAsia="zh-CN"/>
        </w:rPr>
        <w:t>书</w:t>
      </w:r>
    </w:p>
    <w:p w14:paraId="0F86B9C0">
      <w:pPr>
        <w:pStyle w:val="181"/>
        <w:spacing w:after="100" w:afterAutospacing="1"/>
        <w:rPr>
          <w:rFonts w:hint="eastAsia" w:ascii="宋体" w:hAnsi="宋体" w:eastAsia="宋体" w:cs="宋体"/>
          <w:color w:val="000000"/>
          <w:highlight w:val="none"/>
          <w:lang w:eastAsia="zh-CN"/>
        </w:rPr>
      </w:pPr>
      <w:r>
        <w:rPr>
          <w:rFonts w:ascii="宋体" w:hAnsi="宋体" w:eastAsia="宋体" w:cs="宋体"/>
          <w:color w:val="000000"/>
          <w:highlight w:val="none"/>
        </w:rPr>
        <w:t>十</w:t>
      </w:r>
      <w:r>
        <w:rPr>
          <w:rFonts w:hint="eastAsia" w:ascii="宋体" w:hAnsi="宋体" w:eastAsia="宋体" w:cs="宋体"/>
          <w:color w:val="000000"/>
          <w:highlight w:val="none"/>
          <w:lang w:val="en-US" w:eastAsia="zh-CN"/>
        </w:rPr>
        <w:t>二</w:t>
      </w:r>
      <w:r>
        <w:rPr>
          <w:rFonts w:ascii="宋体" w:hAnsi="宋体" w:eastAsia="宋体" w:cs="宋体"/>
          <w:color w:val="000000"/>
          <w:highlight w:val="none"/>
        </w:rPr>
        <w:t>、</w:t>
      </w:r>
      <w:r>
        <w:rPr>
          <w:rFonts w:hint="eastAsia" w:ascii="宋体" w:hAnsi="宋体" w:eastAsia="宋体" w:cs="宋体"/>
          <w:color w:val="000000"/>
          <w:highlight w:val="none"/>
          <w:lang w:eastAsia="zh-CN"/>
        </w:rPr>
        <w:t>商务、技术条款响应、偏离说明表</w:t>
      </w:r>
    </w:p>
    <w:p w14:paraId="205F5B1A">
      <w:pPr>
        <w:pStyle w:val="181"/>
        <w:spacing w:after="100" w:afterAutospacing="1"/>
        <w:rPr>
          <w:rFonts w:hint="default" w:ascii="宋体" w:hAnsi="宋体" w:eastAsia="宋体" w:cs="宋体"/>
          <w:color w:val="000000"/>
          <w:highlight w:val="none"/>
          <w:lang w:val="en-US" w:eastAsia="zh-CN"/>
        </w:rPr>
      </w:pPr>
      <w:r>
        <w:rPr>
          <w:rFonts w:hint="eastAsia" w:ascii="宋体" w:hAnsi="宋体" w:eastAsia="宋体" w:cs="宋体"/>
          <w:color w:val="000000"/>
          <w:highlight w:val="none"/>
          <w:lang w:eastAsia="zh-CN"/>
        </w:rPr>
        <w:t>十</w:t>
      </w:r>
      <w:r>
        <w:rPr>
          <w:rFonts w:hint="eastAsia" w:ascii="宋体" w:hAnsi="宋体" w:eastAsia="宋体" w:cs="宋体"/>
          <w:color w:val="000000"/>
          <w:highlight w:val="none"/>
          <w:lang w:val="en-US" w:eastAsia="zh-CN"/>
        </w:rPr>
        <w:t>三</w:t>
      </w:r>
      <w:r>
        <w:rPr>
          <w:rFonts w:hint="eastAsia" w:ascii="宋体" w:hAnsi="宋体" w:eastAsia="宋体" w:cs="宋体"/>
          <w:color w:val="000000"/>
          <w:highlight w:val="none"/>
          <w:lang w:eastAsia="zh-CN"/>
        </w:rPr>
        <w:t>、</w:t>
      </w:r>
      <w:r>
        <w:rPr>
          <w:rFonts w:ascii="宋体" w:hAnsi="宋体" w:eastAsia="宋体" w:cs="宋体"/>
          <w:color w:val="000000"/>
          <w:highlight w:val="none"/>
        </w:rPr>
        <w:t>货物、服务介绍、</w:t>
      </w:r>
      <w:r>
        <w:rPr>
          <w:rFonts w:hint="eastAsia" w:ascii="宋体" w:hAnsi="宋体" w:eastAsia="宋体" w:cs="宋体"/>
          <w:color w:val="000000"/>
          <w:highlight w:val="none"/>
          <w:lang w:eastAsia="zh-CN"/>
        </w:rPr>
        <w:t>售后</w:t>
      </w:r>
      <w:r>
        <w:rPr>
          <w:rFonts w:ascii="宋体" w:hAnsi="宋体" w:eastAsia="宋体" w:cs="宋体"/>
          <w:color w:val="000000"/>
          <w:highlight w:val="none"/>
        </w:rPr>
        <w:t>方案</w:t>
      </w:r>
      <w:r>
        <w:rPr>
          <w:rFonts w:hint="eastAsia" w:ascii="宋体" w:hAnsi="宋体" w:eastAsia="宋体" w:cs="宋体"/>
          <w:color w:val="000000"/>
          <w:highlight w:val="none"/>
          <w:lang w:eastAsia="zh-CN"/>
        </w:rPr>
        <w:t>、</w:t>
      </w:r>
      <w:r>
        <w:rPr>
          <w:rFonts w:hint="eastAsia" w:ascii="宋体" w:hAnsi="宋体" w:eastAsia="宋体" w:cs="宋体"/>
          <w:color w:val="000000"/>
          <w:highlight w:val="none"/>
          <w:lang w:val="en-US" w:eastAsia="zh-CN"/>
        </w:rPr>
        <w:t>服务方案等</w:t>
      </w:r>
    </w:p>
    <w:p w14:paraId="74E1C69D">
      <w:pPr>
        <w:pStyle w:val="181"/>
        <w:spacing w:after="100" w:afterAutospacing="1"/>
        <w:rPr>
          <w:rFonts w:ascii="Times New Roman" w:hAnsi="Times New Roman" w:eastAsia="Times New Roman" w:cs="Times New Roman"/>
          <w:color w:val="000000"/>
          <w:highlight w:val="none"/>
        </w:rPr>
      </w:pPr>
      <w:r>
        <w:rPr>
          <w:rFonts w:ascii="宋体" w:hAnsi="宋体" w:eastAsia="宋体" w:cs="宋体"/>
          <w:color w:val="000000"/>
          <w:highlight w:val="none"/>
        </w:rPr>
        <w:t>十</w:t>
      </w:r>
      <w:r>
        <w:rPr>
          <w:rFonts w:hint="eastAsia" w:ascii="宋体" w:hAnsi="宋体" w:eastAsia="宋体" w:cs="宋体"/>
          <w:color w:val="000000"/>
          <w:highlight w:val="none"/>
          <w:lang w:eastAsia="zh-CN"/>
        </w:rPr>
        <w:t>四</w:t>
      </w:r>
      <w:r>
        <w:rPr>
          <w:rFonts w:ascii="宋体" w:hAnsi="宋体" w:eastAsia="宋体" w:cs="宋体"/>
          <w:color w:val="000000"/>
          <w:highlight w:val="none"/>
        </w:rPr>
        <w:t>、</w:t>
      </w:r>
      <w:r>
        <w:rPr>
          <w:rFonts w:hint="eastAsia" w:ascii="宋体" w:hAnsi="宋体" w:eastAsia="宋体" w:cs="宋体"/>
          <w:color w:val="000000"/>
          <w:highlight w:val="none"/>
          <w:lang w:val="en-US" w:eastAsia="zh-CN"/>
        </w:rPr>
        <w:t>投标</w:t>
      </w:r>
      <w:r>
        <w:rPr>
          <w:rFonts w:ascii="宋体" w:hAnsi="宋体" w:eastAsia="宋体" w:cs="宋体"/>
          <w:color w:val="000000"/>
          <w:highlight w:val="none"/>
        </w:rPr>
        <w:t>供应商认为需提供的证明文件及其它资料</w:t>
      </w:r>
    </w:p>
    <w:p w14:paraId="2D164337">
      <w:pPr>
        <w:pStyle w:val="53"/>
        <w:rPr>
          <w:rFonts w:hint="eastAsia" w:ascii="宋体" w:hAnsi="宋体" w:eastAsia="宋体" w:cs="Times New Roman"/>
          <w:color w:val="000000"/>
          <w:kern w:val="2"/>
          <w:sz w:val="28"/>
          <w:szCs w:val="28"/>
          <w:highlight w:val="none"/>
          <w:lang w:val="en-US" w:eastAsia="zh-CN" w:bidi="ar-SA"/>
        </w:rPr>
      </w:pPr>
    </w:p>
    <w:p w14:paraId="2F3E595E">
      <w:pPr>
        <w:pStyle w:val="143"/>
        <w:outlineLvl w:val="0"/>
        <w:rPr>
          <w:rFonts w:cs="Times New Roman"/>
          <w:color w:val="000000"/>
          <w:highlight w:val="none"/>
        </w:rPr>
      </w:pPr>
      <w:r>
        <w:rPr>
          <w:rFonts w:cs="Times New Roman"/>
          <w:color w:val="000000"/>
          <w:highlight w:val="none"/>
        </w:rPr>
        <w:br w:type="page"/>
      </w:r>
      <w:bookmarkStart w:id="208" w:name="_Toc15545"/>
      <w:bookmarkStart w:id="209" w:name="_Toc7106"/>
      <w:bookmarkStart w:id="210" w:name="_Toc27852"/>
      <w:bookmarkStart w:id="211" w:name="_Toc8578"/>
      <w:bookmarkStart w:id="212" w:name="_Toc12009"/>
      <w:r>
        <w:rPr>
          <w:rFonts w:hint="eastAsia" w:cs="Times New Roman"/>
          <w:color w:val="000000"/>
          <w:highlight w:val="none"/>
          <w:lang w:val="en-US" w:eastAsia="zh-CN"/>
        </w:rPr>
        <w:t>一</w:t>
      </w:r>
      <w:r>
        <w:rPr>
          <w:rFonts w:cs="Times New Roman"/>
          <w:color w:val="000000"/>
          <w:highlight w:val="none"/>
        </w:rPr>
        <w:t>、投标单位供应商反商业贿赂承诺书</w:t>
      </w:r>
      <w:bookmarkEnd w:id="208"/>
      <w:bookmarkEnd w:id="209"/>
      <w:bookmarkEnd w:id="210"/>
      <w:bookmarkEnd w:id="211"/>
      <w:bookmarkEnd w:id="212"/>
    </w:p>
    <w:p w14:paraId="6D3003DA">
      <w:pPr>
        <w:widowControl w:val="0"/>
        <w:spacing w:line="360" w:lineRule="auto"/>
        <w:jc w:val="center"/>
        <w:rPr>
          <w:rFonts w:hint="eastAsia" w:ascii="宋体" w:hAnsi="宋体" w:eastAsia="宋体" w:cs="宋体"/>
          <w:b/>
          <w:kern w:val="2"/>
          <w:sz w:val="28"/>
          <w:szCs w:val="24"/>
          <w:highlight w:val="none"/>
          <w:lang w:val="en-US" w:eastAsia="zh-CN" w:bidi="ar-SA"/>
        </w:rPr>
      </w:pPr>
      <w:r>
        <w:rPr>
          <w:rFonts w:hint="eastAsia" w:ascii="宋体" w:hAnsi="宋体" w:eastAsia="宋体" w:cs="宋体"/>
          <w:b/>
          <w:kern w:val="2"/>
          <w:sz w:val="28"/>
          <w:szCs w:val="24"/>
          <w:highlight w:val="none"/>
          <w:lang w:val="en-US" w:eastAsia="zh-CN" w:bidi="ar-SA"/>
        </w:rPr>
        <w:t>投标单位（供应商）反商业贿赂承诺书</w:t>
      </w:r>
    </w:p>
    <w:p w14:paraId="2586DB7D">
      <w:pPr>
        <w:widowControl/>
        <w:spacing w:line="480" w:lineRule="auto"/>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bCs/>
          <w:color w:val="000000"/>
          <w:kern w:val="2"/>
          <w:sz w:val="21"/>
          <w:szCs w:val="21"/>
          <w:highlight w:val="none"/>
          <w:lang w:val="en-US" w:eastAsia="zh-CN" w:bidi="ar-SA"/>
        </w:rPr>
        <w:t xml:space="preserve">    </w:t>
      </w:r>
      <w:r>
        <w:rPr>
          <w:rFonts w:hint="eastAsia" w:ascii="宋体" w:hAnsi="宋体" w:eastAsia="宋体" w:cs="宋体"/>
          <w:color w:val="000000"/>
          <w:kern w:val="2"/>
          <w:sz w:val="24"/>
          <w:szCs w:val="24"/>
          <w:highlight w:val="none"/>
          <w:lang w:val="en-US" w:eastAsia="zh-CN" w:bidi="ar-SA"/>
        </w:rPr>
        <w:t>我公司承诺在</w:t>
      </w:r>
      <w:r>
        <w:rPr>
          <w:rFonts w:hint="eastAsia" w:ascii="宋体" w:hAnsi="宋体" w:eastAsia="宋体" w:cs="宋体"/>
          <w:color w:val="000000"/>
          <w:kern w:val="2"/>
          <w:sz w:val="24"/>
          <w:szCs w:val="24"/>
          <w:highlight w:val="none"/>
          <w:u w:val="single"/>
          <w:lang w:val="en-US" w:eastAsia="zh-CN" w:bidi="ar-SA"/>
        </w:rPr>
        <w:t>（项目编号、项目名称）</w:t>
      </w:r>
      <w:r>
        <w:rPr>
          <w:rFonts w:hint="eastAsia" w:ascii="宋体" w:hAnsi="宋体" w:eastAsia="宋体" w:cs="宋体"/>
          <w:color w:val="000000"/>
          <w:kern w:val="2"/>
          <w:sz w:val="24"/>
          <w:szCs w:val="24"/>
          <w:highlight w:val="none"/>
          <w:lang w:val="en-US" w:eastAsia="zh-CN" w:bidi="ar-SA"/>
        </w:rPr>
        <w:t xml:space="preserve">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投标单位（供应商）承诺书 </w:t>
      </w:r>
    </w:p>
    <w:p w14:paraId="64E7432C">
      <w:pPr>
        <w:widowControl/>
        <w:spacing w:line="480" w:lineRule="auto"/>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我公司承诺在参加本次投标前三年内，无以下行为：</w:t>
      </w:r>
    </w:p>
    <w:p w14:paraId="6D766793">
      <w:pPr>
        <w:widowControl/>
        <w:spacing w:line="480" w:lineRule="auto"/>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1、</w:t>
      </w:r>
      <w:r>
        <w:rPr>
          <w:rFonts w:hint="eastAsia" w:ascii="宋体" w:hAnsi="宋体" w:eastAsia="宋体" w:cs="宋体"/>
          <w:color w:val="000000"/>
          <w:kern w:val="2"/>
          <w:sz w:val="24"/>
          <w:szCs w:val="24"/>
          <w:highlight w:val="none"/>
          <w:lang w:val="en-US" w:eastAsia="zh-CN" w:bidi="ar-SA"/>
        </w:rPr>
        <w:tab/>
      </w:r>
      <w:r>
        <w:rPr>
          <w:rFonts w:hint="eastAsia" w:ascii="宋体" w:hAnsi="宋体" w:eastAsia="宋体" w:cs="宋体"/>
          <w:color w:val="000000"/>
          <w:kern w:val="2"/>
          <w:sz w:val="24"/>
          <w:szCs w:val="24"/>
          <w:highlight w:val="none"/>
          <w:lang w:val="en-US" w:eastAsia="zh-CN" w:bidi="ar-SA"/>
        </w:rPr>
        <w:t>重大违法行为；</w:t>
      </w:r>
    </w:p>
    <w:p w14:paraId="54DFE91B">
      <w:pPr>
        <w:widowControl/>
        <w:spacing w:line="480" w:lineRule="auto"/>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2、</w:t>
      </w:r>
      <w:r>
        <w:rPr>
          <w:rFonts w:hint="eastAsia" w:ascii="宋体" w:hAnsi="宋体" w:eastAsia="宋体" w:cs="宋体"/>
          <w:color w:val="000000"/>
          <w:kern w:val="2"/>
          <w:sz w:val="24"/>
          <w:szCs w:val="24"/>
          <w:highlight w:val="none"/>
          <w:lang w:val="en-US" w:eastAsia="zh-CN" w:bidi="ar-SA"/>
        </w:rPr>
        <w:tab/>
      </w:r>
      <w:r>
        <w:rPr>
          <w:rFonts w:hint="eastAsia" w:ascii="宋体" w:hAnsi="宋体" w:eastAsia="宋体" w:cs="宋体"/>
          <w:color w:val="000000"/>
          <w:kern w:val="2"/>
          <w:sz w:val="24"/>
          <w:szCs w:val="24"/>
          <w:highlight w:val="none"/>
          <w:lang w:val="en-US" w:eastAsia="zh-CN" w:bidi="ar-SA"/>
        </w:rPr>
        <w:t>商业贿赂行为；</w:t>
      </w:r>
    </w:p>
    <w:p w14:paraId="3674CB20">
      <w:pPr>
        <w:widowControl/>
        <w:spacing w:line="480" w:lineRule="auto"/>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3、</w:t>
      </w:r>
      <w:r>
        <w:rPr>
          <w:rFonts w:hint="eastAsia" w:ascii="宋体" w:hAnsi="宋体" w:eastAsia="宋体" w:cs="宋体"/>
          <w:color w:val="000000"/>
          <w:kern w:val="2"/>
          <w:sz w:val="24"/>
          <w:szCs w:val="24"/>
          <w:highlight w:val="none"/>
          <w:lang w:val="en-US" w:eastAsia="zh-CN" w:bidi="ar-SA"/>
        </w:rPr>
        <w:tab/>
      </w:r>
      <w:r>
        <w:rPr>
          <w:rFonts w:hint="eastAsia" w:ascii="宋体" w:hAnsi="宋体" w:eastAsia="宋体" w:cs="宋体"/>
          <w:color w:val="000000"/>
          <w:kern w:val="2"/>
          <w:sz w:val="24"/>
          <w:szCs w:val="24"/>
          <w:highlight w:val="none"/>
          <w:lang w:val="en-US" w:eastAsia="zh-CN" w:bidi="ar-SA"/>
        </w:rPr>
        <w:t>政府采购法《第七十七条》，列入不良行为记录名单的各种行为；</w:t>
      </w:r>
    </w:p>
    <w:p w14:paraId="5675EF7A">
      <w:pPr>
        <w:widowControl/>
        <w:spacing w:line="480" w:lineRule="auto"/>
        <w:ind w:firstLine="480" w:firstLineChars="200"/>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 xml:space="preserve">如有上述行为，我公司及项目参与人员自愿放弃本次项目的投标、报价资格，若为预中标、成交人，也自愿放弃中标、成交资格。 </w:t>
      </w:r>
    </w:p>
    <w:p w14:paraId="2AB00D11">
      <w:pPr>
        <w:widowControl/>
        <w:spacing w:line="480" w:lineRule="auto"/>
        <w:jc w:val="left"/>
        <w:rPr>
          <w:rFonts w:hint="eastAsia" w:ascii="宋体" w:hAnsi="宋体" w:eastAsia="宋体" w:cs="宋体"/>
          <w:color w:val="000000"/>
          <w:kern w:val="2"/>
          <w:sz w:val="24"/>
          <w:szCs w:val="24"/>
          <w:highlight w:val="none"/>
          <w:lang w:val="en-US" w:eastAsia="zh-CN" w:bidi="ar-SA"/>
        </w:rPr>
      </w:pPr>
    </w:p>
    <w:p w14:paraId="7357A9CB">
      <w:pPr>
        <w:widowControl/>
        <w:spacing w:line="480" w:lineRule="auto"/>
        <w:jc w:val="left"/>
        <w:rPr>
          <w:rFonts w:hint="eastAsia" w:ascii="宋体" w:hAnsi="宋体" w:eastAsia="宋体" w:cs="宋体"/>
          <w:color w:val="000000"/>
          <w:kern w:val="2"/>
          <w:sz w:val="24"/>
          <w:szCs w:val="24"/>
          <w:highlight w:val="none"/>
          <w:lang w:val="en-US" w:eastAsia="zh-CN" w:bidi="ar-SA"/>
        </w:rPr>
      </w:pPr>
    </w:p>
    <w:p w14:paraId="472E2822">
      <w:pPr>
        <w:widowControl/>
        <w:spacing w:line="480" w:lineRule="auto"/>
        <w:jc w:val="left"/>
        <w:rPr>
          <w:rFonts w:hint="eastAsia" w:ascii="宋体" w:hAnsi="宋体" w:eastAsia="宋体" w:cs="宋体"/>
          <w:color w:val="000000"/>
          <w:kern w:val="2"/>
          <w:sz w:val="24"/>
          <w:szCs w:val="24"/>
          <w:highlight w:val="none"/>
          <w:lang w:val="en-US" w:eastAsia="zh-CN" w:bidi="ar-SA"/>
        </w:rPr>
      </w:pPr>
    </w:p>
    <w:p w14:paraId="14CFBC66">
      <w:pPr>
        <w:widowControl/>
        <w:spacing w:line="480" w:lineRule="auto"/>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公司法人代表签字或签章：</w:t>
      </w:r>
    </w:p>
    <w:p w14:paraId="2FD0C227">
      <w:pPr>
        <w:widowControl/>
        <w:spacing w:line="480" w:lineRule="auto"/>
        <w:jc w:val="left"/>
        <w:rPr>
          <w:rFonts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 xml:space="preserve">    年   月   日</w:t>
      </w:r>
    </w:p>
    <w:p w14:paraId="0378BBDB">
      <w:pPr>
        <w:pStyle w:val="171"/>
        <w:outlineLvl w:val="0"/>
        <w:rPr>
          <w:rFonts w:hint="default" w:cs="Times New Roman"/>
          <w:color w:val="000000"/>
          <w:highlight w:val="none"/>
          <w:lang w:val="en-US" w:eastAsia="zh-CN"/>
        </w:rPr>
      </w:pPr>
      <w:r>
        <w:rPr>
          <w:rFonts w:cs="Times New Roman"/>
          <w:color w:val="000000"/>
          <w:highlight w:val="none"/>
        </w:rPr>
        <w:br w:type="page"/>
      </w:r>
      <w:bookmarkStart w:id="213" w:name="_Toc27434"/>
      <w:bookmarkStart w:id="214" w:name="_Toc32278"/>
      <w:bookmarkStart w:id="215" w:name="_Toc31464"/>
      <w:bookmarkStart w:id="216" w:name="_Toc10419"/>
      <w:bookmarkStart w:id="217" w:name="_Toc20623"/>
      <w:r>
        <w:rPr>
          <w:rFonts w:hint="eastAsia" w:cs="Times New Roman"/>
          <w:color w:val="000000"/>
          <w:highlight w:val="none"/>
          <w:lang w:val="en-US" w:eastAsia="zh-CN"/>
        </w:rPr>
        <w:t>二</w:t>
      </w:r>
      <w:r>
        <w:rPr>
          <w:rFonts w:hint="eastAsia" w:cs="Times New Roman"/>
          <w:color w:val="000000"/>
          <w:highlight w:val="none"/>
          <w:lang w:eastAsia="zh-CN"/>
        </w:rPr>
        <w:t>、</w:t>
      </w:r>
      <w:r>
        <w:rPr>
          <w:rFonts w:hint="eastAsia" w:cs="Times New Roman"/>
          <w:color w:val="000000"/>
          <w:highlight w:val="none"/>
          <w:lang w:val="en-US" w:eastAsia="zh-CN"/>
        </w:rPr>
        <w:t>资格</w:t>
      </w:r>
      <w:bookmarkEnd w:id="213"/>
      <w:bookmarkEnd w:id="214"/>
      <w:bookmarkEnd w:id="215"/>
      <w:bookmarkEnd w:id="216"/>
      <w:r>
        <w:rPr>
          <w:rFonts w:hint="eastAsia" w:cs="Times New Roman"/>
          <w:color w:val="000000"/>
          <w:highlight w:val="none"/>
          <w:lang w:val="en-US" w:eastAsia="zh-CN"/>
        </w:rPr>
        <w:t>投标文件</w:t>
      </w:r>
      <w:bookmarkEnd w:id="217"/>
    </w:p>
    <w:p w14:paraId="493F9E3C">
      <w:pPr>
        <w:pStyle w:val="171"/>
        <w:outlineLvl w:val="1"/>
        <w:rPr>
          <w:rFonts w:hint="eastAsia" w:eastAsia="黑体" w:cs="Times New Roman"/>
          <w:color w:val="000000"/>
          <w:highlight w:val="none"/>
          <w:lang w:eastAsia="zh-CN"/>
        </w:rPr>
      </w:pPr>
      <w:bookmarkStart w:id="218" w:name="_Toc25912"/>
      <w:bookmarkStart w:id="219" w:name="_Toc88"/>
      <w:r>
        <w:rPr>
          <w:rFonts w:hint="eastAsia" w:ascii="宋体" w:hAnsi="宋体" w:eastAsia="宋体" w:cs="宋体"/>
          <w:b/>
          <w:bCs/>
          <w:color w:val="auto"/>
          <w:kern w:val="0"/>
          <w:sz w:val="28"/>
          <w:szCs w:val="28"/>
          <w:highlight w:val="none"/>
          <w:lang w:val="zh-CN"/>
        </w:rPr>
        <w:t>《中华人民共和国政府采购法》第二十二条应当具备的条件</w:t>
      </w:r>
      <w:bookmarkEnd w:id="218"/>
      <w:bookmarkEnd w:id="219"/>
    </w:p>
    <w:p w14:paraId="09B3ED1A">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jc w:val="left"/>
        <w:textAlignment w:val="baseline"/>
        <w:outlineLvl w:val="9"/>
        <w:rPr>
          <w:rStyle w:val="271"/>
          <w:rFonts w:hint="eastAsia" w:ascii="宋体" w:hAnsi="宋体" w:eastAsia="宋体" w:cs="宋体"/>
          <w:b w:val="0"/>
          <w:i w:val="0"/>
          <w:caps w:val="0"/>
          <w:color w:val="auto"/>
          <w:spacing w:val="0"/>
          <w:w w:val="100"/>
          <w:kern w:val="2"/>
          <w:sz w:val="24"/>
          <w:szCs w:val="24"/>
          <w:highlight w:val="none"/>
          <w:lang w:val="en-US" w:eastAsia="zh-CN" w:bidi="ar-SA"/>
        </w:rPr>
      </w:pPr>
      <w:r>
        <w:rPr>
          <w:rStyle w:val="271"/>
          <w:rFonts w:hint="eastAsia" w:ascii="宋体" w:hAnsi="宋体" w:eastAsia="宋体" w:cs="宋体"/>
          <w:b w:val="0"/>
          <w:i w:val="0"/>
          <w:caps w:val="0"/>
          <w:color w:val="auto"/>
          <w:spacing w:val="0"/>
          <w:w w:val="100"/>
          <w:kern w:val="2"/>
          <w:sz w:val="24"/>
          <w:szCs w:val="24"/>
          <w:highlight w:val="none"/>
          <w:lang w:val="en-US" w:eastAsia="zh-CN" w:bidi="ar-SA"/>
        </w:rPr>
        <w:t>（一）具有独立承担民事责任的能力；</w:t>
      </w:r>
    </w:p>
    <w:p w14:paraId="6D673174">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480" w:firstLineChars="200"/>
        <w:jc w:val="left"/>
        <w:textAlignment w:val="baseline"/>
        <w:outlineLvl w:val="9"/>
        <w:rPr>
          <w:rStyle w:val="271"/>
          <w:rFonts w:hint="eastAsia" w:ascii="宋体" w:hAnsi="宋体" w:eastAsia="宋体" w:cs="宋体"/>
          <w:b w:val="0"/>
          <w:i w:val="0"/>
          <w:caps w:val="0"/>
          <w:color w:val="auto"/>
          <w:spacing w:val="0"/>
          <w:w w:val="100"/>
          <w:kern w:val="2"/>
          <w:sz w:val="24"/>
          <w:szCs w:val="24"/>
          <w:highlight w:val="none"/>
          <w:lang w:val="en-US" w:eastAsia="zh-CN" w:bidi="ar-SA"/>
        </w:rPr>
      </w:pPr>
      <w:r>
        <w:rPr>
          <w:rStyle w:val="271"/>
          <w:rFonts w:hint="eastAsia" w:ascii="宋体" w:hAnsi="宋体" w:eastAsia="宋体" w:cs="宋体"/>
          <w:b w:val="0"/>
          <w:i w:val="0"/>
          <w:caps w:val="0"/>
          <w:color w:val="auto"/>
          <w:spacing w:val="0"/>
          <w:w w:val="100"/>
          <w:kern w:val="2"/>
          <w:sz w:val="24"/>
          <w:szCs w:val="24"/>
          <w:highlight w:val="none"/>
          <w:lang w:val="en-US" w:eastAsia="zh-CN" w:bidi="ar-SA"/>
        </w:rPr>
        <w:t>1、须提供有效的营业执照。</w:t>
      </w:r>
    </w:p>
    <w:p w14:paraId="16FE978E">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480" w:firstLineChars="200"/>
        <w:jc w:val="left"/>
        <w:textAlignment w:val="baseline"/>
        <w:outlineLvl w:val="9"/>
        <w:rPr>
          <w:rStyle w:val="271"/>
          <w:rFonts w:hint="eastAsia" w:ascii="宋体" w:hAnsi="宋体" w:eastAsia="宋体" w:cs="宋体"/>
          <w:b w:val="0"/>
          <w:i w:val="0"/>
          <w:caps w:val="0"/>
          <w:color w:val="auto"/>
          <w:spacing w:val="0"/>
          <w:w w:val="100"/>
          <w:kern w:val="2"/>
          <w:sz w:val="24"/>
          <w:szCs w:val="24"/>
          <w:highlight w:val="none"/>
          <w:lang w:val="en-US" w:eastAsia="zh-CN" w:bidi="ar-SA"/>
        </w:rPr>
      </w:pPr>
      <w:r>
        <w:rPr>
          <w:rStyle w:val="271"/>
          <w:rFonts w:hint="eastAsia" w:ascii="宋体" w:hAnsi="宋体" w:eastAsia="宋体" w:cs="宋体"/>
          <w:b w:val="0"/>
          <w:i w:val="0"/>
          <w:caps w:val="0"/>
          <w:color w:val="auto"/>
          <w:spacing w:val="0"/>
          <w:w w:val="100"/>
          <w:kern w:val="2"/>
          <w:sz w:val="24"/>
          <w:szCs w:val="24"/>
          <w:highlight w:val="none"/>
          <w:lang w:val="en-US" w:eastAsia="zh-CN" w:bidi="ar-SA"/>
        </w:rPr>
        <w:t>2、如供应商是企业（包括合伙企业），应提供在工商部门注册的有效“企业法人营业执照”或“营业执照”。</w:t>
      </w:r>
    </w:p>
    <w:p w14:paraId="6AC63284">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480" w:firstLineChars="200"/>
        <w:jc w:val="left"/>
        <w:textAlignment w:val="baseline"/>
        <w:outlineLvl w:val="9"/>
        <w:rPr>
          <w:rStyle w:val="271"/>
          <w:rFonts w:hint="eastAsia" w:ascii="宋体" w:hAnsi="宋体" w:eastAsia="宋体" w:cs="宋体"/>
          <w:b w:val="0"/>
          <w:i w:val="0"/>
          <w:caps w:val="0"/>
          <w:color w:val="auto"/>
          <w:spacing w:val="0"/>
          <w:w w:val="100"/>
          <w:kern w:val="2"/>
          <w:sz w:val="24"/>
          <w:szCs w:val="24"/>
          <w:highlight w:val="none"/>
          <w:lang w:val="en-US" w:eastAsia="zh-CN" w:bidi="ar-SA"/>
        </w:rPr>
      </w:pPr>
      <w:r>
        <w:rPr>
          <w:rStyle w:val="271"/>
          <w:rFonts w:hint="eastAsia" w:ascii="宋体" w:hAnsi="宋体" w:eastAsia="宋体" w:cs="宋体"/>
          <w:b w:val="0"/>
          <w:i w:val="0"/>
          <w:caps w:val="0"/>
          <w:color w:val="auto"/>
          <w:spacing w:val="0"/>
          <w:w w:val="100"/>
          <w:kern w:val="2"/>
          <w:sz w:val="24"/>
          <w:szCs w:val="24"/>
          <w:highlight w:val="none"/>
          <w:lang w:val="en-US" w:eastAsia="zh-CN" w:bidi="ar-SA"/>
        </w:rPr>
        <w:t>3、如供应商是事业单位，应提供有效的“事业单位法人证书”。</w:t>
      </w:r>
    </w:p>
    <w:p w14:paraId="158D951D">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480" w:firstLineChars="200"/>
        <w:jc w:val="left"/>
        <w:textAlignment w:val="baseline"/>
        <w:outlineLvl w:val="9"/>
        <w:rPr>
          <w:rStyle w:val="271"/>
          <w:rFonts w:hint="eastAsia" w:ascii="宋体" w:hAnsi="宋体" w:eastAsia="宋体" w:cs="宋体"/>
          <w:b w:val="0"/>
          <w:i w:val="0"/>
          <w:caps w:val="0"/>
          <w:color w:val="auto"/>
          <w:spacing w:val="0"/>
          <w:w w:val="100"/>
          <w:kern w:val="2"/>
          <w:sz w:val="24"/>
          <w:szCs w:val="24"/>
          <w:highlight w:val="none"/>
          <w:lang w:val="en-US" w:eastAsia="zh-CN" w:bidi="ar-SA"/>
        </w:rPr>
      </w:pPr>
      <w:r>
        <w:rPr>
          <w:rStyle w:val="271"/>
          <w:rFonts w:hint="eastAsia" w:ascii="宋体" w:hAnsi="宋体" w:eastAsia="宋体" w:cs="宋体"/>
          <w:b w:val="0"/>
          <w:i w:val="0"/>
          <w:caps w:val="0"/>
          <w:color w:val="auto"/>
          <w:spacing w:val="0"/>
          <w:w w:val="100"/>
          <w:kern w:val="2"/>
          <w:sz w:val="24"/>
          <w:szCs w:val="24"/>
          <w:highlight w:val="none"/>
          <w:lang w:val="en-US" w:eastAsia="zh-CN" w:bidi="ar-SA"/>
        </w:rPr>
        <w:t>4、如供应商是个体工商户，应提供有效的“个体工商户营业执照”。</w:t>
      </w:r>
    </w:p>
    <w:p w14:paraId="22D3F1C9">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480" w:firstLineChars="200"/>
        <w:jc w:val="left"/>
        <w:textAlignment w:val="baseline"/>
        <w:outlineLvl w:val="9"/>
        <w:rPr>
          <w:rStyle w:val="271"/>
          <w:rFonts w:hint="eastAsia" w:ascii="宋体" w:hAnsi="宋体" w:eastAsia="宋体" w:cs="宋体"/>
          <w:b w:val="0"/>
          <w:i w:val="0"/>
          <w:caps w:val="0"/>
          <w:color w:val="auto"/>
          <w:spacing w:val="0"/>
          <w:w w:val="100"/>
          <w:kern w:val="2"/>
          <w:sz w:val="24"/>
          <w:szCs w:val="24"/>
          <w:highlight w:val="none"/>
          <w:lang w:val="en-US" w:eastAsia="zh-CN" w:bidi="ar-SA"/>
        </w:rPr>
      </w:pPr>
      <w:r>
        <w:rPr>
          <w:rStyle w:val="271"/>
          <w:rFonts w:hint="eastAsia" w:ascii="宋体" w:hAnsi="宋体" w:eastAsia="宋体" w:cs="宋体"/>
          <w:b w:val="0"/>
          <w:i w:val="0"/>
          <w:caps w:val="0"/>
          <w:color w:val="auto"/>
          <w:spacing w:val="0"/>
          <w:w w:val="100"/>
          <w:kern w:val="2"/>
          <w:sz w:val="24"/>
          <w:szCs w:val="24"/>
          <w:highlight w:val="none"/>
          <w:lang w:val="en-US" w:eastAsia="zh-CN" w:bidi="ar-SA"/>
        </w:rPr>
        <w:t>5、如供应商是自然人，应提供有效的自然人身份证明。</w:t>
      </w:r>
    </w:p>
    <w:p w14:paraId="097F2D6D">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jc w:val="left"/>
        <w:textAlignment w:val="baseline"/>
        <w:outlineLvl w:val="9"/>
        <w:rPr>
          <w:rStyle w:val="271"/>
          <w:rFonts w:hint="eastAsia" w:ascii="宋体" w:hAnsi="宋体" w:eastAsia="宋体" w:cs="宋体"/>
          <w:b w:val="0"/>
          <w:i w:val="0"/>
          <w:caps w:val="0"/>
          <w:color w:val="auto"/>
          <w:spacing w:val="0"/>
          <w:w w:val="100"/>
          <w:kern w:val="2"/>
          <w:sz w:val="24"/>
          <w:szCs w:val="24"/>
          <w:highlight w:val="none"/>
          <w:lang w:val="en-US" w:eastAsia="zh-CN" w:bidi="ar-SA"/>
        </w:rPr>
      </w:pPr>
    </w:p>
    <w:p w14:paraId="2F6DA143">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jc w:val="left"/>
        <w:textAlignment w:val="baseline"/>
        <w:outlineLvl w:val="9"/>
        <w:rPr>
          <w:rStyle w:val="271"/>
          <w:rFonts w:hint="eastAsia" w:ascii="宋体" w:hAnsi="宋体" w:eastAsia="宋体" w:cs="宋体"/>
          <w:b w:val="0"/>
          <w:i w:val="0"/>
          <w:caps w:val="0"/>
          <w:color w:val="auto"/>
          <w:spacing w:val="0"/>
          <w:w w:val="100"/>
          <w:kern w:val="2"/>
          <w:sz w:val="24"/>
          <w:szCs w:val="24"/>
          <w:highlight w:val="none"/>
          <w:lang w:val="en-US" w:eastAsia="zh-CN" w:bidi="ar-SA"/>
        </w:rPr>
      </w:pPr>
      <w:r>
        <w:rPr>
          <w:rStyle w:val="271"/>
          <w:rFonts w:hint="eastAsia" w:ascii="宋体" w:hAnsi="宋体" w:eastAsia="宋体" w:cs="宋体"/>
          <w:b w:val="0"/>
          <w:i w:val="0"/>
          <w:caps w:val="0"/>
          <w:color w:val="auto"/>
          <w:spacing w:val="0"/>
          <w:w w:val="100"/>
          <w:kern w:val="2"/>
          <w:sz w:val="24"/>
          <w:szCs w:val="24"/>
          <w:highlight w:val="none"/>
          <w:lang w:val="en-US" w:eastAsia="zh-CN" w:bidi="ar-SA"/>
        </w:rPr>
        <w:t>（二）具有良好的商业信誉和健全的财务会计制度；</w:t>
      </w:r>
    </w:p>
    <w:p w14:paraId="41378DF2">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9"/>
        <w:rPr>
          <w:rStyle w:val="271"/>
          <w:rFonts w:hint="eastAsia" w:ascii="宋体" w:hAnsi="宋体" w:eastAsia="宋体" w:cs="宋体"/>
          <w:b w:val="0"/>
          <w:i w:val="0"/>
          <w:caps w:val="0"/>
          <w:color w:val="auto"/>
          <w:spacing w:val="0"/>
          <w:w w:val="100"/>
          <w:kern w:val="2"/>
          <w:sz w:val="24"/>
          <w:szCs w:val="24"/>
          <w:highlight w:val="none"/>
          <w:lang w:val="en-US" w:eastAsia="zh-CN" w:bidi="ar-SA"/>
        </w:rPr>
      </w:pPr>
      <w:r>
        <w:rPr>
          <w:rStyle w:val="271"/>
          <w:rFonts w:hint="eastAsia" w:ascii="宋体" w:hAnsi="宋体" w:eastAsia="宋体" w:cs="宋体"/>
          <w:b w:val="0"/>
          <w:i w:val="0"/>
          <w:caps w:val="0"/>
          <w:color w:val="auto"/>
          <w:spacing w:val="0"/>
          <w:w w:val="100"/>
          <w:kern w:val="2"/>
          <w:sz w:val="24"/>
          <w:szCs w:val="24"/>
          <w:highlight w:val="none"/>
          <w:lang w:val="en-US" w:eastAsia="zh-CN" w:bidi="ar-SA"/>
        </w:rPr>
        <w:t>须提供</w:t>
      </w:r>
      <w:r>
        <w:rPr>
          <w:rStyle w:val="271"/>
          <w:rFonts w:hint="eastAsia" w:ascii="宋体" w:hAnsi="宋体" w:cs="宋体"/>
          <w:b w:val="0"/>
          <w:i w:val="0"/>
          <w:caps w:val="0"/>
          <w:color w:val="auto"/>
          <w:spacing w:val="0"/>
          <w:w w:val="100"/>
          <w:kern w:val="2"/>
          <w:sz w:val="24"/>
          <w:szCs w:val="24"/>
          <w:highlight w:val="none"/>
          <w:lang w:val="en-US" w:eastAsia="zh-CN" w:bidi="ar-SA"/>
        </w:rPr>
        <w:t>招标文件要求的</w:t>
      </w:r>
      <w:r>
        <w:rPr>
          <w:rStyle w:val="271"/>
          <w:rFonts w:hint="eastAsia" w:ascii="宋体" w:hAnsi="宋体" w:eastAsia="宋体" w:cs="宋体"/>
          <w:b w:val="0"/>
          <w:i w:val="0"/>
          <w:caps w:val="0"/>
          <w:color w:val="auto"/>
          <w:spacing w:val="0"/>
          <w:w w:val="100"/>
          <w:kern w:val="2"/>
          <w:sz w:val="24"/>
          <w:szCs w:val="24"/>
          <w:highlight w:val="none"/>
          <w:lang w:val="en-US" w:eastAsia="zh-CN" w:bidi="ar-SA"/>
        </w:rPr>
        <w:t>经审计的财务审计报告加盖公章。</w:t>
      </w:r>
    </w:p>
    <w:p w14:paraId="3B90AA08">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9"/>
        <w:rPr>
          <w:rStyle w:val="271"/>
          <w:rFonts w:hint="eastAsia" w:ascii="宋体" w:hAnsi="宋体" w:eastAsia="宋体" w:cs="宋体"/>
          <w:b w:val="0"/>
          <w:i w:val="0"/>
          <w:caps w:val="0"/>
          <w:color w:val="auto"/>
          <w:spacing w:val="0"/>
          <w:w w:val="100"/>
          <w:kern w:val="2"/>
          <w:sz w:val="24"/>
          <w:szCs w:val="24"/>
          <w:highlight w:val="none"/>
          <w:lang w:val="en-US" w:eastAsia="zh-CN" w:bidi="ar-SA"/>
        </w:rPr>
      </w:pPr>
      <w:r>
        <w:rPr>
          <w:rStyle w:val="271"/>
          <w:rFonts w:hint="eastAsia" w:ascii="宋体" w:hAnsi="宋体" w:eastAsia="宋体" w:cs="宋体"/>
          <w:b w:val="0"/>
          <w:i w:val="0"/>
          <w:caps w:val="0"/>
          <w:color w:val="auto"/>
          <w:spacing w:val="0"/>
          <w:w w:val="100"/>
          <w:kern w:val="2"/>
          <w:sz w:val="24"/>
          <w:szCs w:val="24"/>
          <w:highlight w:val="none"/>
          <w:lang w:val="en-US" w:eastAsia="zh-CN" w:bidi="ar-SA"/>
        </w:rPr>
        <w:t>供应商是法人的，法人单位成立一年以上的须提供</w:t>
      </w:r>
      <w:r>
        <w:rPr>
          <w:rStyle w:val="271"/>
          <w:rFonts w:hint="eastAsia" w:ascii="宋体" w:hAnsi="宋体" w:cs="宋体"/>
          <w:b w:val="0"/>
          <w:i w:val="0"/>
          <w:caps w:val="0"/>
          <w:color w:val="auto"/>
          <w:spacing w:val="0"/>
          <w:w w:val="100"/>
          <w:kern w:val="2"/>
          <w:sz w:val="24"/>
          <w:szCs w:val="24"/>
          <w:highlight w:val="none"/>
          <w:lang w:val="en-US" w:eastAsia="zh-CN" w:bidi="ar-SA"/>
        </w:rPr>
        <w:t>招标文件要求的</w:t>
      </w:r>
      <w:r>
        <w:rPr>
          <w:rStyle w:val="271"/>
          <w:rFonts w:hint="eastAsia" w:ascii="宋体" w:hAnsi="宋体" w:eastAsia="宋体" w:cs="宋体"/>
          <w:b w:val="0"/>
          <w:i w:val="0"/>
          <w:caps w:val="0"/>
          <w:color w:val="auto"/>
          <w:spacing w:val="0"/>
          <w:w w:val="100"/>
          <w:kern w:val="2"/>
          <w:sz w:val="24"/>
          <w:szCs w:val="24"/>
          <w:highlight w:val="none"/>
          <w:lang w:val="en-US" w:eastAsia="zh-CN" w:bidi="ar-SA"/>
        </w:rPr>
        <w:t>经审计的财务审计报告复印件加盖公章（报告中须包括资产负债表、利润表、现金流量表等）。</w:t>
      </w:r>
    </w:p>
    <w:p w14:paraId="287BCB18">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9"/>
        <w:rPr>
          <w:rStyle w:val="271"/>
          <w:rFonts w:hint="eastAsia" w:ascii="宋体" w:hAnsi="宋体" w:eastAsia="宋体" w:cs="宋体"/>
          <w:b w:val="0"/>
          <w:i w:val="0"/>
          <w:caps w:val="0"/>
          <w:color w:val="auto"/>
          <w:spacing w:val="0"/>
          <w:w w:val="100"/>
          <w:kern w:val="2"/>
          <w:sz w:val="24"/>
          <w:szCs w:val="24"/>
          <w:highlight w:val="none"/>
          <w:lang w:val="en-US" w:eastAsia="zh-CN" w:bidi="ar-SA"/>
        </w:rPr>
      </w:pPr>
      <w:r>
        <w:rPr>
          <w:rStyle w:val="271"/>
          <w:rFonts w:hint="eastAsia" w:ascii="宋体" w:hAnsi="宋体" w:eastAsia="宋体" w:cs="宋体"/>
          <w:b w:val="0"/>
          <w:i w:val="0"/>
          <w:caps w:val="0"/>
          <w:color w:val="auto"/>
          <w:spacing w:val="0"/>
          <w:w w:val="100"/>
          <w:kern w:val="2"/>
          <w:sz w:val="24"/>
          <w:szCs w:val="24"/>
          <w:highlight w:val="none"/>
          <w:lang w:val="en-US" w:eastAsia="zh-CN" w:bidi="ar-SA"/>
        </w:rPr>
        <w:t>法人单位成立一年以内的须提供成立当月至开标截止日前上个月的财务报表复印件加盖公章（须包括资产负债表、利润表、现金流量表等）和基本开户银行在开标截止日前三个月内开具的资信证明（原件或该原件的复印件，复印件须加盖供应商公章，银行存款证明无效）。</w:t>
      </w:r>
    </w:p>
    <w:p w14:paraId="5183CCF7">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9"/>
        <w:rPr>
          <w:rStyle w:val="271"/>
          <w:rFonts w:hint="eastAsia" w:ascii="宋体" w:hAnsi="宋体" w:eastAsia="宋体" w:cs="宋体"/>
          <w:b w:val="0"/>
          <w:i w:val="0"/>
          <w:caps w:val="0"/>
          <w:color w:val="auto"/>
          <w:spacing w:val="0"/>
          <w:w w:val="100"/>
          <w:kern w:val="2"/>
          <w:sz w:val="24"/>
          <w:szCs w:val="24"/>
          <w:highlight w:val="none"/>
          <w:lang w:val="en-US" w:eastAsia="zh-CN" w:bidi="ar-SA"/>
        </w:rPr>
      </w:pPr>
      <w:r>
        <w:rPr>
          <w:rStyle w:val="271"/>
          <w:rFonts w:hint="eastAsia" w:ascii="宋体" w:hAnsi="宋体" w:eastAsia="宋体" w:cs="宋体"/>
          <w:b w:val="0"/>
          <w:i w:val="0"/>
          <w:caps w:val="0"/>
          <w:color w:val="auto"/>
          <w:spacing w:val="0"/>
          <w:w w:val="100"/>
          <w:kern w:val="2"/>
          <w:sz w:val="24"/>
          <w:szCs w:val="24"/>
          <w:highlight w:val="none"/>
          <w:lang w:val="en-US" w:eastAsia="zh-CN" w:bidi="ar-SA"/>
        </w:rPr>
        <w:t>法人单位成立三个月以内的须提供基本开户银行开具的资信证明（原件或该原件的复印件，复印件须加盖供应商公章，银行存款证明无效）或自行编写具有良好的商业信誉和健全的财务会计制度的承诺书；</w:t>
      </w:r>
    </w:p>
    <w:p w14:paraId="2A5FA5AA">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9"/>
        <w:rPr>
          <w:rStyle w:val="271"/>
          <w:rFonts w:hint="eastAsia" w:ascii="宋体" w:hAnsi="宋体" w:eastAsia="宋体" w:cs="宋体"/>
          <w:b w:val="0"/>
          <w:i w:val="0"/>
          <w:caps w:val="0"/>
          <w:color w:val="auto"/>
          <w:spacing w:val="0"/>
          <w:w w:val="100"/>
          <w:kern w:val="2"/>
          <w:sz w:val="24"/>
          <w:szCs w:val="24"/>
          <w:highlight w:val="none"/>
          <w:lang w:val="en-US" w:eastAsia="zh-CN" w:bidi="ar-SA"/>
        </w:rPr>
      </w:pPr>
      <w:r>
        <w:rPr>
          <w:rStyle w:val="271"/>
          <w:rFonts w:hint="eastAsia" w:ascii="宋体" w:hAnsi="宋体" w:eastAsia="宋体" w:cs="宋体"/>
          <w:b w:val="0"/>
          <w:i w:val="0"/>
          <w:caps w:val="0"/>
          <w:color w:val="auto"/>
          <w:spacing w:val="0"/>
          <w:w w:val="100"/>
          <w:kern w:val="2"/>
          <w:sz w:val="24"/>
          <w:szCs w:val="24"/>
          <w:highlight w:val="none"/>
          <w:lang w:val="en-US" w:eastAsia="zh-CN" w:bidi="ar-SA"/>
        </w:rPr>
        <w:t>供应商是其他组织或自然人的，须提供银行出具的资信证明原件的彩色扫描件。</w:t>
      </w:r>
    </w:p>
    <w:p w14:paraId="20776C78">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9"/>
        <w:rPr>
          <w:rStyle w:val="271"/>
          <w:rFonts w:hint="eastAsia" w:ascii="宋体" w:hAnsi="宋体" w:eastAsia="宋体" w:cs="宋体"/>
          <w:b w:val="0"/>
          <w:i w:val="0"/>
          <w:caps w:val="0"/>
          <w:color w:val="auto"/>
          <w:spacing w:val="0"/>
          <w:w w:val="100"/>
          <w:kern w:val="2"/>
          <w:sz w:val="24"/>
          <w:szCs w:val="24"/>
          <w:highlight w:val="none"/>
          <w:lang w:val="en-US" w:eastAsia="zh-CN" w:bidi="ar-SA"/>
        </w:rPr>
      </w:pPr>
      <w:r>
        <w:rPr>
          <w:rStyle w:val="271"/>
          <w:rFonts w:hint="eastAsia" w:ascii="宋体" w:hAnsi="宋体" w:eastAsia="宋体" w:cs="宋体"/>
          <w:b w:val="0"/>
          <w:i w:val="0"/>
          <w:caps w:val="0"/>
          <w:color w:val="auto"/>
          <w:spacing w:val="0"/>
          <w:w w:val="100"/>
          <w:kern w:val="2"/>
          <w:sz w:val="24"/>
          <w:szCs w:val="24"/>
          <w:highlight w:val="none"/>
          <w:lang w:val="en-US" w:eastAsia="zh-CN" w:bidi="ar-SA"/>
        </w:rPr>
        <w:t xml:space="preserve"> </w:t>
      </w:r>
    </w:p>
    <w:p w14:paraId="7C4322D6">
      <w:pPr>
        <w:keepNext w:val="0"/>
        <w:keepLines w:val="0"/>
        <w:pageBreakBefore w:val="0"/>
        <w:widowControl/>
        <w:numPr>
          <w:ilvl w:val="0"/>
          <w:numId w:val="9"/>
        </w:numPr>
        <w:kinsoku/>
        <w:wordWrap/>
        <w:overflowPunct/>
        <w:topLinePunct w:val="0"/>
        <w:autoSpaceDE/>
        <w:autoSpaceDN/>
        <w:bidi w:val="0"/>
        <w:adjustRightInd/>
        <w:snapToGrid w:val="0"/>
        <w:spacing w:beforeAutospacing="0" w:afterAutospacing="0" w:line="360" w:lineRule="auto"/>
        <w:ind w:left="0" w:leftChars="0" w:right="0"/>
        <w:jc w:val="left"/>
        <w:textAlignment w:val="baseline"/>
        <w:outlineLvl w:val="9"/>
        <w:rPr>
          <w:rStyle w:val="271"/>
          <w:rFonts w:hint="eastAsia" w:ascii="宋体" w:hAnsi="宋体" w:eastAsia="宋体" w:cs="宋体"/>
          <w:b w:val="0"/>
          <w:i w:val="0"/>
          <w:caps w:val="0"/>
          <w:color w:val="auto"/>
          <w:spacing w:val="0"/>
          <w:w w:val="100"/>
          <w:kern w:val="2"/>
          <w:sz w:val="24"/>
          <w:szCs w:val="24"/>
          <w:highlight w:val="none"/>
          <w:lang w:val="en-US" w:eastAsia="zh-CN" w:bidi="ar-SA"/>
        </w:rPr>
      </w:pPr>
      <w:r>
        <w:rPr>
          <w:rStyle w:val="271"/>
          <w:rFonts w:hint="eastAsia" w:ascii="宋体" w:hAnsi="宋体" w:cs="宋体"/>
          <w:b w:val="0"/>
          <w:i w:val="0"/>
          <w:caps w:val="0"/>
          <w:color w:val="auto"/>
          <w:spacing w:val="0"/>
          <w:w w:val="100"/>
          <w:kern w:val="2"/>
          <w:sz w:val="24"/>
          <w:szCs w:val="24"/>
          <w:highlight w:val="none"/>
          <w:lang w:val="en-US" w:eastAsia="zh-CN" w:bidi="ar-SA"/>
        </w:rPr>
        <w:t>投标供应商</w:t>
      </w:r>
      <w:r>
        <w:rPr>
          <w:rStyle w:val="271"/>
          <w:rFonts w:hint="eastAsia" w:ascii="宋体" w:hAnsi="宋体" w:eastAsia="宋体" w:cs="宋体"/>
          <w:b w:val="0"/>
          <w:i w:val="0"/>
          <w:caps w:val="0"/>
          <w:color w:val="auto"/>
          <w:spacing w:val="0"/>
          <w:w w:val="100"/>
          <w:kern w:val="2"/>
          <w:sz w:val="24"/>
          <w:szCs w:val="24"/>
          <w:highlight w:val="none"/>
          <w:lang w:val="en-US" w:eastAsia="zh-CN" w:bidi="ar-SA"/>
        </w:rPr>
        <w:t>须具有履行合同所必需的设备和专业技术能力，须附相关证明材料或声明：</w:t>
      </w:r>
    </w:p>
    <w:p w14:paraId="1F3977F6">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ind w:right="0" w:rightChars="0" w:firstLine="480" w:firstLineChars="200"/>
        <w:jc w:val="left"/>
        <w:textAlignment w:val="baseline"/>
        <w:outlineLvl w:val="9"/>
        <w:rPr>
          <w:rStyle w:val="271"/>
          <w:rFonts w:hint="eastAsia" w:ascii="宋体" w:hAnsi="宋体" w:eastAsia="宋体" w:cs="宋体"/>
          <w:b w:val="0"/>
          <w:i w:val="0"/>
          <w:caps w:val="0"/>
          <w:color w:val="auto"/>
          <w:spacing w:val="0"/>
          <w:w w:val="100"/>
          <w:kern w:val="2"/>
          <w:sz w:val="24"/>
          <w:szCs w:val="24"/>
          <w:highlight w:val="none"/>
          <w:lang w:val="en-US" w:eastAsia="zh-CN" w:bidi="ar-SA"/>
        </w:rPr>
      </w:pPr>
      <w:r>
        <w:rPr>
          <w:rStyle w:val="271"/>
          <w:rFonts w:hint="eastAsia" w:ascii="宋体" w:hAnsi="宋体" w:eastAsia="宋体" w:cs="宋体"/>
          <w:b w:val="0"/>
          <w:i w:val="0"/>
          <w:caps w:val="0"/>
          <w:color w:val="auto"/>
          <w:spacing w:val="0"/>
          <w:w w:val="100"/>
          <w:kern w:val="2"/>
          <w:sz w:val="24"/>
          <w:szCs w:val="24"/>
          <w:highlight w:val="none"/>
          <w:lang w:val="en-US" w:eastAsia="zh-CN" w:bidi="ar-SA"/>
        </w:rPr>
        <w:t>格式：</w:t>
      </w:r>
    </w:p>
    <w:p w14:paraId="74B19875">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ind w:right="0" w:rightChars="0" w:firstLine="480" w:firstLineChars="200"/>
        <w:jc w:val="left"/>
        <w:textAlignment w:val="baseline"/>
        <w:outlineLvl w:val="9"/>
        <w:rPr>
          <w:rStyle w:val="271"/>
          <w:rFonts w:hint="eastAsia" w:ascii="宋体" w:hAnsi="宋体" w:eastAsia="宋体" w:cs="宋体"/>
          <w:b w:val="0"/>
          <w:i w:val="0"/>
          <w:caps w:val="0"/>
          <w:color w:val="auto"/>
          <w:spacing w:val="0"/>
          <w:w w:val="100"/>
          <w:kern w:val="2"/>
          <w:sz w:val="24"/>
          <w:szCs w:val="24"/>
          <w:highlight w:val="none"/>
          <w:lang w:val="en-US" w:eastAsia="zh-CN" w:bidi="ar-SA"/>
        </w:rPr>
      </w:pPr>
      <w:r>
        <w:rPr>
          <w:rStyle w:val="271"/>
          <w:rFonts w:hint="eastAsia" w:ascii="宋体" w:hAnsi="宋体" w:eastAsia="宋体" w:cs="宋体"/>
          <w:b w:val="0"/>
          <w:i w:val="0"/>
          <w:caps w:val="0"/>
          <w:color w:val="auto"/>
          <w:spacing w:val="0"/>
          <w:w w:val="100"/>
          <w:kern w:val="2"/>
          <w:sz w:val="24"/>
          <w:szCs w:val="24"/>
          <w:highlight w:val="none"/>
          <w:lang w:val="en-US" w:eastAsia="zh-CN" w:bidi="ar-SA"/>
        </w:rPr>
        <w:t>本</w:t>
      </w:r>
      <w:r>
        <w:rPr>
          <w:rStyle w:val="271"/>
          <w:rFonts w:hint="eastAsia" w:ascii="宋体" w:hAnsi="宋体" w:cs="宋体"/>
          <w:b w:val="0"/>
          <w:i w:val="0"/>
          <w:caps w:val="0"/>
          <w:color w:val="auto"/>
          <w:spacing w:val="0"/>
          <w:w w:val="100"/>
          <w:kern w:val="2"/>
          <w:sz w:val="24"/>
          <w:szCs w:val="24"/>
          <w:highlight w:val="none"/>
          <w:lang w:val="en-US" w:eastAsia="zh-CN" w:bidi="ar-SA"/>
        </w:rPr>
        <w:t>投标供应商</w:t>
      </w:r>
      <w:r>
        <w:rPr>
          <w:rStyle w:val="271"/>
          <w:rFonts w:hint="eastAsia" w:ascii="宋体" w:hAnsi="宋体" w:eastAsia="宋体" w:cs="宋体"/>
          <w:b w:val="0"/>
          <w:i w:val="0"/>
          <w:caps w:val="0"/>
          <w:color w:val="auto"/>
          <w:spacing w:val="0"/>
          <w:w w:val="100"/>
          <w:kern w:val="2"/>
          <w:sz w:val="24"/>
          <w:szCs w:val="24"/>
          <w:highlight w:val="none"/>
          <w:lang w:val="en-US" w:eastAsia="zh-CN" w:bidi="ar-SA"/>
        </w:rPr>
        <w:t>郑重声明：</w:t>
      </w:r>
    </w:p>
    <w:p w14:paraId="1BF6A0B3">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ind w:right="0" w:rightChars="0" w:firstLine="480" w:firstLineChars="200"/>
        <w:jc w:val="left"/>
        <w:textAlignment w:val="baseline"/>
        <w:outlineLvl w:val="9"/>
        <w:rPr>
          <w:rStyle w:val="271"/>
          <w:rFonts w:hint="eastAsia" w:ascii="宋体" w:hAnsi="宋体" w:eastAsia="宋体" w:cs="宋体"/>
          <w:b w:val="0"/>
          <w:i w:val="0"/>
          <w:caps w:val="0"/>
          <w:color w:val="auto"/>
          <w:spacing w:val="0"/>
          <w:w w:val="100"/>
          <w:kern w:val="2"/>
          <w:sz w:val="24"/>
          <w:szCs w:val="24"/>
          <w:highlight w:val="none"/>
          <w:lang w:val="en-US" w:eastAsia="zh-CN" w:bidi="ar-SA"/>
        </w:rPr>
      </w:pPr>
      <w:r>
        <w:rPr>
          <w:rStyle w:val="271"/>
          <w:rFonts w:hint="eastAsia" w:ascii="宋体" w:hAnsi="宋体" w:eastAsia="宋体" w:cs="宋体"/>
          <w:b w:val="0"/>
          <w:i w:val="0"/>
          <w:caps w:val="0"/>
          <w:color w:val="auto"/>
          <w:spacing w:val="0"/>
          <w:w w:val="100"/>
          <w:kern w:val="2"/>
          <w:sz w:val="24"/>
          <w:szCs w:val="24"/>
          <w:highlight w:val="none"/>
          <w:lang w:val="en-US" w:eastAsia="zh-CN" w:bidi="ar-SA"/>
        </w:rPr>
        <w:t xml:space="preserve">本公司（或单位）具备本项目履行合同所必需的设备和专业技术能力，特此承诺。 </w:t>
      </w:r>
    </w:p>
    <w:p w14:paraId="5B0AEC8E">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ind w:right="0" w:rightChars="0" w:firstLine="480" w:firstLineChars="200"/>
        <w:jc w:val="left"/>
        <w:textAlignment w:val="baseline"/>
        <w:outlineLvl w:val="9"/>
        <w:rPr>
          <w:rStyle w:val="271"/>
          <w:rFonts w:hint="eastAsia" w:ascii="宋体" w:hAnsi="宋体" w:eastAsia="宋体" w:cs="宋体"/>
          <w:b w:val="0"/>
          <w:i w:val="0"/>
          <w:caps w:val="0"/>
          <w:color w:val="auto"/>
          <w:spacing w:val="0"/>
          <w:w w:val="100"/>
          <w:kern w:val="2"/>
          <w:sz w:val="24"/>
          <w:szCs w:val="24"/>
          <w:highlight w:val="none"/>
          <w:lang w:val="en-US" w:eastAsia="zh-CN" w:bidi="ar-SA"/>
        </w:rPr>
      </w:pPr>
    </w:p>
    <w:p w14:paraId="12226E12">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ind w:right="0" w:rightChars="0" w:firstLine="480" w:firstLineChars="200"/>
        <w:jc w:val="left"/>
        <w:textAlignment w:val="baseline"/>
        <w:outlineLvl w:val="9"/>
        <w:rPr>
          <w:rStyle w:val="271"/>
          <w:rFonts w:hint="eastAsia" w:ascii="宋体" w:hAnsi="宋体" w:eastAsia="宋体" w:cs="宋体"/>
          <w:b w:val="0"/>
          <w:i w:val="0"/>
          <w:caps w:val="0"/>
          <w:color w:val="auto"/>
          <w:spacing w:val="0"/>
          <w:w w:val="100"/>
          <w:kern w:val="2"/>
          <w:sz w:val="24"/>
          <w:szCs w:val="24"/>
          <w:highlight w:val="none"/>
          <w:lang w:val="en-US" w:eastAsia="zh-CN" w:bidi="ar-SA"/>
        </w:rPr>
      </w:pPr>
      <w:r>
        <w:rPr>
          <w:rStyle w:val="271"/>
          <w:rFonts w:hint="eastAsia" w:ascii="宋体" w:hAnsi="宋体" w:cs="宋体"/>
          <w:b w:val="0"/>
          <w:i w:val="0"/>
          <w:caps w:val="0"/>
          <w:color w:val="auto"/>
          <w:spacing w:val="0"/>
          <w:w w:val="100"/>
          <w:kern w:val="2"/>
          <w:sz w:val="24"/>
          <w:szCs w:val="24"/>
          <w:highlight w:val="none"/>
          <w:lang w:val="en-US" w:eastAsia="zh-CN" w:bidi="ar-SA"/>
        </w:rPr>
        <w:t>投标供应商</w:t>
      </w:r>
      <w:r>
        <w:rPr>
          <w:rStyle w:val="271"/>
          <w:rFonts w:hint="eastAsia" w:ascii="宋体" w:hAnsi="宋体" w:eastAsia="宋体" w:cs="宋体"/>
          <w:b w:val="0"/>
          <w:i w:val="0"/>
          <w:caps w:val="0"/>
          <w:color w:val="auto"/>
          <w:spacing w:val="0"/>
          <w:w w:val="100"/>
          <w:kern w:val="2"/>
          <w:sz w:val="24"/>
          <w:szCs w:val="24"/>
          <w:highlight w:val="none"/>
          <w:lang w:val="en-US" w:eastAsia="zh-CN" w:bidi="ar-SA"/>
        </w:rPr>
        <w:t>名称（盖章）：</w:t>
      </w:r>
    </w:p>
    <w:p w14:paraId="1AB2B995">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ind w:right="0" w:rightChars="0" w:firstLine="480" w:firstLineChars="200"/>
        <w:jc w:val="left"/>
        <w:textAlignment w:val="baseline"/>
        <w:outlineLvl w:val="9"/>
        <w:rPr>
          <w:rStyle w:val="271"/>
          <w:rFonts w:hint="eastAsia" w:ascii="宋体" w:hAnsi="宋体" w:eastAsia="宋体" w:cs="宋体"/>
          <w:b w:val="0"/>
          <w:i w:val="0"/>
          <w:caps w:val="0"/>
          <w:color w:val="auto"/>
          <w:spacing w:val="0"/>
          <w:w w:val="100"/>
          <w:kern w:val="2"/>
          <w:sz w:val="24"/>
          <w:szCs w:val="24"/>
          <w:highlight w:val="none"/>
          <w:lang w:val="en-US" w:eastAsia="zh-CN" w:bidi="ar-SA"/>
        </w:rPr>
      </w:pPr>
      <w:r>
        <w:rPr>
          <w:rStyle w:val="271"/>
          <w:rFonts w:hint="eastAsia" w:ascii="宋体" w:hAnsi="宋体" w:eastAsia="宋体" w:cs="宋体"/>
          <w:b w:val="0"/>
          <w:i w:val="0"/>
          <w:caps w:val="0"/>
          <w:color w:val="auto"/>
          <w:spacing w:val="0"/>
          <w:w w:val="100"/>
          <w:kern w:val="2"/>
          <w:sz w:val="24"/>
          <w:szCs w:val="24"/>
          <w:highlight w:val="none"/>
          <w:lang w:val="en-US" w:eastAsia="zh-CN" w:bidi="ar-SA"/>
        </w:rPr>
        <w:t>法定代表人或授权代理人（签字或盖章）：</w:t>
      </w:r>
    </w:p>
    <w:p w14:paraId="30037BEF">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ind w:right="0" w:rightChars="0" w:firstLine="480" w:firstLineChars="200"/>
        <w:jc w:val="left"/>
        <w:textAlignment w:val="baseline"/>
        <w:outlineLvl w:val="9"/>
        <w:rPr>
          <w:rStyle w:val="271"/>
          <w:rFonts w:hint="eastAsia" w:ascii="宋体" w:hAnsi="宋体" w:eastAsia="宋体" w:cs="宋体"/>
          <w:b w:val="0"/>
          <w:i w:val="0"/>
          <w:caps w:val="0"/>
          <w:color w:val="auto"/>
          <w:spacing w:val="0"/>
          <w:w w:val="100"/>
          <w:kern w:val="2"/>
          <w:sz w:val="24"/>
          <w:szCs w:val="24"/>
          <w:highlight w:val="none"/>
          <w:lang w:val="en-US" w:eastAsia="zh-CN" w:bidi="ar-SA"/>
        </w:rPr>
      </w:pPr>
      <w:r>
        <w:rPr>
          <w:rStyle w:val="271"/>
          <w:rFonts w:hint="eastAsia" w:ascii="宋体" w:hAnsi="宋体" w:eastAsia="宋体" w:cs="宋体"/>
          <w:b w:val="0"/>
          <w:i w:val="0"/>
          <w:caps w:val="0"/>
          <w:color w:val="auto"/>
          <w:spacing w:val="0"/>
          <w:w w:val="100"/>
          <w:kern w:val="2"/>
          <w:sz w:val="24"/>
          <w:szCs w:val="24"/>
          <w:highlight w:val="none"/>
          <w:lang w:val="en-US" w:eastAsia="zh-CN" w:bidi="ar-SA"/>
        </w:rPr>
        <w:t xml:space="preserve">日期：         年    月   日 </w:t>
      </w:r>
    </w:p>
    <w:p w14:paraId="49B7E62B">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ind w:right="0" w:rightChars="0" w:firstLine="480" w:firstLineChars="200"/>
        <w:jc w:val="left"/>
        <w:textAlignment w:val="baseline"/>
        <w:outlineLvl w:val="9"/>
        <w:rPr>
          <w:rStyle w:val="271"/>
          <w:rFonts w:hint="eastAsia" w:ascii="宋体" w:hAnsi="宋体" w:eastAsia="宋体" w:cs="宋体"/>
          <w:b w:val="0"/>
          <w:i w:val="0"/>
          <w:caps w:val="0"/>
          <w:color w:val="auto"/>
          <w:spacing w:val="0"/>
          <w:w w:val="100"/>
          <w:kern w:val="2"/>
          <w:sz w:val="24"/>
          <w:szCs w:val="24"/>
          <w:highlight w:val="none"/>
          <w:lang w:val="en-US" w:eastAsia="zh-CN" w:bidi="ar-SA"/>
        </w:rPr>
      </w:pPr>
      <w:r>
        <w:rPr>
          <w:rStyle w:val="271"/>
          <w:rFonts w:hint="eastAsia" w:ascii="宋体" w:hAnsi="宋体" w:eastAsia="宋体" w:cs="宋体"/>
          <w:b w:val="0"/>
          <w:i w:val="0"/>
          <w:caps w:val="0"/>
          <w:color w:val="auto"/>
          <w:spacing w:val="0"/>
          <w:w w:val="100"/>
          <w:kern w:val="2"/>
          <w:sz w:val="24"/>
          <w:szCs w:val="24"/>
          <w:highlight w:val="none"/>
          <w:lang w:val="en-US" w:eastAsia="zh-CN" w:bidi="ar-SA"/>
        </w:rPr>
        <w:t>注：可附其他供应商认为必要的能力证明材料</w:t>
      </w:r>
    </w:p>
    <w:p w14:paraId="5610300C">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ind w:right="0" w:rightChars="0"/>
        <w:jc w:val="left"/>
        <w:textAlignment w:val="baseline"/>
        <w:outlineLvl w:val="9"/>
        <w:rPr>
          <w:rStyle w:val="271"/>
          <w:rFonts w:hint="eastAsia" w:ascii="宋体" w:hAnsi="宋体" w:eastAsia="宋体" w:cs="宋体"/>
          <w:b w:val="0"/>
          <w:i w:val="0"/>
          <w:caps w:val="0"/>
          <w:color w:val="auto"/>
          <w:spacing w:val="0"/>
          <w:w w:val="100"/>
          <w:kern w:val="2"/>
          <w:sz w:val="24"/>
          <w:szCs w:val="24"/>
          <w:highlight w:val="none"/>
          <w:lang w:val="en-US" w:eastAsia="zh-CN" w:bidi="ar-SA"/>
        </w:rPr>
      </w:pPr>
    </w:p>
    <w:p w14:paraId="7C584D69">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jc w:val="left"/>
        <w:textAlignment w:val="baseline"/>
        <w:outlineLvl w:val="9"/>
        <w:rPr>
          <w:rStyle w:val="271"/>
          <w:rFonts w:hint="eastAsia" w:ascii="宋体" w:hAnsi="宋体" w:eastAsia="宋体" w:cs="宋体"/>
          <w:b w:val="0"/>
          <w:i w:val="0"/>
          <w:caps w:val="0"/>
          <w:color w:val="auto"/>
          <w:spacing w:val="0"/>
          <w:w w:val="100"/>
          <w:kern w:val="2"/>
          <w:sz w:val="24"/>
          <w:szCs w:val="24"/>
          <w:highlight w:val="none"/>
          <w:lang w:val="en-US" w:eastAsia="zh-CN" w:bidi="ar-SA"/>
        </w:rPr>
      </w:pPr>
      <w:r>
        <w:rPr>
          <w:rStyle w:val="271"/>
          <w:rFonts w:hint="eastAsia" w:ascii="宋体" w:hAnsi="宋体" w:eastAsia="宋体" w:cs="宋体"/>
          <w:b w:val="0"/>
          <w:i w:val="0"/>
          <w:caps w:val="0"/>
          <w:color w:val="auto"/>
          <w:spacing w:val="0"/>
          <w:w w:val="100"/>
          <w:kern w:val="2"/>
          <w:sz w:val="24"/>
          <w:szCs w:val="24"/>
          <w:highlight w:val="none"/>
          <w:lang w:val="en-US" w:eastAsia="zh-CN" w:bidi="ar-SA"/>
        </w:rPr>
        <w:t>（四）依法缴纳税收和社会保障资金的良好记录：</w:t>
      </w:r>
    </w:p>
    <w:p w14:paraId="15B85FC5">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9"/>
        <w:rPr>
          <w:rStyle w:val="271"/>
          <w:rFonts w:hint="eastAsia" w:ascii="宋体" w:hAnsi="宋体" w:eastAsia="宋体" w:cs="宋体"/>
          <w:b w:val="0"/>
          <w:i w:val="0"/>
          <w:caps w:val="0"/>
          <w:color w:val="auto"/>
          <w:spacing w:val="0"/>
          <w:w w:val="100"/>
          <w:kern w:val="2"/>
          <w:sz w:val="24"/>
          <w:szCs w:val="24"/>
          <w:highlight w:val="none"/>
          <w:lang w:val="en-US" w:eastAsia="zh-CN" w:bidi="ar-SA"/>
        </w:rPr>
      </w:pPr>
      <w:r>
        <w:rPr>
          <w:rStyle w:val="271"/>
          <w:rFonts w:hint="eastAsia" w:ascii="宋体" w:hAnsi="宋体" w:eastAsia="宋体" w:cs="宋体"/>
          <w:b w:val="0"/>
          <w:i w:val="0"/>
          <w:caps w:val="0"/>
          <w:color w:val="auto"/>
          <w:spacing w:val="0"/>
          <w:w w:val="100"/>
          <w:kern w:val="2"/>
          <w:sz w:val="24"/>
          <w:szCs w:val="24"/>
          <w:highlight w:val="none"/>
          <w:lang w:val="en-US" w:eastAsia="zh-CN" w:bidi="ar-SA"/>
        </w:rPr>
        <w:t>1）有依法缴纳税收和社会保障资金的良好记录。1）依法纳税证明须提供：税务管理部门出具的供应商</w:t>
      </w:r>
      <w:r>
        <w:rPr>
          <w:rStyle w:val="271"/>
          <w:rFonts w:hint="eastAsia" w:ascii="宋体" w:hAnsi="宋体" w:cs="宋体"/>
          <w:b w:val="0"/>
          <w:i w:val="0"/>
          <w:caps w:val="0"/>
          <w:color w:val="auto"/>
          <w:spacing w:val="0"/>
          <w:w w:val="100"/>
          <w:kern w:val="2"/>
          <w:sz w:val="24"/>
          <w:szCs w:val="24"/>
          <w:highlight w:val="none"/>
          <w:lang w:val="en-US" w:eastAsia="zh-CN" w:bidi="ar-SA"/>
        </w:rPr>
        <w:t>（根据初步评审要求）</w:t>
      </w:r>
      <w:r>
        <w:rPr>
          <w:rStyle w:val="271"/>
          <w:rFonts w:hint="eastAsia" w:ascii="宋体" w:hAnsi="宋体" w:eastAsia="宋体" w:cs="宋体"/>
          <w:b w:val="0"/>
          <w:i w:val="0"/>
          <w:caps w:val="0"/>
          <w:color w:val="auto"/>
          <w:spacing w:val="0"/>
          <w:w w:val="100"/>
          <w:kern w:val="2"/>
          <w:sz w:val="24"/>
          <w:szCs w:val="24"/>
          <w:highlight w:val="none"/>
          <w:lang w:val="en-US" w:eastAsia="zh-CN" w:bidi="ar-SA"/>
        </w:rPr>
        <w:t>缴纳税收的凭据（完税证、缴款书、印花税票、银行代扣/缴，转账凭证等均可），依法免税的供应商，须提供相应文件证明其依法免税。</w:t>
      </w:r>
    </w:p>
    <w:p w14:paraId="2D422A52">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9"/>
        <w:rPr>
          <w:rStyle w:val="271"/>
          <w:rFonts w:hint="eastAsia" w:ascii="宋体" w:hAnsi="宋体" w:eastAsia="宋体" w:cs="宋体"/>
          <w:b w:val="0"/>
          <w:i w:val="0"/>
          <w:caps w:val="0"/>
          <w:color w:val="auto"/>
          <w:spacing w:val="0"/>
          <w:w w:val="100"/>
          <w:kern w:val="2"/>
          <w:sz w:val="24"/>
          <w:szCs w:val="24"/>
          <w:highlight w:val="none"/>
          <w:lang w:val="en-US" w:eastAsia="zh-CN" w:bidi="ar-SA"/>
        </w:rPr>
      </w:pPr>
      <w:r>
        <w:rPr>
          <w:rStyle w:val="271"/>
          <w:rFonts w:hint="eastAsia" w:ascii="宋体" w:hAnsi="宋体" w:eastAsia="宋体" w:cs="宋体"/>
          <w:b w:val="0"/>
          <w:i w:val="0"/>
          <w:caps w:val="0"/>
          <w:color w:val="auto"/>
          <w:spacing w:val="0"/>
          <w:w w:val="100"/>
          <w:kern w:val="2"/>
          <w:sz w:val="24"/>
          <w:szCs w:val="24"/>
          <w:highlight w:val="none"/>
          <w:lang w:val="en-US" w:eastAsia="zh-CN" w:bidi="ar-SA"/>
        </w:rPr>
        <w:t>2）依法缴纳社会保险的证明材料：须提供社保机构出具的</w:t>
      </w:r>
    </w:p>
    <w:p w14:paraId="47476223">
      <w:pPr>
        <w:keepNext w:val="0"/>
        <w:keepLines w:val="0"/>
        <w:pageBreakBefore w:val="0"/>
        <w:widowControl/>
        <w:kinsoku/>
        <w:wordWrap/>
        <w:overflowPunct/>
        <w:topLinePunct w:val="0"/>
        <w:autoSpaceDE/>
        <w:autoSpaceDN/>
        <w:bidi w:val="0"/>
        <w:adjustRightInd/>
        <w:snapToGrid w:val="0"/>
        <w:spacing w:beforeAutospacing="0" w:afterAutospacing="0" w:line="360" w:lineRule="auto"/>
        <w:ind w:right="0" w:firstLine="480" w:firstLineChars="200"/>
        <w:jc w:val="left"/>
        <w:textAlignment w:val="baseline"/>
        <w:outlineLvl w:val="9"/>
        <w:rPr>
          <w:rStyle w:val="271"/>
          <w:rFonts w:hint="eastAsia" w:ascii="宋体" w:hAnsi="宋体" w:eastAsia="宋体" w:cs="宋体"/>
          <w:b w:val="0"/>
          <w:i w:val="0"/>
          <w:caps w:val="0"/>
          <w:color w:val="auto"/>
          <w:spacing w:val="0"/>
          <w:w w:val="100"/>
          <w:kern w:val="2"/>
          <w:sz w:val="24"/>
          <w:szCs w:val="24"/>
          <w:highlight w:val="none"/>
          <w:lang w:val="en-US" w:eastAsia="zh-CN" w:bidi="ar-SA"/>
        </w:rPr>
      </w:pPr>
      <w:r>
        <w:rPr>
          <w:rStyle w:val="271"/>
          <w:rFonts w:hint="eastAsia" w:ascii="宋体" w:hAnsi="宋体" w:eastAsia="宋体" w:cs="宋体"/>
          <w:b w:val="0"/>
          <w:i w:val="0"/>
          <w:caps w:val="0"/>
          <w:color w:val="auto"/>
          <w:spacing w:val="0"/>
          <w:w w:val="100"/>
          <w:kern w:val="2"/>
          <w:sz w:val="24"/>
          <w:szCs w:val="24"/>
          <w:highlight w:val="none"/>
          <w:lang w:val="en-US" w:eastAsia="zh-CN" w:bidi="ar-SA"/>
        </w:rPr>
        <w:t>供应商授权委托人及拟派项目人员</w:t>
      </w:r>
      <w:r>
        <w:rPr>
          <w:rStyle w:val="271"/>
          <w:rFonts w:hint="eastAsia" w:ascii="宋体" w:hAnsi="宋体" w:cs="宋体"/>
          <w:b w:val="0"/>
          <w:i w:val="0"/>
          <w:caps w:val="0"/>
          <w:color w:val="auto"/>
          <w:spacing w:val="0"/>
          <w:w w:val="100"/>
          <w:kern w:val="2"/>
          <w:sz w:val="24"/>
          <w:szCs w:val="24"/>
          <w:highlight w:val="none"/>
          <w:lang w:val="en-US" w:eastAsia="zh-CN" w:bidi="ar-SA"/>
        </w:rPr>
        <w:t>（根据初步评审要求）</w:t>
      </w:r>
      <w:r>
        <w:rPr>
          <w:rStyle w:val="271"/>
          <w:rFonts w:hint="eastAsia" w:ascii="宋体" w:hAnsi="宋体" w:eastAsia="宋体" w:cs="宋体"/>
          <w:b w:val="0"/>
          <w:i w:val="0"/>
          <w:caps w:val="0"/>
          <w:color w:val="auto"/>
          <w:spacing w:val="0"/>
          <w:w w:val="100"/>
          <w:kern w:val="2"/>
          <w:sz w:val="24"/>
          <w:szCs w:val="24"/>
          <w:highlight w:val="none"/>
          <w:lang w:val="en-US" w:eastAsia="zh-CN" w:bidi="ar-SA"/>
        </w:rPr>
        <w:t>的社保缴纳证明材料（专用收据或社会保险缴纳清单），依法不需要缴纳社会保障资金的供应商，须提供相应文件证明其依法不需要缴纳社会保障资金（无授权人委托人的可不提供相应社保缴纳材料）。</w:t>
      </w:r>
    </w:p>
    <w:p w14:paraId="0E4EF829">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9"/>
        <w:rPr>
          <w:rStyle w:val="271"/>
          <w:rFonts w:hint="eastAsia" w:ascii="宋体" w:hAnsi="宋体" w:eastAsia="宋体" w:cs="宋体"/>
          <w:b w:val="0"/>
          <w:i w:val="0"/>
          <w:caps w:val="0"/>
          <w:color w:val="auto"/>
          <w:spacing w:val="0"/>
          <w:w w:val="100"/>
          <w:kern w:val="2"/>
          <w:sz w:val="24"/>
          <w:szCs w:val="24"/>
          <w:highlight w:val="none"/>
          <w:lang w:val="en-US" w:eastAsia="zh-CN" w:bidi="ar-SA"/>
        </w:rPr>
      </w:pPr>
      <w:r>
        <w:rPr>
          <w:rStyle w:val="271"/>
          <w:rFonts w:hint="eastAsia" w:ascii="宋体" w:hAnsi="宋体" w:eastAsia="宋体" w:cs="宋体"/>
          <w:b w:val="0"/>
          <w:i w:val="0"/>
          <w:caps w:val="0"/>
          <w:color w:val="auto"/>
          <w:spacing w:val="0"/>
          <w:w w:val="100"/>
          <w:kern w:val="2"/>
          <w:sz w:val="24"/>
          <w:szCs w:val="24"/>
          <w:highlight w:val="none"/>
          <w:lang w:val="en-US" w:eastAsia="zh-CN" w:bidi="ar-SA"/>
        </w:rPr>
        <w:t>3）供应商为其他组织或自然人的，也需要按此项规定提供缴纳税收的凭据和缴纳社会保险的凭据。</w:t>
      </w:r>
    </w:p>
    <w:p w14:paraId="6BF8AA88">
      <w:pPr>
        <w:keepNext w:val="0"/>
        <w:keepLines w:val="0"/>
        <w:pageBreakBefore w:val="0"/>
        <w:widowControl/>
        <w:numPr>
          <w:ilvl w:val="0"/>
          <w:numId w:val="10"/>
        </w:numPr>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9"/>
        <w:rPr>
          <w:rStyle w:val="271"/>
          <w:rFonts w:hint="eastAsia" w:ascii="宋体" w:hAnsi="宋体" w:eastAsia="宋体" w:cs="宋体"/>
          <w:b w:val="0"/>
          <w:i w:val="0"/>
          <w:caps w:val="0"/>
          <w:color w:val="auto"/>
          <w:spacing w:val="0"/>
          <w:w w:val="100"/>
          <w:kern w:val="2"/>
          <w:sz w:val="24"/>
          <w:szCs w:val="24"/>
          <w:highlight w:val="none"/>
          <w:lang w:val="en-US" w:eastAsia="zh-CN" w:bidi="ar-SA"/>
        </w:rPr>
      </w:pPr>
      <w:r>
        <w:rPr>
          <w:rStyle w:val="271"/>
          <w:rFonts w:hint="eastAsia" w:ascii="宋体" w:hAnsi="宋体" w:eastAsia="宋体" w:cs="宋体"/>
          <w:b w:val="0"/>
          <w:i w:val="0"/>
          <w:caps w:val="0"/>
          <w:color w:val="auto"/>
          <w:spacing w:val="0"/>
          <w:w w:val="100"/>
          <w:kern w:val="2"/>
          <w:sz w:val="24"/>
          <w:szCs w:val="24"/>
          <w:highlight w:val="none"/>
          <w:lang w:val="en-US" w:eastAsia="zh-CN" w:bidi="ar-SA"/>
        </w:rPr>
        <w:t>新成立不足 3 个月的供应商提供近期可提供的相应资料，如新成立不足一个月的可不提供本项资料。</w:t>
      </w:r>
    </w:p>
    <w:p w14:paraId="7C748CF5">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ind w:right="0" w:rightChars="0"/>
        <w:jc w:val="left"/>
        <w:textAlignment w:val="baseline"/>
        <w:outlineLvl w:val="9"/>
        <w:rPr>
          <w:rStyle w:val="271"/>
          <w:rFonts w:hint="eastAsia" w:ascii="宋体" w:hAnsi="宋体" w:eastAsia="宋体" w:cs="宋体"/>
          <w:b w:val="0"/>
          <w:i w:val="0"/>
          <w:caps w:val="0"/>
          <w:color w:val="auto"/>
          <w:spacing w:val="0"/>
          <w:w w:val="100"/>
          <w:kern w:val="2"/>
          <w:sz w:val="24"/>
          <w:szCs w:val="24"/>
          <w:highlight w:val="none"/>
          <w:lang w:val="en-US" w:eastAsia="zh-CN" w:bidi="ar-SA"/>
        </w:rPr>
      </w:pPr>
    </w:p>
    <w:p w14:paraId="16A15F49">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ind w:right="0" w:rightChars="0"/>
        <w:jc w:val="left"/>
        <w:textAlignment w:val="baseline"/>
        <w:outlineLvl w:val="9"/>
        <w:rPr>
          <w:rStyle w:val="271"/>
          <w:rFonts w:hint="eastAsia" w:ascii="宋体" w:hAnsi="宋体" w:eastAsia="宋体" w:cs="宋体"/>
          <w:b w:val="0"/>
          <w:i w:val="0"/>
          <w:caps w:val="0"/>
          <w:color w:val="auto"/>
          <w:spacing w:val="0"/>
          <w:w w:val="100"/>
          <w:kern w:val="2"/>
          <w:sz w:val="24"/>
          <w:szCs w:val="24"/>
          <w:highlight w:val="none"/>
          <w:lang w:val="en-US" w:eastAsia="zh-CN" w:bidi="ar-SA"/>
        </w:rPr>
      </w:pPr>
      <w:r>
        <w:rPr>
          <w:rStyle w:val="271"/>
          <w:rFonts w:hint="eastAsia" w:ascii="宋体" w:hAnsi="宋体" w:eastAsia="宋体" w:cs="宋体"/>
          <w:b w:val="0"/>
          <w:i w:val="0"/>
          <w:caps w:val="0"/>
          <w:color w:val="auto"/>
          <w:spacing w:val="0"/>
          <w:w w:val="100"/>
          <w:kern w:val="2"/>
          <w:sz w:val="24"/>
          <w:szCs w:val="24"/>
          <w:highlight w:val="none"/>
          <w:lang w:val="en-US" w:eastAsia="zh-CN" w:bidi="ar-SA"/>
        </w:rPr>
        <w:t>（五）参加本次政府采购活动前三年内，在经营活动中没有重大违法记录；</w:t>
      </w:r>
    </w:p>
    <w:p w14:paraId="476E2601">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9"/>
        <w:rPr>
          <w:rStyle w:val="271"/>
          <w:rFonts w:hint="eastAsia" w:ascii="宋体" w:hAnsi="宋体" w:eastAsia="宋体" w:cs="宋体"/>
          <w:b w:val="0"/>
          <w:i w:val="0"/>
          <w:caps w:val="0"/>
          <w:color w:val="auto"/>
          <w:spacing w:val="0"/>
          <w:w w:val="100"/>
          <w:kern w:val="2"/>
          <w:sz w:val="24"/>
          <w:szCs w:val="24"/>
          <w:highlight w:val="none"/>
          <w:lang w:val="en-US" w:eastAsia="zh-CN" w:bidi="ar-SA"/>
        </w:rPr>
      </w:pPr>
      <w:r>
        <w:rPr>
          <w:rStyle w:val="271"/>
          <w:rFonts w:hint="eastAsia" w:ascii="宋体" w:hAnsi="宋体" w:eastAsia="宋体" w:cs="宋体"/>
          <w:b w:val="0"/>
          <w:i w:val="0"/>
          <w:caps w:val="0"/>
          <w:color w:val="auto"/>
          <w:spacing w:val="0"/>
          <w:w w:val="100"/>
          <w:kern w:val="2"/>
          <w:sz w:val="24"/>
          <w:szCs w:val="24"/>
          <w:highlight w:val="none"/>
          <w:lang w:val="en-US" w:eastAsia="zh-CN" w:bidi="ar-SA"/>
        </w:rPr>
        <w:t xml:space="preserve">我单位郑重声明： </w:t>
      </w:r>
    </w:p>
    <w:p w14:paraId="338ED99A">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9"/>
        <w:rPr>
          <w:rStyle w:val="271"/>
          <w:rFonts w:hint="eastAsia" w:ascii="宋体" w:hAnsi="宋体" w:eastAsia="宋体" w:cs="宋体"/>
          <w:b w:val="0"/>
          <w:i w:val="0"/>
          <w:caps w:val="0"/>
          <w:color w:val="auto"/>
          <w:spacing w:val="0"/>
          <w:w w:val="100"/>
          <w:kern w:val="2"/>
          <w:sz w:val="24"/>
          <w:szCs w:val="24"/>
          <w:highlight w:val="none"/>
          <w:lang w:val="en-US" w:eastAsia="zh-CN" w:bidi="ar-SA"/>
        </w:rPr>
      </w:pPr>
      <w:r>
        <w:rPr>
          <w:rStyle w:val="271"/>
          <w:rFonts w:hint="eastAsia" w:ascii="宋体" w:hAnsi="宋体" w:eastAsia="宋体" w:cs="宋体"/>
          <w:b w:val="0"/>
          <w:i w:val="0"/>
          <w:caps w:val="0"/>
          <w:color w:val="auto"/>
          <w:spacing w:val="0"/>
          <w:w w:val="100"/>
          <w:kern w:val="2"/>
          <w:sz w:val="24"/>
          <w:szCs w:val="24"/>
          <w:highlight w:val="none"/>
          <w:lang w:val="en-US" w:eastAsia="zh-CN" w:bidi="ar-SA"/>
        </w:rPr>
        <w:t xml:space="preserve">我单位在参加本次政府采购活动前三年内，在经营活动中没有重大违法记录，即未因违法经营受到刑事处罚或者责令停产停业、吊销许可证或者执照、较大数额罚款等行政处罚；如果因违法经营被禁止在一定期限内参加政府采购活动，期限已经届满。 </w:t>
      </w:r>
    </w:p>
    <w:p w14:paraId="359DD46D">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9"/>
        <w:rPr>
          <w:rStyle w:val="271"/>
          <w:rFonts w:hint="eastAsia" w:ascii="宋体" w:hAnsi="宋体" w:eastAsia="宋体" w:cs="宋体"/>
          <w:b w:val="0"/>
          <w:i w:val="0"/>
          <w:caps w:val="0"/>
          <w:color w:val="auto"/>
          <w:spacing w:val="0"/>
          <w:w w:val="100"/>
          <w:kern w:val="2"/>
          <w:sz w:val="24"/>
          <w:szCs w:val="24"/>
          <w:highlight w:val="none"/>
          <w:lang w:val="en-US" w:eastAsia="zh-CN" w:bidi="ar-SA"/>
        </w:rPr>
      </w:pPr>
      <w:r>
        <w:rPr>
          <w:rStyle w:val="271"/>
          <w:rFonts w:hint="eastAsia" w:ascii="宋体" w:hAnsi="宋体" w:eastAsia="宋体" w:cs="宋体"/>
          <w:b w:val="0"/>
          <w:i w:val="0"/>
          <w:caps w:val="0"/>
          <w:color w:val="auto"/>
          <w:spacing w:val="0"/>
          <w:w w:val="100"/>
          <w:kern w:val="2"/>
          <w:sz w:val="24"/>
          <w:szCs w:val="24"/>
          <w:highlight w:val="none"/>
          <w:lang w:val="en-US" w:eastAsia="zh-CN" w:bidi="ar-SA"/>
        </w:rPr>
        <w:t xml:space="preserve">如我公司声明与实际不符，我公司将承担因此引起的一切后果。 </w:t>
      </w:r>
    </w:p>
    <w:p w14:paraId="2CAB4FEC">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9"/>
        <w:rPr>
          <w:rStyle w:val="271"/>
          <w:rFonts w:hint="eastAsia" w:ascii="宋体" w:hAnsi="宋体" w:eastAsia="宋体" w:cs="宋体"/>
          <w:b w:val="0"/>
          <w:i w:val="0"/>
          <w:caps w:val="0"/>
          <w:color w:val="auto"/>
          <w:spacing w:val="0"/>
          <w:w w:val="100"/>
          <w:kern w:val="2"/>
          <w:sz w:val="24"/>
          <w:szCs w:val="24"/>
          <w:highlight w:val="none"/>
          <w:lang w:val="en-US" w:eastAsia="zh-CN" w:bidi="ar-SA"/>
        </w:rPr>
      </w:pPr>
      <w:r>
        <w:rPr>
          <w:rStyle w:val="271"/>
          <w:rFonts w:hint="eastAsia" w:ascii="宋体" w:hAnsi="宋体" w:eastAsia="宋体" w:cs="宋体"/>
          <w:b w:val="0"/>
          <w:i w:val="0"/>
          <w:caps w:val="0"/>
          <w:color w:val="auto"/>
          <w:spacing w:val="0"/>
          <w:w w:val="100"/>
          <w:kern w:val="2"/>
          <w:sz w:val="24"/>
          <w:szCs w:val="24"/>
          <w:highlight w:val="none"/>
          <w:lang w:val="en-US" w:eastAsia="zh-CN" w:bidi="ar-SA"/>
        </w:rPr>
        <w:t xml:space="preserve"> </w:t>
      </w:r>
    </w:p>
    <w:p w14:paraId="43540FB8">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9"/>
        <w:rPr>
          <w:rStyle w:val="271"/>
          <w:rFonts w:hint="eastAsia" w:ascii="宋体" w:hAnsi="宋体" w:eastAsia="宋体" w:cs="宋体"/>
          <w:b w:val="0"/>
          <w:i w:val="0"/>
          <w:caps w:val="0"/>
          <w:color w:val="auto"/>
          <w:spacing w:val="0"/>
          <w:w w:val="100"/>
          <w:kern w:val="2"/>
          <w:sz w:val="24"/>
          <w:szCs w:val="24"/>
          <w:highlight w:val="none"/>
          <w:lang w:val="en-US" w:eastAsia="zh-CN" w:bidi="ar-SA"/>
        </w:rPr>
      </w:pPr>
      <w:r>
        <w:rPr>
          <w:rStyle w:val="271"/>
          <w:rFonts w:hint="eastAsia" w:ascii="宋体" w:hAnsi="宋体" w:cs="宋体"/>
          <w:b w:val="0"/>
          <w:i w:val="0"/>
          <w:caps w:val="0"/>
          <w:color w:val="auto"/>
          <w:spacing w:val="0"/>
          <w:w w:val="100"/>
          <w:kern w:val="2"/>
          <w:sz w:val="24"/>
          <w:szCs w:val="24"/>
          <w:highlight w:val="none"/>
          <w:lang w:val="en-US" w:eastAsia="zh-CN" w:bidi="ar-SA"/>
        </w:rPr>
        <w:t>投标供应商</w:t>
      </w:r>
      <w:r>
        <w:rPr>
          <w:rStyle w:val="271"/>
          <w:rFonts w:hint="eastAsia" w:ascii="宋体" w:hAnsi="宋体" w:eastAsia="宋体" w:cs="宋体"/>
          <w:b w:val="0"/>
          <w:i w:val="0"/>
          <w:caps w:val="0"/>
          <w:color w:val="auto"/>
          <w:spacing w:val="0"/>
          <w:w w:val="100"/>
          <w:kern w:val="2"/>
          <w:sz w:val="24"/>
          <w:szCs w:val="24"/>
          <w:highlight w:val="none"/>
          <w:lang w:val="en-US" w:eastAsia="zh-CN" w:bidi="ar-SA"/>
        </w:rPr>
        <w:t>法定代表人（或法定代表人授权代表）签字：</w:t>
      </w:r>
    </w:p>
    <w:p w14:paraId="30DC487C">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9"/>
        <w:rPr>
          <w:rStyle w:val="271"/>
          <w:rFonts w:hint="eastAsia" w:ascii="宋体" w:hAnsi="宋体" w:eastAsia="宋体" w:cs="宋体"/>
          <w:b w:val="0"/>
          <w:i w:val="0"/>
          <w:caps w:val="0"/>
          <w:color w:val="auto"/>
          <w:spacing w:val="0"/>
          <w:w w:val="100"/>
          <w:kern w:val="2"/>
          <w:sz w:val="24"/>
          <w:szCs w:val="24"/>
          <w:highlight w:val="none"/>
          <w:lang w:val="en-US" w:eastAsia="zh-CN" w:bidi="ar-SA"/>
        </w:rPr>
      </w:pPr>
      <w:r>
        <w:rPr>
          <w:rStyle w:val="271"/>
          <w:rFonts w:hint="eastAsia" w:ascii="宋体" w:hAnsi="宋体" w:cs="宋体"/>
          <w:b w:val="0"/>
          <w:i w:val="0"/>
          <w:caps w:val="0"/>
          <w:color w:val="auto"/>
          <w:spacing w:val="0"/>
          <w:w w:val="100"/>
          <w:kern w:val="2"/>
          <w:sz w:val="24"/>
          <w:szCs w:val="24"/>
          <w:highlight w:val="none"/>
          <w:lang w:val="en-US" w:eastAsia="zh-CN" w:bidi="ar-SA"/>
        </w:rPr>
        <w:t>投标供应商</w:t>
      </w:r>
      <w:r>
        <w:rPr>
          <w:rStyle w:val="271"/>
          <w:rFonts w:hint="eastAsia" w:ascii="宋体" w:hAnsi="宋体" w:eastAsia="宋体" w:cs="宋体"/>
          <w:b w:val="0"/>
          <w:i w:val="0"/>
          <w:caps w:val="0"/>
          <w:color w:val="auto"/>
          <w:spacing w:val="0"/>
          <w:w w:val="100"/>
          <w:kern w:val="2"/>
          <w:sz w:val="24"/>
          <w:szCs w:val="24"/>
          <w:highlight w:val="none"/>
          <w:lang w:val="en-US" w:eastAsia="zh-CN" w:bidi="ar-SA"/>
        </w:rPr>
        <w:t>名称（加盖公章）：</w:t>
      </w:r>
    </w:p>
    <w:p w14:paraId="08B7D9EC">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9"/>
        <w:rPr>
          <w:rStyle w:val="271"/>
          <w:rFonts w:hint="eastAsia" w:ascii="宋体" w:hAnsi="宋体" w:eastAsia="宋体" w:cs="宋体"/>
          <w:b w:val="0"/>
          <w:i w:val="0"/>
          <w:caps w:val="0"/>
          <w:color w:val="auto"/>
          <w:spacing w:val="0"/>
          <w:w w:val="100"/>
          <w:kern w:val="2"/>
          <w:sz w:val="24"/>
          <w:szCs w:val="24"/>
          <w:highlight w:val="none"/>
          <w:lang w:val="en-US" w:eastAsia="zh-CN" w:bidi="ar-SA"/>
        </w:rPr>
      </w:pPr>
      <w:r>
        <w:rPr>
          <w:rStyle w:val="271"/>
          <w:rFonts w:hint="eastAsia" w:ascii="宋体" w:hAnsi="宋体" w:eastAsia="宋体" w:cs="宋体"/>
          <w:b w:val="0"/>
          <w:i w:val="0"/>
          <w:caps w:val="0"/>
          <w:color w:val="auto"/>
          <w:spacing w:val="0"/>
          <w:w w:val="100"/>
          <w:kern w:val="2"/>
          <w:sz w:val="24"/>
          <w:szCs w:val="24"/>
          <w:highlight w:val="none"/>
          <w:lang w:val="en-US" w:eastAsia="zh-CN" w:bidi="ar-SA"/>
        </w:rPr>
        <w:t>日期：   年   月   日</w:t>
      </w:r>
    </w:p>
    <w:p w14:paraId="28903CD6">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9"/>
        <w:rPr>
          <w:rStyle w:val="271"/>
          <w:rFonts w:hint="eastAsia" w:ascii="宋体" w:hAnsi="宋体" w:eastAsia="宋体" w:cs="宋体"/>
          <w:b w:val="0"/>
          <w:i w:val="0"/>
          <w:caps w:val="0"/>
          <w:color w:val="auto"/>
          <w:spacing w:val="0"/>
          <w:w w:val="100"/>
          <w:kern w:val="2"/>
          <w:sz w:val="24"/>
          <w:szCs w:val="24"/>
          <w:highlight w:val="none"/>
          <w:lang w:val="en-US" w:eastAsia="zh-CN" w:bidi="ar-SA"/>
        </w:rPr>
      </w:pPr>
    </w:p>
    <w:p w14:paraId="2859AEBD">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9"/>
        <w:rPr>
          <w:rStyle w:val="271"/>
          <w:rFonts w:hint="eastAsia" w:ascii="宋体" w:hAnsi="宋体" w:eastAsia="宋体" w:cs="宋体"/>
          <w:b w:val="0"/>
          <w:i w:val="0"/>
          <w:caps w:val="0"/>
          <w:color w:val="auto"/>
          <w:spacing w:val="0"/>
          <w:w w:val="100"/>
          <w:kern w:val="2"/>
          <w:sz w:val="24"/>
          <w:szCs w:val="24"/>
          <w:highlight w:val="none"/>
          <w:lang w:val="en-US" w:eastAsia="zh-CN" w:bidi="ar-SA"/>
        </w:rPr>
      </w:pPr>
      <w:r>
        <w:rPr>
          <w:rStyle w:val="271"/>
          <w:rFonts w:hint="eastAsia" w:ascii="宋体" w:hAnsi="宋体" w:eastAsia="宋体" w:cs="宋体"/>
          <w:b w:val="0"/>
          <w:i w:val="0"/>
          <w:caps w:val="0"/>
          <w:color w:val="auto"/>
          <w:spacing w:val="0"/>
          <w:w w:val="100"/>
          <w:kern w:val="2"/>
          <w:sz w:val="24"/>
          <w:szCs w:val="24"/>
          <w:highlight w:val="none"/>
          <w:lang w:val="en-US" w:eastAsia="zh-CN" w:bidi="ar-SA"/>
        </w:rPr>
        <w:t>附件：</w:t>
      </w:r>
    </w:p>
    <w:p w14:paraId="37DF2539">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9"/>
        <w:rPr>
          <w:rStyle w:val="271"/>
          <w:rFonts w:hint="eastAsia" w:ascii="宋体" w:hAnsi="宋体" w:eastAsia="宋体" w:cs="宋体"/>
          <w:b w:val="0"/>
          <w:i w:val="0"/>
          <w:caps w:val="0"/>
          <w:color w:val="auto"/>
          <w:spacing w:val="0"/>
          <w:w w:val="100"/>
          <w:kern w:val="2"/>
          <w:sz w:val="24"/>
          <w:szCs w:val="24"/>
          <w:highlight w:val="none"/>
          <w:lang w:val="en-US" w:eastAsia="zh-CN" w:bidi="ar-SA"/>
        </w:rPr>
      </w:pPr>
      <w:r>
        <w:rPr>
          <w:rStyle w:val="271"/>
          <w:rFonts w:hint="eastAsia" w:ascii="宋体" w:hAnsi="宋体" w:eastAsia="宋体" w:cs="宋体"/>
          <w:b w:val="0"/>
          <w:i w:val="0"/>
          <w:caps w:val="0"/>
          <w:color w:val="auto"/>
          <w:spacing w:val="0"/>
          <w:w w:val="100"/>
          <w:kern w:val="2"/>
          <w:sz w:val="24"/>
          <w:szCs w:val="24"/>
          <w:highlight w:val="none"/>
          <w:lang w:val="en-US" w:eastAsia="zh-CN" w:bidi="ar-SA"/>
        </w:rPr>
        <w:t>近三年内（本项目投标截止期前）被“信用中国”网站列入失信被执行人和重大税收违法案件当事人名单的、被“中国政府采购网”网站列入政府采购严重违法失信行为记录名单（处罚决定规定的时间内），不得参与本项目的政府采购活动，</w:t>
      </w:r>
      <w:r>
        <w:rPr>
          <w:rStyle w:val="271"/>
          <w:rFonts w:hint="eastAsia" w:ascii="宋体" w:hAnsi="宋体" w:cs="宋体"/>
          <w:b w:val="0"/>
          <w:i w:val="0"/>
          <w:caps w:val="0"/>
          <w:color w:val="auto"/>
          <w:spacing w:val="0"/>
          <w:w w:val="100"/>
          <w:kern w:val="2"/>
          <w:sz w:val="24"/>
          <w:szCs w:val="24"/>
          <w:highlight w:val="none"/>
          <w:lang w:val="en-US" w:eastAsia="zh-CN" w:bidi="ar-SA"/>
        </w:rPr>
        <w:t>投标供应商</w:t>
      </w:r>
      <w:r>
        <w:rPr>
          <w:rStyle w:val="271"/>
          <w:rFonts w:hint="eastAsia" w:ascii="宋体" w:hAnsi="宋体" w:eastAsia="宋体" w:cs="宋体"/>
          <w:b w:val="0"/>
          <w:i w:val="0"/>
          <w:caps w:val="0"/>
          <w:color w:val="auto"/>
          <w:spacing w:val="0"/>
          <w:w w:val="100"/>
          <w:kern w:val="2"/>
          <w:sz w:val="24"/>
          <w:szCs w:val="24"/>
          <w:highlight w:val="none"/>
          <w:lang w:val="en-US" w:eastAsia="zh-CN" w:bidi="ar-SA"/>
        </w:rPr>
        <w:t>须提供没有上述失信行为和重大税收违法案件记录的证明材料(查询日期自采购公告发布之日后，提供网页复印件加盖公章)。</w:t>
      </w:r>
    </w:p>
    <w:p w14:paraId="2E4D195E">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9"/>
        <w:rPr>
          <w:rStyle w:val="271"/>
          <w:rFonts w:hint="eastAsia" w:ascii="宋体" w:hAnsi="宋体" w:eastAsia="宋体" w:cs="宋体"/>
          <w:b w:val="0"/>
          <w:i w:val="0"/>
          <w:caps w:val="0"/>
          <w:color w:val="auto"/>
          <w:spacing w:val="0"/>
          <w:w w:val="100"/>
          <w:kern w:val="2"/>
          <w:sz w:val="24"/>
          <w:szCs w:val="24"/>
          <w:highlight w:val="none"/>
          <w:lang w:val="en-US" w:eastAsia="zh-CN" w:bidi="ar-SA"/>
        </w:rPr>
      </w:pPr>
      <w:r>
        <w:rPr>
          <w:rStyle w:val="271"/>
          <w:rFonts w:hint="eastAsia" w:ascii="宋体" w:hAnsi="宋体" w:cs="宋体"/>
          <w:b w:val="0"/>
          <w:i w:val="0"/>
          <w:caps w:val="0"/>
          <w:color w:val="auto"/>
          <w:spacing w:val="0"/>
          <w:w w:val="100"/>
          <w:kern w:val="2"/>
          <w:sz w:val="24"/>
          <w:szCs w:val="24"/>
          <w:highlight w:val="none"/>
          <w:lang w:val="en-US" w:eastAsia="zh-CN" w:bidi="ar-SA"/>
        </w:rPr>
        <w:t>投标供应商</w:t>
      </w:r>
      <w:r>
        <w:rPr>
          <w:rStyle w:val="271"/>
          <w:rFonts w:hint="eastAsia" w:ascii="宋体" w:hAnsi="宋体" w:eastAsia="宋体" w:cs="宋体"/>
          <w:b w:val="0"/>
          <w:i w:val="0"/>
          <w:caps w:val="0"/>
          <w:color w:val="auto"/>
          <w:spacing w:val="0"/>
          <w:w w:val="100"/>
          <w:kern w:val="2"/>
          <w:sz w:val="24"/>
          <w:szCs w:val="24"/>
          <w:highlight w:val="none"/>
          <w:lang w:val="en-US" w:eastAsia="zh-CN" w:bidi="ar-SA"/>
        </w:rPr>
        <w:t>须提供“信用中国”网站（www.creditchina.gov.cn）及中国政府采购网（www.ccgp.gov.cn）已公布的信用记录查询截图。</w:t>
      </w:r>
    </w:p>
    <w:p w14:paraId="708193B1">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360" w:firstLineChars="150"/>
        <w:jc w:val="left"/>
        <w:textAlignment w:val="baseline"/>
        <w:outlineLvl w:val="9"/>
        <w:rPr>
          <w:rStyle w:val="271"/>
          <w:rFonts w:hint="eastAsia" w:ascii="宋体" w:hAnsi="宋体" w:eastAsia="宋体" w:cs="宋体"/>
          <w:b w:val="0"/>
          <w:i w:val="0"/>
          <w:caps w:val="0"/>
          <w:color w:val="auto"/>
          <w:spacing w:val="0"/>
          <w:w w:val="100"/>
          <w:kern w:val="2"/>
          <w:sz w:val="24"/>
          <w:szCs w:val="24"/>
          <w:highlight w:val="none"/>
          <w:lang w:val="en-US" w:eastAsia="zh-CN" w:bidi="ar-SA"/>
        </w:rPr>
      </w:pPr>
      <w:bookmarkStart w:id="220" w:name="_Toc1208"/>
      <w:r>
        <w:rPr>
          <w:rStyle w:val="271"/>
          <w:rFonts w:hint="eastAsia" w:ascii="宋体" w:hAnsi="宋体" w:eastAsia="宋体" w:cs="宋体"/>
          <w:b w:val="0"/>
          <w:i w:val="0"/>
          <w:caps w:val="0"/>
          <w:color w:val="auto"/>
          <w:spacing w:val="0"/>
          <w:w w:val="100"/>
          <w:kern w:val="2"/>
          <w:sz w:val="24"/>
          <w:szCs w:val="24"/>
          <w:highlight w:val="none"/>
          <w:lang w:val="en-US" w:eastAsia="zh-CN" w:bidi="ar-SA"/>
        </w:rPr>
        <w:t>截图含：1）被列入失信被执行人</w:t>
      </w:r>
      <w:bookmarkEnd w:id="220"/>
    </w:p>
    <w:p w14:paraId="4813157E">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1320" w:firstLineChars="550"/>
        <w:jc w:val="left"/>
        <w:textAlignment w:val="baseline"/>
        <w:outlineLvl w:val="9"/>
        <w:rPr>
          <w:rStyle w:val="271"/>
          <w:rFonts w:hint="eastAsia" w:ascii="宋体" w:hAnsi="宋体" w:eastAsia="宋体" w:cs="宋体"/>
          <w:b w:val="0"/>
          <w:i w:val="0"/>
          <w:caps w:val="0"/>
          <w:color w:val="auto"/>
          <w:spacing w:val="0"/>
          <w:w w:val="100"/>
          <w:kern w:val="2"/>
          <w:sz w:val="24"/>
          <w:szCs w:val="24"/>
          <w:highlight w:val="none"/>
          <w:lang w:val="en-US" w:eastAsia="zh-CN" w:bidi="ar-SA"/>
        </w:rPr>
      </w:pPr>
      <w:r>
        <w:rPr>
          <w:rStyle w:val="271"/>
          <w:rFonts w:hint="eastAsia" w:ascii="宋体" w:hAnsi="宋体" w:eastAsia="宋体" w:cs="宋体"/>
          <w:b w:val="0"/>
          <w:i w:val="0"/>
          <w:caps w:val="0"/>
          <w:color w:val="auto"/>
          <w:spacing w:val="0"/>
          <w:w w:val="100"/>
          <w:kern w:val="2"/>
          <w:sz w:val="24"/>
          <w:szCs w:val="24"/>
          <w:highlight w:val="none"/>
          <w:lang w:val="en-US" w:eastAsia="zh-CN" w:bidi="ar-SA"/>
        </w:rPr>
        <w:t>2）重大税收违法案件当事人名单的</w:t>
      </w:r>
      <w:r>
        <w:rPr>
          <w:rStyle w:val="271"/>
          <w:rFonts w:hint="eastAsia" w:ascii="宋体" w:hAnsi="宋体" w:cs="宋体"/>
          <w:b w:val="0"/>
          <w:i w:val="0"/>
          <w:caps w:val="0"/>
          <w:color w:val="auto"/>
          <w:spacing w:val="0"/>
          <w:w w:val="100"/>
          <w:kern w:val="2"/>
          <w:sz w:val="24"/>
          <w:szCs w:val="24"/>
          <w:highlight w:val="none"/>
          <w:lang w:val="en-US" w:eastAsia="zh-CN" w:bidi="ar-SA"/>
        </w:rPr>
        <w:t>投标供应商</w:t>
      </w:r>
    </w:p>
    <w:p w14:paraId="4D9D504C">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1320" w:firstLineChars="550"/>
        <w:jc w:val="left"/>
        <w:textAlignment w:val="baseline"/>
        <w:outlineLvl w:val="9"/>
        <w:rPr>
          <w:rStyle w:val="271"/>
          <w:rFonts w:hint="eastAsia" w:ascii="宋体" w:hAnsi="宋体" w:eastAsia="宋体" w:cs="宋体"/>
          <w:b w:val="0"/>
          <w:i w:val="0"/>
          <w:caps w:val="0"/>
          <w:color w:val="auto"/>
          <w:spacing w:val="0"/>
          <w:w w:val="100"/>
          <w:kern w:val="2"/>
          <w:sz w:val="24"/>
          <w:szCs w:val="24"/>
          <w:highlight w:val="none"/>
          <w:lang w:val="en-US" w:eastAsia="zh-CN" w:bidi="ar-SA"/>
        </w:rPr>
      </w:pPr>
      <w:r>
        <w:rPr>
          <w:rStyle w:val="271"/>
          <w:rFonts w:hint="eastAsia" w:ascii="宋体" w:hAnsi="宋体" w:eastAsia="宋体" w:cs="宋体"/>
          <w:b w:val="0"/>
          <w:i w:val="0"/>
          <w:caps w:val="0"/>
          <w:color w:val="auto"/>
          <w:spacing w:val="0"/>
          <w:w w:val="100"/>
          <w:kern w:val="2"/>
          <w:sz w:val="24"/>
          <w:szCs w:val="24"/>
          <w:highlight w:val="none"/>
          <w:lang w:val="en-US" w:eastAsia="zh-CN" w:bidi="ar-SA"/>
        </w:rPr>
        <w:t>3）列入政府采购严重违法失信行为记录名单</w:t>
      </w:r>
    </w:p>
    <w:p w14:paraId="11ADBFEA">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9"/>
        <w:rPr>
          <w:rStyle w:val="271"/>
          <w:rFonts w:hint="eastAsia" w:ascii="宋体" w:hAnsi="宋体" w:eastAsia="宋体" w:cs="宋体"/>
          <w:b w:val="0"/>
          <w:i w:val="0"/>
          <w:caps w:val="0"/>
          <w:color w:val="auto"/>
          <w:spacing w:val="0"/>
          <w:w w:val="100"/>
          <w:kern w:val="2"/>
          <w:sz w:val="24"/>
          <w:szCs w:val="24"/>
          <w:highlight w:val="none"/>
          <w:lang w:val="en-US" w:eastAsia="zh-CN" w:bidi="ar-SA"/>
        </w:rPr>
      </w:pPr>
      <w:r>
        <w:rPr>
          <w:rStyle w:val="271"/>
          <w:rFonts w:hint="eastAsia" w:ascii="宋体" w:hAnsi="宋体" w:eastAsia="宋体" w:cs="宋体"/>
          <w:b w:val="0"/>
          <w:i w:val="0"/>
          <w:caps w:val="0"/>
          <w:color w:val="auto"/>
          <w:spacing w:val="0"/>
          <w:w w:val="100"/>
          <w:kern w:val="2"/>
          <w:sz w:val="24"/>
          <w:szCs w:val="24"/>
          <w:highlight w:val="none"/>
          <w:lang w:val="en-US" w:eastAsia="zh-CN" w:bidi="ar-SA"/>
        </w:rPr>
        <w:t xml:space="preserve">例如：网站搜索页输入供应商名称，截图查询结果，并加盖电子签章。 </w:t>
      </w:r>
    </w:p>
    <w:p w14:paraId="2D5011F5">
      <w:pPr>
        <w:pStyle w:val="129"/>
        <w:outlineLvl w:val="9"/>
        <w:rPr>
          <w:rFonts w:cs="Times New Roman"/>
          <w:color w:val="000000"/>
          <w:highlight w:val="none"/>
        </w:rPr>
      </w:pPr>
    </w:p>
    <w:p w14:paraId="26EE7F2E">
      <w:pPr>
        <w:pStyle w:val="129"/>
        <w:outlineLvl w:val="9"/>
        <w:rPr>
          <w:rFonts w:cs="Times New Roman"/>
          <w:color w:val="000000"/>
          <w:highlight w:val="none"/>
        </w:rPr>
      </w:pPr>
    </w:p>
    <w:p w14:paraId="0B0793A7">
      <w:pPr>
        <w:pStyle w:val="129"/>
        <w:outlineLvl w:val="9"/>
        <w:rPr>
          <w:rFonts w:cs="Times New Roman"/>
          <w:color w:val="000000"/>
          <w:highlight w:val="none"/>
        </w:rPr>
      </w:pPr>
    </w:p>
    <w:p w14:paraId="2559DB08">
      <w:pPr>
        <w:pStyle w:val="129"/>
        <w:outlineLvl w:val="9"/>
        <w:rPr>
          <w:rFonts w:cs="Times New Roman"/>
          <w:color w:val="000000"/>
          <w:highlight w:val="none"/>
        </w:rPr>
      </w:pPr>
    </w:p>
    <w:p w14:paraId="5955E82A">
      <w:pPr>
        <w:pStyle w:val="129"/>
        <w:outlineLvl w:val="9"/>
        <w:rPr>
          <w:rFonts w:cs="Times New Roman"/>
          <w:color w:val="000000"/>
          <w:highlight w:val="none"/>
        </w:rPr>
      </w:pPr>
    </w:p>
    <w:p w14:paraId="20166668">
      <w:pPr>
        <w:pStyle w:val="129"/>
        <w:outlineLvl w:val="9"/>
        <w:rPr>
          <w:rFonts w:cs="Times New Roman"/>
          <w:color w:val="000000"/>
          <w:highlight w:val="none"/>
        </w:rPr>
      </w:pPr>
    </w:p>
    <w:p w14:paraId="5A6254CC">
      <w:pPr>
        <w:pStyle w:val="129"/>
        <w:outlineLvl w:val="9"/>
        <w:rPr>
          <w:rFonts w:cs="Times New Roman"/>
          <w:color w:val="000000"/>
          <w:highlight w:val="none"/>
        </w:rPr>
      </w:pPr>
    </w:p>
    <w:p w14:paraId="15BDDF05">
      <w:pPr>
        <w:pStyle w:val="129"/>
        <w:outlineLvl w:val="9"/>
        <w:rPr>
          <w:rFonts w:cs="Times New Roman"/>
          <w:color w:val="000000"/>
          <w:highlight w:val="none"/>
        </w:rPr>
      </w:pPr>
    </w:p>
    <w:p w14:paraId="46737C2C">
      <w:pPr>
        <w:pStyle w:val="129"/>
        <w:outlineLvl w:val="9"/>
        <w:rPr>
          <w:rFonts w:cs="Times New Roman"/>
          <w:color w:val="000000"/>
          <w:highlight w:val="none"/>
        </w:rPr>
      </w:pPr>
    </w:p>
    <w:p w14:paraId="309D15E6">
      <w:pPr>
        <w:pStyle w:val="129"/>
        <w:outlineLvl w:val="9"/>
        <w:rPr>
          <w:rFonts w:cs="Times New Roman"/>
          <w:color w:val="000000"/>
          <w:highlight w:val="none"/>
        </w:rPr>
      </w:pPr>
    </w:p>
    <w:p w14:paraId="224CBB7E">
      <w:pPr>
        <w:pStyle w:val="129"/>
        <w:outlineLvl w:val="9"/>
        <w:rPr>
          <w:rFonts w:cs="Times New Roman"/>
          <w:color w:val="000000"/>
          <w:highlight w:val="none"/>
        </w:rPr>
      </w:pPr>
    </w:p>
    <w:p w14:paraId="78E4B826">
      <w:pPr>
        <w:pStyle w:val="129"/>
        <w:outlineLvl w:val="9"/>
        <w:rPr>
          <w:rFonts w:cs="Times New Roman"/>
          <w:color w:val="000000"/>
          <w:highlight w:val="none"/>
        </w:rPr>
      </w:pPr>
    </w:p>
    <w:p w14:paraId="06E1F4D4">
      <w:pPr>
        <w:pStyle w:val="129"/>
        <w:outlineLvl w:val="9"/>
        <w:rPr>
          <w:rFonts w:cs="Times New Roman"/>
          <w:color w:val="000000"/>
          <w:highlight w:val="none"/>
        </w:rPr>
      </w:pPr>
    </w:p>
    <w:p w14:paraId="606623B3">
      <w:pPr>
        <w:pStyle w:val="129"/>
        <w:outlineLvl w:val="9"/>
        <w:rPr>
          <w:rFonts w:cs="Times New Roman"/>
          <w:color w:val="000000"/>
          <w:highlight w:val="none"/>
        </w:rPr>
      </w:pPr>
    </w:p>
    <w:p w14:paraId="22A249E1">
      <w:pPr>
        <w:spacing w:before="100" w:line="225" w:lineRule="auto"/>
        <w:ind w:left="3085" w:leftChars="0"/>
        <w:outlineLvl w:val="9"/>
        <w:rPr>
          <w:rFonts w:ascii="宋体" w:hAnsi="宋体" w:eastAsia="宋体" w:cs="宋体"/>
          <w:sz w:val="31"/>
          <w:szCs w:val="31"/>
        </w:rPr>
      </w:pPr>
      <w:bookmarkStart w:id="221" w:name="_Toc26203"/>
      <w:bookmarkStart w:id="222" w:name="_Toc4636"/>
      <w:bookmarkStart w:id="223" w:name="_Toc23459"/>
      <w:r>
        <w:rPr>
          <w:rFonts w:ascii="宋体" w:hAnsi="宋体" w:eastAsia="宋体" w:cs="宋体"/>
          <w:b/>
          <w:bCs/>
          <w:spacing w:val="1"/>
          <w:sz w:val="31"/>
          <w:szCs w:val="31"/>
        </w:rPr>
        <w:t>中小企业声明函</w:t>
      </w:r>
      <w:bookmarkEnd w:id="221"/>
      <w:bookmarkEnd w:id="222"/>
      <w:bookmarkEnd w:id="223"/>
    </w:p>
    <w:p w14:paraId="31DB92E5">
      <w:pPr>
        <w:tabs>
          <w:tab w:val="left" w:pos="8320"/>
        </w:tabs>
        <w:spacing w:before="205" w:line="355" w:lineRule="auto"/>
        <w:ind w:left="22" w:right="137" w:firstLine="505"/>
        <w:jc w:val="both"/>
        <w:rPr>
          <w:rFonts w:ascii="宋体" w:hAnsi="宋体" w:eastAsia="宋体" w:cs="宋体"/>
          <w:sz w:val="24"/>
          <w:szCs w:val="24"/>
        </w:rPr>
      </w:pPr>
      <w:r>
        <w:rPr>
          <w:rFonts w:ascii="宋体" w:hAnsi="宋体" w:eastAsia="宋体" w:cs="宋体"/>
          <w:spacing w:val="11"/>
          <w:sz w:val="24"/>
          <w:szCs w:val="24"/>
        </w:rPr>
        <w:t>本公司（联合体）郑重声明，根据《政府采购促进中小企业发展管</w:t>
      </w:r>
      <w:r>
        <w:rPr>
          <w:rFonts w:ascii="宋体" w:hAnsi="宋体" w:eastAsia="宋体" w:cs="宋体"/>
          <w:spacing w:val="10"/>
          <w:sz w:val="24"/>
          <w:szCs w:val="24"/>
        </w:rPr>
        <w:t>理办</w:t>
      </w:r>
      <w:r>
        <w:rPr>
          <w:rFonts w:ascii="宋体" w:hAnsi="宋体" w:eastAsia="宋体" w:cs="宋体"/>
          <w:spacing w:val="3"/>
          <w:sz w:val="24"/>
          <w:szCs w:val="24"/>
        </w:rPr>
        <w:t>法》（财库﹝2020﹞46号）</w:t>
      </w:r>
      <w:r>
        <w:rPr>
          <w:rFonts w:ascii="宋体" w:hAnsi="宋体" w:eastAsia="宋体" w:cs="宋体"/>
          <w:spacing w:val="-67"/>
          <w:sz w:val="24"/>
          <w:szCs w:val="24"/>
        </w:rPr>
        <w:t xml:space="preserve"> </w:t>
      </w:r>
      <w:r>
        <w:rPr>
          <w:rFonts w:ascii="宋体" w:hAnsi="宋体" w:eastAsia="宋体" w:cs="宋体"/>
          <w:spacing w:val="3"/>
          <w:sz w:val="24"/>
          <w:szCs w:val="24"/>
        </w:rPr>
        <w:t>的规定，本公司（联合体）参加</w:t>
      </w:r>
      <w:r>
        <w:rPr>
          <w:rFonts w:ascii="宋体" w:hAnsi="宋体" w:eastAsia="宋体" w:cs="宋体"/>
          <w:spacing w:val="3"/>
          <w:sz w:val="24"/>
          <w:szCs w:val="24"/>
          <w:u w:val="single" w:color="auto"/>
        </w:rPr>
        <w:t>（单位名称）</w:t>
      </w:r>
      <w:r>
        <w:rPr>
          <w:rFonts w:ascii="宋体" w:hAnsi="宋体" w:eastAsia="宋体" w:cs="宋体"/>
          <w:spacing w:val="10"/>
          <w:sz w:val="24"/>
          <w:szCs w:val="24"/>
        </w:rPr>
        <w:t>的</w:t>
      </w:r>
      <w:r>
        <w:rPr>
          <w:rFonts w:ascii="宋体" w:hAnsi="宋体" w:eastAsia="宋体" w:cs="宋体"/>
          <w:spacing w:val="10"/>
          <w:sz w:val="24"/>
          <w:szCs w:val="24"/>
          <w:u w:val="single" w:color="auto"/>
        </w:rPr>
        <w:t>（项目名称）</w:t>
      </w:r>
      <w:r>
        <w:rPr>
          <w:rFonts w:ascii="宋体" w:hAnsi="宋体" w:eastAsia="宋体" w:cs="宋体"/>
          <w:spacing w:val="-111"/>
          <w:sz w:val="24"/>
          <w:szCs w:val="24"/>
        </w:rPr>
        <w:t xml:space="preserve"> </w:t>
      </w:r>
      <w:r>
        <w:rPr>
          <w:rFonts w:ascii="宋体" w:hAnsi="宋体" w:eastAsia="宋体" w:cs="宋体"/>
          <w:spacing w:val="10"/>
          <w:sz w:val="24"/>
          <w:szCs w:val="24"/>
        </w:rPr>
        <w:t>采购活动，提供的货物全部由符合政策要求的中小企业制</w:t>
      </w:r>
      <w:r>
        <w:rPr>
          <w:rFonts w:ascii="宋体" w:hAnsi="宋体" w:eastAsia="宋体" w:cs="宋体"/>
          <w:spacing w:val="9"/>
          <w:sz w:val="24"/>
          <w:szCs w:val="24"/>
        </w:rPr>
        <w:t>造。相关企业（含联合体中的中小企业、签订分包意向协议的中小企业）的</w:t>
      </w:r>
      <w:r>
        <w:rPr>
          <w:rFonts w:ascii="宋体" w:hAnsi="宋体" w:eastAsia="宋体" w:cs="宋体"/>
          <w:spacing w:val="7"/>
          <w:sz w:val="24"/>
          <w:szCs w:val="24"/>
        </w:rPr>
        <w:t>具体情况如下：</w:t>
      </w:r>
    </w:p>
    <w:p w14:paraId="114810B7">
      <w:pPr>
        <w:spacing w:before="34" w:line="313" w:lineRule="auto"/>
        <w:ind w:left="23" w:right="148" w:firstLine="521"/>
        <w:rPr>
          <w:rFonts w:ascii="宋体" w:hAnsi="宋体" w:eastAsia="宋体" w:cs="宋体"/>
          <w:sz w:val="24"/>
          <w:szCs w:val="24"/>
        </w:rPr>
      </w:pPr>
      <w:r>
        <w:rPr>
          <w:rFonts w:ascii="宋体" w:hAnsi="宋体" w:eastAsia="宋体" w:cs="宋体"/>
          <w:spacing w:val="6"/>
          <w:sz w:val="24"/>
          <w:szCs w:val="24"/>
        </w:rPr>
        <w:t>1.</w:t>
      </w:r>
      <w:r>
        <w:rPr>
          <w:rFonts w:ascii="宋体" w:hAnsi="宋体" w:eastAsia="宋体" w:cs="宋体"/>
          <w:spacing w:val="6"/>
          <w:sz w:val="24"/>
          <w:szCs w:val="24"/>
          <w:u w:val="single" w:color="auto"/>
        </w:rPr>
        <w:t>（标的名称</w:t>
      </w:r>
      <w:r>
        <w:rPr>
          <w:rFonts w:ascii="宋体" w:hAnsi="宋体" w:eastAsia="宋体" w:cs="宋体"/>
          <w:spacing w:val="3"/>
          <w:sz w:val="24"/>
          <w:szCs w:val="24"/>
          <w:u w:val="single" w:color="auto"/>
        </w:rPr>
        <w:t>）</w:t>
      </w:r>
      <w:r>
        <w:rPr>
          <w:rFonts w:ascii="宋体" w:hAnsi="宋体" w:eastAsia="宋体" w:cs="宋体"/>
          <w:spacing w:val="-91"/>
          <w:sz w:val="24"/>
          <w:szCs w:val="24"/>
        </w:rPr>
        <w:t xml:space="preserve"> </w:t>
      </w:r>
      <w:r>
        <w:rPr>
          <w:rFonts w:ascii="宋体" w:hAnsi="宋体" w:eastAsia="宋体" w:cs="宋体"/>
          <w:spacing w:val="3"/>
          <w:sz w:val="24"/>
          <w:szCs w:val="24"/>
        </w:rPr>
        <w:t>，</w:t>
      </w:r>
      <w:r>
        <w:rPr>
          <w:rFonts w:ascii="宋体" w:hAnsi="宋体" w:eastAsia="宋体" w:cs="宋体"/>
          <w:spacing w:val="6"/>
          <w:sz w:val="24"/>
          <w:szCs w:val="24"/>
        </w:rPr>
        <w:t>属于</w:t>
      </w:r>
      <w:r>
        <w:rPr>
          <w:rFonts w:ascii="宋体" w:hAnsi="宋体" w:eastAsia="宋体" w:cs="宋体"/>
          <w:spacing w:val="6"/>
          <w:sz w:val="24"/>
          <w:szCs w:val="24"/>
          <w:u w:val="single" w:color="auto"/>
        </w:rPr>
        <w:t>（采购文件中明确的所属行业）</w:t>
      </w:r>
      <w:r>
        <w:rPr>
          <w:rFonts w:ascii="宋体" w:hAnsi="宋体" w:eastAsia="宋体" w:cs="宋体"/>
          <w:spacing w:val="6"/>
          <w:sz w:val="24"/>
          <w:szCs w:val="24"/>
        </w:rPr>
        <w:t>行业；制造</w:t>
      </w:r>
      <w:r>
        <w:rPr>
          <w:rFonts w:ascii="宋体" w:hAnsi="宋体" w:eastAsia="宋体" w:cs="宋体"/>
          <w:spacing w:val="7"/>
          <w:sz w:val="24"/>
          <w:szCs w:val="24"/>
        </w:rPr>
        <w:t>商为</w:t>
      </w:r>
      <w:r>
        <w:rPr>
          <w:rFonts w:ascii="宋体" w:hAnsi="宋体" w:eastAsia="宋体" w:cs="宋体"/>
          <w:spacing w:val="7"/>
          <w:sz w:val="24"/>
          <w:szCs w:val="24"/>
          <w:u w:val="single" w:color="auto"/>
        </w:rPr>
        <w:t>（企业名称</w:t>
      </w:r>
      <w:r>
        <w:rPr>
          <w:rFonts w:ascii="宋体" w:hAnsi="宋体" w:eastAsia="宋体" w:cs="宋体"/>
          <w:spacing w:val="5"/>
          <w:sz w:val="24"/>
          <w:szCs w:val="24"/>
          <w:u w:val="single" w:color="auto"/>
        </w:rPr>
        <w:t>）</w:t>
      </w:r>
      <w:r>
        <w:rPr>
          <w:rFonts w:ascii="宋体" w:hAnsi="宋体" w:eastAsia="宋体" w:cs="宋体"/>
          <w:spacing w:val="5"/>
          <w:sz w:val="24"/>
          <w:szCs w:val="24"/>
        </w:rPr>
        <w:t>，</w:t>
      </w:r>
      <w:r>
        <w:rPr>
          <w:rFonts w:ascii="宋体" w:hAnsi="宋体" w:eastAsia="宋体" w:cs="宋体"/>
          <w:spacing w:val="7"/>
          <w:sz w:val="24"/>
          <w:szCs w:val="24"/>
        </w:rPr>
        <w:t>从业人员</w:t>
      </w:r>
      <w:r>
        <w:rPr>
          <w:rFonts w:ascii="宋体" w:hAnsi="宋体" w:eastAsia="宋体" w:cs="宋体"/>
          <w:spacing w:val="-108"/>
          <w:sz w:val="24"/>
          <w:szCs w:val="24"/>
        </w:rPr>
        <w:t xml:space="preserve"> </w:t>
      </w:r>
      <w:r>
        <w:rPr>
          <w:rFonts w:ascii="宋体" w:hAnsi="宋体" w:eastAsia="宋体" w:cs="宋体"/>
          <w:spacing w:val="12"/>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7"/>
          <w:sz w:val="24"/>
          <w:szCs w:val="24"/>
        </w:rPr>
        <w:t>人，营业收入为</w:t>
      </w:r>
      <w:r>
        <w:rPr>
          <w:rFonts w:ascii="宋体" w:hAnsi="宋体" w:eastAsia="宋体" w:cs="宋体"/>
          <w:spacing w:val="-108"/>
          <w:sz w:val="24"/>
          <w:szCs w:val="24"/>
        </w:rPr>
        <w:t xml:space="preserve"> </w:t>
      </w:r>
      <w:r>
        <w:rPr>
          <w:rFonts w:ascii="宋体" w:hAnsi="宋体" w:eastAsia="宋体" w:cs="宋体"/>
          <w:spacing w:val="12"/>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7"/>
          <w:sz w:val="24"/>
          <w:szCs w:val="24"/>
        </w:rPr>
        <w:t>万元，资产总</w:t>
      </w:r>
      <w:r>
        <w:rPr>
          <w:rFonts w:ascii="宋体" w:hAnsi="宋体" w:eastAsia="宋体" w:cs="宋体"/>
          <w:spacing w:val="9"/>
          <w:sz w:val="24"/>
          <w:szCs w:val="24"/>
        </w:rPr>
        <w:t>额为</w:t>
      </w:r>
      <w:r>
        <w:rPr>
          <w:rFonts w:ascii="宋体" w:hAnsi="宋体" w:eastAsia="宋体" w:cs="宋体"/>
          <w:spacing w:val="-107"/>
          <w:sz w:val="24"/>
          <w:szCs w:val="24"/>
        </w:rPr>
        <w:t xml:space="preserve"> </w:t>
      </w:r>
      <w:r>
        <w:rPr>
          <w:rFonts w:ascii="宋体" w:hAnsi="宋体" w:eastAsia="宋体" w:cs="宋体"/>
          <w:spacing w:val="12"/>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9"/>
          <w:sz w:val="24"/>
          <w:szCs w:val="24"/>
        </w:rPr>
        <w:t>万元，属于</w:t>
      </w:r>
      <w:r>
        <w:rPr>
          <w:rFonts w:ascii="宋体" w:hAnsi="宋体" w:eastAsia="宋体" w:cs="宋体"/>
          <w:spacing w:val="9"/>
          <w:sz w:val="24"/>
          <w:szCs w:val="24"/>
          <w:u w:val="single" w:color="auto"/>
        </w:rPr>
        <w:t>（中型企业、小型企业、微型企业</w:t>
      </w:r>
      <w:r>
        <w:rPr>
          <w:rFonts w:ascii="宋体" w:hAnsi="宋体" w:eastAsia="宋体" w:cs="宋体"/>
          <w:spacing w:val="15"/>
          <w:sz w:val="24"/>
          <w:szCs w:val="24"/>
          <w:u w:val="single" w:color="auto"/>
        </w:rPr>
        <w:t>）</w:t>
      </w:r>
      <w:r>
        <w:rPr>
          <w:rFonts w:ascii="宋体" w:hAnsi="宋体" w:eastAsia="宋体" w:cs="宋体"/>
          <w:spacing w:val="15"/>
          <w:sz w:val="24"/>
          <w:szCs w:val="24"/>
        </w:rPr>
        <w:t>；</w:t>
      </w:r>
    </w:p>
    <w:p w14:paraId="467650E2">
      <w:pPr>
        <w:spacing w:before="183" w:line="313" w:lineRule="auto"/>
        <w:ind w:left="23" w:right="148" w:firstLine="506"/>
        <w:rPr>
          <w:rFonts w:ascii="宋体" w:hAnsi="宋体" w:eastAsia="宋体" w:cs="宋体"/>
          <w:sz w:val="24"/>
          <w:szCs w:val="24"/>
        </w:rPr>
      </w:pPr>
      <w:r>
        <w:rPr>
          <w:rFonts w:ascii="宋体" w:hAnsi="宋体" w:eastAsia="宋体" w:cs="宋体"/>
          <w:spacing w:val="7"/>
          <w:sz w:val="24"/>
          <w:szCs w:val="24"/>
        </w:rPr>
        <w:t>2.</w:t>
      </w:r>
      <w:r>
        <w:rPr>
          <w:rFonts w:ascii="宋体" w:hAnsi="宋体" w:eastAsia="宋体" w:cs="宋体"/>
          <w:spacing w:val="7"/>
          <w:sz w:val="24"/>
          <w:szCs w:val="24"/>
          <w:u w:val="single" w:color="auto"/>
        </w:rPr>
        <w:t>（标的名称</w:t>
      </w:r>
      <w:r>
        <w:rPr>
          <w:rFonts w:ascii="宋体" w:hAnsi="宋体" w:eastAsia="宋体" w:cs="宋体"/>
          <w:spacing w:val="-5"/>
          <w:sz w:val="24"/>
          <w:szCs w:val="24"/>
          <w:u w:val="single" w:color="auto"/>
        </w:rPr>
        <w:t>）</w:t>
      </w:r>
      <w:r>
        <w:rPr>
          <w:rFonts w:ascii="宋体" w:hAnsi="宋体" w:eastAsia="宋体" w:cs="宋体"/>
          <w:spacing w:val="-5"/>
          <w:sz w:val="24"/>
          <w:szCs w:val="24"/>
        </w:rPr>
        <w:t>，</w:t>
      </w:r>
      <w:r>
        <w:rPr>
          <w:rFonts w:ascii="宋体" w:hAnsi="宋体" w:eastAsia="宋体" w:cs="宋体"/>
          <w:spacing w:val="7"/>
          <w:sz w:val="24"/>
          <w:szCs w:val="24"/>
        </w:rPr>
        <w:t>属于</w:t>
      </w:r>
      <w:r>
        <w:rPr>
          <w:rFonts w:ascii="宋体" w:hAnsi="宋体" w:eastAsia="宋体" w:cs="宋体"/>
          <w:spacing w:val="7"/>
          <w:sz w:val="24"/>
          <w:szCs w:val="24"/>
          <w:u w:val="single" w:color="auto"/>
        </w:rPr>
        <w:t>（采购文件中明确的所属行业）</w:t>
      </w:r>
      <w:r>
        <w:rPr>
          <w:rFonts w:ascii="宋体" w:hAnsi="宋体" w:eastAsia="宋体" w:cs="宋体"/>
          <w:spacing w:val="7"/>
          <w:sz w:val="24"/>
          <w:szCs w:val="24"/>
        </w:rPr>
        <w:t>行业；制造</w:t>
      </w:r>
      <w:r>
        <w:rPr>
          <w:rFonts w:ascii="宋体" w:hAnsi="宋体" w:eastAsia="宋体" w:cs="宋体"/>
          <w:spacing w:val="5"/>
          <w:sz w:val="24"/>
          <w:szCs w:val="24"/>
        </w:rPr>
        <w:t>商为</w:t>
      </w:r>
      <w:r>
        <w:rPr>
          <w:rFonts w:ascii="宋体" w:hAnsi="宋体" w:eastAsia="宋体" w:cs="宋体"/>
          <w:spacing w:val="-108"/>
          <w:sz w:val="24"/>
          <w:szCs w:val="24"/>
        </w:rPr>
        <w:t xml:space="preserve"> </w:t>
      </w:r>
      <w:r>
        <w:rPr>
          <w:rFonts w:ascii="宋体" w:hAnsi="宋体" w:eastAsia="宋体" w:cs="宋体"/>
          <w:spacing w:val="5"/>
          <w:sz w:val="24"/>
          <w:szCs w:val="24"/>
          <w:u w:val="single" w:color="auto"/>
        </w:rPr>
        <w:t>（企业名称</w:t>
      </w:r>
      <w:r>
        <w:rPr>
          <w:rFonts w:ascii="宋体" w:hAnsi="宋体" w:eastAsia="宋体" w:cs="宋体"/>
          <w:spacing w:val="-7"/>
          <w:sz w:val="24"/>
          <w:szCs w:val="24"/>
          <w:u w:val="single" w:color="auto"/>
        </w:rPr>
        <w:t>）</w:t>
      </w:r>
      <w:r>
        <w:rPr>
          <w:rFonts w:ascii="宋体" w:hAnsi="宋体" w:eastAsia="宋体" w:cs="宋体"/>
          <w:spacing w:val="-7"/>
          <w:sz w:val="24"/>
          <w:szCs w:val="24"/>
        </w:rPr>
        <w:t>，</w:t>
      </w:r>
      <w:r>
        <w:rPr>
          <w:rFonts w:ascii="宋体" w:hAnsi="宋体" w:eastAsia="宋体" w:cs="宋体"/>
          <w:spacing w:val="5"/>
          <w:sz w:val="24"/>
          <w:szCs w:val="24"/>
        </w:rPr>
        <w:t>从业人员</w:t>
      </w:r>
      <w:r>
        <w:rPr>
          <w:rFonts w:ascii="宋体" w:hAnsi="宋体" w:eastAsia="宋体" w:cs="宋体"/>
          <w:spacing w:val="-108"/>
          <w:sz w:val="24"/>
          <w:szCs w:val="24"/>
        </w:rPr>
        <w:t xml:space="preserve"> </w:t>
      </w:r>
      <w:r>
        <w:rPr>
          <w:rFonts w:ascii="宋体" w:hAnsi="宋体" w:eastAsia="宋体" w:cs="宋体"/>
          <w:spacing w:val="12"/>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5"/>
          <w:sz w:val="24"/>
          <w:szCs w:val="24"/>
        </w:rPr>
        <w:t>人，营业收入为</w:t>
      </w:r>
      <w:r>
        <w:rPr>
          <w:rFonts w:ascii="宋体" w:hAnsi="宋体" w:eastAsia="宋体" w:cs="宋体"/>
          <w:spacing w:val="-108"/>
          <w:sz w:val="24"/>
          <w:szCs w:val="24"/>
        </w:rPr>
        <w:t xml:space="preserve"> </w:t>
      </w:r>
      <w:r>
        <w:rPr>
          <w:rFonts w:ascii="宋体" w:hAnsi="宋体" w:eastAsia="宋体" w:cs="宋体"/>
          <w:spacing w:val="12"/>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5"/>
          <w:sz w:val="24"/>
          <w:szCs w:val="24"/>
        </w:rPr>
        <w:t>万元，资产总</w:t>
      </w:r>
      <w:r>
        <w:rPr>
          <w:rFonts w:ascii="宋体" w:hAnsi="宋体" w:eastAsia="宋体" w:cs="宋体"/>
          <w:spacing w:val="9"/>
          <w:sz w:val="24"/>
          <w:szCs w:val="24"/>
        </w:rPr>
        <w:t>额为</w:t>
      </w:r>
      <w:r>
        <w:rPr>
          <w:rFonts w:ascii="宋体" w:hAnsi="宋体" w:eastAsia="宋体" w:cs="宋体"/>
          <w:spacing w:val="-107"/>
          <w:sz w:val="24"/>
          <w:szCs w:val="24"/>
        </w:rPr>
        <w:t xml:space="preserve"> </w:t>
      </w:r>
      <w:r>
        <w:rPr>
          <w:rFonts w:ascii="宋体" w:hAnsi="宋体" w:eastAsia="宋体" w:cs="宋体"/>
          <w:spacing w:val="12"/>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9"/>
          <w:sz w:val="24"/>
          <w:szCs w:val="24"/>
        </w:rPr>
        <w:t>万元，属于</w:t>
      </w:r>
      <w:r>
        <w:rPr>
          <w:rFonts w:ascii="宋体" w:hAnsi="宋体" w:eastAsia="宋体" w:cs="宋体"/>
          <w:spacing w:val="-108"/>
          <w:sz w:val="24"/>
          <w:szCs w:val="24"/>
        </w:rPr>
        <w:t xml:space="preserve"> </w:t>
      </w:r>
      <w:r>
        <w:rPr>
          <w:rFonts w:ascii="宋体" w:hAnsi="宋体" w:eastAsia="宋体" w:cs="宋体"/>
          <w:spacing w:val="9"/>
          <w:sz w:val="24"/>
          <w:szCs w:val="24"/>
          <w:u w:val="single" w:color="auto"/>
        </w:rPr>
        <w:t>（中型企业、小型企业、微型企业</w:t>
      </w:r>
      <w:r>
        <w:rPr>
          <w:rFonts w:ascii="宋体" w:hAnsi="宋体" w:eastAsia="宋体" w:cs="宋体"/>
          <w:spacing w:val="15"/>
          <w:sz w:val="24"/>
          <w:szCs w:val="24"/>
          <w:u w:val="single" w:color="auto"/>
        </w:rPr>
        <w:t>）</w:t>
      </w:r>
      <w:r>
        <w:rPr>
          <w:rFonts w:ascii="宋体" w:hAnsi="宋体" w:eastAsia="宋体" w:cs="宋体"/>
          <w:spacing w:val="15"/>
          <w:sz w:val="24"/>
          <w:szCs w:val="24"/>
        </w:rPr>
        <w:t>；</w:t>
      </w:r>
    </w:p>
    <w:p w14:paraId="1CC77E4F">
      <w:pPr>
        <w:spacing w:before="183" w:line="378" w:lineRule="exact"/>
        <w:ind w:left="542"/>
        <w:rPr>
          <w:rFonts w:ascii="宋体" w:hAnsi="宋体" w:eastAsia="宋体" w:cs="宋体"/>
          <w:sz w:val="24"/>
          <w:szCs w:val="24"/>
        </w:rPr>
      </w:pPr>
      <w:r>
        <w:rPr>
          <w:rFonts w:ascii="宋体" w:hAnsi="宋体" w:eastAsia="宋体" w:cs="宋体"/>
          <w:spacing w:val="-7"/>
          <w:position w:val="3"/>
          <w:sz w:val="24"/>
          <w:szCs w:val="24"/>
        </w:rPr>
        <w:t>……</w:t>
      </w:r>
    </w:p>
    <w:p w14:paraId="36A65C1A">
      <w:pPr>
        <w:spacing w:before="89" w:line="347" w:lineRule="auto"/>
        <w:ind w:left="28" w:right="82" w:firstLine="526"/>
        <w:rPr>
          <w:rFonts w:ascii="宋体" w:hAnsi="宋体" w:eastAsia="宋体" w:cs="宋体"/>
          <w:sz w:val="24"/>
          <w:szCs w:val="24"/>
        </w:rPr>
      </w:pPr>
      <w:r>
        <w:rPr>
          <w:rFonts w:ascii="宋体" w:hAnsi="宋体" w:eastAsia="宋体" w:cs="宋体"/>
          <w:spacing w:val="4"/>
          <w:sz w:val="24"/>
          <w:szCs w:val="24"/>
        </w:rPr>
        <w:t>以上企业，不属于大企业的分支机构，不存在控股股东为大企业的情形，</w:t>
      </w:r>
      <w:r>
        <w:rPr>
          <w:rFonts w:ascii="宋体" w:hAnsi="宋体" w:eastAsia="宋体" w:cs="宋体"/>
          <w:spacing w:val="11"/>
          <w:sz w:val="24"/>
          <w:szCs w:val="24"/>
        </w:rPr>
        <w:t xml:space="preserve"> </w:t>
      </w:r>
      <w:r>
        <w:rPr>
          <w:rFonts w:ascii="宋体" w:hAnsi="宋体" w:eastAsia="宋体" w:cs="宋体"/>
          <w:spacing w:val="10"/>
          <w:sz w:val="24"/>
          <w:szCs w:val="24"/>
        </w:rPr>
        <w:t>也不存在与大企业的负责人为同一人的情形。</w:t>
      </w:r>
    </w:p>
    <w:p w14:paraId="1A59291B">
      <w:pPr>
        <w:spacing w:before="34" w:line="219" w:lineRule="auto"/>
        <w:ind w:right="35"/>
        <w:jc w:val="right"/>
        <w:rPr>
          <w:rFonts w:ascii="宋体" w:hAnsi="宋体" w:eastAsia="宋体" w:cs="宋体"/>
          <w:sz w:val="24"/>
          <w:szCs w:val="24"/>
        </w:rPr>
      </w:pPr>
      <w:r>
        <w:rPr>
          <w:rFonts w:ascii="宋体" w:hAnsi="宋体" w:eastAsia="宋体" w:cs="宋体"/>
          <w:spacing w:val="7"/>
          <w:sz w:val="24"/>
          <w:szCs w:val="24"/>
        </w:rPr>
        <w:t>本企业对上述声明内容的真实性负责。如有</w:t>
      </w:r>
      <w:r>
        <w:rPr>
          <w:rFonts w:ascii="宋体" w:hAnsi="宋体" w:eastAsia="宋体" w:cs="宋体"/>
          <w:spacing w:val="6"/>
          <w:sz w:val="24"/>
          <w:szCs w:val="24"/>
        </w:rPr>
        <w:t>虚假，将依法承担相应责任。</w:t>
      </w:r>
    </w:p>
    <w:p w14:paraId="195337C4">
      <w:pPr>
        <w:spacing w:line="284" w:lineRule="auto"/>
        <w:rPr>
          <w:rFonts w:ascii="Arial"/>
          <w:sz w:val="21"/>
        </w:rPr>
      </w:pPr>
    </w:p>
    <w:p w14:paraId="0F9530A0">
      <w:pPr>
        <w:spacing w:line="285" w:lineRule="auto"/>
        <w:rPr>
          <w:rFonts w:ascii="Arial"/>
          <w:sz w:val="21"/>
        </w:rPr>
      </w:pPr>
    </w:p>
    <w:p w14:paraId="60C32291">
      <w:pPr>
        <w:spacing w:before="79" w:line="219" w:lineRule="auto"/>
        <w:ind w:left="4310"/>
        <w:rPr>
          <w:rFonts w:ascii="宋体" w:hAnsi="宋体" w:eastAsia="宋体" w:cs="宋体"/>
          <w:sz w:val="24"/>
          <w:szCs w:val="24"/>
        </w:rPr>
      </w:pPr>
      <w:r>
        <w:rPr>
          <w:rFonts w:ascii="宋体" w:hAnsi="宋体" w:eastAsia="宋体" w:cs="宋体"/>
          <w:spacing w:val="4"/>
          <w:sz w:val="24"/>
          <w:szCs w:val="24"/>
        </w:rPr>
        <w:t>投标人名称（公章)：</w:t>
      </w:r>
    </w:p>
    <w:p w14:paraId="5F4475DB">
      <w:pPr>
        <w:spacing w:before="184" w:line="219" w:lineRule="auto"/>
        <w:ind w:left="4348"/>
        <w:rPr>
          <w:rFonts w:ascii="宋体" w:hAnsi="宋体" w:eastAsia="宋体" w:cs="宋体"/>
          <w:sz w:val="24"/>
          <w:szCs w:val="24"/>
        </w:rPr>
      </w:pPr>
      <w:r>
        <w:rPr>
          <w:rFonts w:ascii="宋体" w:hAnsi="宋体" w:eastAsia="宋体" w:cs="宋体"/>
          <w:spacing w:val="-11"/>
          <w:sz w:val="24"/>
          <w:szCs w:val="24"/>
        </w:rPr>
        <w:t>日期：</w:t>
      </w:r>
      <w:r>
        <w:rPr>
          <w:rFonts w:ascii="宋体" w:hAnsi="宋体" w:eastAsia="宋体" w:cs="宋体"/>
          <w:spacing w:val="23"/>
          <w:sz w:val="24"/>
          <w:szCs w:val="24"/>
        </w:rPr>
        <w:t xml:space="preserve">   </w:t>
      </w:r>
      <w:r>
        <w:rPr>
          <w:rFonts w:ascii="宋体" w:hAnsi="宋体" w:eastAsia="宋体" w:cs="宋体"/>
          <w:spacing w:val="-11"/>
          <w:sz w:val="24"/>
          <w:szCs w:val="24"/>
        </w:rPr>
        <w:t>年</w:t>
      </w:r>
      <w:r>
        <w:rPr>
          <w:rFonts w:ascii="宋体" w:hAnsi="宋体" w:eastAsia="宋体" w:cs="宋体"/>
          <w:spacing w:val="26"/>
          <w:sz w:val="24"/>
          <w:szCs w:val="24"/>
        </w:rPr>
        <w:t xml:space="preserve">  </w:t>
      </w:r>
      <w:r>
        <w:rPr>
          <w:rFonts w:ascii="宋体" w:hAnsi="宋体" w:eastAsia="宋体" w:cs="宋体"/>
          <w:spacing w:val="-11"/>
          <w:sz w:val="24"/>
          <w:szCs w:val="24"/>
        </w:rPr>
        <w:t>月</w:t>
      </w:r>
      <w:r>
        <w:rPr>
          <w:rFonts w:ascii="宋体" w:hAnsi="宋体" w:eastAsia="宋体" w:cs="宋体"/>
          <w:spacing w:val="43"/>
          <w:sz w:val="24"/>
          <w:szCs w:val="24"/>
        </w:rPr>
        <w:t xml:space="preserve">  </w:t>
      </w:r>
      <w:r>
        <w:rPr>
          <w:rFonts w:ascii="宋体" w:hAnsi="宋体" w:eastAsia="宋体" w:cs="宋体"/>
          <w:spacing w:val="-11"/>
          <w:sz w:val="24"/>
          <w:szCs w:val="24"/>
        </w:rPr>
        <w:t>日</w:t>
      </w:r>
    </w:p>
    <w:p w14:paraId="5FF5306F">
      <w:pPr>
        <w:spacing w:line="284" w:lineRule="auto"/>
        <w:rPr>
          <w:rFonts w:ascii="Arial"/>
          <w:sz w:val="21"/>
        </w:rPr>
      </w:pPr>
    </w:p>
    <w:p w14:paraId="391D9DA2">
      <w:pPr>
        <w:spacing w:line="285" w:lineRule="auto"/>
        <w:rPr>
          <w:rFonts w:ascii="Arial"/>
          <w:sz w:val="21"/>
        </w:rPr>
      </w:pPr>
    </w:p>
    <w:p w14:paraId="3BCFB66C">
      <w:pPr>
        <w:spacing w:before="79" w:line="351" w:lineRule="auto"/>
        <w:ind w:left="26" w:right="19"/>
        <w:jc w:val="both"/>
        <w:rPr>
          <w:rFonts w:ascii="宋体" w:hAnsi="宋体" w:eastAsia="宋体" w:cs="宋体"/>
          <w:spacing w:val="-50"/>
          <w:sz w:val="24"/>
          <w:szCs w:val="24"/>
        </w:rPr>
      </w:pPr>
      <w:r>
        <w:rPr>
          <w:rFonts w:ascii="宋体" w:hAnsi="宋体" w:eastAsia="宋体" w:cs="宋体"/>
          <w:b/>
          <w:bCs/>
          <w:spacing w:val="6"/>
          <w:sz w:val="24"/>
          <w:szCs w:val="24"/>
        </w:rPr>
        <w:t>说明：</w:t>
      </w:r>
    </w:p>
    <w:p w14:paraId="4C5F438F">
      <w:pPr>
        <w:spacing w:before="79" w:line="351" w:lineRule="auto"/>
        <w:ind w:left="26" w:right="19" w:firstLine="759" w:firstLineChars="300"/>
        <w:jc w:val="both"/>
        <w:rPr>
          <w:rFonts w:ascii="宋体" w:hAnsi="宋体" w:eastAsia="宋体" w:cs="宋体"/>
          <w:sz w:val="24"/>
          <w:szCs w:val="24"/>
        </w:rPr>
      </w:pPr>
      <w:r>
        <w:rPr>
          <w:rFonts w:ascii="宋体" w:hAnsi="宋体" w:eastAsia="宋体" w:cs="宋体"/>
          <w:b/>
          <w:bCs/>
          <w:spacing w:val="6"/>
          <w:sz w:val="24"/>
          <w:szCs w:val="24"/>
        </w:rPr>
        <w:t>1.重要提示：供应商应仔细阅读本函附件</w:t>
      </w:r>
      <w:r>
        <w:rPr>
          <w:rFonts w:ascii="宋体" w:hAnsi="宋体" w:eastAsia="宋体" w:cs="宋体"/>
          <w:spacing w:val="6"/>
          <w:sz w:val="24"/>
          <w:szCs w:val="24"/>
        </w:rPr>
        <w:t xml:space="preserve"> </w:t>
      </w:r>
      <w:r>
        <w:rPr>
          <w:rFonts w:ascii="宋体" w:hAnsi="宋体" w:eastAsia="宋体" w:cs="宋体"/>
          <w:b/>
          <w:bCs/>
          <w:spacing w:val="6"/>
          <w:sz w:val="24"/>
          <w:szCs w:val="24"/>
        </w:rPr>
        <w:t>1</w:t>
      </w:r>
      <w:r>
        <w:rPr>
          <w:rFonts w:ascii="宋体" w:hAnsi="宋体" w:eastAsia="宋体" w:cs="宋体"/>
          <w:spacing w:val="-37"/>
          <w:sz w:val="24"/>
          <w:szCs w:val="24"/>
        </w:rPr>
        <w:t xml:space="preserve"> </w:t>
      </w:r>
      <w:r>
        <w:rPr>
          <w:rFonts w:ascii="宋体" w:hAnsi="宋体" w:eastAsia="宋体" w:cs="宋体"/>
          <w:b/>
          <w:bCs/>
          <w:spacing w:val="6"/>
          <w:sz w:val="24"/>
          <w:szCs w:val="24"/>
        </w:rPr>
        <w:t>关于</w:t>
      </w:r>
      <w:r>
        <w:rPr>
          <w:rFonts w:ascii="宋体" w:hAnsi="宋体" w:eastAsia="宋体" w:cs="宋体"/>
          <w:spacing w:val="6"/>
          <w:sz w:val="24"/>
          <w:szCs w:val="24"/>
        </w:rPr>
        <w:t>“</w:t>
      </w:r>
      <w:r>
        <w:rPr>
          <w:rFonts w:ascii="宋体" w:hAnsi="宋体" w:eastAsia="宋体" w:cs="宋体"/>
          <w:b/>
          <w:bCs/>
          <w:spacing w:val="6"/>
          <w:sz w:val="24"/>
          <w:szCs w:val="24"/>
        </w:rPr>
        <w:t>中小企业声明函”</w:t>
      </w:r>
      <w:r>
        <w:rPr>
          <w:rFonts w:ascii="宋体" w:hAnsi="宋体" w:eastAsia="宋体" w:cs="宋体"/>
          <w:b/>
          <w:bCs/>
          <w:spacing w:val="8"/>
          <w:sz w:val="24"/>
          <w:szCs w:val="24"/>
        </w:rPr>
        <w:t>的填写要求及提交要求，否则，因填写或提交等产生的一切不利后果，须自</w:t>
      </w:r>
      <w:r>
        <w:rPr>
          <w:rFonts w:ascii="宋体" w:hAnsi="宋体" w:eastAsia="宋体" w:cs="宋体"/>
          <w:b/>
          <w:bCs/>
          <w:sz w:val="24"/>
          <w:szCs w:val="24"/>
        </w:rPr>
        <w:t>行承担。</w:t>
      </w:r>
    </w:p>
    <w:p w14:paraId="16E7917F">
      <w:pPr>
        <w:spacing w:before="34" w:line="347" w:lineRule="auto"/>
        <w:ind w:left="22" w:right="148" w:firstLine="759"/>
        <w:rPr>
          <w:rFonts w:ascii="宋体" w:hAnsi="宋体" w:eastAsia="宋体" w:cs="宋体"/>
          <w:sz w:val="24"/>
          <w:szCs w:val="24"/>
        </w:rPr>
      </w:pPr>
      <w:r>
        <w:rPr>
          <w:rFonts w:ascii="宋体" w:hAnsi="宋体" w:eastAsia="宋体" w:cs="宋体"/>
          <w:b/>
          <w:bCs/>
          <w:spacing w:val="10"/>
          <w:sz w:val="24"/>
          <w:szCs w:val="24"/>
        </w:rPr>
        <w:t>2.</w:t>
      </w:r>
      <w:r>
        <w:rPr>
          <w:rFonts w:ascii="宋体" w:hAnsi="宋体" w:eastAsia="宋体" w:cs="宋体"/>
          <w:spacing w:val="10"/>
          <w:sz w:val="24"/>
          <w:szCs w:val="24"/>
        </w:rPr>
        <w:t>从业人员、营业收入、资产总额填报上一年度数据，无上一年度数</w:t>
      </w:r>
      <w:r>
        <w:rPr>
          <w:rFonts w:ascii="宋体" w:hAnsi="宋体" w:eastAsia="宋体" w:cs="宋体"/>
          <w:spacing w:val="9"/>
          <w:sz w:val="24"/>
          <w:szCs w:val="24"/>
        </w:rPr>
        <w:t>据的新成立企业可不填报。</w:t>
      </w:r>
    </w:p>
    <w:p w14:paraId="31552CA4">
      <w:pPr>
        <w:spacing w:line="347" w:lineRule="auto"/>
        <w:rPr>
          <w:rFonts w:ascii="宋体" w:hAnsi="宋体" w:eastAsia="宋体" w:cs="宋体"/>
          <w:sz w:val="24"/>
          <w:szCs w:val="24"/>
        </w:rPr>
        <w:sectPr>
          <w:footerReference r:id="rId8" w:type="default"/>
          <w:pgSz w:w="11906" w:h="16839"/>
          <w:pgMar w:top="1440" w:right="1800" w:bottom="1440" w:left="1800" w:header="865" w:footer="1186" w:gutter="0"/>
          <w:pgNumType w:fmt="decimal" w:start="1"/>
          <w:cols w:space="720" w:num="1"/>
        </w:sectPr>
      </w:pPr>
    </w:p>
    <w:p w14:paraId="6F277CD4">
      <w:pPr>
        <w:spacing w:before="304" w:line="219" w:lineRule="auto"/>
        <w:ind w:left="42" w:leftChars="0"/>
        <w:outlineLvl w:val="9"/>
        <w:rPr>
          <w:rFonts w:ascii="宋体" w:hAnsi="宋体" w:eastAsia="宋体" w:cs="宋体"/>
          <w:sz w:val="24"/>
          <w:szCs w:val="24"/>
        </w:rPr>
      </w:pPr>
      <w:bookmarkStart w:id="224" w:name="_Toc17699"/>
      <w:bookmarkStart w:id="225" w:name="_Toc13713"/>
      <w:r>
        <w:rPr>
          <w:rFonts w:ascii="宋体" w:hAnsi="宋体" w:eastAsia="宋体" w:cs="宋体"/>
          <w:b/>
          <w:bCs/>
          <w:spacing w:val="-12"/>
          <w:sz w:val="24"/>
          <w:szCs w:val="24"/>
        </w:rPr>
        <w:t>附件</w:t>
      </w:r>
      <w:r>
        <w:rPr>
          <w:rFonts w:ascii="宋体" w:hAnsi="宋体" w:eastAsia="宋体" w:cs="宋体"/>
          <w:spacing w:val="-33"/>
          <w:sz w:val="24"/>
          <w:szCs w:val="24"/>
        </w:rPr>
        <w:t xml:space="preserve"> </w:t>
      </w:r>
      <w:r>
        <w:rPr>
          <w:rFonts w:ascii="宋体" w:hAnsi="宋体" w:eastAsia="宋体" w:cs="宋体"/>
          <w:b/>
          <w:bCs/>
          <w:spacing w:val="-12"/>
          <w:sz w:val="24"/>
          <w:szCs w:val="24"/>
        </w:rPr>
        <w:t>1</w:t>
      </w:r>
      <w:bookmarkEnd w:id="224"/>
      <w:bookmarkEnd w:id="225"/>
    </w:p>
    <w:p w14:paraId="1F4CFB51">
      <w:pPr>
        <w:spacing w:before="91" w:line="220" w:lineRule="auto"/>
        <w:ind w:left="592" w:leftChars="0"/>
        <w:outlineLvl w:val="9"/>
        <w:rPr>
          <w:rFonts w:ascii="宋体" w:hAnsi="宋体" w:eastAsia="宋体" w:cs="宋体"/>
          <w:sz w:val="28"/>
          <w:szCs w:val="28"/>
        </w:rPr>
      </w:pPr>
      <w:bookmarkStart w:id="226" w:name="bookmark285"/>
      <w:bookmarkEnd w:id="226"/>
      <w:bookmarkStart w:id="227" w:name="_Toc1958"/>
      <w:bookmarkStart w:id="228" w:name="_Toc19504"/>
      <w:bookmarkStart w:id="229" w:name="_Toc30423"/>
      <w:bookmarkStart w:id="230" w:name="_Toc25601"/>
      <w:bookmarkStart w:id="231" w:name="_Toc10608"/>
      <w:r>
        <w:rPr>
          <w:rFonts w:ascii="宋体" w:hAnsi="宋体" w:eastAsia="宋体" w:cs="宋体"/>
          <w:b/>
          <w:bCs/>
          <w:spacing w:val="-7"/>
          <w:sz w:val="28"/>
          <w:szCs w:val="28"/>
        </w:rPr>
        <w:t>（一）关于“</w:t>
      </w:r>
      <w:r>
        <w:rPr>
          <w:rFonts w:ascii="宋体" w:hAnsi="宋体" w:eastAsia="宋体" w:cs="宋体"/>
          <w:spacing w:val="-100"/>
          <w:sz w:val="28"/>
          <w:szCs w:val="28"/>
        </w:rPr>
        <w:t xml:space="preserve"> </w:t>
      </w:r>
      <w:r>
        <w:rPr>
          <w:rFonts w:ascii="宋体" w:hAnsi="宋体" w:eastAsia="宋体" w:cs="宋体"/>
          <w:b/>
          <w:bCs/>
          <w:spacing w:val="-7"/>
          <w:sz w:val="28"/>
          <w:szCs w:val="28"/>
        </w:rPr>
        <w:t>中小企业声明函</w:t>
      </w:r>
      <w:r>
        <w:rPr>
          <w:rFonts w:ascii="宋体" w:hAnsi="宋体" w:eastAsia="宋体" w:cs="宋体"/>
          <w:spacing w:val="-103"/>
          <w:sz w:val="28"/>
          <w:szCs w:val="28"/>
        </w:rPr>
        <w:t xml:space="preserve"> </w:t>
      </w:r>
      <w:r>
        <w:rPr>
          <w:rFonts w:ascii="宋体" w:hAnsi="宋体" w:eastAsia="宋体" w:cs="宋体"/>
          <w:b/>
          <w:bCs/>
          <w:spacing w:val="-7"/>
          <w:sz w:val="28"/>
          <w:szCs w:val="28"/>
        </w:rPr>
        <w:t>”的填写要求</w:t>
      </w:r>
      <w:bookmarkEnd w:id="227"/>
      <w:bookmarkEnd w:id="228"/>
      <w:bookmarkEnd w:id="229"/>
      <w:bookmarkEnd w:id="230"/>
      <w:bookmarkEnd w:id="231"/>
    </w:p>
    <w:p w14:paraId="6F1CDC8C">
      <w:pPr>
        <w:spacing w:before="232" w:line="346" w:lineRule="auto"/>
        <w:ind w:left="520" w:right="3801" w:hanging="29"/>
        <w:rPr>
          <w:rFonts w:ascii="宋体" w:hAnsi="宋体" w:eastAsia="宋体" w:cs="宋体"/>
          <w:sz w:val="24"/>
          <w:szCs w:val="24"/>
        </w:rPr>
      </w:pPr>
      <w:r>
        <w:rPr>
          <w:rFonts w:ascii="宋体" w:hAnsi="宋体" w:eastAsia="宋体" w:cs="宋体"/>
          <w:spacing w:val="-7"/>
          <w:sz w:val="24"/>
          <w:szCs w:val="24"/>
        </w:rPr>
        <w:t>“</w:t>
      </w:r>
      <w:r>
        <w:rPr>
          <w:rFonts w:ascii="宋体" w:hAnsi="宋体" w:eastAsia="宋体" w:cs="宋体"/>
          <w:spacing w:val="-85"/>
          <w:sz w:val="24"/>
          <w:szCs w:val="24"/>
        </w:rPr>
        <w:t xml:space="preserve"> </w:t>
      </w:r>
      <w:r>
        <w:rPr>
          <w:rFonts w:ascii="宋体" w:hAnsi="宋体" w:eastAsia="宋体" w:cs="宋体"/>
          <w:spacing w:val="-7"/>
          <w:sz w:val="24"/>
          <w:szCs w:val="24"/>
        </w:rPr>
        <w:t>中小企业声明函</w:t>
      </w:r>
      <w:r>
        <w:rPr>
          <w:rFonts w:ascii="宋体" w:hAnsi="宋体" w:eastAsia="宋体" w:cs="宋体"/>
          <w:spacing w:val="-88"/>
          <w:sz w:val="24"/>
          <w:szCs w:val="24"/>
        </w:rPr>
        <w:t xml:space="preserve"> </w:t>
      </w:r>
      <w:r>
        <w:rPr>
          <w:rFonts w:ascii="宋体" w:hAnsi="宋体" w:eastAsia="宋体" w:cs="宋体"/>
          <w:spacing w:val="-7"/>
          <w:sz w:val="24"/>
          <w:szCs w:val="24"/>
        </w:rPr>
        <w:t>”具体填写要求如下：</w:t>
      </w:r>
      <w:r>
        <w:rPr>
          <w:rFonts w:ascii="宋体" w:hAnsi="宋体" w:eastAsia="宋体" w:cs="宋体"/>
          <w:sz w:val="24"/>
          <w:szCs w:val="24"/>
        </w:rPr>
        <w:t xml:space="preserve"> </w:t>
      </w:r>
      <w:r>
        <w:rPr>
          <w:rFonts w:ascii="宋体" w:hAnsi="宋体" w:eastAsia="宋体" w:cs="宋体"/>
          <w:spacing w:val="-4"/>
          <w:sz w:val="24"/>
          <w:szCs w:val="24"/>
        </w:rPr>
        <w:t>1.“单位名称</w:t>
      </w:r>
      <w:r>
        <w:rPr>
          <w:rFonts w:ascii="宋体" w:hAnsi="宋体" w:eastAsia="宋体" w:cs="宋体"/>
          <w:spacing w:val="-81"/>
          <w:sz w:val="24"/>
          <w:szCs w:val="24"/>
        </w:rPr>
        <w:t xml:space="preserve"> </w:t>
      </w:r>
      <w:r>
        <w:rPr>
          <w:rFonts w:ascii="宋体" w:hAnsi="宋体" w:eastAsia="宋体" w:cs="宋体"/>
          <w:spacing w:val="-4"/>
          <w:sz w:val="24"/>
          <w:szCs w:val="24"/>
        </w:rPr>
        <w:t>”应填写采购人名称。</w:t>
      </w:r>
    </w:p>
    <w:p w14:paraId="445ED5D8">
      <w:pPr>
        <w:spacing w:before="35" w:line="351" w:lineRule="auto"/>
        <w:ind w:left="46" w:right="234" w:firstLine="460"/>
        <w:jc w:val="both"/>
        <w:rPr>
          <w:rFonts w:ascii="宋体" w:hAnsi="宋体" w:eastAsia="宋体" w:cs="宋体"/>
          <w:sz w:val="24"/>
          <w:szCs w:val="24"/>
        </w:rPr>
      </w:pPr>
      <w:r>
        <w:rPr>
          <w:rFonts w:ascii="宋体" w:hAnsi="宋体" w:eastAsia="宋体" w:cs="宋体"/>
          <w:spacing w:val="-4"/>
          <w:sz w:val="24"/>
          <w:szCs w:val="24"/>
        </w:rPr>
        <w:t>2.“项目名称</w:t>
      </w:r>
      <w:r>
        <w:rPr>
          <w:rFonts w:ascii="宋体" w:hAnsi="宋体" w:eastAsia="宋体" w:cs="宋体"/>
          <w:spacing w:val="-88"/>
          <w:sz w:val="24"/>
          <w:szCs w:val="24"/>
        </w:rPr>
        <w:t xml:space="preserve"> </w:t>
      </w:r>
      <w:r>
        <w:rPr>
          <w:rFonts w:ascii="宋体" w:hAnsi="宋体" w:eastAsia="宋体" w:cs="宋体"/>
          <w:spacing w:val="-4"/>
          <w:sz w:val="24"/>
          <w:szCs w:val="24"/>
        </w:rPr>
        <w:t>”应按照采购文件中确定的项目名称填写。对于分包方</w:t>
      </w:r>
      <w:r>
        <w:rPr>
          <w:rFonts w:ascii="宋体" w:hAnsi="宋体" w:eastAsia="宋体" w:cs="宋体"/>
          <w:spacing w:val="-5"/>
          <w:sz w:val="24"/>
          <w:szCs w:val="24"/>
        </w:rPr>
        <w:t>式面向</w:t>
      </w:r>
      <w:r>
        <w:rPr>
          <w:rFonts w:ascii="宋体" w:hAnsi="宋体" w:eastAsia="宋体" w:cs="宋体"/>
          <w:spacing w:val="-4"/>
          <w:sz w:val="24"/>
          <w:szCs w:val="24"/>
        </w:rPr>
        <w:t>中小企业采购的项目，应标明中小企业的具体分包内容；对于以联合体方式面向</w:t>
      </w:r>
      <w:r>
        <w:rPr>
          <w:rFonts w:ascii="宋体" w:hAnsi="宋体" w:eastAsia="宋体" w:cs="宋体"/>
          <w:spacing w:val="-1"/>
          <w:sz w:val="24"/>
          <w:szCs w:val="24"/>
        </w:rPr>
        <w:t>中小企业采购的项目，应标明联合体中中小企业所承担的具体</w:t>
      </w:r>
      <w:r>
        <w:rPr>
          <w:rFonts w:ascii="宋体" w:hAnsi="宋体" w:eastAsia="宋体" w:cs="宋体"/>
          <w:spacing w:val="-2"/>
          <w:sz w:val="24"/>
          <w:szCs w:val="24"/>
        </w:rPr>
        <w:t>内容。</w:t>
      </w:r>
    </w:p>
    <w:p w14:paraId="56FD930F">
      <w:pPr>
        <w:spacing w:before="36" w:line="353" w:lineRule="auto"/>
        <w:ind w:left="22" w:right="26" w:firstLine="485"/>
        <w:jc w:val="both"/>
        <w:rPr>
          <w:rFonts w:ascii="宋体" w:hAnsi="宋体" w:eastAsia="宋体" w:cs="宋体"/>
          <w:sz w:val="24"/>
          <w:szCs w:val="24"/>
        </w:rPr>
      </w:pPr>
      <w:r>
        <w:rPr>
          <w:rFonts w:ascii="宋体" w:hAnsi="宋体" w:eastAsia="宋体" w:cs="宋体"/>
          <w:spacing w:val="-4"/>
          <w:sz w:val="24"/>
          <w:szCs w:val="24"/>
        </w:rPr>
        <w:t>3.“标的名称</w:t>
      </w:r>
      <w:r>
        <w:rPr>
          <w:rFonts w:ascii="宋体" w:hAnsi="宋体" w:eastAsia="宋体" w:cs="宋体"/>
          <w:spacing w:val="-88"/>
          <w:sz w:val="24"/>
          <w:szCs w:val="24"/>
        </w:rPr>
        <w:t xml:space="preserve"> </w:t>
      </w:r>
      <w:r>
        <w:rPr>
          <w:rFonts w:ascii="宋体" w:hAnsi="宋体" w:eastAsia="宋体" w:cs="宋体"/>
          <w:spacing w:val="-4"/>
          <w:sz w:val="24"/>
          <w:szCs w:val="24"/>
        </w:rPr>
        <w:t>”应填写采购文件中细化载明的采购标的名称。对</w:t>
      </w:r>
      <w:r>
        <w:rPr>
          <w:rFonts w:ascii="宋体" w:hAnsi="宋体" w:eastAsia="宋体" w:cs="宋体"/>
          <w:spacing w:val="-5"/>
          <w:sz w:val="24"/>
          <w:szCs w:val="24"/>
        </w:rPr>
        <w:t>于分包方式</w:t>
      </w:r>
      <w:r>
        <w:rPr>
          <w:rFonts w:ascii="宋体" w:hAnsi="宋体" w:eastAsia="宋体" w:cs="宋体"/>
          <w:spacing w:val="-4"/>
          <w:sz w:val="24"/>
          <w:szCs w:val="24"/>
        </w:rPr>
        <w:t>面向中小企业采购的项目，“标的名称</w:t>
      </w:r>
      <w:r>
        <w:rPr>
          <w:rFonts w:ascii="宋体" w:hAnsi="宋体" w:eastAsia="宋体" w:cs="宋体"/>
          <w:spacing w:val="-86"/>
          <w:sz w:val="24"/>
          <w:szCs w:val="24"/>
        </w:rPr>
        <w:t xml:space="preserve"> </w:t>
      </w:r>
      <w:r>
        <w:rPr>
          <w:rFonts w:ascii="宋体" w:hAnsi="宋体" w:eastAsia="宋体" w:cs="宋体"/>
          <w:spacing w:val="-4"/>
          <w:sz w:val="24"/>
          <w:szCs w:val="24"/>
        </w:rPr>
        <w:t>”应填写采购文件中注明的分包给中小企</w:t>
      </w:r>
      <w:r>
        <w:rPr>
          <w:rFonts w:ascii="宋体" w:hAnsi="宋体" w:eastAsia="宋体" w:cs="宋体"/>
          <w:spacing w:val="2"/>
          <w:sz w:val="24"/>
          <w:szCs w:val="24"/>
        </w:rPr>
        <w:t>业的采购标的名称；对于以联合体方式面向中小企业采购的项目，“标的名称”</w:t>
      </w:r>
      <w:r>
        <w:rPr>
          <w:rFonts w:ascii="宋体" w:hAnsi="宋体" w:eastAsia="宋体" w:cs="宋体"/>
          <w:sz w:val="24"/>
          <w:szCs w:val="24"/>
        </w:rPr>
        <w:t>应填写采购文件中注明的联合体中中小企业</w:t>
      </w:r>
      <w:r>
        <w:rPr>
          <w:rFonts w:ascii="宋体" w:hAnsi="宋体" w:eastAsia="宋体" w:cs="宋体"/>
          <w:spacing w:val="-1"/>
          <w:sz w:val="24"/>
          <w:szCs w:val="24"/>
        </w:rPr>
        <w:t>承担的采购标的名称。</w:t>
      </w:r>
    </w:p>
    <w:p w14:paraId="66F3F9DD">
      <w:pPr>
        <w:spacing w:before="35" w:line="351" w:lineRule="auto"/>
        <w:ind w:left="22" w:right="234" w:firstLine="480"/>
        <w:jc w:val="both"/>
        <w:rPr>
          <w:rFonts w:ascii="宋体" w:hAnsi="宋体" w:eastAsia="宋体" w:cs="宋体"/>
          <w:sz w:val="24"/>
          <w:szCs w:val="24"/>
        </w:rPr>
      </w:pPr>
      <w:r>
        <w:rPr>
          <w:rFonts w:ascii="宋体" w:hAnsi="宋体" w:eastAsia="宋体" w:cs="宋体"/>
          <w:spacing w:val="-4"/>
          <w:sz w:val="24"/>
          <w:szCs w:val="24"/>
        </w:rPr>
        <w:t>4.“采购文件中明确的所属行业</w:t>
      </w:r>
      <w:r>
        <w:rPr>
          <w:rFonts w:ascii="宋体" w:hAnsi="宋体" w:eastAsia="宋体" w:cs="宋体"/>
          <w:spacing w:val="-88"/>
          <w:sz w:val="24"/>
          <w:szCs w:val="24"/>
        </w:rPr>
        <w:t xml:space="preserve"> </w:t>
      </w:r>
      <w:r>
        <w:rPr>
          <w:rFonts w:ascii="宋体" w:hAnsi="宋体" w:eastAsia="宋体" w:cs="宋体"/>
          <w:spacing w:val="-4"/>
          <w:sz w:val="24"/>
          <w:szCs w:val="24"/>
        </w:rPr>
        <w:t>”应填写采购文件中明确的采购标的所属行</w:t>
      </w:r>
      <w:r>
        <w:rPr>
          <w:rFonts w:ascii="宋体" w:hAnsi="宋体" w:eastAsia="宋体" w:cs="宋体"/>
          <w:spacing w:val="-3"/>
          <w:sz w:val="24"/>
          <w:szCs w:val="24"/>
        </w:rPr>
        <w:t>业，并应确保与采购标的涉及的货物制造商/服务承接商/工程承建商（根据项目</w:t>
      </w:r>
      <w:r>
        <w:rPr>
          <w:rFonts w:ascii="宋体" w:hAnsi="宋体" w:eastAsia="宋体" w:cs="宋体"/>
          <w:spacing w:val="-1"/>
          <w:sz w:val="24"/>
          <w:szCs w:val="24"/>
        </w:rPr>
        <w:t>属性确定）本身的所属行业保持一致。</w:t>
      </w:r>
    </w:p>
    <w:p w14:paraId="45EF97BB">
      <w:pPr>
        <w:spacing w:before="36" w:line="353" w:lineRule="auto"/>
        <w:ind w:left="25" w:right="234" w:firstLine="477"/>
        <w:jc w:val="both"/>
        <w:rPr>
          <w:rFonts w:ascii="宋体" w:hAnsi="宋体" w:eastAsia="宋体" w:cs="宋体"/>
          <w:sz w:val="24"/>
          <w:szCs w:val="24"/>
        </w:rPr>
      </w:pPr>
      <w:r>
        <w:rPr>
          <w:rFonts w:ascii="宋体" w:hAnsi="宋体" w:eastAsia="宋体" w:cs="宋体"/>
          <w:spacing w:val="-4"/>
          <w:sz w:val="24"/>
          <w:szCs w:val="24"/>
        </w:rPr>
        <w:t>对于分包方式面向中小企业采购的项目，“采购文件中明确的所属行</w:t>
      </w:r>
      <w:r>
        <w:rPr>
          <w:rFonts w:ascii="宋体" w:hAnsi="宋体" w:eastAsia="宋体" w:cs="宋体"/>
          <w:spacing w:val="-5"/>
          <w:sz w:val="24"/>
          <w:szCs w:val="24"/>
        </w:rPr>
        <w:t>业</w:t>
      </w:r>
      <w:r>
        <w:rPr>
          <w:rFonts w:ascii="宋体" w:hAnsi="宋体" w:eastAsia="宋体" w:cs="宋体"/>
          <w:spacing w:val="-89"/>
          <w:sz w:val="24"/>
          <w:szCs w:val="24"/>
        </w:rPr>
        <w:t xml:space="preserve"> </w:t>
      </w:r>
      <w:r>
        <w:rPr>
          <w:rFonts w:ascii="宋体" w:hAnsi="宋体" w:eastAsia="宋体" w:cs="宋体"/>
          <w:spacing w:val="-5"/>
          <w:sz w:val="24"/>
          <w:szCs w:val="24"/>
        </w:rPr>
        <w:t>”应</w:t>
      </w:r>
      <w:r>
        <w:rPr>
          <w:rFonts w:ascii="宋体" w:hAnsi="宋体" w:eastAsia="宋体" w:cs="宋体"/>
          <w:spacing w:val="-3"/>
          <w:sz w:val="24"/>
          <w:szCs w:val="24"/>
        </w:rPr>
        <w:t>按照采购文件中注明的分包给中小企业的采购标的所属行业填写，并应确保与该分包部分采购标的涉及的货物制造商/服务承接商/工程承建商（根据项目属性确</w:t>
      </w:r>
      <w:r>
        <w:rPr>
          <w:rFonts w:ascii="宋体" w:hAnsi="宋体" w:eastAsia="宋体" w:cs="宋体"/>
          <w:spacing w:val="2"/>
          <w:sz w:val="24"/>
          <w:szCs w:val="24"/>
        </w:rPr>
        <w:t xml:space="preserve"> </w:t>
      </w:r>
      <w:r>
        <w:rPr>
          <w:rFonts w:ascii="宋体" w:hAnsi="宋体" w:eastAsia="宋体" w:cs="宋体"/>
          <w:spacing w:val="-1"/>
          <w:sz w:val="24"/>
          <w:szCs w:val="24"/>
        </w:rPr>
        <w:t>定）本身的所属行业保持一致。</w:t>
      </w:r>
    </w:p>
    <w:p w14:paraId="37E72F82">
      <w:pPr>
        <w:spacing w:before="36" w:line="353" w:lineRule="auto"/>
        <w:ind w:left="23" w:firstLine="479"/>
        <w:rPr>
          <w:rFonts w:ascii="宋体" w:hAnsi="宋体" w:eastAsia="宋体" w:cs="宋体"/>
          <w:sz w:val="24"/>
          <w:szCs w:val="24"/>
        </w:rPr>
      </w:pPr>
      <w:r>
        <w:rPr>
          <w:rFonts w:ascii="宋体" w:hAnsi="宋体" w:eastAsia="宋体" w:cs="宋体"/>
          <w:spacing w:val="-4"/>
          <w:sz w:val="24"/>
          <w:szCs w:val="24"/>
        </w:rPr>
        <w:t>对于以联合体方式面向中小企业采购的项目，“采购文件中明确的所</w:t>
      </w:r>
      <w:r>
        <w:rPr>
          <w:rFonts w:ascii="宋体" w:hAnsi="宋体" w:eastAsia="宋体" w:cs="宋体"/>
          <w:spacing w:val="-5"/>
          <w:sz w:val="24"/>
          <w:szCs w:val="24"/>
        </w:rPr>
        <w:t>属行业</w:t>
      </w:r>
      <w:r>
        <w:rPr>
          <w:rFonts w:ascii="宋体" w:hAnsi="宋体" w:eastAsia="宋体" w:cs="宋体"/>
          <w:spacing w:val="-89"/>
          <w:sz w:val="24"/>
          <w:szCs w:val="24"/>
        </w:rPr>
        <w:t xml:space="preserve"> </w:t>
      </w:r>
      <w:r>
        <w:rPr>
          <w:rFonts w:ascii="宋体" w:hAnsi="宋体" w:eastAsia="宋体" w:cs="宋体"/>
          <w:spacing w:val="-5"/>
          <w:sz w:val="24"/>
          <w:szCs w:val="24"/>
        </w:rPr>
        <w:t>”</w:t>
      </w:r>
      <w:r>
        <w:rPr>
          <w:rFonts w:ascii="宋体" w:hAnsi="宋体" w:eastAsia="宋体" w:cs="宋体"/>
          <w:spacing w:val="-3"/>
          <w:sz w:val="24"/>
          <w:szCs w:val="24"/>
        </w:rPr>
        <w:t>应按照采购文件中注明的联合体中中小企业承担的采购标的所属行业填写，并应确保与该承担部分采购标的涉及的货物制造商/服务承接商/工程承建商（根据项</w:t>
      </w:r>
      <w:r>
        <w:rPr>
          <w:rFonts w:ascii="宋体" w:hAnsi="宋体" w:eastAsia="宋体" w:cs="宋体"/>
          <w:spacing w:val="-1"/>
          <w:sz w:val="24"/>
          <w:szCs w:val="24"/>
        </w:rPr>
        <w:t>目属性确定）本身的所属行业保持一致。</w:t>
      </w:r>
    </w:p>
    <w:p w14:paraId="2C996CA7">
      <w:pPr>
        <w:spacing w:before="35" w:line="347" w:lineRule="auto"/>
        <w:ind w:left="34" w:right="234" w:firstLine="473"/>
        <w:rPr>
          <w:rFonts w:ascii="宋体" w:hAnsi="宋体" w:eastAsia="宋体" w:cs="宋体"/>
          <w:sz w:val="24"/>
          <w:szCs w:val="24"/>
        </w:rPr>
      </w:pPr>
      <w:r>
        <w:rPr>
          <w:rFonts w:ascii="宋体" w:hAnsi="宋体" w:eastAsia="宋体" w:cs="宋体"/>
          <w:spacing w:val="-4"/>
          <w:sz w:val="24"/>
          <w:szCs w:val="24"/>
        </w:rPr>
        <w:t>5.“企业名称</w:t>
      </w:r>
      <w:r>
        <w:rPr>
          <w:rFonts w:ascii="宋体" w:hAnsi="宋体" w:eastAsia="宋体" w:cs="宋体"/>
          <w:spacing w:val="-89"/>
          <w:sz w:val="24"/>
          <w:szCs w:val="24"/>
        </w:rPr>
        <w:t xml:space="preserve"> </w:t>
      </w:r>
      <w:r>
        <w:rPr>
          <w:rFonts w:ascii="宋体" w:hAnsi="宋体" w:eastAsia="宋体" w:cs="宋体"/>
          <w:spacing w:val="-4"/>
          <w:sz w:val="24"/>
          <w:szCs w:val="24"/>
        </w:rPr>
        <w:t>”应填写投标（响应）的货物制造商/服务承接商/工程承建商</w:t>
      </w:r>
      <w:r>
        <w:rPr>
          <w:rFonts w:ascii="宋体" w:hAnsi="宋体" w:eastAsia="宋体" w:cs="宋体"/>
          <w:spacing w:val="-2"/>
          <w:sz w:val="24"/>
          <w:szCs w:val="24"/>
        </w:rPr>
        <w:t>（根据项目属性确定）。</w:t>
      </w:r>
    </w:p>
    <w:p w14:paraId="1BD9C726">
      <w:pPr>
        <w:spacing w:before="35" w:line="347" w:lineRule="auto"/>
        <w:ind w:left="34" w:right="234" w:firstLine="473"/>
        <w:rPr>
          <w:rFonts w:ascii="宋体" w:hAnsi="宋体" w:eastAsia="宋体" w:cs="宋体"/>
          <w:spacing w:val="-4"/>
          <w:sz w:val="24"/>
          <w:szCs w:val="24"/>
        </w:rPr>
      </w:pPr>
      <w:r>
        <w:rPr>
          <w:rFonts w:ascii="宋体" w:hAnsi="宋体" w:eastAsia="宋体" w:cs="宋体"/>
          <w:spacing w:val="-4"/>
          <w:sz w:val="24"/>
          <w:szCs w:val="24"/>
        </w:rPr>
        <w:t>对于分包方式面向中小企业采购的项目，“企业名称 ”应填写分包部分采购标的对应的货物制造商/服务承接商/工程承建商（根据项目属性确定）。</w:t>
      </w:r>
    </w:p>
    <w:p w14:paraId="1F969BFD">
      <w:pPr>
        <w:spacing w:before="78" w:line="351" w:lineRule="auto"/>
        <w:ind w:left="26" w:right="80" w:firstLine="476"/>
        <w:jc w:val="both"/>
        <w:rPr>
          <w:rFonts w:ascii="宋体" w:hAnsi="宋体" w:eastAsia="宋体" w:cs="宋体"/>
          <w:sz w:val="24"/>
          <w:szCs w:val="24"/>
        </w:rPr>
      </w:pPr>
      <w:bookmarkStart w:id="232" w:name="bookmark286"/>
      <w:bookmarkEnd w:id="232"/>
      <w:r>
        <w:rPr>
          <w:rFonts w:ascii="宋体" w:hAnsi="宋体" w:eastAsia="宋体" w:cs="宋体"/>
          <w:spacing w:val="-4"/>
          <w:sz w:val="24"/>
          <w:szCs w:val="24"/>
        </w:rPr>
        <w:t>对于以联合体方式面向中小企业采购的项目，“企业名称</w:t>
      </w:r>
      <w:r>
        <w:rPr>
          <w:rFonts w:ascii="宋体" w:hAnsi="宋体" w:eastAsia="宋体" w:cs="宋体"/>
          <w:spacing w:val="-89"/>
          <w:sz w:val="24"/>
          <w:szCs w:val="24"/>
        </w:rPr>
        <w:t xml:space="preserve"> </w:t>
      </w:r>
      <w:r>
        <w:rPr>
          <w:rFonts w:ascii="宋体" w:hAnsi="宋体" w:eastAsia="宋体" w:cs="宋体"/>
          <w:spacing w:val="-4"/>
          <w:sz w:val="24"/>
          <w:szCs w:val="24"/>
        </w:rPr>
        <w:t>”应填写联</w:t>
      </w:r>
      <w:r>
        <w:rPr>
          <w:rFonts w:ascii="宋体" w:hAnsi="宋体" w:eastAsia="宋体" w:cs="宋体"/>
          <w:spacing w:val="-5"/>
          <w:sz w:val="24"/>
          <w:szCs w:val="24"/>
        </w:rPr>
        <w:t>合体中</w:t>
      </w:r>
      <w:r>
        <w:rPr>
          <w:rFonts w:ascii="宋体" w:hAnsi="宋体" w:eastAsia="宋体" w:cs="宋体"/>
          <w:spacing w:val="-3"/>
          <w:sz w:val="24"/>
          <w:szCs w:val="24"/>
        </w:rPr>
        <w:t>中小企业承担采购标的对应的货物制造商/服务承接商/工程承建商（根据项目属性确定）。</w:t>
      </w:r>
    </w:p>
    <w:p w14:paraId="1C44B93B">
      <w:pPr>
        <w:spacing w:before="34" w:line="346" w:lineRule="auto"/>
        <w:ind w:left="32" w:right="80" w:firstLine="472"/>
        <w:rPr>
          <w:rFonts w:ascii="宋体" w:hAnsi="宋体" w:eastAsia="宋体" w:cs="宋体"/>
          <w:sz w:val="24"/>
          <w:szCs w:val="24"/>
        </w:rPr>
      </w:pPr>
      <w:r>
        <w:rPr>
          <w:rFonts w:ascii="宋体" w:hAnsi="宋体" w:eastAsia="宋体" w:cs="宋体"/>
          <w:spacing w:val="-3"/>
          <w:sz w:val="24"/>
          <w:szCs w:val="24"/>
        </w:rPr>
        <w:t>6.从业人员、资产总额指标以上年度末数据为依据，营业收入指标</w:t>
      </w:r>
      <w:r>
        <w:rPr>
          <w:rFonts w:ascii="宋体" w:hAnsi="宋体" w:eastAsia="宋体" w:cs="宋体"/>
          <w:spacing w:val="-4"/>
          <w:sz w:val="24"/>
          <w:szCs w:val="24"/>
        </w:rPr>
        <w:t>以上年度</w:t>
      </w:r>
      <w:r>
        <w:rPr>
          <w:rFonts w:ascii="宋体" w:hAnsi="宋体" w:eastAsia="宋体" w:cs="宋体"/>
          <w:spacing w:val="-1"/>
          <w:sz w:val="24"/>
          <w:szCs w:val="24"/>
        </w:rPr>
        <w:t>累计数据为依据。无上年度数据的新成立企业可不填报。</w:t>
      </w:r>
    </w:p>
    <w:p w14:paraId="79D03683">
      <w:pPr>
        <w:spacing w:before="32" w:line="355" w:lineRule="auto"/>
        <w:ind w:left="22" w:right="80" w:firstLine="486"/>
        <w:rPr>
          <w:rFonts w:ascii="宋体" w:hAnsi="宋体" w:eastAsia="宋体" w:cs="宋体"/>
          <w:sz w:val="24"/>
          <w:szCs w:val="24"/>
        </w:rPr>
      </w:pPr>
      <w:r>
        <w:rPr>
          <w:rFonts w:ascii="宋体" w:hAnsi="宋体" w:eastAsia="宋体" w:cs="宋体"/>
          <w:spacing w:val="-5"/>
          <w:sz w:val="24"/>
          <w:szCs w:val="24"/>
        </w:rPr>
        <w:t>7.“中型企业/小型企业/微型企业</w:t>
      </w:r>
      <w:r>
        <w:rPr>
          <w:rFonts w:ascii="宋体" w:hAnsi="宋体" w:eastAsia="宋体" w:cs="宋体"/>
          <w:spacing w:val="-88"/>
          <w:sz w:val="24"/>
          <w:szCs w:val="24"/>
        </w:rPr>
        <w:t xml:space="preserve"> </w:t>
      </w:r>
      <w:r>
        <w:rPr>
          <w:rFonts w:ascii="宋体" w:hAnsi="宋体" w:eastAsia="宋体" w:cs="宋体"/>
          <w:spacing w:val="-5"/>
          <w:sz w:val="24"/>
          <w:szCs w:val="24"/>
        </w:rPr>
        <w:t>”部分，供应商应依据企业上年度从业人</w:t>
      </w:r>
      <w:r>
        <w:rPr>
          <w:rFonts w:ascii="宋体" w:hAnsi="宋体" w:eastAsia="宋体" w:cs="宋体"/>
          <w:spacing w:val="-3"/>
          <w:sz w:val="24"/>
          <w:szCs w:val="24"/>
        </w:rPr>
        <w:t>员、营业收入、资产总额等指标，按照《中小企业划型标准规定》（工信部联企</w:t>
      </w:r>
      <w:r>
        <w:rPr>
          <w:rFonts w:ascii="宋体" w:hAnsi="宋体" w:eastAsia="宋体" w:cs="宋体"/>
          <w:spacing w:val="-1"/>
          <w:sz w:val="24"/>
          <w:szCs w:val="24"/>
        </w:rPr>
        <w:t>业〔2011〕300</w:t>
      </w:r>
      <w:r>
        <w:rPr>
          <w:rFonts w:ascii="宋体" w:hAnsi="宋体" w:eastAsia="宋体" w:cs="宋体"/>
          <w:spacing w:val="-45"/>
          <w:sz w:val="24"/>
          <w:szCs w:val="24"/>
        </w:rPr>
        <w:t xml:space="preserve"> </w:t>
      </w:r>
      <w:r>
        <w:rPr>
          <w:rFonts w:ascii="宋体" w:hAnsi="宋体" w:eastAsia="宋体" w:cs="宋体"/>
          <w:spacing w:val="-1"/>
          <w:sz w:val="24"/>
          <w:szCs w:val="24"/>
        </w:rPr>
        <w:t>号）、《金融业企业划型标准规定》（银发〔2015〕309</w:t>
      </w:r>
      <w:r>
        <w:rPr>
          <w:rFonts w:ascii="宋体" w:hAnsi="宋体" w:eastAsia="宋体" w:cs="宋体"/>
          <w:spacing w:val="-45"/>
          <w:sz w:val="24"/>
          <w:szCs w:val="24"/>
        </w:rPr>
        <w:t xml:space="preserve"> </w:t>
      </w:r>
      <w:r>
        <w:rPr>
          <w:rFonts w:ascii="宋体" w:hAnsi="宋体" w:eastAsia="宋体" w:cs="宋体"/>
          <w:spacing w:val="-1"/>
          <w:sz w:val="24"/>
          <w:szCs w:val="24"/>
        </w:rPr>
        <w:t>号</w:t>
      </w:r>
      <w:r>
        <w:rPr>
          <w:rFonts w:ascii="宋体" w:hAnsi="宋体" w:eastAsia="宋体" w:cs="宋体"/>
          <w:spacing w:val="13"/>
          <w:sz w:val="24"/>
          <w:szCs w:val="24"/>
        </w:rPr>
        <w:t>），</w:t>
      </w:r>
      <w:r>
        <w:rPr>
          <w:rFonts w:ascii="宋体" w:hAnsi="宋体" w:eastAsia="宋体" w:cs="宋体"/>
          <w:spacing w:val="-5"/>
          <w:sz w:val="24"/>
          <w:szCs w:val="24"/>
        </w:rPr>
        <w:t>判断“</w:t>
      </w:r>
      <w:r>
        <w:rPr>
          <w:rFonts w:ascii="宋体" w:hAnsi="宋体" w:eastAsia="宋体" w:cs="宋体"/>
          <w:spacing w:val="-75"/>
          <w:sz w:val="24"/>
          <w:szCs w:val="24"/>
        </w:rPr>
        <w:t xml:space="preserve"> </w:t>
      </w:r>
      <w:r>
        <w:rPr>
          <w:rFonts w:ascii="宋体" w:hAnsi="宋体" w:eastAsia="宋体" w:cs="宋体"/>
          <w:spacing w:val="-5"/>
          <w:sz w:val="24"/>
          <w:szCs w:val="24"/>
        </w:rPr>
        <w:t>中小企业声明函”载明的货物制造商/服务承接商/工程承建商（根据项目</w:t>
      </w:r>
      <w:r>
        <w:rPr>
          <w:rFonts w:ascii="宋体" w:hAnsi="宋体" w:eastAsia="宋体" w:cs="宋体"/>
          <w:sz w:val="24"/>
          <w:szCs w:val="24"/>
        </w:rPr>
        <w:t>属性确定）是否属于采购文件所属行业的中型企业/</w:t>
      </w:r>
      <w:r>
        <w:rPr>
          <w:rFonts w:ascii="宋体" w:hAnsi="宋体" w:eastAsia="宋体" w:cs="宋体"/>
          <w:spacing w:val="-1"/>
          <w:sz w:val="24"/>
          <w:szCs w:val="24"/>
        </w:rPr>
        <w:t>小型企业/微型企业。</w:t>
      </w:r>
    </w:p>
    <w:p w14:paraId="4DF72CA7">
      <w:pPr>
        <w:spacing w:before="38" w:line="355" w:lineRule="auto"/>
        <w:ind w:left="22" w:right="26" w:firstLine="481"/>
        <w:rPr>
          <w:rFonts w:ascii="宋体" w:hAnsi="宋体" w:eastAsia="宋体" w:cs="宋体"/>
          <w:sz w:val="24"/>
          <w:szCs w:val="24"/>
        </w:rPr>
      </w:pPr>
      <w:r>
        <w:rPr>
          <w:rFonts w:ascii="宋体" w:hAnsi="宋体" w:eastAsia="宋体" w:cs="宋体"/>
          <w:spacing w:val="-2"/>
          <w:sz w:val="24"/>
          <w:szCs w:val="24"/>
        </w:rPr>
        <w:t>8.对于已纳入统计部门统计范围的企业，所属行业、从业人员、营业收入、</w:t>
      </w:r>
      <w:r>
        <w:rPr>
          <w:rFonts w:ascii="宋体" w:hAnsi="宋体" w:eastAsia="宋体" w:cs="宋体"/>
          <w:spacing w:val="-3"/>
          <w:sz w:val="24"/>
          <w:szCs w:val="24"/>
        </w:rPr>
        <w:t>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w:t>
      </w:r>
      <w:r>
        <w:rPr>
          <w:rFonts w:ascii="宋体" w:hAnsi="宋体" w:eastAsia="宋体" w:cs="宋体"/>
          <w:spacing w:val="-2"/>
          <w:sz w:val="24"/>
          <w:szCs w:val="24"/>
        </w:rPr>
        <w:t>据的来源依据。</w:t>
      </w:r>
    </w:p>
    <w:p w14:paraId="17F9E62B">
      <w:pPr>
        <w:spacing w:before="94" w:line="220" w:lineRule="auto"/>
        <w:ind w:left="592" w:leftChars="0"/>
        <w:outlineLvl w:val="1"/>
        <w:rPr>
          <w:rFonts w:ascii="宋体" w:hAnsi="宋体" w:eastAsia="宋体" w:cs="宋体"/>
          <w:sz w:val="28"/>
          <w:szCs w:val="28"/>
        </w:rPr>
      </w:pPr>
      <w:bookmarkStart w:id="233" w:name="_Toc29490"/>
      <w:bookmarkStart w:id="234" w:name="_Toc27016"/>
      <w:bookmarkStart w:id="235" w:name="_Toc16484"/>
      <w:bookmarkStart w:id="236" w:name="_Toc27738"/>
      <w:bookmarkStart w:id="237" w:name="_Toc6980"/>
      <w:bookmarkStart w:id="238" w:name="_Toc27327"/>
      <w:r>
        <w:rPr>
          <w:rFonts w:ascii="宋体" w:hAnsi="宋体" w:eastAsia="宋体" w:cs="宋体"/>
          <w:b/>
          <w:bCs/>
          <w:spacing w:val="-7"/>
          <w:sz w:val="28"/>
          <w:szCs w:val="28"/>
        </w:rPr>
        <w:t>（二）关于“</w:t>
      </w:r>
      <w:r>
        <w:rPr>
          <w:rFonts w:ascii="宋体" w:hAnsi="宋体" w:eastAsia="宋体" w:cs="宋体"/>
          <w:spacing w:val="-100"/>
          <w:sz w:val="28"/>
          <w:szCs w:val="28"/>
        </w:rPr>
        <w:t xml:space="preserve"> </w:t>
      </w:r>
      <w:r>
        <w:rPr>
          <w:rFonts w:ascii="宋体" w:hAnsi="宋体" w:eastAsia="宋体" w:cs="宋体"/>
          <w:b/>
          <w:bCs/>
          <w:spacing w:val="-7"/>
          <w:sz w:val="28"/>
          <w:szCs w:val="28"/>
        </w:rPr>
        <w:t>中小企业声明函</w:t>
      </w:r>
      <w:r>
        <w:rPr>
          <w:rFonts w:ascii="宋体" w:hAnsi="宋体" w:eastAsia="宋体" w:cs="宋体"/>
          <w:spacing w:val="-103"/>
          <w:sz w:val="28"/>
          <w:szCs w:val="28"/>
        </w:rPr>
        <w:t xml:space="preserve"> </w:t>
      </w:r>
      <w:r>
        <w:rPr>
          <w:rFonts w:ascii="宋体" w:hAnsi="宋体" w:eastAsia="宋体" w:cs="宋体"/>
          <w:b/>
          <w:bCs/>
          <w:spacing w:val="-7"/>
          <w:sz w:val="28"/>
          <w:szCs w:val="28"/>
        </w:rPr>
        <w:t>”的提交要求</w:t>
      </w:r>
      <w:bookmarkEnd w:id="233"/>
      <w:bookmarkEnd w:id="234"/>
      <w:bookmarkEnd w:id="235"/>
      <w:bookmarkEnd w:id="236"/>
      <w:bookmarkEnd w:id="237"/>
      <w:bookmarkEnd w:id="238"/>
    </w:p>
    <w:p w14:paraId="1B34581F">
      <w:pPr>
        <w:spacing w:before="234" w:line="353" w:lineRule="auto"/>
        <w:ind w:left="23" w:firstLine="497"/>
        <w:rPr>
          <w:rFonts w:ascii="宋体" w:hAnsi="宋体" w:eastAsia="宋体" w:cs="宋体"/>
          <w:sz w:val="24"/>
          <w:szCs w:val="24"/>
        </w:rPr>
      </w:pPr>
      <w:r>
        <w:rPr>
          <w:rFonts w:ascii="宋体" w:hAnsi="宋体" w:eastAsia="宋体" w:cs="宋体"/>
          <w:spacing w:val="-3"/>
          <w:sz w:val="24"/>
          <w:szCs w:val="24"/>
        </w:rPr>
        <w:t>1.投标（响应）供应商对“</w:t>
      </w:r>
      <w:r>
        <w:rPr>
          <w:rFonts w:ascii="宋体" w:hAnsi="宋体" w:eastAsia="宋体" w:cs="宋体"/>
          <w:spacing w:val="-88"/>
          <w:sz w:val="24"/>
          <w:szCs w:val="24"/>
        </w:rPr>
        <w:t xml:space="preserve"> </w:t>
      </w:r>
      <w:r>
        <w:rPr>
          <w:rFonts w:ascii="宋体" w:hAnsi="宋体" w:eastAsia="宋体" w:cs="宋体"/>
          <w:spacing w:val="-3"/>
          <w:sz w:val="24"/>
          <w:szCs w:val="24"/>
        </w:rPr>
        <w:t>中小企业声明函</w:t>
      </w:r>
      <w:r>
        <w:rPr>
          <w:rFonts w:ascii="宋体" w:hAnsi="宋体" w:eastAsia="宋体" w:cs="宋体"/>
          <w:spacing w:val="-88"/>
          <w:sz w:val="24"/>
          <w:szCs w:val="24"/>
        </w:rPr>
        <w:t xml:space="preserve"> </w:t>
      </w:r>
      <w:r>
        <w:rPr>
          <w:rFonts w:ascii="宋体" w:hAnsi="宋体" w:eastAsia="宋体" w:cs="宋体"/>
          <w:spacing w:val="-3"/>
          <w:sz w:val="24"/>
          <w:szCs w:val="24"/>
        </w:rPr>
        <w:t>”的真实性负责。</w:t>
      </w:r>
      <w:r>
        <w:rPr>
          <w:rFonts w:ascii="宋体" w:hAnsi="宋体" w:eastAsia="宋体" w:cs="宋体"/>
          <w:spacing w:val="-4"/>
          <w:sz w:val="24"/>
          <w:szCs w:val="24"/>
        </w:rPr>
        <w:t>投标（响应）</w:t>
      </w:r>
      <w:r>
        <w:rPr>
          <w:rFonts w:ascii="宋体" w:hAnsi="宋体" w:eastAsia="宋体" w:cs="宋体"/>
          <w:spacing w:val="-3"/>
          <w:sz w:val="24"/>
          <w:szCs w:val="24"/>
        </w:rPr>
        <w:t>供应商应当核实投标（响应）的货物制造商/服务承接商/工程承建商（根据项目</w:t>
      </w:r>
      <w:r>
        <w:rPr>
          <w:rFonts w:ascii="宋体" w:hAnsi="宋体" w:eastAsia="宋体" w:cs="宋体"/>
          <w:spacing w:val="-7"/>
          <w:sz w:val="24"/>
          <w:szCs w:val="24"/>
        </w:rPr>
        <w:t>属性确定）的相关信息，如对相关信息了解不充分，或</w:t>
      </w:r>
      <w:r>
        <w:rPr>
          <w:rFonts w:ascii="宋体" w:hAnsi="宋体" w:eastAsia="宋体" w:cs="宋体"/>
          <w:spacing w:val="-8"/>
          <w:sz w:val="24"/>
          <w:szCs w:val="24"/>
        </w:rPr>
        <w:t>者不能确定相关信息真实、</w:t>
      </w:r>
      <w:r>
        <w:rPr>
          <w:rFonts w:ascii="宋体" w:hAnsi="宋体" w:eastAsia="宋体" w:cs="宋体"/>
          <w:spacing w:val="-3"/>
          <w:sz w:val="24"/>
          <w:szCs w:val="24"/>
        </w:rPr>
        <w:t>准确的，不建议出具“</w:t>
      </w:r>
      <w:r>
        <w:rPr>
          <w:rFonts w:ascii="宋体" w:hAnsi="宋体" w:eastAsia="宋体" w:cs="宋体"/>
          <w:spacing w:val="-73"/>
          <w:sz w:val="24"/>
          <w:szCs w:val="24"/>
        </w:rPr>
        <w:t xml:space="preserve"> </w:t>
      </w:r>
      <w:r>
        <w:rPr>
          <w:rFonts w:ascii="宋体" w:hAnsi="宋体" w:eastAsia="宋体" w:cs="宋体"/>
          <w:spacing w:val="-3"/>
          <w:sz w:val="24"/>
          <w:szCs w:val="24"/>
        </w:rPr>
        <w:t>中小企业声明函</w:t>
      </w:r>
      <w:r>
        <w:rPr>
          <w:rFonts w:ascii="宋体" w:hAnsi="宋体" w:eastAsia="宋体" w:cs="宋体"/>
          <w:spacing w:val="-88"/>
          <w:sz w:val="24"/>
          <w:szCs w:val="24"/>
        </w:rPr>
        <w:t xml:space="preserve"> </w:t>
      </w:r>
      <w:r>
        <w:rPr>
          <w:rFonts w:ascii="宋体" w:hAnsi="宋体" w:eastAsia="宋体" w:cs="宋体"/>
          <w:spacing w:val="-3"/>
          <w:sz w:val="24"/>
          <w:szCs w:val="24"/>
        </w:rPr>
        <w:t>”。</w:t>
      </w:r>
    </w:p>
    <w:p w14:paraId="6EB83681">
      <w:pPr>
        <w:spacing w:before="35" w:line="346" w:lineRule="auto"/>
        <w:ind w:left="23" w:right="80" w:firstLine="482"/>
        <w:rPr>
          <w:rFonts w:ascii="宋体" w:hAnsi="宋体" w:eastAsia="宋体" w:cs="宋体"/>
          <w:sz w:val="24"/>
          <w:szCs w:val="24"/>
        </w:rPr>
      </w:pPr>
      <w:r>
        <w:rPr>
          <w:rFonts w:ascii="宋体" w:hAnsi="宋体" w:eastAsia="宋体" w:cs="宋体"/>
          <w:spacing w:val="-3"/>
          <w:sz w:val="24"/>
          <w:szCs w:val="24"/>
        </w:rPr>
        <w:t>2.鼓励供应商在投标（响应）时一并提供对货物制造商、服务承</w:t>
      </w:r>
      <w:r>
        <w:rPr>
          <w:rFonts w:ascii="宋体" w:hAnsi="宋体" w:eastAsia="宋体" w:cs="宋体"/>
          <w:spacing w:val="-4"/>
          <w:sz w:val="24"/>
          <w:szCs w:val="24"/>
        </w:rPr>
        <w:t>接商、工程</w:t>
      </w:r>
      <w:r>
        <w:rPr>
          <w:rFonts w:ascii="宋体" w:hAnsi="宋体" w:eastAsia="宋体" w:cs="宋体"/>
          <w:spacing w:val="-1"/>
          <w:sz w:val="24"/>
          <w:szCs w:val="24"/>
        </w:rPr>
        <w:t>承建商相关信息的核实核验情况以及其他佐证材料。</w:t>
      </w:r>
    </w:p>
    <w:p w14:paraId="7E309AB4">
      <w:pPr>
        <w:spacing w:before="33" w:line="356" w:lineRule="auto"/>
        <w:ind w:left="22" w:right="18" w:firstLine="485"/>
        <w:rPr>
          <w:rFonts w:ascii="宋体" w:hAnsi="宋体" w:eastAsia="宋体" w:cs="宋体"/>
          <w:sz w:val="24"/>
          <w:szCs w:val="24"/>
        </w:rPr>
      </w:pPr>
      <w:r>
        <w:rPr>
          <w:rFonts w:ascii="宋体" w:hAnsi="宋体" w:eastAsia="宋体" w:cs="宋体"/>
          <w:spacing w:val="-9"/>
          <w:sz w:val="24"/>
          <w:szCs w:val="24"/>
        </w:rPr>
        <w:t>3.如供应商提供的“中小企业声明函”存在按采购文件所属行业划</w:t>
      </w:r>
      <w:r>
        <w:rPr>
          <w:rFonts w:ascii="宋体" w:hAnsi="宋体" w:eastAsia="宋体" w:cs="宋体"/>
          <w:spacing w:val="-10"/>
          <w:sz w:val="24"/>
          <w:szCs w:val="24"/>
        </w:rPr>
        <w:t>型不实的，</w:t>
      </w:r>
      <w:r>
        <w:rPr>
          <w:rFonts w:ascii="宋体" w:hAnsi="宋体" w:eastAsia="宋体" w:cs="宋体"/>
          <w:spacing w:val="-3"/>
          <w:sz w:val="24"/>
          <w:szCs w:val="24"/>
        </w:rPr>
        <w:t>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w:t>
      </w:r>
      <w:r>
        <w:rPr>
          <w:rFonts w:ascii="宋体" w:hAnsi="宋体" w:eastAsia="宋体" w:cs="宋体"/>
          <w:spacing w:val="-2"/>
          <w:sz w:val="24"/>
          <w:szCs w:val="24"/>
        </w:rPr>
        <w:t>刑事责任。</w:t>
      </w:r>
    </w:p>
    <w:p w14:paraId="295DF348">
      <w:pPr>
        <w:spacing w:line="356" w:lineRule="auto"/>
        <w:rPr>
          <w:rFonts w:ascii="宋体" w:hAnsi="宋体" w:eastAsia="宋体" w:cs="宋体"/>
          <w:sz w:val="24"/>
          <w:szCs w:val="24"/>
        </w:rPr>
        <w:sectPr>
          <w:headerReference r:id="rId9" w:type="default"/>
          <w:footerReference r:id="rId10" w:type="default"/>
          <w:pgSz w:w="11906" w:h="16839"/>
          <w:pgMar w:top="1440" w:right="1800" w:bottom="1440" w:left="1800" w:header="865" w:footer="1186" w:gutter="0"/>
          <w:pgNumType w:fmt="decimal"/>
          <w:cols w:space="720" w:num="1"/>
        </w:sectPr>
      </w:pPr>
    </w:p>
    <w:p w14:paraId="69A7E449">
      <w:pPr>
        <w:spacing w:before="78" w:line="219" w:lineRule="auto"/>
        <w:ind w:left="42" w:leftChars="0"/>
        <w:outlineLvl w:val="9"/>
        <w:rPr>
          <w:rFonts w:ascii="宋体" w:hAnsi="宋体" w:eastAsia="宋体" w:cs="宋体"/>
          <w:sz w:val="24"/>
          <w:szCs w:val="24"/>
        </w:rPr>
      </w:pPr>
      <w:bookmarkStart w:id="239" w:name="_Toc31749"/>
      <w:bookmarkStart w:id="240" w:name="_Toc12318"/>
      <w:r>
        <w:rPr>
          <w:rFonts w:ascii="宋体" w:hAnsi="宋体" w:eastAsia="宋体" w:cs="宋体"/>
          <w:b/>
          <w:bCs/>
          <w:spacing w:val="-13"/>
          <w:sz w:val="24"/>
          <w:szCs w:val="24"/>
        </w:rPr>
        <w:t>附件</w:t>
      </w:r>
      <w:r>
        <w:rPr>
          <w:rFonts w:ascii="宋体" w:hAnsi="宋体" w:eastAsia="宋体" w:cs="宋体"/>
          <w:spacing w:val="-48"/>
          <w:sz w:val="24"/>
          <w:szCs w:val="24"/>
        </w:rPr>
        <w:t xml:space="preserve"> </w:t>
      </w:r>
      <w:r>
        <w:rPr>
          <w:rFonts w:ascii="宋体" w:hAnsi="宋体" w:eastAsia="宋体" w:cs="宋体"/>
          <w:b/>
          <w:bCs/>
          <w:spacing w:val="-13"/>
          <w:sz w:val="24"/>
          <w:szCs w:val="24"/>
        </w:rPr>
        <w:t>2：</w:t>
      </w:r>
      <w:bookmarkEnd w:id="239"/>
      <w:bookmarkEnd w:id="240"/>
    </w:p>
    <w:p w14:paraId="74594AF6">
      <w:pPr>
        <w:spacing w:before="123" w:line="187" w:lineRule="auto"/>
        <w:ind w:left="1453" w:leftChars="0"/>
        <w:outlineLvl w:val="9"/>
        <w:rPr>
          <w:rFonts w:ascii="微软雅黑" w:hAnsi="微软雅黑" w:eastAsia="微软雅黑" w:cs="微软雅黑"/>
          <w:sz w:val="31"/>
          <w:szCs w:val="31"/>
        </w:rPr>
      </w:pPr>
      <w:bookmarkStart w:id="241" w:name="_Toc23609"/>
      <w:bookmarkStart w:id="242" w:name="_Toc27766"/>
      <w:bookmarkStart w:id="243" w:name="_Toc25882"/>
      <w:r>
        <w:rPr>
          <w:rFonts w:ascii="微软雅黑" w:hAnsi="微软雅黑" w:eastAsia="微软雅黑" w:cs="微软雅黑"/>
          <w:spacing w:val="9"/>
          <w:sz w:val="31"/>
          <w:szCs w:val="31"/>
        </w:rPr>
        <w:t>关于印发中小企业划型标准规定的通知</w:t>
      </w:r>
      <w:bookmarkEnd w:id="241"/>
      <w:bookmarkEnd w:id="242"/>
      <w:bookmarkEnd w:id="243"/>
    </w:p>
    <w:p w14:paraId="1BBD833A">
      <w:pPr>
        <w:spacing w:before="162" w:line="219" w:lineRule="auto"/>
        <w:ind w:left="2649"/>
        <w:rPr>
          <w:rFonts w:ascii="宋体" w:hAnsi="宋体" w:eastAsia="宋体" w:cs="宋体"/>
          <w:sz w:val="24"/>
          <w:szCs w:val="24"/>
        </w:rPr>
      </w:pPr>
      <w:r>
        <w:rPr>
          <w:rFonts w:ascii="宋体" w:hAnsi="宋体" w:eastAsia="宋体" w:cs="宋体"/>
          <w:spacing w:val="-1"/>
          <w:sz w:val="24"/>
          <w:szCs w:val="24"/>
        </w:rPr>
        <w:t>工信部联企业〔2011〕300</w:t>
      </w:r>
      <w:r>
        <w:rPr>
          <w:rFonts w:ascii="宋体" w:hAnsi="宋体" w:eastAsia="宋体" w:cs="宋体"/>
          <w:spacing w:val="-43"/>
          <w:sz w:val="24"/>
          <w:szCs w:val="24"/>
        </w:rPr>
        <w:t xml:space="preserve"> </w:t>
      </w:r>
      <w:r>
        <w:rPr>
          <w:rFonts w:ascii="宋体" w:hAnsi="宋体" w:eastAsia="宋体" w:cs="宋体"/>
          <w:spacing w:val="-1"/>
          <w:sz w:val="24"/>
          <w:szCs w:val="24"/>
        </w:rPr>
        <w:t>号</w:t>
      </w:r>
    </w:p>
    <w:p w14:paraId="459B84FB">
      <w:pPr>
        <w:spacing w:before="74" w:line="219" w:lineRule="auto"/>
        <w:ind w:left="26"/>
        <w:rPr>
          <w:rFonts w:ascii="宋体" w:hAnsi="宋体" w:eastAsia="宋体" w:cs="宋体"/>
          <w:sz w:val="24"/>
          <w:szCs w:val="24"/>
        </w:rPr>
      </w:pPr>
      <w:r>
        <w:rPr>
          <w:rFonts w:ascii="宋体" w:hAnsi="宋体" w:eastAsia="宋体" w:cs="宋体"/>
          <w:spacing w:val="-2"/>
          <w:sz w:val="24"/>
          <w:szCs w:val="24"/>
        </w:rPr>
        <w:t>各省、</w:t>
      </w:r>
      <w:r>
        <w:rPr>
          <w:rFonts w:ascii="宋体" w:hAnsi="宋体" w:eastAsia="宋体" w:cs="宋体"/>
          <w:spacing w:val="-68"/>
          <w:sz w:val="24"/>
          <w:szCs w:val="24"/>
        </w:rPr>
        <w:t xml:space="preserve"> </w:t>
      </w:r>
      <w:r>
        <w:rPr>
          <w:rFonts w:ascii="宋体" w:hAnsi="宋体" w:eastAsia="宋体" w:cs="宋体"/>
          <w:spacing w:val="-2"/>
          <w:sz w:val="24"/>
          <w:szCs w:val="24"/>
        </w:rPr>
        <w:t>自治区、直辖市人民政府，国务院各部委、各直属机构及有关单位：</w:t>
      </w:r>
    </w:p>
    <w:p w14:paraId="5024B36C">
      <w:pPr>
        <w:spacing w:before="77" w:line="270" w:lineRule="auto"/>
        <w:ind w:left="23" w:right="80" w:firstLine="482"/>
        <w:jc w:val="both"/>
        <w:rPr>
          <w:rFonts w:ascii="宋体" w:hAnsi="宋体" w:eastAsia="宋体" w:cs="宋体"/>
          <w:sz w:val="24"/>
          <w:szCs w:val="24"/>
        </w:rPr>
      </w:pPr>
      <w:r>
        <w:rPr>
          <w:rFonts w:ascii="宋体" w:hAnsi="宋体" w:eastAsia="宋体" w:cs="宋体"/>
          <w:spacing w:val="-3"/>
          <w:sz w:val="24"/>
          <w:szCs w:val="24"/>
        </w:rPr>
        <w:t>为贯彻落实《中华人民共和国中小企业促进法》和《国务</w:t>
      </w:r>
      <w:r>
        <w:rPr>
          <w:rFonts w:ascii="宋体" w:hAnsi="宋体" w:eastAsia="宋体" w:cs="宋体"/>
          <w:spacing w:val="-4"/>
          <w:sz w:val="24"/>
          <w:szCs w:val="24"/>
        </w:rPr>
        <w:t>院关于进一步促进</w:t>
      </w:r>
      <w:r>
        <w:rPr>
          <w:rFonts w:ascii="宋体" w:hAnsi="宋体" w:eastAsia="宋体" w:cs="宋体"/>
          <w:spacing w:val="-1"/>
          <w:sz w:val="24"/>
          <w:szCs w:val="24"/>
        </w:rPr>
        <w:t>中小企业发展的若干意见》（国发〔2009〕36</w:t>
      </w:r>
      <w:r>
        <w:rPr>
          <w:rFonts w:ascii="宋体" w:hAnsi="宋体" w:eastAsia="宋体" w:cs="宋体"/>
          <w:spacing w:val="-45"/>
          <w:sz w:val="24"/>
          <w:szCs w:val="24"/>
        </w:rPr>
        <w:t xml:space="preserve"> </w:t>
      </w:r>
      <w:r>
        <w:rPr>
          <w:rFonts w:ascii="宋体" w:hAnsi="宋体" w:eastAsia="宋体" w:cs="宋体"/>
          <w:spacing w:val="-1"/>
          <w:sz w:val="24"/>
          <w:szCs w:val="24"/>
        </w:rPr>
        <w:t>号</w:t>
      </w:r>
      <w:r>
        <w:rPr>
          <w:rFonts w:ascii="宋体" w:hAnsi="宋体" w:eastAsia="宋体" w:cs="宋体"/>
          <w:spacing w:val="6"/>
          <w:sz w:val="24"/>
          <w:szCs w:val="24"/>
        </w:rPr>
        <w:t>），</w:t>
      </w:r>
      <w:r>
        <w:rPr>
          <w:rFonts w:ascii="宋体" w:hAnsi="宋体" w:eastAsia="宋体" w:cs="宋体"/>
          <w:spacing w:val="-1"/>
          <w:sz w:val="24"/>
          <w:szCs w:val="24"/>
        </w:rPr>
        <w:t>工业和信息化部、</w:t>
      </w:r>
      <w:r>
        <w:rPr>
          <w:rFonts w:ascii="宋体" w:hAnsi="宋体" w:eastAsia="宋体" w:cs="宋体"/>
          <w:spacing w:val="-2"/>
          <w:sz w:val="24"/>
          <w:szCs w:val="24"/>
        </w:rPr>
        <w:t>国家统</w:t>
      </w:r>
      <w:r>
        <w:rPr>
          <w:rFonts w:ascii="宋体" w:hAnsi="宋体" w:eastAsia="宋体" w:cs="宋体"/>
          <w:spacing w:val="-3"/>
          <w:sz w:val="24"/>
          <w:szCs w:val="24"/>
        </w:rPr>
        <w:t>计局、发展改革委、财政部研究制定了《中小企业划型标准规定》。经国务院同</w:t>
      </w:r>
      <w:r>
        <w:rPr>
          <w:rFonts w:ascii="宋体" w:hAnsi="宋体" w:eastAsia="宋体" w:cs="宋体"/>
          <w:spacing w:val="-1"/>
          <w:sz w:val="24"/>
          <w:szCs w:val="24"/>
        </w:rPr>
        <w:t>意，现印发给你们，请遵照执行。</w:t>
      </w:r>
    </w:p>
    <w:p w14:paraId="24E6B287">
      <w:pPr>
        <w:spacing w:before="35" w:line="268" w:lineRule="auto"/>
        <w:ind w:left="4993" w:right="80" w:firstLine="219"/>
        <w:jc w:val="right"/>
        <w:rPr>
          <w:rFonts w:ascii="宋体" w:hAnsi="宋体" w:eastAsia="宋体" w:cs="宋体"/>
          <w:spacing w:val="-3"/>
          <w:sz w:val="24"/>
          <w:szCs w:val="24"/>
        </w:rPr>
      </w:pPr>
      <w:r>
        <w:rPr>
          <w:rFonts w:ascii="宋体" w:hAnsi="宋体" w:eastAsia="宋体" w:cs="宋体"/>
          <w:spacing w:val="-4"/>
          <w:sz w:val="24"/>
          <w:szCs w:val="24"/>
        </w:rPr>
        <w:t>工业和信息化部国家统计局</w:t>
      </w:r>
      <w:r>
        <w:rPr>
          <w:rFonts w:ascii="宋体" w:hAnsi="宋体" w:eastAsia="宋体" w:cs="宋体"/>
          <w:sz w:val="24"/>
          <w:szCs w:val="24"/>
        </w:rPr>
        <w:t xml:space="preserve"> </w:t>
      </w:r>
      <w:r>
        <w:rPr>
          <w:rFonts w:ascii="宋体" w:hAnsi="宋体" w:eastAsia="宋体" w:cs="宋体"/>
          <w:spacing w:val="-3"/>
          <w:sz w:val="24"/>
          <w:szCs w:val="24"/>
        </w:rPr>
        <w:t>国家发展和改革委员会</w:t>
      </w:r>
    </w:p>
    <w:p w14:paraId="4939D66F">
      <w:pPr>
        <w:spacing w:before="35" w:line="268" w:lineRule="auto"/>
        <w:ind w:left="4993" w:right="80" w:firstLine="219"/>
        <w:jc w:val="right"/>
        <w:rPr>
          <w:rFonts w:ascii="宋体" w:hAnsi="宋体" w:eastAsia="宋体" w:cs="宋体"/>
          <w:spacing w:val="11"/>
          <w:sz w:val="24"/>
          <w:szCs w:val="24"/>
        </w:rPr>
      </w:pPr>
      <w:r>
        <w:rPr>
          <w:rFonts w:ascii="宋体" w:hAnsi="宋体" w:eastAsia="宋体" w:cs="宋体"/>
          <w:spacing w:val="-3"/>
          <w:sz w:val="24"/>
          <w:szCs w:val="24"/>
        </w:rPr>
        <w:t>财政部</w:t>
      </w:r>
      <w:r>
        <w:rPr>
          <w:rFonts w:ascii="宋体" w:hAnsi="宋体" w:eastAsia="宋体" w:cs="宋体"/>
          <w:spacing w:val="11"/>
          <w:sz w:val="24"/>
          <w:szCs w:val="24"/>
        </w:rPr>
        <w:t xml:space="preserve"> </w:t>
      </w:r>
    </w:p>
    <w:p w14:paraId="6E0520FC">
      <w:pPr>
        <w:spacing w:before="35" w:line="268" w:lineRule="auto"/>
        <w:ind w:left="4993" w:right="80" w:firstLine="219"/>
        <w:jc w:val="right"/>
        <w:rPr>
          <w:rFonts w:ascii="宋体" w:hAnsi="宋体" w:eastAsia="宋体" w:cs="宋体"/>
          <w:sz w:val="24"/>
          <w:szCs w:val="24"/>
        </w:rPr>
      </w:pPr>
      <w:r>
        <w:rPr>
          <w:rFonts w:ascii="宋体" w:hAnsi="宋体" w:eastAsia="宋体" w:cs="宋体"/>
          <w:spacing w:val="-2"/>
          <w:sz w:val="24"/>
          <w:szCs w:val="24"/>
        </w:rPr>
        <w:t>二○一一年六月十八日</w:t>
      </w:r>
    </w:p>
    <w:p w14:paraId="43A186DA">
      <w:pPr>
        <w:spacing w:line="275" w:lineRule="auto"/>
        <w:rPr>
          <w:rFonts w:ascii="Arial"/>
          <w:sz w:val="21"/>
        </w:rPr>
      </w:pPr>
    </w:p>
    <w:p w14:paraId="449E5B07">
      <w:pPr>
        <w:spacing w:before="97" w:line="220" w:lineRule="auto"/>
        <w:ind w:left="2701"/>
        <w:rPr>
          <w:rFonts w:ascii="宋体" w:hAnsi="宋体" w:eastAsia="宋体" w:cs="宋体"/>
          <w:sz w:val="30"/>
          <w:szCs w:val="30"/>
        </w:rPr>
      </w:pPr>
      <w:r>
        <w:rPr>
          <w:rFonts w:ascii="宋体" w:hAnsi="宋体" w:eastAsia="宋体" w:cs="宋体"/>
          <w:b/>
          <w:bCs/>
          <w:spacing w:val="-7"/>
          <w:sz w:val="30"/>
          <w:szCs w:val="30"/>
        </w:rPr>
        <w:t>中小企业划型标准规定</w:t>
      </w:r>
    </w:p>
    <w:p w14:paraId="4204C5A8">
      <w:pPr>
        <w:spacing w:before="96" w:line="263" w:lineRule="auto"/>
        <w:ind w:left="29" w:right="80" w:firstLine="477"/>
        <w:rPr>
          <w:rFonts w:ascii="宋体" w:hAnsi="宋体" w:eastAsia="宋体" w:cs="宋体"/>
          <w:sz w:val="24"/>
          <w:szCs w:val="24"/>
        </w:rPr>
      </w:pPr>
      <w:r>
        <w:rPr>
          <w:rFonts w:ascii="宋体" w:hAnsi="宋体" w:eastAsia="宋体" w:cs="宋体"/>
          <w:spacing w:val="-3"/>
          <w:sz w:val="24"/>
          <w:szCs w:val="24"/>
        </w:rPr>
        <w:t>一、根据《中华人民共和国中小企业促进法》和《国务</w:t>
      </w:r>
      <w:r>
        <w:rPr>
          <w:rFonts w:ascii="宋体" w:hAnsi="宋体" w:eastAsia="宋体" w:cs="宋体"/>
          <w:spacing w:val="-4"/>
          <w:sz w:val="24"/>
          <w:szCs w:val="24"/>
        </w:rPr>
        <w:t>院关于进一步促进中</w:t>
      </w:r>
      <w:r>
        <w:rPr>
          <w:rFonts w:ascii="宋体" w:hAnsi="宋体" w:eastAsia="宋体" w:cs="宋体"/>
          <w:spacing w:val="-3"/>
          <w:sz w:val="24"/>
          <w:szCs w:val="24"/>
        </w:rPr>
        <w:t>小企业发展的若干意见》</w:t>
      </w:r>
      <w:r>
        <w:rPr>
          <w:rFonts w:ascii="宋体" w:hAnsi="宋体" w:eastAsia="宋体" w:cs="宋体"/>
          <w:spacing w:val="-59"/>
          <w:sz w:val="24"/>
          <w:szCs w:val="24"/>
        </w:rPr>
        <w:t xml:space="preserve"> </w:t>
      </w:r>
      <w:r>
        <w:rPr>
          <w:rFonts w:ascii="宋体" w:hAnsi="宋体" w:eastAsia="宋体" w:cs="宋体"/>
          <w:spacing w:val="-3"/>
          <w:sz w:val="24"/>
          <w:szCs w:val="24"/>
        </w:rPr>
        <w:t>(国发〔2009〕36</w:t>
      </w:r>
      <w:r>
        <w:rPr>
          <w:rFonts w:ascii="宋体" w:hAnsi="宋体" w:eastAsia="宋体" w:cs="宋体"/>
          <w:spacing w:val="-45"/>
          <w:sz w:val="24"/>
          <w:szCs w:val="24"/>
        </w:rPr>
        <w:t xml:space="preserve"> </w:t>
      </w:r>
      <w:r>
        <w:rPr>
          <w:rFonts w:ascii="宋体" w:hAnsi="宋体" w:eastAsia="宋体" w:cs="宋体"/>
          <w:spacing w:val="-3"/>
          <w:sz w:val="24"/>
          <w:szCs w:val="24"/>
        </w:rPr>
        <w:t>号)，制定本规定。</w:t>
      </w:r>
    </w:p>
    <w:p w14:paraId="50EBE564">
      <w:pPr>
        <w:spacing w:before="114" w:line="264" w:lineRule="auto"/>
        <w:ind w:left="32" w:right="80" w:firstLine="474"/>
        <w:rPr>
          <w:rFonts w:ascii="宋体" w:hAnsi="宋体" w:eastAsia="宋体" w:cs="宋体"/>
          <w:sz w:val="24"/>
          <w:szCs w:val="24"/>
        </w:rPr>
      </w:pPr>
      <w:r>
        <w:rPr>
          <w:rFonts w:ascii="宋体" w:hAnsi="宋体" w:eastAsia="宋体" w:cs="宋体"/>
          <w:spacing w:val="-3"/>
          <w:sz w:val="24"/>
          <w:szCs w:val="24"/>
        </w:rPr>
        <w:t>二、中小企业划分为中型、小型、微型三种类型，具体</w:t>
      </w:r>
      <w:r>
        <w:rPr>
          <w:rFonts w:ascii="宋体" w:hAnsi="宋体" w:eastAsia="宋体" w:cs="宋体"/>
          <w:spacing w:val="-4"/>
          <w:sz w:val="24"/>
          <w:szCs w:val="24"/>
        </w:rPr>
        <w:t>标准根据企业从业人</w:t>
      </w:r>
      <w:r>
        <w:rPr>
          <w:rFonts w:ascii="宋体" w:hAnsi="宋体" w:eastAsia="宋体" w:cs="宋体"/>
          <w:spacing w:val="-1"/>
          <w:sz w:val="24"/>
          <w:szCs w:val="24"/>
        </w:rPr>
        <w:t>员、营业收入、资产总额等指标，结合行业特点制定。</w:t>
      </w:r>
    </w:p>
    <w:p w14:paraId="6A5A03E0">
      <w:pPr>
        <w:spacing w:before="116" w:line="295" w:lineRule="auto"/>
        <w:ind w:left="22" w:firstLine="480"/>
        <w:rPr>
          <w:rFonts w:ascii="宋体" w:hAnsi="宋体" w:eastAsia="宋体" w:cs="宋体"/>
          <w:sz w:val="24"/>
          <w:szCs w:val="24"/>
        </w:rPr>
      </w:pPr>
      <w:r>
        <w:rPr>
          <w:rFonts w:ascii="宋体" w:hAnsi="宋体" w:eastAsia="宋体" w:cs="宋体"/>
          <w:spacing w:val="-3"/>
          <w:sz w:val="24"/>
          <w:szCs w:val="24"/>
        </w:rPr>
        <w:t>三、本规定适用的行业包括：农、林、牧、渔业，工业（包括采</w:t>
      </w:r>
      <w:r>
        <w:rPr>
          <w:rFonts w:ascii="宋体" w:hAnsi="宋体" w:eastAsia="宋体" w:cs="宋体"/>
          <w:spacing w:val="-4"/>
          <w:sz w:val="24"/>
          <w:szCs w:val="24"/>
        </w:rPr>
        <w:t>矿业，制造</w:t>
      </w:r>
      <w:r>
        <w:rPr>
          <w:rFonts w:ascii="宋体" w:hAnsi="宋体" w:eastAsia="宋体" w:cs="宋体"/>
          <w:spacing w:val="-3"/>
          <w:sz w:val="24"/>
          <w:szCs w:val="24"/>
        </w:rPr>
        <w:t>业，电力、热力、燃气及水生产和供应业），建筑业，批发业，零售业，交通运输业（不含铁路运输业），仓储业，邮政业，住宿业，餐饮业，信息传输业（包</w:t>
      </w:r>
      <w:r>
        <w:rPr>
          <w:rFonts w:ascii="宋体" w:hAnsi="宋体" w:eastAsia="宋体" w:cs="宋体"/>
          <w:spacing w:val="-2"/>
          <w:sz w:val="24"/>
          <w:szCs w:val="24"/>
        </w:rPr>
        <w:t>括电信、互联网和相关服务</w:t>
      </w:r>
      <w:r>
        <w:rPr>
          <w:rFonts w:ascii="宋体" w:hAnsi="宋体" w:eastAsia="宋体" w:cs="宋体"/>
          <w:spacing w:val="-14"/>
          <w:sz w:val="24"/>
          <w:szCs w:val="24"/>
        </w:rPr>
        <w:t>），</w:t>
      </w:r>
      <w:r>
        <w:rPr>
          <w:rFonts w:ascii="宋体" w:hAnsi="宋体" w:eastAsia="宋体" w:cs="宋体"/>
          <w:spacing w:val="-2"/>
          <w:sz w:val="24"/>
          <w:szCs w:val="24"/>
        </w:rPr>
        <w:t>软件和信息技术服务业</w:t>
      </w:r>
      <w:r>
        <w:rPr>
          <w:rFonts w:ascii="宋体" w:hAnsi="宋体" w:eastAsia="宋体" w:cs="宋体"/>
          <w:spacing w:val="-3"/>
          <w:sz w:val="24"/>
          <w:szCs w:val="24"/>
        </w:rPr>
        <w:t>，房地产开发经营，物业</w:t>
      </w:r>
      <w:r>
        <w:rPr>
          <w:rFonts w:ascii="宋体" w:hAnsi="宋体" w:eastAsia="宋体" w:cs="宋体"/>
          <w:spacing w:val="-7"/>
          <w:sz w:val="24"/>
          <w:szCs w:val="24"/>
        </w:rPr>
        <w:t>管理，租赁和商务服务业，其他未列明行业（包括科学研</w:t>
      </w:r>
      <w:r>
        <w:rPr>
          <w:rFonts w:ascii="宋体" w:hAnsi="宋体" w:eastAsia="宋体" w:cs="宋体"/>
          <w:spacing w:val="-8"/>
          <w:sz w:val="24"/>
          <w:szCs w:val="24"/>
        </w:rPr>
        <w:t>究和技术服务业，水利、</w:t>
      </w:r>
      <w:r>
        <w:rPr>
          <w:rFonts w:ascii="宋体" w:hAnsi="宋体" w:eastAsia="宋体" w:cs="宋体"/>
          <w:spacing w:val="-3"/>
          <w:sz w:val="24"/>
          <w:szCs w:val="24"/>
        </w:rPr>
        <w:t>环境和公共设施管理业，居民服务、修理和其他服务业，社会工作，文化、体育</w:t>
      </w:r>
      <w:r>
        <w:rPr>
          <w:rFonts w:ascii="宋体" w:hAnsi="宋体" w:eastAsia="宋体" w:cs="宋体"/>
          <w:spacing w:val="-2"/>
          <w:sz w:val="24"/>
          <w:szCs w:val="24"/>
        </w:rPr>
        <w:t>和娱乐业等）。</w:t>
      </w:r>
    </w:p>
    <w:p w14:paraId="2E5FD87A">
      <w:pPr>
        <w:spacing w:before="114" w:line="220" w:lineRule="auto"/>
        <w:ind w:left="526" w:leftChars="0"/>
        <w:outlineLvl w:val="9"/>
        <w:rPr>
          <w:rFonts w:ascii="宋体" w:hAnsi="宋体" w:eastAsia="宋体" w:cs="宋体"/>
          <w:sz w:val="24"/>
          <w:szCs w:val="24"/>
        </w:rPr>
      </w:pPr>
      <w:bookmarkStart w:id="244" w:name="_Toc32642"/>
      <w:bookmarkStart w:id="245" w:name="_Toc28723"/>
      <w:bookmarkStart w:id="246" w:name="_Toc25042"/>
      <w:bookmarkStart w:id="247" w:name="_Toc15945"/>
      <w:bookmarkStart w:id="248" w:name="_Toc7013"/>
      <w:r>
        <w:rPr>
          <w:rFonts w:ascii="宋体" w:hAnsi="宋体" w:eastAsia="宋体" w:cs="宋体"/>
          <w:spacing w:val="-3"/>
          <w:sz w:val="24"/>
          <w:szCs w:val="24"/>
        </w:rPr>
        <w:t>四、各行业划型标准为：</w:t>
      </w:r>
      <w:bookmarkEnd w:id="244"/>
      <w:bookmarkEnd w:id="245"/>
      <w:bookmarkEnd w:id="246"/>
      <w:bookmarkEnd w:id="247"/>
      <w:bookmarkEnd w:id="248"/>
    </w:p>
    <w:p w14:paraId="6B93BA84">
      <w:pPr>
        <w:spacing w:before="114" w:line="278" w:lineRule="auto"/>
        <w:ind w:left="27" w:right="80" w:firstLine="475"/>
        <w:rPr>
          <w:rFonts w:ascii="宋体" w:hAnsi="宋体" w:eastAsia="宋体" w:cs="宋体"/>
          <w:sz w:val="24"/>
          <w:szCs w:val="24"/>
        </w:rPr>
      </w:pPr>
      <w:r>
        <w:rPr>
          <w:rFonts w:ascii="宋体" w:hAnsi="宋体" w:eastAsia="宋体" w:cs="宋体"/>
          <w:spacing w:val="-4"/>
          <w:sz w:val="24"/>
          <w:szCs w:val="24"/>
        </w:rPr>
        <w:t>（一）农、林、牧、渔业。营业收入</w:t>
      </w:r>
      <w:r>
        <w:rPr>
          <w:rFonts w:ascii="宋体" w:hAnsi="宋体" w:eastAsia="宋体" w:cs="宋体"/>
          <w:spacing w:val="-39"/>
          <w:sz w:val="24"/>
          <w:szCs w:val="24"/>
        </w:rPr>
        <w:t xml:space="preserve"> </w:t>
      </w:r>
      <w:r>
        <w:rPr>
          <w:rFonts w:ascii="宋体" w:hAnsi="宋体" w:eastAsia="宋体" w:cs="宋体"/>
          <w:spacing w:val="-4"/>
          <w:sz w:val="24"/>
          <w:szCs w:val="24"/>
        </w:rPr>
        <w:t>20000</w:t>
      </w:r>
      <w:r>
        <w:rPr>
          <w:rFonts w:ascii="宋体" w:hAnsi="宋体" w:eastAsia="宋体" w:cs="宋体"/>
          <w:spacing w:val="-45"/>
          <w:sz w:val="24"/>
          <w:szCs w:val="24"/>
        </w:rPr>
        <w:t xml:space="preserve"> </w:t>
      </w:r>
      <w:r>
        <w:rPr>
          <w:rFonts w:ascii="宋体" w:hAnsi="宋体" w:eastAsia="宋体" w:cs="宋体"/>
          <w:spacing w:val="-4"/>
          <w:sz w:val="24"/>
          <w:szCs w:val="24"/>
        </w:rPr>
        <w:t>万元以下的为中小微型企业。其</w:t>
      </w:r>
      <w:r>
        <w:rPr>
          <w:rFonts w:ascii="宋体" w:hAnsi="宋体" w:eastAsia="宋体" w:cs="宋体"/>
          <w:spacing w:val="-2"/>
          <w:sz w:val="24"/>
          <w:szCs w:val="24"/>
        </w:rPr>
        <w:t>中，营业收入500万元及以上的为中型企业，营业收入50万元及以上的为小型</w:t>
      </w:r>
      <w:r>
        <w:rPr>
          <w:rFonts w:ascii="宋体" w:hAnsi="宋体" w:eastAsia="宋体" w:cs="宋体"/>
          <w:spacing w:val="-3"/>
          <w:sz w:val="24"/>
          <w:szCs w:val="24"/>
        </w:rPr>
        <w:t>企业，营业收入50万元以下的为微型企业。</w:t>
      </w:r>
    </w:p>
    <w:p w14:paraId="36357EA2">
      <w:pPr>
        <w:spacing w:before="114" w:line="286" w:lineRule="auto"/>
        <w:ind w:left="25" w:right="106" w:firstLine="489"/>
        <w:rPr>
          <w:rFonts w:ascii="宋体" w:hAnsi="宋体" w:eastAsia="宋体" w:cs="宋体"/>
          <w:sz w:val="24"/>
          <w:szCs w:val="24"/>
        </w:rPr>
      </w:pPr>
      <w:r>
        <w:rPr>
          <w:rFonts w:ascii="宋体" w:hAnsi="宋体" w:eastAsia="宋体" w:cs="宋体"/>
          <w:spacing w:val="-2"/>
          <w:sz w:val="24"/>
          <w:szCs w:val="24"/>
        </w:rPr>
        <w:t>（二）工业。从业人员</w:t>
      </w:r>
      <w:r>
        <w:rPr>
          <w:rFonts w:ascii="宋体" w:hAnsi="宋体" w:eastAsia="宋体" w:cs="宋体"/>
          <w:spacing w:val="-33"/>
          <w:sz w:val="24"/>
          <w:szCs w:val="24"/>
        </w:rPr>
        <w:t xml:space="preserve"> </w:t>
      </w:r>
      <w:r>
        <w:rPr>
          <w:rFonts w:ascii="宋体" w:hAnsi="宋体" w:eastAsia="宋体" w:cs="宋体"/>
          <w:spacing w:val="-2"/>
          <w:sz w:val="24"/>
          <w:szCs w:val="24"/>
        </w:rPr>
        <w:t>1000</w:t>
      </w:r>
      <w:r>
        <w:rPr>
          <w:rFonts w:ascii="宋体" w:hAnsi="宋体" w:eastAsia="宋体" w:cs="宋体"/>
          <w:spacing w:val="-49"/>
          <w:sz w:val="24"/>
          <w:szCs w:val="24"/>
        </w:rPr>
        <w:t xml:space="preserve"> </w:t>
      </w:r>
      <w:r>
        <w:rPr>
          <w:rFonts w:ascii="宋体" w:hAnsi="宋体" w:eastAsia="宋体" w:cs="宋体"/>
          <w:spacing w:val="-2"/>
          <w:sz w:val="24"/>
          <w:szCs w:val="24"/>
        </w:rPr>
        <w:t>人以下或营业收入</w:t>
      </w:r>
      <w:r>
        <w:rPr>
          <w:rFonts w:ascii="宋体" w:hAnsi="宋体" w:eastAsia="宋体" w:cs="宋体"/>
          <w:spacing w:val="-51"/>
          <w:sz w:val="24"/>
          <w:szCs w:val="24"/>
        </w:rPr>
        <w:t xml:space="preserve"> </w:t>
      </w:r>
      <w:r>
        <w:rPr>
          <w:rFonts w:ascii="宋体" w:hAnsi="宋体" w:eastAsia="宋体" w:cs="宋体"/>
          <w:spacing w:val="-2"/>
          <w:sz w:val="24"/>
          <w:szCs w:val="24"/>
        </w:rPr>
        <w:t>40</w:t>
      </w:r>
      <w:r>
        <w:rPr>
          <w:rFonts w:ascii="宋体" w:hAnsi="宋体" w:eastAsia="宋体" w:cs="宋体"/>
          <w:spacing w:val="-3"/>
          <w:sz w:val="24"/>
          <w:szCs w:val="24"/>
        </w:rPr>
        <w:t>000</w:t>
      </w:r>
      <w:r>
        <w:rPr>
          <w:rFonts w:ascii="宋体" w:hAnsi="宋体" w:eastAsia="宋体" w:cs="宋体"/>
          <w:spacing w:val="-45"/>
          <w:sz w:val="24"/>
          <w:szCs w:val="24"/>
        </w:rPr>
        <w:t xml:space="preserve"> </w:t>
      </w:r>
      <w:r>
        <w:rPr>
          <w:rFonts w:ascii="宋体" w:hAnsi="宋体" w:eastAsia="宋体" w:cs="宋体"/>
          <w:spacing w:val="-3"/>
          <w:sz w:val="24"/>
          <w:szCs w:val="24"/>
        </w:rPr>
        <w:t>万元以下的为中小微</w:t>
      </w:r>
      <w:r>
        <w:rPr>
          <w:rFonts w:ascii="宋体" w:hAnsi="宋体" w:eastAsia="宋体" w:cs="宋体"/>
          <w:sz w:val="24"/>
          <w:szCs w:val="24"/>
        </w:rPr>
        <w:t xml:space="preserve"> </w:t>
      </w:r>
      <w:r>
        <w:rPr>
          <w:rFonts w:ascii="宋体" w:hAnsi="宋体" w:eastAsia="宋体" w:cs="宋体"/>
          <w:spacing w:val="-2"/>
          <w:sz w:val="24"/>
          <w:szCs w:val="24"/>
        </w:rPr>
        <w:t>型企业。其中，从业人员</w:t>
      </w:r>
      <w:r>
        <w:rPr>
          <w:rFonts w:ascii="宋体" w:hAnsi="宋体" w:eastAsia="宋体" w:cs="宋体"/>
          <w:spacing w:val="-37"/>
          <w:sz w:val="24"/>
          <w:szCs w:val="24"/>
        </w:rPr>
        <w:t xml:space="preserve"> </w:t>
      </w:r>
      <w:r>
        <w:rPr>
          <w:rFonts w:ascii="宋体" w:hAnsi="宋体" w:eastAsia="宋体" w:cs="宋体"/>
          <w:spacing w:val="-2"/>
          <w:sz w:val="24"/>
          <w:szCs w:val="24"/>
        </w:rPr>
        <w:t>300</w:t>
      </w:r>
      <w:r>
        <w:rPr>
          <w:rFonts w:ascii="宋体" w:hAnsi="宋体" w:eastAsia="宋体" w:cs="宋体"/>
          <w:spacing w:val="-49"/>
          <w:sz w:val="24"/>
          <w:szCs w:val="24"/>
        </w:rPr>
        <w:t xml:space="preserve"> </w:t>
      </w:r>
      <w:r>
        <w:rPr>
          <w:rFonts w:ascii="宋体" w:hAnsi="宋体" w:eastAsia="宋体" w:cs="宋体"/>
          <w:spacing w:val="-2"/>
          <w:sz w:val="24"/>
          <w:szCs w:val="24"/>
        </w:rPr>
        <w:t>人及以上，且营业收入</w:t>
      </w:r>
      <w:r>
        <w:rPr>
          <w:rFonts w:ascii="宋体" w:hAnsi="宋体" w:eastAsia="宋体" w:cs="宋体"/>
          <w:spacing w:val="-48"/>
          <w:sz w:val="24"/>
          <w:szCs w:val="24"/>
        </w:rPr>
        <w:t xml:space="preserve"> </w:t>
      </w:r>
      <w:r>
        <w:rPr>
          <w:rFonts w:ascii="宋体" w:hAnsi="宋体" w:eastAsia="宋体" w:cs="宋体"/>
          <w:spacing w:val="-2"/>
          <w:sz w:val="24"/>
          <w:szCs w:val="24"/>
        </w:rPr>
        <w:t>2000</w:t>
      </w:r>
      <w:r>
        <w:rPr>
          <w:rFonts w:ascii="宋体" w:hAnsi="宋体" w:eastAsia="宋体" w:cs="宋体"/>
          <w:spacing w:val="-45"/>
          <w:sz w:val="24"/>
          <w:szCs w:val="24"/>
        </w:rPr>
        <w:t xml:space="preserve"> </w:t>
      </w:r>
      <w:r>
        <w:rPr>
          <w:rFonts w:ascii="宋体" w:hAnsi="宋体" w:eastAsia="宋体" w:cs="宋体"/>
          <w:spacing w:val="-2"/>
          <w:sz w:val="24"/>
          <w:szCs w:val="24"/>
        </w:rPr>
        <w:t>万元及以上的为中型</w:t>
      </w:r>
      <w:r>
        <w:rPr>
          <w:rFonts w:ascii="宋体" w:hAnsi="宋体" w:eastAsia="宋体" w:cs="宋体"/>
          <w:sz w:val="24"/>
          <w:szCs w:val="24"/>
        </w:rPr>
        <w:t xml:space="preserve"> </w:t>
      </w:r>
      <w:r>
        <w:rPr>
          <w:rFonts w:ascii="宋体" w:hAnsi="宋体" w:eastAsia="宋体" w:cs="宋体"/>
          <w:spacing w:val="-2"/>
          <w:sz w:val="24"/>
          <w:szCs w:val="24"/>
        </w:rPr>
        <w:t>企业；从业人员</w:t>
      </w:r>
      <w:r>
        <w:rPr>
          <w:rFonts w:ascii="宋体" w:hAnsi="宋体" w:eastAsia="宋体" w:cs="宋体"/>
          <w:spacing w:val="-41"/>
          <w:sz w:val="24"/>
          <w:szCs w:val="24"/>
        </w:rPr>
        <w:t xml:space="preserve"> </w:t>
      </w:r>
      <w:r>
        <w:rPr>
          <w:rFonts w:ascii="宋体" w:hAnsi="宋体" w:eastAsia="宋体" w:cs="宋体"/>
          <w:spacing w:val="-2"/>
          <w:sz w:val="24"/>
          <w:szCs w:val="24"/>
        </w:rPr>
        <w:t>20</w:t>
      </w:r>
      <w:r>
        <w:rPr>
          <w:rFonts w:ascii="宋体" w:hAnsi="宋体" w:eastAsia="宋体" w:cs="宋体"/>
          <w:spacing w:val="-49"/>
          <w:sz w:val="24"/>
          <w:szCs w:val="24"/>
        </w:rPr>
        <w:t xml:space="preserve"> </w:t>
      </w:r>
      <w:r>
        <w:rPr>
          <w:rFonts w:ascii="宋体" w:hAnsi="宋体" w:eastAsia="宋体" w:cs="宋体"/>
          <w:spacing w:val="-2"/>
          <w:sz w:val="24"/>
          <w:szCs w:val="24"/>
        </w:rPr>
        <w:t>人及以上，且营业收入</w:t>
      </w:r>
      <w:r>
        <w:rPr>
          <w:rFonts w:ascii="宋体" w:hAnsi="宋体" w:eastAsia="宋体" w:cs="宋体"/>
          <w:spacing w:val="-46"/>
          <w:sz w:val="24"/>
          <w:szCs w:val="24"/>
        </w:rPr>
        <w:t xml:space="preserve"> </w:t>
      </w:r>
      <w:r>
        <w:rPr>
          <w:rFonts w:ascii="宋体" w:hAnsi="宋体" w:eastAsia="宋体" w:cs="宋体"/>
          <w:spacing w:val="-2"/>
          <w:sz w:val="24"/>
          <w:szCs w:val="24"/>
        </w:rPr>
        <w:t>300</w:t>
      </w:r>
      <w:r>
        <w:rPr>
          <w:rFonts w:ascii="宋体" w:hAnsi="宋体" w:eastAsia="宋体" w:cs="宋体"/>
          <w:spacing w:val="-45"/>
          <w:sz w:val="24"/>
          <w:szCs w:val="24"/>
        </w:rPr>
        <w:t xml:space="preserve"> </w:t>
      </w:r>
      <w:r>
        <w:rPr>
          <w:rFonts w:ascii="宋体" w:hAnsi="宋体" w:eastAsia="宋体" w:cs="宋体"/>
          <w:spacing w:val="-2"/>
          <w:sz w:val="24"/>
          <w:szCs w:val="24"/>
        </w:rPr>
        <w:t>万元及以上的为小型企业；从业</w:t>
      </w:r>
      <w:r>
        <w:rPr>
          <w:rFonts w:ascii="宋体" w:hAnsi="宋体" w:eastAsia="宋体" w:cs="宋体"/>
          <w:sz w:val="24"/>
          <w:szCs w:val="24"/>
        </w:rPr>
        <w:t xml:space="preserve"> </w:t>
      </w:r>
      <w:r>
        <w:rPr>
          <w:rFonts w:ascii="宋体" w:hAnsi="宋体" w:eastAsia="宋体" w:cs="宋体"/>
          <w:spacing w:val="-3"/>
          <w:sz w:val="24"/>
          <w:szCs w:val="24"/>
        </w:rPr>
        <w:t>人员</w:t>
      </w:r>
      <w:r>
        <w:rPr>
          <w:rFonts w:ascii="宋体" w:hAnsi="宋体" w:eastAsia="宋体" w:cs="宋体"/>
          <w:spacing w:val="-35"/>
          <w:sz w:val="24"/>
          <w:szCs w:val="24"/>
        </w:rPr>
        <w:t xml:space="preserve"> </w:t>
      </w:r>
      <w:r>
        <w:rPr>
          <w:rFonts w:ascii="宋体" w:hAnsi="宋体" w:eastAsia="宋体" w:cs="宋体"/>
          <w:spacing w:val="-3"/>
          <w:sz w:val="24"/>
          <w:szCs w:val="24"/>
        </w:rPr>
        <w:t>20</w:t>
      </w:r>
      <w:r>
        <w:rPr>
          <w:rFonts w:ascii="宋体" w:hAnsi="宋体" w:eastAsia="宋体" w:cs="宋体"/>
          <w:spacing w:val="-49"/>
          <w:sz w:val="24"/>
          <w:szCs w:val="24"/>
        </w:rPr>
        <w:t xml:space="preserve"> </w:t>
      </w:r>
      <w:r>
        <w:rPr>
          <w:rFonts w:ascii="宋体" w:hAnsi="宋体" w:eastAsia="宋体" w:cs="宋体"/>
          <w:spacing w:val="-3"/>
          <w:sz w:val="24"/>
          <w:szCs w:val="24"/>
        </w:rPr>
        <w:t>人以下或营业收入</w:t>
      </w:r>
      <w:r>
        <w:rPr>
          <w:rFonts w:ascii="宋体" w:hAnsi="宋体" w:eastAsia="宋体" w:cs="宋体"/>
          <w:spacing w:val="-46"/>
          <w:sz w:val="24"/>
          <w:szCs w:val="24"/>
        </w:rPr>
        <w:t xml:space="preserve"> </w:t>
      </w:r>
      <w:r>
        <w:rPr>
          <w:rFonts w:ascii="宋体" w:hAnsi="宋体" w:eastAsia="宋体" w:cs="宋体"/>
          <w:spacing w:val="-3"/>
          <w:sz w:val="24"/>
          <w:szCs w:val="24"/>
        </w:rPr>
        <w:t>300</w:t>
      </w:r>
      <w:r>
        <w:rPr>
          <w:rFonts w:ascii="宋体" w:hAnsi="宋体" w:eastAsia="宋体" w:cs="宋体"/>
          <w:spacing w:val="-45"/>
          <w:sz w:val="24"/>
          <w:szCs w:val="24"/>
        </w:rPr>
        <w:t xml:space="preserve"> </w:t>
      </w:r>
      <w:r>
        <w:rPr>
          <w:rFonts w:ascii="宋体" w:hAnsi="宋体" w:eastAsia="宋体" w:cs="宋体"/>
          <w:spacing w:val="-3"/>
          <w:sz w:val="24"/>
          <w:szCs w:val="24"/>
        </w:rPr>
        <w:t>万元以下的为微型企业。</w:t>
      </w:r>
    </w:p>
    <w:p w14:paraId="1B695B5A">
      <w:pPr>
        <w:spacing w:line="256" w:lineRule="auto"/>
        <w:ind w:firstLine="464" w:firstLineChars="200"/>
        <w:rPr>
          <w:rFonts w:ascii="宋体" w:hAnsi="宋体" w:eastAsia="宋体" w:cs="宋体"/>
          <w:sz w:val="24"/>
          <w:szCs w:val="24"/>
        </w:rPr>
      </w:pPr>
      <w:r>
        <w:rPr>
          <w:rFonts w:ascii="宋体" w:hAnsi="宋体" w:eastAsia="宋体" w:cs="宋体"/>
          <w:spacing w:val="-4"/>
          <w:sz w:val="24"/>
          <w:szCs w:val="24"/>
        </w:rPr>
        <w:t>（三）建筑业。营业收入</w:t>
      </w:r>
      <w:r>
        <w:rPr>
          <w:rFonts w:ascii="宋体" w:hAnsi="宋体" w:eastAsia="宋体" w:cs="宋体"/>
          <w:spacing w:val="-37"/>
          <w:sz w:val="24"/>
          <w:szCs w:val="24"/>
        </w:rPr>
        <w:t xml:space="preserve"> </w:t>
      </w:r>
      <w:r>
        <w:rPr>
          <w:rFonts w:ascii="宋体" w:hAnsi="宋体" w:eastAsia="宋体" w:cs="宋体"/>
          <w:spacing w:val="-4"/>
          <w:sz w:val="24"/>
          <w:szCs w:val="24"/>
        </w:rPr>
        <w:t>80000</w:t>
      </w:r>
      <w:r>
        <w:rPr>
          <w:rFonts w:ascii="宋体" w:hAnsi="宋体" w:eastAsia="宋体" w:cs="宋体"/>
          <w:spacing w:val="-45"/>
          <w:sz w:val="24"/>
          <w:szCs w:val="24"/>
        </w:rPr>
        <w:t xml:space="preserve"> </w:t>
      </w:r>
      <w:r>
        <w:rPr>
          <w:rFonts w:ascii="宋体" w:hAnsi="宋体" w:eastAsia="宋体" w:cs="宋体"/>
          <w:spacing w:val="-4"/>
          <w:sz w:val="24"/>
          <w:szCs w:val="24"/>
        </w:rPr>
        <w:t>万元以下或资产总额</w:t>
      </w:r>
      <w:r>
        <w:rPr>
          <w:rFonts w:ascii="宋体" w:hAnsi="宋体" w:eastAsia="宋体" w:cs="宋体"/>
          <w:spacing w:val="-50"/>
          <w:sz w:val="24"/>
          <w:szCs w:val="24"/>
        </w:rPr>
        <w:t xml:space="preserve"> </w:t>
      </w:r>
      <w:r>
        <w:rPr>
          <w:rFonts w:ascii="宋体" w:hAnsi="宋体" w:eastAsia="宋体" w:cs="宋体"/>
          <w:spacing w:val="-4"/>
          <w:sz w:val="24"/>
          <w:szCs w:val="24"/>
        </w:rPr>
        <w:t>80000</w:t>
      </w:r>
      <w:r>
        <w:rPr>
          <w:rFonts w:ascii="宋体" w:hAnsi="宋体" w:eastAsia="宋体" w:cs="宋体"/>
          <w:spacing w:val="-45"/>
          <w:sz w:val="24"/>
          <w:szCs w:val="24"/>
        </w:rPr>
        <w:t xml:space="preserve"> </w:t>
      </w:r>
      <w:r>
        <w:rPr>
          <w:rFonts w:ascii="宋体" w:hAnsi="宋体" w:eastAsia="宋体" w:cs="宋体"/>
          <w:spacing w:val="-4"/>
          <w:sz w:val="24"/>
          <w:szCs w:val="24"/>
        </w:rPr>
        <w:t>万元以下的为中</w:t>
      </w:r>
      <w:r>
        <w:rPr>
          <w:rFonts w:ascii="宋体" w:hAnsi="宋体" w:eastAsia="宋体" w:cs="宋体"/>
          <w:sz w:val="24"/>
          <w:szCs w:val="24"/>
        </w:rPr>
        <w:t xml:space="preserve"> </w:t>
      </w:r>
      <w:r>
        <w:rPr>
          <w:rFonts w:ascii="宋体" w:hAnsi="宋体" w:eastAsia="宋体" w:cs="宋体"/>
          <w:spacing w:val="-4"/>
          <w:sz w:val="24"/>
          <w:szCs w:val="24"/>
        </w:rPr>
        <w:t>小微型企业。其中，营业收入</w:t>
      </w:r>
      <w:r>
        <w:rPr>
          <w:rFonts w:ascii="宋体" w:hAnsi="宋体" w:eastAsia="宋体" w:cs="宋体"/>
          <w:spacing w:val="-48"/>
          <w:sz w:val="24"/>
          <w:szCs w:val="24"/>
        </w:rPr>
        <w:t xml:space="preserve"> </w:t>
      </w:r>
      <w:r>
        <w:rPr>
          <w:rFonts w:ascii="宋体" w:hAnsi="宋体" w:eastAsia="宋体" w:cs="宋体"/>
          <w:spacing w:val="-4"/>
          <w:sz w:val="24"/>
          <w:szCs w:val="24"/>
        </w:rPr>
        <w:t>6000</w:t>
      </w:r>
      <w:r>
        <w:rPr>
          <w:rFonts w:ascii="宋体" w:hAnsi="宋体" w:eastAsia="宋体" w:cs="宋体"/>
          <w:spacing w:val="-45"/>
          <w:sz w:val="24"/>
          <w:szCs w:val="24"/>
        </w:rPr>
        <w:t xml:space="preserve"> </w:t>
      </w:r>
      <w:r>
        <w:rPr>
          <w:rFonts w:ascii="宋体" w:hAnsi="宋体" w:eastAsia="宋体" w:cs="宋体"/>
          <w:spacing w:val="-4"/>
          <w:sz w:val="24"/>
          <w:szCs w:val="24"/>
        </w:rPr>
        <w:t>万元及以上，</w:t>
      </w:r>
      <w:r>
        <w:rPr>
          <w:rFonts w:ascii="宋体" w:hAnsi="宋体" w:eastAsia="宋体" w:cs="宋体"/>
          <w:spacing w:val="-5"/>
          <w:sz w:val="24"/>
          <w:szCs w:val="24"/>
        </w:rPr>
        <w:t>且资产总额</w:t>
      </w:r>
      <w:r>
        <w:rPr>
          <w:rFonts w:ascii="宋体" w:hAnsi="宋体" w:eastAsia="宋体" w:cs="宋体"/>
          <w:spacing w:val="-46"/>
          <w:sz w:val="24"/>
          <w:szCs w:val="24"/>
        </w:rPr>
        <w:t xml:space="preserve"> </w:t>
      </w:r>
      <w:r>
        <w:rPr>
          <w:rFonts w:ascii="宋体" w:hAnsi="宋体" w:eastAsia="宋体" w:cs="宋体"/>
          <w:spacing w:val="-5"/>
          <w:sz w:val="24"/>
          <w:szCs w:val="24"/>
        </w:rPr>
        <w:t>5000</w:t>
      </w:r>
      <w:r>
        <w:rPr>
          <w:rFonts w:ascii="宋体" w:hAnsi="宋体" w:eastAsia="宋体" w:cs="宋体"/>
          <w:spacing w:val="-45"/>
          <w:sz w:val="24"/>
          <w:szCs w:val="24"/>
        </w:rPr>
        <w:t xml:space="preserve"> </w:t>
      </w:r>
      <w:r>
        <w:rPr>
          <w:rFonts w:ascii="宋体" w:hAnsi="宋体" w:eastAsia="宋体" w:cs="宋体"/>
          <w:spacing w:val="-5"/>
          <w:sz w:val="24"/>
          <w:szCs w:val="24"/>
        </w:rPr>
        <w:t>万元及以上的</w:t>
      </w:r>
      <w:r>
        <w:rPr>
          <w:rFonts w:ascii="宋体" w:hAnsi="宋体" w:eastAsia="宋体" w:cs="宋体"/>
          <w:spacing w:val="-4"/>
          <w:sz w:val="24"/>
          <w:szCs w:val="24"/>
        </w:rPr>
        <w:t>为中型企业；营业收入</w:t>
      </w:r>
      <w:r>
        <w:rPr>
          <w:rFonts w:ascii="宋体" w:hAnsi="宋体" w:eastAsia="宋体" w:cs="宋体"/>
          <w:spacing w:val="-46"/>
          <w:sz w:val="24"/>
          <w:szCs w:val="24"/>
        </w:rPr>
        <w:t xml:space="preserve"> </w:t>
      </w:r>
      <w:r>
        <w:rPr>
          <w:rFonts w:ascii="宋体" w:hAnsi="宋体" w:eastAsia="宋体" w:cs="宋体"/>
          <w:spacing w:val="-4"/>
          <w:sz w:val="24"/>
          <w:szCs w:val="24"/>
        </w:rPr>
        <w:t>300</w:t>
      </w:r>
      <w:r>
        <w:rPr>
          <w:rFonts w:ascii="宋体" w:hAnsi="宋体" w:eastAsia="宋体" w:cs="宋体"/>
          <w:spacing w:val="-45"/>
          <w:sz w:val="24"/>
          <w:szCs w:val="24"/>
        </w:rPr>
        <w:t xml:space="preserve"> </w:t>
      </w:r>
      <w:r>
        <w:rPr>
          <w:rFonts w:ascii="宋体" w:hAnsi="宋体" w:eastAsia="宋体" w:cs="宋体"/>
          <w:spacing w:val="-4"/>
          <w:sz w:val="24"/>
          <w:szCs w:val="24"/>
        </w:rPr>
        <w:t>万元及以上，</w:t>
      </w:r>
      <w:r>
        <w:rPr>
          <w:rFonts w:ascii="宋体" w:hAnsi="宋体" w:eastAsia="宋体" w:cs="宋体"/>
          <w:spacing w:val="-5"/>
          <w:sz w:val="24"/>
          <w:szCs w:val="24"/>
        </w:rPr>
        <w:t>且资产总额</w:t>
      </w:r>
      <w:r>
        <w:rPr>
          <w:rFonts w:ascii="宋体" w:hAnsi="宋体" w:eastAsia="宋体" w:cs="宋体"/>
          <w:spacing w:val="-45"/>
          <w:sz w:val="24"/>
          <w:szCs w:val="24"/>
        </w:rPr>
        <w:t xml:space="preserve"> </w:t>
      </w:r>
      <w:r>
        <w:rPr>
          <w:rFonts w:ascii="宋体" w:hAnsi="宋体" w:eastAsia="宋体" w:cs="宋体"/>
          <w:spacing w:val="-5"/>
          <w:sz w:val="24"/>
          <w:szCs w:val="24"/>
        </w:rPr>
        <w:t>300</w:t>
      </w:r>
      <w:r>
        <w:rPr>
          <w:rFonts w:ascii="宋体" w:hAnsi="宋体" w:eastAsia="宋体" w:cs="宋体"/>
          <w:spacing w:val="-45"/>
          <w:sz w:val="24"/>
          <w:szCs w:val="24"/>
        </w:rPr>
        <w:t xml:space="preserve"> </w:t>
      </w:r>
      <w:r>
        <w:rPr>
          <w:rFonts w:ascii="宋体" w:hAnsi="宋体" w:eastAsia="宋体" w:cs="宋体"/>
          <w:spacing w:val="-5"/>
          <w:sz w:val="24"/>
          <w:szCs w:val="24"/>
        </w:rPr>
        <w:t>万元及以上的为小型企</w:t>
      </w:r>
      <w:r>
        <w:rPr>
          <w:rFonts w:ascii="宋体" w:hAnsi="宋体" w:eastAsia="宋体" w:cs="宋体"/>
          <w:sz w:val="24"/>
          <w:szCs w:val="24"/>
        </w:rPr>
        <w:t xml:space="preserve"> </w:t>
      </w:r>
      <w:r>
        <w:rPr>
          <w:rFonts w:ascii="宋体" w:hAnsi="宋体" w:eastAsia="宋体" w:cs="宋体"/>
          <w:spacing w:val="-2"/>
          <w:sz w:val="24"/>
          <w:szCs w:val="24"/>
        </w:rPr>
        <w:t>业；营业收入</w:t>
      </w:r>
      <w:r>
        <w:rPr>
          <w:rFonts w:ascii="宋体" w:hAnsi="宋体" w:eastAsia="宋体" w:cs="宋体"/>
          <w:spacing w:val="-46"/>
          <w:sz w:val="24"/>
          <w:szCs w:val="24"/>
        </w:rPr>
        <w:t xml:space="preserve"> </w:t>
      </w:r>
      <w:r>
        <w:rPr>
          <w:rFonts w:ascii="宋体" w:hAnsi="宋体" w:eastAsia="宋体" w:cs="宋体"/>
          <w:spacing w:val="-2"/>
          <w:sz w:val="24"/>
          <w:szCs w:val="24"/>
        </w:rPr>
        <w:t>300</w:t>
      </w:r>
      <w:r>
        <w:rPr>
          <w:rFonts w:ascii="宋体" w:hAnsi="宋体" w:eastAsia="宋体" w:cs="宋体"/>
          <w:spacing w:val="-45"/>
          <w:sz w:val="24"/>
          <w:szCs w:val="24"/>
        </w:rPr>
        <w:t xml:space="preserve"> </w:t>
      </w:r>
      <w:r>
        <w:rPr>
          <w:rFonts w:ascii="宋体" w:hAnsi="宋体" w:eastAsia="宋体" w:cs="宋体"/>
          <w:spacing w:val="-2"/>
          <w:sz w:val="24"/>
          <w:szCs w:val="24"/>
        </w:rPr>
        <w:t>万元以下或资产总额</w:t>
      </w:r>
      <w:r>
        <w:rPr>
          <w:rFonts w:ascii="宋体" w:hAnsi="宋体" w:eastAsia="宋体" w:cs="宋体"/>
          <w:spacing w:val="-46"/>
          <w:sz w:val="24"/>
          <w:szCs w:val="24"/>
        </w:rPr>
        <w:t xml:space="preserve"> </w:t>
      </w:r>
      <w:r>
        <w:rPr>
          <w:rFonts w:ascii="宋体" w:hAnsi="宋体" w:eastAsia="宋体" w:cs="宋体"/>
          <w:spacing w:val="-2"/>
          <w:sz w:val="24"/>
          <w:szCs w:val="24"/>
        </w:rPr>
        <w:t>300</w:t>
      </w:r>
      <w:r>
        <w:rPr>
          <w:rFonts w:ascii="宋体" w:hAnsi="宋体" w:eastAsia="宋体" w:cs="宋体"/>
          <w:spacing w:val="-45"/>
          <w:sz w:val="24"/>
          <w:szCs w:val="24"/>
        </w:rPr>
        <w:t xml:space="preserve"> </w:t>
      </w:r>
      <w:r>
        <w:rPr>
          <w:rFonts w:ascii="宋体" w:hAnsi="宋体" w:eastAsia="宋体" w:cs="宋体"/>
          <w:spacing w:val="-2"/>
          <w:sz w:val="24"/>
          <w:szCs w:val="24"/>
        </w:rPr>
        <w:t>万元以下的为微</w:t>
      </w:r>
      <w:r>
        <w:rPr>
          <w:rFonts w:ascii="宋体" w:hAnsi="宋体" w:eastAsia="宋体" w:cs="宋体"/>
          <w:spacing w:val="-3"/>
          <w:sz w:val="24"/>
          <w:szCs w:val="24"/>
        </w:rPr>
        <w:t>型企业。</w:t>
      </w:r>
    </w:p>
    <w:p w14:paraId="38F62976">
      <w:pPr>
        <w:spacing w:before="32" w:line="286" w:lineRule="auto"/>
        <w:ind w:left="22" w:right="58" w:firstLine="461"/>
        <w:rPr>
          <w:rFonts w:ascii="宋体" w:hAnsi="宋体" w:eastAsia="宋体" w:cs="宋体"/>
          <w:sz w:val="24"/>
          <w:szCs w:val="24"/>
        </w:rPr>
      </w:pPr>
      <w:r>
        <w:rPr>
          <w:rFonts w:ascii="宋体" w:hAnsi="宋体" w:eastAsia="宋体" w:cs="宋体"/>
          <w:spacing w:val="-4"/>
          <w:sz w:val="24"/>
          <w:szCs w:val="24"/>
        </w:rPr>
        <w:t>（四）批发业。从业人员</w:t>
      </w:r>
      <w:r>
        <w:rPr>
          <w:rFonts w:ascii="宋体" w:hAnsi="宋体" w:eastAsia="宋体" w:cs="宋体"/>
          <w:spacing w:val="-36"/>
          <w:sz w:val="24"/>
          <w:szCs w:val="24"/>
        </w:rPr>
        <w:t xml:space="preserve"> </w:t>
      </w:r>
      <w:r>
        <w:rPr>
          <w:rFonts w:ascii="宋体" w:hAnsi="宋体" w:eastAsia="宋体" w:cs="宋体"/>
          <w:spacing w:val="-4"/>
          <w:sz w:val="24"/>
          <w:szCs w:val="24"/>
        </w:rPr>
        <w:t>200</w:t>
      </w:r>
      <w:r>
        <w:rPr>
          <w:rFonts w:ascii="宋体" w:hAnsi="宋体" w:eastAsia="宋体" w:cs="宋体"/>
          <w:spacing w:val="-48"/>
          <w:sz w:val="24"/>
          <w:szCs w:val="24"/>
        </w:rPr>
        <w:t xml:space="preserve"> </w:t>
      </w:r>
      <w:r>
        <w:rPr>
          <w:rFonts w:ascii="宋体" w:hAnsi="宋体" w:eastAsia="宋体" w:cs="宋体"/>
          <w:spacing w:val="-4"/>
          <w:sz w:val="24"/>
          <w:szCs w:val="24"/>
        </w:rPr>
        <w:t>人以下或营业收入</w:t>
      </w:r>
      <w:r>
        <w:rPr>
          <w:rFonts w:ascii="宋体" w:hAnsi="宋体" w:eastAsia="宋体" w:cs="宋体"/>
          <w:spacing w:val="-52"/>
          <w:sz w:val="24"/>
          <w:szCs w:val="24"/>
        </w:rPr>
        <w:t xml:space="preserve"> </w:t>
      </w:r>
      <w:r>
        <w:rPr>
          <w:rFonts w:ascii="宋体" w:hAnsi="宋体" w:eastAsia="宋体" w:cs="宋体"/>
          <w:spacing w:val="-4"/>
          <w:sz w:val="24"/>
          <w:szCs w:val="24"/>
        </w:rPr>
        <w:t>40000</w:t>
      </w:r>
      <w:r>
        <w:rPr>
          <w:rFonts w:ascii="宋体" w:hAnsi="宋体" w:eastAsia="宋体" w:cs="宋体"/>
          <w:spacing w:val="-45"/>
          <w:sz w:val="24"/>
          <w:szCs w:val="24"/>
        </w:rPr>
        <w:t xml:space="preserve"> </w:t>
      </w:r>
      <w:r>
        <w:rPr>
          <w:rFonts w:ascii="宋体" w:hAnsi="宋体" w:eastAsia="宋体" w:cs="宋体"/>
          <w:spacing w:val="-4"/>
          <w:sz w:val="24"/>
          <w:szCs w:val="24"/>
        </w:rPr>
        <w:t>万元以下的为中小微</w:t>
      </w:r>
      <w:r>
        <w:rPr>
          <w:rFonts w:ascii="宋体" w:hAnsi="宋体" w:eastAsia="宋体" w:cs="宋体"/>
          <w:sz w:val="24"/>
          <w:szCs w:val="24"/>
        </w:rPr>
        <w:t xml:space="preserve"> </w:t>
      </w:r>
      <w:r>
        <w:rPr>
          <w:rFonts w:ascii="宋体" w:hAnsi="宋体" w:eastAsia="宋体" w:cs="宋体"/>
          <w:spacing w:val="-4"/>
          <w:sz w:val="24"/>
          <w:szCs w:val="24"/>
        </w:rPr>
        <w:t>型企业。其中，从业人员</w:t>
      </w:r>
      <w:r>
        <w:rPr>
          <w:rFonts w:ascii="宋体" w:hAnsi="宋体" w:eastAsia="宋体" w:cs="宋体"/>
          <w:spacing w:val="-48"/>
          <w:sz w:val="24"/>
          <w:szCs w:val="24"/>
        </w:rPr>
        <w:t xml:space="preserve"> </w:t>
      </w:r>
      <w:r>
        <w:rPr>
          <w:rFonts w:ascii="宋体" w:hAnsi="宋体" w:eastAsia="宋体" w:cs="宋体"/>
          <w:spacing w:val="-4"/>
          <w:sz w:val="24"/>
          <w:szCs w:val="24"/>
        </w:rPr>
        <w:t>20</w:t>
      </w:r>
      <w:r>
        <w:rPr>
          <w:rFonts w:ascii="宋体" w:hAnsi="宋体" w:eastAsia="宋体" w:cs="宋体"/>
          <w:spacing w:val="-49"/>
          <w:sz w:val="24"/>
          <w:szCs w:val="24"/>
        </w:rPr>
        <w:t xml:space="preserve"> </w:t>
      </w:r>
      <w:r>
        <w:rPr>
          <w:rFonts w:ascii="宋体" w:hAnsi="宋体" w:eastAsia="宋体" w:cs="宋体"/>
          <w:spacing w:val="-4"/>
          <w:sz w:val="24"/>
          <w:szCs w:val="24"/>
        </w:rPr>
        <w:t>人及以上，且营业收入</w:t>
      </w:r>
      <w:r>
        <w:rPr>
          <w:rFonts w:ascii="宋体" w:hAnsi="宋体" w:eastAsia="宋体" w:cs="宋体"/>
          <w:spacing w:val="-46"/>
          <w:sz w:val="24"/>
          <w:szCs w:val="24"/>
        </w:rPr>
        <w:t xml:space="preserve"> </w:t>
      </w:r>
      <w:r>
        <w:rPr>
          <w:rFonts w:ascii="宋体" w:hAnsi="宋体" w:eastAsia="宋体" w:cs="宋体"/>
          <w:spacing w:val="-4"/>
          <w:sz w:val="24"/>
          <w:szCs w:val="24"/>
        </w:rPr>
        <w:t>5000</w:t>
      </w:r>
      <w:r>
        <w:rPr>
          <w:rFonts w:ascii="宋体" w:hAnsi="宋体" w:eastAsia="宋体" w:cs="宋体"/>
          <w:spacing w:val="-45"/>
          <w:sz w:val="24"/>
          <w:szCs w:val="24"/>
        </w:rPr>
        <w:t xml:space="preserve"> </w:t>
      </w:r>
      <w:r>
        <w:rPr>
          <w:rFonts w:ascii="宋体" w:hAnsi="宋体" w:eastAsia="宋体" w:cs="宋体"/>
          <w:spacing w:val="-4"/>
          <w:sz w:val="24"/>
          <w:szCs w:val="24"/>
        </w:rPr>
        <w:t>万元</w:t>
      </w:r>
      <w:r>
        <w:rPr>
          <w:rFonts w:ascii="宋体" w:hAnsi="宋体" w:eastAsia="宋体" w:cs="宋体"/>
          <w:spacing w:val="-5"/>
          <w:sz w:val="24"/>
          <w:szCs w:val="24"/>
        </w:rPr>
        <w:t>及以上的为中型企</w:t>
      </w:r>
      <w:r>
        <w:rPr>
          <w:rFonts w:ascii="宋体" w:hAnsi="宋体" w:eastAsia="宋体" w:cs="宋体"/>
          <w:sz w:val="24"/>
          <w:szCs w:val="24"/>
        </w:rPr>
        <w:t xml:space="preserve"> </w:t>
      </w:r>
      <w:r>
        <w:rPr>
          <w:rFonts w:ascii="宋体" w:hAnsi="宋体" w:eastAsia="宋体" w:cs="宋体"/>
          <w:spacing w:val="-2"/>
          <w:sz w:val="24"/>
          <w:szCs w:val="24"/>
        </w:rPr>
        <w:t>业；从业人员</w:t>
      </w:r>
      <w:r>
        <w:rPr>
          <w:rFonts w:ascii="宋体" w:hAnsi="宋体" w:eastAsia="宋体" w:cs="宋体"/>
          <w:spacing w:val="-45"/>
          <w:sz w:val="24"/>
          <w:szCs w:val="24"/>
        </w:rPr>
        <w:t xml:space="preserve"> </w:t>
      </w:r>
      <w:r>
        <w:rPr>
          <w:rFonts w:ascii="宋体" w:hAnsi="宋体" w:eastAsia="宋体" w:cs="宋体"/>
          <w:spacing w:val="-2"/>
          <w:sz w:val="24"/>
          <w:szCs w:val="24"/>
        </w:rPr>
        <w:t>5</w:t>
      </w:r>
      <w:r>
        <w:rPr>
          <w:rFonts w:ascii="宋体" w:hAnsi="宋体" w:eastAsia="宋体" w:cs="宋体"/>
          <w:spacing w:val="-49"/>
          <w:sz w:val="24"/>
          <w:szCs w:val="24"/>
        </w:rPr>
        <w:t xml:space="preserve"> </w:t>
      </w:r>
      <w:r>
        <w:rPr>
          <w:rFonts w:ascii="宋体" w:hAnsi="宋体" w:eastAsia="宋体" w:cs="宋体"/>
          <w:spacing w:val="-2"/>
          <w:sz w:val="24"/>
          <w:szCs w:val="24"/>
        </w:rPr>
        <w:t>人及以上，且营业收入</w:t>
      </w:r>
      <w:r>
        <w:rPr>
          <w:rFonts w:ascii="宋体" w:hAnsi="宋体" w:eastAsia="宋体" w:cs="宋体"/>
          <w:spacing w:val="-33"/>
          <w:sz w:val="24"/>
          <w:szCs w:val="24"/>
        </w:rPr>
        <w:t xml:space="preserve"> </w:t>
      </w:r>
      <w:r>
        <w:rPr>
          <w:rFonts w:ascii="宋体" w:hAnsi="宋体" w:eastAsia="宋体" w:cs="宋体"/>
          <w:spacing w:val="-2"/>
          <w:sz w:val="24"/>
          <w:szCs w:val="24"/>
        </w:rPr>
        <w:t>1000</w:t>
      </w:r>
      <w:r>
        <w:rPr>
          <w:rFonts w:ascii="宋体" w:hAnsi="宋体" w:eastAsia="宋体" w:cs="宋体"/>
          <w:spacing w:val="-45"/>
          <w:sz w:val="24"/>
          <w:szCs w:val="24"/>
        </w:rPr>
        <w:t xml:space="preserve"> </w:t>
      </w:r>
      <w:r>
        <w:rPr>
          <w:rFonts w:ascii="宋体" w:hAnsi="宋体" w:eastAsia="宋体" w:cs="宋体"/>
          <w:spacing w:val="-2"/>
          <w:sz w:val="24"/>
          <w:szCs w:val="24"/>
        </w:rPr>
        <w:t>万元及以上的为小型</w:t>
      </w:r>
      <w:r>
        <w:rPr>
          <w:rFonts w:ascii="宋体" w:hAnsi="宋体" w:eastAsia="宋体" w:cs="宋体"/>
          <w:spacing w:val="-3"/>
          <w:sz w:val="24"/>
          <w:szCs w:val="24"/>
        </w:rPr>
        <w:t>企业；从业人</w:t>
      </w:r>
      <w:r>
        <w:rPr>
          <w:rFonts w:ascii="宋体" w:hAnsi="宋体" w:eastAsia="宋体" w:cs="宋体"/>
          <w:sz w:val="24"/>
          <w:szCs w:val="24"/>
        </w:rPr>
        <w:t xml:space="preserve"> </w:t>
      </w:r>
      <w:r>
        <w:rPr>
          <w:rFonts w:ascii="宋体" w:hAnsi="宋体" w:eastAsia="宋体" w:cs="宋体"/>
          <w:spacing w:val="-3"/>
          <w:sz w:val="24"/>
          <w:szCs w:val="24"/>
        </w:rPr>
        <w:t>员</w:t>
      </w:r>
      <w:r>
        <w:rPr>
          <w:rFonts w:ascii="宋体" w:hAnsi="宋体" w:eastAsia="宋体" w:cs="宋体"/>
          <w:spacing w:val="-45"/>
          <w:sz w:val="24"/>
          <w:szCs w:val="24"/>
        </w:rPr>
        <w:t xml:space="preserve"> </w:t>
      </w:r>
      <w:r>
        <w:rPr>
          <w:rFonts w:ascii="宋体" w:hAnsi="宋体" w:eastAsia="宋体" w:cs="宋体"/>
          <w:spacing w:val="-3"/>
          <w:sz w:val="24"/>
          <w:szCs w:val="24"/>
        </w:rPr>
        <w:t>5</w:t>
      </w:r>
      <w:r>
        <w:rPr>
          <w:rFonts w:ascii="宋体" w:hAnsi="宋体" w:eastAsia="宋体" w:cs="宋体"/>
          <w:spacing w:val="-49"/>
          <w:sz w:val="24"/>
          <w:szCs w:val="24"/>
        </w:rPr>
        <w:t xml:space="preserve"> </w:t>
      </w:r>
      <w:r>
        <w:rPr>
          <w:rFonts w:ascii="宋体" w:hAnsi="宋体" w:eastAsia="宋体" w:cs="宋体"/>
          <w:spacing w:val="-3"/>
          <w:sz w:val="24"/>
          <w:szCs w:val="24"/>
        </w:rPr>
        <w:t>人以下或营业收入</w:t>
      </w:r>
      <w:r>
        <w:rPr>
          <w:rFonts w:ascii="宋体" w:hAnsi="宋体" w:eastAsia="宋体" w:cs="宋体"/>
          <w:spacing w:val="-33"/>
          <w:sz w:val="24"/>
          <w:szCs w:val="24"/>
        </w:rPr>
        <w:t xml:space="preserve"> </w:t>
      </w:r>
      <w:r>
        <w:rPr>
          <w:rFonts w:ascii="宋体" w:hAnsi="宋体" w:eastAsia="宋体" w:cs="宋体"/>
          <w:spacing w:val="-3"/>
          <w:sz w:val="24"/>
          <w:szCs w:val="24"/>
        </w:rPr>
        <w:t>1000</w:t>
      </w:r>
      <w:r>
        <w:rPr>
          <w:rFonts w:ascii="宋体" w:hAnsi="宋体" w:eastAsia="宋体" w:cs="宋体"/>
          <w:spacing w:val="-45"/>
          <w:sz w:val="24"/>
          <w:szCs w:val="24"/>
        </w:rPr>
        <w:t xml:space="preserve"> </w:t>
      </w:r>
      <w:r>
        <w:rPr>
          <w:rFonts w:ascii="宋体" w:hAnsi="宋体" w:eastAsia="宋体" w:cs="宋体"/>
          <w:spacing w:val="-3"/>
          <w:sz w:val="24"/>
          <w:szCs w:val="24"/>
        </w:rPr>
        <w:t>万元以下的为微型</w:t>
      </w:r>
      <w:r>
        <w:rPr>
          <w:rFonts w:ascii="宋体" w:hAnsi="宋体" w:eastAsia="宋体" w:cs="宋体"/>
          <w:spacing w:val="-4"/>
          <w:sz w:val="24"/>
          <w:szCs w:val="24"/>
        </w:rPr>
        <w:t>企业。</w:t>
      </w:r>
    </w:p>
    <w:p w14:paraId="17983B1C">
      <w:pPr>
        <w:spacing w:before="111" w:line="286" w:lineRule="auto"/>
        <w:ind w:left="22" w:right="58" w:firstLine="461"/>
        <w:rPr>
          <w:rFonts w:ascii="宋体" w:hAnsi="宋体" w:eastAsia="宋体" w:cs="宋体"/>
          <w:sz w:val="24"/>
          <w:szCs w:val="24"/>
        </w:rPr>
      </w:pPr>
      <w:r>
        <w:rPr>
          <w:rFonts w:ascii="宋体" w:hAnsi="宋体" w:eastAsia="宋体" w:cs="宋体"/>
          <w:spacing w:val="-4"/>
          <w:sz w:val="24"/>
          <w:szCs w:val="24"/>
        </w:rPr>
        <w:t>（五）零售业。从业人员</w:t>
      </w:r>
      <w:r>
        <w:rPr>
          <w:rFonts w:ascii="宋体" w:hAnsi="宋体" w:eastAsia="宋体" w:cs="宋体"/>
          <w:spacing w:val="-39"/>
          <w:sz w:val="24"/>
          <w:szCs w:val="24"/>
        </w:rPr>
        <w:t xml:space="preserve"> </w:t>
      </w:r>
      <w:r>
        <w:rPr>
          <w:rFonts w:ascii="宋体" w:hAnsi="宋体" w:eastAsia="宋体" w:cs="宋体"/>
          <w:spacing w:val="-4"/>
          <w:sz w:val="24"/>
          <w:szCs w:val="24"/>
        </w:rPr>
        <w:t>300</w:t>
      </w:r>
      <w:r>
        <w:rPr>
          <w:rFonts w:ascii="宋体" w:hAnsi="宋体" w:eastAsia="宋体" w:cs="宋体"/>
          <w:spacing w:val="-49"/>
          <w:sz w:val="24"/>
          <w:szCs w:val="24"/>
        </w:rPr>
        <w:t xml:space="preserve"> </w:t>
      </w:r>
      <w:r>
        <w:rPr>
          <w:rFonts w:ascii="宋体" w:hAnsi="宋体" w:eastAsia="宋体" w:cs="宋体"/>
          <w:spacing w:val="-4"/>
          <w:sz w:val="24"/>
          <w:szCs w:val="24"/>
        </w:rPr>
        <w:t>人以下或营业收入</w:t>
      </w:r>
      <w:r>
        <w:rPr>
          <w:rFonts w:ascii="宋体" w:hAnsi="宋体" w:eastAsia="宋体" w:cs="宋体"/>
          <w:spacing w:val="-48"/>
          <w:sz w:val="24"/>
          <w:szCs w:val="24"/>
        </w:rPr>
        <w:t xml:space="preserve"> </w:t>
      </w:r>
      <w:r>
        <w:rPr>
          <w:rFonts w:ascii="宋体" w:hAnsi="宋体" w:eastAsia="宋体" w:cs="宋体"/>
          <w:spacing w:val="-4"/>
          <w:sz w:val="24"/>
          <w:szCs w:val="24"/>
        </w:rPr>
        <w:t>20000</w:t>
      </w:r>
      <w:r>
        <w:rPr>
          <w:rFonts w:ascii="宋体" w:hAnsi="宋体" w:eastAsia="宋体" w:cs="宋体"/>
          <w:spacing w:val="-45"/>
          <w:sz w:val="24"/>
          <w:szCs w:val="24"/>
        </w:rPr>
        <w:t xml:space="preserve"> </w:t>
      </w:r>
      <w:r>
        <w:rPr>
          <w:rFonts w:ascii="宋体" w:hAnsi="宋体" w:eastAsia="宋体" w:cs="宋体"/>
          <w:spacing w:val="-4"/>
          <w:sz w:val="24"/>
          <w:szCs w:val="24"/>
        </w:rPr>
        <w:t>万元以下的为中小微</w:t>
      </w:r>
      <w:r>
        <w:rPr>
          <w:rFonts w:ascii="宋体" w:hAnsi="宋体" w:eastAsia="宋体" w:cs="宋体"/>
          <w:sz w:val="24"/>
          <w:szCs w:val="24"/>
        </w:rPr>
        <w:t xml:space="preserve"> </w:t>
      </w:r>
      <w:r>
        <w:rPr>
          <w:rFonts w:ascii="宋体" w:hAnsi="宋体" w:eastAsia="宋体" w:cs="宋体"/>
          <w:spacing w:val="-2"/>
          <w:sz w:val="24"/>
          <w:szCs w:val="24"/>
        </w:rPr>
        <w:t>型企业。其中，从业人员</w:t>
      </w:r>
      <w:r>
        <w:rPr>
          <w:rFonts w:ascii="宋体" w:hAnsi="宋体" w:eastAsia="宋体" w:cs="宋体"/>
          <w:spacing w:val="-38"/>
          <w:sz w:val="24"/>
          <w:szCs w:val="24"/>
        </w:rPr>
        <w:t xml:space="preserve"> </w:t>
      </w:r>
      <w:r>
        <w:rPr>
          <w:rFonts w:ascii="宋体" w:hAnsi="宋体" w:eastAsia="宋体" w:cs="宋体"/>
          <w:spacing w:val="-2"/>
          <w:sz w:val="24"/>
          <w:szCs w:val="24"/>
        </w:rPr>
        <w:t>50</w:t>
      </w:r>
      <w:r>
        <w:rPr>
          <w:rFonts w:ascii="宋体" w:hAnsi="宋体" w:eastAsia="宋体" w:cs="宋体"/>
          <w:spacing w:val="-49"/>
          <w:sz w:val="24"/>
          <w:szCs w:val="24"/>
        </w:rPr>
        <w:t xml:space="preserve"> </w:t>
      </w:r>
      <w:r>
        <w:rPr>
          <w:rFonts w:ascii="宋体" w:hAnsi="宋体" w:eastAsia="宋体" w:cs="宋体"/>
          <w:spacing w:val="-2"/>
          <w:sz w:val="24"/>
          <w:szCs w:val="24"/>
        </w:rPr>
        <w:t>人及以上，且营业收入</w:t>
      </w:r>
      <w:r>
        <w:rPr>
          <w:rFonts w:ascii="宋体" w:hAnsi="宋体" w:eastAsia="宋体" w:cs="宋体"/>
          <w:spacing w:val="-46"/>
          <w:sz w:val="24"/>
          <w:szCs w:val="24"/>
        </w:rPr>
        <w:t xml:space="preserve"> </w:t>
      </w:r>
      <w:r>
        <w:rPr>
          <w:rFonts w:ascii="宋体" w:hAnsi="宋体" w:eastAsia="宋体" w:cs="宋体"/>
          <w:spacing w:val="-2"/>
          <w:sz w:val="24"/>
          <w:szCs w:val="24"/>
        </w:rPr>
        <w:t>500</w:t>
      </w:r>
      <w:r>
        <w:rPr>
          <w:rFonts w:ascii="宋体" w:hAnsi="宋体" w:eastAsia="宋体" w:cs="宋体"/>
          <w:spacing w:val="-45"/>
          <w:sz w:val="24"/>
          <w:szCs w:val="24"/>
        </w:rPr>
        <w:t xml:space="preserve"> </w:t>
      </w:r>
      <w:r>
        <w:rPr>
          <w:rFonts w:ascii="宋体" w:hAnsi="宋体" w:eastAsia="宋体" w:cs="宋体"/>
          <w:spacing w:val="-2"/>
          <w:sz w:val="24"/>
          <w:szCs w:val="24"/>
        </w:rPr>
        <w:t>万元及以上的为中型企</w:t>
      </w:r>
      <w:r>
        <w:rPr>
          <w:rFonts w:ascii="宋体" w:hAnsi="宋体" w:eastAsia="宋体" w:cs="宋体"/>
          <w:sz w:val="24"/>
          <w:szCs w:val="24"/>
        </w:rPr>
        <w:t xml:space="preserve"> </w:t>
      </w:r>
      <w:r>
        <w:rPr>
          <w:rFonts w:ascii="宋体" w:hAnsi="宋体" w:eastAsia="宋体" w:cs="宋体"/>
          <w:spacing w:val="-3"/>
          <w:sz w:val="24"/>
          <w:szCs w:val="24"/>
        </w:rPr>
        <w:t>业；从业人员</w:t>
      </w:r>
      <w:r>
        <w:rPr>
          <w:rFonts w:ascii="宋体" w:hAnsi="宋体" w:eastAsia="宋体" w:cs="宋体"/>
          <w:spacing w:val="-15"/>
          <w:sz w:val="24"/>
          <w:szCs w:val="24"/>
        </w:rPr>
        <w:t xml:space="preserve"> </w:t>
      </w:r>
      <w:r>
        <w:rPr>
          <w:rFonts w:ascii="宋体" w:hAnsi="宋体" w:eastAsia="宋体" w:cs="宋体"/>
          <w:spacing w:val="-3"/>
          <w:sz w:val="24"/>
          <w:szCs w:val="24"/>
        </w:rPr>
        <w:t>10</w:t>
      </w:r>
      <w:r>
        <w:rPr>
          <w:rFonts w:ascii="宋体" w:hAnsi="宋体" w:eastAsia="宋体" w:cs="宋体"/>
          <w:spacing w:val="-49"/>
          <w:sz w:val="24"/>
          <w:szCs w:val="24"/>
        </w:rPr>
        <w:t xml:space="preserve"> </w:t>
      </w:r>
      <w:r>
        <w:rPr>
          <w:rFonts w:ascii="宋体" w:hAnsi="宋体" w:eastAsia="宋体" w:cs="宋体"/>
          <w:spacing w:val="-3"/>
          <w:sz w:val="24"/>
          <w:szCs w:val="24"/>
        </w:rPr>
        <w:t>人及以上，且营业收入</w:t>
      </w:r>
      <w:r>
        <w:rPr>
          <w:rFonts w:ascii="宋体" w:hAnsi="宋体" w:eastAsia="宋体" w:cs="宋体"/>
          <w:spacing w:val="-33"/>
          <w:sz w:val="24"/>
          <w:szCs w:val="24"/>
        </w:rPr>
        <w:t xml:space="preserve"> </w:t>
      </w:r>
      <w:r>
        <w:rPr>
          <w:rFonts w:ascii="宋体" w:hAnsi="宋体" w:eastAsia="宋体" w:cs="宋体"/>
          <w:spacing w:val="-3"/>
          <w:sz w:val="24"/>
          <w:szCs w:val="24"/>
        </w:rPr>
        <w:t>100</w:t>
      </w:r>
      <w:r>
        <w:rPr>
          <w:rFonts w:ascii="宋体" w:hAnsi="宋体" w:eastAsia="宋体" w:cs="宋体"/>
          <w:spacing w:val="-45"/>
          <w:sz w:val="24"/>
          <w:szCs w:val="24"/>
        </w:rPr>
        <w:t xml:space="preserve"> </w:t>
      </w:r>
      <w:r>
        <w:rPr>
          <w:rFonts w:ascii="宋体" w:hAnsi="宋体" w:eastAsia="宋体" w:cs="宋体"/>
          <w:spacing w:val="-3"/>
          <w:sz w:val="24"/>
          <w:szCs w:val="24"/>
        </w:rPr>
        <w:t>万元及以上的为小型企业；从业人</w:t>
      </w:r>
      <w:r>
        <w:rPr>
          <w:rFonts w:ascii="宋体" w:hAnsi="宋体" w:eastAsia="宋体" w:cs="宋体"/>
          <w:sz w:val="24"/>
          <w:szCs w:val="24"/>
        </w:rPr>
        <w:t xml:space="preserve"> </w:t>
      </w:r>
      <w:r>
        <w:rPr>
          <w:rFonts w:ascii="宋体" w:hAnsi="宋体" w:eastAsia="宋体" w:cs="宋体"/>
          <w:spacing w:val="-4"/>
          <w:sz w:val="24"/>
          <w:szCs w:val="24"/>
        </w:rPr>
        <w:t>员</w:t>
      </w:r>
      <w:r>
        <w:rPr>
          <w:rFonts w:ascii="宋体" w:hAnsi="宋体" w:eastAsia="宋体" w:cs="宋体"/>
          <w:spacing w:val="-23"/>
          <w:sz w:val="24"/>
          <w:szCs w:val="24"/>
        </w:rPr>
        <w:t xml:space="preserve"> </w:t>
      </w:r>
      <w:r>
        <w:rPr>
          <w:rFonts w:ascii="宋体" w:hAnsi="宋体" w:eastAsia="宋体" w:cs="宋体"/>
          <w:spacing w:val="-4"/>
          <w:sz w:val="24"/>
          <w:szCs w:val="24"/>
        </w:rPr>
        <w:t>10</w:t>
      </w:r>
      <w:r>
        <w:rPr>
          <w:rFonts w:ascii="宋体" w:hAnsi="宋体" w:eastAsia="宋体" w:cs="宋体"/>
          <w:spacing w:val="-49"/>
          <w:sz w:val="24"/>
          <w:szCs w:val="24"/>
        </w:rPr>
        <w:t xml:space="preserve"> </w:t>
      </w:r>
      <w:r>
        <w:rPr>
          <w:rFonts w:ascii="宋体" w:hAnsi="宋体" w:eastAsia="宋体" w:cs="宋体"/>
          <w:spacing w:val="-4"/>
          <w:sz w:val="24"/>
          <w:szCs w:val="24"/>
        </w:rPr>
        <w:t>人以下或营业收入</w:t>
      </w:r>
      <w:r>
        <w:rPr>
          <w:rFonts w:ascii="宋体" w:hAnsi="宋体" w:eastAsia="宋体" w:cs="宋体"/>
          <w:spacing w:val="-33"/>
          <w:sz w:val="24"/>
          <w:szCs w:val="24"/>
        </w:rPr>
        <w:t xml:space="preserve"> </w:t>
      </w:r>
      <w:r>
        <w:rPr>
          <w:rFonts w:ascii="宋体" w:hAnsi="宋体" w:eastAsia="宋体" w:cs="宋体"/>
          <w:spacing w:val="-4"/>
          <w:sz w:val="24"/>
          <w:szCs w:val="24"/>
        </w:rPr>
        <w:t>100</w:t>
      </w:r>
      <w:r>
        <w:rPr>
          <w:rFonts w:ascii="宋体" w:hAnsi="宋体" w:eastAsia="宋体" w:cs="宋体"/>
          <w:spacing w:val="-45"/>
          <w:sz w:val="24"/>
          <w:szCs w:val="24"/>
        </w:rPr>
        <w:t xml:space="preserve"> </w:t>
      </w:r>
      <w:r>
        <w:rPr>
          <w:rFonts w:ascii="宋体" w:hAnsi="宋体" w:eastAsia="宋体" w:cs="宋体"/>
          <w:spacing w:val="-4"/>
          <w:sz w:val="24"/>
          <w:szCs w:val="24"/>
        </w:rPr>
        <w:t>万元以下的为微型企业。</w:t>
      </w:r>
    </w:p>
    <w:p w14:paraId="479DF5F4">
      <w:pPr>
        <w:spacing w:before="113" w:line="286" w:lineRule="auto"/>
        <w:ind w:left="26" w:firstLine="488"/>
        <w:rPr>
          <w:rFonts w:ascii="宋体" w:hAnsi="宋体" w:eastAsia="宋体" w:cs="宋体"/>
          <w:sz w:val="24"/>
          <w:szCs w:val="24"/>
        </w:rPr>
      </w:pPr>
      <w:r>
        <w:rPr>
          <w:rFonts w:ascii="宋体" w:hAnsi="宋体" w:eastAsia="宋体" w:cs="宋体"/>
          <w:spacing w:val="-3"/>
          <w:sz w:val="24"/>
          <w:szCs w:val="24"/>
        </w:rPr>
        <w:t>（六）交通运输业。从业人员</w:t>
      </w:r>
      <w:r>
        <w:rPr>
          <w:rFonts w:ascii="宋体" w:hAnsi="宋体" w:eastAsia="宋体" w:cs="宋体"/>
          <w:spacing w:val="-15"/>
          <w:sz w:val="24"/>
          <w:szCs w:val="24"/>
        </w:rPr>
        <w:t xml:space="preserve"> </w:t>
      </w:r>
      <w:r>
        <w:rPr>
          <w:rFonts w:ascii="宋体" w:hAnsi="宋体" w:eastAsia="宋体" w:cs="宋体"/>
          <w:spacing w:val="-3"/>
          <w:sz w:val="24"/>
          <w:szCs w:val="24"/>
        </w:rPr>
        <w:t>1000</w:t>
      </w:r>
      <w:r>
        <w:rPr>
          <w:rFonts w:ascii="宋体" w:hAnsi="宋体" w:eastAsia="宋体" w:cs="宋体"/>
          <w:spacing w:val="-49"/>
          <w:sz w:val="24"/>
          <w:szCs w:val="24"/>
        </w:rPr>
        <w:t xml:space="preserve"> </w:t>
      </w:r>
      <w:r>
        <w:rPr>
          <w:rFonts w:ascii="宋体" w:hAnsi="宋体" w:eastAsia="宋体" w:cs="宋体"/>
          <w:spacing w:val="-3"/>
          <w:sz w:val="24"/>
          <w:szCs w:val="24"/>
        </w:rPr>
        <w:t>人以下或营业收入</w:t>
      </w:r>
      <w:r>
        <w:rPr>
          <w:rFonts w:ascii="宋体" w:hAnsi="宋体" w:eastAsia="宋体" w:cs="宋体"/>
          <w:spacing w:val="-45"/>
          <w:sz w:val="24"/>
          <w:szCs w:val="24"/>
        </w:rPr>
        <w:t xml:space="preserve"> </w:t>
      </w:r>
      <w:r>
        <w:rPr>
          <w:rFonts w:ascii="宋体" w:hAnsi="宋体" w:eastAsia="宋体" w:cs="宋体"/>
          <w:spacing w:val="-3"/>
          <w:sz w:val="24"/>
          <w:szCs w:val="24"/>
        </w:rPr>
        <w:t>30000</w:t>
      </w:r>
      <w:r>
        <w:rPr>
          <w:rFonts w:ascii="宋体" w:hAnsi="宋体" w:eastAsia="宋体" w:cs="宋体"/>
          <w:spacing w:val="-45"/>
          <w:sz w:val="24"/>
          <w:szCs w:val="24"/>
        </w:rPr>
        <w:t xml:space="preserve"> </w:t>
      </w:r>
      <w:r>
        <w:rPr>
          <w:rFonts w:ascii="宋体" w:hAnsi="宋体" w:eastAsia="宋体" w:cs="宋体"/>
          <w:spacing w:val="-3"/>
          <w:sz w:val="24"/>
          <w:szCs w:val="24"/>
        </w:rPr>
        <w:t>万元以下的为</w:t>
      </w:r>
      <w:r>
        <w:rPr>
          <w:rFonts w:ascii="宋体" w:hAnsi="宋体" w:eastAsia="宋体" w:cs="宋体"/>
          <w:sz w:val="24"/>
          <w:szCs w:val="24"/>
        </w:rPr>
        <w:t xml:space="preserve"> </w:t>
      </w:r>
      <w:r>
        <w:rPr>
          <w:rFonts w:ascii="宋体" w:hAnsi="宋体" w:eastAsia="宋体" w:cs="宋体"/>
          <w:spacing w:val="-2"/>
          <w:sz w:val="24"/>
          <w:szCs w:val="24"/>
        </w:rPr>
        <w:t>中小微型企业。其中，从业人员</w:t>
      </w:r>
      <w:r>
        <w:rPr>
          <w:rFonts w:ascii="宋体" w:hAnsi="宋体" w:eastAsia="宋体" w:cs="宋体"/>
          <w:spacing w:val="-40"/>
          <w:sz w:val="24"/>
          <w:szCs w:val="24"/>
        </w:rPr>
        <w:t xml:space="preserve"> </w:t>
      </w:r>
      <w:r>
        <w:rPr>
          <w:rFonts w:ascii="宋体" w:hAnsi="宋体" w:eastAsia="宋体" w:cs="宋体"/>
          <w:spacing w:val="-2"/>
          <w:sz w:val="24"/>
          <w:szCs w:val="24"/>
        </w:rPr>
        <w:t>300</w:t>
      </w:r>
      <w:r>
        <w:rPr>
          <w:rFonts w:ascii="宋体" w:hAnsi="宋体" w:eastAsia="宋体" w:cs="宋体"/>
          <w:spacing w:val="-49"/>
          <w:sz w:val="24"/>
          <w:szCs w:val="24"/>
        </w:rPr>
        <w:t xml:space="preserve"> </w:t>
      </w:r>
      <w:r>
        <w:rPr>
          <w:rFonts w:ascii="宋体" w:hAnsi="宋体" w:eastAsia="宋体" w:cs="宋体"/>
          <w:spacing w:val="-2"/>
          <w:sz w:val="24"/>
          <w:szCs w:val="24"/>
        </w:rPr>
        <w:t>人及以上，且营业收入</w:t>
      </w:r>
      <w:r>
        <w:rPr>
          <w:rFonts w:ascii="宋体" w:hAnsi="宋体" w:eastAsia="宋体" w:cs="宋体"/>
          <w:spacing w:val="-46"/>
          <w:sz w:val="24"/>
          <w:szCs w:val="24"/>
        </w:rPr>
        <w:t xml:space="preserve"> </w:t>
      </w:r>
      <w:r>
        <w:rPr>
          <w:rFonts w:ascii="宋体" w:hAnsi="宋体" w:eastAsia="宋体" w:cs="宋体"/>
          <w:spacing w:val="-2"/>
          <w:sz w:val="24"/>
          <w:szCs w:val="24"/>
        </w:rPr>
        <w:t>3000</w:t>
      </w:r>
      <w:r>
        <w:rPr>
          <w:rFonts w:ascii="宋体" w:hAnsi="宋体" w:eastAsia="宋体" w:cs="宋体"/>
          <w:spacing w:val="-45"/>
          <w:sz w:val="24"/>
          <w:szCs w:val="24"/>
        </w:rPr>
        <w:t xml:space="preserve"> </w:t>
      </w:r>
      <w:r>
        <w:rPr>
          <w:rFonts w:ascii="宋体" w:hAnsi="宋体" w:eastAsia="宋体" w:cs="宋体"/>
          <w:spacing w:val="-2"/>
          <w:sz w:val="24"/>
          <w:szCs w:val="24"/>
        </w:rPr>
        <w:t>万元及以上的</w:t>
      </w:r>
      <w:r>
        <w:rPr>
          <w:rFonts w:ascii="宋体" w:hAnsi="宋体" w:eastAsia="宋体" w:cs="宋体"/>
          <w:sz w:val="24"/>
          <w:szCs w:val="24"/>
        </w:rPr>
        <w:t xml:space="preserve"> </w:t>
      </w:r>
      <w:r>
        <w:rPr>
          <w:rFonts w:ascii="宋体" w:hAnsi="宋体" w:eastAsia="宋体" w:cs="宋体"/>
          <w:spacing w:val="-6"/>
          <w:sz w:val="24"/>
          <w:szCs w:val="24"/>
        </w:rPr>
        <w:t>为中型企业；从业人员</w:t>
      </w:r>
      <w:r>
        <w:rPr>
          <w:rFonts w:ascii="宋体" w:hAnsi="宋体" w:eastAsia="宋体" w:cs="宋体"/>
          <w:spacing w:val="-45"/>
          <w:sz w:val="24"/>
          <w:szCs w:val="24"/>
        </w:rPr>
        <w:t xml:space="preserve"> </w:t>
      </w:r>
      <w:r>
        <w:rPr>
          <w:rFonts w:ascii="宋体" w:hAnsi="宋体" w:eastAsia="宋体" w:cs="宋体"/>
          <w:spacing w:val="-6"/>
          <w:sz w:val="24"/>
          <w:szCs w:val="24"/>
        </w:rPr>
        <w:t>20</w:t>
      </w:r>
      <w:r>
        <w:rPr>
          <w:rFonts w:ascii="宋体" w:hAnsi="宋体" w:eastAsia="宋体" w:cs="宋体"/>
          <w:spacing w:val="-49"/>
          <w:sz w:val="24"/>
          <w:szCs w:val="24"/>
        </w:rPr>
        <w:t xml:space="preserve"> </w:t>
      </w:r>
      <w:r>
        <w:rPr>
          <w:rFonts w:ascii="宋体" w:hAnsi="宋体" w:eastAsia="宋体" w:cs="宋体"/>
          <w:spacing w:val="-6"/>
          <w:sz w:val="24"/>
          <w:szCs w:val="24"/>
        </w:rPr>
        <w:t>人及以上，且营业收入</w:t>
      </w:r>
      <w:r>
        <w:rPr>
          <w:rFonts w:ascii="宋体" w:hAnsi="宋体" w:eastAsia="宋体" w:cs="宋体"/>
          <w:spacing w:val="-48"/>
          <w:sz w:val="24"/>
          <w:szCs w:val="24"/>
        </w:rPr>
        <w:t xml:space="preserve"> </w:t>
      </w:r>
      <w:r>
        <w:rPr>
          <w:rFonts w:ascii="宋体" w:hAnsi="宋体" w:eastAsia="宋体" w:cs="宋体"/>
          <w:spacing w:val="-6"/>
          <w:sz w:val="24"/>
          <w:szCs w:val="24"/>
        </w:rPr>
        <w:t>200</w:t>
      </w:r>
      <w:r>
        <w:rPr>
          <w:rFonts w:ascii="宋体" w:hAnsi="宋体" w:eastAsia="宋体" w:cs="宋体"/>
          <w:spacing w:val="-45"/>
          <w:sz w:val="24"/>
          <w:szCs w:val="24"/>
        </w:rPr>
        <w:t xml:space="preserve"> </w:t>
      </w:r>
      <w:r>
        <w:rPr>
          <w:rFonts w:ascii="宋体" w:hAnsi="宋体" w:eastAsia="宋体" w:cs="宋体"/>
          <w:spacing w:val="-6"/>
          <w:sz w:val="24"/>
          <w:szCs w:val="24"/>
        </w:rPr>
        <w:t>万元及以上的为小型企业；</w:t>
      </w:r>
      <w:r>
        <w:rPr>
          <w:rFonts w:ascii="宋体" w:hAnsi="宋体" w:eastAsia="宋体" w:cs="宋体"/>
          <w:sz w:val="24"/>
          <w:szCs w:val="24"/>
        </w:rPr>
        <w:t xml:space="preserve"> </w:t>
      </w:r>
      <w:r>
        <w:rPr>
          <w:rFonts w:ascii="宋体" w:hAnsi="宋体" w:eastAsia="宋体" w:cs="宋体"/>
          <w:spacing w:val="-2"/>
          <w:sz w:val="24"/>
          <w:szCs w:val="24"/>
        </w:rPr>
        <w:t>从业人员</w:t>
      </w:r>
      <w:r>
        <w:rPr>
          <w:rFonts w:ascii="宋体" w:hAnsi="宋体" w:eastAsia="宋体" w:cs="宋体"/>
          <w:spacing w:val="-47"/>
          <w:sz w:val="24"/>
          <w:szCs w:val="24"/>
        </w:rPr>
        <w:t xml:space="preserve"> </w:t>
      </w:r>
      <w:r>
        <w:rPr>
          <w:rFonts w:ascii="宋体" w:hAnsi="宋体" w:eastAsia="宋体" w:cs="宋体"/>
          <w:spacing w:val="-2"/>
          <w:sz w:val="24"/>
          <w:szCs w:val="24"/>
        </w:rPr>
        <w:t>20</w:t>
      </w:r>
      <w:r>
        <w:rPr>
          <w:rFonts w:ascii="宋体" w:hAnsi="宋体" w:eastAsia="宋体" w:cs="宋体"/>
          <w:spacing w:val="-49"/>
          <w:sz w:val="24"/>
          <w:szCs w:val="24"/>
        </w:rPr>
        <w:t xml:space="preserve"> </w:t>
      </w:r>
      <w:r>
        <w:rPr>
          <w:rFonts w:ascii="宋体" w:hAnsi="宋体" w:eastAsia="宋体" w:cs="宋体"/>
          <w:spacing w:val="-2"/>
          <w:sz w:val="24"/>
          <w:szCs w:val="24"/>
        </w:rPr>
        <w:t>人以下或营业收入</w:t>
      </w:r>
      <w:r>
        <w:rPr>
          <w:rFonts w:ascii="宋体" w:hAnsi="宋体" w:eastAsia="宋体" w:cs="宋体"/>
          <w:spacing w:val="-48"/>
          <w:sz w:val="24"/>
          <w:szCs w:val="24"/>
        </w:rPr>
        <w:t xml:space="preserve"> </w:t>
      </w:r>
      <w:r>
        <w:rPr>
          <w:rFonts w:ascii="宋体" w:hAnsi="宋体" w:eastAsia="宋体" w:cs="宋体"/>
          <w:spacing w:val="-2"/>
          <w:sz w:val="24"/>
          <w:szCs w:val="24"/>
        </w:rPr>
        <w:t>200</w:t>
      </w:r>
      <w:r>
        <w:rPr>
          <w:rFonts w:ascii="宋体" w:hAnsi="宋体" w:eastAsia="宋体" w:cs="宋体"/>
          <w:spacing w:val="-45"/>
          <w:sz w:val="24"/>
          <w:szCs w:val="24"/>
        </w:rPr>
        <w:t xml:space="preserve"> </w:t>
      </w:r>
      <w:r>
        <w:rPr>
          <w:rFonts w:ascii="宋体" w:hAnsi="宋体" w:eastAsia="宋体" w:cs="宋体"/>
          <w:spacing w:val="-2"/>
          <w:sz w:val="24"/>
          <w:szCs w:val="24"/>
        </w:rPr>
        <w:t>万元</w:t>
      </w:r>
      <w:r>
        <w:rPr>
          <w:rFonts w:ascii="宋体" w:hAnsi="宋体" w:eastAsia="宋体" w:cs="宋体"/>
          <w:spacing w:val="-3"/>
          <w:sz w:val="24"/>
          <w:szCs w:val="24"/>
        </w:rPr>
        <w:t>以下的为微型企业。</w:t>
      </w:r>
    </w:p>
    <w:p w14:paraId="50D9DDFE">
      <w:pPr>
        <w:spacing w:before="113" w:line="286" w:lineRule="auto"/>
        <w:ind w:left="25" w:right="58" w:firstLine="458"/>
        <w:rPr>
          <w:rFonts w:ascii="宋体" w:hAnsi="宋体" w:eastAsia="宋体" w:cs="宋体"/>
          <w:sz w:val="24"/>
          <w:szCs w:val="24"/>
        </w:rPr>
      </w:pPr>
      <w:r>
        <w:rPr>
          <w:rFonts w:ascii="宋体" w:hAnsi="宋体" w:eastAsia="宋体" w:cs="宋体"/>
          <w:spacing w:val="-4"/>
          <w:sz w:val="24"/>
          <w:szCs w:val="24"/>
        </w:rPr>
        <w:t>（七）仓储业。从业人员</w:t>
      </w:r>
      <w:r>
        <w:rPr>
          <w:rFonts w:ascii="宋体" w:hAnsi="宋体" w:eastAsia="宋体" w:cs="宋体"/>
          <w:spacing w:val="-41"/>
          <w:sz w:val="24"/>
          <w:szCs w:val="24"/>
        </w:rPr>
        <w:t xml:space="preserve"> </w:t>
      </w:r>
      <w:r>
        <w:rPr>
          <w:rFonts w:ascii="宋体" w:hAnsi="宋体" w:eastAsia="宋体" w:cs="宋体"/>
          <w:spacing w:val="-4"/>
          <w:sz w:val="24"/>
          <w:szCs w:val="24"/>
        </w:rPr>
        <w:t>200</w:t>
      </w:r>
      <w:r>
        <w:rPr>
          <w:rFonts w:ascii="宋体" w:hAnsi="宋体" w:eastAsia="宋体" w:cs="宋体"/>
          <w:spacing w:val="-49"/>
          <w:sz w:val="24"/>
          <w:szCs w:val="24"/>
        </w:rPr>
        <w:t xml:space="preserve"> </w:t>
      </w:r>
      <w:r>
        <w:rPr>
          <w:rFonts w:ascii="宋体" w:hAnsi="宋体" w:eastAsia="宋体" w:cs="宋体"/>
          <w:spacing w:val="-4"/>
          <w:sz w:val="24"/>
          <w:szCs w:val="24"/>
        </w:rPr>
        <w:t>人以下或营业收入</w:t>
      </w:r>
      <w:r>
        <w:rPr>
          <w:rFonts w:ascii="宋体" w:hAnsi="宋体" w:eastAsia="宋体" w:cs="宋体"/>
          <w:spacing w:val="-46"/>
          <w:sz w:val="24"/>
          <w:szCs w:val="24"/>
        </w:rPr>
        <w:t xml:space="preserve"> </w:t>
      </w:r>
      <w:r>
        <w:rPr>
          <w:rFonts w:ascii="宋体" w:hAnsi="宋体" w:eastAsia="宋体" w:cs="宋体"/>
          <w:spacing w:val="-4"/>
          <w:sz w:val="24"/>
          <w:szCs w:val="24"/>
        </w:rPr>
        <w:t>30000</w:t>
      </w:r>
      <w:r>
        <w:rPr>
          <w:rFonts w:ascii="宋体" w:hAnsi="宋体" w:eastAsia="宋体" w:cs="宋体"/>
          <w:spacing w:val="-45"/>
          <w:sz w:val="24"/>
          <w:szCs w:val="24"/>
        </w:rPr>
        <w:t xml:space="preserve"> </w:t>
      </w:r>
      <w:r>
        <w:rPr>
          <w:rFonts w:ascii="宋体" w:hAnsi="宋体" w:eastAsia="宋体" w:cs="宋体"/>
          <w:spacing w:val="-4"/>
          <w:sz w:val="24"/>
          <w:szCs w:val="24"/>
        </w:rPr>
        <w:t>万元以下的为中小微</w:t>
      </w:r>
      <w:r>
        <w:rPr>
          <w:rFonts w:ascii="宋体" w:hAnsi="宋体" w:eastAsia="宋体" w:cs="宋体"/>
          <w:sz w:val="24"/>
          <w:szCs w:val="24"/>
        </w:rPr>
        <w:t xml:space="preserve"> </w:t>
      </w:r>
      <w:r>
        <w:rPr>
          <w:rFonts w:ascii="宋体" w:hAnsi="宋体" w:eastAsia="宋体" w:cs="宋体"/>
          <w:spacing w:val="-3"/>
          <w:sz w:val="24"/>
          <w:szCs w:val="24"/>
        </w:rPr>
        <w:t>型企业。其中，从业人员</w:t>
      </w:r>
      <w:r>
        <w:rPr>
          <w:rFonts w:ascii="宋体" w:hAnsi="宋体" w:eastAsia="宋体" w:cs="宋体"/>
          <w:spacing w:val="-15"/>
          <w:sz w:val="24"/>
          <w:szCs w:val="24"/>
        </w:rPr>
        <w:t xml:space="preserve"> </w:t>
      </w:r>
      <w:r>
        <w:rPr>
          <w:rFonts w:ascii="宋体" w:hAnsi="宋体" w:eastAsia="宋体" w:cs="宋体"/>
          <w:spacing w:val="-3"/>
          <w:sz w:val="24"/>
          <w:szCs w:val="24"/>
        </w:rPr>
        <w:t>100</w:t>
      </w:r>
      <w:r>
        <w:rPr>
          <w:rFonts w:ascii="宋体" w:hAnsi="宋体" w:eastAsia="宋体" w:cs="宋体"/>
          <w:spacing w:val="-49"/>
          <w:sz w:val="24"/>
          <w:szCs w:val="24"/>
        </w:rPr>
        <w:t xml:space="preserve"> </w:t>
      </w:r>
      <w:r>
        <w:rPr>
          <w:rFonts w:ascii="宋体" w:hAnsi="宋体" w:eastAsia="宋体" w:cs="宋体"/>
          <w:spacing w:val="-3"/>
          <w:sz w:val="24"/>
          <w:szCs w:val="24"/>
        </w:rPr>
        <w:t>人及以上，且营业收入</w:t>
      </w:r>
      <w:r>
        <w:rPr>
          <w:rFonts w:ascii="宋体" w:hAnsi="宋体" w:eastAsia="宋体" w:cs="宋体"/>
          <w:spacing w:val="-33"/>
          <w:sz w:val="24"/>
          <w:szCs w:val="24"/>
        </w:rPr>
        <w:t xml:space="preserve"> </w:t>
      </w:r>
      <w:r>
        <w:rPr>
          <w:rFonts w:ascii="宋体" w:hAnsi="宋体" w:eastAsia="宋体" w:cs="宋体"/>
          <w:spacing w:val="-3"/>
          <w:sz w:val="24"/>
          <w:szCs w:val="24"/>
        </w:rPr>
        <w:t>1000</w:t>
      </w:r>
      <w:r>
        <w:rPr>
          <w:rFonts w:ascii="宋体" w:hAnsi="宋体" w:eastAsia="宋体" w:cs="宋体"/>
          <w:spacing w:val="-45"/>
          <w:sz w:val="24"/>
          <w:szCs w:val="24"/>
        </w:rPr>
        <w:t xml:space="preserve"> </w:t>
      </w:r>
      <w:r>
        <w:rPr>
          <w:rFonts w:ascii="宋体" w:hAnsi="宋体" w:eastAsia="宋体" w:cs="宋体"/>
          <w:spacing w:val="-3"/>
          <w:sz w:val="24"/>
          <w:szCs w:val="24"/>
        </w:rPr>
        <w:t>万元及以上的为中型</w:t>
      </w:r>
      <w:r>
        <w:rPr>
          <w:rFonts w:ascii="宋体" w:hAnsi="宋体" w:eastAsia="宋体" w:cs="宋体"/>
          <w:sz w:val="24"/>
          <w:szCs w:val="24"/>
        </w:rPr>
        <w:t xml:space="preserve"> </w:t>
      </w:r>
      <w:r>
        <w:rPr>
          <w:rFonts w:ascii="宋体" w:hAnsi="宋体" w:eastAsia="宋体" w:cs="宋体"/>
          <w:spacing w:val="-2"/>
          <w:sz w:val="24"/>
          <w:szCs w:val="24"/>
        </w:rPr>
        <w:t>企业；从业人员</w:t>
      </w:r>
      <w:r>
        <w:rPr>
          <w:rFonts w:ascii="宋体" w:hAnsi="宋体" w:eastAsia="宋体" w:cs="宋体"/>
          <w:spacing w:val="-47"/>
          <w:sz w:val="24"/>
          <w:szCs w:val="24"/>
        </w:rPr>
        <w:t xml:space="preserve"> </w:t>
      </w:r>
      <w:r>
        <w:rPr>
          <w:rFonts w:ascii="宋体" w:hAnsi="宋体" w:eastAsia="宋体" w:cs="宋体"/>
          <w:spacing w:val="-2"/>
          <w:sz w:val="24"/>
          <w:szCs w:val="24"/>
        </w:rPr>
        <w:t>20</w:t>
      </w:r>
      <w:r>
        <w:rPr>
          <w:rFonts w:ascii="宋体" w:hAnsi="宋体" w:eastAsia="宋体" w:cs="宋体"/>
          <w:spacing w:val="-49"/>
          <w:sz w:val="24"/>
          <w:szCs w:val="24"/>
        </w:rPr>
        <w:t xml:space="preserve"> </w:t>
      </w:r>
      <w:r>
        <w:rPr>
          <w:rFonts w:ascii="宋体" w:hAnsi="宋体" w:eastAsia="宋体" w:cs="宋体"/>
          <w:spacing w:val="-2"/>
          <w:sz w:val="24"/>
          <w:szCs w:val="24"/>
        </w:rPr>
        <w:t>人及以上，且营业收入</w:t>
      </w:r>
      <w:r>
        <w:rPr>
          <w:rFonts w:ascii="宋体" w:hAnsi="宋体" w:eastAsia="宋体" w:cs="宋体"/>
          <w:spacing w:val="-33"/>
          <w:sz w:val="24"/>
          <w:szCs w:val="24"/>
        </w:rPr>
        <w:t xml:space="preserve"> </w:t>
      </w:r>
      <w:r>
        <w:rPr>
          <w:rFonts w:ascii="宋体" w:hAnsi="宋体" w:eastAsia="宋体" w:cs="宋体"/>
          <w:spacing w:val="-2"/>
          <w:sz w:val="24"/>
          <w:szCs w:val="24"/>
        </w:rPr>
        <w:t>100</w:t>
      </w:r>
      <w:r>
        <w:rPr>
          <w:rFonts w:ascii="宋体" w:hAnsi="宋体" w:eastAsia="宋体" w:cs="宋体"/>
          <w:spacing w:val="-45"/>
          <w:sz w:val="24"/>
          <w:szCs w:val="24"/>
        </w:rPr>
        <w:t xml:space="preserve"> </w:t>
      </w:r>
      <w:r>
        <w:rPr>
          <w:rFonts w:ascii="宋体" w:hAnsi="宋体" w:eastAsia="宋体" w:cs="宋体"/>
          <w:spacing w:val="-2"/>
          <w:sz w:val="24"/>
          <w:szCs w:val="24"/>
        </w:rPr>
        <w:t>万元及以上的为</w:t>
      </w:r>
      <w:r>
        <w:rPr>
          <w:rFonts w:ascii="宋体" w:hAnsi="宋体" w:eastAsia="宋体" w:cs="宋体"/>
          <w:spacing w:val="-3"/>
          <w:sz w:val="24"/>
          <w:szCs w:val="24"/>
        </w:rPr>
        <w:t>小型企业；从业</w:t>
      </w:r>
      <w:r>
        <w:rPr>
          <w:rFonts w:ascii="宋体" w:hAnsi="宋体" w:eastAsia="宋体" w:cs="宋体"/>
          <w:sz w:val="24"/>
          <w:szCs w:val="24"/>
        </w:rPr>
        <w:t xml:space="preserve"> </w:t>
      </w:r>
      <w:r>
        <w:rPr>
          <w:rFonts w:ascii="宋体" w:hAnsi="宋体" w:eastAsia="宋体" w:cs="宋体"/>
          <w:spacing w:val="-3"/>
          <w:sz w:val="24"/>
          <w:szCs w:val="24"/>
        </w:rPr>
        <w:t>人员</w:t>
      </w:r>
      <w:r>
        <w:rPr>
          <w:rFonts w:ascii="宋体" w:hAnsi="宋体" w:eastAsia="宋体" w:cs="宋体"/>
          <w:spacing w:val="-48"/>
          <w:sz w:val="24"/>
          <w:szCs w:val="24"/>
        </w:rPr>
        <w:t xml:space="preserve"> </w:t>
      </w:r>
      <w:r>
        <w:rPr>
          <w:rFonts w:ascii="宋体" w:hAnsi="宋体" w:eastAsia="宋体" w:cs="宋体"/>
          <w:spacing w:val="-3"/>
          <w:sz w:val="24"/>
          <w:szCs w:val="24"/>
        </w:rPr>
        <w:t>20</w:t>
      </w:r>
      <w:r>
        <w:rPr>
          <w:rFonts w:ascii="宋体" w:hAnsi="宋体" w:eastAsia="宋体" w:cs="宋体"/>
          <w:spacing w:val="-49"/>
          <w:sz w:val="24"/>
          <w:szCs w:val="24"/>
        </w:rPr>
        <w:t xml:space="preserve"> </w:t>
      </w:r>
      <w:r>
        <w:rPr>
          <w:rFonts w:ascii="宋体" w:hAnsi="宋体" w:eastAsia="宋体" w:cs="宋体"/>
          <w:spacing w:val="-3"/>
          <w:sz w:val="24"/>
          <w:szCs w:val="24"/>
        </w:rPr>
        <w:t>人以下或营业收入</w:t>
      </w:r>
      <w:r>
        <w:rPr>
          <w:rFonts w:ascii="宋体" w:hAnsi="宋体" w:eastAsia="宋体" w:cs="宋体"/>
          <w:spacing w:val="-33"/>
          <w:sz w:val="24"/>
          <w:szCs w:val="24"/>
        </w:rPr>
        <w:t xml:space="preserve"> </w:t>
      </w:r>
      <w:r>
        <w:rPr>
          <w:rFonts w:ascii="宋体" w:hAnsi="宋体" w:eastAsia="宋体" w:cs="宋体"/>
          <w:spacing w:val="-3"/>
          <w:sz w:val="24"/>
          <w:szCs w:val="24"/>
        </w:rPr>
        <w:t>100</w:t>
      </w:r>
      <w:r>
        <w:rPr>
          <w:rFonts w:ascii="宋体" w:hAnsi="宋体" w:eastAsia="宋体" w:cs="宋体"/>
          <w:spacing w:val="-45"/>
          <w:sz w:val="24"/>
          <w:szCs w:val="24"/>
        </w:rPr>
        <w:t xml:space="preserve"> </w:t>
      </w:r>
      <w:r>
        <w:rPr>
          <w:rFonts w:ascii="宋体" w:hAnsi="宋体" w:eastAsia="宋体" w:cs="宋体"/>
          <w:spacing w:val="-3"/>
          <w:sz w:val="24"/>
          <w:szCs w:val="24"/>
        </w:rPr>
        <w:t>万元以下的为微型企业。</w:t>
      </w:r>
    </w:p>
    <w:p w14:paraId="7AAF41DD">
      <w:pPr>
        <w:spacing w:before="111" w:line="286" w:lineRule="auto"/>
        <w:ind w:left="22" w:right="85" w:firstLine="492"/>
        <w:rPr>
          <w:rFonts w:ascii="宋体" w:hAnsi="宋体" w:eastAsia="宋体" w:cs="宋体"/>
          <w:sz w:val="24"/>
          <w:szCs w:val="24"/>
        </w:rPr>
      </w:pPr>
      <w:r>
        <w:rPr>
          <w:rFonts w:ascii="宋体" w:hAnsi="宋体" w:eastAsia="宋体" w:cs="宋体"/>
          <w:spacing w:val="-3"/>
          <w:sz w:val="24"/>
          <w:szCs w:val="24"/>
        </w:rPr>
        <w:t>（八）邮政业。从业人员</w:t>
      </w:r>
      <w:r>
        <w:rPr>
          <w:rFonts w:ascii="宋体" w:hAnsi="宋体" w:eastAsia="宋体" w:cs="宋体"/>
          <w:spacing w:val="-15"/>
          <w:sz w:val="24"/>
          <w:szCs w:val="24"/>
        </w:rPr>
        <w:t xml:space="preserve"> </w:t>
      </w:r>
      <w:r>
        <w:rPr>
          <w:rFonts w:ascii="宋体" w:hAnsi="宋体" w:eastAsia="宋体" w:cs="宋体"/>
          <w:spacing w:val="-3"/>
          <w:sz w:val="24"/>
          <w:szCs w:val="24"/>
        </w:rPr>
        <w:t>1000</w:t>
      </w:r>
      <w:r>
        <w:rPr>
          <w:rFonts w:ascii="宋体" w:hAnsi="宋体" w:eastAsia="宋体" w:cs="宋体"/>
          <w:spacing w:val="-49"/>
          <w:sz w:val="24"/>
          <w:szCs w:val="24"/>
        </w:rPr>
        <w:t xml:space="preserve"> </w:t>
      </w:r>
      <w:r>
        <w:rPr>
          <w:rFonts w:ascii="宋体" w:hAnsi="宋体" w:eastAsia="宋体" w:cs="宋体"/>
          <w:spacing w:val="-3"/>
          <w:sz w:val="24"/>
          <w:szCs w:val="24"/>
        </w:rPr>
        <w:t>人以下或营业收入</w:t>
      </w:r>
      <w:r>
        <w:rPr>
          <w:rFonts w:ascii="宋体" w:hAnsi="宋体" w:eastAsia="宋体" w:cs="宋体"/>
          <w:spacing w:val="-45"/>
          <w:sz w:val="24"/>
          <w:szCs w:val="24"/>
        </w:rPr>
        <w:t xml:space="preserve"> </w:t>
      </w:r>
      <w:r>
        <w:rPr>
          <w:rFonts w:ascii="宋体" w:hAnsi="宋体" w:eastAsia="宋体" w:cs="宋体"/>
          <w:spacing w:val="-3"/>
          <w:sz w:val="24"/>
          <w:szCs w:val="24"/>
        </w:rPr>
        <w:t>30000</w:t>
      </w:r>
      <w:r>
        <w:rPr>
          <w:rFonts w:ascii="宋体" w:hAnsi="宋体" w:eastAsia="宋体" w:cs="宋体"/>
          <w:spacing w:val="-45"/>
          <w:sz w:val="24"/>
          <w:szCs w:val="24"/>
        </w:rPr>
        <w:t xml:space="preserve"> </w:t>
      </w:r>
      <w:r>
        <w:rPr>
          <w:rFonts w:ascii="宋体" w:hAnsi="宋体" w:eastAsia="宋体" w:cs="宋体"/>
          <w:spacing w:val="-3"/>
          <w:sz w:val="24"/>
          <w:szCs w:val="24"/>
        </w:rPr>
        <w:t>万元以下的为中小</w:t>
      </w:r>
      <w:r>
        <w:rPr>
          <w:rFonts w:ascii="宋体" w:hAnsi="宋体" w:eastAsia="宋体" w:cs="宋体"/>
          <w:sz w:val="24"/>
          <w:szCs w:val="24"/>
        </w:rPr>
        <w:t xml:space="preserve"> </w:t>
      </w:r>
      <w:r>
        <w:rPr>
          <w:rFonts w:ascii="宋体" w:hAnsi="宋体" w:eastAsia="宋体" w:cs="宋体"/>
          <w:spacing w:val="-2"/>
          <w:sz w:val="24"/>
          <w:szCs w:val="24"/>
        </w:rPr>
        <w:t>微型企业。其中，从业人员</w:t>
      </w:r>
      <w:r>
        <w:rPr>
          <w:rFonts w:ascii="宋体" w:hAnsi="宋体" w:eastAsia="宋体" w:cs="宋体"/>
          <w:spacing w:val="-35"/>
          <w:sz w:val="24"/>
          <w:szCs w:val="24"/>
        </w:rPr>
        <w:t xml:space="preserve"> </w:t>
      </w:r>
      <w:r>
        <w:rPr>
          <w:rFonts w:ascii="宋体" w:hAnsi="宋体" w:eastAsia="宋体" w:cs="宋体"/>
          <w:spacing w:val="-2"/>
          <w:sz w:val="24"/>
          <w:szCs w:val="24"/>
        </w:rPr>
        <w:t>300</w:t>
      </w:r>
      <w:r>
        <w:rPr>
          <w:rFonts w:ascii="宋体" w:hAnsi="宋体" w:eastAsia="宋体" w:cs="宋体"/>
          <w:spacing w:val="-48"/>
          <w:sz w:val="24"/>
          <w:szCs w:val="24"/>
        </w:rPr>
        <w:t xml:space="preserve"> </w:t>
      </w:r>
      <w:r>
        <w:rPr>
          <w:rFonts w:ascii="宋体" w:hAnsi="宋体" w:eastAsia="宋体" w:cs="宋体"/>
          <w:spacing w:val="-2"/>
          <w:sz w:val="24"/>
          <w:szCs w:val="24"/>
        </w:rPr>
        <w:t>人及以上，且营业收入</w:t>
      </w:r>
      <w:r>
        <w:rPr>
          <w:rFonts w:ascii="宋体" w:hAnsi="宋体" w:eastAsia="宋体" w:cs="宋体"/>
          <w:spacing w:val="-48"/>
          <w:sz w:val="24"/>
          <w:szCs w:val="24"/>
        </w:rPr>
        <w:t xml:space="preserve"> </w:t>
      </w:r>
      <w:r>
        <w:rPr>
          <w:rFonts w:ascii="宋体" w:hAnsi="宋体" w:eastAsia="宋体" w:cs="宋体"/>
          <w:spacing w:val="-2"/>
          <w:sz w:val="24"/>
          <w:szCs w:val="24"/>
        </w:rPr>
        <w:t>2000</w:t>
      </w:r>
      <w:r>
        <w:rPr>
          <w:rFonts w:ascii="宋体" w:hAnsi="宋体" w:eastAsia="宋体" w:cs="宋体"/>
          <w:spacing w:val="-45"/>
          <w:sz w:val="24"/>
          <w:szCs w:val="24"/>
        </w:rPr>
        <w:t xml:space="preserve"> </w:t>
      </w:r>
      <w:r>
        <w:rPr>
          <w:rFonts w:ascii="宋体" w:hAnsi="宋体" w:eastAsia="宋体" w:cs="宋体"/>
          <w:spacing w:val="-2"/>
          <w:sz w:val="24"/>
          <w:szCs w:val="24"/>
        </w:rPr>
        <w:t>万元及以上的为中</w:t>
      </w:r>
      <w:r>
        <w:rPr>
          <w:rFonts w:ascii="宋体" w:hAnsi="宋体" w:eastAsia="宋体" w:cs="宋体"/>
          <w:sz w:val="24"/>
          <w:szCs w:val="24"/>
        </w:rPr>
        <w:t xml:space="preserve"> </w:t>
      </w:r>
      <w:r>
        <w:rPr>
          <w:rFonts w:ascii="宋体" w:hAnsi="宋体" w:eastAsia="宋体" w:cs="宋体"/>
          <w:spacing w:val="-2"/>
          <w:sz w:val="24"/>
          <w:szCs w:val="24"/>
        </w:rPr>
        <w:t>型企业；从业人员</w:t>
      </w:r>
      <w:r>
        <w:rPr>
          <w:rFonts w:ascii="宋体" w:hAnsi="宋体" w:eastAsia="宋体" w:cs="宋体"/>
          <w:spacing w:val="-47"/>
          <w:sz w:val="24"/>
          <w:szCs w:val="24"/>
        </w:rPr>
        <w:t xml:space="preserve"> </w:t>
      </w:r>
      <w:r>
        <w:rPr>
          <w:rFonts w:ascii="宋体" w:hAnsi="宋体" w:eastAsia="宋体" w:cs="宋体"/>
          <w:spacing w:val="-2"/>
          <w:sz w:val="24"/>
          <w:szCs w:val="24"/>
        </w:rPr>
        <w:t>20</w:t>
      </w:r>
      <w:r>
        <w:rPr>
          <w:rFonts w:ascii="宋体" w:hAnsi="宋体" w:eastAsia="宋体" w:cs="宋体"/>
          <w:spacing w:val="-49"/>
          <w:sz w:val="24"/>
          <w:szCs w:val="24"/>
        </w:rPr>
        <w:t xml:space="preserve"> </w:t>
      </w:r>
      <w:r>
        <w:rPr>
          <w:rFonts w:ascii="宋体" w:hAnsi="宋体" w:eastAsia="宋体" w:cs="宋体"/>
          <w:spacing w:val="-2"/>
          <w:sz w:val="24"/>
          <w:szCs w:val="24"/>
        </w:rPr>
        <w:t>人及以上，且营业收入</w:t>
      </w:r>
      <w:r>
        <w:rPr>
          <w:rFonts w:ascii="宋体" w:hAnsi="宋体" w:eastAsia="宋体" w:cs="宋体"/>
          <w:spacing w:val="-33"/>
          <w:sz w:val="24"/>
          <w:szCs w:val="24"/>
        </w:rPr>
        <w:t xml:space="preserve"> </w:t>
      </w:r>
      <w:r>
        <w:rPr>
          <w:rFonts w:ascii="宋体" w:hAnsi="宋体" w:eastAsia="宋体" w:cs="宋体"/>
          <w:spacing w:val="-2"/>
          <w:sz w:val="24"/>
          <w:szCs w:val="24"/>
        </w:rPr>
        <w:t>100</w:t>
      </w:r>
      <w:r>
        <w:rPr>
          <w:rFonts w:ascii="宋体" w:hAnsi="宋体" w:eastAsia="宋体" w:cs="宋体"/>
          <w:spacing w:val="-45"/>
          <w:sz w:val="24"/>
          <w:szCs w:val="24"/>
        </w:rPr>
        <w:t xml:space="preserve"> </w:t>
      </w:r>
      <w:r>
        <w:rPr>
          <w:rFonts w:ascii="宋体" w:hAnsi="宋体" w:eastAsia="宋体" w:cs="宋体"/>
          <w:spacing w:val="-2"/>
          <w:sz w:val="24"/>
          <w:szCs w:val="24"/>
        </w:rPr>
        <w:t>万元及以上的为小型</w:t>
      </w:r>
      <w:r>
        <w:rPr>
          <w:rFonts w:ascii="宋体" w:hAnsi="宋体" w:eastAsia="宋体" w:cs="宋体"/>
          <w:spacing w:val="-3"/>
          <w:sz w:val="24"/>
          <w:szCs w:val="24"/>
        </w:rPr>
        <w:t>企业；从</w:t>
      </w:r>
      <w:r>
        <w:rPr>
          <w:rFonts w:ascii="宋体" w:hAnsi="宋体" w:eastAsia="宋体" w:cs="宋体"/>
          <w:sz w:val="24"/>
          <w:szCs w:val="24"/>
        </w:rPr>
        <w:t xml:space="preserve"> </w:t>
      </w:r>
      <w:r>
        <w:rPr>
          <w:rFonts w:ascii="宋体" w:hAnsi="宋体" w:eastAsia="宋体" w:cs="宋体"/>
          <w:spacing w:val="-3"/>
          <w:sz w:val="24"/>
          <w:szCs w:val="24"/>
        </w:rPr>
        <w:t>业人员</w:t>
      </w:r>
      <w:r>
        <w:rPr>
          <w:rFonts w:ascii="宋体" w:hAnsi="宋体" w:eastAsia="宋体" w:cs="宋体"/>
          <w:spacing w:val="-42"/>
          <w:sz w:val="24"/>
          <w:szCs w:val="24"/>
        </w:rPr>
        <w:t xml:space="preserve"> </w:t>
      </w:r>
      <w:r>
        <w:rPr>
          <w:rFonts w:ascii="宋体" w:hAnsi="宋体" w:eastAsia="宋体" w:cs="宋体"/>
          <w:spacing w:val="-3"/>
          <w:sz w:val="24"/>
          <w:szCs w:val="24"/>
        </w:rPr>
        <w:t>20</w:t>
      </w:r>
      <w:r>
        <w:rPr>
          <w:rFonts w:ascii="宋体" w:hAnsi="宋体" w:eastAsia="宋体" w:cs="宋体"/>
          <w:spacing w:val="-49"/>
          <w:sz w:val="24"/>
          <w:szCs w:val="24"/>
        </w:rPr>
        <w:t xml:space="preserve"> </w:t>
      </w:r>
      <w:r>
        <w:rPr>
          <w:rFonts w:ascii="宋体" w:hAnsi="宋体" w:eastAsia="宋体" w:cs="宋体"/>
          <w:spacing w:val="-3"/>
          <w:sz w:val="24"/>
          <w:szCs w:val="24"/>
        </w:rPr>
        <w:t>人以下或营业收入</w:t>
      </w:r>
      <w:r>
        <w:rPr>
          <w:rFonts w:ascii="宋体" w:hAnsi="宋体" w:eastAsia="宋体" w:cs="宋体"/>
          <w:spacing w:val="-33"/>
          <w:sz w:val="24"/>
          <w:szCs w:val="24"/>
        </w:rPr>
        <w:t xml:space="preserve"> </w:t>
      </w:r>
      <w:r>
        <w:rPr>
          <w:rFonts w:ascii="宋体" w:hAnsi="宋体" w:eastAsia="宋体" w:cs="宋体"/>
          <w:spacing w:val="-3"/>
          <w:sz w:val="24"/>
          <w:szCs w:val="24"/>
        </w:rPr>
        <w:t>100</w:t>
      </w:r>
      <w:r>
        <w:rPr>
          <w:rFonts w:ascii="宋体" w:hAnsi="宋体" w:eastAsia="宋体" w:cs="宋体"/>
          <w:spacing w:val="-45"/>
          <w:sz w:val="24"/>
          <w:szCs w:val="24"/>
        </w:rPr>
        <w:t xml:space="preserve"> </w:t>
      </w:r>
      <w:r>
        <w:rPr>
          <w:rFonts w:ascii="宋体" w:hAnsi="宋体" w:eastAsia="宋体" w:cs="宋体"/>
          <w:spacing w:val="-3"/>
          <w:sz w:val="24"/>
          <w:szCs w:val="24"/>
        </w:rPr>
        <w:t>万元以下的为微型企业。</w:t>
      </w:r>
    </w:p>
    <w:p w14:paraId="1CE4C6CF">
      <w:pPr>
        <w:spacing w:before="114" w:line="286" w:lineRule="auto"/>
        <w:ind w:left="25" w:right="58" w:firstLine="458"/>
        <w:rPr>
          <w:rFonts w:ascii="宋体" w:hAnsi="宋体" w:eastAsia="宋体" w:cs="宋体"/>
          <w:sz w:val="24"/>
          <w:szCs w:val="24"/>
        </w:rPr>
      </w:pPr>
      <w:r>
        <w:rPr>
          <w:rFonts w:ascii="宋体" w:hAnsi="宋体" w:eastAsia="宋体" w:cs="宋体"/>
          <w:spacing w:val="-4"/>
          <w:sz w:val="24"/>
          <w:szCs w:val="24"/>
        </w:rPr>
        <w:t>（九）住宿业。从业人员</w:t>
      </w:r>
      <w:r>
        <w:rPr>
          <w:rFonts w:ascii="宋体" w:hAnsi="宋体" w:eastAsia="宋体" w:cs="宋体"/>
          <w:spacing w:val="-46"/>
          <w:sz w:val="24"/>
          <w:szCs w:val="24"/>
        </w:rPr>
        <w:t xml:space="preserve"> </w:t>
      </w:r>
      <w:r>
        <w:rPr>
          <w:rFonts w:ascii="宋体" w:hAnsi="宋体" w:eastAsia="宋体" w:cs="宋体"/>
          <w:spacing w:val="-4"/>
          <w:sz w:val="24"/>
          <w:szCs w:val="24"/>
        </w:rPr>
        <w:t>300</w:t>
      </w:r>
      <w:r>
        <w:rPr>
          <w:rFonts w:ascii="宋体" w:hAnsi="宋体" w:eastAsia="宋体" w:cs="宋体"/>
          <w:spacing w:val="-49"/>
          <w:sz w:val="24"/>
          <w:szCs w:val="24"/>
        </w:rPr>
        <w:t xml:space="preserve"> </w:t>
      </w:r>
      <w:r>
        <w:rPr>
          <w:rFonts w:ascii="宋体" w:hAnsi="宋体" w:eastAsia="宋体" w:cs="宋体"/>
          <w:spacing w:val="-4"/>
          <w:sz w:val="24"/>
          <w:szCs w:val="24"/>
        </w:rPr>
        <w:t>人以下或营业收入</w:t>
      </w:r>
      <w:r>
        <w:rPr>
          <w:rFonts w:ascii="宋体" w:hAnsi="宋体" w:eastAsia="宋体" w:cs="宋体"/>
          <w:spacing w:val="-33"/>
          <w:sz w:val="24"/>
          <w:szCs w:val="24"/>
        </w:rPr>
        <w:t xml:space="preserve"> </w:t>
      </w:r>
      <w:r>
        <w:rPr>
          <w:rFonts w:ascii="宋体" w:hAnsi="宋体" w:eastAsia="宋体" w:cs="宋体"/>
          <w:spacing w:val="-4"/>
          <w:sz w:val="24"/>
          <w:szCs w:val="24"/>
        </w:rPr>
        <w:t>10000</w:t>
      </w:r>
      <w:r>
        <w:rPr>
          <w:rFonts w:ascii="宋体" w:hAnsi="宋体" w:eastAsia="宋体" w:cs="宋体"/>
          <w:spacing w:val="-45"/>
          <w:sz w:val="24"/>
          <w:szCs w:val="24"/>
        </w:rPr>
        <w:t xml:space="preserve"> </w:t>
      </w:r>
      <w:r>
        <w:rPr>
          <w:rFonts w:ascii="宋体" w:hAnsi="宋体" w:eastAsia="宋体" w:cs="宋体"/>
          <w:spacing w:val="-4"/>
          <w:sz w:val="24"/>
          <w:szCs w:val="24"/>
        </w:rPr>
        <w:t>万</w:t>
      </w:r>
      <w:r>
        <w:rPr>
          <w:rFonts w:ascii="宋体" w:hAnsi="宋体" w:eastAsia="宋体" w:cs="宋体"/>
          <w:spacing w:val="-5"/>
          <w:sz w:val="24"/>
          <w:szCs w:val="24"/>
        </w:rPr>
        <w:t>元以下的为中小微</w:t>
      </w:r>
      <w:r>
        <w:rPr>
          <w:rFonts w:ascii="宋体" w:hAnsi="宋体" w:eastAsia="宋体" w:cs="宋体"/>
          <w:sz w:val="24"/>
          <w:szCs w:val="24"/>
        </w:rPr>
        <w:t xml:space="preserve"> </w:t>
      </w:r>
      <w:r>
        <w:rPr>
          <w:rFonts w:ascii="宋体" w:hAnsi="宋体" w:eastAsia="宋体" w:cs="宋体"/>
          <w:spacing w:val="-2"/>
          <w:sz w:val="24"/>
          <w:szCs w:val="24"/>
        </w:rPr>
        <w:t>型企业。其中，从业人员</w:t>
      </w:r>
      <w:r>
        <w:rPr>
          <w:rFonts w:ascii="宋体" w:hAnsi="宋体" w:eastAsia="宋体" w:cs="宋体"/>
          <w:spacing w:val="-32"/>
          <w:sz w:val="24"/>
          <w:szCs w:val="24"/>
        </w:rPr>
        <w:t xml:space="preserve"> </w:t>
      </w:r>
      <w:r>
        <w:rPr>
          <w:rFonts w:ascii="宋体" w:hAnsi="宋体" w:eastAsia="宋体" w:cs="宋体"/>
          <w:spacing w:val="-2"/>
          <w:sz w:val="24"/>
          <w:szCs w:val="24"/>
        </w:rPr>
        <w:t>100</w:t>
      </w:r>
      <w:r>
        <w:rPr>
          <w:rFonts w:ascii="宋体" w:hAnsi="宋体" w:eastAsia="宋体" w:cs="宋体"/>
          <w:spacing w:val="-49"/>
          <w:sz w:val="24"/>
          <w:szCs w:val="24"/>
        </w:rPr>
        <w:t xml:space="preserve"> </w:t>
      </w:r>
      <w:r>
        <w:rPr>
          <w:rFonts w:ascii="宋体" w:hAnsi="宋体" w:eastAsia="宋体" w:cs="宋体"/>
          <w:spacing w:val="-2"/>
          <w:sz w:val="24"/>
          <w:szCs w:val="24"/>
        </w:rPr>
        <w:t>人及以上，且营业收入</w:t>
      </w:r>
      <w:r>
        <w:rPr>
          <w:rFonts w:ascii="宋体" w:hAnsi="宋体" w:eastAsia="宋体" w:cs="宋体"/>
          <w:spacing w:val="-48"/>
          <w:sz w:val="24"/>
          <w:szCs w:val="24"/>
        </w:rPr>
        <w:t xml:space="preserve"> </w:t>
      </w:r>
      <w:r>
        <w:rPr>
          <w:rFonts w:ascii="宋体" w:hAnsi="宋体" w:eastAsia="宋体" w:cs="宋体"/>
          <w:spacing w:val="-2"/>
          <w:sz w:val="24"/>
          <w:szCs w:val="24"/>
        </w:rPr>
        <w:t>2000</w:t>
      </w:r>
      <w:r>
        <w:rPr>
          <w:rFonts w:ascii="宋体" w:hAnsi="宋体" w:eastAsia="宋体" w:cs="宋体"/>
          <w:spacing w:val="-45"/>
          <w:sz w:val="24"/>
          <w:szCs w:val="24"/>
        </w:rPr>
        <w:t xml:space="preserve"> </w:t>
      </w:r>
      <w:r>
        <w:rPr>
          <w:rFonts w:ascii="宋体" w:hAnsi="宋体" w:eastAsia="宋体" w:cs="宋体"/>
          <w:spacing w:val="-2"/>
          <w:sz w:val="24"/>
          <w:szCs w:val="24"/>
        </w:rPr>
        <w:t>万元及以</w:t>
      </w:r>
      <w:r>
        <w:rPr>
          <w:rFonts w:ascii="宋体" w:hAnsi="宋体" w:eastAsia="宋体" w:cs="宋体"/>
          <w:spacing w:val="-3"/>
          <w:sz w:val="24"/>
          <w:szCs w:val="24"/>
        </w:rPr>
        <w:t>上的为中型</w:t>
      </w:r>
      <w:r>
        <w:rPr>
          <w:rFonts w:ascii="宋体" w:hAnsi="宋体" w:eastAsia="宋体" w:cs="宋体"/>
          <w:sz w:val="24"/>
          <w:szCs w:val="24"/>
        </w:rPr>
        <w:t xml:space="preserve"> </w:t>
      </w:r>
      <w:r>
        <w:rPr>
          <w:rFonts w:ascii="宋体" w:hAnsi="宋体" w:eastAsia="宋体" w:cs="宋体"/>
          <w:spacing w:val="-3"/>
          <w:sz w:val="24"/>
          <w:szCs w:val="24"/>
        </w:rPr>
        <w:t>企业；从业人员</w:t>
      </w:r>
      <w:r>
        <w:rPr>
          <w:rFonts w:ascii="宋体" w:hAnsi="宋体" w:eastAsia="宋体" w:cs="宋体"/>
          <w:spacing w:val="-18"/>
          <w:sz w:val="24"/>
          <w:szCs w:val="24"/>
        </w:rPr>
        <w:t xml:space="preserve"> </w:t>
      </w:r>
      <w:r>
        <w:rPr>
          <w:rFonts w:ascii="宋体" w:hAnsi="宋体" w:eastAsia="宋体" w:cs="宋体"/>
          <w:spacing w:val="-3"/>
          <w:sz w:val="24"/>
          <w:szCs w:val="24"/>
        </w:rPr>
        <w:t>10</w:t>
      </w:r>
      <w:r>
        <w:rPr>
          <w:rFonts w:ascii="宋体" w:hAnsi="宋体" w:eastAsia="宋体" w:cs="宋体"/>
          <w:spacing w:val="-49"/>
          <w:sz w:val="24"/>
          <w:szCs w:val="24"/>
        </w:rPr>
        <w:t xml:space="preserve"> </w:t>
      </w:r>
      <w:r>
        <w:rPr>
          <w:rFonts w:ascii="宋体" w:hAnsi="宋体" w:eastAsia="宋体" w:cs="宋体"/>
          <w:spacing w:val="-3"/>
          <w:sz w:val="24"/>
          <w:szCs w:val="24"/>
        </w:rPr>
        <w:t>人及以上，且营业收入</w:t>
      </w:r>
      <w:r>
        <w:rPr>
          <w:rFonts w:ascii="宋体" w:hAnsi="宋体" w:eastAsia="宋体" w:cs="宋体"/>
          <w:spacing w:val="-33"/>
          <w:sz w:val="24"/>
          <w:szCs w:val="24"/>
        </w:rPr>
        <w:t xml:space="preserve"> </w:t>
      </w:r>
      <w:r>
        <w:rPr>
          <w:rFonts w:ascii="宋体" w:hAnsi="宋体" w:eastAsia="宋体" w:cs="宋体"/>
          <w:spacing w:val="-3"/>
          <w:sz w:val="24"/>
          <w:szCs w:val="24"/>
        </w:rPr>
        <w:t>100</w:t>
      </w:r>
      <w:r>
        <w:rPr>
          <w:rFonts w:ascii="宋体" w:hAnsi="宋体" w:eastAsia="宋体" w:cs="宋体"/>
          <w:spacing w:val="-45"/>
          <w:sz w:val="24"/>
          <w:szCs w:val="24"/>
        </w:rPr>
        <w:t xml:space="preserve"> </w:t>
      </w:r>
      <w:r>
        <w:rPr>
          <w:rFonts w:ascii="宋体" w:hAnsi="宋体" w:eastAsia="宋体" w:cs="宋体"/>
          <w:spacing w:val="-3"/>
          <w:sz w:val="24"/>
          <w:szCs w:val="24"/>
        </w:rPr>
        <w:t>万元及以上的为小型企业；从业</w:t>
      </w:r>
      <w:r>
        <w:rPr>
          <w:rFonts w:ascii="宋体" w:hAnsi="宋体" w:eastAsia="宋体" w:cs="宋体"/>
          <w:sz w:val="24"/>
          <w:szCs w:val="24"/>
        </w:rPr>
        <w:t xml:space="preserve"> </w:t>
      </w:r>
      <w:r>
        <w:rPr>
          <w:rFonts w:ascii="宋体" w:hAnsi="宋体" w:eastAsia="宋体" w:cs="宋体"/>
          <w:spacing w:val="-4"/>
          <w:sz w:val="24"/>
          <w:szCs w:val="24"/>
        </w:rPr>
        <w:t>人员</w:t>
      </w:r>
      <w:r>
        <w:rPr>
          <w:rFonts w:ascii="宋体" w:hAnsi="宋体" w:eastAsia="宋体" w:cs="宋体"/>
          <w:spacing w:val="-22"/>
          <w:sz w:val="24"/>
          <w:szCs w:val="24"/>
        </w:rPr>
        <w:t xml:space="preserve"> </w:t>
      </w:r>
      <w:r>
        <w:rPr>
          <w:rFonts w:ascii="宋体" w:hAnsi="宋体" w:eastAsia="宋体" w:cs="宋体"/>
          <w:spacing w:val="-4"/>
          <w:sz w:val="24"/>
          <w:szCs w:val="24"/>
        </w:rPr>
        <w:t>10</w:t>
      </w:r>
      <w:r>
        <w:rPr>
          <w:rFonts w:ascii="宋体" w:hAnsi="宋体" w:eastAsia="宋体" w:cs="宋体"/>
          <w:spacing w:val="-49"/>
          <w:sz w:val="24"/>
          <w:szCs w:val="24"/>
        </w:rPr>
        <w:t xml:space="preserve"> </w:t>
      </w:r>
      <w:r>
        <w:rPr>
          <w:rFonts w:ascii="宋体" w:hAnsi="宋体" w:eastAsia="宋体" w:cs="宋体"/>
          <w:spacing w:val="-4"/>
          <w:sz w:val="24"/>
          <w:szCs w:val="24"/>
        </w:rPr>
        <w:t>人以下或营业收入</w:t>
      </w:r>
      <w:r>
        <w:rPr>
          <w:rFonts w:ascii="宋体" w:hAnsi="宋体" w:eastAsia="宋体" w:cs="宋体"/>
          <w:spacing w:val="-33"/>
          <w:sz w:val="24"/>
          <w:szCs w:val="24"/>
        </w:rPr>
        <w:t xml:space="preserve"> </w:t>
      </w:r>
      <w:r>
        <w:rPr>
          <w:rFonts w:ascii="宋体" w:hAnsi="宋体" w:eastAsia="宋体" w:cs="宋体"/>
          <w:spacing w:val="-4"/>
          <w:sz w:val="24"/>
          <w:szCs w:val="24"/>
        </w:rPr>
        <w:t>100</w:t>
      </w:r>
      <w:r>
        <w:rPr>
          <w:rFonts w:ascii="宋体" w:hAnsi="宋体" w:eastAsia="宋体" w:cs="宋体"/>
          <w:spacing w:val="-45"/>
          <w:sz w:val="24"/>
          <w:szCs w:val="24"/>
        </w:rPr>
        <w:t xml:space="preserve"> </w:t>
      </w:r>
      <w:r>
        <w:rPr>
          <w:rFonts w:ascii="宋体" w:hAnsi="宋体" w:eastAsia="宋体" w:cs="宋体"/>
          <w:spacing w:val="-4"/>
          <w:sz w:val="24"/>
          <w:szCs w:val="24"/>
        </w:rPr>
        <w:t>万元以下的为微型企业。</w:t>
      </w:r>
    </w:p>
    <w:p w14:paraId="76E108FB">
      <w:pPr>
        <w:spacing w:before="113" w:line="286" w:lineRule="auto"/>
        <w:ind w:left="25" w:right="58" w:firstLine="458"/>
        <w:rPr>
          <w:rFonts w:ascii="宋体" w:hAnsi="宋体" w:eastAsia="宋体" w:cs="宋体"/>
          <w:sz w:val="24"/>
          <w:szCs w:val="24"/>
        </w:rPr>
      </w:pPr>
      <w:r>
        <w:rPr>
          <w:rFonts w:ascii="宋体" w:hAnsi="宋体" w:eastAsia="宋体" w:cs="宋体"/>
          <w:spacing w:val="-4"/>
          <w:sz w:val="24"/>
          <w:szCs w:val="24"/>
        </w:rPr>
        <w:t>（十）餐饮业。从业人员</w:t>
      </w:r>
      <w:r>
        <w:rPr>
          <w:rFonts w:ascii="宋体" w:hAnsi="宋体" w:eastAsia="宋体" w:cs="宋体"/>
          <w:spacing w:val="-46"/>
          <w:sz w:val="24"/>
          <w:szCs w:val="24"/>
        </w:rPr>
        <w:t xml:space="preserve"> </w:t>
      </w:r>
      <w:r>
        <w:rPr>
          <w:rFonts w:ascii="宋体" w:hAnsi="宋体" w:eastAsia="宋体" w:cs="宋体"/>
          <w:spacing w:val="-4"/>
          <w:sz w:val="24"/>
          <w:szCs w:val="24"/>
        </w:rPr>
        <w:t>300</w:t>
      </w:r>
      <w:r>
        <w:rPr>
          <w:rFonts w:ascii="宋体" w:hAnsi="宋体" w:eastAsia="宋体" w:cs="宋体"/>
          <w:spacing w:val="-49"/>
          <w:sz w:val="24"/>
          <w:szCs w:val="24"/>
        </w:rPr>
        <w:t xml:space="preserve"> </w:t>
      </w:r>
      <w:r>
        <w:rPr>
          <w:rFonts w:ascii="宋体" w:hAnsi="宋体" w:eastAsia="宋体" w:cs="宋体"/>
          <w:spacing w:val="-4"/>
          <w:sz w:val="24"/>
          <w:szCs w:val="24"/>
        </w:rPr>
        <w:t>人以下或营业收入</w:t>
      </w:r>
      <w:r>
        <w:rPr>
          <w:rFonts w:ascii="宋体" w:hAnsi="宋体" w:eastAsia="宋体" w:cs="宋体"/>
          <w:spacing w:val="-33"/>
          <w:sz w:val="24"/>
          <w:szCs w:val="24"/>
        </w:rPr>
        <w:t xml:space="preserve"> </w:t>
      </w:r>
      <w:r>
        <w:rPr>
          <w:rFonts w:ascii="宋体" w:hAnsi="宋体" w:eastAsia="宋体" w:cs="宋体"/>
          <w:spacing w:val="-4"/>
          <w:sz w:val="24"/>
          <w:szCs w:val="24"/>
        </w:rPr>
        <w:t>10000</w:t>
      </w:r>
      <w:r>
        <w:rPr>
          <w:rFonts w:ascii="宋体" w:hAnsi="宋体" w:eastAsia="宋体" w:cs="宋体"/>
          <w:spacing w:val="-45"/>
          <w:sz w:val="24"/>
          <w:szCs w:val="24"/>
        </w:rPr>
        <w:t xml:space="preserve"> </w:t>
      </w:r>
      <w:r>
        <w:rPr>
          <w:rFonts w:ascii="宋体" w:hAnsi="宋体" w:eastAsia="宋体" w:cs="宋体"/>
          <w:spacing w:val="-4"/>
          <w:sz w:val="24"/>
          <w:szCs w:val="24"/>
        </w:rPr>
        <w:t>万</w:t>
      </w:r>
      <w:r>
        <w:rPr>
          <w:rFonts w:ascii="宋体" w:hAnsi="宋体" w:eastAsia="宋体" w:cs="宋体"/>
          <w:spacing w:val="-5"/>
          <w:sz w:val="24"/>
          <w:szCs w:val="24"/>
        </w:rPr>
        <w:t>元以下的为中小微</w:t>
      </w:r>
      <w:r>
        <w:rPr>
          <w:rFonts w:ascii="宋体" w:hAnsi="宋体" w:eastAsia="宋体" w:cs="宋体"/>
          <w:sz w:val="24"/>
          <w:szCs w:val="24"/>
        </w:rPr>
        <w:t xml:space="preserve"> </w:t>
      </w:r>
      <w:r>
        <w:rPr>
          <w:rFonts w:ascii="宋体" w:hAnsi="宋体" w:eastAsia="宋体" w:cs="宋体"/>
          <w:spacing w:val="-2"/>
          <w:sz w:val="24"/>
          <w:szCs w:val="24"/>
        </w:rPr>
        <w:t>型企业。其中，从业人员</w:t>
      </w:r>
      <w:r>
        <w:rPr>
          <w:rFonts w:ascii="宋体" w:hAnsi="宋体" w:eastAsia="宋体" w:cs="宋体"/>
          <w:spacing w:val="-32"/>
          <w:sz w:val="24"/>
          <w:szCs w:val="24"/>
        </w:rPr>
        <w:t xml:space="preserve"> </w:t>
      </w:r>
      <w:r>
        <w:rPr>
          <w:rFonts w:ascii="宋体" w:hAnsi="宋体" w:eastAsia="宋体" w:cs="宋体"/>
          <w:spacing w:val="-2"/>
          <w:sz w:val="24"/>
          <w:szCs w:val="24"/>
        </w:rPr>
        <w:t>100</w:t>
      </w:r>
      <w:r>
        <w:rPr>
          <w:rFonts w:ascii="宋体" w:hAnsi="宋体" w:eastAsia="宋体" w:cs="宋体"/>
          <w:spacing w:val="-49"/>
          <w:sz w:val="24"/>
          <w:szCs w:val="24"/>
        </w:rPr>
        <w:t xml:space="preserve"> </w:t>
      </w:r>
      <w:r>
        <w:rPr>
          <w:rFonts w:ascii="宋体" w:hAnsi="宋体" w:eastAsia="宋体" w:cs="宋体"/>
          <w:spacing w:val="-2"/>
          <w:sz w:val="24"/>
          <w:szCs w:val="24"/>
        </w:rPr>
        <w:t>人及以上，且营业收入</w:t>
      </w:r>
      <w:r>
        <w:rPr>
          <w:rFonts w:ascii="宋体" w:hAnsi="宋体" w:eastAsia="宋体" w:cs="宋体"/>
          <w:spacing w:val="-48"/>
          <w:sz w:val="24"/>
          <w:szCs w:val="24"/>
        </w:rPr>
        <w:t xml:space="preserve"> </w:t>
      </w:r>
      <w:r>
        <w:rPr>
          <w:rFonts w:ascii="宋体" w:hAnsi="宋体" w:eastAsia="宋体" w:cs="宋体"/>
          <w:spacing w:val="-2"/>
          <w:sz w:val="24"/>
          <w:szCs w:val="24"/>
        </w:rPr>
        <w:t>2000</w:t>
      </w:r>
      <w:r>
        <w:rPr>
          <w:rFonts w:ascii="宋体" w:hAnsi="宋体" w:eastAsia="宋体" w:cs="宋体"/>
          <w:spacing w:val="-45"/>
          <w:sz w:val="24"/>
          <w:szCs w:val="24"/>
        </w:rPr>
        <w:t xml:space="preserve"> </w:t>
      </w:r>
      <w:r>
        <w:rPr>
          <w:rFonts w:ascii="宋体" w:hAnsi="宋体" w:eastAsia="宋体" w:cs="宋体"/>
          <w:spacing w:val="-2"/>
          <w:sz w:val="24"/>
          <w:szCs w:val="24"/>
        </w:rPr>
        <w:t>万元及以</w:t>
      </w:r>
      <w:r>
        <w:rPr>
          <w:rFonts w:ascii="宋体" w:hAnsi="宋体" w:eastAsia="宋体" w:cs="宋体"/>
          <w:spacing w:val="-3"/>
          <w:sz w:val="24"/>
          <w:szCs w:val="24"/>
        </w:rPr>
        <w:t>上的为中型</w:t>
      </w:r>
      <w:r>
        <w:rPr>
          <w:rFonts w:ascii="宋体" w:hAnsi="宋体" w:eastAsia="宋体" w:cs="宋体"/>
          <w:sz w:val="24"/>
          <w:szCs w:val="24"/>
        </w:rPr>
        <w:t xml:space="preserve"> </w:t>
      </w:r>
      <w:r>
        <w:rPr>
          <w:rFonts w:ascii="宋体" w:hAnsi="宋体" w:eastAsia="宋体" w:cs="宋体"/>
          <w:spacing w:val="-3"/>
          <w:sz w:val="24"/>
          <w:szCs w:val="24"/>
        </w:rPr>
        <w:t>企业；从业人员</w:t>
      </w:r>
      <w:r>
        <w:rPr>
          <w:rFonts w:ascii="宋体" w:hAnsi="宋体" w:eastAsia="宋体" w:cs="宋体"/>
          <w:spacing w:val="-18"/>
          <w:sz w:val="24"/>
          <w:szCs w:val="24"/>
        </w:rPr>
        <w:t xml:space="preserve"> </w:t>
      </w:r>
      <w:r>
        <w:rPr>
          <w:rFonts w:ascii="宋体" w:hAnsi="宋体" w:eastAsia="宋体" w:cs="宋体"/>
          <w:spacing w:val="-3"/>
          <w:sz w:val="24"/>
          <w:szCs w:val="24"/>
        </w:rPr>
        <w:t>10</w:t>
      </w:r>
      <w:r>
        <w:rPr>
          <w:rFonts w:ascii="宋体" w:hAnsi="宋体" w:eastAsia="宋体" w:cs="宋体"/>
          <w:spacing w:val="-49"/>
          <w:sz w:val="24"/>
          <w:szCs w:val="24"/>
        </w:rPr>
        <w:t xml:space="preserve"> </w:t>
      </w:r>
      <w:r>
        <w:rPr>
          <w:rFonts w:ascii="宋体" w:hAnsi="宋体" w:eastAsia="宋体" w:cs="宋体"/>
          <w:spacing w:val="-3"/>
          <w:sz w:val="24"/>
          <w:szCs w:val="24"/>
        </w:rPr>
        <w:t>人及以上，且营业收入</w:t>
      </w:r>
      <w:r>
        <w:rPr>
          <w:rFonts w:ascii="宋体" w:hAnsi="宋体" w:eastAsia="宋体" w:cs="宋体"/>
          <w:spacing w:val="-33"/>
          <w:sz w:val="24"/>
          <w:szCs w:val="24"/>
        </w:rPr>
        <w:t xml:space="preserve"> </w:t>
      </w:r>
      <w:r>
        <w:rPr>
          <w:rFonts w:ascii="宋体" w:hAnsi="宋体" w:eastAsia="宋体" w:cs="宋体"/>
          <w:spacing w:val="-3"/>
          <w:sz w:val="24"/>
          <w:szCs w:val="24"/>
        </w:rPr>
        <w:t>100</w:t>
      </w:r>
      <w:r>
        <w:rPr>
          <w:rFonts w:ascii="宋体" w:hAnsi="宋体" w:eastAsia="宋体" w:cs="宋体"/>
          <w:spacing w:val="-45"/>
          <w:sz w:val="24"/>
          <w:szCs w:val="24"/>
        </w:rPr>
        <w:t xml:space="preserve"> </w:t>
      </w:r>
      <w:r>
        <w:rPr>
          <w:rFonts w:ascii="宋体" w:hAnsi="宋体" w:eastAsia="宋体" w:cs="宋体"/>
          <w:spacing w:val="-3"/>
          <w:sz w:val="24"/>
          <w:szCs w:val="24"/>
        </w:rPr>
        <w:t>万元及以上的为小型企业；从业</w:t>
      </w:r>
      <w:r>
        <w:rPr>
          <w:rFonts w:ascii="宋体" w:hAnsi="宋体" w:eastAsia="宋体" w:cs="宋体"/>
          <w:sz w:val="24"/>
          <w:szCs w:val="24"/>
        </w:rPr>
        <w:t xml:space="preserve"> </w:t>
      </w:r>
      <w:r>
        <w:rPr>
          <w:rFonts w:ascii="宋体" w:hAnsi="宋体" w:eastAsia="宋体" w:cs="宋体"/>
          <w:spacing w:val="-4"/>
          <w:sz w:val="24"/>
          <w:szCs w:val="24"/>
        </w:rPr>
        <w:t>人员</w:t>
      </w:r>
      <w:r>
        <w:rPr>
          <w:rFonts w:ascii="宋体" w:hAnsi="宋体" w:eastAsia="宋体" w:cs="宋体"/>
          <w:spacing w:val="-22"/>
          <w:sz w:val="24"/>
          <w:szCs w:val="24"/>
        </w:rPr>
        <w:t xml:space="preserve"> </w:t>
      </w:r>
      <w:r>
        <w:rPr>
          <w:rFonts w:ascii="宋体" w:hAnsi="宋体" w:eastAsia="宋体" w:cs="宋体"/>
          <w:spacing w:val="-4"/>
          <w:sz w:val="24"/>
          <w:szCs w:val="24"/>
        </w:rPr>
        <w:t>10</w:t>
      </w:r>
      <w:r>
        <w:rPr>
          <w:rFonts w:ascii="宋体" w:hAnsi="宋体" w:eastAsia="宋体" w:cs="宋体"/>
          <w:spacing w:val="-49"/>
          <w:sz w:val="24"/>
          <w:szCs w:val="24"/>
        </w:rPr>
        <w:t xml:space="preserve"> </w:t>
      </w:r>
      <w:r>
        <w:rPr>
          <w:rFonts w:ascii="宋体" w:hAnsi="宋体" w:eastAsia="宋体" w:cs="宋体"/>
          <w:spacing w:val="-4"/>
          <w:sz w:val="24"/>
          <w:szCs w:val="24"/>
        </w:rPr>
        <w:t>人以下或营业收入</w:t>
      </w:r>
      <w:r>
        <w:rPr>
          <w:rFonts w:ascii="宋体" w:hAnsi="宋体" w:eastAsia="宋体" w:cs="宋体"/>
          <w:spacing w:val="-33"/>
          <w:sz w:val="24"/>
          <w:szCs w:val="24"/>
        </w:rPr>
        <w:t xml:space="preserve"> </w:t>
      </w:r>
      <w:r>
        <w:rPr>
          <w:rFonts w:ascii="宋体" w:hAnsi="宋体" w:eastAsia="宋体" w:cs="宋体"/>
          <w:spacing w:val="-4"/>
          <w:sz w:val="24"/>
          <w:szCs w:val="24"/>
        </w:rPr>
        <w:t>100</w:t>
      </w:r>
      <w:r>
        <w:rPr>
          <w:rFonts w:ascii="宋体" w:hAnsi="宋体" w:eastAsia="宋体" w:cs="宋体"/>
          <w:spacing w:val="-45"/>
          <w:sz w:val="24"/>
          <w:szCs w:val="24"/>
        </w:rPr>
        <w:t xml:space="preserve"> </w:t>
      </w:r>
      <w:r>
        <w:rPr>
          <w:rFonts w:ascii="宋体" w:hAnsi="宋体" w:eastAsia="宋体" w:cs="宋体"/>
          <w:spacing w:val="-4"/>
          <w:sz w:val="24"/>
          <w:szCs w:val="24"/>
        </w:rPr>
        <w:t>万元以下的为微型企业。</w:t>
      </w:r>
    </w:p>
    <w:p w14:paraId="35E85D28">
      <w:pPr>
        <w:spacing w:line="256" w:lineRule="auto"/>
        <w:rPr>
          <w:rFonts w:ascii="Arial"/>
          <w:sz w:val="21"/>
        </w:rPr>
      </w:pPr>
      <w:r>
        <w:rPr>
          <w:rFonts w:ascii="宋体" w:hAnsi="宋体" w:eastAsia="宋体" w:cs="宋体"/>
          <w:spacing w:val="-4"/>
          <w:sz w:val="24"/>
          <w:szCs w:val="24"/>
        </w:rPr>
        <w:t>（十一）信息传输业。从业人员</w:t>
      </w:r>
      <w:r>
        <w:rPr>
          <w:rFonts w:ascii="宋体" w:hAnsi="宋体" w:eastAsia="宋体" w:cs="宋体"/>
          <w:spacing w:val="-48"/>
          <w:sz w:val="24"/>
          <w:szCs w:val="24"/>
        </w:rPr>
        <w:t xml:space="preserve"> </w:t>
      </w:r>
      <w:r>
        <w:rPr>
          <w:rFonts w:ascii="宋体" w:hAnsi="宋体" w:eastAsia="宋体" w:cs="宋体"/>
          <w:spacing w:val="-4"/>
          <w:sz w:val="24"/>
          <w:szCs w:val="24"/>
        </w:rPr>
        <w:t>2000</w:t>
      </w:r>
      <w:r>
        <w:rPr>
          <w:rFonts w:ascii="宋体" w:hAnsi="宋体" w:eastAsia="宋体" w:cs="宋体"/>
          <w:spacing w:val="-49"/>
          <w:sz w:val="24"/>
          <w:szCs w:val="24"/>
        </w:rPr>
        <w:t xml:space="preserve"> </w:t>
      </w:r>
      <w:r>
        <w:rPr>
          <w:rFonts w:ascii="宋体" w:hAnsi="宋体" w:eastAsia="宋体" w:cs="宋体"/>
          <w:spacing w:val="-4"/>
          <w:sz w:val="24"/>
          <w:szCs w:val="24"/>
        </w:rPr>
        <w:t>人以下或营业收入</w:t>
      </w:r>
      <w:r>
        <w:rPr>
          <w:rFonts w:ascii="宋体" w:hAnsi="宋体" w:eastAsia="宋体" w:cs="宋体"/>
          <w:spacing w:val="-33"/>
          <w:sz w:val="24"/>
          <w:szCs w:val="24"/>
        </w:rPr>
        <w:t xml:space="preserve"> </w:t>
      </w:r>
      <w:r>
        <w:rPr>
          <w:rFonts w:ascii="宋体" w:hAnsi="宋体" w:eastAsia="宋体" w:cs="宋体"/>
          <w:spacing w:val="-4"/>
          <w:sz w:val="24"/>
          <w:szCs w:val="24"/>
        </w:rPr>
        <w:t>100000</w:t>
      </w:r>
      <w:r>
        <w:rPr>
          <w:rFonts w:ascii="宋体" w:hAnsi="宋体" w:eastAsia="宋体" w:cs="宋体"/>
          <w:spacing w:val="-45"/>
          <w:sz w:val="24"/>
          <w:szCs w:val="24"/>
        </w:rPr>
        <w:t xml:space="preserve"> </w:t>
      </w:r>
      <w:r>
        <w:rPr>
          <w:rFonts w:ascii="宋体" w:hAnsi="宋体" w:eastAsia="宋体" w:cs="宋体"/>
          <w:spacing w:val="-4"/>
          <w:sz w:val="24"/>
          <w:szCs w:val="24"/>
        </w:rPr>
        <w:t>万元以</w:t>
      </w:r>
      <w:r>
        <w:rPr>
          <w:rFonts w:ascii="宋体" w:hAnsi="宋体" w:eastAsia="宋体" w:cs="宋体"/>
          <w:spacing w:val="-5"/>
          <w:sz w:val="24"/>
          <w:szCs w:val="24"/>
        </w:rPr>
        <w:t>下的</w:t>
      </w:r>
      <w:r>
        <w:rPr>
          <w:rFonts w:ascii="宋体" w:hAnsi="宋体" w:eastAsia="宋体" w:cs="宋体"/>
          <w:sz w:val="24"/>
          <w:szCs w:val="24"/>
        </w:rPr>
        <w:t xml:space="preserve"> </w:t>
      </w:r>
      <w:r>
        <w:rPr>
          <w:rFonts w:ascii="宋体" w:hAnsi="宋体" w:eastAsia="宋体" w:cs="宋体"/>
          <w:spacing w:val="-2"/>
          <w:sz w:val="24"/>
          <w:szCs w:val="24"/>
        </w:rPr>
        <w:t>为中小微型企业。其中，从业人员</w:t>
      </w:r>
      <w:r>
        <w:rPr>
          <w:rFonts w:ascii="宋体" w:hAnsi="宋体" w:eastAsia="宋体" w:cs="宋体"/>
          <w:spacing w:val="-32"/>
          <w:sz w:val="24"/>
          <w:szCs w:val="24"/>
        </w:rPr>
        <w:t xml:space="preserve"> </w:t>
      </w:r>
      <w:r>
        <w:rPr>
          <w:rFonts w:ascii="宋体" w:hAnsi="宋体" w:eastAsia="宋体" w:cs="宋体"/>
          <w:spacing w:val="-2"/>
          <w:sz w:val="24"/>
          <w:szCs w:val="24"/>
        </w:rPr>
        <w:t>100</w:t>
      </w:r>
      <w:r>
        <w:rPr>
          <w:rFonts w:ascii="宋体" w:hAnsi="宋体" w:eastAsia="宋体" w:cs="宋体"/>
          <w:spacing w:val="-49"/>
          <w:sz w:val="24"/>
          <w:szCs w:val="24"/>
        </w:rPr>
        <w:t xml:space="preserve"> </w:t>
      </w:r>
      <w:r>
        <w:rPr>
          <w:rFonts w:ascii="宋体" w:hAnsi="宋体" w:eastAsia="宋体" w:cs="宋体"/>
          <w:spacing w:val="-2"/>
          <w:sz w:val="24"/>
          <w:szCs w:val="24"/>
        </w:rPr>
        <w:t>人及</w:t>
      </w:r>
      <w:r>
        <w:rPr>
          <w:rFonts w:ascii="宋体" w:hAnsi="宋体" w:eastAsia="宋体" w:cs="宋体"/>
          <w:spacing w:val="-3"/>
          <w:sz w:val="24"/>
          <w:szCs w:val="24"/>
        </w:rPr>
        <w:t>以上，且营业收入</w:t>
      </w:r>
      <w:r>
        <w:rPr>
          <w:rFonts w:ascii="宋体" w:hAnsi="宋体" w:eastAsia="宋体" w:cs="宋体"/>
          <w:spacing w:val="-33"/>
          <w:sz w:val="24"/>
          <w:szCs w:val="24"/>
        </w:rPr>
        <w:t xml:space="preserve"> </w:t>
      </w:r>
      <w:r>
        <w:rPr>
          <w:rFonts w:ascii="宋体" w:hAnsi="宋体" w:eastAsia="宋体" w:cs="宋体"/>
          <w:spacing w:val="-3"/>
          <w:sz w:val="24"/>
          <w:szCs w:val="24"/>
        </w:rPr>
        <w:t>1000</w:t>
      </w:r>
      <w:r>
        <w:rPr>
          <w:rFonts w:ascii="宋体" w:hAnsi="宋体" w:eastAsia="宋体" w:cs="宋体"/>
          <w:spacing w:val="-45"/>
          <w:sz w:val="24"/>
          <w:szCs w:val="24"/>
        </w:rPr>
        <w:t xml:space="preserve"> </w:t>
      </w:r>
      <w:r>
        <w:rPr>
          <w:rFonts w:ascii="宋体" w:hAnsi="宋体" w:eastAsia="宋体" w:cs="宋体"/>
          <w:spacing w:val="-3"/>
          <w:sz w:val="24"/>
          <w:szCs w:val="24"/>
        </w:rPr>
        <w:t>万元及以上</w:t>
      </w:r>
      <w:r>
        <w:rPr>
          <w:rFonts w:ascii="宋体" w:hAnsi="宋体" w:eastAsia="宋体" w:cs="宋体"/>
          <w:sz w:val="24"/>
          <w:szCs w:val="24"/>
        </w:rPr>
        <w:t xml:space="preserve"> </w:t>
      </w:r>
      <w:r>
        <w:rPr>
          <w:rFonts w:ascii="宋体" w:hAnsi="宋体" w:eastAsia="宋体" w:cs="宋体"/>
          <w:spacing w:val="-3"/>
          <w:sz w:val="24"/>
          <w:szCs w:val="24"/>
        </w:rPr>
        <w:t>的为中型企业；从业人员</w:t>
      </w:r>
      <w:r>
        <w:rPr>
          <w:rFonts w:ascii="宋体" w:hAnsi="宋体" w:eastAsia="宋体" w:cs="宋体"/>
          <w:spacing w:val="-15"/>
          <w:sz w:val="24"/>
          <w:szCs w:val="24"/>
        </w:rPr>
        <w:t xml:space="preserve"> </w:t>
      </w:r>
      <w:r>
        <w:rPr>
          <w:rFonts w:ascii="宋体" w:hAnsi="宋体" w:eastAsia="宋体" w:cs="宋体"/>
          <w:spacing w:val="-3"/>
          <w:sz w:val="24"/>
          <w:szCs w:val="24"/>
        </w:rPr>
        <w:t>10</w:t>
      </w:r>
      <w:r>
        <w:rPr>
          <w:rFonts w:ascii="宋体" w:hAnsi="宋体" w:eastAsia="宋体" w:cs="宋体"/>
          <w:spacing w:val="-49"/>
          <w:sz w:val="24"/>
          <w:szCs w:val="24"/>
        </w:rPr>
        <w:t xml:space="preserve"> </w:t>
      </w:r>
      <w:r>
        <w:rPr>
          <w:rFonts w:ascii="宋体" w:hAnsi="宋体" w:eastAsia="宋体" w:cs="宋体"/>
          <w:spacing w:val="-3"/>
          <w:sz w:val="24"/>
          <w:szCs w:val="24"/>
        </w:rPr>
        <w:t>人及以上，且营业收入</w:t>
      </w:r>
      <w:r>
        <w:rPr>
          <w:rFonts w:ascii="宋体" w:hAnsi="宋体" w:eastAsia="宋体" w:cs="宋体"/>
          <w:spacing w:val="-33"/>
          <w:sz w:val="24"/>
          <w:szCs w:val="24"/>
        </w:rPr>
        <w:t xml:space="preserve"> </w:t>
      </w:r>
      <w:r>
        <w:rPr>
          <w:rFonts w:ascii="宋体" w:hAnsi="宋体" w:eastAsia="宋体" w:cs="宋体"/>
          <w:spacing w:val="-3"/>
          <w:sz w:val="24"/>
          <w:szCs w:val="24"/>
        </w:rPr>
        <w:t>100</w:t>
      </w:r>
      <w:r>
        <w:rPr>
          <w:rFonts w:ascii="宋体" w:hAnsi="宋体" w:eastAsia="宋体" w:cs="宋体"/>
          <w:spacing w:val="-45"/>
          <w:sz w:val="24"/>
          <w:szCs w:val="24"/>
        </w:rPr>
        <w:t xml:space="preserve"> </w:t>
      </w:r>
      <w:r>
        <w:rPr>
          <w:rFonts w:ascii="宋体" w:hAnsi="宋体" w:eastAsia="宋体" w:cs="宋体"/>
          <w:spacing w:val="-3"/>
          <w:sz w:val="24"/>
          <w:szCs w:val="24"/>
        </w:rPr>
        <w:t>万元及以上的为小型企</w:t>
      </w:r>
      <w:r>
        <w:rPr>
          <w:rFonts w:ascii="宋体" w:hAnsi="宋体" w:eastAsia="宋体" w:cs="宋体"/>
          <w:sz w:val="24"/>
          <w:szCs w:val="24"/>
        </w:rPr>
        <w:t xml:space="preserve"> </w:t>
      </w:r>
      <w:r>
        <w:rPr>
          <w:rFonts w:ascii="宋体" w:hAnsi="宋体" w:eastAsia="宋体" w:cs="宋体"/>
          <w:spacing w:val="-3"/>
          <w:sz w:val="24"/>
          <w:szCs w:val="24"/>
        </w:rPr>
        <w:t>业；从业人员</w:t>
      </w:r>
      <w:r>
        <w:rPr>
          <w:rFonts w:ascii="宋体" w:hAnsi="宋体" w:eastAsia="宋体" w:cs="宋体"/>
          <w:spacing w:val="-33"/>
          <w:sz w:val="24"/>
          <w:szCs w:val="24"/>
        </w:rPr>
        <w:t xml:space="preserve"> </w:t>
      </w:r>
      <w:r>
        <w:rPr>
          <w:rFonts w:ascii="宋体" w:hAnsi="宋体" w:eastAsia="宋体" w:cs="宋体"/>
          <w:spacing w:val="-3"/>
          <w:sz w:val="24"/>
          <w:szCs w:val="24"/>
        </w:rPr>
        <w:t>10</w:t>
      </w:r>
      <w:r>
        <w:rPr>
          <w:rFonts w:ascii="宋体" w:hAnsi="宋体" w:eastAsia="宋体" w:cs="宋体"/>
          <w:spacing w:val="-49"/>
          <w:sz w:val="24"/>
          <w:szCs w:val="24"/>
        </w:rPr>
        <w:t xml:space="preserve"> </w:t>
      </w:r>
      <w:r>
        <w:rPr>
          <w:rFonts w:ascii="宋体" w:hAnsi="宋体" w:eastAsia="宋体" w:cs="宋体"/>
          <w:spacing w:val="-3"/>
          <w:sz w:val="24"/>
          <w:szCs w:val="24"/>
        </w:rPr>
        <w:t>人以下或营业收入</w:t>
      </w:r>
      <w:r>
        <w:rPr>
          <w:rFonts w:ascii="宋体" w:hAnsi="宋体" w:eastAsia="宋体" w:cs="宋体"/>
          <w:spacing w:val="-33"/>
          <w:sz w:val="24"/>
          <w:szCs w:val="24"/>
        </w:rPr>
        <w:t xml:space="preserve"> </w:t>
      </w:r>
      <w:r>
        <w:rPr>
          <w:rFonts w:ascii="宋体" w:hAnsi="宋体" w:eastAsia="宋体" w:cs="宋体"/>
          <w:spacing w:val="-3"/>
          <w:sz w:val="24"/>
          <w:szCs w:val="24"/>
        </w:rPr>
        <w:t>100</w:t>
      </w:r>
      <w:r>
        <w:rPr>
          <w:rFonts w:ascii="宋体" w:hAnsi="宋体" w:eastAsia="宋体" w:cs="宋体"/>
          <w:spacing w:val="-45"/>
          <w:sz w:val="24"/>
          <w:szCs w:val="24"/>
        </w:rPr>
        <w:t xml:space="preserve"> </w:t>
      </w:r>
      <w:r>
        <w:rPr>
          <w:rFonts w:ascii="宋体" w:hAnsi="宋体" w:eastAsia="宋体" w:cs="宋体"/>
          <w:spacing w:val="-3"/>
          <w:sz w:val="24"/>
          <w:szCs w:val="24"/>
        </w:rPr>
        <w:t>万元以下的为微型企业。</w:t>
      </w:r>
    </w:p>
    <w:p w14:paraId="5AA584E6">
      <w:pPr>
        <w:spacing w:before="78" w:line="301" w:lineRule="auto"/>
        <w:ind w:left="26" w:right="37" w:firstLine="488"/>
        <w:jc w:val="both"/>
        <w:rPr>
          <w:rFonts w:ascii="宋体" w:hAnsi="宋体" w:eastAsia="宋体" w:cs="宋体"/>
          <w:sz w:val="24"/>
          <w:szCs w:val="24"/>
        </w:rPr>
      </w:pPr>
      <w:r>
        <w:rPr>
          <w:rFonts w:ascii="宋体" w:hAnsi="宋体" w:eastAsia="宋体" w:cs="宋体"/>
          <w:spacing w:val="-2"/>
          <w:sz w:val="24"/>
          <w:szCs w:val="24"/>
        </w:rPr>
        <w:t>（十二）软件和信息技术服务业。从业人员</w:t>
      </w:r>
      <w:r>
        <w:rPr>
          <w:rFonts w:ascii="宋体" w:hAnsi="宋体" w:eastAsia="宋体" w:cs="宋体"/>
          <w:spacing w:val="-46"/>
          <w:sz w:val="24"/>
          <w:szCs w:val="24"/>
        </w:rPr>
        <w:t xml:space="preserve"> </w:t>
      </w:r>
      <w:r>
        <w:rPr>
          <w:rFonts w:ascii="宋体" w:hAnsi="宋体" w:eastAsia="宋体" w:cs="宋体"/>
          <w:spacing w:val="-2"/>
          <w:sz w:val="24"/>
          <w:szCs w:val="24"/>
        </w:rPr>
        <w:t>300</w:t>
      </w:r>
      <w:r>
        <w:rPr>
          <w:rFonts w:ascii="宋体" w:hAnsi="宋体" w:eastAsia="宋体" w:cs="宋体"/>
          <w:spacing w:val="-48"/>
          <w:sz w:val="24"/>
          <w:szCs w:val="24"/>
        </w:rPr>
        <w:t xml:space="preserve"> </w:t>
      </w:r>
      <w:r>
        <w:rPr>
          <w:rFonts w:ascii="宋体" w:hAnsi="宋体" w:eastAsia="宋体" w:cs="宋体"/>
          <w:spacing w:val="-2"/>
          <w:sz w:val="24"/>
          <w:szCs w:val="24"/>
        </w:rPr>
        <w:t>人以下或营业收入</w:t>
      </w:r>
      <w:r>
        <w:rPr>
          <w:rFonts w:ascii="宋体" w:hAnsi="宋体" w:eastAsia="宋体" w:cs="宋体"/>
          <w:spacing w:val="-33"/>
          <w:sz w:val="24"/>
          <w:szCs w:val="24"/>
        </w:rPr>
        <w:t xml:space="preserve"> </w:t>
      </w:r>
      <w:r>
        <w:rPr>
          <w:rFonts w:ascii="宋体" w:hAnsi="宋体" w:eastAsia="宋体" w:cs="宋体"/>
          <w:spacing w:val="-3"/>
          <w:sz w:val="24"/>
          <w:szCs w:val="24"/>
        </w:rPr>
        <w:t>10000</w:t>
      </w:r>
      <w:r>
        <w:rPr>
          <w:rFonts w:ascii="宋体" w:hAnsi="宋体" w:eastAsia="宋体" w:cs="宋体"/>
          <w:sz w:val="24"/>
          <w:szCs w:val="24"/>
        </w:rPr>
        <w:t xml:space="preserve">  </w:t>
      </w:r>
      <w:r>
        <w:rPr>
          <w:rFonts w:ascii="宋体" w:hAnsi="宋体" w:eastAsia="宋体" w:cs="宋体"/>
          <w:spacing w:val="-2"/>
          <w:sz w:val="24"/>
          <w:szCs w:val="24"/>
        </w:rPr>
        <w:t>万元以下的为中小微型企业。其中，从业人员</w:t>
      </w:r>
      <w:r>
        <w:rPr>
          <w:rFonts w:ascii="宋体" w:hAnsi="宋体" w:eastAsia="宋体" w:cs="宋体"/>
          <w:spacing w:val="-33"/>
          <w:sz w:val="24"/>
          <w:szCs w:val="24"/>
        </w:rPr>
        <w:t xml:space="preserve"> </w:t>
      </w:r>
      <w:r>
        <w:rPr>
          <w:rFonts w:ascii="宋体" w:hAnsi="宋体" w:eastAsia="宋体" w:cs="宋体"/>
          <w:spacing w:val="-2"/>
          <w:sz w:val="24"/>
          <w:szCs w:val="24"/>
        </w:rPr>
        <w:t>100</w:t>
      </w:r>
      <w:r>
        <w:rPr>
          <w:rFonts w:ascii="宋体" w:hAnsi="宋体" w:eastAsia="宋体" w:cs="宋体"/>
          <w:spacing w:val="-49"/>
          <w:sz w:val="24"/>
          <w:szCs w:val="24"/>
        </w:rPr>
        <w:t xml:space="preserve"> </w:t>
      </w:r>
      <w:r>
        <w:rPr>
          <w:rFonts w:ascii="宋体" w:hAnsi="宋体" w:eastAsia="宋体" w:cs="宋体"/>
          <w:spacing w:val="-2"/>
          <w:sz w:val="24"/>
          <w:szCs w:val="24"/>
        </w:rPr>
        <w:t>人及以上，且营业收</w:t>
      </w:r>
      <w:r>
        <w:rPr>
          <w:rFonts w:ascii="宋体" w:hAnsi="宋体" w:eastAsia="宋体" w:cs="宋体"/>
          <w:spacing w:val="-3"/>
          <w:sz w:val="24"/>
          <w:szCs w:val="24"/>
        </w:rPr>
        <w:t>入</w:t>
      </w:r>
      <w:r>
        <w:rPr>
          <w:rFonts w:ascii="宋体" w:hAnsi="宋体" w:eastAsia="宋体" w:cs="宋体"/>
          <w:spacing w:val="-33"/>
          <w:sz w:val="24"/>
          <w:szCs w:val="24"/>
        </w:rPr>
        <w:t xml:space="preserve"> </w:t>
      </w:r>
      <w:r>
        <w:rPr>
          <w:rFonts w:ascii="宋体" w:hAnsi="宋体" w:eastAsia="宋体" w:cs="宋体"/>
          <w:spacing w:val="-3"/>
          <w:sz w:val="24"/>
          <w:szCs w:val="24"/>
        </w:rPr>
        <w:t>1000</w:t>
      </w:r>
      <w:r>
        <w:rPr>
          <w:rFonts w:ascii="宋体" w:hAnsi="宋体" w:eastAsia="宋体" w:cs="宋体"/>
          <w:sz w:val="24"/>
          <w:szCs w:val="24"/>
        </w:rPr>
        <w:t xml:space="preserve"> </w:t>
      </w:r>
      <w:r>
        <w:rPr>
          <w:rFonts w:ascii="宋体" w:hAnsi="宋体" w:eastAsia="宋体" w:cs="宋体"/>
          <w:spacing w:val="-5"/>
          <w:sz w:val="24"/>
          <w:szCs w:val="24"/>
        </w:rPr>
        <w:t>万元及以上的为中型企业；从业人员</w:t>
      </w:r>
      <w:r>
        <w:rPr>
          <w:rFonts w:ascii="宋体" w:hAnsi="宋体" w:eastAsia="宋体" w:cs="宋体"/>
          <w:spacing w:val="-28"/>
          <w:sz w:val="24"/>
          <w:szCs w:val="24"/>
        </w:rPr>
        <w:t xml:space="preserve"> </w:t>
      </w:r>
      <w:r>
        <w:rPr>
          <w:rFonts w:ascii="宋体" w:hAnsi="宋体" w:eastAsia="宋体" w:cs="宋体"/>
          <w:spacing w:val="-5"/>
          <w:sz w:val="24"/>
          <w:szCs w:val="24"/>
        </w:rPr>
        <w:t>10</w:t>
      </w:r>
      <w:r>
        <w:rPr>
          <w:rFonts w:ascii="宋体" w:hAnsi="宋体" w:eastAsia="宋体" w:cs="宋体"/>
          <w:spacing w:val="-49"/>
          <w:sz w:val="24"/>
          <w:szCs w:val="24"/>
        </w:rPr>
        <w:t xml:space="preserve"> </w:t>
      </w:r>
      <w:r>
        <w:rPr>
          <w:rFonts w:ascii="宋体" w:hAnsi="宋体" w:eastAsia="宋体" w:cs="宋体"/>
          <w:spacing w:val="-5"/>
          <w:sz w:val="24"/>
          <w:szCs w:val="24"/>
        </w:rPr>
        <w:t>人及以上，且营业收入</w:t>
      </w:r>
      <w:r>
        <w:rPr>
          <w:rFonts w:ascii="宋体" w:hAnsi="宋体" w:eastAsia="宋体" w:cs="宋体"/>
          <w:spacing w:val="-45"/>
          <w:sz w:val="24"/>
          <w:szCs w:val="24"/>
        </w:rPr>
        <w:t xml:space="preserve"> </w:t>
      </w:r>
      <w:r>
        <w:rPr>
          <w:rFonts w:ascii="宋体" w:hAnsi="宋体" w:eastAsia="宋体" w:cs="宋体"/>
          <w:spacing w:val="-5"/>
          <w:sz w:val="24"/>
          <w:szCs w:val="24"/>
        </w:rPr>
        <w:t>50</w:t>
      </w:r>
      <w:r>
        <w:rPr>
          <w:rFonts w:ascii="宋体" w:hAnsi="宋体" w:eastAsia="宋体" w:cs="宋体"/>
          <w:spacing w:val="-45"/>
          <w:sz w:val="24"/>
          <w:szCs w:val="24"/>
        </w:rPr>
        <w:t xml:space="preserve"> </w:t>
      </w:r>
      <w:r>
        <w:rPr>
          <w:rFonts w:ascii="宋体" w:hAnsi="宋体" w:eastAsia="宋体" w:cs="宋体"/>
          <w:spacing w:val="-5"/>
          <w:sz w:val="24"/>
          <w:szCs w:val="24"/>
        </w:rPr>
        <w:t>万元及以上的</w:t>
      </w:r>
      <w:r>
        <w:rPr>
          <w:rFonts w:ascii="宋体" w:hAnsi="宋体" w:eastAsia="宋体" w:cs="宋体"/>
          <w:sz w:val="24"/>
          <w:szCs w:val="24"/>
        </w:rPr>
        <w:t xml:space="preserve"> </w:t>
      </w:r>
      <w:r>
        <w:rPr>
          <w:rFonts w:ascii="宋体" w:hAnsi="宋体" w:eastAsia="宋体" w:cs="宋体"/>
          <w:spacing w:val="-3"/>
          <w:sz w:val="24"/>
          <w:szCs w:val="24"/>
        </w:rPr>
        <w:t>为小型企业；从业人员</w:t>
      </w:r>
      <w:r>
        <w:rPr>
          <w:rFonts w:ascii="宋体" w:hAnsi="宋体" w:eastAsia="宋体" w:cs="宋体"/>
          <w:spacing w:val="-15"/>
          <w:sz w:val="24"/>
          <w:szCs w:val="24"/>
        </w:rPr>
        <w:t xml:space="preserve"> </w:t>
      </w:r>
      <w:r>
        <w:rPr>
          <w:rFonts w:ascii="宋体" w:hAnsi="宋体" w:eastAsia="宋体" w:cs="宋体"/>
          <w:spacing w:val="-3"/>
          <w:sz w:val="24"/>
          <w:szCs w:val="24"/>
        </w:rPr>
        <w:t>10</w:t>
      </w:r>
      <w:r>
        <w:rPr>
          <w:rFonts w:ascii="宋体" w:hAnsi="宋体" w:eastAsia="宋体" w:cs="宋体"/>
          <w:spacing w:val="-49"/>
          <w:sz w:val="24"/>
          <w:szCs w:val="24"/>
        </w:rPr>
        <w:t xml:space="preserve"> </w:t>
      </w:r>
      <w:r>
        <w:rPr>
          <w:rFonts w:ascii="宋体" w:hAnsi="宋体" w:eastAsia="宋体" w:cs="宋体"/>
          <w:spacing w:val="-3"/>
          <w:sz w:val="24"/>
          <w:szCs w:val="24"/>
        </w:rPr>
        <w:t>人以下或营业收入</w:t>
      </w:r>
      <w:r>
        <w:rPr>
          <w:rFonts w:ascii="宋体" w:hAnsi="宋体" w:eastAsia="宋体" w:cs="宋体"/>
          <w:spacing w:val="-46"/>
          <w:sz w:val="24"/>
          <w:szCs w:val="24"/>
        </w:rPr>
        <w:t xml:space="preserve"> </w:t>
      </w:r>
      <w:r>
        <w:rPr>
          <w:rFonts w:ascii="宋体" w:hAnsi="宋体" w:eastAsia="宋体" w:cs="宋体"/>
          <w:spacing w:val="-3"/>
          <w:sz w:val="24"/>
          <w:szCs w:val="24"/>
        </w:rPr>
        <w:t>50</w:t>
      </w:r>
      <w:r>
        <w:rPr>
          <w:rFonts w:ascii="宋体" w:hAnsi="宋体" w:eastAsia="宋体" w:cs="宋体"/>
          <w:spacing w:val="-45"/>
          <w:sz w:val="24"/>
          <w:szCs w:val="24"/>
        </w:rPr>
        <w:t xml:space="preserve"> </w:t>
      </w:r>
      <w:r>
        <w:rPr>
          <w:rFonts w:ascii="宋体" w:hAnsi="宋体" w:eastAsia="宋体" w:cs="宋体"/>
          <w:spacing w:val="-3"/>
          <w:sz w:val="24"/>
          <w:szCs w:val="24"/>
        </w:rPr>
        <w:t>万元以下的为微型企业。</w:t>
      </w:r>
    </w:p>
    <w:p w14:paraId="05032DCF">
      <w:pPr>
        <w:spacing w:before="32" w:line="305" w:lineRule="auto"/>
        <w:ind w:left="25" w:right="37" w:firstLine="489"/>
        <w:jc w:val="both"/>
        <w:rPr>
          <w:rFonts w:ascii="宋体" w:hAnsi="宋体" w:eastAsia="宋体" w:cs="宋体"/>
          <w:sz w:val="24"/>
          <w:szCs w:val="24"/>
        </w:rPr>
      </w:pPr>
      <w:r>
        <w:rPr>
          <w:rFonts w:ascii="宋体" w:hAnsi="宋体" w:eastAsia="宋体" w:cs="宋体"/>
          <w:spacing w:val="-2"/>
          <w:sz w:val="24"/>
          <w:szCs w:val="24"/>
        </w:rPr>
        <w:t>（十三）房地产开发经营。营业收入</w:t>
      </w:r>
      <w:r>
        <w:rPr>
          <w:rFonts w:ascii="宋体" w:hAnsi="宋体" w:eastAsia="宋体" w:cs="宋体"/>
          <w:spacing w:val="-48"/>
          <w:sz w:val="24"/>
          <w:szCs w:val="24"/>
        </w:rPr>
        <w:t xml:space="preserve"> </w:t>
      </w:r>
      <w:r>
        <w:rPr>
          <w:rFonts w:ascii="宋体" w:hAnsi="宋体" w:eastAsia="宋体" w:cs="宋体"/>
          <w:spacing w:val="-2"/>
          <w:sz w:val="24"/>
          <w:szCs w:val="24"/>
        </w:rPr>
        <w:t>200</w:t>
      </w:r>
      <w:r>
        <w:rPr>
          <w:rFonts w:ascii="宋体" w:hAnsi="宋体" w:eastAsia="宋体" w:cs="宋体"/>
          <w:spacing w:val="-3"/>
          <w:sz w:val="24"/>
          <w:szCs w:val="24"/>
        </w:rPr>
        <w:t>000</w:t>
      </w:r>
      <w:r>
        <w:rPr>
          <w:rFonts w:ascii="宋体" w:hAnsi="宋体" w:eastAsia="宋体" w:cs="宋体"/>
          <w:spacing w:val="-45"/>
          <w:sz w:val="24"/>
          <w:szCs w:val="24"/>
        </w:rPr>
        <w:t xml:space="preserve"> </w:t>
      </w:r>
      <w:r>
        <w:rPr>
          <w:rFonts w:ascii="宋体" w:hAnsi="宋体" w:eastAsia="宋体" w:cs="宋体"/>
          <w:spacing w:val="-3"/>
          <w:sz w:val="24"/>
          <w:szCs w:val="24"/>
        </w:rPr>
        <w:t>万元以下或资产总额</w:t>
      </w:r>
      <w:r>
        <w:rPr>
          <w:rFonts w:ascii="宋体" w:hAnsi="宋体" w:eastAsia="宋体" w:cs="宋体"/>
          <w:spacing w:val="-32"/>
          <w:sz w:val="24"/>
          <w:szCs w:val="24"/>
        </w:rPr>
        <w:t xml:space="preserve"> </w:t>
      </w:r>
      <w:r>
        <w:rPr>
          <w:rFonts w:ascii="宋体" w:hAnsi="宋体" w:eastAsia="宋体" w:cs="宋体"/>
          <w:spacing w:val="-3"/>
          <w:sz w:val="24"/>
          <w:szCs w:val="24"/>
        </w:rPr>
        <w:t>10000</w:t>
      </w:r>
      <w:r>
        <w:rPr>
          <w:rFonts w:ascii="宋体" w:hAnsi="宋体" w:eastAsia="宋体" w:cs="宋体"/>
          <w:spacing w:val="-45"/>
          <w:sz w:val="24"/>
          <w:szCs w:val="24"/>
        </w:rPr>
        <w:t xml:space="preserve"> </w:t>
      </w:r>
      <w:r>
        <w:rPr>
          <w:rFonts w:ascii="宋体" w:hAnsi="宋体" w:eastAsia="宋体" w:cs="宋体"/>
          <w:spacing w:val="-3"/>
          <w:sz w:val="24"/>
          <w:szCs w:val="24"/>
        </w:rPr>
        <w:t>万</w:t>
      </w:r>
      <w:r>
        <w:rPr>
          <w:rFonts w:ascii="宋体" w:hAnsi="宋体" w:eastAsia="宋体" w:cs="宋体"/>
          <w:sz w:val="24"/>
          <w:szCs w:val="24"/>
        </w:rPr>
        <w:t xml:space="preserve"> </w:t>
      </w:r>
      <w:r>
        <w:rPr>
          <w:rFonts w:ascii="宋体" w:hAnsi="宋体" w:eastAsia="宋体" w:cs="宋体"/>
          <w:spacing w:val="-3"/>
          <w:sz w:val="24"/>
          <w:szCs w:val="24"/>
        </w:rPr>
        <w:t>元以下的为中小微型企业。其中，营业收入</w:t>
      </w:r>
      <w:r>
        <w:rPr>
          <w:rFonts w:ascii="宋体" w:hAnsi="宋体" w:eastAsia="宋体" w:cs="宋体"/>
          <w:spacing w:val="-22"/>
          <w:sz w:val="24"/>
          <w:szCs w:val="24"/>
        </w:rPr>
        <w:t xml:space="preserve"> </w:t>
      </w:r>
      <w:r>
        <w:rPr>
          <w:rFonts w:ascii="宋体" w:hAnsi="宋体" w:eastAsia="宋体" w:cs="宋体"/>
          <w:spacing w:val="-3"/>
          <w:sz w:val="24"/>
          <w:szCs w:val="24"/>
        </w:rPr>
        <w:t>1000</w:t>
      </w:r>
      <w:r>
        <w:rPr>
          <w:rFonts w:ascii="宋体" w:hAnsi="宋体" w:eastAsia="宋体" w:cs="宋体"/>
          <w:spacing w:val="-45"/>
          <w:sz w:val="24"/>
          <w:szCs w:val="24"/>
        </w:rPr>
        <w:t xml:space="preserve"> </w:t>
      </w:r>
      <w:r>
        <w:rPr>
          <w:rFonts w:ascii="宋体" w:hAnsi="宋体" w:eastAsia="宋体" w:cs="宋体"/>
          <w:spacing w:val="-3"/>
          <w:sz w:val="24"/>
          <w:szCs w:val="24"/>
        </w:rPr>
        <w:t>万元及以上，且资产总额</w:t>
      </w:r>
      <w:r>
        <w:rPr>
          <w:rFonts w:ascii="宋体" w:hAnsi="宋体" w:eastAsia="宋体" w:cs="宋体"/>
          <w:spacing w:val="-45"/>
          <w:sz w:val="24"/>
          <w:szCs w:val="24"/>
        </w:rPr>
        <w:t xml:space="preserve"> </w:t>
      </w:r>
      <w:r>
        <w:rPr>
          <w:rFonts w:ascii="宋体" w:hAnsi="宋体" w:eastAsia="宋体" w:cs="宋体"/>
          <w:spacing w:val="-3"/>
          <w:sz w:val="24"/>
          <w:szCs w:val="24"/>
        </w:rPr>
        <w:t>5000</w:t>
      </w:r>
      <w:r>
        <w:rPr>
          <w:rFonts w:ascii="宋体" w:hAnsi="宋体" w:eastAsia="宋体" w:cs="宋体"/>
          <w:sz w:val="24"/>
          <w:szCs w:val="24"/>
        </w:rPr>
        <w:t xml:space="preserve"> </w:t>
      </w:r>
      <w:r>
        <w:rPr>
          <w:rFonts w:ascii="宋体" w:hAnsi="宋体" w:eastAsia="宋体" w:cs="宋体"/>
          <w:spacing w:val="-2"/>
          <w:sz w:val="24"/>
          <w:szCs w:val="24"/>
        </w:rPr>
        <w:t>万元及以上的为中型企业；营业收入</w:t>
      </w:r>
      <w:r>
        <w:rPr>
          <w:rFonts w:ascii="宋体" w:hAnsi="宋体" w:eastAsia="宋体" w:cs="宋体"/>
          <w:spacing w:val="-33"/>
          <w:sz w:val="24"/>
          <w:szCs w:val="24"/>
        </w:rPr>
        <w:t xml:space="preserve"> </w:t>
      </w:r>
      <w:r>
        <w:rPr>
          <w:rFonts w:ascii="宋体" w:hAnsi="宋体" w:eastAsia="宋体" w:cs="宋体"/>
          <w:spacing w:val="-2"/>
          <w:sz w:val="24"/>
          <w:szCs w:val="24"/>
        </w:rPr>
        <w:t>100</w:t>
      </w:r>
      <w:r>
        <w:rPr>
          <w:rFonts w:ascii="宋体" w:hAnsi="宋体" w:eastAsia="宋体" w:cs="宋体"/>
          <w:spacing w:val="-45"/>
          <w:sz w:val="24"/>
          <w:szCs w:val="24"/>
        </w:rPr>
        <w:t xml:space="preserve"> </w:t>
      </w:r>
      <w:r>
        <w:rPr>
          <w:rFonts w:ascii="宋体" w:hAnsi="宋体" w:eastAsia="宋体" w:cs="宋体"/>
          <w:spacing w:val="-2"/>
          <w:sz w:val="24"/>
          <w:szCs w:val="24"/>
        </w:rPr>
        <w:t>万元及以上，且资产总</w:t>
      </w:r>
      <w:r>
        <w:rPr>
          <w:rFonts w:ascii="宋体" w:hAnsi="宋体" w:eastAsia="宋体" w:cs="宋体"/>
          <w:spacing w:val="-3"/>
          <w:sz w:val="24"/>
          <w:szCs w:val="24"/>
        </w:rPr>
        <w:t>额</w:t>
      </w:r>
      <w:r>
        <w:rPr>
          <w:rFonts w:ascii="宋体" w:hAnsi="宋体" w:eastAsia="宋体" w:cs="宋体"/>
          <w:spacing w:val="-48"/>
          <w:sz w:val="24"/>
          <w:szCs w:val="24"/>
        </w:rPr>
        <w:t xml:space="preserve"> </w:t>
      </w:r>
      <w:r>
        <w:rPr>
          <w:rFonts w:ascii="宋体" w:hAnsi="宋体" w:eastAsia="宋体" w:cs="宋体"/>
          <w:spacing w:val="-3"/>
          <w:sz w:val="24"/>
          <w:szCs w:val="24"/>
        </w:rPr>
        <w:t>2000</w:t>
      </w:r>
      <w:r>
        <w:rPr>
          <w:rFonts w:ascii="宋体" w:hAnsi="宋体" w:eastAsia="宋体" w:cs="宋体"/>
          <w:spacing w:val="-45"/>
          <w:sz w:val="24"/>
          <w:szCs w:val="24"/>
        </w:rPr>
        <w:t xml:space="preserve"> </w:t>
      </w:r>
      <w:r>
        <w:rPr>
          <w:rFonts w:ascii="宋体" w:hAnsi="宋体" w:eastAsia="宋体" w:cs="宋体"/>
          <w:spacing w:val="-3"/>
          <w:sz w:val="24"/>
          <w:szCs w:val="24"/>
        </w:rPr>
        <w:t>万元及</w:t>
      </w:r>
      <w:r>
        <w:rPr>
          <w:rFonts w:ascii="宋体" w:hAnsi="宋体" w:eastAsia="宋体" w:cs="宋体"/>
          <w:sz w:val="24"/>
          <w:szCs w:val="24"/>
        </w:rPr>
        <w:t xml:space="preserve"> </w:t>
      </w:r>
      <w:r>
        <w:rPr>
          <w:rFonts w:ascii="宋体" w:hAnsi="宋体" w:eastAsia="宋体" w:cs="宋体"/>
          <w:spacing w:val="-2"/>
          <w:sz w:val="24"/>
          <w:szCs w:val="24"/>
        </w:rPr>
        <w:t>以上的为小型企业；营业收入</w:t>
      </w:r>
      <w:r>
        <w:rPr>
          <w:rFonts w:ascii="宋体" w:hAnsi="宋体" w:eastAsia="宋体" w:cs="宋体"/>
          <w:spacing w:val="-33"/>
          <w:sz w:val="24"/>
          <w:szCs w:val="24"/>
        </w:rPr>
        <w:t xml:space="preserve"> </w:t>
      </w:r>
      <w:r>
        <w:rPr>
          <w:rFonts w:ascii="宋体" w:hAnsi="宋体" w:eastAsia="宋体" w:cs="宋体"/>
          <w:spacing w:val="-2"/>
          <w:sz w:val="24"/>
          <w:szCs w:val="24"/>
        </w:rPr>
        <w:t>100</w:t>
      </w:r>
      <w:r>
        <w:rPr>
          <w:rFonts w:ascii="宋体" w:hAnsi="宋体" w:eastAsia="宋体" w:cs="宋体"/>
          <w:spacing w:val="-45"/>
          <w:sz w:val="24"/>
          <w:szCs w:val="24"/>
        </w:rPr>
        <w:t xml:space="preserve"> </w:t>
      </w:r>
      <w:r>
        <w:rPr>
          <w:rFonts w:ascii="宋体" w:hAnsi="宋体" w:eastAsia="宋体" w:cs="宋体"/>
          <w:spacing w:val="-2"/>
          <w:sz w:val="24"/>
          <w:szCs w:val="24"/>
        </w:rPr>
        <w:t>万元以下或资产总额</w:t>
      </w:r>
      <w:r>
        <w:rPr>
          <w:rFonts w:ascii="宋体" w:hAnsi="宋体" w:eastAsia="宋体" w:cs="宋体"/>
          <w:spacing w:val="-48"/>
          <w:sz w:val="24"/>
          <w:szCs w:val="24"/>
        </w:rPr>
        <w:t xml:space="preserve"> </w:t>
      </w:r>
      <w:r>
        <w:rPr>
          <w:rFonts w:ascii="宋体" w:hAnsi="宋体" w:eastAsia="宋体" w:cs="宋体"/>
          <w:spacing w:val="-2"/>
          <w:sz w:val="24"/>
          <w:szCs w:val="24"/>
        </w:rPr>
        <w:t>2000</w:t>
      </w:r>
      <w:r>
        <w:rPr>
          <w:rFonts w:ascii="宋体" w:hAnsi="宋体" w:eastAsia="宋体" w:cs="宋体"/>
          <w:spacing w:val="-45"/>
          <w:sz w:val="24"/>
          <w:szCs w:val="24"/>
        </w:rPr>
        <w:t xml:space="preserve"> </w:t>
      </w:r>
      <w:r>
        <w:rPr>
          <w:rFonts w:ascii="宋体" w:hAnsi="宋体" w:eastAsia="宋体" w:cs="宋体"/>
          <w:spacing w:val="-3"/>
          <w:sz w:val="24"/>
          <w:szCs w:val="24"/>
        </w:rPr>
        <w:t>万元以下的为微型</w:t>
      </w:r>
      <w:r>
        <w:rPr>
          <w:rFonts w:ascii="宋体" w:hAnsi="宋体" w:eastAsia="宋体" w:cs="宋体"/>
          <w:sz w:val="24"/>
          <w:szCs w:val="24"/>
        </w:rPr>
        <w:t xml:space="preserve"> </w:t>
      </w:r>
      <w:r>
        <w:rPr>
          <w:rFonts w:ascii="宋体" w:hAnsi="宋体" w:eastAsia="宋体" w:cs="宋体"/>
          <w:spacing w:val="-4"/>
          <w:sz w:val="24"/>
          <w:szCs w:val="24"/>
        </w:rPr>
        <w:t>企业。</w:t>
      </w:r>
    </w:p>
    <w:p w14:paraId="177AD7BA">
      <w:pPr>
        <w:spacing w:before="19" w:line="301" w:lineRule="auto"/>
        <w:ind w:left="26" w:right="5" w:firstLine="457"/>
        <w:jc w:val="both"/>
        <w:rPr>
          <w:rFonts w:ascii="宋体" w:hAnsi="宋体" w:eastAsia="宋体" w:cs="宋体"/>
          <w:sz w:val="24"/>
          <w:szCs w:val="24"/>
        </w:rPr>
      </w:pPr>
      <w:r>
        <w:rPr>
          <w:rFonts w:ascii="宋体" w:hAnsi="宋体" w:eastAsia="宋体" w:cs="宋体"/>
          <w:spacing w:val="-4"/>
          <w:sz w:val="24"/>
          <w:szCs w:val="24"/>
        </w:rPr>
        <w:t>（十四）物业管理。从业人员</w:t>
      </w:r>
      <w:r>
        <w:rPr>
          <w:rFonts w:ascii="宋体" w:hAnsi="宋体" w:eastAsia="宋体" w:cs="宋体"/>
          <w:spacing w:val="-33"/>
          <w:sz w:val="24"/>
          <w:szCs w:val="24"/>
        </w:rPr>
        <w:t xml:space="preserve"> </w:t>
      </w:r>
      <w:r>
        <w:rPr>
          <w:rFonts w:ascii="宋体" w:hAnsi="宋体" w:eastAsia="宋体" w:cs="宋体"/>
          <w:spacing w:val="-4"/>
          <w:sz w:val="24"/>
          <w:szCs w:val="24"/>
        </w:rPr>
        <w:t>1000</w:t>
      </w:r>
      <w:r>
        <w:rPr>
          <w:rFonts w:ascii="宋体" w:hAnsi="宋体" w:eastAsia="宋体" w:cs="宋体"/>
          <w:spacing w:val="-49"/>
          <w:sz w:val="24"/>
          <w:szCs w:val="24"/>
        </w:rPr>
        <w:t xml:space="preserve"> </w:t>
      </w:r>
      <w:r>
        <w:rPr>
          <w:rFonts w:ascii="宋体" w:hAnsi="宋体" w:eastAsia="宋体" w:cs="宋体"/>
          <w:spacing w:val="-4"/>
          <w:sz w:val="24"/>
          <w:szCs w:val="24"/>
        </w:rPr>
        <w:t>人以下或营业收入</w:t>
      </w:r>
      <w:r>
        <w:rPr>
          <w:rFonts w:ascii="宋体" w:hAnsi="宋体" w:eastAsia="宋体" w:cs="宋体"/>
          <w:spacing w:val="-46"/>
          <w:sz w:val="24"/>
          <w:szCs w:val="24"/>
        </w:rPr>
        <w:t xml:space="preserve"> </w:t>
      </w:r>
      <w:r>
        <w:rPr>
          <w:rFonts w:ascii="宋体" w:hAnsi="宋体" w:eastAsia="宋体" w:cs="宋体"/>
          <w:spacing w:val="-4"/>
          <w:sz w:val="24"/>
          <w:szCs w:val="24"/>
        </w:rPr>
        <w:t>500</w:t>
      </w:r>
      <w:r>
        <w:rPr>
          <w:rFonts w:ascii="宋体" w:hAnsi="宋体" w:eastAsia="宋体" w:cs="宋体"/>
          <w:spacing w:val="-5"/>
          <w:sz w:val="24"/>
          <w:szCs w:val="24"/>
        </w:rPr>
        <w:t>0</w:t>
      </w:r>
      <w:r>
        <w:rPr>
          <w:rFonts w:ascii="宋体" w:hAnsi="宋体" w:eastAsia="宋体" w:cs="宋体"/>
          <w:spacing w:val="-45"/>
          <w:sz w:val="24"/>
          <w:szCs w:val="24"/>
        </w:rPr>
        <w:t xml:space="preserve"> </w:t>
      </w:r>
      <w:r>
        <w:rPr>
          <w:rFonts w:ascii="宋体" w:hAnsi="宋体" w:eastAsia="宋体" w:cs="宋体"/>
          <w:spacing w:val="-5"/>
          <w:sz w:val="24"/>
          <w:szCs w:val="24"/>
        </w:rPr>
        <w:t>万元以下的为中</w:t>
      </w:r>
      <w:r>
        <w:rPr>
          <w:rFonts w:ascii="宋体" w:hAnsi="宋体" w:eastAsia="宋体" w:cs="宋体"/>
          <w:sz w:val="24"/>
          <w:szCs w:val="24"/>
        </w:rPr>
        <w:t xml:space="preserve"> </w:t>
      </w:r>
      <w:r>
        <w:rPr>
          <w:rFonts w:ascii="宋体" w:hAnsi="宋体" w:eastAsia="宋体" w:cs="宋体"/>
          <w:spacing w:val="-2"/>
          <w:sz w:val="24"/>
          <w:szCs w:val="24"/>
        </w:rPr>
        <w:t>小微型企业。其中，从业人员</w:t>
      </w:r>
      <w:r>
        <w:rPr>
          <w:rFonts w:ascii="宋体" w:hAnsi="宋体" w:eastAsia="宋体" w:cs="宋体"/>
          <w:spacing w:val="-46"/>
          <w:sz w:val="24"/>
          <w:szCs w:val="24"/>
        </w:rPr>
        <w:t xml:space="preserve"> </w:t>
      </w:r>
      <w:r>
        <w:rPr>
          <w:rFonts w:ascii="宋体" w:hAnsi="宋体" w:eastAsia="宋体" w:cs="宋体"/>
          <w:spacing w:val="-2"/>
          <w:sz w:val="24"/>
          <w:szCs w:val="24"/>
        </w:rPr>
        <w:t>300</w:t>
      </w:r>
      <w:r>
        <w:rPr>
          <w:rFonts w:ascii="宋体" w:hAnsi="宋体" w:eastAsia="宋体" w:cs="宋体"/>
          <w:spacing w:val="-49"/>
          <w:sz w:val="24"/>
          <w:szCs w:val="24"/>
        </w:rPr>
        <w:t xml:space="preserve"> </w:t>
      </w:r>
      <w:r>
        <w:rPr>
          <w:rFonts w:ascii="宋体" w:hAnsi="宋体" w:eastAsia="宋体" w:cs="宋体"/>
          <w:spacing w:val="-2"/>
          <w:sz w:val="24"/>
          <w:szCs w:val="24"/>
        </w:rPr>
        <w:t>人及以上，且营业收入</w:t>
      </w:r>
      <w:r>
        <w:rPr>
          <w:rFonts w:ascii="宋体" w:hAnsi="宋体" w:eastAsia="宋体" w:cs="宋体"/>
          <w:spacing w:val="-33"/>
          <w:sz w:val="24"/>
          <w:szCs w:val="24"/>
        </w:rPr>
        <w:t xml:space="preserve"> </w:t>
      </w:r>
      <w:r>
        <w:rPr>
          <w:rFonts w:ascii="宋体" w:hAnsi="宋体" w:eastAsia="宋体" w:cs="宋体"/>
          <w:spacing w:val="-2"/>
          <w:sz w:val="24"/>
          <w:szCs w:val="24"/>
        </w:rPr>
        <w:t>1000</w:t>
      </w:r>
      <w:r>
        <w:rPr>
          <w:rFonts w:ascii="宋体" w:hAnsi="宋体" w:eastAsia="宋体" w:cs="宋体"/>
          <w:spacing w:val="-45"/>
          <w:sz w:val="24"/>
          <w:szCs w:val="24"/>
        </w:rPr>
        <w:t xml:space="preserve"> </w:t>
      </w:r>
      <w:r>
        <w:rPr>
          <w:rFonts w:ascii="宋体" w:hAnsi="宋体" w:eastAsia="宋体" w:cs="宋体"/>
          <w:spacing w:val="-3"/>
          <w:sz w:val="24"/>
          <w:szCs w:val="24"/>
        </w:rPr>
        <w:t>万元及以上的为</w:t>
      </w:r>
      <w:r>
        <w:rPr>
          <w:rFonts w:ascii="宋体" w:hAnsi="宋体" w:eastAsia="宋体" w:cs="宋体"/>
          <w:sz w:val="24"/>
          <w:szCs w:val="24"/>
        </w:rPr>
        <w:t xml:space="preserve"> </w:t>
      </w:r>
      <w:r>
        <w:rPr>
          <w:rFonts w:ascii="宋体" w:hAnsi="宋体" w:eastAsia="宋体" w:cs="宋体"/>
          <w:spacing w:val="-4"/>
          <w:sz w:val="24"/>
          <w:szCs w:val="24"/>
        </w:rPr>
        <w:t>中型企业；从业人员</w:t>
      </w:r>
      <w:r>
        <w:rPr>
          <w:rFonts w:ascii="宋体" w:hAnsi="宋体" w:eastAsia="宋体" w:cs="宋体"/>
          <w:spacing w:val="-27"/>
          <w:sz w:val="24"/>
          <w:szCs w:val="24"/>
        </w:rPr>
        <w:t xml:space="preserve"> </w:t>
      </w:r>
      <w:r>
        <w:rPr>
          <w:rFonts w:ascii="宋体" w:hAnsi="宋体" w:eastAsia="宋体" w:cs="宋体"/>
          <w:spacing w:val="-4"/>
          <w:sz w:val="24"/>
          <w:szCs w:val="24"/>
        </w:rPr>
        <w:t>100</w:t>
      </w:r>
      <w:r>
        <w:rPr>
          <w:rFonts w:ascii="宋体" w:hAnsi="宋体" w:eastAsia="宋体" w:cs="宋体"/>
          <w:spacing w:val="-49"/>
          <w:sz w:val="24"/>
          <w:szCs w:val="24"/>
        </w:rPr>
        <w:t xml:space="preserve"> </w:t>
      </w:r>
      <w:r>
        <w:rPr>
          <w:rFonts w:ascii="宋体" w:hAnsi="宋体" w:eastAsia="宋体" w:cs="宋体"/>
          <w:spacing w:val="-4"/>
          <w:sz w:val="24"/>
          <w:szCs w:val="24"/>
        </w:rPr>
        <w:t>人及以上，且营业收入</w:t>
      </w:r>
      <w:r>
        <w:rPr>
          <w:rFonts w:ascii="宋体" w:hAnsi="宋体" w:eastAsia="宋体" w:cs="宋体"/>
          <w:spacing w:val="-46"/>
          <w:sz w:val="24"/>
          <w:szCs w:val="24"/>
        </w:rPr>
        <w:t xml:space="preserve"> </w:t>
      </w:r>
      <w:r>
        <w:rPr>
          <w:rFonts w:ascii="宋体" w:hAnsi="宋体" w:eastAsia="宋体" w:cs="宋体"/>
          <w:spacing w:val="-4"/>
          <w:sz w:val="24"/>
          <w:szCs w:val="24"/>
        </w:rPr>
        <w:t>500</w:t>
      </w:r>
      <w:r>
        <w:rPr>
          <w:rFonts w:ascii="宋体" w:hAnsi="宋体" w:eastAsia="宋体" w:cs="宋体"/>
          <w:spacing w:val="-45"/>
          <w:sz w:val="24"/>
          <w:szCs w:val="24"/>
        </w:rPr>
        <w:t xml:space="preserve"> </w:t>
      </w:r>
      <w:r>
        <w:rPr>
          <w:rFonts w:ascii="宋体" w:hAnsi="宋体" w:eastAsia="宋体" w:cs="宋体"/>
          <w:spacing w:val="-4"/>
          <w:sz w:val="24"/>
          <w:szCs w:val="24"/>
        </w:rPr>
        <w:t>万元及以上的为小型企业；</w:t>
      </w:r>
      <w:r>
        <w:rPr>
          <w:rFonts w:ascii="宋体" w:hAnsi="宋体" w:eastAsia="宋体" w:cs="宋体"/>
          <w:sz w:val="24"/>
          <w:szCs w:val="24"/>
        </w:rPr>
        <w:t xml:space="preserve"> </w:t>
      </w:r>
      <w:r>
        <w:rPr>
          <w:rFonts w:ascii="宋体" w:hAnsi="宋体" w:eastAsia="宋体" w:cs="宋体"/>
          <w:spacing w:val="-3"/>
          <w:sz w:val="24"/>
          <w:szCs w:val="24"/>
        </w:rPr>
        <w:t>从业人员</w:t>
      </w:r>
      <w:r>
        <w:rPr>
          <w:rFonts w:ascii="宋体" w:hAnsi="宋体" w:eastAsia="宋体" w:cs="宋体"/>
          <w:spacing w:val="-27"/>
          <w:sz w:val="24"/>
          <w:szCs w:val="24"/>
        </w:rPr>
        <w:t xml:space="preserve"> </w:t>
      </w:r>
      <w:r>
        <w:rPr>
          <w:rFonts w:ascii="宋体" w:hAnsi="宋体" w:eastAsia="宋体" w:cs="宋体"/>
          <w:spacing w:val="-3"/>
          <w:sz w:val="24"/>
          <w:szCs w:val="24"/>
        </w:rPr>
        <w:t>100</w:t>
      </w:r>
      <w:r>
        <w:rPr>
          <w:rFonts w:ascii="宋体" w:hAnsi="宋体" w:eastAsia="宋体" w:cs="宋体"/>
          <w:spacing w:val="-49"/>
          <w:sz w:val="24"/>
          <w:szCs w:val="24"/>
        </w:rPr>
        <w:t xml:space="preserve"> </w:t>
      </w:r>
      <w:r>
        <w:rPr>
          <w:rFonts w:ascii="宋体" w:hAnsi="宋体" w:eastAsia="宋体" w:cs="宋体"/>
          <w:spacing w:val="-3"/>
          <w:sz w:val="24"/>
          <w:szCs w:val="24"/>
        </w:rPr>
        <w:t>人以下或营业收入</w:t>
      </w:r>
      <w:r>
        <w:rPr>
          <w:rFonts w:ascii="宋体" w:hAnsi="宋体" w:eastAsia="宋体" w:cs="宋体"/>
          <w:spacing w:val="-46"/>
          <w:sz w:val="24"/>
          <w:szCs w:val="24"/>
        </w:rPr>
        <w:t xml:space="preserve"> </w:t>
      </w:r>
      <w:r>
        <w:rPr>
          <w:rFonts w:ascii="宋体" w:hAnsi="宋体" w:eastAsia="宋体" w:cs="宋体"/>
          <w:spacing w:val="-3"/>
          <w:sz w:val="24"/>
          <w:szCs w:val="24"/>
        </w:rPr>
        <w:t>500</w:t>
      </w:r>
      <w:r>
        <w:rPr>
          <w:rFonts w:ascii="宋体" w:hAnsi="宋体" w:eastAsia="宋体" w:cs="宋体"/>
          <w:spacing w:val="-45"/>
          <w:sz w:val="24"/>
          <w:szCs w:val="24"/>
        </w:rPr>
        <w:t xml:space="preserve"> </w:t>
      </w:r>
      <w:r>
        <w:rPr>
          <w:rFonts w:ascii="宋体" w:hAnsi="宋体" w:eastAsia="宋体" w:cs="宋体"/>
          <w:spacing w:val="-3"/>
          <w:sz w:val="24"/>
          <w:szCs w:val="24"/>
        </w:rPr>
        <w:t>万元以下的为微型企业。</w:t>
      </w:r>
    </w:p>
    <w:p w14:paraId="0331294F">
      <w:pPr>
        <w:spacing w:before="35" w:line="301" w:lineRule="auto"/>
        <w:ind w:left="22" w:right="63" w:firstLine="492"/>
        <w:jc w:val="both"/>
        <w:rPr>
          <w:rFonts w:ascii="宋体" w:hAnsi="宋体" w:eastAsia="宋体" w:cs="宋体"/>
          <w:sz w:val="24"/>
          <w:szCs w:val="24"/>
        </w:rPr>
      </w:pPr>
      <w:r>
        <w:rPr>
          <w:rFonts w:ascii="宋体" w:hAnsi="宋体" w:eastAsia="宋体" w:cs="宋体"/>
          <w:spacing w:val="-3"/>
          <w:sz w:val="24"/>
          <w:szCs w:val="24"/>
        </w:rPr>
        <w:t>（十五）租赁和商务服务业。从业人员</w:t>
      </w:r>
      <w:r>
        <w:rPr>
          <w:rFonts w:ascii="宋体" w:hAnsi="宋体" w:eastAsia="宋体" w:cs="宋体"/>
          <w:spacing w:val="-28"/>
          <w:sz w:val="24"/>
          <w:szCs w:val="24"/>
        </w:rPr>
        <w:t xml:space="preserve"> </w:t>
      </w:r>
      <w:r>
        <w:rPr>
          <w:rFonts w:ascii="宋体" w:hAnsi="宋体" w:eastAsia="宋体" w:cs="宋体"/>
          <w:spacing w:val="-3"/>
          <w:sz w:val="24"/>
          <w:szCs w:val="24"/>
        </w:rPr>
        <w:t>300</w:t>
      </w:r>
      <w:r>
        <w:rPr>
          <w:rFonts w:ascii="宋体" w:hAnsi="宋体" w:eastAsia="宋体" w:cs="宋体"/>
          <w:spacing w:val="-49"/>
          <w:sz w:val="24"/>
          <w:szCs w:val="24"/>
        </w:rPr>
        <w:t xml:space="preserve"> </w:t>
      </w:r>
      <w:r>
        <w:rPr>
          <w:rFonts w:ascii="宋体" w:hAnsi="宋体" w:eastAsia="宋体" w:cs="宋体"/>
          <w:spacing w:val="-3"/>
          <w:sz w:val="24"/>
          <w:szCs w:val="24"/>
        </w:rPr>
        <w:t>人以下或资产总额</w:t>
      </w:r>
      <w:r>
        <w:rPr>
          <w:rFonts w:ascii="宋体" w:hAnsi="宋体" w:eastAsia="宋体" w:cs="宋体"/>
          <w:spacing w:val="-32"/>
          <w:sz w:val="24"/>
          <w:szCs w:val="24"/>
        </w:rPr>
        <w:t xml:space="preserve"> </w:t>
      </w:r>
      <w:r>
        <w:rPr>
          <w:rFonts w:ascii="宋体" w:hAnsi="宋体" w:eastAsia="宋体" w:cs="宋体"/>
          <w:spacing w:val="-3"/>
          <w:sz w:val="24"/>
          <w:szCs w:val="24"/>
        </w:rPr>
        <w:t>120000</w:t>
      </w:r>
      <w:r>
        <w:rPr>
          <w:rFonts w:ascii="宋体" w:hAnsi="宋体" w:eastAsia="宋体" w:cs="宋体"/>
          <w:spacing w:val="-45"/>
          <w:sz w:val="24"/>
          <w:szCs w:val="24"/>
        </w:rPr>
        <w:t xml:space="preserve"> </w:t>
      </w:r>
      <w:r>
        <w:rPr>
          <w:rFonts w:ascii="宋体" w:hAnsi="宋体" w:eastAsia="宋体" w:cs="宋体"/>
          <w:spacing w:val="-3"/>
          <w:sz w:val="24"/>
          <w:szCs w:val="24"/>
        </w:rPr>
        <w:t>万元</w:t>
      </w:r>
      <w:r>
        <w:rPr>
          <w:rFonts w:ascii="宋体" w:hAnsi="宋体" w:eastAsia="宋体" w:cs="宋体"/>
          <w:sz w:val="24"/>
          <w:szCs w:val="24"/>
        </w:rPr>
        <w:t xml:space="preserve"> </w:t>
      </w:r>
      <w:r>
        <w:rPr>
          <w:rFonts w:ascii="宋体" w:hAnsi="宋体" w:eastAsia="宋体" w:cs="宋体"/>
          <w:spacing w:val="-2"/>
          <w:sz w:val="24"/>
          <w:szCs w:val="24"/>
        </w:rPr>
        <w:t>以下的为中小微型企业。其中，从业人员</w:t>
      </w:r>
      <w:r>
        <w:rPr>
          <w:rFonts w:ascii="宋体" w:hAnsi="宋体" w:eastAsia="宋体" w:cs="宋体"/>
          <w:spacing w:val="-33"/>
          <w:sz w:val="24"/>
          <w:szCs w:val="24"/>
        </w:rPr>
        <w:t xml:space="preserve"> </w:t>
      </w:r>
      <w:r>
        <w:rPr>
          <w:rFonts w:ascii="宋体" w:hAnsi="宋体" w:eastAsia="宋体" w:cs="宋体"/>
          <w:spacing w:val="-2"/>
          <w:sz w:val="24"/>
          <w:szCs w:val="24"/>
        </w:rPr>
        <w:t>100</w:t>
      </w:r>
      <w:r>
        <w:rPr>
          <w:rFonts w:ascii="宋体" w:hAnsi="宋体" w:eastAsia="宋体" w:cs="宋体"/>
          <w:spacing w:val="-48"/>
          <w:sz w:val="24"/>
          <w:szCs w:val="24"/>
        </w:rPr>
        <w:t xml:space="preserve"> </w:t>
      </w:r>
      <w:r>
        <w:rPr>
          <w:rFonts w:ascii="宋体" w:hAnsi="宋体" w:eastAsia="宋体" w:cs="宋体"/>
          <w:spacing w:val="-2"/>
          <w:sz w:val="24"/>
          <w:szCs w:val="24"/>
        </w:rPr>
        <w:t>人及以上，且资产总额</w:t>
      </w:r>
      <w:r>
        <w:rPr>
          <w:rFonts w:ascii="宋体" w:hAnsi="宋体" w:eastAsia="宋体" w:cs="宋体"/>
          <w:spacing w:val="-50"/>
          <w:sz w:val="24"/>
          <w:szCs w:val="24"/>
        </w:rPr>
        <w:t xml:space="preserve"> </w:t>
      </w:r>
      <w:r>
        <w:rPr>
          <w:rFonts w:ascii="宋体" w:hAnsi="宋体" w:eastAsia="宋体" w:cs="宋体"/>
          <w:spacing w:val="-2"/>
          <w:sz w:val="24"/>
          <w:szCs w:val="24"/>
        </w:rPr>
        <w:t>8000</w:t>
      </w:r>
      <w:r>
        <w:rPr>
          <w:rFonts w:ascii="宋体" w:hAnsi="宋体" w:eastAsia="宋体" w:cs="宋体"/>
          <w:spacing w:val="-45"/>
          <w:sz w:val="24"/>
          <w:szCs w:val="24"/>
        </w:rPr>
        <w:t xml:space="preserve"> </w:t>
      </w:r>
      <w:r>
        <w:rPr>
          <w:rFonts w:ascii="宋体" w:hAnsi="宋体" w:eastAsia="宋体" w:cs="宋体"/>
          <w:spacing w:val="-2"/>
          <w:sz w:val="24"/>
          <w:szCs w:val="24"/>
        </w:rPr>
        <w:t>万元</w:t>
      </w:r>
      <w:r>
        <w:rPr>
          <w:rFonts w:ascii="宋体" w:hAnsi="宋体" w:eastAsia="宋体" w:cs="宋体"/>
          <w:sz w:val="24"/>
          <w:szCs w:val="24"/>
        </w:rPr>
        <w:t xml:space="preserve"> </w:t>
      </w:r>
      <w:r>
        <w:rPr>
          <w:rFonts w:ascii="宋体" w:hAnsi="宋体" w:eastAsia="宋体" w:cs="宋体"/>
          <w:spacing w:val="-3"/>
          <w:sz w:val="24"/>
          <w:szCs w:val="24"/>
        </w:rPr>
        <w:t>及以上的为中型企业；从业人员</w:t>
      </w:r>
      <w:r>
        <w:rPr>
          <w:rFonts w:ascii="宋体" w:hAnsi="宋体" w:eastAsia="宋体" w:cs="宋体"/>
          <w:spacing w:val="-15"/>
          <w:sz w:val="24"/>
          <w:szCs w:val="24"/>
        </w:rPr>
        <w:t xml:space="preserve"> </w:t>
      </w:r>
      <w:r>
        <w:rPr>
          <w:rFonts w:ascii="宋体" w:hAnsi="宋体" w:eastAsia="宋体" w:cs="宋体"/>
          <w:spacing w:val="-3"/>
          <w:sz w:val="24"/>
          <w:szCs w:val="24"/>
        </w:rPr>
        <w:t>10</w:t>
      </w:r>
      <w:r>
        <w:rPr>
          <w:rFonts w:ascii="宋体" w:hAnsi="宋体" w:eastAsia="宋体" w:cs="宋体"/>
          <w:spacing w:val="-49"/>
          <w:sz w:val="24"/>
          <w:szCs w:val="24"/>
        </w:rPr>
        <w:t xml:space="preserve"> </w:t>
      </w:r>
      <w:r>
        <w:rPr>
          <w:rFonts w:ascii="宋体" w:hAnsi="宋体" w:eastAsia="宋体" w:cs="宋体"/>
          <w:spacing w:val="-3"/>
          <w:sz w:val="24"/>
          <w:szCs w:val="24"/>
        </w:rPr>
        <w:t>人及以上，且资产总额</w:t>
      </w:r>
      <w:r>
        <w:rPr>
          <w:rFonts w:ascii="宋体" w:hAnsi="宋体" w:eastAsia="宋体" w:cs="宋体"/>
          <w:spacing w:val="-33"/>
          <w:sz w:val="24"/>
          <w:szCs w:val="24"/>
        </w:rPr>
        <w:t xml:space="preserve"> </w:t>
      </w:r>
      <w:r>
        <w:rPr>
          <w:rFonts w:ascii="宋体" w:hAnsi="宋体" w:eastAsia="宋体" w:cs="宋体"/>
          <w:spacing w:val="-3"/>
          <w:sz w:val="24"/>
          <w:szCs w:val="24"/>
        </w:rPr>
        <w:t>100</w:t>
      </w:r>
      <w:r>
        <w:rPr>
          <w:rFonts w:ascii="宋体" w:hAnsi="宋体" w:eastAsia="宋体" w:cs="宋体"/>
          <w:spacing w:val="-45"/>
          <w:sz w:val="24"/>
          <w:szCs w:val="24"/>
        </w:rPr>
        <w:t xml:space="preserve"> </w:t>
      </w:r>
      <w:r>
        <w:rPr>
          <w:rFonts w:ascii="宋体" w:hAnsi="宋体" w:eastAsia="宋体" w:cs="宋体"/>
          <w:spacing w:val="-3"/>
          <w:sz w:val="24"/>
          <w:szCs w:val="24"/>
        </w:rPr>
        <w:t>万元及以上的为</w:t>
      </w:r>
      <w:r>
        <w:rPr>
          <w:rFonts w:ascii="宋体" w:hAnsi="宋体" w:eastAsia="宋体" w:cs="宋体"/>
          <w:sz w:val="24"/>
          <w:szCs w:val="24"/>
        </w:rPr>
        <w:t xml:space="preserve"> </w:t>
      </w:r>
      <w:r>
        <w:rPr>
          <w:rFonts w:ascii="宋体" w:hAnsi="宋体" w:eastAsia="宋体" w:cs="宋体"/>
          <w:spacing w:val="-3"/>
          <w:sz w:val="24"/>
          <w:szCs w:val="24"/>
        </w:rPr>
        <w:t>小型企业；从业人员</w:t>
      </w:r>
      <w:r>
        <w:rPr>
          <w:rFonts w:ascii="宋体" w:hAnsi="宋体" w:eastAsia="宋体" w:cs="宋体"/>
          <w:spacing w:val="-24"/>
          <w:sz w:val="24"/>
          <w:szCs w:val="24"/>
        </w:rPr>
        <w:t xml:space="preserve"> </w:t>
      </w:r>
      <w:r>
        <w:rPr>
          <w:rFonts w:ascii="宋体" w:hAnsi="宋体" w:eastAsia="宋体" w:cs="宋体"/>
          <w:spacing w:val="-3"/>
          <w:sz w:val="24"/>
          <w:szCs w:val="24"/>
        </w:rPr>
        <w:t>10</w:t>
      </w:r>
      <w:r>
        <w:rPr>
          <w:rFonts w:ascii="宋体" w:hAnsi="宋体" w:eastAsia="宋体" w:cs="宋体"/>
          <w:spacing w:val="-49"/>
          <w:sz w:val="24"/>
          <w:szCs w:val="24"/>
        </w:rPr>
        <w:t xml:space="preserve"> </w:t>
      </w:r>
      <w:r>
        <w:rPr>
          <w:rFonts w:ascii="宋体" w:hAnsi="宋体" w:eastAsia="宋体" w:cs="宋体"/>
          <w:spacing w:val="-3"/>
          <w:sz w:val="24"/>
          <w:szCs w:val="24"/>
        </w:rPr>
        <w:t>人以下或资产总额</w:t>
      </w:r>
      <w:r>
        <w:rPr>
          <w:rFonts w:ascii="宋体" w:hAnsi="宋体" w:eastAsia="宋体" w:cs="宋体"/>
          <w:spacing w:val="-33"/>
          <w:sz w:val="24"/>
          <w:szCs w:val="24"/>
        </w:rPr>
        <w:t xml:space="preserve"> </w:t>
      </w:r>
      <w:r>
        <w:rPr>
          <w:rFonts w:ascii="宋体" w:hAnsi="宋体" w:eastAsia="宋体" w:cs="宋体"/>
          <w:spacing w:val="-3"/>
          <w:sz w:val="24"/>
          <w:szCs w:val="24"/>
        </w:rPr>
        <w:t>100</w:t>
      </w:r>
      <w:r>
        <w:rPr>
          <w:rFonts w:ascii="宋体" w:hAnsi="宋体" w:eastAsia="宋体" w:cs="宋体"/>
          <w:spacing w:val="-45"/>
          <w:sz w:val="24"/>
          <w:szCs w:val="24"/>
        </w:rPr>
        <w:t xml:space="preserve"> </w:t>
      </w:r>
      <w:r>
        <w:rPr>
          <w:rFonts w:ascii="宋体" w:hAnsi="宋体" w:eastAsia="宋体" w:cs="宋体"/>
          <w:spacing w:val="-3"/>
          <w:sz w:val="24"/>
          <w:szCs w:val="24"/>
        </w:rPr>
        <w:t>万元以下的为微型企业。</w:t>
      </w:r>
    </w:p>
    <w:p w14:paraId="4575A928">
      <w:pPr>
        <w:spacing w:before="33" w:line="299" w:lineRule="auto"/>
        <w:ind w:left="22" w:firstLine="494"/>
        <w:jc w:val="both"/>
        <w:rPr>
          <w:rFonts w:ascii="宋体" w:hAnsi="宋体" w:eastAsia="宋体" w:cs="宋体"/>
          <w:sz w:val="24"/>
          <w:szCs w:val="24"/>
        </w:rPr>
      </w:pPr>
      <w:r>
        <w:rPr>
          <w:rFonts w:ascii="宋体" w:hAnsi="宋体" w:eastAsia="宋体" w:cs="宋体"/>
          <w:spacing w:val="-3"/>
          <w:sz w:val="24"/>
          <w:szCs w:val="24"/>
        </w:rPr>
        <w:t>（十六）其他未列明行业。从业人员</w:t>
      </w:r>
      <w:r>
        <w:rPr>
          <w:rFonts w:ascii="宋体" w:hAnsi="宋体" w:eastAsia="宋体" w:cs="宋体"/>
          <w:spacing w:val="-46"/>
          <w:sz w:val="24"/>
          <w:szCs w:val="24"/>
        </w:rPr>
        <w:t xml:space="preserve"> </w:t>
      </w:r>
      <w:r>
        <w:rPr>
          <w:rFonts w:ascii="宋体" w:hAnsi="宋体" w:eastAsia="宋体" w:cs="宋体"/>
          <w:spacing w:val="-3"/>
          <w:sz w:val="24"/>
          <w:szCs w:val="24"/>
        </w:rPr>
        <w:t>300</w:t>
      </w:r>
      <w:r>
        <w:rPr>
          <w:rFonts w:ascii="宋体" w:hAnsi="宋体" w:eastAsia="宋体" w:cs="宋体"/>
          <w:spacing w:val="-49"/>
          <w:sz w:val="24"/>
          <w:szCs w:val="24"/>
        </w:rPr>
        <w:t xml:space="preserve"> </w:t>
      </w:r>
      <w:r>
        <w:rPr>
          <w:rFonts w:ascii="宋体" w:hAnsi="宋体" w:eastAsia="宋体" w:cs="宋体"/>
          <w:spacing w:val="-3"/>
          <w:sz w:val="24"/>
          <w:szCs w:val="24"/>
        </w:rPr>
        <w:t>人以下的为中小微型企业</w:t>
      </w:r>
      <w:r>
        <w:rPr>
          <w:rFonts w:ascii="宋体" w:hAnsi="宋体" w:eastAsia="宋体" w:cs="宋体"/>
          <w:spacing w:val="-4"/>
          <w:sz w:val="24"/>
          <w:szCs w:val="24"/>
        </w:rPr>
        <w:t>。其中，</w:t>
      </w:r>
      <w:r>
        <w:rPr>
          <w:rFonts w:ascii="宋体" w:hAnsi="宋体" w:eastAsia="宋体" w:cs="宋体"/>
          <w:sz w:val="24"/>
          <w:szCs w:val="24"/>
        </w:rPr>
        <w:t xml:space="preserve"> </w:t>
      </w:r>
      <w:r>
        <w:rPr>
          <w:rFonts w:ascii="宋体" w:hAnsi="宋体" w:eastAsia="宋体" w:cs="宋体"/>
          <w:spacing w:val="-2"/>
          <w:sz w:val="24"/>
          <w:szCs w:val="24"/>
        </w:rPr>
        <w:t>从业人员</w:t>
      </w:r>
      <w:r>
        <w:rPr>
          <w:rFonts w:ascii="宋体" w:hAnsi="宋体" w:eastAsia="宋体" w:cs="宋体"/>
          <w:spacing w:val="-33"/>
          <w:sz w:val="24"/>
          <w:szCs w:val="24"/>
        </w:rPr>
        <w:t xml:space="preserve"> </w:t>
      </w:r>
      <w:r>
        <w:rPr>
          <w:rFonts w:ascii="宋体" w:hAnsi="宋体" w:eastAsia="宋体" w:cs="宋体"/>
          <w:spacing w:val="-2"/>
          <w:sz w:val="24"/>
          <w:szCs w:val="24"/>
        </w:rPr>
        <w:t>100</w:t>
      </w:r>
      <w:r>
        <w:rPr>
          <w:rFonts w:ascii="宋体" w:hAnsi="宋体" w:eastAsia="宋体" w:cs="宋体"/>
          <w:spacing w:val="-48"/>
          <w:sz w:val="24"/>
          <w:szCs w:val="24"/>
        </w:rPr>
        <w:t xml:space="preserve"> </w:t>
      </w:r>
      <w:r>
        <w:rPr>
          <w:rFonts w:ascii="宋体" w:hAnsi="宋体" w:eastAsia="宋体" w:cs="宋体"/>
          <w:spacing w:val="-2"/>
          <w:sz w:val="24"/>
          <w:szCs w:val="24"/>
        </w:rPr>
        <w:t>人及以上的为中型企业；从业人</w:t>
      </w:r>
      <w:r>
        <w:rPr>
          <w:rFonts w:ascii="宋体" w:hAnsi="宋体" w:eastAsia="宋体" w:cs="宋体"/>
          <w:spacing w:val="-3"/>
          <w:sz w:val="24"/>
          <w:szCs w:val="24"/>
        </w:rPr>
        <w:t>员</w:t>
      </w:r>
      <w:r>
        <w:rPr>
          <w:rFonts w:ascii="宋体" w:hAnsi="宋体" w:eastAsia="宋体" w:cs="宋体"/>
          <w:spacing w:val="-33"/>
          <w:sz w:val="24"/>
          <w:szCs w:val="24"/>
        </w:rPr>
        <w:t xml:space="preserve"> </w:t>
      </w:r>
      <w:r>
        <w:rPr>
          <w:rFonts w:ascii="宋体" w:hAnsi="宋体" w:eastAsia="宋体" w:cs="宋体"/>
          <w:spacing w:val="-3"/>
          <w:sz w:val="24"/>
          <w:szCs w:val="24"/>
        </w:rPr>
        <w:t>10</w:t>
      </w:r>
      <w:r>
        <w:rPr>
          <w:rFonts w:ascii="宋体" w:hAnsi="宋体" w:eastAsia="宋体" w:cs="宋体"/>
          <w:spacing w:val="-49"/>
          <w:sz w:val="24"/>
          <w:szCs w:val="24"/>
        </w:rPr>
        <w:t xml:space="preserve"> </w:t>
      </w:r>
      <w:r>
        <w:rPr>
          <w:rFonts w:ascii="宋体" w:hAnsi="宋体" w:eastAsia="宋体" w:cs="宋体"/>
          <w:spacing w:val="-3"/>
          <w:sz w:val="24"/>
          <w:szCs w:val="24"/>
        </w:rPr>
        <w:t>人及以上的为小型企业；从</w:t>
      </w:r>
      <w:r>
        <w:rPr>
          <w:rFonts w:ascii="宋体" w:hAnsi="宋体" w:eastAsia="宋体" w:cs="宋体"/>
          <w:sz w:val="24"/>
          <w:szCs w:val="24"/>
        </w:rPr>
        <w:t xml:space="preserve"> </w:t>
      </w:r>
      <w:r>
        <w:rPr>
          <w:rFonts w:ascii="宋体" w:hAnsi="宋体" w:eastAsia="宋体" w:cs="宋体"/>
          <w:spacing w:val="-4"/>
          <w:sz w:val="24"/>
          <w:szCs w:val="24"/>
        </w:rPr>
        <w:t>业人员</w:t>
      </w:r>
      <w:r>
        <w:rPr>
          <w:rFonts w:ascii="宋体" w:hAnsi="宋体" w:eastAsia="宋体" w:cs="宋体"/>
          <w:spacing w:val="-21"/>
          <w:sz w:val="24"/>
          <w:szCs w:val="24"/>
        </w:rPr>
        <w:t xml:space="preserve"> </w:t>
      </w:r>
      <w:r>
        <w:rPr>
          <w:rFonts w:ascii="宋体" w:hAnsi="宋体" w:eastAsia="宋体" w:cs="宋体"/>
          <w:spacing w:val="-4"/>
          <w:sz w:val="24"/>
          <w:szCs w:val="24"/>
        </w:rPr>
        <w:t>10</w:t>
      </w:r>
      <w:r>
        <w:rPr>
          <w:rFonts w:ascii="宋体" w:hAnsi="宋体" w:eastAsia="宋体" w:cs="宋体"/>
          <w:spacing w:val="-49"/>
          <w:sz w:val="24"/>
          <w:szCs w:val="24"/>
        </w:rPr>
        <w:t xml:space="preserve"> </w:t>
      </w:r>
      <w:r>
        <w:rPr>
          <w:rFonts w:ascii="宋体" w:hAnsi="宋体" w:eastAsia="宋体" w:cs="宋体"/>
          <w:spacing w:val="-4"/>
          <w:sz w:val="24"/>
          <w:szCs w:val="24"/>
        </w:rPr>
        <w:t>人以下的为微型企业。</w:t>
      </w:r>
    </w:p>
    <w:p w14:paraId="1EBE67B1">
      <w:pPr>
        <w:spacing w:before="36" w:line="219" w:lineRule="auto"/>
        <w:ind w:left="509" w:leftChars="0"/>
        <w:outlineLvl w:val="9"/>
        <w:rPr>
          <w:rFonts w:ascii="宋体" w:hAnsi="宋体" w:eastAsia="宋体" w:cs="宋体"/>
          <w:sz w:val="24"/>
          <w:szCs w:val="24"/>
        </w:rPr>
      </w:pPr>
      <w:bookmarkStart w:id="249" w:name="_Toc12231"/>
      <w:bookmarkStart w:id="250" w:name="_Toc23132"/>
      <w:bookmarkStart w:id="251" w:name="_Toc7856"/>
      <w:r>
        <w:rPr>
          <w:rFonts w:ascii="宋体" w:hAnsi="宋体" w:eastAsia="宋体" w:cs="宋体"/>
          <w:spacing w:val="-1"/>
          <w:sz w:val="24"/>
          <w:szCs w:val="24"/>
        </w:rPr>
        <w:t>五、企业类型的划分以统计部门的统计数据为依据。</w:t>
      </w:r>
      <w:bookmarkEnd w:id="249"/>
      <w:bookmarkEnd w:id="250"/>
      <w:bookmarkEnd w:id="251"/>
    </w:p>
    <w:p w14:paraId="07D8CC82">
      <w:pPr>
        <w:spacing w:before="115" w:line="263" w:lineRule="auto"/>
        <w:ind w:left="26" w:right="37" w:firstLine="479"/>
        <w:rPr>
          <w:rFonts w:ascii="宋体" w:hAnsi="宋体" w:eastAsia="宋体" w:cs="宋体"/>
          <w:sz w:val="24"/>
          <w:szCs w:val="24"/>
        </w:rPr>
      </w:pPr>
      <w:r>
        <w:rPr>
          <w:rFonts w:ascii="宋体" w:hAnsi="宋体" w:eastAsia="宋体" w:cs="宋体"/>
          <w:spacing w:val="-3"/>
          <w:sz w:val="24"/>
          <w:szCs w:val="24"/>
        </w:rPr>
        <w:t>六、本规定适用于在中华人民共和国境内依法设立的各类所</w:t>
      </w:r>
      <w:r>
        <w:rPr>
          <w:rFonts w:ascii="宋体" w:hAnsi="宋体" w:eastAsia="宋体" w:cs="宋体"/>
          <w:spacing w:val="-4"/>
          <w:sz w:val="24"/>
          <w:szCs w:val="24"/>
        </w:rPr>
        <w:t>有制和各种组织</w:t>
      </w:r>
      <w:r>
        <w:rPr>
          <w:rFonts w:ascii="宋体" w:hAnsi="宋体" w:eastAsia="宋体" w:cs="宋体"/>
          <w:sz w:val="24"/>
          <w:szCs w:val="24"/>
        </w:rPr>
        <w:t xml:space="preserve"> </w:t>
      </w:r>
      <w:r>
        <w:rPr>
          <w:rFonts w:ascii="宋体" w:hAnsi="宋体" w:eastAsia="宋体" w:cs="宋体"/>
          <w:spacing w:val="-1"/>
          <w:sz w:val="24"/>
          <w:szCs w:val="24"/>
        </w:rPr>
        <w:t>形式的企业。个体工商户和本规定以外的行业，参照本规定进行划型。</w:t>
      </w:r>
    </w:p>
    <w:p w14:paraId="46CD984C">
      <w:pPr>
        <w:spacing w:before="116" w:line="278" w:lineRule="auto"/>
        <w:ind w:left="24" w:right="37" w:firstLine="478"/>
        <w:rPr>
          <w:rFonts w:ascii="宋体" w:hAnsi="宋体" w:eastAsia="宋体" w:cs="宋体"/>
          <w:sz w:val="24"/>
          <w:szCs w:val="24"/>
        </w:rPr>
      </w:pPr>
      <w:r>
        <w:rPr>
          <w:rFonts w:ascii="宋体" w:hAnsi="宋体" w:eastAsia="宋体" w:cs="宋体"/>
          <w:spacing w:val="-3"/>
          <w:sz w:val="24"/>
          <w:szCs w:val="24"/>
        </w:rPr>
        <w:t>七、本规定的中型企业标准上限即为大型企业标准的下限，国家</w:t>
      </w:r>
      <w:r>
        <w:rPr>
          <w:rFonts w:ascii="宋体" w:hAnsi="宋体" w:eastAsia="宋体" w:cs="宋体"/>
          <w:spacing w:val="-4"/>
          <w:sz w:val="24"/>
          <w:szCs w:val="24"/>
        </w:rPr>
        <w:t>统计部门据</w:t>
      </w:r>
      <w:r>
        <w:rPr>
          <w:rFonts w:ascii="宋体" w:hAnsi="宋体" w:eastAsia="宋体" w:cs="宋体"/>
          <w:sz w:val="24"/>
          <w:szCs w:val="24"/>
        </w:rPr>
        <w:t xml:space="preserve"> </w:t>
      </w:r>
      <w:r>
        <w:rPr>
          <w:rFonts w:ascii="宋体" w:hAnsi="宋体" w:eastAsia="宋体" w:cs="宋体"/>
          <w:spacing w:val="-3"/>
          <w:sz w:val="24"/>
          <w:szCs w:val="24"/>
        </w:rPr>
        <w:t>此制定大中小微型企业的统计分类。国务院有关部门据此进行相关数据分析，不</w:t>
      </w:r>
      <w:r>
        <w:rPr>
          <w:rFonts w:ascii="宋体" w:hAnsi="宋体" w:eastAsia="宋体" w:cs="宋体"/>
          <w:sz w:val="24"/>
          <w:szCs w:val="24"/>
        </w:rPr>
        <w:t xml:space="preserve"> </w:t>
      </w:r>
      <w:r>
        <w:rPr>
          <w:rFonts w:ascii="宋体" w:hAnsi="宋体" w:eastAsia="宋体" w:cs="宋体"/>
          <w:spacing w:val="-1"/>
          <w:sz w:val="24"/>
          <w:szCs w:val="24"/>
        </w:rPr>
        <w:t>得制定与本规定不一致的企业划型标准。</w:t>
      </w:r>
    </w:p>
    <w:p w14:paraId="311855FA">
      <w:pPr>
        <w:spacing w:before="116" w:line="263" w:lineRule="auto"/>
        <w:ind w:left="22" w:right="37" w:firstLine="484"/>
        <w:rPr>
          <w:rFonts w:ascii="宋体" w:hAnsi="宋体" w:eastAsia="宋体" w:cs="宋体"/>
          <w:sz w:val="24"/>
          <w:szCs w:val="24"/>
        </w:rPr>
      </w:pPr>
      <w:r>
        <w:rPr>
          <w:rFonts w:ascii="宋体" w:hAnsi="宋体" w:eastAsia="宋体" w:cs="宋体"/>
          <w:spacing w:val="-3"/>
          <w:sz w:val="24"/>
          <w:szCs w:val="24"/>
        </w:rPr>
        <w:t>八、本规定由工业和信息化部、国家统计局会同有关部</w:t>
      </w:r>
      <w:r>
        <w:rPr>
          <w:rFonts w:ascii="宋体" w:hAnsi="宋体" w:eastAsia="宋体" w:cs="宋体"/>
          <w:spacing w:val="-4"/>
          <w:sz w:val="24"/>
          <w:szCs w:val="24"/>
        </w:rPr>
        <w:t>门根据《国民经济行</w:t>
      </w:r>
      <w:r>
        <w:rPr>
          <w:rFonts w:ascii="宋体" w:hAnsi="宋体" w:eastAsia="宋体" w:cs="宋体"/>
          <w:sz w:val="24"/>
          <w:szCs w:val="24"/>
        </w:rPr>
        <w:t xml:space="preserve"> </w:t>
      </w:r>
      <w:r>
        <w:rPr>
          <w:rFonts w:ascii="宋体" w:hAnsi="宋体" w:eastAsia="宋体" w:cs="宋体"/>
          <w:spacing w:val="-1"/>
          <w:sz w:val="24"/>
          <w:szCs w:val="24"/>
        </w:rPr>
        <w:t>业分类》修订情况和企业发展变化情况适时修订。</w:t>
      </w:r>
    </w:p>
    <w:p w14:paraId="0702A128">
      <w:pPr>
        <w:spacing w:before="115" w:line="219" w:lineRule="auto"/>
        <w:ind w:left="509" w:leftChars="0"/>
        <w:outlineLvl w:val="9"/>
        <w:rPr>
          <w:rFonts w:ascii="宋体" w:hAnsi="宋体" w:eastAsia="宋体" w:cs="宋体"/>
          <w:sz w:val="24"/>
          <w:szCs w:val="24"/>
        </w:rPr>
      </w:pPr>
      <w:bookmarkStart w:id="252" w:name="_Toc11595"/>
      <w:bookmarkStart w:id="253" w:name="_Toc22329"/>
      <w:bookmarkStart w:id="254" w:name="_Toc5418"/>
      <w:r>
        <w:rPr>
          <w:rFonts w:ascii="宋体" w:hAnsi="宋体" w:eastAsia="宋体" w:cs="宋体"/>
          <w:spacing w:val="-1"/>
          <w:sz w:val="24"/>
          <w:szCs w:val="24"/>
        </w:rPr>
        <w:t>九、本规定由工业和信息化部、国家统计局会同有关部门负责解释。</w:t>
      </w:r>
      <w:bookmarkEnd w:id="252"/>
      <w:bookmarkEnd w:id="253"/>
      <w:bookmarkEnd w:id="254"/>
    </w:p>
    <w:p w14:paraId="20F38051">
      <w:pPr>
        <w:spacing w:before="116" w:line="263" w:lineRule="auto"/>
        <w:ind w:left="25" w:right="37" w:hanging="1"/>
        <w:rPr>
          <w:rFonts w:ascii="宋体" w:hAnsi="宋体" w:eastAsia="宋体" w:cs="宋体"/>
          <w:sz w:val="24"/>
          <w:szCs w:val="24"/>
        </w:rPr>
      </w:pPr>
      <w:r>
        <w:rPr>
          <w:rFonts w:ascii="宋体" w:hAnsi="宋体" w:eastAsia="宋体" w:cs="宋体"/>
          <w:spacing w:val="-3"/>
          <w:sz w:val="24"/>
          <w:szCs w:val="24"/>
        </w:rPr>
        <w:t>十、本规定自发布之日起执行，原国家经贸委、原国家计委、财政部和国家统计</w:t>
      </w:r>
      <w:r>
        <w:rPr>
          <w:rFonts w:ascii="宋体" w:hAnsi="宋体" w:eastAsia="宋体" w:cs="宋体"/>
          <w:sz w:val="24"/>
          <w:szCs w:val="24"/>
        </w:rPr>
        <w:t xml:space="preserve"> </w:t>
      </w:r>
      <w:r>
        <w:rPr>
          <w:rFonts w:ascii="宋体" w:hAnsi="宋体" w:eastAsia="宋体" w:cs="宋体"/>
          <w:spacing w:val="-2"/>
          <w:sz w:val="24"/>
          <w:szCs w:val="24"/>
        </w:rPr>
        <w:t>局</w:t>
      </w:r>
      <w:r>
        <w:rPr>
          <w:rFonts w:ascii="宋体" w:hAnsi="宋体" w:eastAsia="宋体" w:cs="宋体"/>
          <w:spacing w:val="-32"/>
          <w:sz w:val="24"/>
          <w:szCs w:val="24"/>
        </w:rPr>
        <w:t xml:space="preserve"> </w:t>
      </w:r>
      <w:r>
        <w:rPr>
          <w:rFonts w:ascii="宋体" w:hAnsi="宋体" w:eastAsia="宋体" w:cs="宋体"/>
          <w:spacing w:val="-2"/>
          <w:sz w:val="24"/>
          <w:szCs w:val="24"/>
        </w:rPr>
        <w:t>2003</w:t>
      </w:r>
      <w:r>
        <w:rPr>
          <w:rFonts w:ascii="宋体" w:hAnsi="宋体" w:eastAsia="宋体" w:cs="宋体"/>
          <w:spacing w:val="-50"/>
          <w:sz w:val="24"/>
          <w:szCs w:val="24"/>
        </w:rPr>
        <w:t xml:space="preserve"> </w:t>
      </w:r>
      <w:r>
        <w:rPr>
          <w:rFonts w:ascii="宋体" w:hAnsi="宋体" w:eastAsia="宋体" w:cs="宋体"/>
          <w:spacing w:val="-2"/>
          <w:sz w:val="24"/>
          <w:szCs w:val="24"/>
        </w:rPr>
        <w:t>年颁布的《中小企业标准暂行规定》同时废止。</w:t>
      </w:r>
    </w:p>
    <w:p w14:paraId="346E040B">
      <w:pPr>
        <w:spacing w:line="263" w:lineRule="auto"/>
        <w:rPr>
          <w:rFonts w:ascii="宋体" w:hAnsi="宋体" w:eastAsia="宋体" w:cs="宋体"/>
          <w:sz w:val="24"/>
          <w:szCs w:val="24"/>
        </w:rPr>
        <w:sectPr>
          <w:headerReference r:id="rId11" w:type="default"/>
          <w:footerReference r:id="rId12" w:type="default"/>
          <w:pgSz w:w="11906" w:h="16839"/>
          <w:pgMar w:top="1440" w:right="1800" w:bottom="1440" w:left="1800" w:header="865" w:footer="1186" w:gutter="0"/>
          <w:pgNumType w:fmt="decimal"/>
          <w:cols w:space="720" w:num="1"/>
        </w:sectPr>
      </w:pPr>
    </w:p>
    <w:p w14:paraId="6AC9CA63">
      <w:pPr>
        <w:spacing w:before="97" w:line="219" w:lineRule="auto"/>
        <w:ind w:left="38" w:leftChars="0"/>
        <w:outlineLvl w:val="1"/>
        <w:rPr>
          <w:rFonts w:ascii="宋体" w:hAnsi="宋体" w:eastAsia="宋体" w:cs="宋体"/>
          <w:sz w:val="30"/>
          <w:szCs w:val="30"/>
        </w:rPr>
      </w:pPr>
      <w:bookmarkStart w:id="255" w:name="_Toc13624"/>
      <w:bookmarkStart w:id="256" w:name="_Toc11034"/>
      <w:bookmarkStart w:id="257" w:name="_Toc14742"/>
      <w:bookmarkStart w:id="258" w:name="_Toc1955"/>
      <w:r>
        <w:rPr>
          <w:rFonts w:ascii="宋体" w:hAnsi="宋体" w:eastAsia="宋体" w:cs="宋体"/>
          <w:b/>
          <w:bCs/>
          <w:spacing w:val="-3"/>
          <w:sz w:val="30"/>
          <w:szCs w:val="30"/>
        </w:rPr>
        <w:t>（</w:t>
      </w:r>
      <w:r>
        <w:rPr>
          <w:rFonts w:hint="eastAsia" w:ascii="宋体" w:hAnsi="宋体" w:cs="宋体"/>
          <w:b/>
          <w:bCs/>
          <w:spacing w:val="-3"/>
          <w:sz w:val="30"/>
          <w:szCs w:val="30"/>
          <w:lang w:val="en-US" w:eastAsia="zh-CN"/>
        </w:rPr>
        <w:t>二</w:t>
      </w:r>
      <w:r>
        <w:rPr>
          <w:rFonts w:ascii="宋体" w:hAnsi="宋体" w:eastAsia="宋体" w:cs="宋体"/>
          <w:b/>
          <w:bCs/>
          <w:spacing w:val="-3"/>
          <w:sz w:val="30"/>
          <w:szCs w:val="30"/>
        </w:rPr>
        <w:t>）监狱企业证明文件</w:t>
      </w:r>
      <w:r>
        <w:rPr>
          <w:rFonts w:ascii="宋体" w:hAnsi="宋体" w:eastAsia="宋体" w:cs="宋体"/>
          <w:spacing w:val="-3"/>
          <w:sz w:val="30"/>
          <w:szCs w:val="30"/>
        </w:rPr>
        <w:t>【如适用】</w:t>
      </w:r>
      <w:bookmarkEnd w:id="255"/>
      <w:bookmarkEnd w:id="256"/>
      <w:bookmarkEnd w:id="257"/>
      <w:bookmarkEnd w:id="258"/>
    </w:p>
    <w:p w14:paraId="5C812CF7">
      <w:pPr>
        <w:spacing w:line="253" w:lineRule="auto"/>
        <w:rPr>
          <w:rFonts w:ascii="Arial"/>
          <w:sz w:val="21"/>
        </w:rPr>
      </w:pPr>
    </w:p>
    <w:p w14:paraId="0E2095C2">
      <w:pPr>
        <w:spacing w:line="254" w:lineRule="auto"/>
        <w:rPr>
          <w:rFonts w:ascii="Arial"/>
          <w:sz w:val="21"/>
        </w:rPr>
      </w:pPr>
    </w:p>
    <w:p w14:paraId="70439917">
      <w:pPr>
        <w:spacing w:line="254" w:lineRule="auto"/>
        <w:rPr>
          <w:rFonts w:ascii="Arial"/>
          <w:sz w:val="21"/>
        </w:rPr>
      </w:pPr>
    </w:p>
    <w:p w14:paraId="405A6B34">
      <w:pPr>
        <w:spacing w:before="78" w:line="347" w:lineRule="auto"/>
        <w:ind w:left="27" w:right="13" w:firstLine="469"/>
        <w:rPr>
          <w:rFonts w:ascii="宋体" w:hAnsi="宋体" w:eastAsia="宋体" w:cs="宋体"/>
          <w:sz w:val="24"/>
          <w:szCs w:val="24"/>
        </w:rPr>
      </w:pPr>
      <w:r>
        <w:rPr>
          <w:rFonts w:ascii="宋体" w:hAnsi="宋体" w:eastAsia="宋体" w:cs="宋体"/>
          <w:spacing w:val="-3"/>
          <w:sz w:val="24"/>
          <w:szCs w:val="24"/>
        </w:rPr>
        <w:t>【监狱企业应当提供由省级及以上监狱管理局、戒毒管理局（含新疆生产建</w:t>
      </w:r>
      <w:r>
        <w:rPr>
          <w:rFonts w:ascii="宋体" w:hAnsi="宋体" w:eastAsia="宋体" w:cs="宋体"/>
          <w:spacing w:val="1"/>
          <w:sz w:val="24"/>
          <w:szCs w:val="24"/>
        </w:rPr>
        <w:t xml:space="preserve"> </w:t>
      </w:r>
      <w:r>
        <w:rPr>
          <w:rFonts w:ascii="宋体" w:hAnsi="宋体" w:eastAsia="宋体" w:cs="宋体"/>
          <w:spacing w:val="-1"/>
          <w:sz w:val="24"/>
          <w:szCs w:val="24"/>
        </w:rPr>
        <w:t>设兵团）出具的监狱企业的证明文件，格式如下】。</w:t>
      </w:r>
    </w:p>
    <w:p w14:paraId="576C40BA">
      <w:pPr>
        <w:spacing w:line="335" w:lineRule="auto"/>
        <w:rPr>
          <w:rFonts w:ascii="Arial"/>
          <w:sz w:val="21"/>
        </w:rPr>
      </w:pPr>
    </w:p>
    <w:p w14:paraId="3E70D165">
      <w:pPr>
        <w:spacing w:line="335" w:lineRule="auto"/>
        <w:rPr>
          <w:rFonts w:ascii="Arial"/>
          <w:sz w:val="21"/>
        </w:rPr>
      </w:pPr>
    </w:p>
    <w:p w14:paraId="65D89094">
      <w:pPr>
        <w:spacing w:before="100" w:line="225" w:lineRule="auto"/>
        <w:ind w:left="3056"/>
        <w:rPr>
          <w:rFonts w:ascii="宋体" w:hAnsi="宋体" w:eastAsia="宋体" w:cs="宋体"/>
          <w:sz w:val="31"/>
          <w:szCs w:val="31"/>
        </w:rPr>
      </w:pPr>
      <w:r>
        <w:rPr>
          <w:rFonts w:ascii="宋体" w:hAnsi="宋体" w:eastAsia="宋体" w:cs="宋体"/>
          <w:b/>
          <w:bCs/>
          <w:spacing w:val="5"/>
          <w:sz w:val="31"/>
          <w:szCs w:val="31"/>
        </w:rPr>
        <w:t>监狱企业证明函</w:t>
      </w:r>
    </w:p>
    <w:p w14:paraId="4F473465">
      <w:pPr>
        <w:spacing w:line="249" w:lineRule="auto"/>
        <w:rPr>
          <w:rFonts w:ascii="Arial"/>
          <w:sz w:val="21"/>
        </w:rPr>
      </w:pPr>
    </w:p>
    <w:p w14:paraId="2D3AB891">
      <w:pPr>
        <w:spacing w:line="249" w:lineRule="auto"/>
        <w:rPr>
          <w:rFonts w:ascii="Arial"/>
          <w:sz w:val="21"/>
        </w:rPr>
      </w:pPr>
    </w:p>
    <w:p w14:paraId="55E81C6F">
      <w:pPr>
        <w:spacing w:line="250" w:lineRule="auto"/>
        <w:rPr>
          <w:rFonts w:ascii="Arial"/>
          <w:sz w:val="21"/>
        </w:rPr>
      </w:pPr>
    </w:p>
    <w:p w14:paraId="339105DB">
      <w:pPr>
        <w:spacing w:before="78" w:line="376" w:lineRule="auto"/>
        <w:ind w:left="25" w:right="28" w:firstLine="503"/>
        <w:rPr>
          <w:rFonts w:ascii="宋体" w:hAnsi="宋体" w:eastAsia="宋体" w:cs="宋体"/>
          <w:sz w:val="24"/>
          <w:szCs w:val="24"/>
        </w:rPr>
      </w:pPr>
      <w:r>
        <w:rPr>
          <w:rFonts w:ascii="宋体" w:hAnsi="宋体" w:eastAsia="宋体" w:cs="宋体"/>
          <w:spacing w:val="11"/>
          <w:sz w:val="24"/>
          <w:szCs w:val="24"/>
        </w:rPr>
        <w:t>本公司郑重声明，根据财政部、司法部《关于政府采购支持</w:t>
      </w:r>
      <w:r>
        <w:rPr>
          <w:rFonts w:ascii="宋体" w:hAnsi="宋体" w:eastAsia="宋体" w:cs="宋体"/>
          <w:spacing w:val="10"/>
          <w:sz w:val="24"/>
          <w:szCs w:val="24"/>
        </w:rPr>
        <w:t>监狱企业发</w:t>
      </w:r>
      <w:r>
        <w:rPr>
          <w:rFonts w:ascii="宋体" w:hAnsi="宋体" w:eastAsia="宋体" w:cs="宋体"/>
          <w:sz w:val="24"/>
          <w:szCs w:val="24"/>
        </w:rPr>
        <w:t xml:space="preserve"> </w:t>
      </w:r>
      <w:r>
        <w:rPr>
          <w:rFonts w:ascii="宋体" w:hAnsi="宋体" w:eastAsia="宋体" w:cs="宋体"/>
          <w:spacing w:val="5"/>
          <w:sz w:val="24"/>
          <w:szCs w:val="24"/>
        </w:rPr>
        <w:t>展有关问题的通知》</w:t>
      </w:r>
      <w:r>
        <w:rPr>
          <w:rFonts w:ascii="宋体" w:hAnsi="宋体" w:eastAsia="宋体" w:cs="宋体"/>
          <w:spacing w:val="-96"/>
          <w:sz w:val="24"/>
          <w:szCs w:val="24"/>
        </w:rPr>
        <w:t xml:space="preserve"> </w:t>
      </w:r>
      <w:r>
        <w:rPr>
          <w:rFonts w:ascii="宋体" w:hAnsi="宋体" w:eastAsia="宋体" w:cs="宋体"/>
          <w:spacing w:val="5"/>
          <w:sz w:val="24"/>
          <w:szCs w:val="24"/>
        </w:rPr>
        <w:t>（财库</w:t>
      </w:r>
      <w:r>
        <w:rPr>
          <w:rFonts w:ascii="微软雅黑" w:hAnsi="微软雅黑" w:eastAsia="微软雅黑" w:cs="微软雅黑"/>
          <w:spacing w:val="5"/>
          <w:sz w:val="24"/>
          <w:szCs w:val="24"/>
        </w:rPr>
        <w:t>〔</w:t>
      </w:r>
      <w:r>
        <w:rPr>
          <w:rFonts w:ascii="微软雅黑" w:hAnsi="微软雅黑" w:eastAsia="微软雅黑" w:cs="微软雅黑"/>
          <w:spacing w:val="-23"/>
          <w:sz w:val="24"/>
          <w:szCs w:val="24"/>
        </w:rPr>
        <w:t xml:space="preserve"> </w:t>
      </w:r>
      <w:r>
        <w:rPr>
          <w:rFonts w:ascii="宋体" w:hAnsi="宋体" w:eastAsia="宋体" w:cs="宋体"/>
          <w:spacing w:val="5"/>
          <w:sz w:val="24"/>
          <w:szCs w:val="24"/>
        </w:rPr>
        <w:t>2014</w:t>
      </w:r>
      <w:r>
        <w:rPr>
          <w:rFonts w:ascii="微软雅黑" w:hAnsi="微软雅黑" w:eastAsia="微软雅黑" w:cs="微软雅黑"/>
          <w:spacing w:val="5"/>
          <w:sz w:val="24"/>
          <w:szCs w:val="24"/>
        </w:rPr>
        <w:t>〕</w:t>
      </w:r>
      <w:r>
        <w:rPr>
          <w:rFonts w:ascii="微软雅黑" w:hAnsi="微软雅黑" w:eastAsia="微软雅黑" w:cs="微软雅黑"/>
          <w:spacing w:val="-39"/>
          <w:sz w:val="24"/>
          <w:szCs w:val="24"/>
        </w:rPr>
        <w:t xml:space="preserve"> </w:t>
      </w:r>
      <w:r>
        <w:rPr>
          <w:rFonts w:ascii="宋体" w:hAnsi="宋体" w:eastAsia="宋体" w:cs="宋体"/>
          <w:spacing w:val="5"/>
          <w:sz w:val="24"/>
          <w:szCs w:val="24"/>
        </w:rPr>
        <w:t>68</w:t>
      </w:r>
      <w:r>
        <w:rPr>
          <w:rFonts w:ascii="宋体" w:hAnsi="宋体" w:eastAsia="宋体" w:cs="宋体"/>
          <w:spacing w:val="-32"/>
          <w:sz w:val="24"/>
          <w:szCs w:val="24"/>
        </w:rPr>
        <w:t xml:space="preserve"> </w:t>
      </w:r>
      <w:r>
        <w:rPr>
          <w:rFonts w:ascii="宋体" w:hAnsi="宋体" w:eastAsia="宋体" w:cs="宋体"/>
          <w:spacing w:val="5"/>
          <w:sz w:val="24"/>
          <w:szCs w:val="24"/>
        </w:rPr>
        <w:t>号）</w:t>
      </w:r>
      <w:r>
        <w:rPr>
          <w:rFonts w:ascii="宋体" w:hAnsi="宋体" w:eastAsia="宋体" w:cs="宋体"/>
          <w:spacing w:val="-67"/>
          <w:sz w:val="24"/>
          <w:szCs w:val="24"/>
        </w:rPr>
        <w:t xml:space="preserve"> </w:t>
      </w:r>
      <w:r>
        <w:rPr>
          <w:rFonts w:ascii="宋体" w:hAnsi="宋体" w:eastAsia="宋体" w:cs="宋体"/>
          <w:spacing w:val="5"/>
          <w:sz w:val="24"/>
          <w:szCs w:val="24"/>
        </w:rPr>
        <w:t>的规定</w:t>
      </w:r>
      <w:r>
        <w:rPr>
          <w:rFonts w:ascii="宋体" w:hAnsi="宋体" w:eastAsia="宋体" w:cs="宋体"/>
          <w:spacing w:val="4"/>
          <w:sz w:val="24"/>
          <w:szCs w:val="24"/>
        </w:rPr>
        <w:t>，本公司为监狱企业。</w:t>
      </w:r>
    </w:p>
    <w:p w14:paraId="751DB398">
      <w:pPr>
        <w:spacing w:line="255" w:lineRule="auto"/>
        <w:rPr>
          <w:rFonts w:ascii="Arial"/>
          <w:sz w:val="21"/>
        </w:rPr>
      </w:pPr>
    </w:p>
    <w:p w14:paraId="3F2CBFE8">
      <w:pPr>
        <w:spacing w:line="255" w:lineRule="auto"/>
        <w:rPr>
          <w:rFonts w:ascii="Arial"/>
          <w:sz w:val="21"/>
        </w:rPr>
      </w:pPr>
    </w:p>
    <w:p w14:paraId="560C581C">
      <w:pPr>
        <w:spacing w:line="255" w:lineRule="auto"/>
        <w:rPr>
          <w:rFonts w:ascii="Arial"/>
          <w:sz w:val="21"/>
        </w:rPr>
      </w:pPr>
    </w:p>
    <w:p w14:paraId="515D8BFF">
      <w:pPr>
        <w:spacing w:line="255" w:lineRule="auto"/>
        <w:rPr>
          <w:rFonts w:ascii="Arial"/>
          <w:sz w:val="21"/>
        </w:rPr>
      </w:pPr>
    </w:p>
    <w:p w14:paraId="0D11E811">
      <w:pPr>
        <w:spacing w:line="255" w:lineRule="auto"/>
        <w:rPr>
          <w:rFonts w:ascii="Arial"/>
          <w:sz w:val="21"/>
        </w:rPr>
      </w:pPr>
    </w:p>
    <w:p w14:paraId="5C8BD6FD">
      <w:pPr>
        <w:spacing w:before="78" w:line="219" w:lineRule="auto"/>
        <w:ind w:left="4310"/>
        <w:rPr>
          <w:rFonts w:ascii="宋体" w:hAnsi="宋体" w:eastAsia="宋体" w:cs="宋体"/>
          <w:sz w:val="24"/>
          <w:szCs w:val="24"/>
        </w:rPr>
      </w:pPr>
      <w:r>
        <w:rPr>
          <w:rFonts w:ascii="宋体" w:hAnsi="宋体" w:eastAsia="宋体" w:cs="宋体"/>
          <w:spacing w:val="4"/>
          <w:sz w:val="24"/>
          <w:szCs w:val="24"/>
        </w:rPr>
        <w:t>投标人名称（公章)：</w:t>
      </w:r>
    </w:p>
    <w:p w14:paraId="2F7D7A1B">
      <w:pPr>
        <w:spacing w:before="184" w:line="219" w:lineRule="auto"/>
        <w:ind w:left="4348"/>
        <w:rPr>
          <w:rFonts w:ascii="宋体" w:hAnsi="宋体" w:eastAsia="宋体" w:cs="宋体"/>
          <w:sz w:val="24"/>
          <w:szCs w:val="24"/>
        </w:rPr>
      </w:pPr>
      <w:r>
        <w:rPr>
          <w:rFonts w:ascii="宋体" w:hAnsi="宋体" w:eastAsia="宋体" w:cs="宋体"/>
          <w:spacing w:val="-11"/>
          <w:sz w:val="24"/>
          <w:szCs w:val="24"/>
        </w:rPr>
        <w:t>日期：</w:t>
      </w:r>
      <w:r>
        <w:rPr>
          <w:rFonts w:ascii="宋体" w:hAnsi="宋体" w:eastAsia="宋体" w:cs="宋体"/>
          <w:spacing w:val="23"/>
          <w:sz w:val="24"/>
          <w:szCs w:val="24"/>
        </w:rPr>
        <w:t xml:space="preserve">   </w:t>
      </w:r>
      <w:r>
        <w:rPr>
          <w:rFonts w:ascii="宋体" w:hAnsi="宋体" w:eastAsia="宋体" w:cs="宋体"/>
          <w:spacing w:val="-11"/>
          <w:sz w:val="24"/>
          <w:szCs w:val="24"/>
        </w:rPr>
        <w:t>年</w:t>
      </w:r>
      <w:r>
        <w:rPr>
          <w:rFonts w:ascii="宋体" w:hAnsi="宋体" w:eastAsia="宋体" w:cs="宋体"/>
          <w:spacing w:val="26"/>
          <w:sz w:val="24"/>
          <w:szCs w:val="24"/>
        </w:rPr>
        <w:t xml:space="preserve">  </w:t>
      </w:r>
      <w:r>
        <w:rPr>
          <w:rFonts w:ascii="宋体" w:hAnsi="宋体" w:eastAsia="宋体" w:cs="宋体"/>
          <w:spacing w:val="-11"/>
          <w:sz w:val="24"/>
          <w:szCs w:val="24"/>
        </w:rPr>
        <w:t>月</w:t>
      </w:r>
      <w:r>
        <w:rPr>
          <w:rFonts w:ascii="宋体" w:hAnsi="宋体" w:eastAsia="宋体" w:cs="宋体"/>
          <w:spacing w:val="43"/>
          <w:sz w:val="24"/>
          <w:szCs w:val="24"/>
        </w:rPr>
        <w:t xml:space="preserve">  </w:t>
      </w:r>
      <w:r>
        <w:rPr>
          <w:rFonts w:ascii="宋体" w:hAnsi="宋体" w:eastAsia="宋体" w:cs="宋体"/>
          <w:spacing w:val="-11"/>
          <w:sz w:val="24"/>
          <w:szCs w:val="24"/>
        </w:rPr>
        <w:t>日</w:t>
      </w:r>
    </w:p>
    <w:p w14:paraId="661E3058">
      <w:pPr>
        <w:spacing w:line="258" w:lineRule="auto"/>
        <w:rPr>
          <w:rFonts w:ascii="Arial"/>
          <w:sz w:val="21"/>
        </w:rPr>
      </w:pPr>
    </w:p>
    <w:p w14:paraId="5CE3358C">
      <w:pPr>
        <w:spacing w:line="259" w:lineRule="auto"/>
        <w:rPr>
          <w:rFonts w:ascii="Arial"/>
          <w:sz w:val="21"/>
        </w:rPr>
      </w:pPr>
    </w:p>
    <w:p w14:paraId="03B94996">
      <w:pPr>
        <w:spacing w:line="259" w:lineRule="auto"/>
        <w:rPr>
          <w:rFonts w:ascii="Arial"/>
          <w:sz w:val="21"/>
        </w:rPr>
      </w:pPr>
    </w:p>
    <w:p w14:paraId="2C1DF9B4">
      <w:pPr>
        <w:spacing w:line="259" w:lineRule="auto"/>
        <w:rPr>
          <w:rFonts w:ascii="Arial"/>
          <w:sz w:val="21"/>
        </w:rPr>
      </w:pPr>
    </w:p>
    <w:p w14:paraId="1AF08AE4">
      <w:pPr>
        <w:spacing w:before="79" w:line="346" w:lineRule="auto"/>
        <w:ind w:left="3394" w:right="1360" w:hanging="7"/>
        <w:rPr>
          <w:rFonts w:ascii="宋体" w:hAnsi="宋体" w:eastAsia="宋体" w:cs="宋体"/>
          <w:sz w:val="24"/>
          <w:szCs w:val="24"/>
        </w:rPr>
      </w:pPr>
      <w:r>
        <w:rPr>
          <w:rFonts w:ascii="宋体" w:hAnsi="宋体" w:eastAsia="宋体" w:cs="宋体"/>
          <w:spacing w:val="-1"/>
          <w:sz w:val="24"/>
          <w:szCs w:val="24"/>
        </w:rPr>
        <w:t>省级以上监狱管理局、戒毒管理局</w:t>
      </w:r>
      <w:r>
        <w:rPr>
          <w:rFonts w:ascii="宋体" w:hAnsi="宋体" w:eastAsia="宋体" w:cs="宋体"/>
          <w:sz w:val="24"/>
          <w:szCs w:val="24"/>
        </w:rPr>
        <w:t xml:space="preserve"> </w:t>
      </w:r>
      <w:r>
        <w:rPr>
          <w:rFonts w:ascii="宋体" w:hAnsi="宋体" w:eastAsia="宋体" w:cs="宋体"/>
          <w:spacing w:val="-5"/>
          <w:sz w:val="24"/>
          <w:szCs w:val="24"/>
        </w:rPr>
        <w:t>（含新疆生产建设兵团）</w:t>
      </w:r>
      <w:r>
        <w:rPr>
          <w:rFonts w:ascii="宋体" w:hAnsi="宋体" w:eastAsia="宋体" w:cs="宋体"/>
          <w:spacing w:val="-62"/>
          <w:sz w:val="24"/>
          <w:szCs w:val="24"/>
        </w:rPr>
        <w:t xml:space="preserve"> </w:t>
      </w:r>
      <w:r>
        <w:rPr>
          <w:rFonts w:ascii="宋体" w:hAnsi="宋体" w:eastAsia="宋体" w:cs="宋体"/>
          <w:spacing w:val="-5"/>
          <w:sz w:val="24"/>
          <w:szCs w:val="24"/>
        </w:rPr>
        <w:t>(盖章)：</w:t>
      </w:r>
    </w:p>
    <w:p w14:paraId="4040FAA8">
      <w:pPr>
        <w:spacing w:before="36" w:line="219" w:lineRule="auto"/>
        <w:ind w:left="4384"/>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15"/>
          <w:sz w:val="24"/>
          <w:szCs w:val="24"/>
        </w:rPr>
        <w:t xml:space="preserve">   </w:t>
      </w:r>
      <w:r>
        <w:rPr>
          <w:rFonts w:ascii="宋体" w:hAnsi="宋体" w:eastAsia="宋体" w:cs="宋体"/>
          <w:spacing w:val="-13"/>
          <w:sz w:val="24"/>
          <w:szCs w:val="24"/>
        </w:rPr>
        <w:t>年</w:t>
      </w:r>
      <w:r>
        <w:rPr>
          <w:rFonts w:ascii="宋体" w:hAnsi="宋体" w:eastAsia="宋体" w:cs="宋体"/>
          <w:spacing w:val="26"/>
          <w:sz w:val="24"/>
          <w:szCs w:val="24"/>
        </w:rPr>
        <w:t xml:space="preserve">  </w:t>
      </w:r>
      <w:r>
        <w:rPr>
          <w:rFonts w:ascii="宋体" w:hAnsi="宋体" w:eastAsia="宋体" w:cs="宋体"/>
          <w:spacing w:val="-13"/>
          <w:sz w:val="24"/>
          <w:szCs w:val="24"/>
        </w:rPr>
        <w:t>月</w:t>
      </w:r>
      <w:r>
        <w:rPr>
          <w:rFonts w:ascii="宋体" w:hAnsi="宋体" w:eastAsia="宋体" w:cs="宋体"/>
          <w:spacing w:val="43"/>
          <w:sz w:val="24"/>
          <w:szCs w:val="24"/>
        </w:rPr>
        <w:t xml:space="preserve">  </w:t>
      </w:r>
      <w:r>
        <w:rPr>
          <w:rFonts w:ascii="宋体" w:hAnsi="宋体" w:eastAsia="宋体" w:cs="宋体"/>
          <w:spacing w:val="-13"/>
          <w:sz w:val="24"/>
          <w:szCs w:val="24"/>
        </w:rPr>
        <w:t>日</w:t>
      </w:r>
    </w:p>
    <w:p w14:paraId="582B2B7D">
      <w:pPr>
        <w:spacing w:line="219" w:lineRule="auto"/>
        <w:rPr>
          <w:rFonts w:ascii="宋体" w:hAnsi="宋体" w:eastAsia="宋体" w:cs="宋体"/>
          <w:sz w:val="24"/>
          <w:szCs w:val="24"/>
        </w:rPr>
        <w:sectPr>
          <w:headerReference r:id="rId13" w:type="default"/>
          <w:footerReference r:id="rId14" w:type="default"/>
          <w:pgSz w:w="11906" w:h="16839"/>
          <w:pgMar w:top="1440" w:right="1800" w:bottom="1440" w:left="1800" w:header="865" w:footer="1186" w:gutter="0"/>
          <w:pgNumType w:fmt="decimal"/>
          <w:cols w:space="720" w:num="1"/>
        </w:sectPr>
      </w:pPr>
    </w:p>
    <w:p w14:paraId="11723D3D">
      <w:pPr>
        <w:spacing w:before="97" w:line="219" w:lineRule="auto"/>
        <w:ind w:left="38" w:leftChars="0"/>
        <w:outlineLvl w:val="1"/>
        <w:rPr>
          <w:rFonts w:ascii="宋体" w:hAnsi="宋体" w:eastAsia="宋体" w:cs="宋体"/>
          <w:sz w:val="30"/>
          <w:szCs w:val="30"/>
        </w:rPr>
      </w:pPr>
      <w:bookmarkStart w:id="259" w:name="bookmark245"/>
      <w:bookmarkEnd w:id="259"/>
      <w:bookmarkStart w:id="260" w:name="_Toc30901"/>
      <w:bookmarkStart w:id="261" w:name="_Toc23791"/>
      <w:bookmarkStart w:id="262" w:name="_Toc28927"/>
      <w:bookmarkStart w:id="263" w:name="_Toc12801"/>
      <w:r>
        <w:rPr>
          <w:rFonts w:ascii="宋体" w:hAnsi="宋体" w:eastAsia="宋体" w:cs="宋体"/>
          <w:b/>
          <w:bCs/>
          <w:spacing w:val="-3"/>
          <w:sz w:val="30"/>
          <w:szCs w:val="30"/>
        </w:rPr>
        <w:t>（</w:t>
      </w:r>
      <w:r>
        <w:rPr>
          <w:rFonts w:hint="eastAsia" w:ascii="宋体" w:hAnsi="宋体" w:cs="宋体"/>
          <w:b/>
          <w:bCs/>
          <w:spacing w:val="-3"/>
          <w:sz w:val="30"/>
          <w:szCs w:val="30"/>
          <w:lang w:val="en-US" w:eastAsia="zh-CN"/>
        </w:rPr>
        <w:t>三</w:t>
      </w:r>
      <w:r>
        <w:rPr>
          <w:rFonts w:ascii="宋体" w:hAnsi="宋体" w:eastAsia="宋体" w:cs="宋体"/>
          <w:b/>
          <w:bCs/>
          <w:spacing w:val="-3"/>
          <w:sz w:val="30"/>
          <w:szCs w:val="30"/>
        </w:rPr>
        <w:t>）残疾人福利性单位声明函</w:t>
      </w:r>
      <w:r>
        <w:rPr>
          <w:rFonts w:ascii="宋体" w:hAnsi="宋体" w:eastAsia="宋体" w:cs="宋体"/>
          <w:spacing w:val="-3"/>
          <w:sz w:val="30"/>
          <w:szCs w:val="30"/>
        </w:rPr>
        <w:t>【如适用】</w:t>
      </w:r>
      <w:bookmarkEnd w:id="260"/>
      <w:bookmarkEnd w:id="261"/>
      <w:bookmarkEnd w:id="262"/>
      <w:bookmarkEnd w:id="263"/>
    </w:p>
    <w:p w14:paraId="7F52DD95">
      <w:pPr>
        <w:spacing w:line="285" w:lineRule="auto"/>
        <w:rPr>
          <w:rFonts w:ascii="Arial"/>
          <w:sz w:val="21"/>
        </w:rPr>
      </w:pPr>
    </w:p>
    <w:p w14:paraId="7E049254">
      <w:pPr>
        <w:spacing w:line="286" w:lineRule="auto"/>
        <w:rPr>
          <w:rFonts w:ascii="Arial"/>
          <w:sz w:val="21"/>
        </w:rPr>
      </w:pPr>
    </w:p>
    <w:p w14:paraId="5A88A16D">
      <w:pPr>
        <w:spacing w:line="286" w:lineRule="auto"/>
        <w:rPr>
          <w:rFonts w:ascii="Arial"/>
          <w:sz w:val="21"/>
        </w:rPr>
      </w:pPr>
    </w:p>
    <w:p w14:paraId="3A4B8DD5">
      <w:pPr>
        <w:spacing w:before="101" w:line="225" w:lineRule="auto"/>
        <w:ind w:left="2412"/>
        <w:rPr>
          <w:rFonts w:ascii="宋体" w:hAnsi="宋体" w:eastAsia="宋体" w:cs="宋体"/>
          <w:sz w:val="31"/>
          <w:szCs w:val="31"/>
        </w:rPr>
      </w:pPr>
      <w:r>
        <w:rPr>
          <w:rFonts w:ascii="宋体" w:hAnsi="宋体" w:eastAsia="宋体" w:cs="宋体"/>
          <w:b/>
          <w:bCs/>
          <w:spacing w:val="6"/>
          <w:sz w:val="31"/>
          <w:szCs w:val="31"/>
        </w:rPr>
        <w:t>残疾人福利性单位声明函</w:t>
      </w:r>
    </w:p>
    <w:p w14:paraId="017D345D">
      <w:pPr>
        <w:spacing w:line="295" w:lineRule="auto"/>
        <w:rPr>
          <w:rFonts w:ascii="Arial"/>
          <w:sz w:val="21"/>
        </w:rPr>
      </w:pPr>
    </w:p>
    <w:p w14:paraId="2984B8C2">
      <w:pPr>
        <w:spacing w:line="295" w:lineRule="auto"/>
        <w:rPr>
          <w:rFonts w:ascii="Arial"/>
          <w:sz w:val="21"/>
        </w:rPr>
      </w:pPr>
    </w:p>
    <w:p w14:paraId="080637F5">
      <w:pPr>
        <w:spacing w:before="78" w:line="352" w:lineRule="auto"/>
        <w:ind w:left="24" w:right="32" w:firstLine="480"/>
        <w:jc w:val="both"/>
        <w:rPr>
          <w:rFonts w:ascii="宋体" w:hAnsi="宋体" w:eastAsia="宋体" w:cs="宋体"/>
          <w:sz w:val="24"/>
          <w:szCs w:val="24"/>
        </w:rPr>
      </w:pPr>
      <w:r>
        <w:rPr>
          <w:rFonts w:ascii="宋体" w:hAnsi="宋体" w:eastAsia="宋体" w:cs="宋体"/>
          <w:spacing w:val="-5"/>
          <w:sz w:val="24"/>
          <w:szCs w:val="24"/>
        </w:rPr>
        <w:t>本公司（联合体）郑重声明，根据《财政部</w:t>
      </w:r>
      <w:r>
        <w:rPr>
          <w:rFonts w:ascii="宋体" w:hAnsi="宋体" w:eastAsia="宋体" w:cs="宋体"/>
          <w:spacing w:val="33"/>
          <w:sz w:val="24"/>
          <w:szCs w:val="24"/>
        </w:rPr>
        <w:t xml:space="preserve"> </w:t>
      </w:r>
      <w:r>
        <w:rPr>
          <w:rFonts w:ascii="宋体" w:hAnsi="宋体" w:eastAsia="宋体" w:cs="宋体"/>
          <w:spacing w:val="-5"/>
          <w:sz w:val="24"/>
          <w:szCs w:val="24"/>
        </w:rPr>
        <w:t>民政部</w:t>
      </w:r>
      <w:r>
        <w:rPr>
          <w:rFonts w:ascii="宋体" w:hAnsi="宋体" w:eastAsia="宋体" w:cs="宋体"/>
          <w:spacing w:val="32"/>
          <w:sz w:val="24"/>
          <w:szCs w:val="24"/>
        </w:rPr>
        <w:t xml:space="preserve"> </w:t>
      </w:r>
      <w:r>
        <w:rPr>
          <w:rFonts w:ascii="宋体" w:hAnsi="宋体" w:eastAsia="宋体" w:cs="宋体"/>
          <w:spacing w:val="-6"/>
          <w:sz w:val="24"/>
          <w:szCs w:val="24"/>
        </w:rPr>
        <w:t>中国残疾人联合会关于</w:t>
      </w:r>
      <w:r>
        <w:rPr>
          <w:rFonts w:ascii="宋体" w:hAnsi="宋体" w:eastAsia="宋体" w:cs="宋体"/>
          <w:sz w:val="24"/>
          <w:szCs w:val="24"/>
        </w:rPr>
        <w:t xml:space="preserve"> </w:t>
      </w:r>
      <w:r>
        <w:rPr>
          <w:rFonts w:ascii="宋体" w:hAnsi="宋体" w:eastAsia="宋体" w:cs="宋体"/>
          <w:spacing w:val="-2"/>
          <w:sz w:val="24"/>
          <w:szCs w:val="24"/>
        </w:rPr>
        <w:t>促进残疾人就业政府采购政策的通知》（财库〔2017〕141</w:t>
      </w:r>
      <w:r>
        <w:rPr>
          <w:rFonts w:ascii="宋体" w:hAnsi="宋体" w:eastAsia="宋体" w:cs="宋体"/>
          <w:spacing w:val="-29"/>
          <w:sz w:val="24"/>
          <w:szCs w:val="24"/>
        </w:rPr>
        <w:t xml:space="preserve"> </w:t>
      </w:r>
      <w:r>
        <w:rPr>
          <w:rFonts w:ascii="宋体" w:hAnsi="宋体" w:eastAsia="宋体" w:cs="宋体"/>
          <w:spacing w:val="-2"/>
          <w:sz w:val="24"/>
          <w:szCs w:val="24"/>
        </w:rPr>
        <w:t>号）的规定，本公司</w:t>
      </w:r>
      <w:r>
        <w:rPr>
          <w:rFonts w:ascii="宋体" w:hAnsi="宋体" w:eastAsia="宋体" w:cs="宋体"/>
          <w:sz w:val="24"/>
          <w:szCs w:val="24"/>
        </w:rPr>
        <w:t xml:space="preserve"> </w:t>
      </w:r>
      <w:r>
        <w:rPr>
          <w:rFonts w:ascii="宋体" w:hAnsi="宋体" w:eastAsia="宋体" w:cs="宋体"/>
          <w:spacing w:val="-2"/>
          <w:sz w:val="24"/>
          <w:szCs w:val="24"/>
        </w:rPr>
        <w:t>（联合体）参加</w:t>
      </w:r>
      <w:r>
        <w:rPr>
          <w:rFonts w:ascii="宋体" w:hAnsi="宋体" w:eastAsia="宋体" w:cs="宋体"/>
          <w:spacing w:val="-2"/>
          <w:sz w:val="25"/>
          <w:szCs w:val="25"/>
          <w:u w:val="single" w:color="auto"/>
        </w:rPr>
        <w:t xml:space="preserve"> </w:t>
      </w:r>
      <w:r>
        <w:rPr>
          <w:rFonts w:ascii="宋体" w:hAnsi="宋体" w:eastAsia="宋体" w:cs="宋体"/>
          <w:i/>
          <w:iCs/>
          <w:spacing w:val="-2"/>
          <w:sz w:val="25"/>
          <w:szCs w:val="25"/>
          <w:u w:val="single" w:color="auto"/>
        </w:rPr>
        <w:t>（单位名称）</w:t>
      </w:r>
      <w:r>
        <w:rPr>
          <w:rFonts w:ascii="宋体" w:hAnsi="宋体" w:eastAsia="宋体" w:cs="宋体"/>
          <w:spacing w:val="-58"/>
          <w:sz w:val="25"/>
          <w:szCs w:val="25"/>
          <w:u w:val="single" w:color="auto"/>
        </w:rPr>
        <w:t xml:space="preserve"> </w:t>
      </w:r>
      <w:r>
        <w:rPr>
          <w:rFonts w:ascii="宋体" w:hAnsi="宋体" w:eastAsia="宋体" w:cs="宋体"/>
          <w:spacing w:val="-2"/>
          <w:sz w:val="24"/>
          <w:szCs w:val="24"/>
        </w:rPr>
        <w:t>的</w:t>
      </w:r>
      <w:r>
        <w:rPr>
          <w:rFonts w:ascii="宋体" w:hAnsi="宋体" w:eastAsia="宋体" w:cs="宋体"/>
          <w:spacing w:val="-2"/>
          <w:sz w:val="25"/>
          <w:szCs w:val="25"/>
          <w:u w:val="single" w:color="auto"/>
        </w:rPr>
        <w:t xml:space="preserve"> </w:t>
      </w:r>
      <w:r>
        <w:rPr>
          <w:rFonts w:ascii="宋体" w:hAnsi="宋体" w:eastAsia="宋体" w:cs="宋体"/>
          <w:i/>
          <w:iCs/>
          <w:spacing w:val="-2"/>
          <w:sz w:val="25"/>
          <w:szCs w:val="25"/>
          <w:u w:val="single" w:color="auto"/>
        </w:rPr>
        <w:t>（项目名称）</w:t>
      </w:r>
      <w:r>
        <w:rPr>
          <w:rFonts w:ascii="宋体" w:hAnsi="宋体" w:eastAsia="宋体" w:cs="宋体"/>
          <w:spacing w:val="-2"/>
          <w:sz w:val="24"/>
          <w:szCs w:val="24"/>
        </w:rPr>
        <w:t>采购活动，提供的货物</w:t>
      </w:r>
      <w:r>
        <w:rPr>
          <w:rFonts w:ascii="宋体" w:hAnsi="宋体" w:eastAsia="宋体" w:cs="宋体"/>
          <w:b/>
          <w:bCs/>
          <w:spacing w:val="-2"/>
          <w:sz w:val="24"/>
          <w:szCs w:val="24"/>
        </w:rPr>
        <w:t>全部由</w:t>
      </w:r>
      <w:r>
        <w:rPr>
          <w:rFonts w:ascii="宋体" w:hAnsi="宋体" w:eastAsia="宋体" w:cs="宋体"/>
          <w:sz w:val="24"/>
          <w:szCs w:val="24"/>
        </w:rPr>
        <w:t xml:space="preserve"> </w:t>
      </w:r>
      <w:r>
        <w:rPr>
          <w:rFonts w:ascii="宋体" w:hAnsi="宋体" w:eastAsia="宋体" w:cs="宋体"/>
          <w:spacing w:val="-4"/>
          <w:sz w:val="24"/>
          <w:szCs w:val="24"/>
        </w:rPr>
        <w:t>符合政策要求的</w:t>
      </w:r>
      <w:r>
        <w:rPr>
          <w:rFonts w:ascii="宋体" w:hAnsi="宋体" w:eastAsia="宋体" w:cs="宋体"/>
          <w:b/>
          <w:bCs/>
          <w:spacing w:val="-4"/>
          <w:sz w:val="24"/>
          <w:szCs w:val="24"/>
        </w:rPr>
        <w:t>残疾人福利性单位制造</w:t>
      </w:r>
      <w:r>
        <w:rPr>
          <w:rFonts w:ascii="宋体" w:hAnsi="宋体" w:eastAsia="宋体" w:cs="宋体"/>
          <w:spacing w:val="-4"/>
          <w:sz w:val="24"/>
          <w:szCs w:val="24"/>
        </w:rPr>
        <w:t>。相关企业（含联合体中的残疾人福利性</w:t>
      </w:r>
      <w:r>
        <w:rPr>
          <w:rFonts w:ascii="宋体" w:hAnsi="宋体" w:eastAsia="宋体" w:cs="宋体"/>
          <w:spacing w:val="9"/>
          <w:sz w:val="24"/>
          <w:szCs w:val="24"/>
        </w:rPr>
        <w:t xml:space="preserve"> </w:t>
      </w:r>
      <w:r>
        <w:rPr>
          <w:rFonts w:ascii="宋体" w:hAnsi="宋体" w:eastAsia="宋体" w:cs="宋体"/>
          <w:spacing w:val="-1"/>
          <w:sz w:val="24"/>
          <w:szCs w:val="24"/>
        </w:rPr>
        <w:t>单位、签订分包意向协议书的残疾人福利性单位）的具体情况如下：</w:t>
      </w:r>
    </w:p>
    <w:p w14:paraId="2F3A4469">
      <w:pPr>
        <w:spacing w:before="36" w:line="350" w:lineRule="auto"/>
        <w:ind w:left="506" w:firstLine="14"/>
        <w:jc w:val="both"/>
        <w:rPr>
          <w:rFonts w:ascii="宋体" w:hAnsi="宋体" w:eastAsia="宋体" w:cs="宋体"/>
          <w:sz w:val="24"/>
          <w:szCs w:val="24"/>
        </w:rPr>
      </w:pPr>
      <w:r>
        <w:rPr>
          <w:rFonts w:ascii="宋体" w:hAnsi="宋体" w:eastAsia="宋体" w:cs="宋体"/>
          <w:spacing w:val="-3"/>
          <w:sz w:val="24"/>
          <w:szCs w:val="24"/>
        </w:rPr>
        <w:t>1.</w:t>
      </w:r>
      <w:r>
        <w:rPr>
          <w:rFonts w:ascii="宋体" w:hAnsi="宋体" w:eastAsia="宋体" w:cs="宋体"/>
          <w:spacing w:val="-3"/>
          <w:sz w:val="25"/>
          <w:szCs w:val="25"/>
          <w:u w:val="single" w:color="auto"/>
        </w:rPr>
        <w:t xml:space="preserve"> </w:t>
      </w:r>
      <w:r>
        <w:rPr>
          <w:rFonts w:ascii="宋体" w:hAnsi="宋体" w:eastAsia="宋体" w:cs="宋体"/>
          <w:i/>
          <w:iCs/>
          <w:spacing w:val="-3"/>
          <w:sz w:val="25"/>
          <w:szCs w:val="25"/>
          <w:u w:val="single" w:color="auto"/>
        </w:rPr>
        <w:t>（标的名称</w:t>
      </w:r>
      <w:r>
        <w:rPr>
          <w:rFonts w:ascii="宋体" w:hAnsi="宋体" w:eastAsia="宋体" w:cs="宋体"/>
          <w:i/>
          <w:iCs/>
          <w:spacing w:val="-12"/>
          <w:sz w:val="25"/>
          <w:szCs w:val="25"/>
          <w:u w:val="single" w:color="auto"/>
        </w:rPr>
        <w:t>）</w:t>
      </w:r>
      <w:r>
        <w:rPr>
          <w:rFonts w:ascii="宋体" w:hAnsi="宋体" w:eastAsia="宋体" w:cs="宋体"/>
          <w:spacing w:val="-75"/>
          <w:sz w:val="25"/>
          <w:szCs w:val="25"/>
          <w:u w:val="single" w:color="auto"/>
        </w:rPr>
        <w:t xml:space="preserve"> </w:t>
      </w:r>
      <w:r>
        <w:rPr>
          <w:rFonts w:ascii="宋体" w:hAnsi="宋体" w:eastAsia="宋体" w:cs="宋体"/>
          <w:spacing w:val="-96"/>
          <w:sz w:val="25"/>
          <w:szCs w:val="25"/>
        </w:rPr>
        <w:t xml:space="preserve"> </w:t>
      </w:r>
      <w:r>
        <w:rPr>
          <w:rFonts w:ascii="宋体" w:hAnsi="宋体" w:eastAsia="宋体" w:cs="宋体"/>
          <w:spacing w:val="-12"/>
          <w:sz w:val="24"/>
          <w:szCs w:val="24"/>
        </w:rPr>
        <w:t>，</w:t>
      </w:r>
      <w:r>
        <w:rPr>
          <w:rFonts w:ascii="宋体" w:hAnsi="宋体" w:eastAsia="宋体" w:cs="宋体"/>
          <w:spacing w:val="-3"/>
          <w:sz w:val="24"/>
          <w:szCs w:val="24"/>
        </w:rPr>
        <w:t xml:space="preserve">制造商为 </w:t>
      </w:r>
      <w:r>
        <w:rPr>
          <w:rFonts w:ascii="宋体" w:hAnsi="宋体" w:eastAsia="宋体" w:cs="宋体"/>
          <w:spacing w:val="-3"/>
          <w:sz w:val="25"/>
          <w:szCs w:val="25"/>
          <w:u w:val="single" w:color="auto"/>
        </w:rPr>
        <w:t xml:space="preserve">  </w:t>
      </w:r>
      <w:r>
        <w:rPr>
          <w:rFonts w:ascii="宋体" w:hAnsi="宋体" w:eastAsia="宋体" w:cs="宋体"/>
          <w:i/>
          <w:iCs/>
          <w:spacing w:val="-3"/>
          <w:sz w:val="25"/>
          <w:szCs w:val="25"/>
          <w:u w:val="single" w:color="auto"/>
        </w:rPr>
        <w:t>（企业名称</w:t>
      </w:r>
      <w:r>
        <w:rPr>
          <w:rFonts w:ascii="宋体" w:hAnsi="宋体" w:eastAsia="宋体" w:cs="宋体"/>
          <w:i/>
          <w:iCs/>
          <w:spacing w:val="-12"/>
          <w:sz w:val="25"/>
          <w:szCs w:val="25"/>
          <w:u w:val="single" w:color="auto"/>
        </w:rPr>
        <w:t>）</w:t>
      </w:r>
      <w:r>
        <w:rPr>
          <w:rFonts w:ascii="宋体" w:hAnsi="宋体" w:eastAsia="宋体" w:cs="宋体"/>
          <w:spacing w:val="-77"/>
          <w:sz w:val="25"/>
          <w:szCs w:val="25"/>
          <w:u w:val="single" w:color="auto"/>
        </w:rPr>
        <w:t xml:space="preserve"> </w:t>
      </w:r>
      <w:r>
        <w:rPr>
          <w:rFonts w:ascii="宋体" w:hAnsi="宋体" w:eastAsia="宋体" w:cs="宋体"/>
          <w:spacing w:val="-96"/>
          <w:sz w:val="25"/>
          <w:szCs w:val="25"/>
        </w:rPr>
        <w:t xml:space="preserve"> </w:t>
      </w:r>
      <w:r>
        <w:rPr>
          <w:rFonts w:ascii="宋体" w:hAnsi="宋体" w:eastAsia="宋体" w:cs="宋体"/>
          <w:spacing w:val="-12"/>
          <w:sz w:val="24"/>
          <w:szCs w:val="24"/>
        </w:rPr>
        <w:t>，</w:t>
      </w:r>
      <w:r>
        <w:rPr>
          <w:rFonts w:ascii="宋体" w:hAnsi="宋体" w:eastAsia="宋体" w:cs="宋体"/>
          <w:spacing w:val="-3"/>
          <w:sz w:val="24"/>
          <w:szCs w:val="24"/>
        </w:rPr>
        <w:t>属于残疾人福利性单位；</w:t>
      </w:r>
      <w:r>
        <w:rPr>
          <w:rFonts w:ascii="宋体" w:hAnsi="宋体" w:eastAsia="宋体" w:cs="宋体"/>
          <w:sz w:val="24"/>
          <w:szCs w:val="24"/>
        </w:rPr>
        <w:t xml:space="preserve"> </w:t>
      </w:r>
      <w:r>
        <w:rPr>
          <w:rFonts w:ascii="宋体" w:hAnsi="宋体" w:eastAsia="宋体" w:cs="宋体"/>
          <w:spacing w:val="-3"/>
          <w:sz w:val="24"/>
          <w:szCs w:val="24"/>
        </w:rPr>
        <w:t xml:space="preserve">2. </w:t>
      </w:r>
      <w:r>
        <w:rPr>
          <w:rFonts w:ascii="宋体" w:hAnsi="宋体" w:eastAsia="宋体" w:cs="宋体"/>
          <w:spacing w:val="-101"/>
          <w:sz w:val="25"/>
          <w:szCs w:val="25"/>
          <w:u w:val="single" w:color="auto"/>
        </w:rPr>
        <w:t xml:space="preserve"> </w:t>
      </w:r>
      <w:r>
        <w:rPr>
          <w:rFonts w:ascii="宋体" w:hAnsi="宋体" w:eastAsia="宋体" w:cs="宋体"/>
          <w:i/>
          <w:iCs/>
          <w:spacing w:val="-3"/>
          <w:sz w:val="25"/>
          <w:szCs w:val="25"/>
          <w:u w:val="single" w:color="auto"/>
        </w:rPr>
        <w:t>（标的名称</w:t>
      </w:r>
      <w:r>
        <w:rPr>
          <w:rFonts w:ascii="宋体" w:hAnsi="宋体" w:eastAsia="宋体" w:cs="宋体"/>
          <w:i/>
          <w:iCs/>
          <w:spacing w:val="-12"/>
          <w:sz w:val="25"/>
          <w:szCs w:val="25"/>
          <w:u w:val="single" w:color="auto"/>
        </w:rPr>
        <w:t>）</w:t>
      </w:r>
      <w:r>
        <w:rPr>
          <w:rFonts w:ascii="宋体" w:hAnsi="宋体" w:eastAsia="宋体" w:cs="宋体"/>
          <w:spacing w:val="-76"/>
          <w:sz w:val="25"/>
          <w:szCs w:val="25"/>
          <w:u w:val="single" w:color="auto"/>
        </w:rPr>
        <w:t xml:space="preserve"> </w:t>
      </w:r>
      <w:r>
        <w:rPr>
          <w:rFonts w:ascii="宋体" w:hAnsi="宋体" w:eastAsia="宋体" w:cs="宋体"/>
          <w:spacing w:val="-96"/>
          <w:sz w:val="25"/>
          <w:szCs w:val="25"/>
        </w:rPr>
        <w:t xml:space="preserve"> </w:t>
      </w:r>
      <w:r>
        <w:rPr>
          <w:rFonts w:ascii="宋体" w:hAnsi="宋体" w:eastAsia="宋体" w:cs="宋体"/>
          <w:spacing w:val="-12"/>
          <w:sz w:val="24"/>
          <w:szCs w:val="24"/>
        </w:rPr>
        <w:t>，</w:t>
      </w:r>
      <w:r>
        <w:rPr>
          <w:rFonts w:ascii="宋体" w:hAnsi="宋体" w:eastAsia="宋体" w:cs="宋体"/>
          <w:spacing w:val="-3"/>
          <w:sz w:val="24"/>
          <w:szCs w:val="24"/>
        </w:rPr>
        <w:t xml:space="preserve">制造商为 </w:t>
      </w:r>
      <w:r>
        <w:rPr>
          <w:rFonts w:ascii="宋体" w:hAnsi="宋体" w:eastAsia="宋体" w:cs="宋体"/>
          <w:spacing w:val="-3"/>
          <w:sz w:val="25"/>
          <w:szCs w:val="25"/>
          <w:u w:val="single" w:color="auto"/>
        </w:rPr>
        <w:t xml:space="preserve">  </w:t>
      </w:r>
      <w:r>
        <w:rPr>
          <w:rFonts w:ascii="宋体" w:hAnsi="宋体" w:eastAsia="宋体" w:cs="宋体"/>
          <w:i/>
          <w:iCs/>
          <w:spacing w:val="-3"/>
          <w:sz w:val="25"/>
          <w:szCs w:val="25"/>
          <w:u w:val="single" w:color="auto"/>
        </w:rPr>
        <w:t>（企业名称</w:t>
      </w:r>
      <w:r>
        <w:rPr>
          <w:rFonts w:ascii="宋体" w:hAnsi="宋体" w:eastAsia="宋体" w:cs="宋体"/>
          <w:i/>
          <w:iCs/>
          <w:spacing w:val="-12"/>
          <w:sz w:val="25"/>
          <w:szCs w:val="25"/>
          <w:u w:val="single" w:color="auto"/>
        </w:rPr>
        <w:t>）</w:t>
      </w:r>
      <w:r>
        <w:rPr>
          <w:rFonts w:ascii="宋体" w:hAnsi="宋体" w:eastAsia="宋体" w:cs="宋体"/>
          <w:spacing w:val="-77"/>
          <w:sz w:val="25"/>
          <w:szCs w:val="25"/>
          <w:u w:val="single" w:color="auto"/>
        </w:rPr>
        <w:t xml:space="preserve"> </w:t>
      </w:r>
      <w:r>
        <w:rPr>
          <w:rFonts w:ascii="宋体" w:hAnsi="宋体" w:eastAsia="宋体" w:cs="宋体"/>
          <w:spacing w:val="-96"/>
          <w:sz w:val="25"/>
          <w:szCs w:val="25"/>
        </w:rPr>
        <w:t xml:space="preserve"> </w:t>
      </w:r>
      <w:r>
        <w:rPr>
          <w:rFonts w:ascii="宋体" w:hAnsi="宋体" w:eastAsia="宋体" w:cs="宋体"/>
          <w:spacing w:val="-12"/>
          <w:sz w:val="24"/>
          <w:szCs w:val="24"/>
        </w:rPr>
        <w:t>，</w:t>
      </w:r>
      <w:r>
        <w:rPr>
          <w:rFonts w:ascii="宋体" w:hAnsi="宋体" w:eastAsia="宋体" w:cs="宋体"/>
          <w:spacing w:val="-3"/>
          <w:sz w:val="24"/>
          <w:szCs w:val="24"/>
        </w:rPr>
        <w:t>属于残疾人福利性</w:t>
      </w:r>
      <w:r>
        <w:rPr>
          <w:rFonts w:ascii="宋体" w:hAnsi="宋体" w:eastAsia="宋体" w:cs="宋体"/>
          <w:spacing w:val="-4"/>
          <w:sz w:val="24"/>
          <w:szCs w:val="24"/>
        </w:rPr>
        <w:t>单位；</w:t>
      </w:r>
      <w:r>
        <w:rPr>
          <w:rFonts w:ascii="宋体" w:hAnsi="宋体" w:eastAsia="宋体" w:cs="宋体"/>
          <w:sz w:val="24"/>
          <w:szCs w:val="24"/>
        </w:rPr>
        <w:t xml:space="preserve"> </w:t>
      </w:r>
      <w:r>
        <w:rPr>
          <w:rFonts w:ascii="宋体" w:hAnsi="宋体" w:eastAsia="宋体" w:cs="宋体"/>
          <w:spacing w:val="-7"/>
          <w:sz w:val="24"/>
          <w:szCs w:val="24"/>
        </w:rPr>
        <w:t>……</w:t>
      </w:r>
    </w:p>
    <w:p w14:paraId="645728A1">
      <w:pPr>
        <w:spacing w:before="1" w:line="346" w:lineRule="auto"/>
        <w:ind w:left="27" w:right="32" w:firstLine="503"/>
        <w:rPr>
          <w:rFonts w:ascii="宋体" w:hAnsi="宋体" w:eastAsia="宋体" w:cs="宋体"/>
          <w:sz w:val="24"/>
          <w:szCs w:val="24"/>
        </w:rPr>
      </w:pPr>
      <w:r>
        <w:rPr>
          <w:rFonts w:ascii="宋体" w:hAnsi="宋体" w:eastAsia="宋体" w:cs="宋体"/>
          <w:spacing w:val="-4"/>
          <w:sz w:val="24"/>
          <w:szCs w:val="24"/>
        </w:rPr>
        <w:t>以上企业，不属于大企业的分支机构，不存在控股股东为大企业的情形，也</w:t>
      </w:r>
      <w:r>
        <w:rPr>
          <w:rFonts w:ascii="宋体" w:hAnsi="宋体" w:eastAsia="宋体" w:cs="宋体"/>
          <w:sz w:val="24"/>
          <w:szCs w:val="24"/>
        </w:rPr>
        <w:t xml:space="preserve"> </w:t>
      </w:r>
      <w:r>
        <w:rPr>
          <w:rFonts w:ascii="宋体" w:hAnsi="宋体" w:eastAsia="宋体" w:cs="宋体"/>
          <w:spacing w:val="-1"/>
          <w:sz w:val="24"/>
          <w:szCs w:val="24"/>
        </w:rPr>
        <w:t>不存在与大企业的负责人为同一人的情形。</w:t>
      </w:r>
    </w:p>
    <w:p w14:paraId="3B5D84E8">
      <w:pPr>
        <w:spacing w:before="34" w:line="219" w:lineRule="auto"/>
        <w:ind w:left="504"/>
        <w:rPr>
          <w:rFonts w:ascii="宋体" w:hAnsi="宋体" w:eastAsia="宋体" w:cs="宋体"/>
          <w:sz w:val="24"/>
          <w:szCs w:val="24"/>
        </w:rPr>
      </w:pPr>
      <w:r>
        <w:rPr>
          <w:rFonts w:ascii="宋体" w:hAnsi="宋体" w:eastAsia="宋体" w:cs="宋体"/>
          <w:sz w:val="24"/>
          <w:szCs w:val="24"/>
        </w:rPr>
        <w:t>本企业对上述声明内容的真实性负责。如有虚</w:t>
      </w:r>
      <w:r>
        <w:rPr>
          <w:rFonts w:ascii="宋体" w:hAnsi="宋体" w:eastAsia="宋体" w:cs="宋体"/>
          <w:spacing w:val="-1"/>
          <w:sz w:val="24"/>
          <w:szCs w:val="24"/>
        </w:rPr>
        <w:t>假，将依法承担相应责任。</w:t>
      </w:r>
    </w:p>
    <w:p w14:paraId="6E4F22F3">
      <w:pPr>
        <w:spacing w:line="286" w:lineRule="auto"/>
        <w:rPr>
          <w:rFonts w:ascii="Arial"/>
          <w:sz w:val="21"/>
        </w:rPr>
      </w:pPr>
    </w:p>
    <w:p w14:paraId="46B2A0F3">
      <w:pPr>
        <w:spacing w:line="286" w:lineRule="auto"/>
        <w:rPr>
          <w:rFonts w:ascii="Arial"/>
          <w:sz w:val="21"/>
        </w:rPr>
      </w:pPr>
    </w:p>
    <w:p w14:paraId="1AEF9C08">
      <w:pPr>
        <w:spacing w:before="78" w:line="353" w:lineRule="auto"/>
        <w:ind w:left="1112" w:right="51" w:hanging="1086"/>
        <w:rPr>
          <w:rFonts w:ascii="宋体" w:hAnsi="宋体" w:eastAsia="宋体" w:cs="宋体"/>
          <w:sz w:val="24"/>
          <w:szCs w:val="24"/>
        </w:rPr>
      </w:pPr>
      <w:r>
        <w:rPr>
          <w:rFonts w:ascii="宋体" w:hAnsi="宋体" w:eastAsia="宋体" w:cs="宋体"/>
          <w:b/>
          <w:bCs/>
          <w:spacing w:val="-1"/>
          <w:sz w:val="24"/>
          <w:szCs w:val="24"/>
        </w:rPr>
        <w:t>说明：</w:t>
      </w:r>
      <w:r>
        <w:rPr>
          <w:rFonts w:ascii="宋体" w:hAnsi="宋体" w:eastAsia="宋体" w:cs="宋体"/>
          <w:spacing w:val="-1"/>
          <w:sz w:val="24"/>
          <w:szCs w:val="24"/>
        </w:rPr>
        <w:t>1、货物应当全部由符合政策要求的残疾人福利性单位生产且使用该残疾人福利性单位商号或注册商标（与代理商或投标人无关</w:t>
      </w:r>
      <w:r>
        <w:rPr>
          <w:rFonts w:ascii="宋体" w:hAnsi="宋体" w:eastAsia="宋体" w:cs="宋体"/>
          <w:spacing w:val="7"/>
          <w:sz w:val="24"/>
          <w:szCs w:val="24"/>
        </w:rPr>
        <w:t>）；</w:t>
      </w:r>
      <w:r>
        <w:rPr>
          <w:rFonts w:ascii="宋体" w:hAnsi="宋体" w:eastAsia="宋体" w:cs="宋体"/>
          <w:spacing w:val="-1"/>
          <w:sz w:val="24"/>
          <w:szCs w:val="24"/>
        </w:rPr>
        <w:t>应当严格按上述格式及内容进行填写（应当明确每个标的的生产企业类型及相</w:t>
      </w:r>
      <w:r>
        <w:rPr>
          <w:rFonts w:ascii="宋体" w:hAnsi="宋体" w:eastAsia="宋体" w:cs="宋体"/>
          <w:spacing w:val="17"/>
          <w:sz w:val="24"/>
          <w:szCs w:val="24"/>
        </w:rPr>
        <w:t xml:space="preserve"> </w:t>
      </w:r>
      <w:r>
        <w:rPr>
          <w:rFonts w:ascii="宋体" w:hAnsi="宋体" w:eastAsia="宋体" w:cs="宋体"/>
          <w:spacing w:val="-2"/>
          <w:sz w:val="24"/>
          <w:szCs w:val="24"/>
        </w:rPr>
        <w:t>关数据</w:t>
      </w:r>
      <w:r>
        <w:rPr>
          <w:rFonts w:ascii="宋体" w:hAnsi="宋体" w:eastAsia="宋体" w:cs="宋体"/>
          <w:spacing w:val="12"/>
          <w:sz w:val="24"/>
          <w:szCs w:val="24"/>
        </w:rPr>
        <w:t>），</w:t>
      </w:r>
      <w:r>
        <w:rPr>
          <w:rFonts w:ascii="宋体" w:hAnsi="宋体" w:eastAsia="宋体" w:cs="宋体"/>
          <w:spacing w:val="-2"/>
          <w:sz w:val="24"/>
          <w:szCs w:val="24"/>
        </w:rPr>
        <w:t>否则导致的后果由投标人自行承担；</w:t>
      </w:r>
    </w:p>
    <w:p w14:paraId="440E4F96">
      <w:pPr>
        <w:spacing w:before="35" w:line="219" w:lineRule="auto"/>
        <w:ind w:left="746"/>
        <w:rPr>
          <w:rFonts w:ascii="宋体" w:hAnsi="宋体" w:eastAsia="宋体" w:cs="宋体"/>
          <w:sz w:val="24"/>
          <w:szCs w:val="24"/>
        </w:rPr>
      </w:pPr>
      <w:r>
        <w:rPr>
          <w:rFonts w:ascii="宋体" w:hAnsi="宋体" w:eastAsia="宋体" w:cs="宋体"/>
          <w:spacing w:val="-1"/>
          <w:sz w:val="24"/>
          <w:szCs w:val="24"/>
        </w:rPr>
        <w:t>2、以联合体形式参加的，应当由联合体各方盖章。</w:t>
      </w:r>
    </w:p>
    <w:p w14:paraId="415B89B7">
      <w:pPr>
        <w:spacing w:line="384" w:lineRule="auto"/>
        <w:rPr>
          <w:rFonts w:ascii="Arial"/>
          <w:sz w:val="21"/>
        </w:rPr>
      </w:pPr>
    </w:p>
    <w:p w14:paraId="30C8CF41">
      <w:pPr>
        <w:pStyle w:val="129"/>
        <w:outlineLvl w:val="9"/>
        <w:rPr>
          <w:rFonts w:ascii="宋体" w:hAnsi="宋体" w:eastAsia="宋体" w:cs="宋体"/>
          <w:sz w:val="24"/>
          <w:szCs w:val="24"/>
          <w:u w:val="single" w:color="auto"/>
        </w:rPr>
      </w:pPr>
      <w:r>
        <w:rPr>
          <w:rFonts w:ascii="宋体" w:hAnsi="宋体" w:eastAsia="宋体" w:cs="宋体"/>
          <w:spacing w:val="-1"/>
          <w:sz w:val="24"/>
          <w:szCs w:val="24"/>
        </w:rPr>
        <w:t>投标人名称（公章)：</w:t>
      </w:r>
      <w:r>
        <w:rPr>
          <w:rFonts w:ascii="宋体" w:hAnsi="宋体" w:eastAsia="宋体" w:cs="宋体"/>
          <w:spacing w:val="-1"/>
          <w:sz w:val="24"/>
          <w:szCs w:val="24"/>
          <w:u w:val="single" w:color="auto"/>
        </w:rPr>
        <w:t xml:space="preserve">              </w:t>
      </w:r>
      <w:r>
        <w:rPr>
          <w:rFonts w:ascii="宋体" w:hAnsi="宋体" w:eastAsia="宋体" w:cs="宋体"/>
          <w:spacing w:val="9"/>
          <w:sz w:val="24"/>
          <w:szCs w:val="24"/>
        </w:rPr>
        <w:t xml:space="preserve"> </w:t>
      </w:r>
      <w:r>
        <w:rPr>
          <w:rFonts w:ascii="宋体" w:hAnsi="宋体" w:eastAsia="宋体" w:cs="宋体"/>
          <w:spacing w:val="-32"/>
          <w:sz w:val="24"/>
          <w:szCs w:val="24"/>
        </w:rPr>
        <w:t>日</w:t>
      </w:r>
      <w:r>
        <w:rPr>
          <w:rFonts w:ascii="宋体" w:hAnsi="宋体" w:eastAsia="宋体" w:cs="宋体"/>
          <w:spacing w:val="6"/>
          <w:sz w:val="24"/>
          <w:szCs w:val="24"/>
        </w:rPr>
        <w:t xml:space="preserve">  </w:t>
      </w:r>
      <w:r>
        <w:rPr>
          <w:rFonts w:ascii="宋体" w:hAnsi="宋体" w:eastAsia="宋体" w:cs="宋体"/>
          <w:spacing w:val="-32"/>
          <w:sz w:val="24"/>
          <w:szCs w:val="24"/>
        </w:rPr>
        <w:t>期</w:t>
      </w:r>
      <w:r>
        <w:rPr>
          <w:rFonts w:ascii="宋体" w:hAnsi="宋体" w:eastAsia="宋体" w:cs="宋体"/>
          <w:spacing w:val="-89"/>
          <w:sz w:val="24"/>
          <w:szCs w:val="24"/>
        </w:rPr>
        <w:t xml:space="preserve"> </w:t>
      </w:r>
      <w:r>
        <w:rPr>
          <w:rFonts w:ascii="宋体" w:hAnsi="宋体" w:eastAsia="宋体" w:cs="宋体"/>
          <w:spacing w:val="-32"/>
          <w:sz w:val="24"/>
          <w:szCs w:val="24"/>
        </w:rPr>
        <w:t>：</w:t>
      </w:r>
      <w:r>
        <w:rPr>
          <w:rFonts w:ascii="宋体" w:hAnsi="宋体" w:eastAsia="宋体" w:cs="宋体"/>
          <w:sz w:val="24"/>
          <w:szCs w:val="24"/>
          <w:u w:val="single" w:color="auto"/>
        </w:rPr>
        <w:t xml:space="preserve">                         </w:t>
      </w:r>
    </w:p>
    <w:p w14:paraId="6790B864">
      <w:pPr>
        <w:pStyle w:val="129"/>
        <w:outlineLvl w:val="9"/>
        <w:rPr>
          <w:rFonts w:ascii="宋体" w:hAnsi="宋体" w:eastAsia="宋体" w:cs="宋体"/>
          <w:sz w:val="24"/>
          <w:szCs w:val="24"/>
          <w:u w:val="single" w:color="auto"/>
        </w:rPr>
      </w:pPr>
    </w:p>
    <w:p w14:paraId="59B8A43F">
      <w:pPr>
        <w:pStyle w:val="129"/>
        <w:outlineLvl w:val="9"/>
        <w:rPr>
          <w:rFonts w:ascii="宋体" w:hAnsi="宋体" w:eastAsia="宋体" w:cs="宋体"/>
          <w:sz w:val="24"/>
          <w:szCs w:val="24"/>
          <w:u w:val="single" w:color="auto"/>
        </w:rPr>
      </w:pPr>
    </w:p>
    <w:p w14:paraId="726BFDA4">
      <w:pPr>
        <w:pStyle w:val="129"/>
        <w:outlineLvl w:val="9"/>
        <w:rPr>
          <w:rFonts w:ascii="宋体" w:hAnsi="宋体" w:eastAsia="宋体" w:cs="宋体"/>
          <w:sz w:val="24"/>
          <w:szCs w:val="24"/>
          <w:u w:val="single" w:color="auto"/>
        </w:rPr>
      </w:pPr>
    </w:p>
    <w:p w14:paraId="131B5890">
      <w:pPr>
        <w:pStyle w:val="129"/>
        <w:outlineLvl w:val="9"/>
        <w:rPr>
          <w:rFonts w:ascii="宋体" w:hAnsi="宋体" w:eastAsia="宋体" w:cs="宋体"/>
          <w:sz w:val="24"/>
          <w:szCs w:val="24"/>
          <w:u w:val="single" w:color="auto"/>
        </w:rPr>
      </w:pPr>
    </w:p>
    <w:p w14:paraId="4D1BC03F">
      <w:pPr>
        <w:pStyle w:val="129"/>
        <w:outlineLvl w:val="9"/>
        <w:rPr>
          <w:rFonts w:ascii="宋体" w:hAnsi="宋体" w:eastAsia="宋体" w:cs="宋体"/>
          <w:sz w:val="24"/>
          <w:szCs w:val="24"/>
          <w:u w:val="single" w:color="auto"/>
        </w:rPr>
      </w:pPr>
    </w:p>
    <w:p w14:paraId="73091844">
      <w:pPr>
        <w:spacing w:before="78" w:line="353" w:lineRule="auto"/>
        <w:ind w:left="1112" w:right="51" w:hanging="1086"/>
        <w:jc w:val="center"/>
        <w:rPr>
          <w:rFonts w:hint="eastAsia" w:ascii="宋体" w:hAnsi="宋体" w:eastAsia="宋体" w:cs="宋体"/>
          <w:b/>
          <w:bCs/>
          <w:spacing w:val="-1"/>
          <w:sz w:val="24"/>
          <w:szCs w:val="24"/>
          <w:lang w:val="en-GB" w:eastAsia="zh-CN"/>
        </w:rPr>
      </w:pPr>
      <w:r>
        <w:rPr>
          <w:rFonts w:hint="eastAsia" w:ascii="宋体" w:hAnsi="宋体" w:eastAsia="宋体" w:cs="宋体"/>
          <w:b/>
          <w:bCs/>
          <w:spacing w:val="-1"/>
          <w:sz w:val="24"/>
          <w:szCs w:val="24"/>
          <w:lang w:val="en-GB"/>
        </w:rPr>
        <w:t>分包意向协议</w:t>
      </w:r>
    </w:p>
    <w:p w14:paraId="0AED4144">
      <w:pPr>
        <w:spacing w:before="78" w:line="353" w:lineRule="auto"/>
        <w:ind w:left="1112" w:right="51" w:hanging="1086"/>
        <w:rPr>
          <w:rFonts w:hint="eastAsia" w:ascii="宋体" w:hAnsi="宋体" w:eastAsia="宋体" w:cs="宋体"/>
          <w:spacing w:val="-1"/>
          <w:sz w:val="24"/>
          <w:szCs w:val="24"/>
          <w:lang w:val="en-GB"/>
        </w:rPr>
      </w:pPr>
      <w:r>
        <w:rPr>
          <w:rFonts w:hint="eastAsia" w:ascii="宋体" w:hAnsi="宋体" w:eastAsia="宋体" w:cs="宋体"/>
          <w:spacing w:val="-1"/>
          <w:sz w:val="24"/>
          <w:szCs w:val="24"/>
          <w:lang w:val="en-GB"/>
        </w:rPr>
        <w:t xml:space="preserve">甲方（投标人）：________ </w:t>
      </w:r>
    </w:p>
    <w:p w14:paraId="465AD8FB">
      <w:pPr>
        <w:spacing w:before="78" w:line="353" w:lineRule="auto"/>
        <w:ind w:left="1112" w:right="51" w:hanging="1086"/>
        <w:rPr>
          <w:rFonts w:hint="eastAsia" w:ascii="宋体" w:hAnsi="宋体" w:eastAsia="宋体" w:cs="宋体"/>
          <w:spacing w:val="-1"/>
          <w:sz w:val="24"/>
          <w:szCs w:val="24"/>
          <w:lang w:val="en-GB"/>
        </w:rPr>
      </w:pPr>
      <w:r>
        <w:rPr>
          <w:rFonts w:hint="eastAsia" w:ascii="宋体" w:hAnsi="宋体" w:eastAsia="宋体" w:cs="宋体"/>
          <w:spacing w:val="-1"/>
          <w:sz w:val="24"/>
          <w:szCs w:val="24"/>
          <w:lang w:val="en-GB"/>
        </w:rPr>
        <w:t xml:space="preserve">乙方（拟分包单位）：________ </w:t>
      </w:r>
    </w:p>
    <w:p w14:paraId="44066324">
      <w:pPr>
        <w:spacing w:before="78" w:line="353" w:lineRule="auto"/>
        <w:ind w:left="1119" w:leftChars="174" w:right="51" w:hanging="754" w:hangingChars="317"/>
        <w:rPr>
          <w:rFonts w:hint="eastAsia" w:ascii="宋体" w:hAnsi="宋体" w:eastAsia="宋体" w:cs="宋体"/>
          <w:spacing w:val="-1"/>
          <w:sz w:val="24"/>
          <w:szCs w:val="24"/>
          <w:lang w:val="en-GB"/>
        </w:rPr>
      </w:pPr>
      <w:r>
        <w:rPr>
          <w:rFonts w:hint="eastAsia" w:ascii="宋体" w:hAnsi="宋体" w:eastAsia="宋体" w:cs="宋体"/>
          <w:spacing w:val="-1"/>
          <w:sz w:val="24"/>
          <w:szCs w:val="24"/>
          <w:lang w:val="en-GB"/>
        </w:rPr>
        <w:t>甲方承诺，一旦在_________（采购项目名称）（项目编号/包号为：_______）</w:t>
      </w:r>
      <w:r>
        <w:rPr>
          <w:rFonts w:hint="eastAsia" w:ascii="宋体" w:hAnsi="宋体" w:eastAsia="宋体" w:cs="宋体"/>
          <w:spacing w:val="-1"/>
          <w:sz w:val="24"/>
          <w:szCs w:val="24"/>
          <w:lang w:val="en-US" w:eastAsia="zh-CN"/>
        </w:rPr>
        <w:t>招标</w:t>
      </w:r>
      <w:r>
        <w:rPr>
          <w:rFonts w:hint="eastAsia" w:ascii="宋体" w:hAnsi="宋体" w:eastAsia="宋体" w:cs="宋体"/>
          <w:spacing w:val="-1"/>
          <w:sz w:val="24"/>
          <w:szCs w:val="24"/>
          <w:lang w:val="en-GB"/>
        </w:rPr>
        <w:t>采购</w:t>
      </w:r>
    </w:p>
    <w:p w14:paraId="41A0BCDE">
      <w:pPr>
        <w:spacing w:before="78" w:line="353" w:lineRule="auto"/>
        <w:ind w:right="51"/>
        <w:rPr>
          <w:rFonts w:hint="eastAsia" w:ascii="宋体" w:hAnsi="宋体" w:eastAsia="宋体" w:cs="宋体"/>
          <w:spacing w:val="-1"/>
          <w:sz w:val="24"/>
          <w:szCs w:val="24"/>
          <w:lang w:val="en-GB"/>
        </w:rPr>
      </w:pPr>
      <w:r>
        <w:rPr>
          <w:rFonts w:hint="eastAsia" w:ascii="宋体" w:hAnsi="宋体" w:eastAsia="宋体" w:cs="宋体"/>
          <w:spacing w:val="-1"/>
          <w:sz w:val="24"/>
          <w:szCs w:val="24"/>
          <w:lang w:val="en-GB"/>
        </w:rPr>
        <w:t xml:space="preserve">项目中获得采购合同，将按照下述约定将合同项下部分内容分包给乙方： </w:t>
      </w:r>
    </w:p>
    <w:p w14:paraId="2A41E9BE">
      <w:pPr>
        <w:spacing w:before="78" w:line="353" w:lineRule="auto"/>
        <w:ind w:left="1119" w:leftChars="174" w:right="51" w:hanging="754" w:hangingChars="317"/>
        <w:rPr>
          <w:rFonts w:hint="eastAsia" w:ascii="宋体" w:hAnsi="宋体" w:eastAsia="宋体" w:cs="宋体"/>
          <w:spacing w:val="-1"/>
          <w:sz w:val="24"/>
          <w:szCs w:val="24"/>
          <w:lang w:val="en-GB"/>
        </w:rPr>
      </w:pPr>
      <w:r>
        <w:rPr>
          <w:rFonts w:hint="eastAsia" w:ascii="宋体" w:hAnsi="宋体" w:eastAsia="宋体" w:cs="宋体"/>
          <w:spacing w:val="-1"/>
          <w:sz w:val="24"/>
          <w:szCs w:val="24"/>
          <w:lang w:val="en-GB"/>
        </w:rPr>
        <w:t xml:space="preserve">分包内容：_____。 </w:t>
      </w:r>
    </w:p>
    <w:p w14:paraId="7E1DF7D3">
      <w:pPr>
        <w:spacing w:before="78" w:line="353" w:lineRule="auto"/>
        <w:ind w:left="1119" w:leftChars="174" w:right="51" w:hanging="754" w:hangingChars="317"/>
        <w:rPr>
          <w:rFonts w:hint="eastAsia" w:ascii="宋体" w:hAnsi="宋体" w:eastAsia="宋体" w:cs="宋体"/>
          <w:spacing w:val="-1"/>
          <w:sz w:val="24"/>
          <w:szCs w:val="24"/>
          <w:lang w:val="en-GB"/>
        </w:rPr>
      </w:pPr>
      <w:r>
        <w:rPr>
          <w:rFonts w:hint="eastAsia" w:ascii="宋体" w:hAnsi="宋体" w:eastAsia="宋体" w:cs="宋体"/>
          <w:spacing w:val="-1"/>
          <w:sz w:val="24"/>
          <w:szCs w:val="24"/>
          <w:lang w:val="en-GB"/>
        </w:rPr>
        <w:t xml:space="preserve">分包金额：_____，该金额占该采购包预算总金额的比例为___%。 </w:t>
      </w:r>
    </w:p>
    <w:p w14:paraId="0030181E">
      <w:pPr>
        <w:spacing w:before="78" w:line="353" w:lineRule="auto"/>
        <w:ind w:left="1119" w:leftChars="174" w:right="51" w:hanging="754" w:hangingChars="317"/>
        <w:rPr>
          <w:rFonts w:hint="eastAsia" w:ascii="宋体" w:hAnsi="宋体" w:eastAsia="宋体" w:cs="宋体"/>
          <w:spacing w:val="-1"/>
          <w:sz w:val="24"/>
          <w:szCs w:val="24"/>
          <w:lang w:val="en-GB"/>
        </w:rPr>
      </w:pPr>
      <w:r>
        <w:rPr>
          <w:rFonts w:hint="eastAsia" w:ascii="宋体" w:hAnsi="宋体" w:eastAsia="宋体" w:cs="宋体"/>
          <w:spacing w:val="-1"/>
          <w:sz w:val="24"/>
          <w:szCs w:val="24"/>
          <w:lang w:val="en-GB"/>
        </w:rPr>
        <w:t>乙方承诺将在上述情况下与甲方签订分包合同。 本协议自各方盖章之日起生效，如甲方</w:t>
      </w:r>
    </w:p>
    <w:p w14:paraId="45ADD34B">
      <w:pPr>
        <w:spacing w:before="78" w:line="353" w:lineRule="auto"/>
        <w:ind w:right="51"/>
        <w:rPr>
          <w:rFonts w:hint="eastAsia" w:ascii="宋体" w:hAnsi="宋体" w:eastAsia="宋体" w:cs="宋体"/>
          <w:spacing w:val="-1"/>
          <w:sz w:val="24"/>
          <w:szCs w:val="24"/>
          <w:lang w:val="en-GB"/>
        </w:rPr>
      </w:pPr>
      <w:r>
        <w:rPr>
          <w:rFonts w:hint="eastAsia" w:ascii="宋体" w:hAnsi="宋体" w:eastAsia="宋体" w:cs="宋体"/>
          <w:spacing w:val="-1"/>
          <w:sz w:val="24"/>
          <w:szCs w:val="24"/>
          <w:lang w:val="en-GB"/>
        </w:rPr>
        <w:t xml:space="preserve">未在该项目（采购包）中标，本协议自动终止。 </w:t>
      </w:r>
    </w:p>
    <w:p w14:paraId="4A04225C">
      <w:pPr>
        <w:spacing w:before="78" w:line="353" w:lineRule="auto"/>
        <w:ind w:left="1112" w:right="51" w:hanging="1086"/>
        <w:rPr>
          <w:rFonts w:hint="eastAsia" w:ascii="宋体" w:hAnsi="宋体" w:eastAsia="宋体" w:cs="宋体"/>
          <w:spacing w:val="-1"/>
          <w:sz w:val="24"/>
          <w:szCs w:val="24"/>
          <w:lang w:val="en-GB"/>
        </w:rPr>
      </w:pPr>
      <w:r>
        <w:rPr>
          <w:rFonts w:hint="eastAsia" w:ascii="宋体" w:hAnsi="宋体" w:eastAsia="宋体" w:cs="宋体"/>
          <w:spacing w:val="-1"/>
          <w:sz w:val="24"/>
          <w:szCs w:val="24"/>
          <w:lang w:val="en-GB"/>
        </w:rPr>
        <w:t xml:space="preserve">甲方（盖章）：_________ </w:t>
      </w:r>
      <w:r>
        <w:rPr>
          <w:rFonts w:hint="eastAsia" w:ascii="宋体" w:hAnsi="宋体" w:eastAsia="宋体" w:cs="宋体"/>
          <w:spacing w:val="-1"/>
          <w:sz w:val="24"/>
          <w:szCs w:val="24"/>
        </w:rPr>
        <w:t xml:space="preserve">                  </w:t>
      </w:r>
      <w:r>
        <w:rPr>
          <w:rFonts w:hint="eastAsia" w:ascii="宋体" w:hAnsi="宋体" w:eastAsia="宋体" w:cs="宋体"/>
          <w:spacing w:val="-1"/>
          <w:sz w:val="24"/>
          <w:szCs w:val="24"/>
          <w:lang w:val="en-GB"/>
        </w:rPr>
        <w:t>乙方（盖章）：_________</w:t>
      </w:r>
    </w:p>
    <w:p w14:paraId="303EBDFF">
      <w:pPr>
        <w:spacing w:before="78" w:line="353" w:lineRule="auto"/>
        <w:ind w:left="1112" w:right="51" w:hanging="1086"/>
        <w:rPr>
          <w:rFonts w:hint="eastAsia" w:ascii="宋体" w:hAnsi="宋体" w:eastAsia="宋体" w:cs="宋体"/>
          <w:spacing w:val="-1"/>
          <w:sz w:val="24"/>
          <w:szCs w:val="24"/>
          <w:lang w:val="en-GB"/>
        </w:rPr>
      </w:pPr>
      <w:r>
        <w:rPr>
          <w:rFonts w:hint="eastAsia" w:ascii="宋体" w:hAnsi="宋体" w:eastAsia="宋体" w:cs="宋体"/>
          <w:spacing w:val="-1"/>
          <w:sz w:val="24"/>
          <w:szCs w:val="24"/>
          <w:lang w:val="en-GB"/>
        </w:rPr>
        <w:t xml:space="preserve">日期：_____年______月______日 </w:t>
      </w:r>
    </w:p>
    <w:p w14:paraId="7B02E752">
      <w:pPr>
        <w:spacing w:before="78" w:line="353" w:lineRule="auto"/>
        <w:ind w:left="1112" w:right="51" w:hanging="1086"/>
        <w:rPr>
          <w:rFonts w:hint="eastAsia" w:ascii="宋体" w:hAnsi="宋体" w:eastAsia="宋体" w:cs="宋体"/>
          <w:spacing w:val="-1"/>
          <w:sz w:val="24"/>
          <w:szCs w:val="24"/>
          <w:lang w:val="en-GB"/>
        </w:rPr>
      </w:pPr>
    </w:p>
    <w:p w14:paraId="6954759F">
      <w:pPr>
        <w:spacing w:before="78" w:line="353" w:lineRule="auto"/>
        <w:ind w:left="1112" w:right="51" w:hanging="1086"/>
        <w:rPr>
          <w:rFonts w:hint="eastAsia" w:ascii="宋体" w:hAnsi="宋体" w:eastAsia="宋体" w:cs="宋体"/>
          <w:spacing w:val="-1"/>
          <w:sz w:val="24"/>
          <w:szCs w:val="24"/>
          <w:lang w:val="en-GB"/>
        </w:rPr>
      </w:pPr>
      <w:r>
        <w:rPr>
          <w:rFonts w:hint="eastAsia" w:ascii="宋体" w:hAnsi="宋体" w:eastAsia="宋体" w:cs="宋体"/>
          <w:spacing w:val="-1"/>
          <w:sz w:val="24"/>
          <w:szCs w:val="24"/>
          <w:lang w:val="en-GB"/>
        </w:rPr>
        <w:t>说明：</w:t>
      </w:r>
    </w:p>
    <w:p w14:paraId="42CB3441">
      <w:pPr>
        <w:spacing w:before="78" w:line="353" w:lineRule="auto"/>
        <w:ind w:left="1112" w:right="51" w:hanging="1086"/>
        <w:rPr>
          <w:rFonts w:hint="eastAsia" w:ascii="宋体" w:hAnsi="宋体" w:eastAsia="宋体" w:cs="宋体"/>
          <w:spacing w:val="-1"/>
          <w:sz w:val="24"/>
          <w:szCs w:val="24"/>
          <w:lang w:val="en-GB"/>
        </w:rPr>
      </w:pPr>
      <w:r>
        <w:rPr>
          <w:rFonts w:hint="eastAsia" w:ascii="宋体" w:hAnsi="宋体" w:eastAsia="宋体" w:cs="宋体"/>
          <w:spacing w:val="-1"/>
          <w:sz w:val="24"/>
          <w:szCs w:val="24"/>
        </w:rPr>
        <w:t>1.此</w:t>
      </w:r>
      <w:r>
        <w:rPr>
          <w:rFonts w:hint="eastAsia" w:ascii="宋体" w:hAnsi="宋体" w:eastAsia="宋体" w:cs="宋体"/>
          <w:spacing w:val="-1"/>
          <w:sz w:val="24"/>
          <w:szCs w:val="24"/>
          <w:lang w:val="en-GB"/>
        </w:rPr>
        <w:t>表</w:t>
      </w:r>
      <w:r>
        <w:rPr>
          <w:rFonts w:hint="eastAsia" w:ascii="宋体" w:hAnsi="宋体" w:eastAsia="宋体" w:cs="宋体"/>
          <w:spacing w:val="-1"/>
          <w:sz w:val="24"/>
          <w:szCs w:val="24"/>
        </w:rPr>
        <w:t>为</w:t>
      </w:r>
      <w:r>
        <w:rPr>
          <w:rFonts w:hint="eastAsia" w:ascii="宋体" w:hAnsi="宋体" w:eastAsia="宋体" w:cs="宋体"/>
          <w:spacing w:val="-1"/>
          <w:sz w:val="24"/>
          <w:szCs w:val="24"/>
          <w:lang w:val="en-GB"/>
        </w:rPr>
        <w:t>投标人</w:t>
      </w:r>
      <w:r>
        <w:rPr>
          <w:rFonts w:hint="eastAsia" w:ascii="宋体" w:hAnsi="宋体" w:eastAsia="宋体" w:cs="宋体"/>
          <w:spacing w:val="-1"/>
          <w:sz w:val="24"/>
          <w:szCs w:val="24"/>
        </w:rPr>
        <w:t>非因“</w:t>
      </w:r>
      <w:r>
        <w:rPr>
          <w:rFonts w:hint="eastAsia" w:ascii="宋体" w:hAnsi="宋体" w:eastAsia="宋体" w:cs="宋体"/>
          <w:spacing w:val="-1"/>
          <w:sz w:val="24"/>
          <w:szCs w:val="24"/>
          <w:lang w:val="en-GB"/>
        </w:rPr>
        <w:t>落实</w:t>
      </w:r>
      <w:r>
        <w:rPr>
          <w:rFonts w:hint="eastAsia" w:ascii="宋体" w:hAnsi="宋体" w:eastAsia="宋体" w:cs="宋体"/>
          <w:spacing w:val="-1"/>
          <w:sz w:val="24"/>
          <w:szCs w:val="24"/>
        </w:rPr>
        <w:t>中小企业预留份额”</w:t>
      </w:r>
      <w:r>
        <w:rPr>
          <w:rFonts w:hint="eastAsia" w:ascii="宋体" w:hAnsi="宋体" w:eastAsia="宋体" w:cs="宋体"/>
          <w:spacing w:val="-1"/>
          <w:sz w:val="24"/>
          <w:szCs w:val="24"/>
          <w:lang w:val="en-GB"/>
        </w:rPr>
        <w:t>分包时填写；</w:t>
      </w:r>
    </w:p>
    <w:p w14:paraId="6F082646">
      <w:pPr>
        <w:spacing w:before="78" w:line="353" w:lineRule="auto"/>
        <w:ind w:left="1112" w:right="51" w:hanging="1086"/>
        <w:rPr>
          <w:rFonts w:hint="eastAsia" w:ascii="宋体" w:hAnsi="宋体" w:eastAsia="宋体" w:cs="宋体"/>
          <w:spacing w:val="-1"/>
          <w:sz w:val="24"/>
          <w:szCs w:val="24"/>
          <w:lang w:val="en-GB"/>
        </w:rPr>
      </w:pPr>
      <w:r>
        <w:rPr>
          <w:rFonts w:hint="eastAsia" w:ascii="宋体" w:hAnsi="宋体" w:eastAsia="宋体" w:cs="宋体"/>
          <w:spacing w:val="-1"/>
          <w:sz w:val="24"/>
          <w:szCs w:val="24"/>
        </w:rPr>
        <w:t>2.</w:t>
      </w:r>
      <w:r>
        <w:rPr>
          <w:rFonts w:hint="eastAsia" w:ascii="宋体" w:hAnsi="宋体" w:eastAsia="宋体" w:cs="宋体"/>
          <w:spacing w:val="-1"/>
          <w:sz w:val="24"/>
          <w:szCs w:val="24"/>
          <w:lang w:val="en-GB"/>
        </w:rPr>
        <w:t>投标人须与所有拟分包单位分别签订《分包意向协议》，并在投标文件中提交协议复印件，</w:t>
      </w:r>
    </w:p>
    <w:p w14:paraId="2E29CCE6">
      <w:pPr>
        <w:spacing w:before="78" w:line="353" w:lineRule="auto"/>
        <w:ind w:left="1112" w:right="51" w:hanging="1086"/>
        <w:rPr>
          <w:rFonts w:ascii="宋体" w:hAnsi="宋体" w:eastAsia="宋体" w:cs="宋体"/>
          <w:spacing w:val="-1"/>
          <w:sz w:val="24"/>
          <w:szCs w:val="24"/>
        </w:rPr>
      </w:pPr>
      <w:r>
        <w:rPr>
          <w:rFonts w:hint="eastAsia" w:ascii="宋体" w:hAnsi="宋体" w:eastAsia="宋体" w:cs="宋体"/>
          <w:spacing w:val="-1"/>
          <w:sz w:val="24"/>
          <w:szCs w:val="24"/>
          <w:lang w:val="en-GB"/>
        </w:rPr>
        <w:t>否则投标无效。</w:t>
      </w:r>
    </w:p>
    <w:p w14:paraId="2775972D">
      <w:pPr>
        <w:pStyle w:val="129"/>
        <w:outlineLvl w:val="0"/>
        <w:rPr>
          <w:rFonts w:hint="eastAsia" w:eastAsia="黑体" w:cs="Times New Roman"/>
          <w:color w:val="auto"/>
          <w:highlight w:val="none"/>
          <w:lang w:eastAsia="zh-CN"/>
        </w:rPr>
      </w:pPr>
      <w:r>
        <w:rPr>
          <w:rFonts w:cs="Times New Roman"/>
          <w:color w:val="000000"/>
          <w:highlight w:val="none"/>
        </w:rPr>
        <w:br w:type="page"/>
      </w:r>
      <w:bookmarkStart w:id="264" w:name="_Toc24265"/>
      <w:bookmarkStart w:id="265" w:name="_Toc22630"/>
      <w:bookmarkStart w:id="266" w:name="_Toc1726"/>
      <w:bookmarkStart w:id="267" w:name="_Toc20125"/>
      <w:bookmarkStart w:id="268" w:name="_Toc24034"/>
      <w:r>
        <w:rPr>
          <w:rFonts w:hint="eastAsia" w:cs="Times New Roman"/>
          <w:color w:val="auto"/>
          <w:highlight w:val="none"/>
          <w:lang w:val="en-US" w:eastAsia="zh-CN"/>
        </w:rPr>
        <w:t>三</w:t>
      </w:r>
      <w:r>
        <w:rPr>
          <w:rFonts w:cs="Times New Roman"/>
          <w:color w:val="auto"/>
          <w:highlight w:val="none"/>
        </w:rPr>
        <w:t>、投标保证金</w:t>
      </w:r>
      <w:bookmarkEnd w:id="264"/>
      <w:bookmarkEnd w:id="265"/>
      <w:bookmarkEnd w:id="266"/>
      <w:bookmarkEnd w:id="267"/>
      <w:bookmarkEnd w:id="268"/>
    </w:p>
    <w:p w14:paraId="5099CDC1">
      <w:pPr>
        <w:widowControl w:val="0"/>
        <w:spacing w:line="360" w:lineRule="auto"/>
        <w:jc w:val="center"/>
        <w:rPr>
          <w:rFonts w:hint="eastAsia" w:ascii="宋体" w:hAnsi="宋体" w:eastAsia="宋体" w:cs="宋体"/>
          <w:b/>
          <w:color w:val="auto"/>
          <w:kern w:val="2"/>
          <w:sz w:val="28"/>
          <w:szCs w:val="24"/>
          <w:highlight w:val="none"/>
          <w:lang w:val="en-US" w:eastAsia="zh-CN" w:bidi="ar-SA"/>
        </w:rPr>
      </w:pPr>
      <w:bookmarkStart w:id="269" w:name="_Toc1453"/>
      <w:r>
        <w:rPr>
          <w:rFonts w:hint="eastAsia" w:ascii="宋体" w:hAnsi="宋体" w:eastAsia="宋体" w:cs="宋体"/>
          <w:b/>
          <w:color w:val="auto"/>
          <w:kern w:val="2"/>
          <w:sz w:val="28"/>
          <w:szCs w:val="24"/>
          <w:highlight w:val="none"/>
          <w:lang w:val="en-US" w:eastAsia="zh-CN" w:bidi="ar-SA"/>
        </w:rPr>
        <w:t>投标保证金</w:t>
      </w:r>
      <w:bookmarkEnd w:id="269"/>
    </w:p>
    <w:p w14:paraId="1C1EDFE3">
      <w:pPr>
        <w:keepNext w:val="0"/>
        <w:keepLines w:val="0"/>
        <w:pageBreakBefore w:val="0"/>
        <w:kinsoku/>
        <w:wordWrap/>
        <w:overflowPunct/>
        <w:topLinePunct w:val="0"/>
        <w:autoSpaceDE/>
        <w:autoSpaceDN/>
        <w:bidi w:val="0"/>
        <w:adjustRightInd/>
        <w:snapToGrid/>
        <w:spacing w:before="120" w:after="120" w:line="360" w:lineRule="auto"/>
        <w:ind w:left="0" w:firstLine="0"/>
        <w:jc w:val="both"/>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说明：此处上传投标保证金缴纳证明文件（以到账时间为准）或电子保函</w:t>
      </w:r>
      <w:r>
        <w:rPr>
          <w:rFonts w:hint="eastAsia" w:ascii="宋体" w:hAnsi="宋体" w:eastAsia="宋体" w:cs="宋体"/>
          <w:color w:val="000000"/>
          <w:kern w:val="2"/>
          <w:sz w:val="24"/>
          <w:szCs w:val="24"/>
          <w:highlight w:val="none"/>
          <w:lang w:val="en-US" w:eastAsia="zh-CN" w:bidi="ar-SA"/>
        </w:rPr>
        <w:t>；</w:t>
      </w:r>
    </w:p>
    <w:p w14:paraId="6B6903E4">
      <w:pPr>
        <w:pStyle w:val="179"/>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color w:val="000000"/>
          <w:kern w:val="2"/>
          <w:sz w:val="24"/>
          <w:szCs w:val="24"/>
          <w:highlight w:val="none"/>
          <w:lang w:val="en-US" w:eastAsia="zh-CN" w:bidi="ar-SA"/>
        </w:rPr>
      </w:pPr>
      <w:bookmarkStart w:id="270" w:name="_Toc25292"/>
      <w:r>
        <w:rPr>
          <w:rFonts w:hint="eastAsia" w:ascii="宋体" w:hAnsi="宋体" w:eastAsia="宋体" w:cs="宋体"/>
          <w:b w:val="0"/>
          <w:color w:val="000000"/>
          <w:kern w:val="2"/>
          <w:sz w:val="24"/>
          <w:szCs w:val="24"/>
          <w:highlight w:val="none"/>
          <w:lang w:val="en-US" w:eastAsia="zh-CN" w:bidi="ar-SA"/>
        </w:rPr>
        <w:t>(1)投标供应商基本账户开户许可证。</w:t>
      </w:r>
      <w:bookmarkEnd w:id="270"/>
    </w:p>
    <w:p w14:paraId="11D0D24A">
      <w:pPr>
        <w:pStyle w:val="179"/>
        <w:keepNext w:val="0"/>
        <w:keepLines w:val="0"/>
        <w:pageBreakBefore w:val="0"/>
        <w:kinsoku/>
        <w:wordWrap/>
        <w:overflowPunct/>
        <w:topLinePunct w:val="0"/>
        <w:autoSpaceDE/>
        <w:autoSpaceDN/>
        <w:bidi w:val="0"/>
        <w:adjustRightInd/>
        <w:snapToGrid/>
        <w:spacing w:line="360" w:lineRule="auto"/>
        <w:textAlignment w:val="auto"/>
        <w:outlineLvl w:val="9"/>
        <w:rPr>
          <w:rFonts w:cs="Times New Roman"/>
          <w:color w:val="000000"/>
          <w:highlight w:val="none"/>
        </w:rPr>
      </w:pPr>
      <w:bookmarkStart w:id="271" w:name="_Toc5399"/>
      <w:r>
        <w:rPr>
          <w:rFonts w:hint="eastAsia" w:ascii="宋体" w:hAnsi="宋体" w:eastAsia="宋体" w:cs="宋体"/>
          <w:b w:val="0"/>
          <w:color w:val="000000"/>
          <w:kern w:val="2"/>
          <w:sz w:val="24"/>
          <w:szCs w:val="24"/>
          <w:highlight w:val="none"/>
          <w:lang w:val="en-US" w:eastAsia="zh-CN" w:bidi="ar-SA"/>
        </w:rPr>
        <w:t>(2)投标供应商从基本帐户缴纳的投标保证金回执单或保函。</w:t>
      </w:r>
      <w:r>
        <w:rPr>
          <w:rFonts w:cs="Times New Roman"/>
          <w:color w:val="000000"/>
          <w:highlight w:val="none"/>
        </w:rPr>
        <w:br w:type="page"/>
      </w:r>
      <w:bookmarkStart w:id="272" w:name="_Toc25482"/>
      <w:bookmarkStart w:id="273" w:name="_Toc15626"/>
      <w:bookmarkStart w:id="274" w:name="_Toc5258"/>
      <w:r>
        <w:rPr>
          <w:rFonts w:hint="eastAsia" w:cs="Times New Roman"/>
          <w:color w:val="000000"/>
          <w:highlight w:val="none"/>
          <w:lang w:val="en-US" w:eastAsia="zh-CN"/>
        </w:rPr>
        <w:t>四</w:t>
      </w:r>
      <w:r>
        <w:rPr>
          <w:rFonts w:cs="Times New Roman"/>
          <w:color w:val="000000"/>
          <w:highlight w:val="none"/>
        </w:rPr>
        <w:t>、其他声明材料</w:t>
      </w:r>
      <w:bookmarkEnd w:id="271"/>
      <w:bookmarkEnd w:id="272"/>
      <w:bookmarkEnd w:id="273"/>
      <w:bookmarkEnd w:id="274"/>
    </w:p>
    <w:p w14:paraId="24C24992">
      <w:pPr>
        <w:widowControl w:val="0"/>
        <w:spacing w:line="360" w:lineRule="auto"/>
        <w:jc w:val="center"/>
        <w:outlineLvl w:val="9"/>
        <w:rPr>
          <w:rFonts w:hint="eastAsia" w:ascii="宋体" w:hAnsi="宋体" w:eastAsia="宋体" w:cs="宋体"/>
          <w:b/>
          <w:kern w:val="2"/>
          <w:sz w:val="28"/>
          <w:szCs w:val="24"/>
          <w:highlight w:val="none"/>
          <w:lang w:val="en-US" w:eastAsia="zh-CN" w:bidi="ar-SA"/>
        </w:rPr>
      </w:pPr>
      <w:bookmarkStart w:id="275" w:name="_Toc6546"/>
      <w:r>
        <w:rPr>
          <w:rFonts w:hint="eastAsia" w:ascii="宋体" w:hAnsi="宋体" w:eastAsia="宋体" w:cs="宋体"/>
          <w:b/>
          <w:kern w:val="2"/>
          <w:sz w:val="28"/>
          <w:szCs w:val="24"/>
          <w:highlight w:val="none"/>
          <w:lang w:val="en-US" w:eastAsia="zh-CN" w:bidi="ar-SA"/>
        </w:rPr>
        <w:t>其他声明材料</w:t>
      </w:r>
      <w:bookmarkEnd w:id="275"/>
    </w:p>
    <w:p w14:paraId="23758EF3">
      <w:pPr>
        <w:widowControl w:val="0"/>
        <w:jc w:val="both"/>
        <w:rPr>
          <w:rFonts w:hint="eastAsia" w:ascii="宋体" w:hAnsi="宋体" w:eastAsia="宋体" w:cs="Times New Roman"/>
          <w:color w:val="000000"/>
          <w:kern w:val="0"/>
          <w:sz w:val="24"/>
          <w:szCs w:val="22"/>
          <w:highlight w:val="none"/>
          <w:lang w:val="en-US" w:eastAsia="zh-CN" w:bidi="ar-SA"/>
        </w:rPr>
      </w:pPr>
      <w:r>
        <w:rPr>
          <w:rFonts w:hint="eastAsia" w:ascii="宋体" w:hAnsi="宋体" w:eastAsia="宋体" w:cs="Times New Roman"/>
          <w:color w:val="000000"/>
          <w:kern w:val="0"/>
          <w:sz w:val="24"/>
          <w:szCs w:val="22"/>
          <w:highlight w:val="none"/>
          <w:lang w:val="en-US" w:eastAsia="zh-CN" w:bidi="ar-SA"/>
        </w:rPr>
        <w:t>类似项目业绩表；</w:t>
      </w:r>
    </w:p>
    <w:p w14:paraId="623FA056">
      <w:pPr>
        <w:adjustRightInd w:val="0"/>
        <w:snapToGrid w:val="0"/>
        <w:spacing w:before="120" w:after="120" w:line="500" w:lineRule="exact"/>
        <w:ind w:left="1072" w:hanging="1072"/>
        <w:jc w:val="both"/>
        <w:rPr>
          <w:rFonts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采购项目编号：</w:t>
      </w:r>
      <w:r>
        <w:rPr>
          <w:rFonts w:hint="eastAsia" w:ascii="宋体" w:hAnsi="宋体" w:eastAsia="宋体" w:cs="Times New Roman"/>
          <w:color w:val="000000"/>
          <w:kern w:val="2"/>
          <w:sz w:val="24"/>
          <w:szCs w:val="24"/>
          <w:highlight w:val="none"/>
          <w:u w:val="single"/>
          <w:lang w:val="en-US" w:eastAsia="zh-CN" w:bidi="ar-SA"/>
        </w:rPr>
        <w:t xml:space="preserve">                              </w:t>
      </w:r>
      <w:r>
        <w:rPr>
          <w:rFonts w:hint="eastAsia" w:ascii="宋体" w:hAnsi="宋体" w:eastAsia="宋体" w:cs="Times New Roman"/>
          <w:color w:val="000000"/>
          <w:kern w:val="2"/>
          <w:sz w:val="24"/>
          <w:szCs w:val="24"/>
          <w:highlight w:val="none"/>
          <w:lang w:val="en-US" w:eastAsia="zh-CN" w:bidi="ar-SA"/>
        </w:rPr>
        <w:t xml:space="preserve">     </w:t>
      </w:r>
    </w:p>
    <w:p w14:paraId="34E338E0">
      <w:pPr>
        <w:adjustRightInd w:val="0"/>
        <w:snapToGrid w:val="0"/>
        <w:spacing w:before="120" w:after="120" w:line="500" w:lineRule="exact"/>
        <w:ind w:left="1072" w:hanging="1072"/>
        <w:jc w:val="both"/>
        <w:rPr>
          <w:rFonts w:ascii="宋体" w:hAnsi="宋体" w:eastAsia="宋体" w:cs="Times New Roman"/>
          <w:color w:val="000000"/>
          <w:kern w:val="2"/>
          <w:sz w:val="24"/>
          <w:szCs w:val="24"/>
          <w:highlight w:val="none"/>
          <w:u w:val="single"/>
          <w:lang w:val="en-US" w:eastAsia="zh-CN" w:bidi="ar-SA"/>
        </w:rPr>
      </w:pPr>
      <w:r>
        <w:rPr>
          <w:rFonts w:hint="eastAsia" w:ascii="宋体" w:hAnsi="宋体" w:eastAsia="宋体" w:cs="Times New Roman"/>
          <w:color w:val="000000"/>
          <w:kern w:val="2"/>
          <w:sz w:val="24"/>
          <w:szCs w:val="24"/>
          <w:highlight w:val="none"/>
          <w:lang w:val="en-US" w:eastAsia="zh-CN" w:bidi="ar-SA"/>
        </w:rPr>
        <w:t>采购项目名称：</w:t>
      </w:r>
      <w:r>
        <w:rPr>
          <w:rFonts w:hint="eastAsia" w:ascii="宋体" w:hAnsi="宋体" w:eastAsia="宋体" w:cs="Times New Roman"/>
          <w:color w:val="000000"/>
          <w:kern w:val="2"/>
          <w:sz w:val="24"/>
          <w:szCs w:val="24"/>
          <w:highlight w:val="none"/>
          <w:u w:val="single"/>
          <w:lang w:val="en-US" w:eastAsia="zh-CN" w:bidi="ar-SA"/>
        </w:rPr>
        <w:t xml:space="preserve">                              </w:t>
      </w:r>
    </w:p>
    <w:tbl>
      <w:tblPr>
        <w:tblStyle w:val="42"/>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200"/>
      </w:tblGrid>
      <w:tr w14:paraId="0D513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08" w:type="dxa"/>
            <w:vAlign w:val="center"/>
          </w:tcPr>
          <w:p w14:paraId="5441ED8C">
            <w:pPr>
              <w:spacing w:before="120" w:after="120" w:line="360" w:lineRule="auto"/>
              <w:ind w:left="1072" w:hanging="1072"/>
              <w:jc w:val="center"/>
              <w:rPr>
                <w:rFonts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项目名称</w:t>
            </w:r>
          </w:p>
        </w:tc>
        <w:tc>
          <w:tcPr>
            <w:tcW w:w="7200" w:type="dxa"/>
            <w:vAlign w:val="top"/>
          </w:tcPr>
          <w:p w14:paraId="1258AC67">
            <w:pPr>
              <w:tabs>
                <w:tab w:val="left" w:pos="2265"/>
              </w:tabs>
              <w:spacing w:before="120" w:after="120" w:line="360" w:lineRule="auto"/>
              <w:ind w:left="1072" w:hanging="1072"/>
              <w:jc w:val="both"/>
              <w:rPr>
                <w:rFonts w:ascii="宋体" w:hAnsi="宋体" w:eastAsia="宋体" w:cs="Times New Roman"/>
                <w:color w:val="000000"/>
                <w:kern w:val="2"/>
                <w:sz w:val="24"/>
                <w:szCs w:val="24"/>
                <w:highlight w:val="none"/>
                <w:lang w:val="en-US" w:eastAsia="zh-CN" w:bidi="ar-SA"/>
              </w:rPr>
            </w:pPr>
            <w:r>
              <w:rPr>
                <w:rFonts w:ascii="宋体" w:hAnsi="宋体" w:eastAsia="宋体" w:cs="Times New Roman"/>
                <w:color w:val="000000"/>
                <w:kern w:val="2"/>
                <w:sz w:val="24"/>
                <w:szCs w:val="24"/>
                <w:highlight w:val="none"/>
                <w:lang w:val="en-US" w:eastAsia="zh-CN" w:bidi="ar-SA"/>
              </w:rPr>
              <w:tab/>
            </w:r>
          </w:p>
        </w:tc>
      </w:tr>
      <w:tr w14:paraId="6C08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14:paraId="4805A727">
            <w:pPr>
              <w:spacing w:before="120" w:after="120" w:line="360" w:lineRule="auto"/>
              <w:ind w:left="1072" w:hanging="1072"/>
              <w:jc w:val="center"/>
              <w:rPr>
                <w:rFonts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项目单位名称</w:t>
            </w:r>
          </w:p>
        </w:tc>
        <w:tc>
          <w:tcPr>
            <w:tcW w:w="7200" w:type="dxa"/>
            <w:vAlign w:val="top"/>
          </w:tcPr>
          <w:p w14:paraId="53940B8F">
            <w:pPr>
              <w:spacing w:before="120" w:after="120" w:line="360" w:lineRule="auto"/>
              <w:ind w:left="1072" w:hanging="1072"/>
              <w:jc w:val="center"/>
              <w:rPr>
                <w:rFonts w:ascii="宋体" w:hAnsi="宋体" w:eastAsia="宋体" w:cs="Times New Roman"/>
                <w:color w:val="000000"/>
                <w:kern w:val="2"/>
                <w:sz w:val="24"/>
                <w:szCs w:val="24"/>
                <w:highlight w:val="none"/>
                <w:lang w:val="en-US" w:eastAsia="zh-CN" w:bidi="ar-SA"/>
              </w:rPr>
            </w:pPr>
          </w:p>
        </w:tc>
      </w:tr>
      <w:tr w14:paraId="115B9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14:paraId="7CF30B1B">
            <w:pPr>
              <w:spacing w:before="0" w:after="0" w:line="240" w:lineRule="auto"/>
              <w:ind w:left="0" w:firstLine="0"/>
              <w:jc w:val="center"/>
              <w:rPr>
                <w:rFonts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项目单位联系人姓名及联系方式</w:t>
            </w:r>
          </w:p>
        </w:tc>
        <w:tc>
          <w:tcPr>
            <w:tcW w:w="7200" w:type="dxa"/>
            <w:vAlign w:val="top"/>
          </w:tcPr>
          <w:p w14:paraId="00095237">
            <w:pPr>
              <w:spacing w:before="120" w:after="120" w:line="360" w:lineRule="auto"/>
              <w:ind w:left="1072" w:hanging="1072"/>
              <w:jc w:val="center"/>
              <w:rPr>
                <w:rFonts w:ascii="宋体" w:hAnsi="宋体" w:eastAsia="宋体" w:cs="Times New Roman"/>
                <w:color w:val="000000"/>
                <w:kern w:val="2"/>
                <w:sz w:val="24"/>
                <w:szCs w:val="24"/>
                <w:highlight w:val="none"/>
                <w:lang w:val="en-US" w:eastAsia="zh-CN" w:bidi="ar-SA"/>
              </w:rPr>
            </w:pPr>
          </w:p>
        </w:tc>
      </w:tr>
      <w:tr w14:paraId="461C1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08" w:type="dxa"/>
            <w:vAlign w:val="center"/>
          </w:tcPr>
          <w:p w14:paraId="1D3AFCA6">
            <w:pPr>
              <w:spacing w:before="120" w:after="120" w:line="360" w:lineRule="auto"/>
              <w:ind w:left="1072" w:hanging="1072"/>
              <w:jc w:val="center"/>
              <w:rPr>
                <w:rFonts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合同金额</w:t>
            </w:r>
          </w:p>
        </w:tc>
        <w:tc>
          <w:tcPr>
            <w:tcW w:w="7200" w:type="dxa"/>
            <w:vAlign w:val="top"/>
          </w:tcPr>
          <w:p w14:paraId="06D761C1">
            <w:pPr>
              <w:spacing w:before="120" w:after="120" w:line="360" w:lineRule="auto"/>
              <w:ind w:left="1072" w:hanging="1072"/>
              <w:jc w:val="center"/>
              <w:rPr>
                <w:rFonts w:ascii="宋体" w:hAnsi="宋体" w:eastAsia="宋体" w:cs="Times New Roman"/>
                <w:color w:val="000000"/>
                <w:kern w:val="2"/>
                <w:sz w:val="24"/>
                <w:szCs w:val="24"/>
                <w:highlight w:val="none"/>
                <w:lang w:val="en-US" w:eastAsia="zh-CN" w:bidi="ar-SA"/>
              </w:rPr>
            </w:pPr>
          </w:p>
        </w:tc>
      </w:tr>
      <w:tr w14:paraId="652C1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08" w:type="dxa"/>
            <w:vAlign w:val="center"/>
          </w:tcPr>
          <w:p w14:paraId="526C3F78">
            <w:pPr>
              <w:spacing w:before="120" w:after="120" w:line="240" w:lineRule="auto"/>
              <w:ind w:left="1072" w:hanging="1072"/>
              <w:jc w:val="center"/>
              <w:rPr>
                <w:rFonts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项目负责人</w:t>
            </w:r>
          </w:p>
          <w:p w14:paraId="39AB2582">
            <w:pPr>
              <w:spacing w:before="120" w:after="120" w:line="240" w:lineRule="auto"/>
              <w:ind w:left="1072" w:hanging="1072"/>
              <w:jc w:val="center"/>
              <w:rPr>
                <w:rFonts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姓名</w:t>
            </w:r>
          </w:p>
        </w:tc>
        <w:tc>
          <w:tcPr>
            <w:tcW w:w="7200" w:type="dxa"/>
            <w:vAlign w:val="top"/>
          </w:tcPr>
          <w:p w14:paraId="570DD505">
            <w:pPr>
              <w:spacing w:before="120" w:after="120" w:line="360" w:lineRule="auto"/>
              <w:ind w:left="1072" w:hanging="1072"/>
              <w:jc w:val="center"/>
              <w:rPr>
                <w:rFonts w:ascii="宋体" w:hAnsi="宋体" w:eastAsia="宋体" w:cs="Times New Roman"/>
                <w:color w:val="000000"/>
                <w:kern w:val="2"/>
                <w:sz w:val="24"/>
                <w:szCs w:val="24"/>
                <w:highlight w:val="none"/>
                <w:lang w:val="en-US" w:eastAsia="zh-CN" w:bidi="ar-SA"/>
              </w:rPr>
            </w:pPr>
          </w:p>
        </w:tc>
      </w:tr>
      <w:tr w14:paraId="707BD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08" w:type="dxa"/>
            <w:vAlign w:val="center"/>
          </w:tcPr>
          <w:p w14:paraId="49C7F7F3">
            <w:pPr>
              <w:spacing w:before="120" w:after="120" w:line="360" w:lineRule="auto"/>
              <w:ind w:left="1072" w:hanging="1072"/>
              <w:jc w:val="center"/>
              <w:rPr>
                <w:rFonts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项目实施时间</w:t>
            </w:r>
          </w:p>
        </w:tc>
        <w:tc>
          <w:tcPr>
            <w:tcW w:w="7200" w:type="dxa"/>
            <w:vAlign w:val="top"/>
          </w:tcPr>
          <w:p w14:paraId="7E937D9B">
            <w:pPr>
              <w:spacing w:before="120" w:after="120" w:line="360" w:lineRule="auto"/>
              <w:ind w:left="1072" w:hanging="1072"/>
              <w:jc w:val="center"/>
              <w:rPr>
                <w:rFonts w:ascii="宋体" w:hAnsi="宋体" w:eastAsia="宋体" w:cs="Times New Roman"/>
                <w:color w:val="000000"/>
                <w:kern w:val="2"/>
                <w:sz w:val="24"/>
                <w:szCs w:val="24"/>
                <w:highlight w:val="none"/>
                <w:lang w:val="en-US" w:eastAsia="zh-CN" w:bidi="ar-SA"/>
              </w:rPr>
            </w:pPr>
          </w:p>
        </w:tc>
      </w:tr>
      <w:tr w14:paraId="4CDA4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jc w:val="center"/>
        </w:trPr>
        <w:tc>
          <w:tcPr>
            <w:tcW w:w="1908" w:type="dxa"/>
            <w:vAlign w:val="center"/>
          </w:tcPr>
          <w:p w14:paraId="1F115C2F">
            <w:pPr>
              <w:spacing w:before="120" w:after="120" w:line="360" w:lineRule="auto"/>
              <w:ind w:left="1072" w:hanging="1072"/>
              <w:jc w:val="center"/>
              <w:rPr>
                <w:rFonts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项目内容说明</w:t>
            </w:r>
          </w:p>
        </w:tc>
        <w:tc>
          <w:tcPr>
            <w:tcW w:w="7200" w:type="dxa"/>
            <w:vAlign w:val="top"/>
          </w:tcPr>
          <w:p w14:paraId="3C84F414">
            <w:pPr>
              <w:spacing w:before="120" w:after="120" w:line="360" w:lineRule="auto"/>
              <w:ind w:left="1072" w:hanging="1072"/>
              <w:jc w:val="center"/>
              <w:rPr>
                <w:rFonts w:ascii="宋体" w:hAnsi="宋体" w:eastAsia="宋体" w:cs="Times New Roman"/>
                <w:color w:val="000000"/>
                <w:kern w:val="2"/>
                <w:sz w:val="24"/>
                <w:szCs w:val="24"/>
                <w:highlight w:val="none"/>
                <w:lang w:val="en-US" w:eastAsia="zh-CN" w:bidi="ar-SA"/>
              </w:rPr>
            </w:pPr>
          </w:p>
        </w:tc>
      </w:tr>
    </w:tbl>
    <w:p w14:paraId="34731056">
      <w:pPr>
        <w:autoSpaceDE w:val="0"/>
        <w:autoSpaceDN w:val="0"/>
        <w:spacing w:before="120" w:after="120" w:line="360" w:lineRule="auto"/>
        <w:ind w:left="1072" w:hanging="1072"/>
        <w:jc w:val="both"/>
        <w:rPr>
          <w:rFonts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说明：1．每个合同须单独附表，并附上相关证明材料，否则专家在评审时将不予采信；</w:t>
      </w:r>
    </w:p>
    <w:p w14:paraId="11E54434">
      <w:pPr>
        <w:spacing w:before="120" w:after="120" w:line="360" w:lineRule="auto"/>
        <w:ind w:left="1079" w:leftChars="392" w:hanging="256" w:hangingChars="107"/>
        <w:jc w:val="both"/>
        <w:rPr>
          <w:rFonts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2．项目内容请详细说明所承担的具体工作内容，如：网络建设、系统集成、软件开发、网站建设等；</w:t>
      </w:r>
    </w:p>
    <w:p w14:paraId="4CB8D7FD">
      <w:pPr>
        <w:adjustRightInd w:val="0"/>
        <w:snapToGrid w:val="0"/>
        <w:spacing w:before="120" w:after="120" w:line="500" w:lineRule="exact"/>
        <w:ind w:left="1072" w:hanging="1072"/>
        <w:jc w:val="both"/>
        <w:rPr>
          <w:rFonts w:ascii="宋体" w:hAnsi="宋体" w:eastAsia="宋体" w:cs="Times New Roman"/>
          <w:color w:val="000000"/>
          <w:kern w:val="2"/>
          <w:sz w:val="24"/>
          <w:szCs w:val="24"/>
          <w:highlight w:val="none"/>
          <w:lang w:val="en-US" w:eastAsia="zh-CN" w:bidi="ar-SA"/>
        </w:rPr>
      </w:pPr>
      <w:r>
        <w:rPr>
          <w:rFonts w:hint="eastAsia" w:ascii="宋体" w:hAnsi="宋体" w:cs="Times New Roman"/>
          <w:color w:val="000000"/>
          <w:kern w:val="2"/>
          <w:sz w:val="24"/>
          <w:szCs w:val="24"/>
          <w:highlight w:val="none"/>
          <w:lang w:val="en-US" w:eastAsia="zh-CN" w:bidi="ar-SA"/>
        </w:rPr>
        <w:t>投标供应商</w:t>
      </w:r>
      <w:r>
        <w:rPr>
          <w:rFonts w:hint="eastAsia" w:ascii="宋体" w:hAnsi="宋体" w:eastAsia="宋体" w:cs="Times New Roman"/>
          <w:color w:val="000000"/>
          <w:kern w:val="2"/>
          <w:sz w:val="24"/>
          <w:szCs w:val="24"/>
          <w:highlight w:val="none"/>
          <w:lang w:val="en-US" w:eastAsia="zh-CN" w:bidi="ar-SA"/>
        </w:rPr>
        <w:t>法定代表人（签章）：</w:t>
      </w:r>
      <w:r>
        <w:rPr>
          <w:rFonts w:hint="eastAsia" w:ascii="宋体" w:hAnsi="宋体" w:eastAsia="宋体" w:cs="Times New Roman"/>
          <w:color w:val="000000"/>
          <w:kern w:val="2"/>
          <w:sz w:val="24"/>
          <w:szCs w:val="24"/>
          <w:highlight w:val="none"/>
          <w:u w:val="single"/>
          <w:lang w:val="en-US" w:eastAsia="zh-CN" w:bidi="ar-SA"/>
        </w:rPr>
        <w:t xml:space="preserve">                  </w:t>
      </w:r>
    </w:p>
    <w:p w14:paraId="44395B2C">
      <w:pPr>
        <w:adjustRightInd w:val="0"/>
        <w:snapToGrid w:val="0"/>
        <w:spacing w:before="120" w:after="120" w:line="500" w:lineRule="exact"/>
        <w:ind w:left="1072" w:hanging="1072"/>
        <w:jc w:val="both"/>
        <w:rPr>
          <w:rFonts w:ascii="宋体" w:hAnsi="宋体" w:eastAsia="宋体" w:cs="Times New Roman"/>
          <w:color w:val="000000"/>
          <w:kern w:val="2"/>
          <w:sz w:val="24"/>
          <w:szCs w:val="24"/>
          <w:highlight w:val="none"/>
          <w:u w:val="single"/>
          <w:lang w:val="en-US" w:eastAsia="zh-CN" w:bidi="ar-SA"/>
        </w:rPr>
      </w:pPr>
      <w:r>
        <w:rPr>
          <w:rFonts w:hint="eastAsia" w:ascii="宋体" w:hAnsi="宋体" w:cs="Times New Roman"/>
          <w:color w:val="000000"/>
          <w:kern w:val="2"/>
          <w:sz w:val="24"/>
          <w:szCs w:val="24"/>
          <w:highlight w:val="none"/>
          <w:lang w:val="en-US" w:eastAsia="zh-CN" w:bidi="ar-SA"/>
        </w:rPr>
        <w:t>投标供应商</w:t>
      </w:r>
      <w:r>
        <w:rPr>
          <w:rFonts w:hint="eastAsia" w:ascii="宋体" w:hAnsi="宋体" w:eastAsia="宋体" w:cs="Times New Roman"/>
          <w:color w:val="000000"/>
          <w:kern w:val="2"/>
          <w:sz w:val="24"/>
          <w:szCs w:val="24"/>
          <w:highlight w:val="none"/>
          <w:lang w:val="en-US" w:eastAsia="zh-CN" w:bidi="ar-SA"/>
        </w:rPr>
        <w:t>名称（签章）：</w:t>
      </w:r>
      <w:r>
        <w:rPr>
          <w:rFonts w:hint="eastAsia" w:ascii="宋体" w:hAnsi="宋体" w:eastAsia="宋体" w:cs="Times New Roman"/>
          <w:color w:val="000000"/>
          <w:kern w:val="2"/>
          <w:sz w:val="24"/>
          <w:szCs w:val="24"/>
          <w:highlight w:val="none"/>
          <w:u w:val="single"/>
          <w:lang w:val="en-US" w:eastAsia="zh-CN" w:bidi="ar-SA"/>
        </w:rPr>
        <w:t xml:space="preserve">                       </w:t>
      </w:r>
    </w:p>
    <w:p w14:paraId="33763B23">
      <w:pPr>
        <w:spacing w:before="120" w:after="120" w:line="500" w:lineRule="exact"/>
        <w:ind w:left="1072" w:hanging="1072"/>
        <w:jc w:val="both"/>
        <w:rPr>
          <w:rFonts w:hint="eastAsia" w:ascii="Calibri" w:hAnsi="Calibri" w:eastAsia="宋体" w:cs="Times New Roman"/>
          <w:color w:val="000000"/>
          <w:kern w:val="2"/>
          <w:sz w:val="28"/>
          <w:szCs w:val="22"/>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日期：</w:t>
      </w:r>
      <w:r>
        <w:rPr>
          <w:rFonts w:hint="eastAsia" w:ascii="宋体" w:hAnsi="宋体" w:eastAsia="宋体" w:cs="Times New Roman"/>
          <w:color w:val="000000"/>
          <w:kern w:val="2"/>
          <w:sz w:val="24"/>
          <w:szCs w:val="24"/>
          <w:highlight w:val="none"/>
          <w:u w:val="single"/>
          <w:lang w:val="en-US" w:eastAsia="zh-CN" w:bidi="ar-SA"/>
        </w:rPr>
        <w:t xml:space="preserve">          </w:t>
      </w:r>
      <w:r>
        <w:rPr>
          <w:rFonts w:hint="eastAsia" w:ascii="宋体" w:hAnsi="宋体" w:eastAsia="宋体" w:cs="Times New Roman"/>
          <w:color w:val="000000"/>
          <w:kern w:val="2"/>
          <w:sz w:val="24"/>
          <w:szCs w:val="24"/>
          <w:highlight w:val="none"/>
          <w:lang w:val="en-US" w:eastAsia="zh-CN" w:bidi="ar-SA"/>
        </w:rPr>
        <w:t>年</w:t>
      </w:r>
      <w:r>
        <w:rPr>
          <w:rFonts w:hint="eastAsia" w:ascii="宋体" w:hAnsi="宋体" w:eastAsia="宋体" w:cs="Times New Roman"/>
          <w:color w:val="000000"/>
          <w:kern w:val="2"/>
          <w:sz w:val="24"/>
          <w:szCs w:val="24"/>
          <w:highlight w:val="none"/>
          <w:u w:val="single"/>
          <w:lang w:val="en-US" w:eastAsia="zh-CN" w:bidi="ar-SA"/>
        </w:rPr>
        <w:t xml:space="preserve">     </w:t>
      </w:r>
      <w:r>
        <w:rPr>
          <w:rFonts w:hint="eastAsia" w:ascii="宋体" w:hAnsi="宋体" w:eastAsia="宋体" w:cs="Times New Roman"/>
          <w:color w:val="000000"/>
          <w:kern w:val="2"/>
          <w:sz w:val="24"/>
          <w:szCs w:val="24"/>
          <w:highlight w:val="none"/>
          <w:lang w:val="en-US" w:eastAsia="zh-CN" w:bidi="ar-SA"/>
        </w:rPr>
        <w:t xml:space="preserve"> 月</w:t>
      </w:r>
      <w:r>
        <w:rPr>
          <w:rFonts w:hint="eastAsia" w:ascii="宋体" w:hAnsi="宋体" w:eastAsia="宋体" w:cs="Times New Roman"/>
          <w:color w:val="000000"/>
          <w:kern w:val="2"/>
          <w:sz w:val="24"/>
          <w:szCs w:val="24"/>
          <w:highlight w:val="none"/>
          <w:u w:val="single"/>
          <w:lang w:val="en-US" w:eastAsia="zh-CN" w:bidi="ar-SA"/>
        </w:rPr>
        <w:t xml:space="preserve">    </w:t>
      </w:r>
      <w:r>
        <w:rPr>
          <w:rFonts w:hint="eastAsia" w:ascii="宋体" w:hAnsi="宋体" w:eastAsia="宋体" w:cs="Times New Roman"/>
          <w:color w:val="000000"/>
          <w:kern w:val="2"/>
          <w:sz w:val="24"/>
          <w:szCs w:val="24"/>
          <w:highlight w:val="none"/>
          <w:lang w:val="en-US" w:eastAsia="zh-CN" w:bidi="ar-SA"/>
        </w:rPr>
        <w:t xml:space="preserve"> 日</w:t>
      </w:r>
    </w:p>
    <w:p w14:paraId="7F92EC96">
      <w:pPr>
        <w:pStyle w:val="105"/>
        <w:outlineLvl w:val="0"/>
        <w:rPr>
          <w:rFonts w:cs="Times New Roman"/>
          <w:color w:val="000000"/>
          <w:highlight w:val="none"/>
        </w:rPr>
      </w:pPr>
      <w:r>
        <w:rPr>
          <w:rFonts w:cs="Times New Roman"/>
          <w:color w:val="000000"/>
          <w:highlight w:val="none"/>
        </w:rPr>
        <w:br w:type="page"/>
      </w:r>
      <w:bookmarkStart w:id="276" w:name="_Toc29277"/>
      <w:bookmarkStart w:id="277" w:name="_Toc78"/>
      <w:bookmarkStart w:id="278" w:name="_Toc30843"/>
      <w:bookmarkStart w:id="279" w:name="_Toc19710"/>
      <w:bookmarkStart w:id="280" w:name="_Toc11019"/>
      <w:r>
        <w:rPr>
          <w:rFonts w:hint="eastAsia" w:cs="Times New Roman"/>
          <w:color w:val="000000"/>
          <w:highlight w:val="none"/>
          <w:lang w:val="en-US" w:eastAsia="zh-CN"/>
        </w:rPr>
        <w:t>五</w:t>
      </w:r>
      <w:r>
        <w:rPr>
          <w:rFonts w:cs="Times New Roman"/>
          <w:color w:val="000000"/>
          <w:highlight w:val="none"/>
        </w:rPr>
        <w:t>、不参与围标串标承诺书</w:t>
      </w:r>
      <w:bookmarkEnd w:id="276"/>
      <w:bookmarkEnd w:id="277"/>
      <w:bookmarkEnd w:id="278"/>
      <w:bookmarkEnd w:id="279"/>
      <w:bookmarkEnd w:id="280"/>
    </w:p>
    <w:p w14:paraId="7FC2A1E7">
      <w:pPr>
        <w:widowControl w:val="0"/>
        <w:spacing w:line="360" w:lineRule="auto"/>
        <w:jc w:val="center"/>
        <w:rPr>
          <w:rFonts w:hint="eastAsia" w:ascii="宋体" w:hAnsi="宋体" w:eastAsia="宋体" w:cs="宋体"/>
          <w:b/>
          <w:kern w:val="2"/>
          <w:sz w:val="28"/>
          <w:szCs w:val="24"/>
          <w:highlight w:val="none"/>
          <w:lang w:val="en-US" w:eastAsia="zh-CN" w:bidi="ar-SA"/>
        </w:rPr>
      </w:pPr>
      <w:r>
        <w:rPr>
          <w:rFonts w:hint="eastAsia" w:ascii="宋体" w:hAnsi="宋体" w:eastAsia="宋体" w:cs="宋体"/>
          <w:b/>
          <w:kern w:val="2"/>
          <w:sz w:val="28"/>
          <w:szCs w:val="24"/>
          <w:highlight w:val="none"/>
          <w:lang w:val="en-US" w:eastAsia="zh-CN" w:bidi="ar-SA"/>
        </w:rPr>
        <w:t>不参与围标串标承诺书</w:t>
      </w:r>
    </w:p>
    <w:p w14:paraId="216CC842">
      <w:pPr>
        <w:widowControl w:val="0"/>
        <w:spacing w:line="640" w:lineRule="exact"/>
        <w:jc w:val="left"/>
        <w:rPr>
          <w:rFonts w:ascii="仿宋_GB2312" w:hAnsi="华文中宋" w:eastAsia="仿宋_GB2312" w:cs="Times New Roman"/>
          <w:color w:val="000000"/>
          <w:kern w:val="2"/>
          <w:sz w:val="24"/>
          <w:szCs w:val="24"/>
          <w:highlight w:val="none"/>
          <w:lang w:val="en-US" w:eastAsia="zh-CN" w:bidi="ar-SA"/>
        </w:rPr>
      </w:pPr>
    </w:p>
    <w:p w14:paraId="33C786F6">
      <w:pPr>
        <w:widowControl w:val="0"/>
        <w:spacing w:line="640" w:lineRule="exact"/>
        <w:ind w:firstLine="480" w:firstLineChars="200"/>
        <w:jc w:val="both"/>
        <w:rPr>
          <w:rFonts w:ascii="宋体" w:hAnsi="宋体" w:eastAsia="宋体" w:cs="仿宋"/>
          <w:color w:val="000000"/>
          <w:kern w:val="2"/>
          <w:sz w:val="24"/>
          <w:szCs w:val="24"/>
          <w:highlight w:val="none"/>
          <w:lang w:val="en-US" w:eastAsia="zh-CN" w:bidi="ar-SA"/>
        </w:rPr>
      </w:pPr>
      <w:r>
        <w:rPr>
          <w:rFonts w:hint="eastAsia" w:ascii="宋体" w:hAnsi="宋体" w:eastAsia="宋体" w:cs="仿宋"/>
          <w:color w:val="000000"/>
          <w:kern w:val="2"/>
          <w:sz w:val="24"/>
          <w:szCs w:val="24"/>
          <w:highlight w:val="none"/>
          <w:lang w:val="en-US" w:eastAsia="zh-CN" w:bidi="ar-SA"/>
        </w:rPr>
        <w:t>本人作为</w:t>
      </w:r>
      <w:r>
        <w:rPr>
          <w:rFonts w:hint="eastAsia" w:ascii="宋体" w:hAnsi="宋体" w:eastAsia="宋体" w:cs="仿宋"/>
          <w:color w:val="000000"/>
          <w:kern w:val="2"/>
          <w:sz w:val="24"/>
          <w:szCs w:val="24"/>
          <w:highlight w:val="none"/>
          <w:u w:val="single"/>
          <w:lang w:val="en-US" w:eastAsia="zh-CN" w:bidi="ar-SA"/>
        </w:rPr>
        <w:t xml:space="preserve">（单位名称）                    </w:t>
      </w:r>
      <w:r>
        <w:rPr>
          <w:rFonts w:hint="eastAsia" w:ascii="宋体" w:hAnsi="宋体" w:eastAsia="宋体" w:cs="仿宋"/>
          <w:color w:val="000000"/>
          <w:kern w:val="2"/>
          <w:sz w:val="24"/>
          <w:szCs w:val="24"/>
          <w:highlight w:val="none"/>
          <w:lang w:val="en-US" w:eastAsia="zh-CN" w:bidi="ar-SA"/>
        </w:rPr>
        <w:t>的法人，清楚知晓我公司本项目投标活动，对以下事项作出承诺：</w:t>
      </w:r>
    </w:p>
    <w:p w14:paraId="45CBFC30">
      <w:pPr>
        <w:widowControl w:val="0"/>
        <w:spacing w:line="640" w:lineRule="exact"/>
        <w:ind w:firstLine="480" w:firstLineChars="200"/>
        <w:jc w:val="both"/>
        <w:rPr>
          <w:rFonts w:ascii="宋体" w:hAnsi="宋体" w:eastAsia="宋体" w:cs="仿宋"/>
          <w:color w:val="000000"/>
          <w:kern w:val="2"/>
          <w:sz w:val="24"/>
          <w:szCs w:val="24"/>
          <w:highlight w:val="none"/>
          <w:lang w:val="en-US" w:eastAsia="zh-CN" w:bidi="ar-SA"/>
        </w:rPr>
      </w:pPr>
      <w:r>
        <w:rPr>
          <w:rFonts w:hint="eastAsia" w:ascii="宋体" w:hAnsi="宋体" w:eastAsia="宋体" w:cs="仿宋"/>
          <w:color w:val="000000"/>
          <w:kern w:val="2"/>
          <w:sz w:val="24"/>
          <w:szCs w:val="24"/>
          <w:highlight w:val="none"/>
          <w:lang w:val="en-US" w:eastAsia="zh-CN" w:bidi="ar-SA"/>
        </w:rPr>
        <w:t>一、我单位遵循公开、公平、公正、诚实守信的原则，依法依规参与本项目竞标。</w:t>
      </w:r>
    </w:p>
    <w:p w14:paraId="15E28BA8">
      <w:pPr>
        <w:widowControl w:val="0"/>
        <w:spacing w:line="640" w:lineRule="exact"/>
        <w:ind w:firstLine="480" w:firstLineChars="200"/>
        <w:jc w:val="both"/>
        <w:outlineLvl w:val="9"/>
        <w:rPr>
          <w:rFonts w:ascii="宋体" w:hAnsi="宋体" w:eastAsia="宋体" w:cs="仿宋"/>
          <w:color w:val="000000"/>
          <w:kern w:val="2"/>
          <w:sz w:val="24"/>
          <w:szCs w:val="24"/>
          <w:highlight w:val="none"/>
          <w:lang w:val="en-US" w:eastAsia="zh-CN" w:bidi="ar-SA"/>
        </w:rPr>
      </w:pPr>
      <w:bookmarkStart w:id="281" w:name="_Toc15677"/>
      <w:r>
        <w:rPr>
          <w:rFonts w:hint="eastAsia" w:ascii="宋体" w:hAnsi="宋体" w:eastAsia="宋体" w:cs="仿宋"/>
          <w:color w:val="000000"/>
          <w:kern w:val="2"/>
          <w:sz w:val="24"/>
          <w:szCs w:val="24"/>
          <w:highlight w:val="none"/>
          <w:lang w:val="en-US" w:eastAsia="zh-CN" w:bidi="ar-SA"/>
        </w:rPr>
        <w:t>二、我单位在本项目招标投标活动中，未参与围标串标。</w:t>
      </w:r>
      <w:bookmarkEnd w:id="281"/>
    </w:p>
    <w:p w14:paraId="7651A3FC">
      <w:pPr>
        <w:widowControl w:val="0"/>
        <w:spacing w:line="640" w:lineRule="exact"/>
        <w:ind w:firstLine="480" w:firstLineChars="200"/>
        <w:jc w:val="both"/>
        <w:rPr>
          <w:rFonts w:ascii="宋体" w:hAnsi="宋体" w:eastAsia="宋体" w:cs="Times New Roman"/>
          <w:b/>
          <w:color w:val="000000"/>
          <w:kern w:val="2"/>
          <w:sz w:val="24"/>
          <w:szCs w:val="24"/>
          <w:highlight w:val="none"/>
          <w:lang w:val="en-US" w:eastAsia="zh-CN" w:bidi="ar-SA"/>
        </w:rPr>
      </w:pPr>
      <w:r>
        <w:rPr>
          <w:rFonts w:hint="eastAsia" w:ascii="宋体" w:hAnsi="宋体" w:eastAsia="宋体" w:cs="仿宋"/>
          <w:color w:val="000000"/>
          <w:kern w:val="2"/>
          <w:sz w:val="24"/>
          <w:szCs w:val="24"/>
          <w:highlight w:val="none"/>
          <w:lang w:val="en-US" w:eastAsia="zh-CN" w:bidi="ar-SA"/>
        </w:rPr>
        <w:t>三、我单位如被查实在本项目招标投标活动中存在围标串标的，递交投标文件行为作为实施串通投标违法行为的关键环节，本人承担直接责任人员法律责任，接受相应行政处罚和失信惩戒。</w:t>
      </w:r>
    </w:p>
    <w:p w14:paraId="1AD5411F">
      <w:pPr>
        <w:widowControl w:val="0"/>
        <w:spacing w:line="640" w:lineRule="exact"/>
        <w:jc w:val="left"/>
        <w:rPr>
          <w:rFonts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项目编号</w:t>
      </w:r>
      <w:r>
        <w:rPr>
          <w:rFonts w:ascii="宋体" w:hAnsi="宋体" w:eastAsia="宋体" w:cs="Times New Roman"/>
          <w:color w:val="000000"/>
          <w:kern w:val="2"/>
          <w:sz w:val="24"/>
          <w:szCs w:val="24"/>
          <w:highlight w:val="none"/>
          <w:lang w:val="en-US" w:eastAsia="zh-CN" w:bidi="ar-SA"/>
        </w:rPr>
        <w:t xml:space="preserve">：    </w:t>
      </w:r>
    </w:p>
    <w:p w14:paraId="280DB91E">
      <w:pPr>
        <w:widowControl w:val="0"/>
        <w:spacing w:line="640" w:lineRule="exact"/>
        <w:jc w:val="left"/>
        <w:rPr>
          <w:rFonts w:ascii="宋体" w:hAnsi="宋体" w:eastAsia="宋体" w:cs="Times New Roman"/>
          <w:color w:val="000000"/>
          <w:kern w:val="2"/>
          <w:sz w:val="24"/>
          <w:szCs w:val="24"/>
          <w:highlight w:val="none"/>
          <w:lang w:val="en-US" w:eastAsia="zh-CN" w:bidi="ar-SA"/>
        </w:rPr>
      </w:pPr>
      <w:r>
        <w:rPr>
          <w:rFonts w:ascii="宋体" w:hAnsi="宋体" w:eastAsia="宋体" w:cs="Times New Roman"/>
          <w:color w:val="000000"/>
          <w:kern w:val="2"/>
          <w:sz w:val="24"/>
          <w:szCs w:val="24"/>
          <w:highlight w:val="none"/>
          <w:lang w:val="en-US" w:eastAsia="zh-CN" w:bidi="ar-SA"/>
        </w:rPr>
        <w:t>标段号：</w:t>
      </w:r>
      <w:r>
        <w:rPr>
          <w:rFonts w:hint="eastAsia" w:ascii="宋体" w:hAnsi="宋体" w:eastAsia="宋体" w:cs="Times New Roman"/>
          <w:color w:val="000000"/>
          <w:kern w:val="2"/>
          <w:sz w:val="24"/>
          <w:szCs w:val="24"/>
          <w:highlight w:val="none"/>
          <w:lang w:val="en-US" w:eastAsia="zh-CN" w:bidi="ar-SA"/>
        </w:rPr>
        <w:t xml:space="preserve">    </w:t>
      </w:r>
    </w:p>
    <w:p w14:paraId="28DB7B95">
      <w:pPr>
        <w:widowControl w:val="0"/>
        <w:spacing w:line="640" w:lineRule="exact"/>
        <w:jc w:val="left"/>
        <w:rPr>
          <w:rFonts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供应商单位名称：</w:t>
      </w:r>
    </w:p>
    <w:p w14:paraId="438E034D">
      <w:pPr>
        <w:widowControl w:val="0"/>
        <w:spacing w:line="640" w:lineRule="exact"/>
        <w:jc w:val="left"/>
        <w:rPr>
          <w:rFonts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供应商法人签名：</w:t>
      </w:r>
    </w:p>
    <w:p w14:paraId="155C09EA">
      <w:pPr>
        <w:widowControl w:val="0"/>
        <w:spacing w:line="640" w:lineRule="exact"/>
        <w:jc w:val="left"/>
        <w:rPr>
          <w:rFonts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 xml:space="preserve">                                  </w:t>
      </w:r>
    </w:p>
    <w:p w14:paraId="515F3EB2">
      <w:pPr>
        <w:widowControl w:val="0"/>
        <w:spacing w:line="640" w:lineRule="exact"/>
        <w:jc w:val="left"/>
        <w:rPr>
          <w:rFonts w:ascii="宋体" w:hAnsi="宋体" w:eastAsia="宋体" w:cs="Times New Roman"/>
          <w:color w:val="000000"/>
          <w:kern w:val="2"/>
          <w:sz w:val="24"/>
          <w:szCs w:val="24"/>
          <w:highlight w:val="none"/>
          <w:lang w:val="en-US" w:eastAsia="zh-CN" w:bidi="ar-SA"/>
        </w:rPr>
      </w:pPr>
    </w:p>
    <w:p w14:paraId="7C566391">
      <w:pPr>
        <w:widowControl w:val="0"/>
        <w:spacing w:line="640" w:lineRule="exact"/>
        <w:ind w:firstLine="4080" w:firstLineChars="1700"/>
        <w:jc w:val="left"/>
        <w:rPr>
          <w:rFonts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 xml:space="preserve">      盖  章</w:t>
      </w:r>
    </w:p>
    <w:p w14:paraId="137B59FF">
      <w:pPr>
        <w:widowControl w:val="0"/>
        <w:spacing w:line="640" w:lineRule="exact"/>
        <w:ind w:firstLine="4320" w:firstLineChars="1800"/>
        <w:jc w:val="left"/>
        <w:rPr>
          <w:rFonts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 xml:space="preserve">  年   月   日</w:t>
      </w:r>
    </w:p>
    <w:p w14:paraId="4AC663F2">
      <w:pPr>
        <w:pStyle w:val="152"/>
        <w:outlineLvl w:val="0"/>
        <w:rPr>
          <w:rFonts w:cs="Times New Roman"/>
          <w:color w:val="000000"/>
          <w:highlight w:val="none"/>
        </w:rPr>
      </w:pPr>
      <w:r>
        <w:rPr>
          <w:rFonts w:cs="Times New Roman"/>
          <w:color w:val="000000"/>
          <w:highlight w:val="none"/>
        </w:rPr>
        <w:br w:type="page"/>
      </w:r>
      <w:bookmarkStart w:id="282" w:name="_Toc14190"/>
      <w:bookmarkStart w:id="283" w:name="_Toc15036"/>
      <w:bookmarkStart w:id="284" w:name="_Toc31752"/>
      <w:bookmarkStart w:id="285" w:name="_Toc13249"/>
      <w:bookmarkStart w:id="286" w:name="_Toc16972"/>
      <w:r>
        <w:rPr>
          <w:rFonts w:hint="eastAsia" w:cs="Times New Roman"/>
          <w:color w:val="000000"/>
          <w:highlight w:val="none"/>
          <w:lang w:val="en-US" w:eastAsia="zh-CN"/>
        </w:rPr>
        <w:t>六</w:t>
      </w:r>
      <w:r>
        <w:rPr>
          <w:rFonts w:cs="Times New Roman"/>
          <w:color w:val="000000"/>
          <w:highlight w:val="none"/>
        </w:rPr>
        <w:t>、投标函</w:t>
      </w:r>
      <w:bookmarkEnd w:id="282"/>
      <w:bookmarkEnd w:id="283"/>
      <w:bookmarkEnd w:id="284"/>
      <w:bookmarkEnd w:id="285"/>
      <w:bookmarkEnd w:id="286"/>
    </w:p>
    <w:p w14:paraId="4D7E86C1">
      <w:pPr>
        <w:widowControl w:val="0"/>
        <w:spacing w:line="360" w:lineRule="auto"/>
        <w:jc w:val="center"/>
        <w:rPr>
          <w:rFonts w:hint="eastAsia" w:ascii="宋体" w:hAnsi="宋体" w:eastAsia="宋体" w:cs="宋体"/>
          <w:b/>
          <w:kern w:val="2"/>
          <w:sz w:val="28"/>
          <w:szCs w:val="24"/>
          <w:highlight w:val="none"/>
          <w:lang w:val="en-US" w:eastAsia="zh-CN" w:bidi="ar-SA"/>
        </w:rPr>
      </w:pPr>
      <w:r>
        <w:rPr>
          <w:rFonts w:hint="eastAsia" w:ascii="宋体" w:hAnsi="宋体" w:eastAsia="宋体" w:cs="宋体"/>
          <w:b/>
          <w:kern w:val="2"/>
          <w:sz w:val="28"/>
          <w:szCs w:val="24"/>
          <w:highlight w:val="none"/>
          <w:lang w:val="en-US" w:eastAsia="zh-CN" w:bidi="ar-SA"/>
        </w:rPr>
        <w:t>投 标 函</w:t>
      </w:r>
    </w:p>
    <w:p w14:paraId="5DB27610">
      <w:pPr>
        <w:widowControl/>
        <w:adjustRightInd w:val="0"/>
        <w:spacing w:line="360" w:lineRule="auto"/>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{采购人或采购代理机构}：</w:t>
      </w:r>
    </w:p>
    <w:p w14:paraId="41D8D4FE">
      <w:pPr>
        <w:widowControl/>
        <w:adjustRightInd w:val="0"/>
        <w:spacing w:line="360" w:lineRule="auto"/>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 xml:space="preserve">     </w:t>
      </w:r>
      <w:r>
        <w:rPr>
          <w:rFonts w:hint="eastAsia" w:ascii="宋体" w:hAnsi="宋体" w:eastAsia="宋体" w:cs="Times New Roman"/>
          <w:color w:val="000000"/>
          <w:kern w:val="2"/>
          <w:sz w:val="24"/>
          <w:szCs w:val="22"/>
          <w:highlight w:val="none"/>
          <w:u w:val="single"/>
          <w:lang w:val="en-US" w:eastAsia="zh-CN" w:bidi="ar-SA"/>
        </w:rPr>
        <w:t xml:space="preserve">                    </w:t>
      </w:r>
      <w:r>
        <w:rPr>
          <w:rFonts w:hint="eastAsia" w:ascii="宋体" w:hAnsi="宋体" w:eastAsia="宋体" w:cs="Times New Roman"/>
          <w:color w:val="000000"/>
          <w:kern w:val="2"/>
          <w:sz w:val="24"/>
          <w:szCs w:val="22"/>
          <w:highlight w:val="none"/>
          <w:lang w:val="en-US" w:eastAsia="zh-CN" w:bidi="ar-SA"/>
        </w:rPr>
        <w:t xml:space="preserve"> (</w:t>
      </w:r>
      <w:r>
        <w:rPr>
          <w:rFonts w:hint="eastAsia" w:ascii="宋体" w:hAnsi="宋体" w:cs="Times New Roman"/>
          <w:color w:val="000000"/>
          <w:kern w:val="2"/>
          <w:sz w:val="24"/>
          <w:szCs w:val="22"/>
          <w:highlight w:val="none"/>
          <w:lang w:val="en-US" w:eastAsia="zh-CN" w:bidi="ar-SA"/>
        </w:rPr>
        <w:t>投标供应商</w:t>
      </w:r>
      <w:r>
        <w:rPr>
          <w:rFonts w:hint="eastAsia" w:ascii="宋体" w:hAnsi="宋体" w:eastAsia="宋体" w:cs="Times New Roman"/>
          <w:color w:val="000000"/>
          <w:kern w:val="2"/>
          <w:sz w:val="24"/>
          <w:szCs w:val="22"/>
          <w:highlight w:val="none"/>
          <w:lang w:val="en-US" w:eastAsia="zh-CN" w:bidi="ar-SA"/>
        </w:rPr>
        <w:t>名称)授权</w:t>
      </w:r>
      <w:r>
        <w:rPr>
          <w:rFonts w:hint="eastAsia" w:ascii="宋体" w:hAnsi="宋体" w:eastAsia="宋体" w:cs="Times New Roman"/>
          <w:color w:val="000000"/>
          <w:kern w:val="2"/>
          <w:sz w:val="24"/>
          <w:szCs w:val="22"/>
          <w:highlight w:val="none"/>
          <w:u w:val="single"/>
          <w:lang w:val="en-US" w:eastAsia="zh-CN" w:bidi="ar-SA"/>
        </w:rPr>
        <w:t xml:space="preserve">                    </w:t>
      </w:r>
      <w:r>
        <w:rPr>
          <w:rFonts w:hint="eastAsia" w:ascii="宋体" w:hAnsi="宋体" w:eastAsia="宋体" w:cs="Times New Roman"/>
          <w:color w:val="000000"/>
          <w:kern w:val="2"/>
          <w:sz w:val="24"/>
          <w:szCs w:val="22"/>
          <w:highlight w:val="none"/>
          <w:lang w:val="en-US" w:eastAsia="zh-CN" w:bidi="ar-SA"/>
        </w:rPr>
        <w:t>(</w:t>
      </w:r>
      <w:r>
        <w:rPr>
          <w:rFonts w:hint="eastAsia" w:ascii="宋体" w:hAnsi="宋体" w:cs="Times New Roman"/>
          <w:color w:val="000000"/>
          <w:kern w:val="2"/>
          <w:sz w:val="24"/>
          <w:szCs w:val="22"/>
          <w:highlight w:val="none"/>
          <w:lang w:val="en-US" w:eastAsia="zh-CN" w:bidi="ar-SA"/>
        </w:rPr>
        <w:t>投标供应商</w:t>
      </w:r>
      <w:r>
        <w:rPr>
          <w:rFonts w:hint="eastAsia" w:ascii="宋体" w:hAnsi="宋体" w:eastAsia="宋体" w:cs="Times New Roman"/>
          <w:color w:val="000000"/>
          <w:kern w:val="2"/>
          <w:sz w:val="24"/>
          <w:szCs w:val="22"/>
          <w:highlight w:val="none"/>
          <w:lang w:val="en-US" w:eastAsia="zh-CN" w:bidi="ar-SA"/>
        </w:rPr>
        <w:t>授权代理人姓名)</w:t>
      </w:r>
      <w:r>
        <w:rPr>
          <w:rFonts w:hint="eastAsia" w:ascii="宋体" w:hAnsi="宋体" w:eastAsia="宋体" w:cs="Times New Roman"/>
          <w:color w:val="000000"/>
          <w:kern w:val="2"/>
          <w:sz w:val="24"/>
          <w:szCs w:val="22"/>
          <w:highlight w:val="none"/>
          <w:u w:val="single"/>
          <w:lang w:val="en-US" w:eastAsia="zh-CN" w:bidi="ar-SA"/>
        </w:rPr>
        <w:t xml:space="preserve">                      </w:t>
      </w:r>
      <w:r>
        <w:rPr>
          <w:rFonts w:hint="eastAsia" w:ascii="宋体" w:hAnsi="宋体" w:eastAsia="宋体" w:cs="Times New Roman"/>
          <w:color w:val="000000"/>
          <w:kern w:val="2"/>
          <w:sz w:val="24"/>
          <w:szCs w:val="22"/>
          <w:highlight w:val="none"/>
          <w:lang w:val="en-US" w:eastAsia="zh-CN" w:bidi="ar-SA"/>
        </w:rPr>
        <w:t>(职务、职称)为我方代表，参加贵方组织的</w:t>
      </w:r>
      <w:r>
        <w:rPr>
          <w:rFonts w:hint="eastAsia" w:ascii="宋体" w:hAnsi="宋体" w:eastAsia="宋体" w:cs="Times New Roman"/>
          <w:color w:val="000000"/>
          <w:kern w:val="2"/>
          <w:sz w:val="24"/>
          <w:szCs w:val="22"/>
          <w:highlight w:val="none"/>
          <w:u w:val="single"/>
          <w:lang w:val="en-US" w:eastAsia="zh-CN" w:bidi="ar-SA"/>
        </w:rPr>
        <w:t xml:space="preserve">                       </w:t>
      </w:r>
      <w:r>
        <w:rPr>
          <w:rFonts w:hint="eastAsia" w:ascii="宋体" w:hAnsi="宋体" w:eastAsia="宋体" w:cs="Times New Roman"/>
          <w:color w:val="000000"/>
          <w:kern w:val="2"/>
          <w:sz w:val="24"/>
          <w:szCs w:val="22"/>
          <w:highlight w:val="none"/>
          <w:lang w:val="en-US" w:eastAsia="zh-CN" w:bidi="ar-SA"/>
        </w:rPr>
        <w:t xml:space="preserve"> (项目名称、项目编号、包号)招标的有关活动，并对此项目进行投标。为此：</w:t>
      </w:r>
    </w:p>
    <w:p w14:paraId="7CCC6477">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1、我方承诺：已经具备《中华人民共和国政府采购法》中规定的参加政府采购活动的供应商应当具备的条件和本招标文件中规定的条件。</w:t>
      </w:r>
    </w:p>
    <w:p w14:paraId="040A807D">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2、我方同意在本项目招标文件中规定的投标有效期</w:t>
      </w:r>
      <w:r>
        <w:rPr>
          <w:rFonts w:hint="eastAsia" w:ascii="宋体" w:hAnsi="宋体" w:cs="Times New Roman"/>
          <w:color w:val="000000"/>
          <w:kern w:val="2"/>
          <w:sz w:val="24"/>
          <w:szCs w:val="22"/>
          <w:highlight w:val="none"/>
          <w:lang w:val="en-US" w:eastAsia="zh-CN" w:bidi="ar-SA"/>
        </w:rPr>
        <w:t>为：</w:t>
      </w:r>
      <w:r>
        <w:rPr>
          <w:rFonts w:hint="eastAsia" w:ascii="宋体" w:hAnsi="宋体" w:cs="Times New Roman"/>
          <w:color w:val="000000"/>
          <w:kern w:val="2"/>
          <w:sz w:val="24"/>
          <w:szCs w:val="22"/>
          <w:highlight w:val="none"/>
          <w:u w:val="single"/>
          <w:lang w:val="en-US" w:eastAsia="zh-CN" w:bidi="ar-SA"/>
        </w:rPr>
        <w:t xml:space="preserve">  </w:t>
      </w:r>
      <w:r>
        <w:rPr>
          <w:rFonts w:hint="eastAsia" w:ascii="宋体" w:hAnsi="宋体" w:cs="Times New Roman"/>
          <w:color w:val="000000"/>
          <w:kern w:val="2"/>
          <w:sz w:val="24"/>
          <w:szCs w:val="22"/>
          <w:highlight w:val="none"/>
          <w:lang w:val="en-US" w:eastAsia="zh-CN" w:bidi="ar-SA"/>
        </w:rPr>
        <w:t>日历天。在投标有效期</w:t>
      </w:r>
      <w:r>
        <w:rPr>
          <w:rFonts w:hint="eastAsia" w:ascii="宋体" w:hAnsi="宋体" w:eastAsia="宋体" w:cs="Times New Roman"/>
          <w:color w:val="000000"/>
          <w:kern w:val="2"/>
          <w:sz w:val="24"/>
          <w:szCs w:val="22"/>
          <w:highlight w:val="none"/>
          <w:lang w:val="en-US" w:eastAsia="zh-CN" w:bidi="ar-SA"/>
        </w:rPr>
        <w:t>内遵守本投标文件中的承诺且在此期限期满之前均具有约束力。如果在开标后规定的投标有效期内撤回投标，我方的投标保证金可被贵方没收。</w:t>
      </w:r>
    </w:p>
    <w:p w14:paraId="3B7548F7">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3、按照招标文件规定提供全部投标文件，按照招标文件要求提供和交付的货物及相关服务的投标报价见开标一览表。</w:t>
      </w:r>
    </w:p>
    <w:p w14:paraId="2C284CFF">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4、我方承诺：接受招标文件中的全部条款且无任何异议，保证遵守招标文件的规定。</w:t>
      </w:r>
    </w:p>
    <w:p w14:paraId="1E605425">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5、我方承诺：完全满足和响应招标文件中的各项技术和服务要求，若有偏差，已在偏离表中予以明确特别说明。</w:t>
      </w:r>
    </w:p>
    <w:p w14:paraId="4340FC66">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6、我方完全理解贵方不一定接受最低价的投标或收到的任何投标，以及投标报价若超过项目预算时投标将被拒绝。</w:t>
      </w:r>
    </w:p>
    <w:p w14:paraId="41136A3A">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7、我方已详细审核全部投标文件，包括投标文件修改书（如有的话）、参考资料及有关附件，确认无误。</w:t>
      </w:r>
    </w:p>
    <w:p w14:paraId="2F077E3D">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8、我方承诺：</w:t>
      </w:r>
      <w:r>
        <w:rPr>
          <w:rFonts w:ascii="宋体" w:hAnsi="宋体" w:eastAsia="宋体" w:cs="Times New Roman"/>
          <w:color w:val="000000"/>
          <w:kern w:val="2"/>
          <w:sz w:val="24"/>
          <w:szCs w:val="22"/>
          <w:highlight w:val="none"/>
          <w:lang w:val="en-US" w:eastAsia="zh-CN" w:bidi="ar-SA"/>
        </w:rPr>
        <w:t>保证所报货物均为原厂正品，</w:t>
      </w:r>
      <w:r>
        <w:rPr>
          <w:rFonts w:hint="eastAsia" w:ascii="宋体" w:hAnsi="宋体" w:eastAsia="宋体" w:cs="Times New Roman"/>
          <w:color w:val="000000"/>
          <w:kern w:val="2"/>
          <w:sz w:val="24"/>
          <w:szCs w:val="22"/>
          <w:highlight w:val="none"/>
          <w:lang w:val="en-US" w:eastAsia="zh-CN" w:bidi="ar-SA"/>
        </w:rPr>
        <w:t>如所报货物属国家强制认证产品的均已通过认证且在有效期内，否则，由此产生的一切法律责任由我方承担。</w:t>
      </w:r>
    </w:p>
    <w:p w14:paraId="5E804339">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9、我方承诺：</w:t>
      </w:r>
      <w:r>
        <w:rPr>
          <w:rFonts w:hint="eastAsia" w:ascii="宋体" w:hAnsi="宋体" w:cs="Times New Roman"/>
          <w:color w:val="000000"/>
          <w:kern w:val="2"/>
          <w:sz w:val="24"/>
          <w:szCs w:val="22"/>
          <w:highlight w:val="none"/>
          <w:lang w:val="en-US" w:eastAsia="zh-CN" w:bidi="ar-SA"/>
        </w:rPr>
        <w:t>中标后按时如约缴纳招标代理服务费</w:t>
      </w:r>
      <w:r>
        <w:rPr>
          <w:rFonts w:hint="eastAsia" w:ascii="宋体" w:hAnsi="宋体" w:eastAsia="宋体" w:cs="Times New Roman"/>
          <w:color w:val="000000"/>
          <w:kern w:val="2"/>
          <w:sz w:val="24"/>
          <w:szCs w:val="22"/>
          <w:highlight w:val="none"/>
          <w:lang w:val="en-US" w:eastAsia="zh-CN" w:bidi="ar-SA"/>
        </w:rPr>
        <w:t>。</w:t>
      </w:r>
    </w:p>
    <w:p w14:paraId="505105BB">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10、保证忠实地执行双方所签订的合同，并承担合同规定的责任和义务。</w:t>
      </w:r>
    </w:p>
    <w:p w14:paraId="7174FFAB">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11、我方承诺：投标文件所提供的一切资料及政企采购云平台（https://www.zhengcaiyun.cn/）提报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14:paraId="273AD58B">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12、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D853C41">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1）提供虚假材料谋取中标、成交的；</w:t>
      </w:r>
    </w:p>
    <w:p w14:paraId="279A7EB9">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2）采取不正当手段诋毁、排挤其他供应商的；</w:t>
      </w:r>
    </w:p>
    <w:p w14:paraId="22D7B08A">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3）与采购人、其他供应商或者采购代理机构恶意串通的；</w:t>
      </w:r>
    </w:p>
    <w:p w14:paraId="0F2F9EF0">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4）向采购人、采购代理机构行贿或者提供其他不正当利益的；</w:t>
      </w:r>
    </w:p>
    <w:p w14:paraId="6EDE4D28">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5）在招标采购过程中与采购人进行协商谈判的；</w:t>
      </w:r>
    </w:p>
    <w:p w14:paraId="78EDBF9B">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6）拒绝有关部门监督检查或提供虚假情况的。</w:t>
      </w:r>
    </w:p>
    <w:p w14:paraId="034B4E29">
      <w:pPr>
        <w:widowControl w:val="0"/>
        <w:jc w:val="both"/>
        <w:rPr>
          <w:rFonts w:hint="eastAsia" w:ascii="Calibri" w:hAnsi="Calibri" w:eastAsia="宋体" w:cs="Times New Roman"/>
          <w:color w:val="000000"/>
          <w:kern w:val="2"/>
          <w:sz w:val="21"/>
          <w:szCs w:val="22"/>
          <w:highlight w:val="none"/>
          <w:lang w:val="en-US" w:eastAsia="zh-CN" w:bidi="ar-SA"/>
        </w:rPr>
      </w:pPr>
    </w:p>
    <w:p w14:paraId="6E7994D6">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与本投标有关的一切往来通讯请寄：</w:t>
      </w:r>
    </w:p>
    <w:p w14:paraId="6B0EC264">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地址：____________________________________________________</w:t>
      </w:r>
    </w:p>
    <w:p w14:paraId="3D311E23">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邮编：____________</w:t>
      </w:r>
    </w:p>
    <w:p w14:paraId="14C00504">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电话：____________</w:t>
      </w:r>
    </w:p>
    <w:p w14:paraId="0E646C89">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传真：____________</w:t>
      </w:r>
    </w:p>
    <w:p w14:paraId="70177700">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电子邮箱：____________</w:t>
      </w:r>
    </w:p>
    <w:p w14:paraId="670601EB">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cs="Times New Roman"/>
          <w:color w:val="000000"/>
          <w:kern w:val="2"/>
          <w:sz w:val="24"/>
          <w:szCs w:val="22"/>
          <w:highlight w:val="none"/>
          <w:lang w:val="en-US" w:eastAsia="zh-CN" w:bidi="ar-SA"/>
        </w:rPr>
        <w:t>投标供应商</w:t>
      </w:r>
      <w:r>
        <w:rPr>
          <w:rFonts w:hint="eastAsia" w:ascii="宋体" w:hAnsi="宋体" w:eastAsia="宋体" w:cs="Times New Roman"/>
          <w:color w:val="000000"/>
          <w:kern w:val="2"/>
          <w:sz w:val="24"/>
          <w:szCs w:val="22"/>
          <w:highlight w:val="none"/>
          <w:lang w:val="en-US" w:eastAsia="zh-CN" w:bidi="ar-SA"/>
        </w:rPr>
        <w:t>法定代表人或授权代理人联系电话：</w:t>
      </w:r>
      <w:r>
        <w:rPr>
          <w:rFonts w:hint="eastAsia" w:ascii="宋体" w:hAnsi="宋体" w:eastAsia="宋体" w:cs="Times New Roman"/>
          <w:color w:val="000000"/>
          <w:kern w:val="2"/>
          <w:sz w:val="24"/>
          <w:szCs w:val="22"/>
          <w:highlight w:val="none"/>
          <w:u w:val="single"/>
          <w:lang w:val="en-US" w:eastAsia="zh-CN" w:bidi="ar-SA"/>
        </w:rPr>
        <w:t xml:space="preserve">                           </w:t>
      </w:r>
    </w:p>
    <w:p w14:paraId="3EF4DD40">
      <w:pPr>
        <w:widowControl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cs="Times New Roman"/>
          <w:color w:val="000000"/>
          <w:kern w:val="2"/>
          <w:sz w:val="24"/>
          <w:szCs w:val="22"/>
          <w:highlight w:val="none"/>
          <w:lang w:val="en-US" w:eastAsia="zh-CN" w:bidi="ar-SA"/>
        </w:rPr>
        <w:t>投标供应商</w:t>
      </w:r>
      <w:r>
        <w:rPr>
          <w:rFonts w:hint="eastAsia" w:ascii="宋体" w:hAnsi="宋体" w:eastAsia="宋体" w:cs="Times New Roman"/>
          <w:color w:val="000000"/>
          <w:kern w:val="2"/>
          <w:sz w:val="24"/>
          <w:szCs w:val="22"/>
          <w:highlight w:val="none"/>
          <w:lang w:val="en-US" w:eastAsia="zh-CN" w:bidi="ar-SA"/>
        </w:rPr>
        <w:t>法定代表人电子签章：</w:t>
      </w:r>
    </w:p>
    <w:p w14:paraId="1EF8B40D">
      <w:pPr>
        <w:widowControl w:val="0"/>
        <w:spacing w:line="360" w:lineRule="auto"/>
        <w:ind w:firstLine="480" w:firstLineChars="200"/>
        <w:jc w:val="both"/>
        <w:rPr>
          <w:rFonts w:ascii="宋体" w:hAnsi="宋体" w:eastAsia="宋体" w:cs="Times New Roman"/>
          <w:color w:val="000000"/>
          <w:kern w:val="2"/>
          <w:sz w:val="24"/>
          <w:szCs w:val="22"/>
          <w:highlight w:val="none"/>
          <w:lang w:val="en-US" w:eastAsia="zh-CN" w:bidi="ar-SA"/>
        </w:rPr>
      </w:pPr>
      <w:r>
        <w:rPr>
          <w:rFonts w:hint="eastAsia" w:ascii="宋体" w:hAnsi="宋体" w:cs="Times New Roman"/>
          <w:color w:val="000000"/>
          <w:kern w:val="2"/>
          <w:sz w:val="24"/>
          <w:szCs w:val="22"/>
          <w:highlight w:val="none"/>
          <w:lang w:val="en-US" w:eastAsia="zh-CN" w:bidi="ar-SA"/>
        </w:rPr>
        <w:t>投标供应商</w:t>
      </w:r>
      <w:r>
        <w:rPr>
          <w:rFonts w:hint="eastAsia" w:ascii="宋体" w:hAnsi="宋体" w:eastAsia="宋体" w:cs="Times New Roman"/>
          <w:color w:val="000000"/>
          <w:kern w:val="2"/>
          <w:sz w:val="24"/>
          <w:szCs w:val="22"/>
          <w:highlight w:val="none"/>
          <w:lang w:val="en-US" w:eastAsia="zh-CN" w:bidi="ar-SA"/>
        </w:rPr>
        <w:t>电子公章：</w:t>
      </w:r>
    </w:p>
    <w:p w14:paraId="43D37946">
      <w:pPr>
        <w:widowControl w:val="0"/>
        <w:spacing w:line="360" w:lineRule="auto"/>
        <w:ind w:firstLine="480" w:firstLineChars="200"/>
        <w:jc w:val="both"/>
        <w:rPr>
          <w:rFonts w:ascii="宋体" w:hAnsi="宋体" w:eastAsia="宋体" w:cs="Times New Roman"/>
          <w:color w:val="000000"/>
          <w:kern w:val="2"/>
          <w:sz w:val="24"/>
          <w:szCs w:val="22"/>
          <w:highlight w:val="none"/>
          <w:lang w:val="en-US" w:eastAsia="zh-CN" w:bidi="ar-SA"/>
        </w:rPr>
      </w:pPr>
    </w:p>
    <w:p w14:paraId="5CFD1846">
      <w:pPr>
        <w:widowControl w:val="0"/>
        <w:spacing w:line="360" w:lineRule="auto"/>
        <w:ind w:firstLine="480" w:firstLineChars="200"/>
        <w:jc w:val="both"/>
        <w:rPr>
          <w:rFonts w:ascii="宋体" w:hAnsi="宋体" w:eastAsia="宋体" w:cs="Times New Roman"/>
          <w:color w:val="000000"/>
          <w:kern w:val="2"/>
          <w:sz w:val="24"/>
          <w:szCs w:val="22"/>
          <w:highlight w:val="none"/>
          <w:lang w:val="en-US" w:eastAsia="zh-CN" w:bidi="ar-SA"/>
        </w:rPr>
      </w:pPr>
      <w:r>
        <w:rPr>
          <w:rFonts w:ascii="宋体" w:hAnsi="宋体" w:eastAsia="宋体" w:cs="Times New Roman"/>
          <w:color w:val="000000"/>
          <w:kern w:val="2"/>
          <w:sz w:val="24"/>
          <w:szCs w:val="22"/>
          <w:highlight w:val="none"/>
          <w:lang w:val="en-US" w:eastAsia="zh-CN" w:bidi="ar-SA"/>
        </w:rPr>
        <w:t>日</w:t>
      </w:r>
      <w:r>
        <w:rPr>
          <w:rFonts w:hint="eastAsia" w:ascii="宋体" w:hAnsi="宋体" w:eastAsia="宋体" w:cs="Times New Roman"/>
          <w:color w:val="000000"/>
          <w:kern w:val="2"/>
          <w:sz w:val="24"/>
          <w:szCs w:val="22"/>
          <w:highlight w:val="none"/>
          <w:lang w:val="en-US" w:eastAsia="zh-CN" w:bidi="ar-SA"/>
        </w:rPr>
        <w:t xml:space="preserve">   </w:t>
      </w:r>
      <w:r>
        <w:rPr>
          <w:rFonts w:ascii="宋体" w:hAnsi="宋体" w:eastAsia="宋体" w:cs="Times New Roman"/>
          <w:color w:val="000000"/>
          <w:kern w:val="2"/>
          <w:sz w:val="24"/>
          <w:szCs w:val="22"/>
          <w:highlight w:val="none"/>
          <w:lang w:val="en-US" w:eastAsia="zh-CN" w:bidi="ar-SA"/>
        </w:rPr>
        <w:t>期：</w:t>
      </w:r>
      <w:r>
        <w:rPr>
          <w:rFonts w:hint="eastAsia" w:ascii="宋体" w:hAnsi="宋体" w:eastAsia="宋体" w:cs="Times New Roman"/>
          <w:color w:val="000000"/>
          <w:kern w:val="2"/>
          <w:sz w:val="24"/>
          <w:szCs w:val="22"/>
          <w:highlight w:val="none"/>
          <w:u w:val="single"/>
          <w:lang w:val="en-US" w:eastAsia="zh-CN" w:bidi="ar-SA"/>
        </w:rPr>
        <w:t xml:space="preserve">         </w:t>
      </w:r>
      <w:r>
        <w:rPr>
          <w:rFonts w:ascii="宋体" w:hAnsi="宋体" w:eastAsia="宋体" w:cs="Times New Roman"/>
          <w:color w:val="000000"/>
          <w:kern w:val="2"/>
          <w:sz w:val="24"/>
          <w:szCs w:val="22"/>
          <w:highlight w:val="none"/>
          <w:lang w:val="en-US" w:eastAsia="zh-CN" w:bidi="ar-SA"/>
        </w:rPr>
        <w:t>年</w:t>
      </w:r>
      <w:r>
        <w:rPr>
          <w:rFonts w:hint="eastAsia" w:ascii="宋体" w:hAnsi="宋体" w:eastAsia="宋体" w:cs="Times New Roman"/>
          <w:color w:val="000000"/>
          <w:kern w:val="2"/>
          <w:sz w:val="24"/>
          <w:szCs w:val="22"/>
          <w:highlight w:val="none"/>
          <w:u w:val="single"/>
          <w:lang w:val="en-US" w:eastAsia="zh-CN" w:bidi="ar-SA"/>
        </w:rPr>
        <w:t xml:space="preserve">     </w:t>
      </w:r>
      <w:r>
        <w:rPr>
          <w:rFonts w:ascii="宋体" w:hAnsi="宋体" w:eastAsia="宋体" w:cs="Times New Roman"/>
          <w:color w:val="000000"/>
          <w:kern w:val="2"/>
          <w:sz w:val="24"/>
          <w:szCs w:val="22"/>
          <w:highlight w:val="none"/>
          <w:lang w:val="en-US" w:eastAsia="zh-CN" w:bidi="ar-SA"/>
        </w:rPr>
        <w:t>月</w:t>
      </w:r>
      <w:r>
        <w:rPr>
          <w:rFonts w:hint="eastAsia" w:ascii="宋体" w:hAnsi="宋体" w:eastAsia="宋体" w:cs="Times New Roman"/>
          <w:color w:val="000000"/>
          <w:kern w:val="2"/>
          <w:sz w:val="24"/>
          <w:szCs w:val="22"/>
          <w:highlight w:val="none"/>
          <w:u w:val="single"/>
          <w:lang w:val="en-US" w:eastAsia="zh-CN" w:bidi="ar-SA"/>
        </w:rPr>
        <w:t xml:space="preserve">     </w:t>
      </w:r>
      <w:r>
        <w:rPr>
          <w:rFonts w:ascii="宋体" w:hAnsi="宋体" w:eastAsia="宋体" w:cs="Times New Roman"/>
          <w:color w:val="000000"/>
          <w:kern w:val="2"/>
          <w:sz w:val="24"/>
          <w:szCs w:val="22"/>
          <w:highlight w:val="none"/>
          <w:lang w:val="en-US" w:eastAsia="zh-CN" w:bidi="ar-SA"/>
        </w:rPr>
        <w:t>日</w:t>
      </w:r>
    </w:p>
    <w:p w14:paraId="18BB6A09">
      <w:pPr>
        <w:widowControl/>
        <w:adjustRightInd w:val="0"/>
        <w:spacing w:line="360" w:lineRule="auto"/>
        <w:jc w:val="both"/>
        <w:rPr>
          <w:rFonts w:hint="eastAsia" w:ascii="宋体" w:hAnsi="宋体" w:eastAsia="宋体" w:cs="Times New Roman"/>
          <w:b/>
          <w:color w:val="000000"/>
          <w:kern w:val="2"/>
          <w:sz w:val="24"/>
          <w:szCs w:val="22"/>
          <w:highlight w:val="none"/>
          <w:lang w:val="en-US" w:eastAsia="zh-CN" w:bidi="ar-SA"/>
        </w:rPr>
      </w:pPr>
    </w:p>
    <w:p w14:paraId="57C7D0B4">
      <w:pPr>
        <w:widowControl/>
        <w:adjustRightInd w:val="0"/>
        <w:spacing w:line="360" w:lineRule="auto"/>
        <w:jc w:val="both"/>
        <w:rPr>
          <w:rFonts w:hint="eastAsia" w:ascii="宋体" w:hAnsi="Calibri" w:eastAsia="宋体" w:cs="Times New Roman"/>
          <w:color w:val="000000"/>
          <w:kern w:val="2"/>
          <w:sz w:val="24"/>
          <w:szCs w:val="22"/>
          <w:highlight w:val="none"/>
          <w:lang w:val="en-US" w:eastAsia="zh-CN" w:bidi="ar-SA"/>
        </w:rPr>
      </w:pPr>
      <w:r>
        <w:rPr>
          <w:rFonts w:hint="eastAsia" w:ascii="宋体" w:hAnsi="宋体" w:eastAsia="宋体" w:cs="Times New Roman"/>
          <w:b/>
          <w:color w:val="000000"/>
          <w:kern w:val="2"/>
          <w:sz w:val="24"/>
          <w:szCs w:val="22"/>
          <w:highlight w:val="none"/>
          <w:lang w:val="en-US" w:eastAsia="zh-CN" w:bidi="ar-SA"/>
        </w:rPr>
        <w:t>说明：除可填报项目外，对本投标函的任何修改将被视为非实质性响应投标，从而导致该投标被拒绝。</w:t>
      </w:r>
    </w:p>
    <w:p w14:paraId="7D6C9CCA">
      <w:pPr>
        <w:pStyle w:val="131"/>
        <w:outlineLvl w:val="0"/>
        <w:rPr>
          <w:rFonts w:cs="Times New Roman"/>
          <w:color w:val="000000"/>
          <w:highlight w:val="none"/>
        </w:rPr>
      </w:pPr>
      <w:r>
        <w:rPr>
          <w:rFonts w:cs="Times New Roman"/>
          <w:color w:val="000000"/>
          <w:highlight w:val="none"/>
        </w:rPr>
        <w:br w:type="page"/>
      </w:r>
      <w:bookmarkStart w:id="287" w:name="_Toc28846"/>
      <w:bookmarkStart w:id="288" w:name="_Toc8967"/>
      <w:bookmarkStart w:id="289" w:name="_Toc16580"/>
      <w:bookmarkStart w:id="290" w:name="_Toc13773"/>
      <w:bookmarkStart w:id="291" w:name="_Toc23788"/>
      <w:r>
        <w:rPr>
          <w:rFonts w:hint="eastAsia" w:cs="Times New Roman"/>
          <w:color w:val="000000"/>
          <w:highlight w:val="none"/>
          <w:lang w:val="en-US" w:eastAsia="zh-CN"/>
        </w:rPr>
        <w:t>七</w:t>
      </w:r>
      <w:r>
        <w:rPr>
          <w:rFonts w:cs="Times New Roman"/>
          <w:color w:val="000000"/>
          <w:highlight w:val="none"/>
        </w:rPr>
        <w:t>、</w:t>
      </w:r>
      <w:bookmarkEnd w:id="287"/>
      <w:r>
        <w:rPr>
          <w:rFonts w:hint="eastAsia" w:cs="Times New Roman"/>
          <w:color w:val="000000"/>
          <w:highlight w:val="none"/>
          <w:lang w:val="en-US" w:eastAsia="zh-CN"/>
        </w:rPr>
        <w:t>投标报价一览表</w:t>
      </w:r>
      <w:bookmarkEnd w:id="288"/>
      <w:bookmarkEnd w:id="289"/>
      <w:bookmarkEnd w:id="290"/>
      <w:bookmarkEnd w:id="291"/>
    </w:p>
    <w:p w14:paraId="554A049C">
      <w:pPr>
        <w:widowControl w:val="0"/>
        <w:spacing w:line="360" w:lineRule="auto"/>
        <w:jc w:val="center"/>
        <w:rPr>
          <w:rFonts w:hint="eastAsia" w:ascii="宋体" w:hAnsi="宋体" w:eastAsia="宋体" w:cs="宋体"/>
          <w:b/>
          <w:kern w:val="2"/>
          <w:sz w:val="28"/>
          <w:szCs w:val="24"/>
          <w:highlight w:val="none"/>
          <w:lang w:val="en-US" w:eastAsia="zh-CN" w:bidi="ar-SA"/>
        </w:rPr>
      </w:pPr>
      <w:r>
        <w:rPr>
          <w:rFonts w:hint="eastAsia" w:ascii="宋体" w:hAnsi="宋体" w:cs="宋体"/>
          <w:b/>
          <w:kern w:val="2"/>
          <w:sz w:val="28"/>
          <w:szCs w:val="24"/>
          <w:highlight w:val="none"/>
          <w:lang w:val="en-US" w:eastAsia="zh-CN" w:bidi="ar-SA"/>
        </w:rPr>
        <w:t>投标</w:t>
      </w:r>
      <w:r>
        <w:rPr>
          <w:rFonts w:hint="eastAsia" w:ascii="宋体" w:hAnsi="宋体" w:eastAsia="宋体" w:cs="宋体"/>
          <w:b/>
          <w:kern w:val="2"/>
          <w:sz w:val="28"/>
          <w:szCs w:val="24"/>
          <w:highlight w:val="none"/>
          <w:lang w:val="en-US" w:eastAsia="zh-CN" w:bidi="ar-SA"/>
        </w:rPr>
        <w:t>报价一览表</w:t>
      </w:r>
    </w:p>
    <w:p w14:paraId="5F68B3B0">
      <w:pPr>
        <w:widowControl w:val="0"/>
        <w:spacing w:line="360" w:lineRule="auto"/>
        <w:ind w:firstLine="0" w:firstLineChars="0"/>
        <w:jc w:val="both"/>
        <w:rPr>
          <w:rFonts w:hint="eastAsia" w:ascii="仿宋_GB2312" w:hAnsi="Calibri" w:eastAsia="仿宋_GB2312" w:cs="Times New Roman"/>
          <w:color w:val="000000"/>
          <w:kern w:val="2"/>
          <w:sz w:val="32"/>
          <w:szCs w:val="20"/>
          <w:highlight w:val="none"/>
          <w:lang w:val="en-US" w:eastAsia="zh-CN" w:bidi="ar-SA"/>
        </w:rPr>
      </w:pPr>
      <w:r>
        <w:rPr>
          <w:rFonts w:hint="eastAsia" w:ascii="宋体" w:hAnsi="宋体" w:eastAsia="宋体" w:cs="宋体"/>
          <w:color w:val="000000"/>
          <w:kern w:val="2"/>
          <w:sz w:val="24"/>
          <w:szCs w:val="24"/>
          <w:highlight w:val="none"/>
          <w:lang w:val="en-US" w:eastAsia="zh-CN" w:bidi="ar-SA"/>
        </w:rPr>
        <w:t>项目编号、包号：</w:t>
      </w:r>
      <w:r>
        <w:rPr>
          <w:rFonts w:hint="eastAsia" w:ascii="宋体" w:hAnsi="宋体" w:eastAsia="宋体" w:cs="宋体"/>
          <w:color w:val="000000"/>
          <w:kern w:val="2"/>
          <w:sz w:val="24"/>
          <w:szCs w:val="24"/>
          <w:highlight w:val="none"/>
          <w:u w:val="single"/>
          <w:lang w:val="en-US" w:eastAsia="zh-CN" w:bidi="ar-SA"/>
        </w:rPr>
        <w:t xml:space="preserve">   </w:t>
      </w:r>
      <w:r>
        <w:rPr>
          <w:rFonts w:hint="eastAsia" w:ascii="仿宋_GB2312" w:hAnsi="Calibri" w:eastAsia="仿宋_GB2312" w:cs="Times New Roman"/>
          <w:color w:val="000000"/>
          <w:kern w:val="2"/>
          <w:sz w:val="32"/>
          <w:szCs w:val="20"/>
          <w:highlight w:val="none"/>
          <w:u w:val="single"/>
          <w:lang w:val="en-US" w:eastAsia="zh-CN" w:bidi="ar-SA"/>
        </w:rPr>
        <w:t xml:space="preserve">                  </w:t>
      </w:r>
    </w:p>
    <w:tbl>
      <w:tblPr>
        <w:tblStyle w:val="4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770"/>
      </w:tblGrid>
      <w:tr w14:paraId="3D889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Borders>
              <w:top w:val="single" w:color="auto" w:sz="4" w:space="0"/>
              <w:left w:val="single" w:color="auto" w:sz="4" w:space="0"/>
              <w:bottom w:val="single" w:color="auto" w:sz="4" w:space="0"/>
              <w:right w:val="single" w:color="auto" w:sz="4" w:space="0"/>
            </w:tcBorders>
            <w:vAlign w:val="center"/>
          </w:tcPr>
          <w:p w14:paraId="23D63AD2">
            <w:pPr>
              <w:widowControl w:val="0"/>
              <w:tabs>
                <w:tab w:val="left" w:pos="1337"/>
              </w:tabs>
              <w:spacing w:line="360" w:lineRule="auto"/>
              <w:jc w:val="center"/>
              <w:rPr>
                <w:rFonts w:ascii="Calibri" w:hAnsi="Calibri" w:eastAsia="黑体" w:cs="Times New Roman"/>
                <w:color w:val="000000"/>
                <w:kern w:val="2"/>
                <w:sz w:val="24"/>
                <w:szCs w:val="22"/>
                <w:highlight w:val="none"/>
                <w:lang w:val="en-US" w:eastAsia="zh-CN" w:bidi="ar-SA"/>
              </w:rPr>
            </w:pPr>
            <w:r>
              <w:rPr>
                <w:rFonts w:hint="eastAsia" w:ascii="黑体" w:hAnsi="Calibri" w:eastAsia="宋体" w:cs="Times New Roman"/>
                <w:bCs/>
                <w:color w:val="000000"/>
                <w:kern w:val="2"/>
                <w:sz w:val="24"/>
                <w:szCs w:val="22"/>
                <w:highlight w:val="none"/>
                <w:lang w:val="en-US" w:eastAsia="zh-CN" w:bidi="ar-SA"/>
              </w:rPr>
              <w:t>项目名称</w:t>
            </w:r>
          </w:p>
        </w:tc>
        <w:tc>
          <w:tcPr>
            <w:tcW w:w="6770" w:type="dxa"/>
            <w:tcBorders>
              <w:top w:val="single" w:color="auto" w:sz="4" w:space="0"/>
              <w:left w:val="single" w:color="auto" w:sz="4" w:space="0"/>
              <w:bottom w:val="single" w:color="auto" w:sz="4" w:space="0"/>
              <w:right w:val="single" w:color="auto" w:sz="4" w:space="0"/>
            </w:tcBorders>
            <w:vAlign w:val="center"/>
          </w:tcPr>
          <w:p w14:paraId="4F6E2B5D">
            <w:pPr>
              <w:widowControl w:val="0"/>
              <w:tabs>
                <w:tab w:val="left" w:pos="1337"/>
              </w:tabs>
              <w:spacing w:line="360" w:lineRule="auto"/>
              <w:jc w:val="center"/>
              <w:rPr>
                <w:rFonts w:ascii="黑体" w:hAnsi="Calibri" w:eastAsia="宋体" w:cs="Times New Roman"/>
                <w:bCs/>
                <w:color w:val="000000"/>
                <w:kern w:val="2"/>
                <w:sz w:val="24"/>
                <w:szCs w:val="22"/>
                <w:highlight w:val="none"/>
                <w:lang w:val="en-US" w:eastAsia="zh-CN" w:bidi="ar-SA"/>
              </w:rPr>
            </w:pPr>
          </w:p>
        </w:tc>
      </w:tr>
      <w:tr w14:paraId="6F617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3"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239763F2">
            <w:pPr>
              <w:widowControl w:val="0"/>
              <w:tabs>
                <w:tab w:val="left" w:pos="1337"/>
              </w:tabs>
              <w:spacing w:line="360" w:lineRule="auto"/>
              <w:jc w:val="center"/>
              <w:rPr>
                <w:rFonts w:ascii="Calibri" w:hAnsi="Calibri" w:eastAsia="宋体" w:cs="Times New Roman"/>
                <w:color w:val="000000"/>
                <w:kern w:val="2"/>
                <w:sz w:val="24"/>
                <w:szCs w:val="22"/>
                <w:highlight w:val="none"/>
                <w:lang w:val="en-US" w:eastAsia="zh-CN" w:bidi="ar-SA"/>
              </w:rPr>
            </w:pPr>
            <w:r>
              <w:rPr>
                <w:rFonts w:hint="eastAsia" w:ascii="黑体" w:hAnsi="Calibri" w:eastAsia="宋体" w:cs="Times New Roman"/>
                <w:bCs/>
                <w:color w:val="000000"/>
                <w:kern w:val="2"/>
                <w:sz w:val="24"/>
                <w:szCs w:val="22"/>
                <w:highlight w:val="none"/>
                <w:lang w:val="en-US" w:eastAsia="zh-CN" w:bidi="ar-SA"/>
              </w:rPr>
              <w:t>投标报价</w:t>
            </w:r>
          </w:p>
        </w:tc>
        <w:tc>
          <w:tcPr>
            <w:tcW w:w="6770" w:type="dxa"/>
            <w:tcBorders>
              <w:top w:val="single" w:color="auto" w:sz="4" w:space="0"/>
              <w:left w:val="single" w:color="auto" w:sz="4" w:space="0"/>
              <w:bottom w:val="single" w:color="auto" w:sz="4" w:space="0"/>
              <w:right w:val="single" w:color="auto" w:sz="4" w:space="0"/>
            </w:tcBorders>
            <w:vAlign w:val="top"/>
          </w:tcPr>
          <w:p w14:paraId="698730AF">
            <w:pPr>
              <w:widowControl w:val="0"/>
              <w:tabs>
                <w:tab w:val="left" w:pos="1337"/>
              </w:tabs>
              <w:spacing w:line="360" w:lineRule="auto"/>
              <w:jc w:val="both"/>
              <w:rPr>
                <w:rFonts w:hint="eastAsia" w:ascii="Calibri" w:hAnsi="Calibri" w:eastAsia="宋体" w:cs="Times New Roman"/>
                <w:color w:val="000000"/>
                <w:kern w:val="2"/>
                <w:sz w:val="24"/>
                <w:szCs w:val="22"/>
                <w:highlight w:val="none"/>
                <w:lang w:val="en-US" w:eastAsia="zh-CN" w:bidi="ar-SA"/>
              </w:rPr>
            </w:pPr>
            <w:r>
              <w:rPr>
                <w:rFonts w:hint="eastAsia" w:ascii="Calibri" w:hAnsi="Calibri" w:eastAsia="宋体" w:cs="Times New Roman"/>
                <w:color w:val="000000"/>
                <w:kern w:val="2"/>
                <w:sz w:val="24"/>
                <w:szCs w:val="22"/>
                <w:highlight w:val="none"/>
                <w:lang w:val="en-US" w:eastAsia="zh-CN" w:bidi="ar-SA"/>
              </w:rPr>
              <w:t xml:space="preserve">小写：                     </w:t>
            </w:r>
          </w:p>
          <w:p w14:paraId="67AF6D87">
            <w:pPr>
              <w:widowControl w:val="0"/>
              <w:tabs>
                <w:tab w:val="left" w:pos="1337"/>
              </w:tabs>
              <w:spacing w:line="360" w:lineRule="auto"/>
              <w:jc w:val="both"/>
              <w:rPr>
                <w:rFonts w:hint="eastAsia" w:ascii="Calibri" w:hAnsi="Calibri" w:eastAsia="宋体" w:cs="Times New Roman"/>
                <w:color w:val="000000"/>
                <w:kern w:val="2"/>
                <w:sz w:val="24"/>
                <w:szCs w:val="22"/>
                <w:highlight w:val="none"/>
                <w:lang w:val="en-US" w:eastAsia="zh-CN" w:bidi="ar-SA"/>
              </w:rPr>
            </w:pPr>
            <w:r>
              <w:rPr>
                <w:rFonts w:hint="eastAsia" w:ascii="Calibri" w:hAnsi="Calibri" w:eastAsia="宋体" w:cs="Times New Roman"/>
                <w:color w:val="000000"/>
                <w:kern w:val="2"/>
                <w:sz w:val="24"/>
                <w:szCs w:val="22"/>
                <w:highlight w:val="none"/>
                <w:lang w:val="en-US" w:eastAsia="zh-CN" w:bidi="ar-SA"/>
              </w:rPr>
              <w:t xml:space="preserve">大写：                     </w:t>
            </w:r>
          </w:p>
          <w:p w14:paraId="599C3D30">
            <w:pPr>
              <w:widowControl w:val="0"/>
              <w:tabs>
                <w:tab w:val="left" w:pos="1337"/>
              </w:tabs>
              <w:spacing w:line="360" w:lineRule="auto"/>
              <w:jc w:val="both"/>
              <w:rPr>
                <w:rFonts w:ascii="Calibri" w:hAnsi="Calibri" w:eastAsia="宋体" w:cs="Times New Roman"/>
                <w:color w:val="000000"/>
                <w:kern w:val="2"/>
                <w:sz w:val="24"/>
                <w:szCs w:val="22"/>
                <w:highlight w:val="none"/>
                <w:lang w:val="en-US" w:eastAsia="zh-CN" w:bidi="ar-SA"/>
              </w:rPr>
            </w:pPr>
            <w:r>
              <w:rPr>
                <w:rFonts w:hint="eastAsia" w:ascii="Calibri" w:hAnsi="Calibri" w:eastAsia="宋体" w:cs="Times New Roman"/>
                <w:color w:val="000000"/>
                <w:kern w:val="2"/>
                <w:sz w:val="24"/>
                <w:szCs w:val="22"/>
                <w:highlight w:val="none"/>
                <w:lang w:val="en-US" w:eastAsia="zh-CN" w:bidi="ar-SA"/>
              </w:rPr>
              <w:t>（注：投标报价应包括：货物本身价格、保险费用、包装费、运输 费用、二次搬运费、损耗、税金费用、检疫费、管理费、随产品资料费、自检费及验收合格前和质保期内发生的一切费用、应当提供的伴随服务/售后服务费用）</w:t>
            </w:r>
          </w:p>
        </w:tc>
      </w:tr>
      <w:tr w14:paraId="2260A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Borders>
              <w:top w:val="single" w:color="auto" w:sz="4" w:space="0"/>
              <w:left w:val="single" w:color="auto" w:sz="4" w:space="0"/>
              <w:bottom w:val="single" w:color="auto" w:sz="4" w:space="0"/>
              <w:right w:val="single" w:color="auto" w:sz="4" w:space="0"/>
            </w:tcBorders>
            <w:vAlign w:val="top"/>
          </w:tcPr>
          <w:p w14:paraId="39B89926">
            <w:pPr>
              <w:widowControl w:val="0"/>
              <w:tabs>
                <w:tab w:val="left" w:pos="1337"/>
              </w:tabs>
              <w:spacing w:line="360" w:lineRule="auto"/>
              <w:jc w:val="center"/>
              <w:rPr>
                <w:rFonts w:ascii="黑体" w:hAnsi="Calibri" w:eastAsia="宋体" w:cs="Times New Roman"/>
                <w:bCs/>
                <w:color w:val="000000"/>
                <w:kern w:val="2"/>
                <w:sz w:val="24"/>
                <w:szCs w:val="22"/>
                <w:highlight w:val="none"/>
                <w:lang w:val="en-US" w:eastAsia="zh-CN" w:bidi="ar-SA"/>
              </w:rPr>
            </w:pPr>
            <w:r>
              <w:rPr>
                <w:rFonts w:hint="eastAsia" w:ascii="黑体" w:hAnsi="Calibri" w:eastAsia="宋体" w:cs="Times New Roman"/>
                <w:bCs/>
                <w:color w:val="000000"/>
                <w:kern w:val="2"/>
                <w:sz w:val="24"/>
                <w:szCs w:val="22"/>
                <w:highlight w:val="none"/>
                <w:lang w:val="en-US" w:eastAsia="zh-CN" w:bidi="ar-SA"/>
              </w:rPr>
              <w:t>报价单位</w:t>
            </w:r>
          </w:p>
        </w:tc>
        <w:tc>
          <w:tcPr>
            <w:tcW w:w="6770" w:type="dxa"/>
            <w:tcBorders>
              <w:top w:val="single" w:color="auto" w:sz="4" w:space="0"/>
              <w:left w:val="single" w:color="auto" w:sz="4" w:space="0"/>
              <w:bottom w:val="single" w:color="auto" w:sz="4" w:space="0"/>
              <w:right w:val="single" w:color="auto" w:sz="4" w:space="0"/>
            </w:tcBorders>
            <w:vAlign w:val="top"/>
          </w:tcPr>
          <w:p w14:paraId="6323A848">
            <w:pPr>
              <w:widowControl w:val="0"/>
              <w:tabs>
                <w:tab w:val="left" w:pos="1337"/>
              </w:tabs>
              <w:spacing w:line="360" w:lineRule="auto"/>
              <w:jc w:val="both"/>
              <w:rPr>
                <w:rFonts w:hint="default" w:ascii="Calibri" w:hAnsi="Calibri" w:eastAsia="宋体" w:cs="Times New Roman"/>
                <w:color w:val="000000"/>
                <w:kern w:val="2"/>
                <w:sz w:val="24"/>
                <w:szCs w:val="22"/>
                <w:highlight w:val="none"/>
                <w:lang w:val="en-US" w:eastAsia="zh-CN" w:bidi="ar-SA"/>
              </w:rPr>
            </w:pPr>
            <w:r>
              <w:rPr>
                <w:rFonts w:hint="eastAsia" w:cs="Times New Roman"/>
                <w:color w:val="000000"/>
                <w:kern w:val="2"/>
                <w:sz w:val="24"/>
                <w:szCs w:val="22"/>
                <w:highlight w:val="none"/>
                <w:lang w:val="en-US" w:eastAsia="zh-CN" w:bidi="ar-SA"/>
              </w:rPr>
              <w:t>元</w:t>
            </w:r>
          </w:p>
        </w:tc>
      </w:tr>
      <w:tr w14:paraId="6199F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Borders>
              <w:top w:val="single" w:color="auto" w:sz="4" w:space="0"/>
              <w:left w:val="single" w:color="auto" w:sz="4" w:space="0"/>
              <w:bottom w:val="single" w:color="auto" w:sz="4" w:space="0"/>
              <w:right w:val="single" w:color="auto" w:sz="4" w:space="0"/>
            </w:tcBorders>
            <w:vAlign w:val="top"/>
          </w:tcPr>
          <w:p w14:paraId="33D3345B">
            <w:pPr>
              <w:widowControl w:val="0"/>
              <w:tabs>
                <w:tab w:val="left" w:pos="1337"/>
              </w:tabs>
              <w:spacing w:line="360" w:lineRule="auto"/>
              <w:jc w:val="center"/>
              <w:rPr>
                <w:rFonts w:ascii="Calibri" w:hAnsi="Calibri" w:eastAsia="宋体" w:cs="Times New Roman"/>
                <w:color w:val="000000"/>
                <w:kern w:val="2"/>
                <w:sz w:val="24"/>
                <w:szCs w:val="22"/>
                <w:highlight w:val="none"/>
                <w:lang w:val="en-US" w:eastAsia="zh-CN" w:bidi="ar-SA"/>
              </w:rPr>
            </w:pPr>
            <w:r>
              <w:rPr>
                <w:rFonts w:hint="eastAsia" w:ascii="黑体" w:cs="Times New Roman"/>
                <w:bCs/>
                <w:color w:val="000000"/>
                <w:kern w:val="2"/>
                <w:sz w:val="24"/>
                <w:szCs w:val="22"/>
                <w:highlight w:val="none"/>
                <w:lang w:val="en-US" w:eastAsia="zh-CN" w:bidi="ar-SA"/>
              </w:rPr>
              <w:t>交货</w:t>
            </w:r>
            <w:r>
              <w:rPr>
                <w:rFonts w:hint="eastAsia" w:ascii="黑体" w:hAnsi="Calibri" w:eastAsia="宋体" w:cs="Times New Roman"/>
                <w:bCs/>
                <w:color w:val="000000"/>
                <w:kern w:val="2"/>
                <w:sz w:val="24"/>
                <w:szCs w:val="22"/>
                <w:highlight w:val="none"/>
                <w:lang w:val="en-US" w:eastAsia="zh-CN" w:bidi="ar-SA"/>
              </w:rPr>
              <w:t>期</w:t>
            </w:r>
          </w:p>
        </w:tc>
        <w:tc>
          <w:tcPr>
            <w:tcW w:w="6770" w:type="dxa"/>
            <w:tcBorders>
              <w:top w:val="single" w:color="auto" w:sz="4" w:space="0"/>
              <w:left w:val="single" w:color="auto" w:sz="4" w:space="0"/>
              <w:bottom w:val="single" w:color="auto" w:sz="4" w:space="0"/>
              <w:right w:val="single" w:color="auto" w:sz="4" w:space="0"/>
            </w:tcBorders>
            <w:vAlign w:val="top"/>
          </w:tcPr>
          <w:p w14:paraId="28D13E9C">
            <w:pPr>
              <w:widowControl w:val="0"/>
              <w:tabs>
                <w:tab w:val="left" w:pos="1337"/>
              </w:tabs>
              <w:spacing w:line="360" w:lineRule="auto"/>
              <w:jc w:val="both"/>
              <w:rPr>
                <w:rFonts w:ascii="Calibri" w:hAnsi="Calibri" w:eastAsia="宋体" w:cs="Times New Roman"/>
                <w:color w:val="000000"/>
                <w:kern w:val="2"/>
                <w:sz w:val="24"/>
                <w:szCs w:val="22"/>
                <w:highlight w:val="none"/>
                <w:lang w:val="en-US" w:eastAsia="zh-CN" w:bidi="ar-SA"/>
              </w:rPr>
            </w:pPr>
          </w:p>
        </w:tc>
      </w:tr>
      <w:tr w14:paraId="0B9A3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9180" w:type="dxa"/>
            <w:gridSpan w:val="2"/>
            <w:tcBorders>
              <w:top w:val="single" w:color="auto" w:sz="4" w:space="0"/>
              <w:left w:val="single" w:color="auto" w:sz="4" w:space="0"/>
              <w:bottom w:val="single" w:color="auto" w:sz="4" w:space="0"/>
              <w:right w:val="single" w:color="auto" w:sz="4" w:space="0"/>
            </w:tcBorders>
            <w:vAlign w:val="top"/>
          </w:tcPr>
          <w:p w14:paraId="4F466BC5">
            <w:pPr>
              <w:widowControl w:val="0"/>
              <w:tabs>
                <w:tab w:val="left" w:pos="1337"/>
              </w:tabs>
              <w:spacing w:line="360" w:lineRule="auto"/>
              <w:jc w:val="both"/>
              <w:rPr>
                <w:rFonts w:ascii="Calibri" w:hAnsi="Calibri" w:eastAsia="宋体" w:cs="Times New Roman"/>
                <w:color w:val="000000"/>
                <w:kern w:val="2"/>
                <w:sz w:val="24"/>
                <w:szCs w:val="22"/>
                <w:highlight w:val="none"/>
                <w:lang w:val="en-US" w:eastAsia="zh-CN" w:bidi="ar-SA"/>
              </w:rPr>
            </w:pPr>
            <w:r>
              <w:rPr>
                <w:rFonts w:hint="eastAsia" w:ascii="黑体" w:hAnsi="Calibri" w:eastAsia="宋体" w:cs="Times New Roman"/>
                <w:bCs/>
                <w:color w:val="000000"/>
                <w:kern w:val="2"/>
                <w:sz w:val="24"/>
                <w:szCs w:val="22"/>
                <w:highlight w:val="none"/>
                <w:lang w:val="en-US" w:eastAsia="zh-CN" w:bidi="ar-SA"/>
              </w:rPr>
              <w:t>备注：</w:t>
            </w:r>
          </w:p>
        </w:tc>
      </w:tr>
    </w:tbl>
    <w:p w14:paraId="1DD61096">
      <w:pPr>
        <w:widowControl w:val="0"/>
        <w:spacing w:line="360" w:lineRule="auto"/>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说明：1、</w:t>
      </w:r>
      <w:r>
        <w:rPr>
          <w:rFonts w:hint="eastAsia" w:ascii="宋体" w:hAnsi="宋体" w:cs="Times New Roman"/>
          <w:color w:val="000000"/>
          <w:kern w:val="2"/>
          <w:sz w:val="24"/>
          <w:szCs w:val="22"/>
          <w:highlight w:val="none"/>
          <w:lang w:val="en-US" w:eastAsia="zh-CN" w:bidi="ar-SA"/>
        </w:rPr>
        <w:t>投标供应商</w:t>
      </w:r>
      <w:r>
        <w:rPr>
          <w:rFonts w:hint="eastAsia" w:ascii="宋体" w:hAnsi="宋体" w:eastAsia="宋体" w:cs="Times New Roman"/>
          <w:color w:val="000000"/>
          <w:kern w:val="2"/>
          <w:sz w:val="24"/>
          <w:szCs w:val="22"/>
          <w:highlight w:val="none"/>
          <w:lang w:val="en-US" w:eastAsia="zh-CN" w:bidi="ar-SA"/>
        </w:rPr>
        <w:t>严格按照规定的格式填写。投标报价为优惠后报价，并作为评审及定标的依据。</w:t>
      </w:r>
    </w:p>
    <w:p w14:paraId="0556EC55">
      <w:pPr>
        <w:widowControl w:val="0"/>
        <w:spacing w:line="360" w:lineRule="auto"/>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 xml:space="preserve">      2、任何有选择或有条件的投标报价或表中某一包填写多个报价，均将导致投标被拒绝。</w:t>
      </w:r>
    </w:p>
    <w:p w14:paraId="4CE86C1D">
      <w:pPr>
        <w:widowControl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p>
    <w:p w14:paraId="19898573">
      <w:pPr>
        <w:widowControl w:val="0"/>
        <w:spacing w:line="360" w:lineRule="auto"/>
        <w:ind w:firstLine="480" w:firstLineChars="200"/>
        <w:jc w:val="both"/>
        <w:rPr>
          <w:rFonts w:hint="eastAsia" w:ascii="Calibri" w:hAnsi="Calibri" w:eastAsia="宋体" w:cs="Times New Roman"/>
          <w:color w:val="000000"/>
          <w:kern w:val="2"/>
          <w:sz w:val="24"/>
          <w:szCs w:val="22"/>
          <w:highlight w:val="none"/>
          <w:u w:val="single"/>
          <w:lang w:val="en-US" w:eastAsia="zh-CN" w:bidi="ar-SA"/>
        </w:rPr>
      </w:pPr>
    </w:p>
    <w:p w14:paraId="3C6641A3">
      <w:pPr>
        <w:widowControl w:val="0"/>
        <w:spacing w:line="360" w:lineRule="auto"/>
        <w:ind w:firstLine="480" w:firstLineChars="200"/>
        <w:jc w:val="both"/>
        <w:rPr>
          <w:rFonts w:ascii="Calibri" w:hAnsi="Calibri" w:eastAsia="宋体" w:cs="Times New Roman"/>
          <w:color w:val="000000"/>
          <w:kern w:val="2"/>
          <w:sz w:val="24"/>
          <w:szCs w:val="22"/>
          <w:highlight w:val="none"/>
          <w:u w:val="single"/>
          <w:lang w:val="en-US" w:eastAsia="zh-CN" w:bidi="ar-SA"/>
        </w:rPr>
      </w:pPr>
      <w:r>
        <w:rPr>
          <w:rFonts w:hint="eastAsia" w:ascii="宋体" w:hAnsi="宋体" w:cs="Times New Roman"/>
          <w:color w:val="000000"/>
          <w:kern w:val="2"/>
          <w:sz w:val="24"/>
          <w:szCs w:val="22"/>
          <w:highlight w:val="none"/>
          <w:lang w:val="en-US" w:eastAsia="zh-CN" w:bidi="ar-SA"/>
        </w:rPr>
        <w:t>投标供应商</w:t>
      </w:r>
      <w:r>
        <w:rPr>
          <w:rFonts w:hint="eastAsia" w:ascii="宋体" w:hAnsi="宋体" w:eastAsia="宋体" w:cs="Times New Roman"/>
          <w:color w:val="000000"/>
          <w:kern w:val="2"/>
          <w:sz w:val="24"/>
          <w:szCs w:val="22"/>
          <w:highlight w:val="none"/>
          <w:lang w:val="en-US" w:eastAsia="zh-CN" w:bidi="ar-SA"/>
        </w:rPr>
        <w:t>电子公章：</w:t>
      </w:r>
    </w:p>
    <w:p w14:paraId="559BED98">
      <w:pPr>
        <w:widowControl w:val="0"/>
        <w:spacing w:line="360" w:lineRule="auto"/>
        <w:ind w:firstLine="480" w:firstLineChars="200"/>
        <w:jc w:val="both"/>
        <w:rPr>
          <w:rFonts w:ascii="宋体" w:hAnsi="宋体" w:eastAsia="宋体" w:cs="Times New Roman"/>
          <w:color w:val="000000"/>
          <w:kern w:val="2"/>
          <w:sz w:val="24"/>
          <w:szCs w:val="22"/>
          <w:highlight w:val="none"/>
          <w:lang w:val="en-US" w:eastAsia="zh-CN" w:bidi="ar-SA"/>
        </w:rPr>
      </w:pPr>
    </w:p>
    <w:p w14:paraId="536AAC4B">
      <w:pPr>
        <w:widowControl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日   期：</w:t>
      </w:r>
      <w:r>
        <w:rPr>
          <w:rFonts w:hint="eastAsia" w:ascii="宋体" w:hAnsi="宋体" w:eastAsia="宋体" w:cs="Times New Roman"/>
          <w:color w:val="000000"/>
          <w:kern w:val="2"/>
          <w:sz w:val="24"/>
          <w:szCs w:val="22"/>
          <w:highlight w:val="none"/>
          <w:u w:val="single"/>
          <w:lang w:val="en-US" w:eastAsia="zh-CN" w:bidi="ar-SA"/>
        </w:rPr>
        <w:t xml:space="preserve">         </w:t>
      </w:r>
      <w:r>
        <w:rPr>
          <w:rFonts w:hint="eastAsia" w:ascii="宋体" w:hAnsi="宋体" w:eastAsia="宋体" w:cs="Times New Roman"/>
          <w:color w:val="000000"/>
          <w:kern w:val="2"/>
          <w:sz w:val="24"/>
          <w:szCs w:val="22"/>
          <w:highlight w:val="none"/>
          <w:lang w:val="en-US" w:eastAsia="zh-CN" w:bidi="ar-SA"/>
        </w:rPr>
        <w:t>年</w:t>
      </w:r>
      <w:r>
        <w:rPr>
          <w:rFonts w:hint="eastAsia" w:ascii="宋体" w:hAnsi="宋体" w:eastAsia="宋体" w:cs="Times New Roman"/>
          <w:color w:val="000000"/>
          <w:kern w:val="2"/>
          <w:sz w:val="24"/>
          <w:szCs w:val="22"/>
          <w:highlight w:val="none"/>
          <w:u w:val="single"/>
          <w:lang w:val="en-US" w:eastAsia="zh-CN" w:bidi="ar-SA"/>
        </w:rPr>
        <w:t xml:space="preserve">       </w:t>
      </w:r>
      <w:r>
        <w:rPr>
          <w:rFonts w:hint="eastAsia" w:ascii="宋体" w:hAnsi="宋体" w:eastAsia="宋体" w:cs="Times New Roman"/>
          <w:color w:val="000000"/>
          <w:kern w:val="2"/>
          <w:sz w:val="24"/>
          <w:szCs w:val="22"/>
          <w:highlight w:val="none"/>
          <w:lang w:val="en-US" w:eastAsia="zh-CN" w:bidi="ar-SA"/>
        </w:rPr>
        <w:t>月</w:t>
      </w:r>
      <w:r>
        <w:rPr>
          <w:rFonts w:hint="eastAsia" w:ascii="宋体" w:hAnsi="宋体" w:eastAsia="宋体" w:cs="Times New Roman"/>
          <w:color w:val="000000"/>
          <w:kern w:val="2"/>
          <w:sz w:val="24"/>
          <w:szCs w:val="22"/>
          <w:highlight w:val="none"/>
          <w:u w:val="single"/>
          <w:lang w:val="en-US" w:eastAsia="zh-CN" w:bidi="ar-SA"/>
        </w:rPr>
        <w:t xml:space="preserve">       </w:t>
      </w:r>
      <w:r>
        <w:rPr>
          <w:rFonts w:hint="eastAsia" w:ascii="宋体" w:hAnsi="宋体" w:eastAsia="宋体" w:cs="Times New Roman"/>
          <w:color w:val="000000"/>
          <w:kern w:val="2"/>
          <w:sz w:val="24"/>
          <w:szCs w:val="22"/>
          <w:highlight w:val="none"/>
          <w:lang w:val="en-US" w:eastAsia="zh-CN" w:bidi="ar-SA"/>
        </w:rPr>
        <w:t>日</w:t>
      </w:r>
    </w:p>
    <w:p w14:paraId="08308B25">
      <w:pPr>
        <w:adjustRightInd w:val="0"/>
        <w:snapToGrid w:val="0"/>
        <w:spacing w:before="120" w:after="120" w:line="500" w:lineRule="exact"/>
        <w:ind w:left="1636" w:leftChars="470" w:hanging="649" w:hangingChars="232"/>
        <w:jc w:val="both"/>
        <w:rPr>
          <w:rFonts w:hint="eastAsia" w:ascii="宋体" w:hAnsi="宋体" w:eastAsia="宋体" w:cs="Times New Roman"/>
          <w:color w:val="000000"/>
          <w:kern w:val="2"/>
          <w:sz w:val="28"/>
          <w:szCs w:val="28"/>
          <w:highlight w:val="none"/>
          <w:lang w:val="en-US" w:eastAsia="zh-CN" w:bidi="ar-SA"/>
        </w:rPr>
      </w:pPr>
    </w:p>
    <w:p w14:paraId="166A80FE">
      <w:pPr>
        <w:pStyle w:val="98"/>
        <w:outlineLvl w:val="0"/>
        <w:rPr>
          <w:rFonts w:cs="Times New Roman"/>
          <w:color w:val="000000"/>
          <w:highlight w:val="none"/>
        </w:rPr>
      </w:pPr>
      <w:r>
        <w:rPr>
          <w:rFonts w:cs="Times New Roman"/>
          <w:color w:val="000000"/>
          <w:highlight w:val="none"/>
        </w:rPr>
        <w:br w:type="page"/>
      </w:r>
      <w:bookmarkStart w:id="292" w:name="_Toc2411"/>
      <w:bookmarkStart w:id="293" w:name="_Toc22996"/>
      <w:bookmarkStart w:id="294" w:name="_Toc15049"/>
      <w:bookmarkStart w:id="295" w:name="_Toc13321"/>
      <w:bookmarkStart w:id="296" w:name="_Toc22261"/>
      <w:r>
        <w:rPr>
          <w:rFonts w:hint="eastAsia" w:cs="Times New Roman"/>
          <w:color w:val="000000"/>
          <w:highlight w:val="none"/>
          <w:lang w:val="en-US" w:eastAsia="zh-CN"/>
        </w:rPr>
        <w:t>八</w:t>
      </w:r>
      <w:r>
        <w:rPr>
          <w:rFonts w:cs="Times New Roman"/>
          <w:color w:val="000000"/>
          <w:highlight w:val="none"/>
        </w:rPr>
        <w:t>、</w:t>
      </w:r>
      <w:bookmarkEnd w:id="292"/>
      <w:r>
        <w:rPr>
          <w:rFonts w:hint="eastAsia" w:cs="Times New Roman"/>
          <w:color w:val="000000"/>
          <w:highlight w:val="none"/>
          <w:lang w:val="en-US" w:eastAsia="zh-CN"/>
        </w:rPr>
        <w:t>投标</w:t>
      </w:r>
      <w:r>
        <w:rPr>
          <w:rFonts w:cs="Times New Roman"/>
          <w:color w:val="000000"/>
          <w:highlight w:val="none"/>
        </w:rPr>
        <w:t>报价明细表</w:t>
      </w:r>
      <w:bookmarkEnd w:id="293"/>
      <w:bookmarkEnd w:id="294"/>
      <w:bookmarkEnd w:id="295"/>
      <w:bookmarkEnd w:id="296"/>
    </w:p>
    <w:p w14:paraId="7593D02C">
      <w:pPr>
        <w:adjustRightInd w:val="0"/>
        <w:snapToGrid w:val="0"/>
        <w:spacing w:before="120" w:after="120" w:line="500" w:lineRule="exact"/>
        <w:ind w:left="1072" w:hanging="1072"/>
        <w:jc w:val="center"/>
        <w:rPr>
          <w:rFonts w:hint="eastAsia" w:ascii="宋体" w:hAnsi="宋体" w:eastAsia="宋体" w:cs="宋体"/>
          <w:b/>
          <w:kern w:val="2"/>
          <w:sz w:val="28"/>
          <w:szCs w:val="24"/>
          <w:highlight w:val="none"/>
          <w:lang w:val="en-US" w:eastAsia="zh-CN" w:bidi="ar-SA"/>
        </w:rPr>
      </w:pPr>
      <w:r>
        <w:rPr>
          <w:rFonts w:hint="eastAsia" w:ascii="宋体" w:hAnsi="宋体" w:cs="宋体"/>
          <w:b/>
          <w:kern w:val="2"/>
          <w:sz w:val="28"/>
          <w:szCs w:val="24"/>
          <w:highlight w:val="none"/>
          <w:lang w:val="en-US" w:eastAsia="zh-CN" w:bidi="ar-SA"/>
        </w:rPr>
        <w:t>投标</w:t>
      </w:r>
      <w:r>
        <w:rPr>
          <w:rFonts w:hint="eastAsia" w:ascii="宋体" w:hAnsi="宋体" w:eastAsia="宋体" w:cs="宋体"/>
          <w:b/>
          <w:kern w:val="2"/>
          <w:sz w:val="28"/>
          <w:szCs w:val="24"/>
          <w:highlight w:val="none"/>
          <w:lang w:val="en-US" w:eastAsia="zh-CN" w:bidi="ar-SA"/>
        </w:rPr>
        <w:t>报价明细表</w:t>
      </w:r>
    </w:p>
    <w:p w14:paraId="3109E61D">
      <w:pPr>
        <w:adjustRightInd w:val="0"/>
        <w:snapToGrid w:val="0"/>
        <w:spacing w:before="120" w:after="120" w:line="500" w:lineRule="exact"/>
        <w:ind w:left="1072" w:hanging="1072"/>
        <w:jc w:val="both"/>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采购项目编号：</w:t>
      </w:r>
      <w:r>
        <w:rPr>
          <w:rFonts w:hint="eastAsia" w:ascii="宋体" w:hAnsi="宋体" w:eastAsia="宋体" w:cs="宋体"/>
          <w:color w:val="000000"/>
          <w:kern w:val="2"/>
          <w:sz w:val="24"/>
          <w:szCs w:val="24"/>
          <w:highlight w:val="none"/>
          <w:u w:val="single"/>
          <w:lang w:val="en-US" w:eastAsia="zh-CN" w:bidi="ar-SA"/>
        </w:rPr>
        <w:t xml:space="preserve">                          </w:t>
      </w:r>
      <w:r>
        <w:rPr>
          <w:rFonts w:hint="eastAsia" w:ascii="宋体" w:hAnsi="宋体" w:eastAsia="宋体" w:cs="宋体"/>
          <w:color w:val="000000"/>
          <w:kern w:val="2"/>
          <w:sz w:val="24"/>
          <w:szCs w:val="24"/>
          <w:highlight w:val="none"/>
          <w:lang w:val="en-US" w:eastAsia="zh-CN" w:bidi="ar-SA"/>
        </w:rPr>
        <w:t xml:space="preserve">         </w:t>
      </w:r>
    </w:p>
    <w:p w14:paraId="000BCE57">
      <w:pPr>
        <w:adjustRightInd w:val="0"/>
        <w:snapToGrid w:val="0"/>
        <w:spacing w:before="120" w:after="120" w:line="500" w:lineRule="exact"/>
        <w:ind w:left="1072" w:hanging="1072"/>
        <w:jc w:val="both"/>
        <w:rPr>
          <w:rFonts w:hint="eastAsia" w:ascii="宋体" w:hAnsi="宋体" w:eastAsia="宋体" w:cs="宋体"/>
          <w:color w:val="000000"/>
          <w:kern w:val="2"/>
          <w:sz w:val="24"/>
          <w:szCs w:val="24"/>
          <w:highlight w:val="none"/>
          <w:u w:val="single"/>
          <w:lang w:val="en-US" w:eastAsia="zh-CN" w:bidi="ar-SA"/>
        </w:rPr>
      </w:pPr>
      <w:r>
        <w:rPr>
          <w:rFonts w:hint="eastAsia" w:ascii="宋体" w:hAnsi="宋体" w:eastAsia="宋体" w:cs="宋体"/>
          <w:color w:val="000000"/>
          <w:kern w:val="2"/>
          <w:sz w:val="24"/>
          <w:szCs w:val="24"/>
          <w:highlight w:val="none"/>
          <w:lang w:val="en-US" w:eastAsia="zh-CN" w:bidi="ar-SA"/>
        </w:rPr>
        <w:t>采购项目名称：</w:t>
      </w:r>
      <w:r>
        <w:rPr>
          <w:rFonts w:hint="eastAsia" w:ascii="宋体" w:hAnsi="宋体" w:eastAsia="宋体" w:cs="宋体"/>
          <w:color w:val="000000"/>
          <w:kern w:val="2"/>
          <w:sz w:val="24"/>
          <w:szCs w:val="24"/>
          <w:highlight w:val="none"/>
          <w:u w:val="single"/>
          <w:lang w:val="en-US" w:eastAsia="zh-CN" w:bidi="ar-SA"/>
        </w:rPr>
        <w:t xml:space="preserve">                        </w:t>
      </w:r>
    </w:p>
    <w:tbl>
      <w:tblPr>
        <w:tblStyle w:val="42"/>
        <w:tblW w:w="980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47"/>
        <w:gridCol w:w="2054"/>
        <w:gridCol w:w="1323"/>
        <w:gridCol w:w="1986"/>
        <w:gridCol w:w="923"/>
        <w:gridCol w:w="939"/>
        <w:gridCol w:w="994"/>
        <w:gridCol w:w="1035"/>
      </w:tblGrid>
      <w:tr w14:paraId="6AEF12A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47" w:type="dxa"/>
            <w:tcBorders>
              <w:top w:val="single" w:color="auto" w:sz="4" w:space="0"/>
              <w:left w:val="single" w:color="auto" w:sz="4" w:space="0"/>
              <w:bottom w:val="single" w:color="auto" w:sz="6" w:space="0"/>
              <w:right w:val="single" w:color="auto" w:sz="6" w:space="0"/>
            </w:tcBorders>
            <w:vAlign w:val="center"/>
          </w:tcPr>
          <w:p w14:paraId="6ADF826A">
            <w:pPr>
              <w:widowControl w:val="0"/>
              <w:adjustRightInd w:val="0"/>
              <w:snapToGrid w:val="0"/>
              <w:spacing w:before="0" w:after="0" w:line="500" w:lineRule="exact"/>
              <w:ind w:left="-88" w:leftChars="-42" w:firstLine="0"/>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序号</w:t>
            </w:r>
          </w:p>
        </w:tc>
        <w:tc>
          <w:tcPr>
            <w:tcW w:w="2054" w:type="dxa"/>
            <w:tcBorders>
              <w:top w:val="single" w:color="auto" w:sz="4" w:space="0"/>
              <w:left w:val="single" w:color="auto" w:sz="6" w:space="0"/>
              <w:bottom w:val="single" w:color="auto" w:sz="6" w:space="0"/>
              <w:right w:val="single" w:color="auto" w:sz="6" w:space="0"/>
            </w:tcBorders>
            <w:vAlign w:val="center"/>
          </w:tcPr>
          <w:p w14:paraId="3A053E73">
            <w:pPr>
              <w:widowControl w:val="0"/>
              <w:adjustRightInd w:val="0"/>
              <w:snapToGrid w:val="0"/>
              <w:spacing w:before="0" w:after="0" w:line="500" w:lineRule="exact"/>
              <w:ind w:left="-88" w:leftChars="-42" w:firstLine="0"/>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名称</w:t>
            </w:r>
          </w:p>
        </w:tc>
        <w:tc>
          <w:tcPr>
            <w:tcW w:w="1323" w:type="dxa"/>
            <w:tcBorders>
              <w:top w:val="single" w:color="auto" w:sz="4" w:space="0"/>
              <w:left w:val="single" w:color="auto" w:sz="6" w:space="0"/>
              <w:bottom w:val="single" w:color="auto" w:sz="6" w:space="0"/>
              <w:right w:val="single" w:color="auto" w:sz="6" w:space="0"/>
            </w:tcBorders>
            <w:vAlign w:val="center"/>
          </w:tcPr>
          <w:p w14:paraId="3AC74CD8">
            <w:pPr>
              <w:widowControl w:val="0"/>
              <w:adjustRightInd w:val="0"/>
              <w:snapToGrid w:val="0"/>
              <w:spacing w:before="0" w:after="0" w:line="500" w:lineRule="exact"/>
              <w:ind w:left="-101" w:firstLine="0"/>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数量</w:t>
            </w:r>
          </w:p>
        </w:tc>
        <w:tc>
          <w:tcPr>
            <w:tcW w:w="1986" w:type="dxa"/>
            <w:tcBorders>
              <w:top w:val="single" w:color="auto" w:sz="4" w:space="0"/>
              <w:left w:val="single" w:color="auto" w:sz="6" w:space="0"/>
              <w:bottom w:val="single" w:color="auto" w:sz="6" w:space="0"/>
              <w:right w:val="single" w:color="auto" w:sz="6" w:space="0"/>
            </w:tcBorders>
            <w:vAlign w:val="center"/>
          </w:tcPr>
          <w:p w14:paraId="5A993F46">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单位</w:t>
            </w:r>
          </w:p>
        </w:tc>
        <w:tc>
          <w:tcPr>
            <w:tcW w:w="923" w:type="dxa"/>
            <w:tcBorders>
              <w:top w:val="single" w:color="auto" w:sz="4" w:space="0"/>
              <w:left w:val="single" w:color="auto" w:sz="6" w:space="0"/>
              <w:bottom w:val="single" w:color="auto" w:sz="6" w:space="0"/>
              <w:right w:val="single" w:color="auto" w:sz="6" w:space="0"/>
            </w:tcBorders>
            <w:vAlign w:val="center"/>
          </w:tcPr>
          <w:p w14:paraId="2A39BFD6">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规格</w:t>
            </w:r>
          </w:p>
        </w:tc>
        <w:tc>
          <w:tcPr>
            <w:tcW w:w="939" w:type="dxa"/>
            <w:tcBorders>
              <w:top w:val="single" w:color="auto" w:sz="4" w:space="0"/>
              <w:left w:val="single" w:color="auto" w:sz="6" w:space="0"/>
              <w:bottom w:val="single" w:color="auto" w:sz="6" w:space="0"/>
              <w:right w:val="single" w:color="auto" w:sz="6" w:space="0"/>
            </w:tcBorders>
            <w:vAlign w:val="center"/>
          </w:tcPr>
          <w:p w14:paraId="3F408B93">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单价</w:t>
            </w:r>
          </w:p>
        </w:tc>
        <w:tc>
          <w:tcPr>
            <w:tcW w:w="994" w:type="dxa"/>
            <w:tcBorders>
              <w:top w:val="single" w:color="auto" w:sz="4" w:space="0"/>
              <w:left w:val="single" w:color="auto" w:sz="6" w:space="0"/>
              <w:bottom w:val="single" w:color="auto" w:sz="6" w:space="0"/>
              <w:right w:val="single" w:color="auto" w:sz="6" w:space="0"/>
            </w:tcBorders>
            <w:vAlign w:val="center"/>
          </w:tcPr>
          <w:p w14:paraId="719AA7B0">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小计</w:t>
            </w:r>
          </w:p>
        </w:tc>
        <w:tc>
          <w:tcPr>
            <w:tcW w:w="1035" w:type="dxa"/>
            <w:tcBorders>
              <w:top w:val="single" w:color="auto" w:sz="4" w:space="0"/>
              <w:left w:val="single" w:color="auto" w:sz="6" w:space="0"/>
              <w:bottom w:val="single" w:color="auto" w:sz="6" w:space="0"/>
              <w:right w:val="single" w:color="auto" w:sz="4" w:space="0"/>
            </w:tcBorders>
            <w:vAlign w:val="center"/>
          </w:tcPr>
          <w:p w14:paraId="0FBEA6FE">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备注</w:t>
            </w:r>
          </w:p>
        </w:tc>
      </w:tr>
      <w:tr w14:paraId="39012A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47" w:type="dxa"/>
            <w:tcBorders>
              <w:top w:val="single" w:color="auto" w:sz="6" w:space="0"/>
              <w:left w:val="single" w:color="auto" w:sz="4" w:space="0"/>
              <w:bottom w:val="single" w:color="auto" w:sz="6" w:space="0"/>
              <w:right w:val="single" w:color="auto" w:sz="6" w:space="0"/>
            </w:tcBorders>
            <w:vAlign w:val="center"/>
          </w:tcPr>
          <w:p w14:paraId="35F74FA0">
            <w:pPr>
              <w:widowControl w:val="0"/>
              <w:adjustRightInd w:val="0"/>
              <w:snapToGrid w:val="0"/>
              <w:spacing w:before="0" w:after="0" w:line="500" w:lineRule="exact"/>
              <w:ind w:left="-88" w:leftChars="-42" w:firstLine="0"/>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1</w:t>
            </w:r>
          </w:p>
        </w:tc>
        <w:tc>
          <w:tcPr>
            <w:tcW w:w="2054" w:type="dxa"/>
            <w:tcBorders>
              <w:top w:val="single" w:color="auto" w:sz="6" w:space="0"/>
              <w:left w:val="single" w:color="auto" w:sz="6" w:space="0"/>
              <w:bottom w:val="single" w:color="auto" w:sz="6" w:space="0"/>
              <w:right w:val="single" w:color="auto" w:sz="6" w:space="0"/>
            </w:tcBorders>
            <w:vAlign w:val="center"/>
          </w:tcPr>
          <w:p w14:paraId="053A446A">
            <w:pPr>
              <w:widowControl w:val="0"/>
              <w:adjustRightInd w:val="0"/>
              <w:snapToGrid w:val="0"/>
              <w:spacing w:before="0" w:after="0" w:line="500" w:lineRule="exact"/>
              <w:ind w:left="-88" w:leftChars="-42" w:firstLine="0"/>
              <w:jc w:val="both"/>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货物1/服务1</w:t>
            </w:r>
          </w:p>
        </w:tc>
        <w:tc>
          <w:tcPr>
            <w:tcW w:w="1323" w:type="dxa"/>
            <w:tcBorders>
              <w:top w:val="single" w:color="auto" w:sz="6" w:space="0"/>
              <w:left w:val="single" w:color="auto" w:sz="6" w:space="0"/>
              <w:bottom w:val="single" w:color="auto" w:sz="6" w:space="0"/>
              <w:right w:val="single" w:color="auto" w:sz="6" w:space="0"/>
            </w:tcBorders>
            <w:vAlign w:val="center"/>
          </w:tcPr>
          <w:p w14:paraId="30CF1C18">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c>
          <w:tcPr>
            <w:tcW w:w="1986" w:type="dxa"/>
            <w:tcBorders>
              <w:top w:val="single" w:color="auto" w:sz="6" w:space="0"/>
              <w:left w:val="single" w:color="auto" w:sz="6" w:space="0"/>
              <w:bottom w:val="single" w:color="auto" w:sz="6" w:space="0"/>
              <w:right w:val="single" w:color="auto" w:sz="6" w:space="0"/>
            </w:tcBorders>
            <w:vAlign w:val="center"/>
          </w:tcPr>
          <w:p w14:paraId="656A7C91">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c>
          <w:tcPr>
            <w:tcW w:w="923" w:type="dxa"/>
            <w:tcBorders>
              <w:top w:val="single" w:color="auto" w:sz="6" w:space="0"/>
              <w:left w:val="single" w:color="auto" w:sz="6" w:space="0"/>
              <w:bottom w:val="single" w:color="auto" w:sz="6" w:space="0"/>
              <w:right w:val="single" w:color="auto" w:sz="6" w:space="0"/>
            </w:tcBorders>
            <w:vAlign w:val="center"/>
          </w:tcPr>
          <w:p w14:paraId="50C849B5">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c>
          <w:tcPr>
            <w:tcW w:w="939" w:type="dxa"/>
            <w:tcBorders>
              <w:top w:val="single" w:color="auto" w:sz="6" w:space="0"/>
              <w:left w:val="single" w:color="auto" w:sz="6" w:space="0"/>
              <w:bottom w:val="single" w:color="auto" w:sz="6" w:space="0"/>
              <w:right w:val="single" w:color="auto" w:sz="6" w:space="0"/>
            </w:tcBorders>
            <w:vAlign w:val="center"/>
          </w:tcPr>
          <w:p w14:paraId="601489BF">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c>
          <w:tcPr>
            <w:tcW w:w="994" w:type="dxa"/>
            <w:tcBorders>
              <w:top w:val="single" w:color="auto" w:sz="6" w:space="0"/>
              <w:left w:val="single" w:color="auto" w:sz="6" w:space="0"/>
              <w:bottom w:val="single" w:color="auto" w:sz="6" w:space="0"/>
              <w:right w:val="single" w:color="auto" w:sz="6" w:space="0"/>
            </w:tcBorders>
            <w:vAlign w:val="center"/>
          </w:tcPr>
          <w:p w14:paraId="78C91B5D">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c>
          <w:tcPr>
            <w:tcW w:w="1035" w:type="dxa"/>
            <w:tcBorders>
              <w:top w:val="single" w:color="auto" w:sz="6" w:space="0"/>
              <w:left w:val="single" w:color="auto" w:sz="6" w:space="0"/>
              <w:bottom w:val="single" w:color="auto" w:sz="6" w:space="0"/>
              <w:right w:val="single" w:color="auto" w:sz="4" w:space="0"/>
            </w:tcBorders>
            <w:vAlign w:val="center"/>
          </w:tcPr>
          <w:p w14:paraId="76F09A41">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r>
      <w:tr w14:paraId="38B4AC3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47" w:type="dxa"/>
            <w:tcBorders>
              <w:top w:val="single" w:color="auto" w:sz="6" w:space="0"/>
              <w:left w:val="single" w:color="auto" w:sz="4" w:space="0"/>
              <w:bottom w:val="single" w:color="auto" w:sz="6" w:space="0"/>
              <w:right w:val="single" w:color="auto" w:sz="6" w:space="0"/>
            </w:tcBorders>
            <w:vAlign w:val="center"/>
          </w:tcPr>
          <w:p w14:paraId="382AE0F4">
            <w:pPr>
              <w:widowControl w:val="0"/>
              <w:adjustRightInd w:val="0"/>
              <w:snapToGrid w:val="0"/>
              <w:spacing w:before="0" w:after="0" w:line="500" w:lineRule="exact"/>
              <w:ind w:left="-88" w:leftChars="-42" w:firstLine="0"/>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2</w:t>
            </w:r>
          </w:p>
        </w:tc>
        <w:tc>
          <w:tcPr>
            <w:tcW w:w="2054" w:type="dxa"/>
            <w:tcBorders>
              <w:top w:val="single" w:color="auto" w:sz="6" w:space="0"/>
              <w:left w:val="single" w:color="auto" w:sz="6" w:space="0"/>
              <w:bottom w:val="single" w:color="auto" w:sz="6" w:space="0"/>
              <w:right w:val="single" w:color="auto" w:sz="6" w:space="0"/>
            </w:tcBorders>
            <w:vAlign w:val="center"/>
          </w:tcPr>
          <w:p w14:paraId="77807AF0">
            <w:pPr>
              <w:widowControl w:val="0"/>
              <w:adjustRightInd w:val="0"/>
              <w:snapToGrid w:val="0"/>
              <w:spacing w:before="0" w:after="0" w:line="500" w:lineRule="exact"/>
              <w:ind w:left="-88" w:leftChars="-42" w:firstLine="0"/>
              <w:jc w:val="both"/>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货物1/服务1</w:t>
            </w:r>
          </w:p>
        </w:tc>
        <w:tc>
          <w:tcPr>
            <w:tcW w:w="1323" w:type="dxa"/>
            <w:tcBorders>
              <w:top w:val="single" w:color="auto" w:sz="6" w:space="0"/>
              <w:left w:val="single" w:color="auto" w:sz="6" w:space="0"/>
              <w:bottom w:val="single" w:color="auto" w:sz="6" w:space="0"/>
              <w:right w:val="single" w:color="auto" w:sz="6" w:space="0"/>
            </w:tcBorders>
            <w:vAlign w:val="center"/>
          </w:tcPr>
          <w:p w14:paraId="530391B7">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c>
          <w:tcPr>
            <w:tcW w:w="1986" w:type="dxa"/>
            <w:tcBorders>
              <w:top w:val="single" w:color="auto" w:sz="6" w:space="0"/>
              <w:left w:val="single" w:color="auto" w:sz="6" w:space="0"/>
              <w:bottom w:val="single" w:color="auto" w:sz="6" w:space="0"/>
              <w:right w:val="single" w:color="auto" w:sz="6" w:space="0"/>
            </w:tcBorders>
            <w:vAlign w:val="center"/>
          </w:tcPr>
          <w:p w14:paraId="33A00CAA">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c>
          <w:tcPr>
            <w:tcW w:w="923" w:type="dxa"/>
            <w:tcBorders>
              <w:top w:val="single" w:color="auto" w:sz="6" w:space="0"/>
              <w:left w:val="single" w:color="auto" w:sz="6" w:space="0"/>
              <w:bottom w:val="single" w:color="auto" w:sz="6" w:space="0"/>
              <w:right w:val="single" w:color="auto" w:sz="6" w:space="0"/>
            </w:tcBorders>
            <w:vAlign w:val="center"/>
          </w:tcPr>
          <w:p w14:paraId="3E94F875">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c>
          <w:tcPr>
            <w:tcW w:w="939" w:type="dxa"/>
            <w:tcBorders>
              <w:top w:val="single" w:color="auto" w:sz="6" w:space="0"/>
              <w:left w:val="single" w:color="auto" w:sz="6" w:space="0"/>
              <w:bottom w:val="single" w:color="auto" w:sz="6" w:space="0"/>
              <w:right w:val="single" w:color="auto" w:sz="6" w:space="0"/>
            </w:tcBorders>
            <w:vAlign w:val="center"/>
          </w:tcPr>
          <w:p w14:paraId="10D39B60">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c>
          <w:tcPr>
            <w:tcW w:w="994" w:type="dxa"/>
            <w:tcBorders>
              <w:top w:val="single" w:color="auto" w:sz="6" w:space="0"/>
              <w:left w:val="single" w:color="auto" w:sz="6" w:space="0"/>
              <w:bottom w:val="single" w:color="auto" w:sz="6" w:space="0"/>
              <w:right w:val="single" w:color="auto" w:sz="6" w:space="0"/>
            </w:tcBorders>
            <w:vAlign w:val="center"/>
          </w:tcPr>
          <w:p w14:paraId="3AAAD935">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c>
          <w:tcPr>
            <w:tcW w:w="1035" w:type="dxa"/>
            <w:tcBorders>
              <w:top w:val="single" w:color="auto" w:sz="6" w:space="0"/>
              <w:left w:val="single" w:color="auto" w:sz="6" w:space="0"/>
              <w:bottom w:val="single" w:color="auto" w:sz="6" w:space="0"/>
              <w:right w:val="single" w:color="auto" w:sz="4" w:space="0"/>
            </w:tcBorders>
            <w:vAlign w:val="center"/>
          </w:tcPr>
          <w:p w14:paraId="79746761">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r>
      <w:tr w14:paraId="4915C4D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47" w:type="dxa"/>
            <w:tcBorders>
              <w:top w:val="single" w:color="auto" w:sz="6" w:space="0"/>
              <w:left w:val="single" w:color="auto" w:sz="4" w:space="0"/>
              <w:bottom w:val="single" w:color="auto" w:sz="6" w:space="0"/>
              <w:right w:val="single" w:color="auto" w:sz="6" w:space="0"/>
            </w:tcBorders>
            <w:vAlign w:val="center"/>
          </w:tcPr>
          <w:p w14:paraId="34C42FB0">
            <w:pPr>
              <w:widowControl w:val="0"/>
              <w:adjustRightInd w:val="0"/>
              <w:snapToGrid w:val="0"/>
              <w:spacing w:before="0" w:after="0" w:line="500" w:lineRule="exact"/>
              <w:ind w:left="-88" w:leftChars="-42" w:firstLine="0"/>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3</w:t>
            </w:r>
          </w:p>
        </w:tc>
        <w:tc>
          <w:tcPr>
            <w:tcW w:w="2054" w:type="dxa"/>
            <w:tcBorders>
              <w:top w:val="single" w:color="auto" w:sz="6" w:space="0"/>
              <w:left w:val="single" w:color="auto" w:sz="6" w:space="0"/>
              <w:bottom w:val="single" w:color="auto" w:sz="6" w:space="0"/>
              <w:right w:val="single" w:color="auto" w:sz="6" w:space="0"/>
            </w:tcBorders>
            <w:vAlign w:val="center"/>
          </w:tcPr>
          <w:p w14:paraId="5EC55A5E">
            <w:pPr>
              <w:widowControl w:val="0"/>
              <w:adjustRightInd w:val="0"/>
              <w:snapToGrid w:val="0"/>
              <w:spacing w:before="0" w:after="0" w:line="500" w:lineRule="exact"/>
              <w:ind w:left="-88" w:leftChars="-42" w:firstLine="0"/>
              <w:jc w:val="both"/>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货物1/服务1</w:t>
            </w:r>
          </w:p>
        </w:tc>
        <w:tc>
          <w:tcPr>
            <w:tcW w:w="1323" w:type="dxa"/>
            <w:tcBorders>
              <w:top w:val="single" w:color="auto" w:sz="6" w:space="0"/>
              <w:left w:val="single" w:color="auto" w:sz="6" w:space="0"/>
              <w:bottom w:val="single" w:color="auto" w:sz="6" w:space="0"/>
              <w:right w:val="single" w:color="auto" w:sz="6" w:space="0"/>
            </w:tcBorders>
            <w:vAlign w:val="center"/>
          </w:tcPr>
          <w:p w14:paraId="2FB020FA">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c>
          <w:tcPr>
            <w:tcW w:w="1986" w:type="dxa"/>
            <w:tcBorders>
              <w:top w:val="single" w:color="auto" w:sz="6" w:space="0"/>
              <w:left w:val="single" w:color="auto" w:sz="6" w:space="0"/>
              <w:bottom w:val="single" w:color="auto" w:sz="6" w:space="0"/>
              <w:right w:val="single" w:color="auto" w:sz="6" w:space="0"/>
            </w:tcBorders>
            <w:vAlign w:val="center"/>
          </w:tcPr>
          <w:p w14:paraId="097AC558">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c>
          <w:tcPr>
            <w:tcW w:w="923" w:type="dxa"/>
            <w:tcBorders>
              <w:top w:val="single" w:color="auto" w:sz="6" w:space="0"/>
              <w:left w:val="single" w:color="auto" w:sz="6" w:space="0"/>
              <w:bottom w:val="single" w:color="auto" w:sz="6" w:space="0"/>
              <w:right w:val="single" w:color="auto" w:sz="6" w:space="0"/>
            </w:tcBorders>
            <w:vAlign w:val="center"/>
          </w:tcPr>
          <w:p w14:paraId="317E0A9F">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c>
          <w:tcPr>
            <w:tcW w:w="939" w:type="dxa"/>
            <w:tcBorders>
              <w:top w:val="single" w:color="auto" w:sz="6" w:space="0"/>
              <w:left w:val="single" w:color="auto" w:sz="6" w:space="0"/>
              <w:bottom w:val="single" w:color="auto" w:sz="6" w:space="0"/>
              <w:right w:val="single" w:color="auto" w:sz="6" w:space="0"/>
            </w:tcBorders>
            <w:vAlign w:val="center"/>
          </w:tcPr>
          <w:p w14:paraId="5571F22F">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c>
          <w:tcPr>
            <w:tcW w:w="994" w:type="dxa"/>
            <w:tcBorders>
              <w:top w:val="single" w:color="auto" w:sz="6" w:space="0"/>
              <w:left w:val="single" w:color="auto" w:sz="6" w:space="0"/>
              <w:bottom w:val="single" w:color="auto" w:sz="6" w:space="0"/>
              <w:right w:val="single" w:color="auto" w:sz="6" w:space="0"/>
            </w:tcBorders>
            <w:vAlign w:val="center"/>
          </w:tcPr>
          <w:p w14:paraId="40A5732F">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c>
          <w:tcPr>
            <w:tcW w:w="1035" w:type="dxa"/>
            <w:tcBorders>
              <w:top w:val="single" w:color="auto" w:sz="6" w:space="0"/>
              <w:left w:val="single" w:color="auto" w:sz="6" w:space="0"/>
              <w:bottom w:val="single" w:color="auto" w:sz="6" w:space="0"/>
              <w:right w:val="single" w:color="auto" w:sz="4" w:space="0"/>
            </w:tcBorders>
            <w:vAlign w:val="center"/>
          </w:tcPr>
          <w:p w14:paraId="2254CBC4">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r>
      <w:tr w14:paraId="4F074A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547" w:type="dxa"/>
            <w:tcBorders>
              <w:top w:val="single" w:color="auto" w:sz="6" w:space="0"/>
              <w:left w:val="single" w:color="auto" w:sz="4" w:space="0"/>
              <w:bottom w:val="single" w:color="auto" w:sz="6" w:space="0"/>
              <w:right w:val="single" w:color="auto" w:sz="6" w:space="0"/>
            </w:tcBorders>
            <w:vAlign w:val="center"/>
          </w:tcPr>
          <w:p w14:paraId="4E4CD42C">
            <w:pPr>
              <w:widowControl w:val="0"/>
              <w:adjustRightInd w:val="0"/>
              <w:snapToGrid w:val="0"/>
              <w:spacing w:before="0" w:after="0" w:line="500" w:lineRule="exact"/>
              <w:ind w:left="-88" w:leftChars="-42" w:firstLine="0"/>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w:t>
            </w:r>
          </w:p>
        </w:tc>
        <w:tc>
          <w:tcPr>
            <w:tcW w:w="2054" w:type="dxa"/>
            <w:tcBorders>
              <w:top w:val="single" w:color="auto" w:sz="6" w:space="0"/>
              <w:left w:val="single" w:color="auto" w:sz="6" w:space="0"/>
              <w:bottom w:val="single" w:color="auto" w:sz="6" w:space="0"/>
              <w:right w:val="single" w:color="auto" w:sz="6" w:space="0"/>
            </w:tcBorders>
            <w:vAlign w:val="center"/>
          </w:tcPr>
          <w:p w14:paraId="27CA1D55">
            <w:pPr>
              <w:widowControl w:val="0"/>
              <w:adjustRightInd w:val="0"/>
              <w:snapToGrid w:val="0"/>
              <w:spacing w:before="0" w:after="0" w:line="500" w:lineRule="exact"/>
              <w:ind w:left="-88" w:leftChars="-42" w:firstLine="600" w:firstLineChars="250"/>
              <w:jc w:val="both"/>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w:t>
            </w:r>
          </w:p>
        </w:tc>
        <w:tc>
          <w:tcPr>
            <w:tcW w:w="1323" w:type="dxa"/>
            <w:tcBorders>
              <w:top w:val="single" w:color="auto" w:sz="6" w:space="0"/>
              <w:left w:val="single" w:color="auto" w:sz="6" w:space="0"/>
              <w:bottom w:val="single" w:color="auto" w:sz="6" w:space="0"/>
              <w:right w:val="single" w:color="auto" w:sz="6" w:space="0"/>
            </w:tcBorders>
            <w:vAlign w:val="center"/>
          </w:tcPr>
          <w:p w14:paraId="4912457D">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c>
          <w:tcPr>
            <w:tcW w:w="1986" w:type="dxa"/>
            <w:tcBorders>
              <w:top w:val="single" w:color="auto" w:sz="6" w:space="0"/>
              <w:left w:val="single" w:color="auto" w:sz="6" w:space="0"/>
              <w:bottom w:val="single" w:color="auto" w:sz="6" w:space="0"/>
              <w:right w:val="single" w:color="auto" w:sz="6" w:space="0"/>
            </w:tcBorders>
            <w:vAlign w:val="center"/>
          </w:tcPr>
          <w:p w14:paraId="2654C052">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c>
          <w:tcPr>
            <w:tcW w:w="923" w:type="dxa"/>
            <w:tcBorders>
              <w:top w:val="single" w:color="auto" w:sz="6" w:space="0"/>
              <w:left w:val="single" w:color="auto" w:sz="6" w:space="0"/>
              <w:bottom w:val="single" w:color="auto" w:sz="6" w:space="0"/>
              <w:right w:val="single" w:color="auto" w:sz="6" w:space="0"/>
            </w:tcBorders>
            <w:vAlign w:val="center"/>
          </w:tcPr>
          <w:p w14:paraId="78A902EB">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c>
          <w:tcPr>
            <w:tcW w:w="939" w:type="dxa"/>
            <w:tcBorders>
              <w:top w:val="single" w:color="auto" w:sz="6" w:space="0"/>
              <w:left w:val="single" w:color="auto" w:sz="6" w:space="0"/>
              <w:bottom w:val="single" w:color="auto" w:sz="6" w:space="0"/>
              <w:right w:val="single" w:color="auto" w:sz="6" w:space="0"/>
            </w:tcBorders>
            <w:vAlign w:val="center"/>
          </w:tcPr>
          <w:p w14:paraId="25D331E2">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c>
          <w:tcPr>
            <w:tcW w:w="994" w:type="dxa"/>
            <w:tcBorders>
              <w:top w:val="single" w:color="auto" w:sz="6" w:space="0"/>
              <w:left w:val="single" w:color="auto" w:sz="6" w:space="0"/>
              <w:bottom w:val="single" w:color="auto" w:sz="6" w:space="0"/>
              <w:right w:val="single" w:color="auto" w:sz="6" w:space="0"/>
            </w:tcBorders>
            <w:vAlign w:val="center"/>
          </w:tcPr>
          <w:p w14:paraId="3634DEAC">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c>
          <w:tcPr>
            <w:tcW w:w="1035" w:type="dxa"/>
            <w:tcBorders>
              <w:top w:val="single" w:color="auto" w:sz="6" w:space="0"/>
              <w:left w:val="single" w:color="auto" w:sz="6" w:space="0"/>
              <w:bottom w:val="single" w:color="auto" w:sz="6" w:space="0"/>
              <w:right w:val="single" w:color="auto" w:sz="4" w:space="0"/>
            </w:tcBorders>
            <w:vAlign w:val="center"/>
          </w:tcPr>
          <w:p w14:paraId="18CEA940">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r>
      <w:tr w14:paraId="5F9B63A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2" w:hRule="atLeast"/>
          <w:jc w:val="center"/>
        </w:trPr>
        <w:tc>
          <w:tcPr>
            <w:tcW w:w="7772" w:type="dxa"/>
            <w:gridSpan w:val="6"/>
            <w:tcBorders>
              <w:top w:val="single" w:color="auto" w:sz="6" w:space="0"/>
              <w:left w:val="single" w:color="auto" w:sz="4" w:space="0"/>
              <w:bottom w:val="single" w:color="auto" w:sz="4" w:space="0"/>
              <w:right w:val="single" w:color="auto" w:sz="6" w:space="0"/>
            </w:tcBorders>
            <w:vAlign w:val="center"/>
          </w:tcPr>
          <w:p w14:paraId="0B112008">
            <w:pPr>
              <w:widowControl w:val="0"/>
              <w:adjustRightInd w:val="0"/>
              <w:snapToGrid w:val="0"/>
              <w:spacing w:before="0" w:after="0" w:line="500" w:lineRule="exact"/>
              <w:ind w:left="-88" w:leftChars="-42" w:firstLine="0"/>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 xml:space="preserve">总 计：                                                                                 </w:t>
            </w:r>
          </w:p>
        </w:tc>
        <w:tc>
          <w:tcPr>
            <w:tcW w:w="2029" w:type="dxa"/>
            <w:gridSpan w:val="2"/>
            <w:tcBorders>
              <w:top w:val="single" w:color="auto" w:sz="6" w:space="0"/>
              <w:left w:val="single" w:color="auto" w:sz="6" w:space="0"/>
              <w:bottom w:val="single" w:color="auto" w:sz="4" w:space="0"/>
              <w:right w:val="single" w:color="auto" w:sz="4" w:space="0"/>
            </w:tcBorders>
            <w:vAlign w:val="center"/>
          </w:tcPr>
          <w:p w14:paraId="218495EC">
            <w:pPr>
              <w:widowControl w:val="0"/>
              <w:adjustRightInd w:val="0"/>
              <w:snapToGrid w:val="0"/>
              <w:spacing w:before="0" w:after="0" w:line="500" w:lineRule="exact"/>
              <w:ind w:left="-88" w:leftChars="-42" w:firstLine="0"/>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w:t>
            </w:r>
          </w:p>
        </w:tc>
      </w:tr>
    </w:tbl>
    <w:p w14:paraId="7E4B430F">
      <w:pPr>
        <w:widowControl w:val="0"/>
        <w:adjustRightInd w:val="0"/>
        <w:snapToGrid w:val="0"/>
        <w:spacing w:before="0" w:after="0" w:line="500" w:lineRule="exact"/>
        <w:ind w:left="0" w:firstLine="0"/>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说明：1．所有价格均用人民币表示，单位为元。</w:t>
      </w:r>
    </w:p>
    <w:p w14:paraId="768AC13B">
      <w:pPr>
        <w:widowControl w:val="0"/>
        <w:adjustRightInd w:val="0"/>
        <w:snapToGrid w:val="0"/>
        <w:spacing w:before="0" w:after="0" w:line="500" w:lineRule="exact"/>
        <w:ind w:left="1000" w:leftChars="304" w:hanging="362" w:hangingChars="151"/>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2. 分项报价总计价格必须与《报价一览表》报价一致。</w:t>
      </w:r>
    </w:p>
    <w:p w14:paraId="2F7D6B9A">
      <w:pPr>
        <w:widowControl w:val="0"/>
        <w:adjustRightInd w:val="0"/>
        <w:snapToGrid w:val="0"/>
        <w:spacing w:before="0" w:after="0" w:line="500" w:lineRule="exact"/>
        <w:ind w:left="1000" w:leftChars="304" w:hanging="362" w:hangingChars="151"/>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3. 如果不提供详细的分项报价表将被视为没有实质性响应</w:t>
      </w:r>
      <w:r>
        <w:rPr>
          <w:rFonts w:hint="eastAsia" w:ascii="宋体" w:hAnsi="宋体" w:cs="宋体"/>
          <w:color w:val="000000"/>
          <w:kern w:val="2"/>
          <w:sz w:val="24"/>
          <w:szCs w:val="24"/>
          <w:highlight w:val="none"/>
          <w:lang w:val="en-US" w:eastAsia="zh-CN" w:bidi="ar-SA"/>
        </w:rPr>
        <w:t>招标文件</w:t>
      </w:r>
      <w:r>
        <w:rPr>
          <w:rFonts w:hint="eastAsia" w:ascii="宋体" w:hAnsi="宋体" w:eastAsia="宋体" w:cs="宋体"/>
          <w:color w:val="000000"/>
          <w:kern w:val="2"/>
          <w:sz w:val="24"/>
          <w:szCs w:val="24"/>
          <w:highlight w:val="none"/>
          <w:lang w:val="en-US" w:eastAsia="zh-CN" w:bidi="ar-SA"/>
        </w:rPr>
        <w:t>。</w:t>
      </w:r>
    </w:p>
    <w:p w14:paraId="66235B2E">
      <w:pPr>
        <w:widowControl w:val="0"/>
        <w:adjustRightInd w:val="0"/>
        <w:snapToGrid w:val="0"/>
        <w:spacing w:before="0" w:after="0" w:line="500" w:lineRule="exact"/>
        <w:ind w:left="1000" w:leftChars="304" w:hanging="362" w:hangingChars="151"/>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4．供应商必须按此表格式中的对应栏目内容填写，若需增加栏目，请在栏目“其它”中填写，并作详细说明。</w:t>
      </w:r>
    </w:p>
    <w:p w14:paraId="2F350A9A">
      <w:pPr>
        <w:adjustRightInd w:val="0"/>
        <w:snapToGrid w:val="0"/>
        <w:spacing w:before="120" w:after="120" w:line="500" w:lineRule="exact"/>
        <w:ind w:left="1543" w:leftChars="470" w:hanging="556" w:hangingChars="232"/>
        <w:jc w:val="both"/>
        <w:rPr>
          <w:rFonts w:hint="eastAsia" w:ascii="宋体" w:hAnsi="宋体" w:eastAsia="宋体" w:cs="Times New Roman"/>
          <w:color w:val="000000"/>
          <w:kern w:val="2"/>
          <w:sz w:val="24"/>
          <w:szCs w:val="24"/>
          <w:highlight w:val="none"/>
          <w:u w:val="single"/>
          <w:lang w:val="en-US" w:eastAsia="zh-CN" w:bidi="ar-SA"/>
        </w:rPr>
      </w:pPr>
      <w:r>
        <w:rPr>
          <w:rFonts w:hint="eastAsia" w:ascii="宋体" w:hAnsi="宋体" w:eastAsia="宋体" w:cs="Times New Roman"/>
          <w:color w:val="000000"/>
          <w:kern w:val="2"/>
          <w:sz w:val="24"/>
          <w:szCs w:val="24"/>
          <w:highlight w:val="none"/>
          <w:lang w:val="en-US" w:eastAsia="zh-CN" w:bidi="ar-SA"/>
        </w:rPr>
        <w:t>供应商名称（签章）：</w:t>
      </w:r>
      <w:r>
        <w:rPr>
          <w:rFonts w:hint="eastAsia" w:ascii="宋体" w:hAnsi="宋体" w:eastAsia="宋体" w:cs="Times New Roman"/>
          <w:color w:val="000000"/>
          <w:kern w:val="2"/>
          <w:sz w:val="24"/>
          <w:szCs w:val="24"/>
          <w:highlight w:val="none"/>
          <w:u w:val="single"/>
          <w:lang w:val="en-US" w:eastAsia="zh-CN" w:bidi="ar-SA"/>
        </w:rPr>
        <w:t xml:space="preserve">                       </w:t>
      </w:r>
    </w:p>
    <w:p w14:paraId="17C8289A">
      <w:pPr>
        <w:adjustRightInd w:val="0"/>
        <w:snapToGrid w:val="0"/>
        <w:spacing w:before="120" w:after="120" w:line="500" w:lineRule="exact"/>
        <w:ind w:left="1543" w:leftChars="470" w:hanging="556" w:hangingChars="232"/>
        <w:jc w:val="both"/>
        <w:rPr>
          <w:rFonts w:hint="eastAsia"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供应商法定代表人（签章）：</w:t>
      </w:r>
      <w:r>
        <w:rPr>
          <w:rFonts w:hint="eastAsia" w:ascii="宋体" w:hAnsi="宋体" w:eastAsia="宋体" w:cs="Times New Roman"/>
          <w:color w:val="000000"/>
          <w:kern w:val="2"/>
          <w:sz w:val="24"/>
          <w:szCs w:val="24"/>
          <w:highlight w:val="none"/>
          <w:u w:val="single"/>
          <w:lang w:val="en-US" w:eastAsia="zh-CN" w:bidi="ar-SA"/>
        </w:rPr>
        <w:t xml:space="preserve">                 </w:t>
      </w:r>
    </w:p>
    <w:p w14:paraId="36D7FDE1">
      <w:pPr>
        <w:adjustRightInd w:val="0"/>
        <w:snapToGrid w:val="0"/>
        <w:spacing w:before="120" w:after="120" w:line="500" w:lineRule="exact"/>
        <w:ind w:left="1543" w:leftChars="470" w:hanging="556" w:hangingChars="232"/>
        <w:jc w:val="both"/>
        <w:rPr>
          <w:rFonts w:hint="eastAsia" w:ascii="宋体" w:hAnsi="宋体" w:eastAsia="宋体" w:cs="Times New Roman"/>
          <w:color w:val="000000"/>
          <w:kern w:val="2"/>
          <w:sz w:val="28"/>
          <w:szCs w:val="28"/>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日期：</w:t>
      </w:r>
      <w:r>
        <w:rPr>
          <w:rFonts w:hint="eastAsia" w:ascii="宋体" w:hAnsi="宋体" w:eastAsia="宋体" w:cs="Times New Roman"/>
          <w:color w:val="000000"/>
          <w:kern w:val="2"/>
          <w:sz w:val="24"/>
          <w:szCs w:val="24"/>
          <w:highlight w:val="none"/>
          <w:u w:val="single"/>
          <w:lang w:val="en-US" w:eastAsia="zh-CN" w:bidi="ar-SA"/>
        </w:rPr>
        <w:t xml:space="preserve">          </w:t>
      </w:r>
      <w:r>
        <w:rPr>
          <w:rFonts w:hint="eastAsia" w:ascii="宋体" w:hAnsi="宋体" w:eastAsia="宋体" w:cs="Times New Roman"/>
          <w:color w:val="000000"/>
          <w:kern w:val="2"/>
          <w:sz w:val="24"/>
          <w:szCs w:val="24"/>
          <w:highlight w:val="none"/>
          <w:lang w:val="en-US" w:eastAsia="zh-CN" w:bidi="ar-SA"/>
        </w:rPr>
        <w:t>年</w:t>
      </w:r>
      <w:r>
        <w:rPr>
          <w:rFonts w:hint="eastAsia" w:ascii="宋体" w:hAnsi="宋体" w:eastAsia="宋体" w:cs="Times New Roman"/>
          <w:color w:val="000000"/>
          <w:kern w:val="2"/>
          <w:sz w:val="24"/>
          <w:szCs w:val="24"/>
          <w:highlight w:val="none"/>
          <w:u w:val="single"/>
          <w:lang w:val="en-US" w:eastAsia="zh-CN" w:bidi="ar-SA"/>
        </w:rPr>
        <w:t xml:space="preserve">     </w:t>
      </w:r>
      <w:r>
        <w:rPr>
          <w:rFonts w:hint="eastAsia" w:ascii="宋体" w:hAnsi="宋体" w:eastAsia="宋体" w:cs="Times New Roman"/>
          <w:color w:val="000000"/>
          <w:kern w:val="2"/>
          <w:sz w:val="24"/>
          <w:szCs w:val="24"/>
          <w:highlight w:val="none"/>
          <w:lang w:val="en-US" w:eastAsia="zh-CN" w:bidi="ar-SA"/>
        </w:rPr>
        <w:t xml:space="preserve"> 月</w:t>
      </w:r>
      <w:r>
        <w:rPr>
          <w:rFonts w:hint="eastAsia" w:ascii="宋体" w:hAnsi="宋体" w:eastAsia="宋体" w:cs="Times New Roman"/>
          <w:color w:val="000000"/>
          <w:kern w:val="2"/>
          <w:sz w:val="24"/>
          <w:szCs w:val="24"/>
          <w:highlight w:val="none"/>
          <w:u w:val="single"/>
          <w:lang w:val="en-US" w:eastAsia="zh-CN" w:bidi="ar-SA"/>
        </w:rPr>
        <w:t xml:space="preserve">    </w:t>
      </w:r>
      <w:r>
        <w:rPr>
          <w:rFonts w:hint="eastAsia" w:ascii="宋体" w:hAnsi="宋体" w:eastAsia="宋体" w:cs="Times New Roman"/>
          <w:color w:val="000000"/>
          <w:kern w:val="2"/>
          <w:sz w:val="24"/>
          <w:szCs w:val="24"/>
          <w:highlight w:val="none"/>
          <w:lang w:val="en-US" w:eastAsia="zh-CN" w:bidi="ar-SA"/>
        </w:rPr>
        <w:t xml:space="preserve"> 日</w:t>
      </w:r>
    </w:p>
    <w:p w14:paraId="51AC9ABE">
      <w:pPr>
        <w:pStyle w:val="164"/>
        <w:outlineLvl w:val="0"/>
        <w:rPr>
          <w:rFonts w:cs="Times New Roman"/>
          <w:color w:val="000000"/>
          <w:highlight w:val="none"/>
        </w:rPr>
      </w:pPr>
      <w:r>
        <w:rPr>
          <w:rFonts w:cs="Times New Roman"/>
          <w:color w:val="000000"/>
          <w:highlight w:val="none"/>
        </w:rPr>
        <w:br w:type="page"/>
      </w:r>
      <w:bookmarkStart w:id="297" w:name="_Toc19641"/>
      <w:bookmarkStart w:id="298" w:name="_Toc15722"/>
      <w:bookmarkStart w:id="299" w:name="_Toc29430"/>
      <w:bookmarkStart w:id="300" w:name="_Toc27581"/>
      <w:bookmarkStart w:id="301" w:name="_Toc12446"/>
      <w:r>
        <w:rPr>
          <w:rFonts w:hint="eastAsia" w:cs="Times New Roman"/>
          <w:color w:val="000000"/>
          <w:highlight w:val="none"/>
          <w:lang w:val="en-US" w:eastAsia="zh-CN"/>
        </w:rPr>
        <w:t>九</w:t>
      </w:r>
      <w:r>
        <w:rPr>
          <w:rFonts w:cs="Times New Roman"/>
          <w:color w:val="000000"/>
          <w:highlight w:val="none"/>
        </w:rPr>
        <w:t>、</w:t>
      </w:r>
      <w:bookmarkEnd w:id="297"/>
      <w:bookmarkEnd w:id="298"/>
      <w:bookmarkEnd w:id="299"/>
      <w:bookmarkEnd w:id="300"/>
      <w:r>
        <w:rPr>
          <w:rFonts w:hint="eastAsia" w:cs="Times New Roman"/>
          <w:color w:val="000000"/>
          <w:highlight w:val="none"/>
        </w:rPr>
        <w:t>类似业绩一览表</w:t>
      </w:r>
      <w:bookmarkEnd w:id="301"/>
    </w:p>
    <w:p w14:paraId="1308D053">
      <w:pPr>
        <w:widowControl w:val="0"/>
        <w:spacing w:line="360" w:lineRule="auto"/>
        <w:jc w:val="center"/>
        <w:rPr>
          <w:rFonts w:hint="eastAsia" w:ascii="宋体" w:hAnsi="宋体" w:eastAsia="宋体" w:cs="宋体"/>
          <w:b/>
          <w:kern w:val="2"/>
          <w:sz w:val="28"/>
          <w:szCs w:val="24"/>
          <w:highlight w:val="none"/>
          <w:lang w:val="en-US" w:eastAsia="zh-CN" w:bidi="ar-SA"/>
        </w:rPr>
      </w:pPr>
    </w:p>
    <w:tbl>
      <w:tblPr>
        <w:tblStyle w:val="42"/>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641"/>
        <w:gridCol w:w="1536"/>
        <w:gridCol w:w="914"/>
        <w:gridCol w:w="1240"/>
        <w:gridCol w:w="1119"/>
        <w:gridCol w:w="1020"/>
        <w:gridCol w:w="1292"/>
      </w:tblGrid>
      <w:tr w14:paraId="508CD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jc w:val="center"/>
        </w:trPr>
        <w:tc>
          <w:tcPr>
            <w:tcW w:w="718" w:type="dxa"/>
            <w:tcMar>
              <w:top w:w="100" w:type="dxa"/>
              <w:right w:w="100" w:type="dxa"/>
            </w:tcMar>
            <w:vAlign w:val="center"/>
          </w:tcPr>
          <w:p w14:paraId="33E6DF8D">
            <w:pPr>
              <w:widowControl/>
              <w:autoSpaceDE w:val="0"/>
              <w:autoSpaceDN w:val="0"/>
              <w:adjustRightInd w:val="0"/>
              <w:spacing w:line="440" w:lineRule="exact"/>
              <w:jc w:val="center"/>
              <w:rPr>
                <w:rStyle w:val="277"/>
                <w:sz w:val="24"/>
                <w:szCs w:val="24"/>
                <w:highlight w:val="none"/>
              </w:rPr>
            </w:pPr>
            <w:r>
              <w:rPr>
                <w:rStyle w:val="277"/>
                <w:rFonts w:hint="eastAsia"/>
                <w:sz w:val="24"/>
                <w:szCs w:val="24"/>
                <w:highlight w:val="none"/>
              </w:rPr>
              <w:t>序号</w:t>
            </w:r>
          </w:p>
        </w:tc>
        <w:tc>
          <w:tcPr>
            <w:tcW w:w="1641" w:type="dxa"/>
            <w:tcMar>
              <w:top w:w="100" w:type="dxa"/>
              <w:right w:w="100" w:type="dxa"/>
            </w:tcMar>
            <w:vAlign w:val="center"/>
          </w:tcPr>
          <w:p w14:paraId="0F3D317F">
            <w:pPr>
              <w:widowControl/>
              <w:autoSpaceDE w:val="0"/>
              <w:autoSpaceDN w:val="0"/>
              <w:adjustRightInd w:val="0"/>
              <w:spacing w:line="440" w:lineRule="exact"/>
              <w:jc w:val="center"/>
              <w:rPr>
                <w:rStyle w:val="277"/>
                <w:sz w:val="24"/>
                <w:szCs w:val="24"/>
                <w:highlight w:val="none"/>
              </w:rPr>
            </w:pPr>
            <w:r>
              <w:rPr>
                <w:rStyle w:val="277"/>
                <w:rFonts w:hint="eastAsia"/>
                <w:sz w:val="24"/>
                <w:szCs w:val="24"/>
                <w:highlight w:val="none"/>
              </w:rPr>
              <w:t>采购单位名称</w:t>
            </w:r>
          </w:p>
        </w:tc>
        <w:tc>
          <w:tcPr>
            <w:tcW w:w="1536" w:type="dxa"/>
            <w:tcMar>
              <w:top w:w="100" w:type="dxa"/>
              <w:right w:w="100" w:type="dxa"/>
            </w:tcMar>
            <w:vAlign w:val="center"/>
          </w:tcPr>
          <w:p w14:paraId="03584F7A">
            <w:pPr>
              <w:widowControl/>
              <w:autoSpaceDE w:val="0"/>
              <w:autoSpaceDN w:val="0"/>
              <w:adjustRightInd w:val="0"/>
              <w:spacing w:line="440" w:lineRule="exact"/>
              <w:jc w:val="center"/>
              <w:rPr>
                <w:rStyle w:val="277"/>
                <w:sz w:val="24"/>
                <w:szCs w:val="24"/>
                <w:highlight w:val="none"/>
              </w:rPr>
            </w:pPr>
            <w:r>
              <w:rPr>
                <w:rStyle w:val="277"/>
                <w:rFonts w:hint="eastAsia"/>
                <w:sz w:val="24"/>
                <w:szCs w:val="24"/>
                <w:highlight w:val="none"/>
              </w:rPr>
              <w:t>项目名称</w:t>
            </w:r>
          </w:p>
        </w:tc>
        <w:tc>
          <w:tcPr>
            <w:tcW w:w="914" w:type="dxa"/>
            <w:tcMar>
              <w:top w:w="100" w:type="dxa"/>
              <w:right w:w="100" w:type="dxa"/>
            </w:tcMar>
            <w:vAlign w:val="center"/>
          </w:tcPr>
          <w:p w14:paraId="1B64D303">
            <w:pPr>
              <w:widowControl/>
              <w:autoSpaceDE w:val="0"/>
              <w:autoSpaceDN w:val="0"/>
              <w:adjustRightInd w:val="0"/>
              <w:spacing w:line="440" w:lineRule="exact"/>
              <w:jc w:val="center"/>
              <w:rPr>
                <w:rStyle w:val="277"/>
                <w:sz w:val="24"/>
                <w:szCs w:val="24"/>
                <w:highlight w:val="none"/>
              </w:rPr>
            </w:pPr>
            <w:r>
              <w:rPr>
                <w:rStyle w:val="277"/>
                <w:rFonts w:hint="eastAsia"/>
                <w:sz w:val="24"/>
                <w:szCs w:val="24"/>
                <w:highlight w:val="none"/>
              </w:rPr>
              <w:t>采购数量</w:t>
            </w:r>
          </w:p>
        </w:tc>
        <w:tc>
          <w:tcPr>
            <w:tcW w:w="1240" w:type="dxa"/>
            <w:tcMar>
              <w:top w:w="100" w:type="dxa"/>
              <w:right w:w="100" w:type="dxa"/>
            </w:tcMar>
            <w:vAlign w:val="center"/>
          </w:tcPr>
          <w:p w14:paraId="575F8616">
            <w:pPr>
              <w:widowControl/>
              <w:autoSpaceDE w:val="0"/>
              <w:autoSpaceDN w:val="0"/>
              <w:adjustRightInd w:val="0"/>
              <w:spacing w:line="440" w:lineRule="exact"/>
              <w:jc w:val="center"/>
              <w:rPr>
                <w:rStyle w:val="277"/>
                <w:sz w:val="24"/>
                <w:szCs w:val="24"/>
                <w:highlight w:val="none"/>
              </w:rPr>
            </w:pPr>
            <w:r>
              <w:rPr>
                <w:rStyle w:val="277"/>
                <w:rFonts w:hint="eastAsia"/>
                <w:sz w:val="24"/>
                <w:szCs w:val="24"/>
                <w:highlight w:val="none"/>
              </w:rPr>
              <w:t>单价（元）</w:t>
            </w:r>
          </w:p>
        </w:tc>
        <w:tc>
          <w:tcPr>
            <w:tcW w:w="1119" w:type="dxa"/>
            <w:tcMar>
              <w:top w:w="100" w:type="dxa"/>
              <w:right w:w="100" w:type="dxa"/>
            </w:tcMar>
            <w:vAlign w:val="center"/>
          </w:tcPr>
          <w:p w14:paraId="7CE00D63">
            <w:pPr>
              <w:widowControl/>
              <w:autoSpaceDE w:val="0"/>
              <w:autoSpaceDN w:val="0"/>
              <w:adjustRightInd w:val="0"/>
              <w:spacing w:line="440" w:lineRule="exact"/>
              <w:jc w:val="center"/>
              <w:rPr>
                <w:rStyle w:val="277"/>
                <w:sz w:val="24"/>
                <w:szCs w:val="24"/>
                <w:highlight w:val="none"/>
              </w:rPr>
            </w:pPr>
            <w:r>
              <w:rPr>
                <w:rStyle w:val="277"/>
                <w:rFonts w:hint="eastAsia"/>
                <w:sz w:val="24"/>
                <w:szCs w:val="24"/>
                <w:highlight w:val="none"/>
              </w:rPr>
              <w:t>合同</w:t>
            </w:r>
          </w:p>
          <w:p w14:paraId="6429758B">
            <w:pPr>
              <w:widowControl/>
              <w:autoSpaceDE w:val="0"/>
              <w:autoSpaceDN w:val="0"/>
              <w:adjustRightInd w:val="0"/>
              <w:spacing w:line="440" w:lineRule="exact"/>
              <w:jc w:val="center"/>
              <w:rPr>
                <w:rStyle w:val="277"/>
                <w:sz w:val="24"/>
                <w:szCs w:val="24"/>
                <w:highlight w:val="none"/>
              </w:rPr>
            </w:pPr>
            <w:r>
              <w:rPr>
                <w:rStyle w:val="277"/>
                <w:rFonts w:hint="eastAsia"/>
                <w:sz w:val="24"/>
                <w:szCs w:val="24"/>
                <w:highlight w:val="none"/>
              </w:rPr>
              <w:t>金额</w:t>
            </w:r>
          </w:p>
          <w:p w14:paraId="5D47D2C9">
            <w:pPr>
              <w:widowControl/>
              <w:autoSpaceDE w:val="0"/>
              <w:autoSpaceDN w:val="0"/>
              <w:adjustRightInd w:val="0"/>
              <w:spacing w:line="440" w:lineRule="exact"/>
              <w:jc w:val="center"/>
              <w:rPr>
                <w:rStyle w:val="277"/>
                <w:sz w:val="24"/>
                <w:szCs w:val="24"/>
                <w:highlight w:val="none"/>
              </w:rPr>
            </w:pPr>
            <w:r>
              <w:rPr>
                <w:rStyle w:val="277"/>
                <w:rFonts w:hint="eastAsia"/>
                <w:sz w:val="24"/>
                <w:szCs w:val="24"/>
                <w:highlight w:val="none"/>
              </w:rPr>
              <w:t>（万元）</w:t>
            </w:r>
          </w:p>
        </w:tc>
        <w:tc>
          <w:tcPr>
            <w:tcW w:w="1020" w:type="dxa"/>
            <w:tcMar>
              <w:top w:w="100" w:type="dxa"/>
              <w:right w:w="100" w:type="dxa"/>
            </w:tcMar>
            <w:vAlign w:val="center"/>
          </w:tcPr>
          <w:p w14:paraId="48DE8FFB">
            <w:pPr>
              <w:widowControl/>
              <w:autoSpaceDE w:val="0"/>
              <w:autoSpaceDN w:val="0"/>
              <w:adjustRightInd w:val="0"/>
              <w:spacing w:line="440" w:lineRule="exact"/>
              <w:jc w:val="center"/>
              <w:rPr>
                <w:rStyle w:val="277"/>
                <w:sz w:val="24"/>
                <w:szCs w:val="24"/>
                <w:highlight w:val="none"/>
              </w:rPr>
            </w:pPr>
            <w:r>
              <w:rPr>
                <w:rStyle w:val="277"/>
                <w:rFonts w:hint="eastAsia"/>
                <w:sz w:val="24"/>
                <w:szCs w:val="24"/>
                <w:highlight w:val="none"/>
              </w:rPr>
              <w:t>证明材料页码</w:t>
            </w:r>
          </w:p>
        </w:tc>
        <w:tc>
          <w:tcPr>
            <w:tcW w:w="1292" w:type="dxa"/>
            <w:tcMar>
              <w:top w:w="100" w:type="dxa"/>
              <w:right w:w="100" w:type="dxa"/>
            </w:tcMar>
            <w:vAlign w:val="center"/>
          </w:tcPr>
          <w:p w14:paraId="3890156F">
            <w:pPr>
              <w:widowControl/>
              <w:autoSpaceDE w:val="0"/>
              <w:autoSpaceDN w:val="0"/>
              <w:adjustRightInd w:val="0"/>
              <w:spacing w:line="440" w:lineRule="exact"/>
              <w:jc w:val="center"/>
              <w:rPr>
                <w:rStyle w:val="277"/>
                <w:sz w:val="24"/>
                <w:szCs w:val="24"/>
                <w:highlight w:val="none"/>
              </w:rPr>
            </w:pPr>
            <w:r>
              <w:rPr>
                <w:rStyle w:val="277"/>
                <w:rFonts w:hint="eastAsia"/>
                <w:sz w:val="24"/>
                <w:szCs w:val="24"/>
                <w:highlight w:val="none"/>
              </w:rPr>
              <w:t>备注</w:t>
            </w:r>
          </w:p>
        </w:tc>
      </w:tr>
      <w:tr w14:paraId="45408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18" w:type="dxa"/>
            <w:tcMar>
              <w:top w:w="100" w:type="dxa"/>
              <w:right w:w="100" w:type="dxa"/>
            </w:tcMar>
            <w:vAlign w:val="center"/>
          </w:tcPr>
          <w:p w14:paraId="27478C49">
            <w:pPr>
              <w:widowControl/>
              <w:autoSpaceDE w:val="0"/>
              <w:autoSpaceDN w:val="0"/>
              <w:adjustRightInd w:val="0"/>
              <w:spacing w:line="440" w:lineRule="exact"/>
              <w:jc w:val="center"/>
              <w:rPr>
                <w:rFonts w:ascii="仿宋" w:hAnsi="仿宋" w:eastAsia="仿宋"/>
                <w:kern w:val="1"/>
                <w:sz w:val="24"/>
                <w:szCs w:val="24"/>
                <w:highlight w:val="none"/>
              </w:rPr>
            </w:pPr>
            <w:r>
              <w:rPr>
                <w:rFonts w:hint="eastAsia" w:ascii="仿宋" w:hAnsi="仿宋" w:eastAsia="仿宋"/>
                <w:kern w:val="1"/>
                <w:sz w:val="24"/>
                <w:szCs w:val="24"/>
                <w:highlight w:val="none"/>
              </w:rPr>
              <w:t>1</w:t>
            </w:r>
          </w:p>
        </w:tc>
        <w:tc>
          <w:tcPr>
            <w:tcW w:w="1641" w:type="dxa"/>
            <w:tcMar>
              <w:top w:w="100" w:type="dxa"/>
              <w:right w:w="100" w:type="dxa"/>
            </w:tcMar>
            <w:vAlign w:val="center"/>
          </w:tcPr>
          <w:p w14:paraId="0BA4C53B">
            <w:pPr>
              <w:widowControl/>
              <w:autoSpaceDE w:val="0"/>
              <w:autoSpaceDN w:val="0"/>
              <w:adjustRightInd w:val="0"/>
              <w:spacing w:line="440" w:lineRule="exact"/>
              <w:jc w:val="center"/>
              <w:rPr>
                <w:rFonts w:ascii="仿宋" w:hAnsi="仿宋" w:eastAsia="仿宋"/>
                <w:kern w:val="1"/>
                <w:sz w:val="24"/>
                <w:szCs w:val="24"/>
                <w:highlight w:val="none"/>
              </w:rPr>
            </w:pPr>
          </w:p>
        </w:tc>
        <w:tc>
          <w:tcPr>
            <w:tcW w:w="1536" w:type="dxa"/>
            <w:tcMar>
              <w:top w:w="100" w:type="dxa"/>
              <w:right w:w="100" w:type="dxa"/>
            </w:tcMar>
            <w:vAlign w:val="center"/>
          </w:tcPr>
          <w:p w14:paraId="496B504D">
            <w:pPr>
              <w:widowControl/>
              <w:autoSpaceDE w:val="0"/>
              <w:autoSpaceDN w:val="0"/>
              <w:adjustRightInd w:val="0"/>
              <w:spacing w:line="440" w:lineRule="exact"/>
              <w:jc w:val="center"/>
              <w:rPr>
                <w:rFonts w:ascii="仿宋" w:hAnsi="仿宋" w:eastAsia="仿宋"/>
                <w:kern w:val="1"/>
                <w:sz w:val="24"/>
                <w:szCs w:val="24"/>
                <w:highlight w:val="none"/>
              </w:rPr>
            </w:pPr>
          </w:p>
        </w:tc>
        <w:tc>
          <w:tcPr>
            <w:tcW w:w="914" w:type="dxa"/>
            <w:tcMar>
              <w:top w:w="100" w:type="dxa"/>
              <w:right w:w="100" w:type="dxa"/>
            </w:tcMar>
            <w:vAlign w:val="center"/>
          </w:tcPr>
          <w:p w14:paraId="30D03BF7">
            <w:pPr>
              <w:widowControl/>
              <w:autoSpaceDE w:val="0"/>
              <w:autoSpaceDN w:val="0"/>
              <w:adjustRightInd w:val="0"/>
              <w:spacing w:line="440" w:lineRule="exact"/>
              <w:jc w:val="center"/>
              <w:rPr>
                <w:rFonts w:ascii="仿宋" w:hAnsi="仿宋" w:eastAsia="仿宋"/>
                <w:kern w:val="1"/>
                <w:sz w:val="24"/>
                <w:szCs w:val="24"/>
                <w:highlight w:val="none"/>
              </w:rPr>
            </w:pPr>
          </w:p>
        </w:tc>
        <w:tc>
          <w:tcPr>
            <w:tcW w:w="1240" w:type="dxa"/>
            <w:tcMar>
              <w:top w:w="100" w:type="dxa"/>
              <w:right w:w="100" w:type="dxa"/>
            </w:tcMar>
            <w:vAlign w:val="center"/>
          </w:tcPr>
          <w:p w14:paraId="1B72F705">
            <w:pPr>
              <w:widowControl/>
              <w:autoSpaceDE w:val="0"/>
              <w:autoSpaceDN w:val="0"/>
              <w:adjustRightInd w:val="0"/>
              <w:spacing w:line="440" w:lineRule="exact"/>
              <w:jc w:val="center"/>
              <w:rPr>
                <w:rFonts w:ascii="仿宋" w:hAnsi="仿宋" w:eastAsia="仿宋"/>
                <w:kern w:val="1"/>
                <w:sz w:val="24"/>
                <w:szCs w:val="24"/>
                <w:highlight w:val="none"/>
              </w:rPr>
            </w:pPr>
          </w:p>
        </w:tc>
        <w:tc>
          <w:tcPr>
            <w:tcW w:w="1119" w:type="dxa"/>
            <w:tcMar>
              <w:top w:w="100" w:type="dxa"/>
              <w:right w:w="100" w:type="dxa"/>
            </w:tcMar>
            <w:vAlign w:val="center"/>
          </w:tcPr>
          <w:p w14:paraId="52A3C7D4">
            <w:pPr>
              <w:widowControl/>
              <w:autoSpaceDE w:val="0"/>
              <w:autoSpaceDN w:val="0"/>
              <w:adjustRightInd w:val="0"/>
              <w:spacing w:line="440" w:lineRule="exact"/>
              <w:jc w:val="center"/>
              <w:rPr>
                <w:rFonts w:ascii="仿宋" w:hAnsi="仿宋" w:eastAsia="仿宋"/>
                <w:kern w:val="1"/>
                <w:sz w:val="24"/>
                <w:szCs w:val="24"/>
                <w:highlight w:val="none"/>
              </w:rPr>
            </w:pPr>
          </w:p>
        </w:tc>
        <w:tc>
          <w:tcPr>
            <w:tcW w:w="1020" w:type="dxa"/>
            <w:tcMar>
              <w:top w:w="100" w:type="dxa"/>
              <w:right w:w="100" w:type="dxa"/>
            </w:tcMar>
            <w:vAlign w:val="center"/>
          </w:tcPr>
          <w:p w14:paraId="08E26360">
            <w:pPr>
              <w:widowControl/>
              <w:autoSpaceDE w:val="0"/>
              <w:autoSpaceDN w:val="0"/>
              <w:adjustRightInd w:val="0"/>
              <w:spacing w:line="440" w:lineRule="exact"/>
              <w:jc w:val="center"/>
              <w:rPr>
                <w:rFonts w:ascii="仿宋" w:hAnsi="仿宋" w:eastAsia="仿宋"/>
                <w:kern w:val="1"/>
                <w:sz w:val="24"/>
                <w:szCs w:val="24"/>
                <w:highlight w:val="none"/>
              </w:rPr>
            </w:pPr>
          </w:p>
        </w:tc>
        <w:tc>
          <w:tcPr>
            <w:tcW w:w="1292" w:type="dxa"/>
            <w:tcMar>
              <w:top w:w="100" w:type="dxa"/>
              <w:right w:w="100" w:type="dxa"/>
            </w:tcMar>
            <w:vAlign w:val="center"/>
          </w:tcPr>
          <w:p w14:paraId="7ADE0F2B">
            <w:pPr>
              <w:widowControl/>
              <w:autoSpaceDE w:val="0"/>
              <w:autoSpaceDN w:val="0"/>
              <w:adjustRightInd w:val="0"/>
              <w:spacing w:line="440" w:lineRule="exact"/>
              <w:jc w:val="center"/>
              <w:rPr>
                <w:rFonts w:ascii="仿宋" w:hAnsi="仿宋" w:eastAsia="仿宋"/>
                <w:kern w:val="1"/>
                <w:sz w:val="24"/>
                <w:szCs w:val="24"/>
                <w:highlight w:val="none"/>
              </w:rPr>
            </w:pPr>
          </w:p>
        </w:tc>
      </w:tr>
      <w:tr w14:paraId="487E4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18" w:type="dxa"/>
            <w:tcMar>
              <w:top w:w="100" w:type="dxa"/>
              <w:right w:w="100" w:type="dxa"/>
            </w:tcMar>
            <w:vAlign w:val="center"/>
          </w:tcPr>
          <w:p w14:paraId="12D6EC13">
            <w:pPr>
              <w:widowControl/>
              <w:autoSpaceDE w:val="0"/>
              <w:autoSpaceDN w:val="0"/>
              <w:adjustRightInd w:val="0"/>
              <w:spacing w:line="440" w:lineRule="exact"/>
              <w:jc w:val="center"/>
              <w:rPr>
                <w:rFonts w:ascii="仿宋" w:hAnsi="仿宋" w:eastAsia="仿宋"/>
                <w:kern w:val="1"/>
                <w:sz w:val="24"/>
                <w:szCs w:val="24"/>
                <w:highlight w:val="none"/>
              </w:rPr>
            </w:pPr>
            <w:r>
              <w:rPr>
                <w:rFonts w:hint="eastAsia" w:ascii="仿宋" w:hAnsi="仿宋" w:eastAsia="仿宋"/>
                <w:kern w:val="1"/>
                <w:sz w:val="24"/>
                <w:szCs w:val="24"/>
                <w:highlight w:val="none"/>
              </w:rPr>
              <w:t>2</w:t>
            </w:r>
          </w:p>
        </w:tc>
        <w:tc>
          <w:tcPr>
            <w:tcW w:w="1641" w:type="dxa"/>
            <w:tcMar>
              <w:top w:w="100" w:type="dxa"/>
              <w:right w:w="100" w:type="dxa"/>
            </w:tcMar>
            <w:vAlign w:val="center"/>
          </w:tcPr>
          <w:p w14:paraId="39667804">
            <w:pPr>
              <w:widowControl/>
              <w:autoSpaceDE w:val="0"/>
              <w:autoSpaceDN w:val="0"/>
              <w:adjustRightInd w:val="0"/>
              <w:spacing w:line="440" w:lineRule="exact"/>
              <w:jc w:val="center"/>
              <w:rPr>
                <w:rFonts w:ascii="仿宋" w:hAnsi="仿宋" w:eastAsia="仿宋"/>
                <w:kern w:val="1"/>
                <w:sz w:val="24"/>
                <w:szCs w:val="24"/>
                <w:highlight w:val="none"/>
              </w:rPr>
            </w:pPr>
          </w:p>
        </w:tc>
        <w:tc>
          <w:tcPr>
            <w:tcW w:w="1536" w:type="dxa"/>
            <w:tcMar>
              <w:top w:w="100" w:type="dxa"/>
              <w:right w:w="100" w:type="dxa"/>
            </w:tcMar>
            <w:vAlign w:val="center"/>
          </w:tcPr>
          <w:p w14:paraId="2CCE0EA2">
            <w:pPr>
              <w:widowControl/>
              <w:autoSpaceDE w:val="0"/>
              <w:autoSpaceDN w:val="0"/>
              <w:adjustRightInd w:val="0"/>
              <w:spacing w:line="440" w:lineRule="exact"/>
              <w:jc w:val="center"/>
              <w:rPr>
                <w:rFonts w:ascii="仿宋" w:hAnsi="仿宋" w:eastAsia="仿宋"/>
                <w:kern w:val="1"/>
                <w:sz w:val="24"/>
                <w:szCs w:val="24"/>
                <w:highlight w:val="none"/>
              </w:rPr>
            </w:pPr>
          </w:p>
        </w:tc>
        <w:tc>
          <w:tcPr>
            <w:tcW w:w="914" w:type="dxa"/>
            <w:tcMar>
              <w:top w:w="100" w:type="dxa"/>
              <w:right w:w="100" w:type="dxa"/>
            </w:tcMar>
            <w:vAlign w:val="center"/>
          </w:tcPr>
          <w:p w14:paraId="4BD6FB6D">
            <w:pPr>
              <w:widowControl/>
              <w:autoSpaceDE w:val="0"/>
              <w:autoSpaceDN w:val="0"/>
              <w:adjustRightInd w:val="0"/>
              <w:spacing w:line="440" w:lineRule="exact"/>
              <w:jc w:val="center"/>
              <w:rPr>
                <w:rFonts w:ascii="仿宋" w:hAnsi="仿宋" w:eastAsia="仿宋"/>
                <w:kern w:val="1"/>
                <w:sz w:val="24"/>
                <w:szCs w:val="24"/>
                <w:highlight w:val="none"/>
              </w:rPr>
            </w:pPr>
          </w:p>
        </w:tc>
        <w:tc>
          <w:tcPr>
            <w:tcW w:w="1240" w:type="dxa"/>
            <w:tcMar>
              <w:top w:w="100" w:type="dxa"/>
              <w:right w:w="100" w:type="dxa"/>
            </w:tcMar>
            <w:vAlign w:val="center"/>
          </w:tcPr>
          <w:p w14:paraId="676B7F29">
            <w:pPr>
              <w:widowControl/>
              <w:autoSpaceDE w:val="0"/>
              <w:autoSpaceDN w:val="0"/>
              <w:adjustRightInd w:val="0"/>
              <w:spacing w:line="440" w:lineRule="exact"/>
              <w:jc w:val="center"/>
              <w:rPr>
                <w:rFonts w:ascii="仿宋" w:hAnsi="仿宋" w:eastAsia="仿宋"/>
                <w:kern w:val="1"/>
                <w:sz w:val="24"/>
                <w:szCs w:val="24"/>
                <w:highlight w:val="none"/>
              </w:rPr>
            </w:pPr>
          </w:p>
        </w:tc>
        <w:tc>
          <w:tcPr>
            <w:tcW w:w="1119" w:type="dxa"/>
            <w:tcMar>
              <w:top w:w="100" w:type="dxa"/>
              <w:right w:w="100" w:type="dxa"/>
            </w:tcMar>
            <w:vAlign w:val="center"/>
          </w:tcPr>
          <w:p w14:paraId="4FED34FF">
            <w:pPr>
              <w:widowControl/>
              <w:autoSpaceDE w:val="0"/>
              <w:autoSpaceDN w:val="0"/>
              <w:adjustRightInd w:val="0"/>
              <w:spacing w:line="440" w:lineRule="exact"/>
              <w:jc w:val="center"/>
              <w:rPr>
                <w:rFonts w:ascii="仿宋" w:hAnsi="仿宋" w:eastAsia="仿宋"/>
                <w:kern w:val="1"/>
                <w:sz w:val="24"/>
                <w:szCs w:val="24"/>
                <w:highlight w:val="none"/>
              </w:rPr>
            </w:pPr>
          </w:p>
        </w:tc>
        <w:tc>
          <w:tcPr>
            <w:tcW w:w="1020" w:type="dxa"/>
            <w:tcMar>
              <w:top w:w="100" w:type="dxa"/>
              <w:right w:w="100" w:type="dxa"/>
            </w:tcMar>
            <w:vAlign w:val="center"/>
          </w:tcPr>
          <w:p w14:paraId="07D92445">
            <w:pPr>
              <w:widowControl/>
              <w:autoSpaceDE w:val="0"/>
              <w:autoSpaceDN w:val="0"/>
              <w:adjustRightInd w:val="0"/>
              <w:spacing w:line="440" w:lineRule="exact"/>
              <w:jc w:val="center"/>
              <w:rPr>
                <w:rFonts w:ascii="仿宋" w:hAnsi="仿宋" w:eastAsia="仿宋"/>
                <w:kern w:val="1"/>
                <w:sz w:val="24"/>
                <w:szCs w:val="24"/>
                <w:highlight w:val="none"/>
              </w:rPr>
            </w:pPr>
          </w:p>
        </w:tc>
        <w:tc>
          <w:tcPr>
            <w:tcW w:w="1292" w:type="dxa"/>
            <w:tcMar>
              <w:top w:w="100" w:type="dxa"/>
              <w:right w:w="100" w:type="dxa"/>
            </w:tcMar>
            <w:vAlign w:val="center"/>
          </w:tcPr>
          <w:p w14:paraId="521AA076">
            <w:pPr>
              <w:widowControl/>
              <w:autoSpaceDE w:val="0"/>
              <w:autoSpaceDN w:val="0"/>
              <w:adjustRightInd w:val="0"/>
              <w:spacing w:line="440" w:lineRule="exact"/>
              <w:jc w:val="center"/>
              <w:rPr>
                <w:rFonts w:ascii="仿宋" w:hAnsi="仿宋" w:eastAsia="仿宋"/>
                <w:kern w:val="1"/>
                <w:sz w:val="24"/>
                <w:szCs w:val="24"/>
                <w:highlight w:val="none"/>
              </w:rPr>
            </w:pPr>
          </w:p>
        </w:tc>
      </w:tr>
      <w:tr w14:paraId="2B544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18" w:type="dxa"/>
            <w:tcMar>
              <w:top w:w="100" w:type="dxa"/>
              <w:right w:w="100" w:type="dxa"/>
            </w:tcMar>
            <w:vAlign w:val="center"/>
          </w:tcPr>
          <w:p w14:paraId="635C2240">
            <w:pPr>
              <w:widowControl/>
              <w:autoSpaceDE w:val="0"/>
              <w:autoSpaceDN w:val="0"/>
              <w:adjustRightInd w:val="0"/>
              <w:spacing w:line="440" w:lineRule="exact"/>
              <w:jc w:val="center"/>
              <w:rPr>
                <w:rFonts w:ascii="仿宋" w:hAnsi="仿宋" w:eastAsia="仿宋"/>
                <w:kern w:val="1"/>
                <w:sz w:val="24"/>
                <w:szCs w:val="24"/>
                <w:highlight w:val="none"/>
              </w:rPr>
            </w:pPr>
            <w:r>
              <w:rPr>
                <w:rFonts w:hint="eastAsia" w:ascii="仿宋" w:hAnsi="仿宋" w:eastAsia="仿宋"/>
                <w:kern w:val="1"/>
                <w:sz w:val="24"/>
                <w:szCs w:val="24"/>
                <w:highlight w:val="none"/>
              </w:rPr>
              <w:t>3</w:t>
            </w:r>
          </w:p>
        </w:tc>
        <w:tc>
          <w:tcPr>
            <w:tcW w:w="1641" w:type="dxa"/>
            <w:tcMar>
              <w:top w:w="100" w:type="dxa"/>
              <w:right w:w="100" w:type="dxa"/>
            </w:tcMar>
            <w:vAlign w:val="center"/>
          </w:tcPr>
          <w:p w14:paraId="71C14C8D">
            <w:pPr>
              <w:widowControl/>
              <w:autoSpaceDE w:val="0"/>
              <w:autoSpaceDN w:val="0"/>
              <w:adjustRightInd w:val="0"/>
              <w:spacing w:line="440" w:lineRule="exact"/>
              <w:jc w:val="center"/>
              <w:rPr>
                <w:rFonts w:ascii="仿宋" w:hAnsi="仿宋" w:eastAsia="仿宋"/>
                <w:kern w:val="1"/>
                <w:sz w:val="24"/>
                <w:szCs w:val="24"/>
                <w:highlight w:val="none"/>
              </w:rPr>
            </w:pPr>
          </w:p>
        </w:tc>
        <w:tc>
          <w:tcPr>
            <w:tcW w:w="1536" w:type="dxa"/>
            <w:tcMar>
              <w:top w:w="100" w:type="dxa"/>
              <w:right w:w="100" w:type="dxa"/>
            </w:tcMar>
            <w:vAlign w:val="center"/>
          </w:tcPr>
          <w:p w14:paraId="4A776489">
            <w:pPr>
              <w:widowControl/>
              <w:autoSpaceDE w:val="0"/>
              <w:autoSpaceDN w:val="0"/>
              <w:adjustRightInd w:val="0"/>
              <w:spacing w:line="440" w:lineRule="exact"/>
              <w:jc w:val="center"/>
              <w:rPr>
                <w:rFonts w:ascii="仿宋" w:hAnsi="仿宋" w:eastAsia="仿宋"/>
                <w:kern w:val="1"/>
                <w:sz w:val="24"/>
                <w:szCs w:val="24"/>
                <w:highlight w:val="none"/>
              </w:rPr>
            </w:pPr>
          </w:p>
        </w:tc>
        <w:tc>
          <w:tcPr>
            <w:tcW w:w="914" w:type="dxa"/>
            <w:tcMar>
              <w:top w:w="100" w:type="dxa"/>
              <w:right w:w="100" w:type="dxa"/>
            </w:tcMar>
            <w:vAlign w:val="center"/>
          </w:tcPr>
          <w:p w14:paraId="12A5E2BE">
            <w:pPr>
              <w:widowControl/>
              <w:autoSpaceDE w:val="0"/>
              <w:autoSpaceDN w:val="0"/>
              <w:adjustRightInd w:val="0"/>
              <w:spacing w:line="440" w:lineRule="exact"/>
              <w:jc w:val="center"/>
              <w:rPr>
                <w:rFonts w:ascii="仿宋" w:hAnsi="仿宋" w:eastAsia="仿宋"/>
                <w:kern w:val="1"/>
                <w:sz w:val="24"/>
                <w:szCs w:val="24"/>
                <w:highlight w:val="none"/>
              </w:rPr>
            </w:pPr>
          </w:p>
        </w:tc>
        <w:tc>
          <w:tcPr>
            <w:tcW w:w="1240" w:type="dxa"/>
            <w:tcMar>
              <w:top w:w="100" w:type="dxa"/>
              <w:right w:w="100" w:type="dxa"/>
            </w:tcMar>
            <w:vAlign w:val="center"/>
          </w:tcPr>
          <w:p w14:paraId="1887FFFA">
            <w:pPr>
              <w:widowControl/>
              <w:autoSpaceDE w:val="0"/>
              <w:autoSpaceDN w:val="0"/>
              <w:adjustRightInd w:val="0"/>
              <w:spacing w:line="440" w:lineRule="exact"/>
              <w:jc w:val="center"/>
              <w:rPr>
                <w:rFonts w:ascii="仿宋" w:hAnsi="仿宋" w:eastAsia="仿宋"/>
                <w:kern w:val="1"/>
                <w:sz w:val="24"/>
                <w:szCs w:val="24"/>
                <w:highlight w:val="none"/>
              </w:rPr>
            </w:pPr>
          </w:p>
        </w:tc>
        <w:tc>
          <w:tcPr>
            <w:tcW w:w="1119" w:type="dxa"/>
            <w:tcMar>
              <w:top w:w="100" w:type="dxa"/>
              <w:right w:w="100" w:type="dxa"/>
            </w:tcMar>
            <w:vAlign w:val="center"/>
          </w:tcPr>
          <w:p w14:paraId="4C7CF469">
            <w:pPr>
              <w:widowControl/>
              <w:autoSpaceDE w:val="0"/>
              <w:autoSpaceDN w:val="0"/>
              <w:adjustRightInd w:val="0"/>
              <w:spacing w:line="440" w:lineRule="exact"/>
              <w:jc w:val="center"/>
              <w:rPr>
                <w:rFonts w:ascii="仿宋" w:hAnsi="仿宋" w:eastAsia="仿宋"/>
                <w:kern w:val="1"/>
                <w:sz w:val="24"/>
                <w:szCs w:val="24"/>
                <w:highlight w:val="none"/>
              </w:rPr>
            </w:pPr>
          </w:p>
        </w:tc>
        <w:tc>
          <w:tcPr>
            <w:tcW w:w="1020" w:type="dxa"/>
            <w:tcMar>
              <w:top w:w="100" w:type="dxa"/>
              <w:right w:w="100" w:type="dxa"/>
            </w:tcMar>
            <w:vAlign w:val="center"/>
          </w:tcPr>
          <w:p w14:paraId="129B3FA1">
            <w:pPr>
              <w:widowControl/>
              <w:autoSpaceDE w:val="0"/>
              <w:autoSpaceDN w:val="0"/>
              <w:adjustRightInd w:val="0"/>
              <w:spacing w:line="440" w:lineRule="exact"/>
              <w:jc w:val="center"/>
              <w:rPr>
                <w:rFonts w:ascii="仿宋" w:hAnsi="仿宋" w:eastAsia="仿宋"/>
                <w:kern w:val="1"/>
                <w:sz w:val="24"/>
                <w:szCs w:val="24"/>
                <w:highlight w:val="none"/>
              </w:rPr>
            </w:pPr>
          </w:p>
        </w:tc>
        <w:tc>
          <w:tcPr>
            <w:tcW w:w="1292" w:type="dxa"/>
            <w:tcMar>
              <w:top w:w="100" w:type="dxa"/>
              <w:right w:w="100" w:type="dxa"/>
            </w:tcMar>
            <w:vAlign w:val="center"/>
          </w:tcPr>
          <w:p w14:paraId="2EBFCC72">
            <w:pPr>
              <w:widowControl/>
              <w:autoSpaceDE w:val="0"/>
              <w:autoSpaceDN w:val="0"/>
              <w:adjustRightInd w:val="0"/>
              <w:spacing w:line="440" w:lineRule="exact"/>
              <w:jc w:val="center"/>
              <w:rPr>
                <w:rFonts w:ascii="仿宋" w:hAnsi="仿宋" w:eastAsia="仿宋"/>
                <w:kern w:val="1"/>
                <w:sz w:val="24"/>
                <w:szCs w:val="24"/>
                <w:highlight w:val="none"/>
              </w:rPr>
            </w:pPr>
          </w:p>
        </w:tc>
      </w:tr>
      <w:tr w14:paraId="3339C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18" w:type="dxa"/>
            <w:tcMar>
              <w:top w:w="100" w:type="dxa"/>
              <w:right w:w="100" w:type="dxa"/>
            </w:tcMar>
            <w:vAlign w:val="center"/>
          </w:tcPr>
          <w:p w14:paraId="39678A09">
            <w:pPr>
              <w:widowControl/>
              <w:autoSpaceDE w:val="0"/>
              <w:autoSpaceDN w:val="0"/>
              <w:adjustRightInd w:val="0"/>
              <w:spacing w:line="440" w:lineRule="exact"/>
              <w:jc w:val="center"/>
              <w:rPr>
                <w:rFonts w:ascii="仿宋" w:hAnsi="仿宋" w:eastAsia="仿宋"/>
                <w:kern w:val="1"/>
                <w:sz w:val="24"/>
                <w:szCs w:val="24"/>
                <w:highlight w:val="none"/>
              </w:rPr>
            </w:pPr>
            <w:r>
              <w:rPr>
                <w:rFonts w:hint="eastAsia" w:ascii="仿宋" w:hAnsi="仿宋" w:eastAsia="仿宋"/>
                <w:kern w:val="1"/>
                <w:sz w:val="24"/>
                <w:szCs w:val="24"/>
                <w:highlight w:val="none"/>
              </w:rPr>
              <w:t>...</w:t>
            </w:r>
          </w:p>
        </w:tc>
        <w:tc>
          <w:tcPr>
            <w:tcW w:w="1641" w:type="dxa"/>
            <w:tcMar>
              <w:top w:w="100" w:type="dxa"/>
              <w:right w:w="100" w:type="dxa"/>
            </w:tcMar>
            <w:vAlign w:val="center"/>
          </w:tcPr>
          <w:p w14:paraId="0AB68575">
            <w:pPr>
              <w:widowControl/>
              <w:autoSpaceDE w:val="0"/>
              <w:autoSpaceDN w:val="0"/>
              <w:adjustRightInd w:val="0"/>
              <w:spacing w:line="440" w:lineRule="exact"/>
              <w:jc w:val="center"/>
              <w:rPr>
                <w:rFonts w:ascii="仿宋" w:hAnsi="仿宋" w:eastAsia="仿宋"/>
                <w:kern w:val="1"/>
                <w:sz w:val="24"/>
                <w:szCs w:val="24"/>
                <w:highlight w:val="none"/>
              </w:rPr>
            </w:pPr>
          </w:p>
        </w:tc>
        <w:tc>
          <w:tcPr>
            <w:tcW w:w="1536" w:type="dxa"/>
            <w:tcMar>
              <w:top w:w="100" w:type="dxa"/>
              <w:right w:w="100" w:type="dxa"/>
            </w:tcMar>
            <w:vAlign w:val="center"/>
          </w:tcPr>
          <w:p w14:paraId="4F0CAE6E">
            <w:pPr>
              <w:widowControl/>
              <w:autoSpaceDE w:val="0"/>
              <w:autoSpaceDN w:val="0"/>
              <w:adjustRightInd w:val="0"/>
              <w:spacing w:line="440" w:lineRule="exact"/>
              <w:jc w:val="center"/>
              <w:rPr>
                <w:rFonts w:ascii="仿宋" w:hAnsi="仿宋" w:eastAsia="仿宋"/>
                <w:kern w:val="1"/>
                <w:sz w:val="24"/>
                <w:szCs w:val="24"/>
                <w:highlight w:val="none"/>
              </w:rPr>
            </w:pPr>
          </w:p>
        </w:tc>
        <w:tc>
          <w:tcPr>
            <w:tcW w:w="914" w:type="dxa"/>
            <w:tcMar>
              <w:top w:w="100" w:type="dxa"/>
              <w:right w:w="100" w:type="dxa"/>
            </w:tcMar>
            <w:vAlign w:val="center"/>
          </w:tcPr>
          <w:p w14:paraId="1E206C27">
            <w:pPr>
              <w:widowControl/>
              <w:autoSpaceDE w:val="0"/>
              <w:autoSpaceDN w:val="0"/>
              <w:adjustRightInd w:val="0"/>
              <w:spacing w:line="440" w:lineRule="exact"/>
              <w:jc w:val="center"/>
              <w:rPr>
                <w:rFonts w:ascii="仿宋" w:hAnsi="仿宋" w:eastAsia="仿宋"/>
                <w:kern w:val="1"/>
                <w:sz w:val="24"/>
                <w:szCs w:val="24"/>
                <w:highlight w:val="none"/>
              </w:rPr>
            </w:pPr>
          </w:p>
        </w:tc>
        <w:tc>
          <w:tcPr>
            <w:tcW w:w="1240" w:type="dxa"/>
            <w:tcMar>
              <w:top w:w="100" w:type="dxa"/>
              <w:right w:w="100" w:type="dxa"/>
            </w:tcMar>
            <w:vAlign w:val="center"/>
          </w:tcPr>
          <w:p w14:paraId="7C80280E">
            <w:pPr>
              <w:widowControl/>
              <w:autoSpaceDE w:val="0"/>
              <w:autoSpaceDN w:val="0"/>
              <w:adjustRightInd w:val="0"/>
              <w:spacing w:line="440" w:lineRule="exact"/>
              <w:jc w:val="center"/>
              <w:rPr>
                <w:rFonts w:ascii="仿宋" w:hAnsi="仿宋" w:eastAsia="仿宋"/>
                <w:kern w:val="1"/>
                <w:sz w:val="24"/>
                <w:szCs w:val="24"/>
                <w:highlight w:val="none"/>
              </w:rPr>
            </w:pPr>
          </w:p>
        </w:tc>
        <w:tc>
          <w:tcPr>
            <w:tcW w:w="1119" w:type="dxa"/>
            <w:tcMar>
              <w:top w:w="100" w:type="dxa"/>
              <w:right w:w="100" w:type="dxa"/>
            </w:tcMar>
            <w:vAlign w:val="center"/>
          </w:tcPr>
          <w:p w14:paraId="742DE4CD">
            <w:pPr>
              <w:widowControl/>
              <w:autoSpaceDE w:val="0"/>
              <w:autoSpaceDN w:val="0"/>
              <w:adjustRightInd w:val="0"/>
              <w:spacing w:line="440" w:lineRule="exact"/>
              <w:jc w:val="center"/>
              <w:rPr>
                <w:rFonts w:ascii="仿宋" w:hAnsi="仿宋" w:eastAsia="仿宋"/>
                <w:kern w:val="1"/>
                <w:sz w:val="24"/>
                <w:szCs w:val="24"/>
                <w:highlight w:val="none"/>
              </w:rPr>
            </w:pPr>
          </w:p>
        </w:tc>
        <w:tc>
          <w:tcPr>
            <w:tcW w:w="1020" w:type="dxa"/>
            <w:tcMar>
              <w:top w:w="100" w:type="dxa"/>
              <w:right w:w="100" w:type="dxa"/>
            </w:tcMar>
            <w:vAlign w:val="center"/>
          </w:tcPr>
          <w:p w14:paraId="0C4E06C9">
            <w:pPr>
              <w:widowControl/>
              <w:autoSpaceDE w:val="0"/>
              <w:autoSpaceDN w:val="0"/>
              <w:adjustRightInd w:val="0"/>
              <w:spacing w:line="440" w:lineRule="exact"/>
              <w:jc w:val="center"/>
              <w:rPr>
                <w:rFonts w:ascii="仿宋" w:hAnsi="仿宋" w:eastAsia="仿宋"/>
                <w:kern w:val="1"/>
                <w:sz w:val="24"/>
                <w:szCs w:val="24"/>
                <w:highlight w:val="none"/>
              </w:rPr>
            </w:pPr>
          </w:p>
        </w:tc>
        <w:tc>
          <w:tcPr>
            <w:tcW w:w="1292" w:type="dxa"/>
            <w:tcMar>
              <w:top w:w="100" w:type="dxa"/>
              <w:right w:w="100" w:type="dxa"/>
            </w:tcMar>
            <w:vAlign w:val="center"/>
          </w:tcPr>
          <w:p w14:paraId="25953C76">
            <w:pPr>
              <w:widowControl/>
              <w:autoSpaceDE w:val="0"/>
              <w:autoSpaceDN w:val="0"/>
              <w:adjustRightInd w:val="0"/>
              <w:spacing w:line="440" w:lineRule="exact"/>
              <w:jc w:val="center"/>
              <w:rPr>
                <w:rFonts w:ascii="仿宋" w:hAnsi="仿宋" w:eastAsia="仿宋"/>
                <w:kern w:val="1"/>
                <w:sz w:val="24"/>
                <w:szCs w:val="24"/>
                <w:highlight w:val="none"/>
              </w:rPr>
            </w:pPr>
          </w:p>
        </w:tc>
      </w:tr>
      <w:tr w14:paraId="30407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18" w:type="dxa"/>
            <w:tcMar>
              <w:top w:w="100" w:type="dxa"/>
              <w:right w:w="100" w:type="dxa"/>
            </w:tcMar>
            <w:vAlign w:val="center"/>
          </w:tcPr>
          <w:p w14:paraId="3CDE982A">
            <w:pPr>
              <w:widowControl/>
              <w:autoSpaceDE w:val="0"/>
              <w:autoSpaceDN w:val="0"/>
              <w:adjustRightInd w:val="0"/>
              <w:spacing w:line="440" w:lineRule="exact"/>
              <w:jc w:val="center"/>
              <w:rPr>
                <w:rFonts w:ascii="仿宋" w:hAnsi="仿宋" w:eastAsia="仿宋"/>
                <w:kern w:val="1"/>
                <w:sz w:val="24"/>
                <w:szCs w:val="24"/>
                <w:highlight w:val="none"/>
              </w:rPr>
            </w:pPr>
          </w:p>
        </w:tc>
        <w:tc>
          <w:tcPr>
            <w:tcW w:w="1641" w:type="dxa"/>
            <w:tcMar>
              <w:top w:w="100" w:type="dxa"/>
              <w:right w:w="100" w:type="dxa"/>
            </w:tcMar>
            <w:vAlign w:val="center"/>
          </w:tcPr>
          <w:p w14:paraId="70DC5717">
            <w:pPr>
              <w:widowControl/>
              <w:autoSpaceDE w:val="0"/>
              <w:autoSpaceDN w:val="0"/>
              <w:adjustRightInd w:val="0"/>
              <w:spacing w:line="440" w:lineRule="exact"/>
              <w:jc w:val="center"/>
              <w:rPr>
                <w:rFonts w:ascii="仿宋" w:hAnsi="仿宋" w:eastAsia="仿宋"/>
                <w:kern w:val="1"/>
                <w:sz w:val="24"/>
                <w:szCs w:val="24"/>
                <w:highlight w:val="none"/>
              </w:rPr>
            </w:pPr>
          </w:p>
        </w:tc>
        <w:tc>
          <w:tcPr>
            <w:tcW w:w="1536" w:type="dxa"/>
            <w:tcMar>
              <w:top w:w="100" w:type="dxa"/>
              <w:right w:w="100" w:type="dxa"/>
            </w:tcMar>
            <w:vAlign w:val="center"/>
          </w:tcPr>
          <w:p w14:paraId="646DF36B">
            <w:pPr>
              <w:widowControl/>
              <w:autoSpaceDE w:val="0"/>
              <w:autoSpaceDN w:val="0"/>
              <w:adjustRightInd w:val="0"/>
              <w:spacing w:line="440" w:lineRule="exact"/>
              <w:jc w:val="center"/>
              <w:rPr>
                <w:rFonts w:ascii="仿宋" w:hAnsi="仿宋" w:eastAsia="仿宋"/>
                <w:kern w:val="1"/>
                <w:sz w:val="24"/>
                <w:szCs w:val="24"/>
                <w:highlight w:val="none"/>
              </w:rPr>
            </w:pPr>
          </w:p>
        </w:tc>
        <w:tc>
          <w:tcPr>
            <w:tcW w:w="914" w:type="dxa"/>
            <w:tcMar>
              <w:top w:w="100" w:type="dxa"/>
              <w:right w:w="100" w:type="dxa"/>
            </w:tcMar>
            <w:vAlign w:val="center"/>
          </w:tcPr>
          <w:p w14:paraId="27366680">
            <w:pPr>
              <w:widowControl/>
              <w:autoSpaceDE w:val="0"/>
              <w:autoSpaceDN w:val="0"/>
              <w:adjustRightInd w:val="0"/>
              <w:spacing w:line="440" w:lineRule="exact"/>
              <w:jc w:val="center"/>
              <w:rPr>
                <w:rFonts w:ascii="仿宋" w:hAnsi="仿宋" w:eastAsia="仿宋"/>
                <w:kern w:val="1"/>
                <w:sz w:val="24"/>
                <w:szCs w:val="24"/>
                <w:highlight w:val="none"/>
              </w:rPr>
            </w:pPr>
          </w:p>
        </w:tc>
        <w:tc>
          <w:tcPr>
            <w:tcW w:w="1240" w:type="dxa"/>
            <w:tcMar>
              <w:top w:w="100" w:type="dxa"/>
              <w:right w:w="100" w:type="dxa"/>
            </w:tcMar>
            <w:vAlign w:val="center"/>
          </w:tcPr>
          <w:p w14:paraId="3B8E96C9">
            <w:pPr>
              <w:widowControl/>
              <w:autoSpaceDE w:val="0"/>
              <w:autoSpaceDN w:val="0"/>
              <w:adjustRightInd w:val="0"/>
              <w:spacing w:line="440" w:lineRule="exact"/>
              <w:jc w:val="center"/>
              <w:rPr>
                <w:rFonts w:ascii="仿宋" w:hAnsi="仿宋" w:eastAsia="仿宋"/>
                <w:kern w:val="1"/>
                <w:sz w:val="24"/>
                <w:szCs w:val="24"/>
                <w:highlight w:val="none"/>
              </w:rPr>
            </w:pPr>
          </w:p>
        </w:tc>
        <w:tc>
          <w:tcPr>
            <w:tcW w:w="1119" w:type="dxa"/>
            <w:tcMar>
              <w:top w:w="100" w:type="dxa"/>
              <w:right w:w="100" w:type="dxa"/>
            </w:tcMar>
            <w:vAlign w:val="center"/>
          </w:tcPr>
          <w:p w14:paraId="6D370F15">
            <w:pPr>
              <w:widowControl/>
              <w:autoSpaceDE w:val="0"/>
              <w:autoSpaceDN w:val="0"/>
              <w:adjustRightInd w:val="0"/>
              <w:spacing w:line="440" w:lineRule="exact"/>
              <w:jc w:val="center"/>
              <w:rPr>
                <w:rFonts w:ascii="仿宋" w:hAnsi="仿宋" w:eastAsia="仿宋"/>
                <w:kern w:val="1"/>
                <w:sz w:val="24"/>
                <w:szCs w:val="24"/>
                <w:highlight w:val="none"/>
              </w:rPr>
            </w:pPr>
          </w:p>
        </w:tc>
        <w:tc>
          <w:tcPr>
            <w:tcW w:w="1020" w:type="dxa"/>
            <w:tcMar>
              <w:top w:w="100" w:type="dxa"/>
              <w:right w:w="100" w:type="dxa"/>
            </w:tcMar>
            <w:vAlign w:val="center"/>
          </w:tcPr>
          <w:p w14:paraId="2C18B6C3">
            <w:pPr>
              <w:widowControl/>
              <w:autoSpaceDE w:val="0"/>
              <w:autoSpaceDN w:val="0"/>
              <w:adjustRightInd w:val="0"/>
              <w:spacing w:line="440" w:lineRule="exact"/>
              <w:jc w:val="center"/>
              <w:rPr>
                <w:rFonts w:ascii="仿宋" w:hAnsi="仿宋" w:eastAsia="仿宋"/>
                <w:kern w:val="1"/>
                <w:sz w:val="24"/>
                <w:szCs w:val="24"/>
                <w:highlight w:val="none"/>
              </w:rPr>
            </w:pPr>
          </w:p>
        </w:tc>
        <w:tc>
          <w:tcPr>
            <w:tcW w:w="1292" w:type="dxa"/>
            <w:tcMar>
              <w:top w:w="100" w:type="dxa"/>
              <w:right w:w="100" w:type="dxa"/>
            </w:tcMar>
            <w:vAlign w:val="center"/>
          </w:tcPr>
          <w:p w14:paraId="021C6A2B">
            <w:pPr>
              <w:widowControl/>
              <w:autoSpaceDE w:val="0"/>
              <w:autoSpaceDN w:val="0"/>
              <w:adjustRightInd w:val="0"/>
              <w:spacing w:line="440" w:lineRule="exact"/>
              <w:jc w:val="center"/>
              <w:rPr>
                <w:rFonts w:ascii="仿宋" w:hAnsi="仿宋" w:eastAsia="仿宋"/>
                <w:kern w:val="1"/>
                <w:sz w:val="24"/>
                <w:szCs w:val="24"/>
                <w:highlight w:val="none"/>
              </w:rPr>
            </w:pPr>
          </w:p>
        </w:tc>
      </w:tr>
      <w:tr w14:paraId="13932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18" w:type="dxa"/>
            <w:tcMar>
              <w:top w:w="100" w:type="dxa"/>
              <w:right w:w="100" w:type="dxa"/>
            </w:tcMar>
            <w:vAlign w:val="center"/>
          </w:tcPr>
          <w:p w14:paraId="5ED3D778">
            <w:pPr>
              <w:widowControl/>
              <w:autoSpaceDE w:val="0"/>
              <w:autoSpaceDN w:val="0"/>
              <w:adjustRightInd w:val="0"/>
              <w:spacing w:line="440" w:lineRule="exact"/>
              <w:jc w:val="center"/>
              <w:rPr>
                <w:rFonts w:ascii="仿宋" w:hAnsi="仿宋" w:eastAsia="仿宋"/>
                <w:kern w:val="1"/>
                <w:sz w:val="24"/>
                <w:szCs w:val="24"/>
                <w:highlight w:val="none"/>
              </w:rPr>
            </w:pPr>
          </w:p>
        </w:tc>
        <w:tc>
          <w:tcPr>
            <w:tcW w:w="1641" w:type="dxa"/>
            <w:tcMar>
              <w:top w:w="100" w:type="dxa"/>
              <w:right w:w="100" w:type="dxa"/>
            </w:tcMar>
            <w:vAlign w:val="center"/>
          </w:tcPr>
          <w:p w14:paraId="65E36DA2">
            <w:pPr>
              <w:widowControl/>
              <w:autoSpaceDE w:val="0"/>
              <w:autoSpaceDN w:val="0"/>
              <w:adjustRightInd w:val="0"/>
              <w:spacing w:line="440" w:lineRule="exact"/>
              <w:jc w:val="center"/>
              <w:rPr>
                <w:rFonts w:ascii="仿宋" w:hAnsi="仿宋" w:eastAsia="仿宋"/>
                <w:kern w:val="1"/>
                <w:sz w:val="24"/>
                <w:szCs w:val="24"/>
                <w:highlight w:val="none"/>
              </w:rPr>
            </w:pPr>
          </w:p>
        </w:tc>
        <w:tc>
          <w:tcPr>
            <w:tcW w:w="1536" w:type="dxa"/>
            <w:tcMar>
              <w:top w:w="100" w:type="dxa"/>
              <w:right w:w="100" w:type="dxa"/>
            </w:tcMar>
            <w:vAlign w:val="center"/>
          </w:tcPr>
          <w:p w14:paraId="187D8126">
            <w:pPr>
              <w:widowControl/>
              <w:autoSpaceDE w:val="0"/>
              <w:autoSpaceDN w:val="0"/>
              <w:adjustRightInd w:val="0"/>
              <w:spacing w:line="440" w:lineRule="exact"/>
              <w:jc w:val="center"/>
              <w:rPr>
                <w:rFonts w:ascii="仿宋" w:hAnsi="仿宋" w:eastAsia="仿宋"/>
                <w:kern w:val="1"/>
                <w:sz w:val="24"/>
                <w:szCs w:val="24"/>
                <w:highlight w:val="none"/>
              </w:rPr>
            </w:pPr>
          </w:p>
        </w:tc>
        <w:tc>
          <w:tcPr>
            <w:tcW w:w="914" w:type="dxa"/>
            <w:tcMar>
              <w:top w:w="100" w:type="dxa"/>
              <w:right w:w="100" w:type="dxa"/>
            </w:tcMar>
            <w:vAlign w:val="center"/>
          </w:tcPr>
          <w:p w14:paraId="0448E699">
            <w:pPr>
              <w:widowControl/>
              <w:autoSpaceDE w:val="0"/>
              <w:autoSpaceDN w:val="0"/>
              <w:adjustRightInd w:val="0"/>
              <w:spacing w:line="440" w:lineRule="exact"/>
              <w:jc w:val="center"/>
              <w:rPr>
                <w:rFonts w:ascii="仿宋" w:hAnsi="仿宋" w:eastAsia="仿宋"/>
                <w:kern w:val="1"/>
                <w:sz w:val="24"/>
                <w:szCs w:val="24"/>
                <w:highlight w:val="none"/>
              </w:rPr>
            </w:pPr>
          </w:p>
        </w:tc>
        <w:tc>
          <w:tcPr>
            <w:tcW w:w="1240" w:type="dxa"/>
            <w:tcMar>
              <w:top w:w="100" w:type="dxa"/>
              <w:right w:w="100" w:type="dxa"/>
            </w:tcMar>
            <w:vAlign w:val="center"/>
          </w:tcPr>
          <w:p w14:paraId="15D8B054">
            <w:pPr>
              <w:widowControl/>
              <w:autoSpaceDE w:val="0"/>
              <w:autoSpaceDN w:val="0"/>
              <w:adjustRightInd w:val="0"/>
              <w:spacing w:line="440" w:lineRule="exact"/>
              <w:jc w:val="center"/>
              <w:rPr>
                <w:rFonts w:ascii="仿宋" w:hAnsi="仿宋" w:eastAsia="仿宋"/>
                <w:kern w:val="1"/>
                <w:sz w:val="24"/>
                <w:szCs w:val="24"/>
                <w:highlight w:val="none"/>
              </w:rPr>
            </w:pPr>
          </w:p>
        </w:tc>
        <w:tc>
          <w:tcPr>
            <w:tcW w:w="1119" w:type="dxa"/>
            <w:tcMar>
              <w:top w:w="100" w:type="dxa"/>
              <w:right w:w="100" w:type="dxa"/>
            </w:tcMar>
            <w:vAlign w:val="center"/>
          </w:tcPr>
          <w:p w14:paraId="6D69FD17">
            <w:pPr>
              <w:widowControl/>
              <w:autoSpaceDE w:val="0"/>
              <w:autoSpaceDN w:val="0"/>
              <w:adjustRightInd w:val="0"/>
              <w:spacing w:line="440" w:lineRule="exact"/>
              <w:jc w:val="center"/>
              <w:rPr>
                <w:rFonts w:ascii="仿宋" w:hAnsi="仿宋" w:eastAsia="仿宋"/>
                <w:kern w:val="1"/>
                <w:sz w:val="24"/>
                <w:szCs w:val="24"/>
                <w:highlight w:val="none"/>
              </w:rPr>
            </w:pPr>
          </w:p>
        </w:tc>
        <w:tc>
          <w:tcPr>
            <w:tcW w:w="1020" w:type="dxa"/>
            <w:tcMar>
              <w:top w:w="100" w:type="dxa"/>
              <w:right w:w="100" w:type="dxa"/>
            </w:tcMar>
            <w:vAlign w:val="center"/>
          </w:tcPr>
          <w:p w14:paraId="234C430C">
            <w:pPr>
              <w:widowControl/>
              <w:autoSpaceDE w:val="0"/>
              <w:autoSpaceDN w:val="0"/>
              <w:adjustRightInd w:val="0"/>
              <w:spacing w:line="440" w:lineRule="exact"/>
              <w:jc w:val="center"/>
              <w:rPr>
                <w:rFonts w:ascii="仿宋" w:hAnsi="仿宋" w:eastAsia="仿宋"/>
                <w:kern w:val="1"/>
                <w:sz w:val="24"/>
                <w:szCs w:val="24"/>
                <w:highlight w:val="none"/>
              </w:rPr>
            </w:pPr>
          </w:p>
        </w:tc>
        <w:tc>
          <w:tcPr>
            <w:tcW w:w="1292" w:type="dxa"/>
            <w:tcMar>
              <w:top w:w="100" w:type="dxa"/>
              <w:right w:w="100" w:type="dxa"/>
            </w:tcMar>
            <w:vAlign w:val="center"/>
          </w:tcPr>
          <w:p w14:paraId="55C520E1">
            <w:pPr>
              <w:widowControl/>
              <w:autoSpaceDE w:val="0"/>
              <w:autoSpaceDN w:val="0"/>
              <w:adjustRightInd w:val="0"/>
              <w:spacing w:line="440" w:lineRule="exact"/>
              <w:jc w:val="center"/>
              <w:rPr>
                <w:rFonts w:ascii="仿宋" w:hAnsi="仿宋" w:eastAsia="仿宋"/>
                <w:kern w:val="1"/>
                <w:sz w:val="24"/>
                <w:szCs w:val="24"/>
                <w:highlight w:val="none"/>
              </w:rPr>
            </w:pPr>
          </w:p>
        </w:tc>
      </w:tr>
      <w:tr w14:paraId="271F7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18" w:type="dxa"/>
            <w:tcMar>
              <w:top w:w="100" w:type="dxa"/>
              <w:right w:w="100" w:type="dxa"/>
            </w:tcMar>
            <w:vAlign w:val="center"/>
          </w:tcPr>
          <w:p w14:paraId="02382D8C">
            <w:pPr>
              <w:widowControl/>
              <w:autoSpaceDE w:val="0"/>
              <w:autoSpaceDN w:val="0"/>
              <w:adjustRightInd w:val="0"/>
              <w:spacing w:line="440" w:lineRule="exact"/>
              <w:jc w:val="center"/>
              <w:rPr>
                <w:rFonts w:ascii="仿宋" w:hAnsi="仿宋" w:eastAsia="仿宋"/>
                <w:kern w:val="1"/>
                <w:sz w:val="24"/>
                <w:szCs w:val="24"/>
                <w:highlight w:val="none"/>
              </w:rPr>
            </w:pPr>
          </w:p>
        </w:tc>
        <w:tc>
          <w:tcPr>
            <w:tcW w:w="1641" w:type="dxa"/>
            <w:tcMar>
              <w:top w:w="100" w:type="dxa"/>
              <w:right w:w="100" w:type="dxa"/>
            </w:tcMar>
            <w:vAlign w:val="center"/>
          </w:tcPr>
          <w:p w14:paraId="29E93968">
            <w:pPr>
              <w:widowControl/>
              <w:autoSpaceDE w:val="0"/>
              <w:autoSpaceDN w:val="0"/>
              <w:adjustRightInd w:val="0"/>
              <w:spacing w:line="440" w:lineRule="exact"/>
              <w:jc w:val="center"/>
              <w:rPr>
                <w:rFonts w:ascii="仿宋" w:hAnsi="仿宋" w:eastAsia="仿宋"/>
                <w:kern w:val="1"/>
                <w:sz w:val="24"/>
                <w:szCs w:val="24"/>
                <w:highlight w:val="none"/>
              </w:rPr>
            </w:pPr>
          </w:p>
        </w:tc>
        <w:tc>
          <w:tcPr>
            <w:tcW w:w="1536" w:type="dxa"/>
            <w:tcMar>
              <w:top w:w="100" w:type="dxa"/>
              <w:right w:w="100" w:type="dxa"/>
            </w:tcMar>
            <w:vAlign w:val="center"/>
          </w:tcPr>
          <w:p w14:paraId="0D8D8D42">
            <w:pPr>
              <w:widowControl/>
              <w:autoSpaceDE w:val="0"/>
              <w:autoSpaceDN w:val="0"/>
              <w:adjustRightInd w:val="0"/>
              <w:spacing w:line="440" w:lineRule="exact"/>
              <w:jc w:val="center"/>
              <w:rPr>
                <w:rFonts w:ascii="仿宋" w:hAnsi="仿宋" w:eastAsia="仿宋"/>
                <w:kern w:val="1"/>
                <w:sz w:val="24"/>
                <w:szCs w:val="24"/>
                <w:highlight w:val="none"/>
              </w:rPr>
            </w:pPr>
          </w:p>
        </w:tc>
        <w:tc>
          <w:tcPr>
            <w:tcW w:w="914" w:type="dxa"/>
            <w:tcMar>
              <w:top w:w="100" w:type="dxa"/>
              <w:right w:w="100" w:type="dxa"/>
            </w:tcMar>
            <w:vAlign w:val="center"/>
          </w:tcPr>
          <w:p w14:paraId="065C5189">
            <w:pPr>
              <w:widowControl/>
              <w:autoSpaceDE w:val="0"/>
              <w:autoSpaceDN w:val="0"/>
              <w:adjustRightInd w:val="0"/>
              <w:spacing w:line="440" w:lineRule="exact"/>
              <w:jc w:val="center"/>
              <w:rPr>
                <w:rFonts w:ascii="仿宋" w:hAnsi="仿宋" w:eastAsia="仿宋"/>
                <w:kern w:val="1"/>
                <w:sz w:val="24"/>
                <w:szCs w:val="24"/>
                <w:highlight w:val="none"/>
              </w:rPr>
            </w:pPr>
          </w:p>
        </w:tc>
        <w:tc>
          <w:tcPr>
            <w:tcW w:w="1240" w:type="dxa"/>
            <w:tcMar>
              <w:top w:w="100" w:type="dxa"/>
              <w:right w:w="100" w:type="dxa"/>
            </w:tcMar>
            <w:vAlign w:val="center"/>
          </w:tcPr>
          <w:p w14:paraId="28092776">
            <w:pPr>
              <w:widowControl/>
              <w:autoSpaceDE w:val="0"/>
              <w:autoSpaceDN w:val="0"/>
              <w:adjustRightInd w:val="0"/>
              <w:spacing w:line="440" w:lineRule="exact"/>
              <w:jc w:val="center"/>
              <w:rPr>
                <w:rFonts w:ascii="仿宋" w:hAnsi="仿宋" w:eastAsia="仿宋"/>
                <w:kern w:val="1"/>
                <w:sz w:val="24"/>
                <w:szCs w:val="24"/>
                <w:highlight w:val="none"/>
              </w:rPr>
            </w:pPr>
          </w:p>
        </w:tc>
        <w:tc>
          <w:tcPr>
            <w:tcW w:w="1119" w:type="dxa"/>
            <w:tcMar>
              <w:top w:w="100" w:type="dxa"/>
              <w:right w:w="100" w:type="dxa"/>
            </w:tcMar>
            <w:vAlign w:val="center"/>
          </w:tcPr>
          <w:p w14:paraId="7427303F">
            <w:pPr>
              <w:widowControl/>
              <w:autoSpaceDE w:val="0"/>
              <w:autoSpaceDN w:val="0"/>
              <w:adjustRightInd w:val="0"/>
              <w:spacing w:line="440" w:lineRule="exact"/>
              <w:jc w:val="center"/>
              <w:rPr>
                <w:rFonts w:ascii="仿宋" w:hAnsi="仿宋" w:eastAsia="仿宋"/>
                <w:kern w:val="1"/>
                <w:sz w:val="24"/>
                <w:szCs w:val="24"/>
                <w:highlight w:val="none"/>
              </w:rPr>
            </w:pPr>
          </w:p>
        </w:tc>
        <w:tc>
          <w:tcPr>
            <w:tcW w:w="1020" w:type="dxa"/>
            <w:tcMar>
              <w:top w:w="100" w:type="dxa"/>
              <w:right w:w="100" w:type="dxa"/>
            </w:tcMar>
            <w:vAlign w:val="center"/>
          </w:tcPr>
          <w:p w14:paraId="2CE593FE">
            <w:pPr>
              <w:widowControl/>
              <w:autoSpaceDE w:val="0"/>
              <w:autoSpaceDN w:val="0"/>
              <w:adjustRightInd w:val="0"/>
              <w:spacing w:line="440" w:lineRule="exact"/>
              <w:jc w:val="center"/>
              <w:rPr>
                <w:rFonts w:ascii="仿宋" w:hAnsi="仿宋" w:eastAsia="仿宋"/>
                <w:kern w:val="1"/>
                <w:sz w:val="24"/>
                <w:szCs w:val="24"/>
                <w:highlight w:val="none"/>
              </w:rPr>
            </w:pPr>
          </w:p>
        </w:tc>
        <w:tc>
          <w:tcPr>
            <w:tcW w:w="1292" w:type="dxa"/>
            <w:tcMar>
              <w:top w:w="100" w:type="dxa"/>
              <w:right w:w="100" w:type="dxa"/>
            </w:tcMar>
            <w:vAlign w:val="center"/>
          </w:tcPr>
          <w:p w14:paraId="43A42F6D">
            <w:pPr>
              <w:widowControl/>
              <w:autoSpaceDE w:val="0"/>
              <w:autoSpaceDN w:val="0"/>
              <w:adjustRightInd w:val="0"/>
              <w:spacing w:line="440" w:lineRule="exact"/>
              <w:jc w:val="center"/>
              <w:rPr>
                <w:rFonts w:ascii="仿宋" w:hAnsi="仿宋" w:eastAsia="仿宋"/>
                <w:kern w:val="1"/>
                <w:sz w:val="24"/>
                <w:szCs w:val="24"/>
                <w:highlight w:val="none"/>
              </w:rPr>
            </w:pPr>
          </w:p>
        </w:tc>
      </w:tr>
      <w:tr w14:paraId="5DB71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18" w:type="dxa"/>
            <w:tcMar>
              <w:top w:w="100" w:type="dxa"/>
              <w:right w:w="100" w:type="dxa"/>
            </w:tcMar>
            <w:vAlign w:val="center"/>
          </w:tcPr>
          <w:p w14:paraId="78B6BB4F">
            <w:pPr>
              <w:widowControl/>
              <w:autoSpaceDE w:val="0"/>
              <w:autoSpaceDN w:val="0"/>
              <w:adjustRightInd w:val="0"/>
              <w:spacing w:line="440" w:lineRule="exact"/>
              <w:jc w:val="center"/>
              <w:rPr>
                <w:rFonts w:ascii="仿宋" w:hAnsi="仿宋" w:eastAsia="仿宋"/>
                <w:kern w:val="1"/>
                <w:sz w:val="24"/>
                <w:szCs w:val="24"/>
                <w:highlight w:val="none"/>
              </w:rPr>
            </w:pPr>
          </w:p>
        </w:tc>
        <w:tc>
          <w:tcPr>
            <w:tcW w:w="1641" w:type="dxa"/>
            <w:tcMar>
              <w:top w:w="100" w:type="dxa"/>
              <w:right w:w="100" w:type="dxa"/>
            </w:tcMar>
            <w:vAlign w:val="center"/>
          </w:tcPr>
          <w:p w14:paraId="2E20D1D4">
            <w:pPr>
              <w:widowControl/>
              <w:autoSpaceDE w:val="0"/>
              <w:autoSpaceDN w:val="0"/>
              <w:adjustRightInd w:val="0"/>
              <w:spacing w:line="440" w:lineRule="exact"/>
              <w:jc w:val="center"/>
              <w:rPr>
                <w:rFonts w:ascii="仿宋" w:hAnsi="仿宋" w:eastAsia="仿宋"/>
                <w:kern w:val="1"/>
                <w:sz w:val="24"/>
                <w:szCs w:val="24"/>
                <w:highlight w:val="none"/>
              </w:rPr>
            </w:pPr>
          </w:p>
        </w:tc>
        <w:tc>
          <w:tcPr>
            <w:tcW w:w="1536" w:type="dxa"/>
            <w:tcMar>
              <w:top w:w="100" w:type="dxa"/>
              <w:right w:w="100" w:type="dxa"/>
            </w:tcMar>
            <w:vAlign w:val="center"/>
          </w:tcPr>
          <w:p w14:paraId="26E676D0">
            <w:pPr>
              <w:widowControl/>
              <w:autoSpaceDE w:val="0"/>
              <w:autoSpaceDN w:val="0"/>
              <w:adjustRightInd w:val="0"/>
              <w:spacing w:line="440" w:lineRule="exact"/>
              <w:jc w:val="center"/>
              <w:rPr>
                <w:rFonts w:ascii="仿宋" w:hAnsi="仿宋" w:eastAsia="仿宋"/>
                <w:kern w:val="1"/>
                <w:sz w:val="24"/>
                <w:szCs w:val="24"/>
                <w:highlight w:val="none"/>
              </w:rPr>
            </w:pPr>
          </w:p>
        </w:tc>
        <w:tc>
          <w:tcPr>
            <w:tcW w:w="914" w:type="dxa"/>
            <w:tcMar>
              <w:top w:w="100" w:type="dxa"/>
              <w:right w:w="100" w:type="dxa"/>
            </w:tcMar>
            <w:vAlign w:val="center"/>
          </w:tcPr>
          <w:p w14:paraId="1C37E4A8">
            <w:pPr>
              <w:widowControl/>
              <w:autoSpaceDE w:val="0"/>
              <w:autoSpaceDN w:val="0"/>
              <w:adjustRightInd w:val="0"/>
              <w:spacing w:line="440" w:lineRule="exact"/>
              <w:jc w:val="center"/>
              <w:rPr>
                <w:rFonts w:ascii="仿宋" w:hAnsi="仿宋" w:eastAsia="仿宋"/>
                <w:kern w:val="1"/>
                <w:sz w:val="24"/>
                <w:szCs w:val="24"/>
                <w:highlight w:val="none"/>
              </w:rPr>
            </w:pPr>
          </w:p>
        </w:tc>
        <w:tc>
          <w:tcPr>
            <w:tcW w:w="1240" w:type="dxa"/>
            <w:tcMar>
              <w:top w:w="100" w:type="dxa"/>
              <w:right w:w="100" w:type="dxa"/>
            </w:tcMar>
            <w:vAlign w:val="center"/>
          </w:tcPr>
          <w:p w14:paraId="5C07B34B">
            <w:pPr>
              <w:widowControl/>
              <w:autoSpaceDE w:val="0"/>
              <w:autoSpaceDN w:val="0"/>
              <w:adjustRightInd w:val="0"/>
              <w:spacing w:line="440" w:lineRule="exact"/>
              <w:jc w:val="center"/>
              <w:rPr>
                <w:rFonts w:ascii="仿宋" w:hAnsi="仿宋" w:eastAsia="仿宋"/>
                <w:kern w:val="1"/>
                <w:sz w:val="24"/>
                <w:szCs w:val="24"/>
                <w:highlight w:val="none"/>
              </w:rPr>
            </w:pPr>
          </w:p>
        </w:tc>
        <w:tc>
          <w:tcPr>
            <w:tcW w:w="1119" w:type="dxa"/>
            <w:tcMar>
              <w:top w:w="100" w:type="dxa"/>
              <w:right w:w="100" w:type="dxa"/>
            </w:tcMar>
            <w:vAlign w:val="center"/>
          </w:tcPr>
          <w:p w14:paraId="30C6CE56">
            <w:pPr>
              <w:widowControl/>
              <w:autoSpaceDE w:val="0"/>
              <w:autoSpaceDN w:val="0"/>
              <w:adjustRightInd w:val="0"/>
              <w:spacing w:line="440" w:lineRule="exact"/>
              <w:jc w:val="center"/>
              <w:rPr>
                <w:rFonts w:ascii="仿宋" w:hAnsi="仿宋" w:eastAsia="仿宋"/>
                <w:kern w:val="1"/>
                <w:sz w:val="24"/>
                <w:szCs w:val="24"/>
                <w:highlight w:val="none"/>
              </w:rPr>
            </w:pPr>
          </w:p>
        </w:tc>
        <w:tc>
          <w:tcPr>
            <w:tcW w:w="1020" w:type="dxa"/>
            <w:tcMar>
              <w:top w:w="100" w:type="dxa"/>
              <w:right w:w="100" w:type="dxa"/>
            </w:tcMar>
            <w:vAlign w:val="center"/>
          </w:tcPr>
          <w:p w14:paraId="3AC6112D">
            <w:pPr>
              <w:widowControl/>
              <w:autoSpaceDE w:val="0"/>
              <w:autoSpaceDN w:val="0"/>
              <w:adjustRightInd w:val="0"/>
              <w:spacing w:line="440" w:lineRule="exact"/>
              <w:jc w:val="center"/>
              <w:rPr>
                <w:rFonts w:ascii="仿宋" w:hAnsi="仿宋" w:eastAsia="仿宋"/>
                <w:kern w:val="1"/>
                <w:sz w:val="24"/>
                <w:szCs w:val="24"/>
                <w:highlight w:val="none"/>
              </w:rPr>
            </w:pPr>
          </w:p>
        </w:tc>
        <w:tc>
          <w:tcPr>
            <w:tcW w:w="1292" w:type="dxa"/>
            <w:tcMar>
              <w:top w:w="100" w:type="dxa"/>
              <w:right w:w="100" w:type="dxa"/>
            </w:tcMar>
            <w:vAlign w:val="center"/>
          </w:tcPr>
          <w:p w14:paraId="3B79C02E">
            <w:pPr>
              <w:widowControl/>
              <w:autoSpaceDE w:val="0"/>
              <w:autoSpaceDN w:val="0"/>
              <w:adjustRightInd w:val="0"/>
              <w:spacing w:line="440" w:lineRule="exact"/>
              <w:jc w:val="center"/>
              <w:rPr>
                <w:rFonts w:ascii="仿宋" w:hAnsi="仿宋" w:eastAsia="仿宋"/>
                <w:kern w:val="1"/>
                <w:sz w:val="24"/>
                <w:szCs w:val="24"/>
                <w:highlight w:val="none"/>
              </w:rPr>
            </w:pPr>
          </w:p>
        </w:tc>
      </w:tr>
      <w:tr w14:paraId="000DE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18" w:type="dxa"/>
            <w:tcMar>
              <w:top w:w="100" w:type="dxa"/>
              <w:right w:w="100" w:type="dxa"/>
            </w:tcMar>
            <w:vAlign w:val="center"/>
          </w:tcPr>
          <w:p w14:paraId="595351B6">
            <w:pPr>
              <w:widowControl/>
              <w:autoSpaceDE w:val="0"/>
              <w:autoSpaceDN w:val="0"/>
              <w:adjustRightInd w:val="0"/>
              <w:spacing w:line="440" w:lineRule="exact"/>
              <w:jc w:val="center"/>
              <w:rPr>
                <w:rFonts w:ascii="仿宋" w:hAnsi="仿宋" w:eastAsia="仿宋"/>
                <w:kern w:val="1"/>
                <w:sz w:val="24"/>
                <w:szCs w:val="24"/>
                <w:highlight w:val="none"/>
              </w:rPr>
            </w:pPr>
          </w:p>
        </w:tc>
        <w:tc>
          <w:tcPr>
            <w:tcW w:w="1641" w:type="dxa"/>
            <w:tcMar>
              <w:top w:w="100" w:type="dxa"/>
              <w:right w:w="100" w:type="dxa"/>
            </w:tcMar>
            <w:vAlign w:val="center"/>
          </w:tcPr>
          <w:p w14:paraId="454633A3">
            <w:pPr>
              <w:widowControl/>
              <w:autoSpaceDE w:val="0"/>
              <w:autoSpaceDN w:val="0"/>
              <w:adjustRightInd w:val="0"/>
              <w:spacing w:line="440" w:lineRule="exact"/>
              <w:jc w:val="center"/>
              <w:rPr>
                <w:rFonts w:ascii="仿宋" w:hAnsi="仿宋" w:eastAsia="仿宋"/>
                <w:kern w:val="1"/>
                <w:sz w:val="24"/>
                <w:szCs w:val="24"/>
                <w:highlight w:val="none"/>
              </w:rPr>
            </w:pPr>
          </w:p>
        </w:tc>
        <w:tc>
          <w:tcPr>
            <w:tcW w:w="1536" w:type="dxa"/>
            <w:tcMar>
              <w:top w:w="100" w:type="dxa"/>
              <w:right w:w="100" w:type="dxa"/>
            </w:tcMar>
            <w:vAlign w:val="center"/>
          </w:tcPr>
          <w:p w14:paraId="43855C7E">
            <w:pPr>
              <w:widowControl/>
              <w:autoSpaceDE w:val="0"/>
              <w:autoSpaceDN w:val="0"/>
              <w:adjustRightInd w:val="0"/>
              <w:spacing w:line="440" w:lineRule="exact"/>
              <w:jc w:val="center"/>
              <w:rPr>
                <w:rFonts w:ascii="仿宋" w:hAnsi="仿宋" w:eastAsia="仿宋"/>
                <w:kern w:val="1"/>
                <w:sz w:val="24"/>
                <w:szCs w:val="24"/>
                <w:highlight w:val="none"/>
              </w:rPr>
            </w:pPr>
          </w:p>
        </w:tc>
        <w:tc>
          <w:tcPr>
            <w:tcW w:w="914" w:type="dxa"/>
            <w:tcMar>
              <w:top w:w="100" w:type="dxa"/>
              <w:right w:w="100" w:type="dxa"/>
            </w:tcMar>
            <w:vAlign w:val="center"/>
          </w:tcPr>
          <w:p w14:paraId="2472423E">
            <w:pPr>
              <w:widowControl/>
              <w:autoSpaceDE w:val="0"/>
              <w:autoSpaceDN w:val="0"/>
              <w:adjustRightInd w:val="0"/>
              <w:spacing w:line="440" w:lineRule="exact"/>
              <w:jc w:val="center"/>
              <w:rPr>
                <w:rFonts w:ascii="仿宋" w:hAnsi="仿宋" w:eastAsia="仿宋"/>
                <w:kern w:val="1"/>
                <w:sz w:val="24"/>
                <w:szCs w:val="24"/>
                <w:highlight w:val="none"/>
              </w:rPr>
            </w:pPr>
          </w:p>
        </w:tc>
        <w:tc>
          <w:tcPr>
            <w:tcW w:w="1240" w:type="dxa"/>
            <w:tcMar>
              <w:top w:w="100" w:type="dxa"/>
              <w:right w:w="100" w:type="dxa"/>
            </w:tcMar>
            <w:vAlign w:val="center"/>
          </w:tcPr>
          <w:p w14:paraId="27CE22DE">
            <w:pPr>
              <w:widowControl/>
              <w:autoSpaceDE w:val="0"/>
              <w:autoSpaceDN w:val="0"/>
              <w:adjustRightInd w:val="0"/>
              <w:spacing w:line="440" w:lineRule="exact"/>
              <w:jc w:val="center"/>
              <w:rPr>
                <w:rFonts w:ascii="仿宋" w:hAnsi="仿宋" w:eastAsia="仿宋"/>
                <w:kern w:val="1"/>
                <w:sz w:val="24"/>
                <w:szCs w:val="24"/>
                <w:highlight w:val="none"/>
              </w:rPr>
            </w:pPr>
          </w:p>
        </w:tc>
        <w:tc>
          <w:tcPr>
            <w:tcW w:w="1119" w:type="dxa"/>
            <w:tcMar>
              <w:top w:w="100" w:type="dxa"/>
              <w:right w:w="100" w:type="dxa"/>
            </w:tcMar>
            <w:vAlign w:val="center"/>
          </w:tcPr>
          <w:p w14:paraId="6BF37CB5">
            <w:pPr>
              <w:widowControl/>
              <w:autoSpaceDE w:val="0"/>
              <w:autoSpaceDN w:val="0"/>
              <w:adjustRightInd w:val="0"/>
              <w:spacing w:line="440" w:lineRule="exact"/>
              <w:jc w:val="center"/>
              <w:rPr>
                <w:rFonts w:ascii="仿宋" w:hAnsi="仿宋" w:eastAsia="仿宋"/>
                <w:kern w:val="1"/>
                <w:sz w:val="24"/>
                <w:szCs w:val="24"/>
                <w:highlight w:val="none"/>
              </w:rPr>
            </w:pPr>
          </w:p>
        </w:tc>
        <w:tc>
          <w:tcPr>
            <w:tcW w:w="1020" w:type="dxa"/>
            <w:tcMar>
              <w:top w:w="100" w:type="dxa"/>
              <w:right w:w="100" w:type="dxa"/>
            </w:tcMar>
            <w:vAlign w:val="center"/>
          </w:tcPr>
          <w:p w14:paraId="2B814A42">
            <w:pPr>
              <w:widowControl/>
              <w:autoSpaceDE w:val="0"/>
              <w:autoSpaceDN w:val="0"/>
              <w:adjustRightInd w:val="0"/>
              <w:spacing w:line="440" w:lineRule="exact"/>
              <w:jc w:val="center"/>
              <w:rPr>
                <w:rFonts w:ascii="仿宋" w:hAnsi="仿宋" w:eastAsia="仿宋"/>
                <w:kern w:val="1"/>
                <w:sz w:val="24"/>
                <w:szCs w:val="24"/>
                <w:highlight w:val="none"/>
              </w:rPr>
            </w:pPr>
          </w:p>
        </w:tc>
        <w:tc>
          <w:tcPr>
            <w:tcW w:w="1292" w:type="dxa"/>
            <w:tcMar>
              <w:top w:w="100" w:type="dxa"/>
              <w:right w:w="100" w:type="dxa"/>
            </w:tcMar>
            <w:vAlign w:val="center"/>
          </w:tcPr>
          <w:p w14:paraId="73036D12">
            <w:pPr>
              <w:widowControl/>
              <w:autoSpaceDE w:val="0"/>
              <w:autoSpaceDN w:val="0"/>
              <w:adjustRightInd w:val="0"/>
              <w:spacing w:line="440" w:lineRule="exact"/>
              <w:jc w:val="center"/>
              <w:rPr>
                <w:rFonts w:ascii="仿宋" w:hAnsi="仿宋" w:eastAsia="仿宋"/>
                <w:kern w:val="1"/>
                <w:sz w:val="24"/>
                <w:szCs w:val="24"/>
                <w:highlight w:val="none"/>
              </w:rPr>
            </w:pPr>
          </w:p>
        </w:tc>
      </w:tr>
      <w:tr w14:paraId="6826C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18" w:type="dxa"/>
            <w:tcMar>
              <w:top w:w="100" w:type="dxa"/>
              <w:right w:w="100" w:type="dxa"/>
            </w:tcMar>
            <w:vAlign w:val="center"/>
          </w:tcPr>
          <w:p w14:paraId="72F270F3">
            <w:pPr>
              <w:widowControl/>
              <w:autoSpaceDE w:val="0"/>
              <w:autoSpaceDN w:val="0"/>
              <w:adjustRightInd w:val="0"/>
              <w:spacing w:line="440" w:lineRule="exact"/>
              <w:jc w:val="center"/>
              <w:rPr>
                <w:rFonts w:ascii="仿宋" w:hAnsi="仿宋" w:eastAsia="仿宋"/>
                <w:kern w:val="1"/>
                <w:sz w:val="24"/>
                <w:szCs w:val="24"/>
                <w:highlight w:val="none"/>
              </w:rPr>
            </w:pPr>
          </w:p>
        </w:tc>
        <w:tc>
          <w:tcPr>
            <w:tcW w:w="1641" w:type="dxa"/>
            <w:tcMar>
              <w:top w:w="100" w:type="dxa"/>
              <w:right w:w="100" w:type="dxa"/>
            </w:tcMar>
            <w:vAlign w:val="center"/>
          </w:tcPr>
          <w:p w14:paraId="65CA81CD">
            <w:pPr>
              <w:widowControl/>
              <w:autoSpaceDE w:val="0"/>
              <w:autoSpaceDN w:val="0"/>
              <w:adjustRightInd w:val="0"/>
              <w:spacing w:line="440" w:lineRule="exact"/>
              <w:jc w:val="center"/>
              <w:rPr>
                <w:rFonts w:ascii="仿宋" w:hAnsi="仿宋" w:eastAsia="仿宋"/>
                <w:kern w:val="1"/>
                <w:sz w:val="24"/>
                <w:szCs w:val="24"/>
                <w:highlight w:val="none"/>
              </w:rPr>
            </w:pPr>
          </w:p>
        </w:tc>
        <w:tc>
          <w:tcPr>
            <w:tcW w:w="1536" w:type="dxa"/>
            <w:tcMar>
              <w:top w:w="100" w:type="dxa"/>
              <w:right w:w="100" w:type="dxa"/>
            </w:tcMar>
            <w:vAlign w:val="center"/>
          </w:tcPr>
          <w:p w14:paraId="559173B8">
            <w:pPr>
              <w:widowControl/>
              <w:autoSpaceDE w:val="0"/>
              <w:autoSpaceDN w:val="0"/>
              <w:adjustRightInd w:val="0"/>
              <w:spacing w:line="440" w:lineRule="exact"/>
              <w:jc w:val="center"/>
              <w:rPr>
                <w:rFonts w:ascii="仿宋" w:hAnsi="仿宋" w:eastAsia="仿宋"/>
                <w:kern w:val="1"/>
                <w:sz w:val="24"/>
                <w:szCs w:val="24"/>
                <w:highlight w:val="none"/>
              </w:rPr>
            </w:pPr>
          </w:p>
        </w:tc>
        <w:tc>
          <w:tcPr>
            <w:tcW w:w="914" w:type="dxa"/>
            <w:tcMar>
              <w:top w:w="100" w:type="dxa"/>
              <w:right w:w="100" w:type="dxa"/>
            </w:tcMar>
            <w:vAlign w:val="center"/>
          </w:tcPr>
          <w:p w14:paraId="681AE3DE">
            <w:pPr>
              <w:widowControl/>
              <w:autoSpaceDE w:val="0"/>
              <w:autoSpaceDN w:val="0"/>
              <w:adjustRightInd w:val="0"/>
              <w:spacing w:line="440" w:lineRule="exact"/>
              <w:jc w:val="center"/>
              <w:rPr>
                <w:rFonts w:ascii="仿宋" w:hAnsi="仿宋" w:eastAsia="仿宋"/>
                <w:kern w:val="1"/>
                <w:sz w:val="24"/>
                <w:szCs w:val="24"/>
                <w:highlight w:val="none"/>
              </w:rPr>
            </w:pPr>
          </w:p>
        </w:tc>
        <w:tc>
          <w:tcPr>
            <w:tcW w:w="1240" w:type="dxa"/>
            <w:tcMar>
              <w:top w:w="100" w:type="dxa"/>
              <w:right w:w="100" w:type="dxa"/>
            </w:tcMar>
            <w:vAlign w:val="center"/>
          </w:tcPr>
          <w:p w14:paraId="68224DE5">
            <w:pPr>
              <w:widowControl/>
              <w:autoSpaceDE w:val="0"/>
              <w:autoSpaceDN w:val="0"/>
              <w:adjustRightInd w:val="0"/>
              <w:spacing w:line="440" w:lineRule="exact"/>
              <w:jc w:val="center"/>
              <w:rPr>
                <w:rFonts w:ascii="仿宋" w:hAnsi="仿宋" w:eastAsia="仿宋"/>
                <w:kern w:val="1"/>
                <w:sz w:val="24"/>
                <w:szCs w:val="24"/>
                <w:highlight w:val="none"/>
              </w:rPr>
            </w:pPr>
          </w:p>
        </w:tc>
        <w:tc>
          <w:tcPr>
            <w:tcW w:w="1119" w:type="dxa"/>
            <w:tcMar>
              <w:top w:w="100" w:type="dxa"/>
              <w:right w:w="100" w:type="dxa"/>
            </w:tcMar>
            <w:vAlign w:val="center"/>
          </w:tcPr>
          <w:p w14:paraId="591D223A">
            <w:pPr>
              <w:widowControl/>
              <w:autoSpaceDE w:val="0"/>
              <w:autoSpaceDN w:val="0"/>
              <w:adjustRightInd w:val="0"/>
              <w:spacing w:line="440" w:lineRule="exact"/>
              <w:jc w:val="center"/>
              <w:rPr>
                <w:rFonts w:ascii="仿宋" w:hAnsi="仿宋" w:eastAsia="仿宋"/>
                <w:kern w:val="1"/>
                <w:sz w:val="24"/>
                <w:szCs w:val="24"/>
                <w:highlight w:val="none"/>
              </w:rPr>
            </w:pPr>
          </w:p>
        </w:tc>
        <w:tc>
          <w:tcPr>
            <w:tcW w:w="1020" w:type="dxa"/>
            <w:tcMar>
              <w:top w:w="100" w:type="dxa"/>
              <w:right w:w="100" w:type="dxa"/>
            </w:tcMar>
            <w:vAlign w:val="center"/>
          </w:tcPr>
          <w:p w14:paraId="18C4FBB1">
            <w:pPr>
              <w:widowControl/>
              <w:autoSpaceDE w:val="0"/>
              <w:autoSpaceDN w:val="0"/>
              <w:adjustRightInd w:val="0"/>
              <w:spacing w:line="440" w:lineRule="exact"/>
              <w:jc w:val="center"/>
              <w:rPr>
                <w:rFonts w:ascii="仿宋" w:hAnsi="仿宋" w:eastAsia="仿宋"/>
                <w:kern w:val="1"/>
                <w:sz w:val="24"/>
                <w:szCs w:val="24"/>
                <w:highlight w:val="none"/>
              </w:rPr>
            </w:pPr>
          </w:p>
        </w:tc>
        <w:tc>
          <w:tcPr>
            <w:tcW w:w="1292" w:type="dxa"/>
            <w:tcMar>
              <w:top w:w="100" w:type="dxa"/>
              <w:right w:w="100" w:type="dxa"/>
            </w:tcMar>
            <w:vAlign w:val="center"/>
          </w:tcPr>
          <w:p w14:paraId="3272B810">
            <w:pPr>
              <w:widowControl/>
              <w:autoSpaceDE w:val="0"/>
              <w:autoSpaceDN w:val="0"/>
              <w:adjustRightInd w:val="0"/>
              <w:spacing w:line="440" w:lineRule="exact"/>
              <w:jc w:val="center"/>
              <w:rPr>
                <w:rFonts w:ascii="仿宋" w:hAnsi="仿宋" w:eastAsia="仿宋"/>
                <w:kern w:val="1"/>
                <w:sz w:val="24"/>
                <w:szCs w:val="24"/>
                <w:highlight w:val="none"/>
              </w:rPr>
            </w:pPr>
          </w:p>
        </w:tc>
      </w:tr>
      <w:tr w14:paraId="5E7B4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18" w:type="dxa"/>
            <w:tcMar>
              <w:top w:w="100" w:type="dxa"/>
              <w:right w:w="100" w:type="dxa"/>
            </w:tcMar>
            <w:vAlign w:val="center"/>
          </w:tcPr>
          <w:p w14:paraId="3A3B21AE">
            <w:pPr>
              <w:widowControl/>
              <w:autoSpaceDE w:val="0"/>
              <w:autoSpaceDN w:val="0"/>
              <w:adjustRightInd w:val="0"/>
              <w:spacing w:line="440" w:lineRule="exact"/>
              <w:jc w:val="center"/>
              <w:rPr>
                <w:rFonts w:ascii="仿宋" w:hAnsi="仿宋" w:eastAsia="仿宋"/>
                <w:kern w:val="1"/>
                <w:sz w:val="24"/>
                <w:szCs w:val="24"/>
                <w:highlight w:val="none"/>
              </w:rPr>
            </w:pPr>
          </w:p>
        </w:tc>
        <w:tc>
          <w:tcPr>
            <w:tcW w:w="1641" w:type="dxa"/>
            <w:tcMar>
              <w:top w:w="100" w:type="dxa"/>
              <w:right w:w="100" w:type="dxa"/>
            </w:tcMar>
            <w:vAlign w:val="center"/>
          </w:tcPr>
          <w:p w14:paraId="647FC2A2">
            <w:pPr>
              <w:widowControl/>
              <w:autoSpaceDE w:val="0"/>
              <w:autoSpaceDN w:val="0"/>
              <w:adjustRightInd w:val="0"/>
              <w:spacing w:line="440" w:lineRule="exact"/>
              <w:jc w:val="center"/>
              <w:rPr>
                <w:rFonts w:ascii="仿宋" w:hAnsi="仿宋" w:eastAsia="仿宋"/>
                <w:kern w:val="1"/>
                <w:sz w:val="24"/>
                <w:szCs w:val="24"/>
                <w:highlight w:val="none"/>
              </w:rPr>
            </w:pPr>
          </w:p>
        </w:tc>
        <w:tc>
          <w:tcPr>
            <w:tcW w:w="1536" w:type="dxa"/>
            <w:tcMar>
              <w:top w:w="100" w:type="dxa"/>
              <w:right w:w="100" w:type="dxa"/>
            </w:tcMar>
            <w:vAlign w:val="center"/>
          </w:tcPr>
          <w:p w14:paraId="7ACB5E77">
            <w:pPr>
              <w:widowControl/>
              <w:autoSpaceDE w:val="0"/>
              <w:autoSpaceDN w:val="0"/>
              <w:adjustRightInd w:val="0"/>
              <w:spacing w:line="440" w:lineRule="exact"/>
              <w:jc w:val="center"/>
              <w:rPr>
                <w:rFonts w:ascii="仿宋" w:hAnsi="仿宋" w:eastAsia="仿宋"/>
                <w:kern w:val="1"/>
                <w:sz w:val="24"/>
                <w:szCs w:val="24"/>
                <w:highlight w:val="none"/>
              </w:rPr>
            </w:pPr>
          </w:p>
        </w:tc>
        <w:tc>
          <w:tcPr>
            <w:tcW w:w="914" w:type="dxa"/>
            <w:tcMar>
              <w:top w:w="100" w:type="dxa"/>
              <w:right w:w="100" w:type="dxa"/>
            </w:tcMar>
            <w:vAlign w:val="center"/>
          </w:tcPr>
          <w:p w14:paraId="4F7CBF84">
            <w:pPr>
              <w:widowControl/>
              <w:autoSpaceDE w:val="0"/>
              <w:autoSpaceDN w:val="0"/>
              <w:adjustRightInd w:val="0"/>
              <w:spacing w:line="440" w:lineRule="exact"/>
              <w:jc w:val="center"/>
              <w:rPr>
                <w:rFonts w:ascii="仿宋" w:hAnsi="仿宋" w:eastAsia="仿宋"/>
                <w:kern w:val="1"/>
                <w:sz w:val="24"/>
                <w:szCs w:val="24"/>
                <w:highlight w:val="none"/>
              </w:rPr>
            </w:pPr>
          </w:p>
        </w:tc>
        <w:tc>
          <w:tcPr>
            <w:tcW w:w="1240" w:type="dxa"/>
            <w:tcMar>
              <w:top w:w="100" w:type="dxa"/>
              <w:right w:w="100" w:type="dxa"/>
            </w:tcMar>
            <w:vAlign w:val="center"/>
          </w:tcPr>
          <w:p w14:paraId="7C66654F">
            <w:pPr>
              <w:widowControl/>
              <w:autoSpaceDE w:val="0"/>
              <w:autoSpaceDN w:val="0"/>
              <w:adjustRightInd w:val="0"/>
              <w:spacing w:line="440" w:lineRule="exact"/>
              <w:jc w:val="center"/>
              <w:rPr>
                <w:rFonts w:ascii="仿宋" w:hAnsi="仿宋" w:eastAsia="仿宋"/>
                <w:kern w:val="1"/>
                <w:sz w:val="24"/>
                <w:szCs w:val="24"/>
                <w:highlight w:val="none"/>
              </w:rPr>
            </w:pPr>
          </w:p>
        </w:tc>
        <w:tc>
          <w:tcPr>
            <w:tcW w:w="1119" w:type="dxa"/>
            <w:tcMar>
              <w:top w:w="100" w:type="dxa"/>
              <w:right w:w="100" w:type="dxa"/>
            </w:tcMar>
            <w:vAlign w:val="center"/>
          </w:tcPr>
          <w:p w14:paraId="3DE9EBED">
            <w:pPr>
              <w:widowControl/>
              <w:autoSpaceDE w:val="0"/>
              <w:autoSpaceDN w:val="0"/>
              <w:adjustRightInd w:val="0"/>
              <w:spacing w:line="440" w:lineRule="exact"/>
              <w:jc w:val="center"/>
              <w:rPr>
                <w:rFonts w:ascii="仿宋" w:hAnsi="仿宋" w:eastAsia="仿宋"/>
                <w:kern w:val="1"/>
                <w:sz w:val="24"/>
                <w:szCs w:val="24"/>
                <w:highlight w:val="none"/>
              </w:rPr>
            </w:pPr>
          </w:p>
        </w:tc>
        <w:tc>
          <w:tcPr>
            <w:tcW w:w="1020" w:type="dxa"/>
            <w:tcMar>
              <w:top w:w="100" w:type="dxa"/>
              <w:right w:w="100" w:type="dxa"/>
            </w:tcMar>
            <w:vAlign w:val="center"/>
          </w:tcPr>
          <w:p w14:paraId="3E07713D">
            <w:pPr>
              <w:widowControl/>
              <w:autoSpaceDE w:val="0"/>
              <w:autoSpaceDN w:val="0"/>
              <w:adjustRightInd w:val="0"/>
              <w:spacing w:line="440" w:lineRule="exact"/>
              <w:jc w:val="center"/>
              <w:rPr>
                <w:rFonts w:ascii="仿宋" w:hAnsi="仿宋" w:eastAsia="仿宋"/>
                <w:kern w:val="1"/>
                <w:sz w:val="24"/>
                <w:szCs w:val="24"/>
                <w:highlight w:val="none"/>
              </w:rPr>
            </w:pPr>
          </w:p>
        </w:tc>
        <w:tc>
          <w:tcPr>
            <w:tcW w:w="1292" w:type="dxa"/>
            <w:tcMar>
              <w:top w:w="100" w:type="dxa"/>
              <w:right w:w="100" w:type="dxa"/>
            </w:tcMar>
            <w:vAlign w:val="center"/>
          </w:tcPr>
          <w:p w14:paraId="2ACAE229">
            <w:pPr>
              <w:widowControl/>
              <w:autoSpaceDE w:val="0"/>
              <w:autoSpaceDN w:val="0"/>
              <w:adjustRightInd w:val="0"/>
              <w:spacing w:line="440" w:lineRule="exact"/>
              <w:jc w:val="center"/>
              <w:rPr>
                <w:rFonts w:ascii="仿宋" w:hAnsi="仿宋" w:eastAsia="仿宋"/>
                <w:kern w:val="1"/>
                <w:sz w:val="24"/>
                <w:szCs w:val="24"/>
                <w:highlight w:val="none"/>
              </w:rPr>
            </w:pPr>
          </w:p>
        </w:tc>
      </w:tr>
    </w:tbl>
    <w:p w14:paraId="3033347D">
      <w:pPr>
        <w:spacing w:line="440" w:lineRule="exact"/>
        <w:ind w:firstLine="4108" w:firstLineChars="1712"/>
        <w:rPr>
          <w:rFonts w:ascii="仿宋" w:hAnsi="仿宋" w:eastAsia="仿宋"/>
          <w:sz w:val="24"/>
          <w:szCs w:val="24"/>
          <w:highlight w:val="none"/>
        </w:rPr>
      </w:pPr>
      <w:bookmarkStart w:id="302" w:name="_Toc23798"/>
      <w:bookmarkStart w:id="303" w:name="_Toc19443"/>
      <w:bookmarkStart w:id="304" w:name="_Toc2604"/>
      <w:bookmarkStart w:id="305" w:name="_Toc21708"/>
      <w:r>
        <w:rPr>
          <w:rFonts w:hint="eastAsia" w:ascii="仿宋" w:hAnsi="仿宋" w:eastAsia="仿宋"/>
          <w:sz w:val="24"/>
          <w:szCs w:val="24"/>
          <w:highlight w:val="none"/>
        </w:rPr>
        <w:t>投  标  人：</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（盖单位公章）</w:t>
      </w:r>
    </w:p>
    <w:p w14:paraId="2135F446">
      <w:pPr>
        <w:spacing w:line="440" w:lineRule="exact"/>
        <w:ind w:firstLine="4108" w:firstLineChars="1712"/>
        <w:rPr>
          <w:rFonts w:ascii="仿宋" w:hAnsi="仿宋" w:eastAsia="仿宋"/>
          <w:sz w:val="24"/>
          <w:szCs w:val="24"/>
          <w:highlight w:val="none"/>
        </w:rPr>
      </w:pPr>
      <w:r>
        <w:rPr>
          <w:rFonts w:hint="eastAsia" w:ascii="仿宋" w:hAnsi="仿宋" w:eastAsia="仿宋"/>
          <w:sz w:val="24"/>
          <w:szCs w:val="24"/>
          <w:highlight w:val="none"/>
        </w:rPr>
        <w:t>法定代表人：</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（签字或盖章）</w:t>
      </w:r>
    </w:p>
    <w:p w14:paraId="52B8B8DB">
      <w:pPr>
        <w:spacing w:line="440" w:lineRule="exact"/>
        <w:ind w:firstLine="4108" w:firstLineChars="1712"/>
        <w:rPr>
          <w:rFonts w:ascii="仿宋" w:hAnsi="仿宋" w:eastAsia="仿宋"/>
          <w:sz w:val="24"/>
          <w:szCs w:val="24"/>
          <w:highlight w:val="none"/>
        </w:rPr>
      </w:pPr>
      <w:r>
        <w:rPr>
          <w:rFonts w:hint="eastAsia" w:ascii="仿宋" w:hAnsi="仿宋" w:eastAsia="仿宋"/>
          <w:sz w:val="24"/>
          <w:szCs w:val="24"/>
          <w:highlight w:val="none"/>
        </w:rPr>
        <w:t>日      期：</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年</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月</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日</w:t>
      </w:r>
    </w:p>
    <w:p w14:paraId="7E1A59C0">
      <w:pPr>
        <w:spacing w:before="100" w:beforeAutospacing="1" w:after="100" w:afterAutospacing="1" w:line="440" w:lineRule="exact"/>
        <w:rPr>
          <w:rFonts w:ascii="仿宋" w:hAnsi="仿宋" w:eastAsia="仿宋" w:cs="仿宋"/>
          <w:kern w:val="1"/>
          <w:sz w:val="24"/>
          <w:szCs w:val="24"/>
          <w:highlight w:val="none"/>
        </w:rPr>
      </w:pPr>
    </w:p>
    <w:p w14:paraId="2ED2F0B0">
      <w:pPr>
        <w:spacing w:before="100" w:beforeAutospacing="1" w:after="100" w:afterAutospacing="1" w:line="440" w:lineRule="exact"/>
        <w:jc w:val="center"/>
        <w:rPr>
          <w:rFonts w:ascii="仿宋" w:hAnsi="仿宋" w:eastAsia="仿宋"/>
          <w:sz w:val="28"/>
          <w:szCs w:val="28"/>
          <w:highlight w:val="none"/>
        </w:rPr>
      </w:pPr>
      <w:r>
        <w:rPr>
          <w:rFonts w:hint="eastAsia" w:ascii="仿宋" w:hAnsi="仿宋" w:eastAsia="仿宋"/>
          <w:sz w:val="28"/>
          <w:szCs w:val="28"/>
          <w:highlight w:val="none"/>
        </w:rPr>
        <w:br w:type="page"/>
      </w:r>
    </w:p>
    <w:p w14:paraId="5AB04960">
      <w:pPr>
        <w:pStyle w:val="183"/>
        <w:outlineLvl w:val="0"/>
        <w:rPr>
          <w:rFonts w:cs="Times New Roman"/>
          <w:color w:val="000000"/>
          <w:highlight w:val="none"/>
        </w:rPr>
      </w:pPr>
      <w:bookmarkStart w:id="306" w:name="_Toc4920"/>
      <w:r>
        <w:rPr>
          <w:rFonts w:hint="eastAsia" w:cs="Times New Roman"/>
          <w:color w:val="000000"/>
          <w:highlight w:val="none"/>
          <w:lang w:eastAsia="zh-CN"/>
        </w:rPr>
        <w:t>十</w:t>
      </w:r>
      <w:r>
        <w:rPr>
          <w:rFonts w:cs="Times New Roman"/>
          <w:color w:val="000000"/>
          <w:highlight w:val="none"/>
        </w:rPr>
        <w:t>、法定代表人授权书</w:t>
      </w:r>
      <w:bookmarkEnd w:id="302"/>
      <w:bookmarkEnd w:id="303"/>
      <w:bookmarkEnd w:id="304"/>
      <w:bookmarkEnd w:id="305"/>
      <w:bookmarkEnd w:id="306"/>
    </w:p>
    <w:p w14:paraId="520B2432">
      <w:pPr>
        <w:widowControl w:val="0"/>
        <w:spacing w:line="360" w:lineRule="auto"/>
        <w:jc w:val="center"/>
        <w:rPr>
          <w:rFonts w:hint="eastAsia" w:ascii="宋体" w:hAnsi="宋体" w:eastAsia="宋体" w:cs="宋体"/>
          <w:b/>
          <w:kern w:val="2"/>
          <w:sz w:val="28"/>
          <w:szCs w:val="24"/>
          <w:highlight w:val="none"/>
          <w:lang w:val="en-US" w:eastAsia="zh-CN" w:bidi="ar-SA"/>
        </w:rPr>
      </w:pPr>
      <w:bookmarkStart w:id="307" w:name="_Toc16710"/>
      <w:r>
        <w:rPr>
          <w:rFonts w:hint="eastAsia" w:ascii="宋体" w:hAnsi="宋体" w:eastAsia="宋体" w:cs="宋体"/>
          <w:b/>
          <w:kern w:val="2"/>
          <w:sz w:val="28"/>
          <w:szCs w:val="24"/>
          <w:highlight w:val="none"/>
          <w:lang w:val="en-US" w:eastAsia="zh-CN" w:bidi="ar-SA"/>
        </w:rPr>
        <w:t>法定代表人授权书</w:t>
      </w:r>
      <w:bookmarkEnd w:id="307"/>
    </w:p>
    <w:p w14:paraId="5B19D908">
      <w:pPr>
        <w:widowControl w:val="0"/>
        <w:adjustRightInd w:val="0"/>
        <w:snapToGrid w:val="0"/>
        <w:spacing w:before="0" w:after="0" w:line="500" w:lineRule="exact"/>
        <w:ind w:left="0" w:firstLine="0"/>
        <w:jc w:val="left"/>
        <w:rPr>
          <w:rFonts w:hint="eastAsia" w:ascii="宋体" w:hAnsi="宋体" w:eastAsia="宋体" w:cs="Times New Roman"/>
          <w:color w:val="000000"/>
          <w:kern w:val="2"/>
          <w:sz w:val="28"/>
          <w:szCs w:val="28"/>
          <w:highlight w:val="none"/>
          <w:lang w:val="en-US" w:eastAsia="zh-CN" w:bidi="ar-SA"/>
        </w:rPr>
      </w:pPr>
    </w:p>
    <w:p w14:paraId="0F3BFCE2">
      <w:pPr>
        <w:widowControl w:val="0"/>
        <w:tabs>
          <w:tab w:val="left" w:pos="5580"/>
        </w:tabs>
        <w:spacing w:line="360" w:lineRule="auto"/>
        <w:ind w:firstLine="480"/>
        <w:jc w:val="both"/>
        <w:rPr>
          <w:rFonts w:hint="eastAsia" w:ascii="宋体" w:hAnsi="宋体" w:eastAsia="宋体" w:cs="宋体"/>
          <w:color w:val="000000"/>
          <w:kern w:val="2"/>
          <w:sz w:val="24"/>
          <w:szCs w:val="28"/>
          <w:highlight w:val="none"/>
          <w:lang w:val="en-US" w:eastAsia="zh-CN" w:bidi="ar-SA"/>
        </w:rPr>
      </w:pPr>
      <w:r>
        <w:rPr>
          <w:rFonts w:hint="eastAsia" w:ascii="宋体" w:hAnsi="宋体" w:eastAsia="宋体" w:cs="宋体"/>
          <w:color w:val="000000"/>
          <w:kern w:val="2"/>
          <w:sz w:val="24"/>
          <w:szCs w:val="24"/>
          <w:highlight w:val="none"/>
          <w:lang w:val="en-US" w:eastAsia="zh-CN" w:bidi="ar-SA"/>
        </w:rPr>
        <w:t xml:space="preserve">本授权书声明：注册于 </w:t>
      </w:r>
      <w:r>
        <w:rPr>
          <w:rFonts w:hint="eastAsia" w:ascii="宋体" w:hAnsi="宋体" w:eastAsia="宋体" w:cs="宋体"/>
          <w:color w:val="000000"/>
          <w:kern w:val="2"/>
          <w:sz w:val="24"/>
          <w:szCs w:val="24"/>
          <w:highlight w:val="none"/>
          <w:u w:val="single"/>
          <w:lang w:val="en-US" w:eastAsia="zh-CN" w:bidi="ar-SA"/>
        </w:rPr>
        <w:t xml:space="preserve">              </w:t>
      </w:r>
      <w:r>
        <w:rPr>
          <w:rFonts w:hint="eastAsia" w:ascii="宋体" w:hAnsi="宋体" w:eastAsia="宋体" w:cs="宋体"/>
          <w:color w:val="000000"/>
          <w:kern w:val="2"/>
          <w:sz w:val="24"/>
          <w:szCs w:val="24"/>
          <w:highlight w:val="none"/>
          <w:lang w:val="en-US" w:eastAsia="zh-CN" w:bidi="ar-SA"/>
        </w:rPr>
        <w:t>（</w:t>
      </w:r>
      <w:r>
        <w:rPr>
          <w:rFonts w:hint="eastAsia" w:ascii="宋体" w:hAnsi="宋体" w:cs="宋体"/>
          <w:color w:val="000000"/>
          <w:kern w:val="2"/>
          <w:sz w:val="24"/>
          <w:szCs w:val="24"/>
          <w:highlight w:val="none"/>
          <w:lang w:val="en-US" w:eastAsia="zh-CN" w:bidi="ar-SA"/>
        </w:rPr>
        <w:t>投标供应商</w:t>
      </w:r>
      <w:r>
        <w:rPr>
          <w:rFonts w:hint="eastAsia" w:ascii="宋体" w:hAnsi="宋体" w:eastAsia="宋体" w:cs="宋体"/>
          <w:color w:val="000000"/>
          <w:kern w:val="2"/>
          <w:sz w:val="24"/>
          <w:szCs w:val="24"/>
          <w:highlight w:val="none"/>
          <w:lang w:val="en-US" w:eastAsia="zh-CN" w:bidi="ar-SA"/>
        </w:rPr>
        <w:t>住址）的</w:t>
      </w:r>
      <w:r>
        <w:rPr>
          <w:rFonts w:hint="eastAsia" w:ascii="宋体" w:hAnsi="宋体" w:eastAsia="宋体" w:cs="宋体"/>
          <w:color w:val="000000"/>
          <w:kern w:val="2"/>
          <w:sz w:val="24"/>
          <w:szCs w:val="24"/>
          <w:highlight w:val="none"/>
          <w:u w:val="single"/>
          <w:lang w:val="en-US" w:eastAsia="zh-CN" w:bidi="ar-SA"/>
        </w:rPr>
        <w:t xml:space="preserve">           </w:t>
      </w:r>
      <w:r>
        <w:rPr>
          <w:rFonts w:hint="eastAsia" w:ascii="宋体" w:hAnsi="宋体" w:eastAsia="宋体" w:cs="宋体"/>
          <w:color w:val="000000"/>
          <w:kern w:val="2"/>
          <w:sz w:val="24"/>
          <w:szCs w:val="24"/>
          <w:highlight w:val="none"/>
          <w:lang w:val="en-US" w:eastAsia="zh-CN" w:bidi="ar-SA"/>
        </w:rPr>
        <w:t>（</w:t>
      </w:r>
      <w:r>
        <w:rPr>
          <w:rFonts w:hint="eastAsia" w:ascii="宋体" w:hAnsi="宋体" w:cs="宋体"/>
          <w:color w:val="000000"/>
          <w:kern w:val="2"/>
          <w:sz w:val="24"/>
          <w:szCs w:val="24"/>
          <w:highlight w:val="none"/>
          <w:lang w:val="en-US" w:eastAsia="zh-CN" w:bidi="ar-SA"/>
        </w:rPr>
        <w:t>投标供应商</w:t>
      </w:r>
      <w:r>
        <w:rPr>
          <w:rFonts w:hint="eastAsia" w:ascii="宋体" w:hAnsi="宋体" w:eastAsia="宋体" w:cs="宋体"/>
          <w:color w:val="000000"/>
          <w:kern w:val="2"/>
          <w:sz w:val="24"/>
          <w:szCs w:val="24"/>
          <w:highlight w:val="none"/>
          <w:lang w:val="en-US" w:eastAsia="zh-CN" w:bidi="ar-SA"/>
        </w:rPr>
        <w:t>名称）的在下面电子签章的</w:t>
      </w:r>
      <w:r>
        <w:rPr>
          <w:rFonts w:hint="eastAsia" w:ascii="宋体" w:hAnsi="宋体" w:eastAsia="宋体" w:cs="宋体"/>
          <w:color w:val="000000"/>
          <w:kern w:val="2"/>
          <w:sz w:val="24"/>
          <w:szCs w:val="24"/>
          <w:highlight w:val="none"/>
          <w:u w:val="single"/>
          <w:lang w:val="en-US" w:eastAsia="zh-CN" w:bidi="ar-SA"/>
        </w:rPr>
        <w:t xml:space="preserve">             </w:t>
      </w:r>
      <w:r>
        <w:rPr>
          <w:rFonts w:hint="eastAsia" w:ascii="宋体" w:hAnsi="宋体" w:eastAsia="宋体" w:cs="宋体"/>
          <w:color w:val="000000"/>
          <w:kern w:val="2"/>
          <w:sz w:val="24"/>
          <w:szCs w:val="24"/>
          <w:highlight w:val="none"/>
          <w:lang w:val="en-US" w:eastAsia="zh-CN" w:bidi="ar-SA"/>
        </w:rPr>
        <w:t>（法定代表人姓名、职务）代表本公司授权</w:t>
      </w:r>
      <w:r>
        <w:rPr>
          <w:rFonts w:hint="eastAsia" w:ascii="宋体" w:hAnsi="宋体" w:eastAsia="宋体" w:cs="宋体"/>
          <w:color w:val="000000"/>
          <w:kern w:val="2"/>
          <w:sz w:val="24"/>
          <w:szCs w:val="24"/>
          <w:highlight w:val="none"/>
          <w:u w:val="single"/>
          <w:lang w:val="en-US" w:eastAsia="zh-CN" w:bidi="ar-SA"/>
        </w:rPr>
        <w:t xml:space="preserve">             </w:t>
      </w:r>
      <w:r>
        <w:rPr>
          <w:rFonts w:hint="eastAsia" w:ascii="宋体" w:hAnsi="宋体" w:eastAsia="宋体" w:cs="宋体"/>
          <w:color w:val="000000"/>
          <w:kern w:val="2"/>
          <w:sz w:val="24"/>
          <w:szCs w:val="24"/>
          <w:highlight w:val="none"/>
          <w:lang w:val="en-US" w:eastAsia="zh-CN" w:bidi="ar-SA"/>
        </w:rPr>
        <w:t>（授权代理人的姓名、职务）为本公司的合法代理人，就贵方组织</w:t>
      </w:r>
      <w:r>
        <w:rPr>
          <w:rFonts w:hint="eastAsia" w:ascii="宋体" w:hAnsi="宋体" w:eastAsia="宋体" w:cs="宋体"/>
          <w:color w:val="000000"/>
          <w:kern w:val="2"/>
          <w:sz w:val="24"/>
          <w:szCs w:val="24"/>
          <w:highlight w:val="none"/>
          <w:u w:val="single"/>
          <w:lang w:val="en-US" w:eastAsia="zh-CN" w:bidi="ar-SA"/>
        </w:rPr>
        <w:t xml:space="preserve">             </w:t>
      </w:r>
      <w:r>
        <w:rPr>
          <w:rFonts w:hint="eastAsia" w:ascii="宋体" w:hAnsi="宋体" w:eastAsia="宋体" w:cs="宋体"/>
          <w:color w:val="000000"/>
          <w:kern w:val="2"/>
          <w:sz w:val="24"/>
          <w:szCs w:val="24"/>
          <w:highlight w:val="none"/>
          <w:lang w:val="en-US" w:eastAsia="zh-CN" w:bidi="ar-SA"/>
        </w:rPr>
        <w:t>（项目名称）项目（项目编号、包号：</w:t>
      </w:r>
      <w:r>
        <w:rPr>
          <w:rFonts w:hint="eastAsia" w:ascii="宋体" w:hAnsi="宋体" w:eastAsia="宋体" w:cs="宋体"/>
          <w:color w:val="000000"/>
          <w:kern w:val="2"/>
          <w:sz w:val="24"/>
          <w:szCs w:val="24"/>
          <w:highlight w:val="none"/>
          <w:u w:val="single"/>
          <w:lang w:val="en-US" w:eastAsia="zh-CN" w:bidi="ar-SA"/>
        </w:rPr>
        <w:t xml:space="preserve">           </w:t>
      </w:r>
      <w:r>
        <w:rPr>
          <w:rFonts w:hint="eastAsia" w:ascii="宋体" w:hAnsi="宋体" w:eastAsia="宋体" w:cs="宋体"/>
          <w:color w:val="000000"/>
          <w:kern w:val="2"/>
          <w:sz w:val="24"/>
          <w:szCs w:val="24"/>
          <w:highlight w:val="none"/>
          <w:lang w:val="en-US" w:eastAsia="zh-CN" w:bidi="ar-SA"/>
        </w:rPr>
        <w:t>），以本公司名义处理一切与之有关的事宜。</w:t>
      </w:r>
      <w:r>
        <w:rPr>
          <w:rFonts w:hint="eastAsia" w:ascii="宋体" w:hAnsi="宋体" w:cs="宋体"/>
          <w:color w:val="000000"/>
          <w:kern w:val="2"/>
          <w:sz w:val="24"/>
          <w:szCs w:val="28"/>
          <w:highlight w:val="none"/>
          <w:lang w:val="en-US" w:eastAsia="zh-CN" w:bidi="ar-SA"/>
        </w:rPr>
        <w:t>投标供应商</w:t>
      </w:r>
      <w:r>
        <w:rPr>
          <w:rFonts w:hint="eastAsia" w:ascii="宋体" w:hAnsi="宋体" w:eastAsia="宋体" w:cs="宋体"/>
          <w:color w:val="000000"/>
          <w:kern w:val="2"/>
          <w:sz w:val="24"/>
          <w:szCs w:val="28"/>
          <w:highlight w:val="none"/>
          <w:lang w:val="en-US" w:eastAsia="zh-CN" w:bidi="ar-SA"/>
        </w:rPr>
        <w:t>授权代理人在投标过程中所签署的一切文件和处理与之有关的一切事务，本公司均予以认可并对此承担责任。</w:t>
      </w:r>
    </w:p>
    <w:p w14:paraId="7638E373">
      <w:pPr>
        <w:widowControl w:val="0"/>
        <w:tabs>
          <w:tab w:val="left" w:pos="5580"/>
        </w:tabs>
        <w:spacing w:line="360" w:lineRule="auto"/>
        <w:ind w:firstLine="480"/>
        <w:jc w:val="both"/>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8"/>
          <w:highlight w:val="none"/>
          <w:lang w:val="en-US" w:eastAsia="zh-CN" w:bidi="ar-SA"/>
        </w:rPr>
        <w:t>投标供应商</w:t>
      </w:r>
      <w:r>
        <w:rPr>
          <w:rFonts w:hint="eastAsia" w:ascii="宋体" w:hAnsi="宋体" w:eastAsia="宋体" w:cs="宋体"/>
          <w:color w:val="000000"/>
          <w:kern w:val="2"/>
          <w:sz w:val="24"/>
          <w:szCs w:val="28"/>
          <w:highlight w:val="none"/>
          <w:lang w:val="en-US" w:eastAsia="zh-CN" w:bidi="ar-SA"/>
        </w:rPr>
        <w:t>授权代理人无转委托权。特此授权。</w:t>
      </w:r>
      <w:r>
        <w:rPr>
          <w:rFonts w:hint="eastAsia" w:ascii="宋体" w:hAnsi="宋体" w:eastAsia="宋体" w:cs="宋体"/>
          <w:color w:val="000000"/>
          <w:kern w:val="2"/>
          <w:sz w:val="24"/>
          <w:szCs w:val="24"/>
          <w:highlight w:val="none"/>
          <w:lang w:val="en-US" w:eastAsia="zh-CN" w:bidi="ar-SA"/>
        </w:rPr>
        <w:cr/>
      </w:r>
    </w:p>
    <w:p w14:paraId="66E8A867">
      <w:pPr>
        <w:widowControl w:val="0"/>
        <w:tabs>
          <w:tab w:val="left" w:pos="5580"/>
        </w:tabs>
        <w:spacing w:line="360" w:lineRule="auto"/>
        <w:ind w:firstLine="480"/>
        <w:jc w:val="both"/>
        <w:rPr>
          <w:rFonts w:hint="eastAsia" w:ascii="宋体" w:hAnsi="宋体" w:eastAsia="等线" w:cs="Courier New"/>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本授权书于__________年_____月______日生效，特此声明。</w:t>
      </w:r>
      <w:r>
        <w:rPr>
          <w:rFonts w:hint="eastAsia" w:ascii="宋体" w:hAnsi="宋体" w:eastAsia="宋体" w:cs="宋体"/>
          <w:color w:val="000000"/>
          <w:kern w:val="2"/>
          <w:sz w:val="24"/>
          <w:szCs w:val="24"/>
          <w:highlight w:val="none"/>
          <w:lang w:val="en-US" w:eastAsia="zh-CN" w:bidi="ar-SA"/>
        </w:rPr>
        <w:cr/>
      </w:r>
    </w:p>
    <w:p w14:paraId="5CB71C6B">
      <w:pPr>
        <w:widowControl w:val="0"/>
        <w:tabs>
          <w:tab w:val="left" w:pos="5580"/>
        </w:tabs>
        <w:spacing w:line="360" w:lineRule="auto"/>
        <w:jc w:val="both"/>
        <w:rPr>
          <w:rFonts w:hint="eastAsia" w:ascii="宋体" w:hAnsi="宋体" w:eastAsia="等线" w:cs="Courier New"/>
          <w:color w:val="000000"/>
          <w:kern w:val="2"/>
          <w:sz w:val="24"/>
          <w:szCs w:val="24"/>
          <w:highlight w:val="none"/>
          <w:lang w:val="en-US" w:eastAsia="zh-CN" w:bidi="ar-SA"/>
        </w:rPr>
      </w:pPr>
    </w:p>
    <w:p w14:paraId="7579582F">
      <w:pPr>
        <w:widowControl w:val="0"/>
        <w:tabs>
          <w:tab w:val="left" w:pos="5580"/>
        </w:tabs>
        <w:spacing w:line="360" w:lineRule="auto"/>
        <w:jc w:val="both"/>
        <w:rPr>
          <w:rFonts w:hint="eastAsia" w:ascii="宋体" w:hAnsi="宋体" w:eastAsia="等线" w:cs="Courier New"/>
          <w:color w:val="000000"/>
          <w:kern w:val="2"/>
          <w:sz w:val="24"/>
          <w:szCs w:val="24"/>
          <w:highlight w:val="none"/>
          <w:lang w:val="en-US" w:eastAsia="zh-CN" w:bidi="ar-SA"/>
        </w:rPr>
      </w:pPr>
    </w:p>
    <w:p w14:paraId="59F876D1">
      <w:pPr>
        <w:widowControl w:val="0"/>
        <w:tabs>
          <w:tab w:val="left" w:pos="5580"/>
        </w:tabs>
        <w:spacing w:line="360" w:lineRule="auto"/>
        <w:jc w:val="both"/>
        <w:rPr>
          <w:rFonts w:hint="eastAsia" w:ascii="宋体" w:hAnsi="宋体" w:eastAsia="等线" w:cs="Courier New"/>
          <w:color w:val="000000"/>
          <w:kern w:val="2"/>
          <w:sz w:val="24"/>
          <w:szCs w:val="24"/>
          <w:highlight w:val="none"/>
          <w:lang w:val="en-US" w:eastAsia="zh-CN" w:bidi="ar-SA"/>
        </w:rPr>
      </w:pPr>
    </w:p>
    <w:p w14:paraId="3EE4CC83">
      <w:pPr>
        <w:widowControl w:val="0"/>
        <w:tabs>
          <w:tab w:val="left" w:pos="5580"/>
        </w:tabs>
        <w:spacing w:line="360" w:lineRule="auto"/>
        <w:jc w:val="both"/>
        <w:rPr>
          <w:rFonts w:hint="eastAsia" w:ascii="宋体" w:hAnsi="宋体" w:eastAsia="等线" w:cs="Courier New"/>
          <w:color w:val="000000"/>
          <w:kern w:val="2"/>
          <w:sz w:val="24"/>
          <w:szCs w:val="24"/>
          <w:highlight w:val="none"/>
          <w:lang w:val="en-US" w:eastAsia="zh-CN" w:bidi="ar-SA"/>
        </w:rPr>
      </w:pPr>
    </w:p>
    <w:p w14:paraId="13A12A50">
      <w:pPr>
        <w:widowControl w:val="0"/>
        <w:tabs>
          <w:tab w:val="left" w:pos="5580"/>
        </w:tabs>
        <w:spacing w:line="360" w:lineRule="auto"/>
        <w:jc w:val="both"/>
        <w:rPr>
          <w:rFonts w:hint="eastAsia" w:ascii="宋体" w:hAnsi="宋体" w:eastAsia="宋体" w:cs="宋体"/>
          <w:b/>
          <w:color w:val="000000"/>
          <w:kern w:val="2"/>
          <w:sz w:val="24"/>
          <w:szCs w:val="24"/>
          <w:highlight w:val="none"/>
          <w:lang w:val="en-US" w:eastAsia="zh-CN" w:bidi="ar-SA"/>
        </w:rPr>
      </w:pPr>
      <w:r>
        <w:rPr>
          <w:rFonts w:hint="eastAsia" w:ascii="宋体" w:hAnsi="宋体" w:eastAsia="等线" w:cs="Courier New"/>
          <w:b/>
          <w:color w:val="000000"/>
          <w:kern w:val="2"/>
          <w:sz w:val="24"/>
          <w:szCs w:val="24"/>
          <w:highlight w:val="none"/>
          <w:lang w:val="en-US" w:eastAsia="zh-CN" w:bidi="ar-SA"/>
        </w:rPr>
        <w:t xml:space="preserve">                               </w:t>
      </w:r>
      <w:r>
        <w:rPr>
          <w:rFonts w:hint="eastAsia" w:ascii="宋体" w:hAnsi="宋体" w:eastAsia="宋体" w:cs="宋体"/>
          <w:b/>
          <w:color w:val="000000"/>
          <w:kern w:val="2"/>
          <w:sz w:val="24"/>
          <w:szCs w:val="24"/>
          <w:highlight w:val="none"/>
          <w:lang w:val="en-US" w:eastAsia="zh-CN" w:bidi="ar-SA"/>
        </w:rPr>
        <w:t xml:space="preserve"> （附授权代理人身份证正反两面扫描件）</w:t>
      </w:r>
    </w:p>
    <w:p w14:paraId="431D105A">
      <w:pPr>
        <w:widowControl w:val="0"/>
        <w:tabs>
          <w:tab w:val="left" w:pos="5580"/>
        </w:tabs>
        <w:spacing w:line="360" w:lineRule="auto"/>
        <w:jc w:val="both"/>
        <w:rPr>
          <w:rFonts w:hint="eastAsia" w:ascii="宋体" w:hAnsi="宋体" w:eastAsia="等线" w:cs="Courier New"/>
          <w:color w:val="000000"/>
          <w:kern w:val="2"/>
          <w:sz w:val="24"/>
          <w:szCs w:val="24"/>
          <w:highlight w:val="none"/>
          <w:lang w:val="en-US" w:eastAsia="zh-CN" w:bidi="ar-SA"/>
        </w:rPr>
      </w:pPr>
    </w:p>
    <w:p w14:paraId="7B9F0123">
      <w:pPr>
        <w:widowControl w:val="0"/>
        <w:tabs>
          <w:tab w:val="left" w:pos="5580"/>
        </w:tabs>
        <w:spacing w:line="360" w:lineRule="auto"/>
        <w:jc w:val="both"/>
        <w:rPr>
          <w:rFonts w:hint="eastAsia" w:ascii="宋体" w:hAnsi="宋体" w:eastAsia="等线" w:cs="Courier New"/>
          <w:color w:val="000000"/>
          <w:kern w:val="2"/>
          <w:sz w:val="24"/>
          <w:szCs w:val="24"/>
          <w:highlight w:val="none"/>
          <w:lang w:val="en-US" w:eastAsia="zh-CN" w:bidi="ar-SA"/>
        </w:rPr>
      </w:pPr>
    </w:p>
    <w:p w14:paraId="78CEE378">
      <w:pPr>
        <w:widowControl w:val="0"/>
        <w:tabs>
          <w:tab w:val="left" w:pos="5580"/>
        </w:tabs>
        <w:spacing w:line="360" w:lineRule="auto"/>
        <w:jc w:val="both"/>
        <w:rPr>
          <w:rFonts w:hint="eastAsia" w:ascii="宋体" w:hAnsi="宋体" w:eastAsia="等线" w:cs="Courier New"/>
          <w:color w:val="000000"/>
          <w:kern w:val="2"/>
          <w:sz w:val="24"/>
          <w:szCs w:val="24"/>
          <w:highlight w:val="none"/>
          <w:lang w:val="en-US" w:eastAsia="zh-CN" w:bidi="ar-SA"/>
        </w:rPr>
      </w:pPr>
    </w:p>
    <w:p w14:paraId="6CCFD56D">
      <w:pPr>
        <w:widowControl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cs="Times New Roman"/>
          <w:color w:val="000000"/>
          <w:kern w:val="2"/>
          <w:sz w:val="24"/>
          <w:szCs w:val="22"/>
          <w:highlight w:val="none"/>
          <w:lang w:val="en-US" w:eastAsia="zh-CN" w:bidi="ar-SA"/>
        </w:rPr>
        <w:t>投标供应商</w:t>
      </w:r>
      <w:r>
        <w:rPr>
          <w:rFonts w:hint="eastAsia" w:ascii="宋体" w:hAnsi="宋体" w:eastAsia="宋体" w:cs="Times New Roman"/>
          <w:color w:val="000000"/>
          <w:kern w:val="2"/>
          <w:sz w:val="24"/>
          <w:szCs w:val="22"/>
          <w:highlight w:val="none"/>
          <w:lang w:val="en-US" w:eastAsia="zh-CN" w:bidi="ar-SA"/>
        </w:rPr>
        <w:t>法定代表人电子签章：</w:t>
      </w:r>
    </w:p>
    <w:p w14:paraId="33CA45B9">
      <w:pPr>
        <w:widowControl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p>
    <w:p w14:paraId="6CAF4DD1">
      <w:pPr>
        <w:widowControl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cs="Times New Roman"/>
          <w:color w:val="000000"/>
          <w:kern w:val="2"/>
          <w:sz w:val="24"/>
          <w:szCs w:val="22"/>
          <w:highlight w:val="none"/>
          <w:lang w:val="en-US" w:eastAsia="zh-CN" w:bidi="ar-SA"/>
        </w:rPr>
        <w:t>投标供应商</w:t>
      </w:r>
      <w:r>
        <w:rPr>
          <w:rFonts w:hint="eastAsia" w:ascii="宋体" w:hAnsi="宋体" w:eastAsia="宋体" w:cs="Times New Roman"/>
          <w:color w:val="000000"/>
          <w:kern w:val="2"/>
          <w:sz w:val="24"/>
          <w:szCs w:val="22"/>
          <w:highlight w:val="none"/>
          <w:lang w:val="en-US" w:eastAsia="zh-CN" w:bidi="ar-SA"/>
        </w:rPr>
        <w:t>电子公章：</w:t>
      </w:r>
    </w:p>
    <w:p w14:paraId="076FEE07">
      <w:pPr>
        <w:widowControl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p>
    <w:p w14:paraId="541AF9E6">
      <w:pPr>
        <w:widowControl w:val="0"/>
        <w:spacing w:line="360" w:lineRule="auto"/>
        <w:ind w:firstLine="480" w:firstLineChars="200"/>
        <w:jc w:val="both"/>
        <w:rPr>
          <w:rFonts w:hint="eastAsia" w:ascii="Calibri" w:hAnsi="宋体" w:eastAsia="宋体" w:cs="Times New Roman"/>
          <w:b/>
          <w:color w:val="000000"/>
          <w:kern w:val="2"/>
          <w:sz w:val="21"/>
          <w:szCs w:val="22"/>
          <w:highlight w:val="none"/>
          <w:lang w:val="en-US" w:eastAsia="zh-CN" w:bidi="ar-SA"/>
        </w:rPr>
      </w:pPr>
      <w:r>
        <w:rPr>
          <w:rFonts w:ascii="宋体" w:hAnsi="宋体" w:eastAsia="宋体" w:cs="Times New Roman"/>
          <w:color w:val="000000"/>
          <w:kern w:val="2"/>
          <w:sz w:val="24"/>
          <w:szCs w:val="22"/>
          <w:highlight w:val="none"/>
          <w:lang w:val="en-US" w:eastAsia="zh-CN" w:bidi="ar-SA"/>
        </w:rPr>
        <w:t>日</w:t>
      </w:r>
      <w:r>
        <w:rPr>
          <w:rFonts w:hint="eastAsia" w:ascii="宋体" w:hAnsi="宋体" w:eastAsia="宋体" w:cs="Times New Roman"/>
          <w:color w:val="000000"/>
          <w:kern w:val="2"/>
          <w:sz w:val="24"/>
          <w:szCs w:val="22"/>
          <w:highlight w:val="none"/>
          <w:lang w:val="en-US" w:eastAsia="zh-CN" w:bidi="ar-SA"/>
        </w:rPr>
        <w:t xml:space="preserve">   </w:t>
      </w:r>
      <w:r>
        <w:rPr>
          <w:rFonts w:ascii="宋体" w:hAnsi="宋体" w:eastAsia="宋体" w:cs="Times New Roman"/>
          <w:color w:val="000000"/>
          <w:kern w:val="2"/>
          <w:sz w:val="24"/>
          <w:szCs w:val="22"/>
          <w:highlight w:val="none"/>
          <w:lang w:val="en-US" w:eastAsia="zh-CN" w:bidi="ar-SA"/>
        </w:rPr>
        <w:t>期：</w:t>
      </w:r>
      <w:r>
        <w:rPr>
          <w:rFonts w:hint="eastAsia" w:ascii="宋体" w:hAnsi="宋体" w:eastAsia="宋体" w:cs="Times New Roman"/>
          <w:color w:val="000000"/>
          <w:kern w:val="2"/>
          <w:sz w:val="24"/>
          <w:szCs w:val="22"/>
          <w:highlight w:val="none"/>
          <w:u w:val="single"/>
          <w:lang w:val="en-US" w:eastAsia="zh-CN" w:bidi="ar-SA"/>
        </w:rPr>
        <w:t xml:space="preserve">         </w:t>
      </w:r>
      <w:r>
        <w:rPr>
          <w:rFonts w:ascii="宋体" w:hAnsi="宋体" w:eastAsia="宋体" w:cs="Times New Roman"/>
          <w:color w:val="000000"/>
          <w:kern w:val="2"/>
          <w:sz w:val="24"/>
          <w:szCs w:val="22"/>
          <w:highlight w:val="none"/>
          <w:lang w:val="en-US" w:eastAsia="zh-CN" w:bidi="ar-SA"/>
        </w:rPr>
        <w:t>年</w:t>
      </w:r>
      <w:r>
        <w:rPr>
          <w:rFonts w:hint="eastAsia" w:ascii="宋体" w:hAnsi="宋体" w:eastAsia="宋体" w:cs="Times New Roman"/>
          <w:color w:val="000000"/>
          <w:kern w:val="2"/>
          <w:sz w:val="24"/>
          <w:szCs w:val="22"/>
          <w:highlight w:val="none"/>
          <w:u w:val="single"/>
          <w:lang w:val="en-US" w:eastAsia="zh-CN" w:bidi="ar-SA"/>
        </w:rPr>
        <w:t xml:space="preserve">     </w:t>
      </w:r>
      <w:r>
        <w:rPr>
          <w:rFonts w:ascii="宋体" w:hAnsi="宋体" w:eastAsia="宋体" w:cs="Times New Roman"/>
          <w:color w:val="000000"/>
          <w:kern w:val="2"/>
          <w:sz w:val="24"/>
          <w:szCs w:val="22"/>
          <w:highlight w:val="none"/>
          <w:lang w:val="en-US" w:eastAsia="zh-CN" w:bidi="ar-SA"/>
        </w:rPr>
        <w:t>月</w:t>
      </w:r>
      <w:r>
        <w:rPr>
          <w:rFonts w:hint="eastAsia" w:ascii="宋体" w:hAnsi="宋体" w:eastAsia="宋体" w:cs="Times New Roman"/>
          <w:color w:val="000000"/>
          <w:kern w:val="2"/>
          <w:sz w:val="24"/>
          <w:szCs w:val="22"/>
          <w:highlight w:val="none"/>
          <w:u w:val="single"/>
          <w:lang w:val="en-US" w:eastAsia="zh-CN" w:bidi="ar-SA"/>
        </w:rPr>
        <w:t xml:space="preserve">     </w:t>
      </w:r>
      <w:r>
        <w:rPr>
          <w:rFonts w:ascii="宋体" w:hAnsi="宋体" w:eastAsia="宋体" w:cs="Times New Roman"/>
          <w:color w:val="000000"/>
          <w:kern w:val="2"/>
          <w:sz w:val="24"/>
          <w:szCs w:val="22"/>
          <w:highlight w:val="none"/>
          <w:lang w:val="en-US" w:eastAsia="zh-CN" w:bidi="ar-SA"/>
        </w:rPr>
        <w:t>日</w:t>
      </w:r>
      <w:r>
        <w:rPr>
          <w:rFonts w:ascii="Calibri" w:hAnsi="宋体" w:eastAsia="宋体" w:cs="Times New Roman"/>
          <w:b/>
          <w:color w:val="000000"/>
          <w:kern w:val="2"/>
          <w:sz w:val="21"/>
          <w:szCs w:val="22"/>
          <w:highlight w:val="none"/>
          <w:lang w:val="en-US" w:eastAsia="zh-CN" w:bidi="ar-SA"/>
        </w:rPr>
        <w:br w:type="page"/>
      </w:r>
      <w:r>
        <w:rPr>
          <w:rFonts w:hint="eastAsia" w:ascii="Calibri" w:hAnsi="宋体" w:eastAsia="宋体" w:cs="Times New Roman"/>
          <w:b/>
          <w:color w:val="000000"/>
          <w:kern w:val="2"/>
          <w:sz w:val="28"/>
          <w:szCs w:val="28"/>
          <w:highlight w:val="none"/>
          <w:lang w:val="en-US" w:eastAsia="zh-CN" w:bidi="ar-SA"/>
        </w:rPr>
        <w:t>附：法定代表人身份证明书</w:t>
      </w:r>
    </w:p>
    <w:p w14:paraId="50C604F1">
      <w:pPr>
        <w:widowControl w:val="0"/>
        <w:spacing w:line="360" w:lineRule="auto"/>
        <w:jc w:val="both"/>
        <w:rPr>
          <w:rFonts w:hint="eastAsia" w:ascii="宋体" w:hAnsi="宋体" w:eastAsia="宋体" w:cs="Times New Roman"/>
          <w:color w:val="000000"/>
          <w:kern w:val="2"/>
          <w:sz w:val="21"/>
          <w:szCs w:val="22"/>
          <w:highlight w:val="none"/>
          <w:lang w:val="en-US" w:eastAsia="zh-CN" w:bidi="ar-SA"/>
        </w:rPr>
      </w:pPr>
    </w:p>
    <w:p w14:paraId="76216754">
      <w:pPr>
        <w:widowControl w:val="0"/>
        <w:spacing w:line="360" w:lineRule="auto"/>
        <w:jc w:val="both"/>
        <w:rPr>
          <w:rFonts w:hint="eastAsia" w:ascii="宋体" w:hAnsi="宋体" w:eastAsia="宋体" w:cs="Times New Roman"/>
          <w:color w:val="000000"/>
          <w:kern w:val="2"/>
          <w:sz w:val="24"/>
          <w:szCs w:val="22"/>
          <w:highlight w:val="none"/>
          <w:lang w:val="en-US" w:eastAsia="zh-CN" w:bidi="ar-SA"/>
        </w:rPr>
      </w:pPr>
      <w:r>
        <w:rPr>
          <w:rFonts w:ascii="宋体" w:hAnsi="宋体" w:eastAsia="宋体" w:cs="Times New Roman"/>
          <w:color w:val="000000"/>
          <w:kern w:val="2"/>
          <w:sz w:val="24"/>
          <w:szCs w:val="22"/>
          <w:highlight w:val="none"/>
          <w:lang w:val="en-US" w:eastAsia="zh-CN" w:bidi="ar-SA"/>
        </w:rPr>
        <w:t xml:space="preserve">  </w:t>
      </w:r>
      <w:r>
        <w:rPr>
          <w:rFonts w:hint="eastAsia" w:ascii="宋体" w:hAnsi="宋体" w:eastAsia="宋体" w:cs="Times New Roman"/>
          <w:color w:val="000000"/>
          <w:kern w:val="2"/>
          <w:sz w:val="24"/>
          <w:szCs w:val="22"/>
          <w:highlight w:val="none"/>
          <w:lang w:val="en-US" w:eastAsia="zh-CN" w:bidi="ar-SA"/>
        </w:rPr>
        <w:t xml:space="preserve">  </w:t>
      </w:r>
      <w:r>
        <w:rPr>
          <w:rFonts w:ascii="宋体" w:hAnsi="宋体" w:eastAsia="宋体" w:cs="Times New Roman"/>
          <w:color w:val="000000"/>
          <w:kern w:val="2"/>
          <w:sz w:val="24"/>
          <w:szCs w:val="22"/>
          <w:highlight w:val="none"/>
          <w:lang w:val="en-US" w:eastAsia="zh-CN" w:bidi="ar-SA"/>
        </w:rPr>
        <w:t>单位名称：</w:t>
      </w:r>
      <w:r>
        <w:rPr>
          <w:rFonts w:hint="eastAsia" w:ascii="宋体" w:hAnsi="宋体" w:eastAsia="宋体" w:cs="Times New Roman"/>
          <w:color w:val="000000"/>
          <w:kern w:val="2"/>
          <w:sz w:val="24"/>
          <w:szCs w:val="22"/>
          <w:highlight w:val="none"/>
          <w:u w:val="single"/>
          <w:lang w:val="en-US" w:eastAsia="zh-CN" w:bidi="ar-SA"/>
        </w:rPr>
        <w:t xml:space="preserve">                                  </w:t>
      </w:r>
    </w:p>
    <w:p w14:paraId="74364AC8">
      <w:pPr>
        <w:widowControl w:val="0"/>
        <w:spacing w:line="360" w:lineRule="auto"/>
        <w:jc w:val="both"/>
        <w:rPr>
          <w:rFonts w:hint="eastAsia" w:ascii="宋体" w:hAnsi="宋体" w:eastAsia="宋体" w:cs="Times New Roman"/>
          <w:color w:val="000000"/>
          <w:kern w:val="2"/>
          <w:sz w:val="24"/>
          <w:szCs w:val="22"/>
          <w:highlight w:val="none"/>
          <w:lang w:val="en-US" w:eastAsia="zh-CN" w:bidi="ar-SA"/>
        </w:rPr>
      </w:pPr>
      <w:r>
        <w:rPr>
          <w:rFonts w:ascii="宋体" w:hAnsi="宋体" w:eastAsia="宋体" w:cs="Times New Roman"/>
          <w:color w:val="000000"/>
          <w:kern w:val="2"/>
          <w:sz w:val="24"/>
          <w:szCs w:val="22"/>
          <w:highlight w:val="none"/>
          <w:lang w:val="en-US" w:eastAsia="zh-CN" w:bidi="ar-SA"/>
        </w:rPr>
        <w:t xml:space="preserve">  </w:t>
      </w:r>
      <w:r>
        <w:rPr>
          <w:rFonts w:hint="eastAsia" w:ascii="宋体" w:hAnsi="宋体" w:eastAsia="宋体" w:cs="Times New Roman"/>
          <w:color w:val="000000"/>
          <w:kern w:val="2"/>
          <w:sz w:val="24"/>
          <w:szCs w:val="22"/>
          <w:highlight w:val="none"/>
          <w:lang w:val="en-US" w:eastAsia="zh-CN" w:bidi="ar-SA"/>
        </w:rPr>
        <w:t xml:space="preserve">  </w:t>
      </w:r>
      <w:r>
        <w:rPr>
          <w:rFonts w:ascii="宋体" w:hAnsi="宋体" w:eastAsia="宋体" w:cs="Times New Roman"/>
          <w:color w:val="000000"/>
          <w:kern w:val="2"/>
          <w:sz w:val="24"/>
          <w:szCs w:val="22"/>
          <w:highlight w:val="none"/>
          <w:lang w:val="en-US" w:eastAsia="zh-CN" w:bidi="ar-SA"/>
        </w:rPr>
        <w:t>单位</w:t>
      </w:r>
      <w:r>
        <w:rPr>
          <w:rFonts w:hint="eastAsia" w:ascii="宋体" w:hAnsi="宋体" w:eastAsia="宋体" w:cs="Times New Roman"/>
          <w:color w:val="000000"/>
          <w:kern w:val="2"/>
          <w:sz w:val="24"/>
          <w:szCs w:val="22"/>
          <w:highlight w:val="none"/>
          <w:lang w:val="en-US" w:eastAsia="zh-CN" w:bidi="ar-SA"/>
        </w:rPr>
        <w:t>类型</w:t>
      </w:r>
      <w:r>
        <w:rPr>
          <w:rFonts w:ascii="宋体" w:hAnsi="宋体" w:eastAsia="宋体" w:cs="Times New Roman"/>
          <w:color w:val="000000"/>
          <w:kern w:val="2"/>
          <w:sz w:val="24"/>
          <w:szCs w:val="22"/>
          <w:highlight w:val="none"/>
          <w:lang w:val="en-US" w:eastAsia="zh-CN" w:bidi="ar-SA"/>
        </w:rPr>
        <w:t>：</w:t>
      </w:r>
      <w:r>
        <w:rPr>
          <w:rFonts w:hint="eastAsia" w:ascii="宋体" w:hAnsi="宋体" w:eastAsia="宋体" w:cs="Times New Roman"/>
          <w:color w:val="000000"/>
          <w:kern w:val="2"/>
          <w:sz w:val="24"/>
          <w:szCs w:val="22"/>
          <w:highlight w:val="none"/>
          <w:u w:val="single"/>
          <w:lang w:val="en-US" w:eastAsia="zh-CN" w:bidi="ar-SA"/>
        </w:rPr>
        <w:t xml:space="preserve">                                  </w:t>
      </w:r>
    </w:p>
    <w:p w14:paraId="01510027">
      <w:pPr>
        <w:widowControl w:val="0"/>
        <w:spacing w:line="360" w:lineRule="auto"/>
        <w:jc w:val="both"/>
        <w:rPr>
          <w:rFonts w:hint="eastAsia" w:ascii="宋体" w:hAnsi="宋体" w:eastAsia="宋体" w:cs="Times New Roman"/>
          <w:color w:val="000000"/>
          <w:kern w:val="2"/>
          <w:sz w:val="24"/>
          <w:szCs w:val="22"/>
          <w:highlight w:val="none"/>
          <w:lang w:val="en-US" w:eastAsia="zh-CN" w:bidi="ar-SA"/>
        </w:rPr>
      </w:pPr>
      <w:r>
        <w:rPr>
          <w:rFonts w:ascii="宋体" w:hAnsi="宋体" w:eastAsia="宋体" w:cs="Times New Roman"/>
          <w:color w:val="000000"/>
          <w:kern w:val="2"/>
          <w:sz w:val="24"/>
          <w:szCs w:val="22"/>
          <w:highlight w:val="none"/>
          <w:lang w:val="en-US" w:eastAsia="zh-CN" w:bidi="ar-SA"/>
        </w:rPr>
        <w:t xml:space="preserve">  </w:t>
      </w:r>
      <w:r>
        <w:rPr>
          <w:rFonts w:hint="eastAsia" w:ascii="宋体" w:hAnsi="宋体" w:eastAsia="宋体" w:cs="Times New Roman"/>
          <w:color w:val="000000"/>
          <w:kern w:val="2"/>
          <w:sz w:val="24"/>
          <w:szCs w:val="22"/>
          <w:highlight w:val="none"/>
          <w:lang w:val="en-US" w:eastAsia="zh-CN" w:bidi="ar-SA"/>
        </w:rPr>
        <w:t xml:space="preserve">  住</w:t>
      </w:r>
      <w:r>
        <w:rPr>
          <w:rFonts w:ascii="宋体" w:hAnsi="宋体" w:eastAsia="宋体" w:cs="Times New Roman"/>
          <w:color w:val="000000"/>
          <w:kern w:val="2"/>
          <w:sz w:val="24"/>
          <w:szCs w:val="22"/>
          <w:highlight w:val="none"/>
          <w:lang w:val="en-US" w:eastAsia="zh-CN" w:bidi="ar-SA"/>
        </w:rPr>
        <w:t xml:space="preserve">    </w:t>
      </w:r>
      <w:r>
        <w:rPr>
          <w:rFonts w:hint="eastAsia" w:ascii="宋体" w:hAnsi="宋体" w:eastAsia="宋体" w:cs="Times New Roman"/>
          <w:color w:val="000000"/>
          <w:kern w:val="2"/>
          <w:sz w:val="24"/>
          <w:szCs w:val="22"/>
          <w:highlight w:val="none"/>
          <w:lang w:val="en-US" w:eastAsia="zh-CN" w:bidi="ar-SA"/>
        </w:rPr>
        <w:t>所</w:t>
      </w:r>
      <w:r>
        <w:rPr>
          <w:rFonts w:ascii="宋体" w:hAnsi="宋体" w:eastAsia="宋体" w:cs="Times New Roman"/>
          <w:color w:val="000000"/>
          <w:kern w:val="2"/>
          <w:sz w:val="24"/>
          <w:szCs w:val="22"/>
          <w:highlight w:val="none"/>
          <w:lang w:val="en-US" w:eastAsia="zh-CN" w:bidi="ar-SA"/>
        </w:rPr>
        <w:t>：</w:t>
      </w:r>
      <w:r>
        <w:rPr>
          <w:rFonts w:hint="eastAsia" w:ascii="宋体" w:hAnsi="宋体" w:eastAsia="宋体" w:cs="Times New Roman"/>
          <w:color w:val="000000"/>
          <w:kern w:val="2"/>
          <w:sz w:val="24"/>
          <w:szCs w:val="22"/>
          <w:highlight w:val="none"/>
          <w:u w:val="single"/>
          <w:lang w:val="en-US" w:eastAsia="zh-CN" w:bidi="ar-SA"/>
        </w:rPr>
        <w:t xml:space="preserve">                                  </w:t>
      </w:r>
    </w:p>
    <w:p w14:paraId="5AAA2764">
      <w:pPr>
        <w:widowControl w:val="0"/>
        <w:spacing w:line="360" w:lineRule="auto"/>
        <w:jc w:val="both"/>
        <w:rPr>
          <w:rFonts w:ascii="宋体" w:hAnsi="宋体" w:eastAsia="宋体" w:cs="Times New Roman"/>
          <w:color w:val="000000"/>
          <w:kern w:val="2"/>
          <w:sz w:val="24"/>
          <w:szCs w:val="22"/>
          <w:highlight w:val="none"/>
          <w:lang w:val="en-US" w:eastAsia="zh-CN" w:bidi="ar-SA"/>
        </w:rPr>
      </w:pPr>
      <w:r>
        <w:rPr>
          <w:rFonts w:ascii="宋体" w:hAnsi="宋体" w:eastAsia="宋体" w:cs="Times New Roman"/>
          <w:color w:val="000000"/>
          <w:kern w:val="2"/>
          <w:sz w:val="24"/>
          <w:szCs w:val="22"/>
          <w:highlight w:val="none"/>
          <w:lang w:val="en-US" w:eastAsia="zh-CN" w:bidi="ar-SA"/>
        </w:rPr>
        <w:t xml:space="preserve">  </w:t>
      </w:r>
      <w:r>
        <w:rPr>
          <w:rFonts w:hint="eastAsia" w:ascii="宋体" w:hAnsi="宋体" w:eastAsia="宋体" w:cs="Times New Roman"/>
          <w:color w:val="000000"/>
          <w:kern w:val="2"/>
          <w:sz w:val="24"/>
          <w:szCs w:val="22"/>
          <w:highlight w:val="none"/>
          <w:lang w:val="en-US" w:eastAsia="zh-CN" w:bidi="ar-SA"/>
        </w:rPr>
        <w:t xml:space="preserve">  </w:t>
      </w:r>
      <w:r>
        <w:rPr>
          <w:rFonts w:ascii="宋体" w:hAnsi="宋体" w:eastAsia="宋体" w:cs="Times New Roman"/>
          <w:color w:val="000000"/>
          <w:kern w:val="2"/>
          <w:sz w:val="24"/>
          <w:szCs w:val="22"/>
          <w:highlight w:val="none"/>
          <w:lang w:val="en-US" w:eastAsia="zh-CN" w:bidi="ar-SA"/>
        </w:rPr>
        <w:t>成立</w:t>
      </w:r>
      <w:r>
        <w:rPr>
          <w:rFonts w:hint="eastAsia" w:ascii="宋体" w:hAnsi="宋体" w:eastAsia="宋体" w:cs="Times New Roman"/>
          <w:color w:val="000000"/>
          <w:kern w:val="2"/>
          <w:sz w:val="24"/>
          <w:szCs w:val="22"/>
          <w:highlight w:val="none"/>
          <w:lang w:val="en-US" w:eastAsia="zh-CN" w:bidi="ar-SA"/>
        </w:rPr>
        <w:t>日期</w:t>
      </w:r>
      <w:r>
        <w:rPr>
          <w:rFonts w:ascii="宋体" w:hAnsi="宋体" w:eastAsia="宋体" w:cs="Times New Roman"/>
          <w:color w:val="000000"/>
          <w:kern w:val="2"/>
          <w:sz w:val="24"/>
          <w:szCs w:val="22"/>
          <w:highlight w:val="none"/>
          <w:lang w:val="en-US" w:eastAsia="zh-CN" w:bidi="ar-SA"/>
        </w:rPr>
        <w:t>：</w:t>
      </w:r>
      <w:r>
        <w:rPr>
          <w:rFonts w:hint="eastAsia" w:ascii="宋体" w:hAnsi="宋体" w:eastAsia="宋体" w:cs="Times New Roman"/>
          <w:color w:val="000000"/>
          <w:kern w:val="2"/>
          <w:sz w:val="24"/>
          <w:szCs w:val="22"/>
          <w:highlight w:val="none"/>
          <w:u w:val="single"/>
          <w:lang w:val="en-US" w:eastAsia="zh-CN" w:bidi="ar-SA"/>
        </w:rPr>
        <w:t xml:space="preserve">          </w:t>
      </w:r>
      <w:r>
        <w:rPr>
          <w:rFonts w:ascii="宋体" w:hAnsi="宋体" w:eastAsia="宋体" w:cs="Times New Roman"/>
          <w:color w:val="000000"/>
          <w:kern w:val="2"/>
          <w:sz w:val="24"/>
          <w:szCs w:val="22"/>
          <w:highlight w:val="none"/>
          <w:lang w:val="en-US" w:eastAsia="zh-CN" w:bidi="ar-SA"/>
        </w:rPr>
        <w:t>年</w:t>
      </w:r>
      <w:r>
        <w:rPr>
          <w:rFonts w:hint="eastAsia" w:ascii="宋体" w:hAnsi="宋体" w:eastAsia="宋体" w:cs="Times New Roman"/>
          <w:color w:val="000000"/>
          <w:kern w:val="2"/>
          <w:sz w:val="24"/>
          <w:szCs w:val="22"/>
          <w:highlight w:val="none"/>
          <w:u w:val="single"/>
          <w:lang w:val="en-US" w:eastAsia="zh-CN" w:bidi="ar-SA"/>
        </w:rPr>
        <w:t xml:space="preserve">     </w:t>
      </w:r>
      <w:r>
        <w:rPr>
          <w:rFonts w:ascii="宋体" w:hAnsi="宋体" w:eastAsia="宋体" w:cs="Times New Roman"/>
          <w:color w:val="000000"/>
          <w:kern w:val="2"/>
          <w:sz w:val="24"/>
          <w:szCs w:val="22"/>
          <w:highlight w:val="none"/>
          <w:lang w:val="en-US" w:eastAsia="zh-CN" w:bidi="ar-SA"/>
        </w:rPr>
        <w:t>月</w:t>
      </w:r>
      <w:r>
        <w:rPr>
          <w:rFonts w:hint="eastAsia" w:ascii="宋体" w:hAnsi="宋体" w:eastAsia="宋体" w:cs="Times New Roman"/>
          <w:color w:val="000000"/>
          <w:kern w:val="2"/>
          <w:sz w:val="24"/>
          <w:szCs w:val="22"/>
          <w:highlight w:val="none"/>
          <w:u w:val="single"/>
          <w:lang w:val="en-US" w:eastAsia="zh-CN" w:bidi="ar-SA"/>
        </w:rPr>
        <w:t xml:space="preserve">     </w:t>
      </w:r>
      <w:r>
        <w:rPr>
          <w:rFonts w:ascii="宋体" w:hAnsi="宋体" w:eastAsia="宋体" w:cs="Times New Roman"/>
          <w:color w:val="000000"/>
          <w:kern w:val="2"/>
          <w:sz w:val="24"/>
          <w:szCs w:val="22"/>
          <w:highlight w:val="none"/>
          <w:lang w:val="en-US" w:eastAsia="zh-CN" w:bidi="ar-SA"/>
        </w:rPr>
        <w:t>日</w:t>
      </w:r>
    </w:p>
    <w:p w14:paraId="0912EF2D">
      <w:pPr>
        <w:widowControl w:val="0"/>
        <w:spacing w:line="360" w:lineRule="auto"/>
        <w:ind w:firstLine="465"/>
        <w:jc w:val="both"/>
        <w:rPr>
          <w:rFonts w:hint="eastAsia" w:ascii="宋体" w:hAnsi="宋体" w:eastAsia="宋体" w:cs="Times New Roman"/>
          <w:color w:val="000000"/>
          <w:kern w:val="2"/>
          <w:sz w:val="24"/>
          <w:szCs w:val="22"/>
          <w:highlight w:val="none"/>
          <w:u w:val="single"/>
          <w:lang w:val="en-US" w:eastAsia="zh-CN" w:bidi="ar-SA"/>
        </w:rPr>
      </w:pPr>
      <w:r>
        <w:rPr>
          <w:rFonts w:hint="eastAsia" w:ascii="宋体" w:hAnsi="宋体" w:eastAsia="宋体" w:cs="Times New Roman"/>
          <w:color w:val="000000"/>
          <w:kern w:val="2"/>
          <w:sz w:val="24"/>
          <w:szCs w:val="22"/>
          <w:highlight w:val="none"/>
          <w:lang w:val="en-US" w:eastAsia="zh-CN" w:bidi="ar-SA"/>
        </w:rPr>
        <w:t>营业期限</w:t>
      </w:r>
      <w:r>
        <w:rPr>
          <w:rFonts w:ascii="宋体" w:hAnsi="宋体" w:eastAsia="宋体" w:cs="Times New Roman"/>
          <w:color w:val="000000"/>
          <w:kern w:val="2"/>
          <w:sz w:val="24"/>
          <w:szCs w:val="22"/>
          <w:highlight w:val="none"/>
          <w:lang w:val="en-US" w:eastAsia="zh-CN" w:bidi="ar-SA"/>
        </w:rPr>
        <w:t>：</w:t>
      </w:r>
      <w:r>
        <w:rPr>
          <w:rFonts w:hint="eastAsia" w:ascii="宋体" w:hAnsi="宋体" w:eastAsia="宋体" w:cs="Times New Roman"/>
          <w:color w:val="000000"/>
          <w:kern w:val="2"/>
          <w:sz w:val="24"/>
          <w:szCs w:val="22"/>
          <w:highlight w:val="none"/>
          <w:u w:val="single"/>
          <w:lang w:val="en-US" w:eastAsia="zh-CN" w:bidi="ar-SA"/>
        </w:rPr>
        <w:t xml:space="preserve">                                  </w:t>
      </w:r>
    </w:p>
    <w:p w14:paraId="1E153FA2">
      <w:pPr>
        <w:widowControl w:val="0"/>
        <w:spacing w:line="360" w:lineRule="auto"/>
        <w:ind w:firstLine="465"/>
        <w:jc w:val="both"/>
        <w:rPr>
          <w:rFonts w:hint="eastAsia" w:ascii="宋体" w:hAnsi="宋体" w:eastAsia="宋体" w:cs="Times New Roman"/>
          <w:color w:val="000000"/>
          <w:kern w:val="2"/>
          <w:sz w:val="24"/>
          <w:szCs w:val="22"/>
          <w:highlight w:val="none"/>
          <w:lang w:val="en-US" w:eastAsia="zh-CN" w:bidi="ar-SA"/>
        </w:rPr>
      </w:pPr>
    </w:p>
    <w:p w14:paraId="3728144E">
      <w:pPr>
        <w:widowControl w:val="0"/>
        <w:spacing w:line="360" w:lineRule="auto"/>
        <w:ind w:firstLine="480" w:firstLineChars="200"/>
        <w:jc w:val="both"/>
        <w:rPr>
          <w:rFonts w:hint="eastAsia" w:ascii="宋体" w:hAnsi="宋体" w:eastAsia="宋体" w:cs="Times New Roman"/>
          <w:color w:val="000000"/>
          <w:kern w:val="2"/>
          <w:sz w:val="24"/>
          <w:szCs w:val="22"/>
          <w:highlight w:val="none"/>
          <w:u w:val="single"/>
          <w:lang w:val="en-US" w:eastAsia="zh-CN" w:bidi="ar-SA"/>
        </w:rPr>
      </w:pPr>
      <w:r>
        <w:rPr>
          <w:rFonts w:ascii="宋体" w:hAnsi="宋体" w:eastAsia="宋体" w:cs="Times New Roman"/>
          <w:color w:val="000000"/>
          <w:kern w:val="2"/>
          <w:sz w:val="24"/>
          <w:szCs w:val="22"/>
          <w:highlight w:val="none"/>
          <w:lang w:val="en-US" w:eastAsia="zh-CN" w:bidi="ar-SA"/>
        </w:rPr>
        <w:t>姓    名：</w:t>
      </w:r>
      <w:r>
        <w:rPr>
          <w:rFonts w:hint="eastAsia" w:ascii="宋体" w:hAnsi="宋体" w:eastAsia="宋体" w:cs="Times New Roman"/>
          <w:color w:val="000000"/>
          <w:kern w:val="2"/>
          <w:sz w:val="24"/>
          <w:szCs w:val="22"/>
          <w:highlight w:val="none"/>
          <w:u w:val="single"/>
          <w:lang w:val="en-US" w:eastAsia="zh-CN" w:bidi="ar-SA"/>
        </w:rPr>
        <w:t xml:space="preserve">          </w:t>
      </w:r>
      <w:r>
        <w:rPr>
          <w:rFonts w:ascii="宋体" w:hAnsi="宋体" w:eastAsia="宋体" w:cs="Times New Roman"/>
          <w:color w:val="000000"/>
          <w:kern w:val="2"/>
          <w:sz w:val="24"/>
          <w:szCs w:val="22"/>
          <w:highlight w:val="none"/>
          <w:lang w:val="en-US" w:eastAsia="zh-CN" w:bidi="ar-SA"/>
        </w:rPr>
        <w:t>性别：</w:t>
      </w:r>
      <w:r>
        <w:rPr>
          <w:rFonts w:hint="eastAsia" w:ascii="宋体" w:hAnsi="宋体" w:eastAsia="宋体" w:cs="Times New Roman"/>
          <w:color w:val="000000"/>
          <w:kern w:val="2"/>
          <w:sz w:val="24"/>
          <w:szCs w:val="22"/>
          <w:highlight w:val="none"/>
          <w:u w:val="single"/>
          <w:lang w:val="en-US" w:eastAsia="zh-CN" w:bidi="ar-SA"/>
        </w:rPr>
        <w:t xml:space="preserve">           </w:t>
      </w:r>
    </w:p>
    <w:p w14:paraId="5DAA50FA">
      <w:pPr>
        <w:widowControl w:val="0"/>
        <w:spacing w:line="360" w:lineRule="auto"/>
        <w:ind w:firstLine="480"/>
        <w:jc w:val="both"/>
        <w:rPr>
          <w:rFonts w:hint="eastAsia" w:ascii="宋体" w:hAnsi="宋体" w:eastAsia="宋体" w:cs="Times New Roman"/>
          <w:color w:val="000000"/>
          <w:kern w:val="2"/>
          <w:sz w:val="24"/>
          <w:szCs w:val="22"/>
          <w:highlight w:val="none"/>
          <w:lang w:val="en-US" w:eastAsia="zh-CN" w:bidi="ar-SA"/>
        </w:rPr>
      </w:pPr>
      <w:r>
        <w:rPr>
          <w:rFonts w:ascii="宋体" w:hAnsi="宋体" w:eastAsia="宋体" w:cs="Times New Roman"/>
          <w:color w:val="000000"/>
          <w:kern w:val="2"/>
          <w:sz w:val="24"/>
          <w:szCs w:val="22"/>
          <w:highlight w:val="none"/>
          <w:lang w:val="en-US" w:eastAsia="zh-CN" w:bidi="ar-SA"/>
        </w:rPr>
        <w:t>系</w:t>
      </w:r>
      <w:r>
        <w:rPr>
          <w:rFonts w:hint="eastAsia" w:ascii="宋体" w:hAnsi="宋体" w:eastAsia="宋体" w:cs="Times New Roman"/>
          <w:color w:val="000000"/>
          <w:kern w:val="2"/>
          <w:sz w:val="24"/>
          <w:szCs w:val="22"/>
          <w:highlight w:val="none"/>
          <w:u w:val="single"/>
          <w:lang w:val="en-US" w:eastAsia="zh-CN" w:bidi="ar-SA"/>
        </w:rPr>
        <w:t xml:space="preserve">    （</w:t>
      </w:r>
      <w:r>
        <w:rPr>
          <w:rFonts w:hint="eastAsia" w:ascii="宋体" w:hAnsi="宋体" w:cs="Times New Roman"/>
          <w:color w:val="000000"/>
          <w:kern w:val="2"/>
          <w:sz w:val="24"/>
          <w:szCs w:val="22"/>
          <w:highlight w:val="none"/>
          <w:u w:val="single"/>
          <w:lang w:val="en-US" w:eastAsia="zh-CN" w:bidi="ar-SA"/>
        </w:rPr>
        <w:t>投标供应商</w:t>
      </w:r>
      <w:r>
        <w:rPr>
          <w:rFonts w:hint="eastAsia" w:ascii="宋体" w:hAnsi="宋体" w:eastAsia="宋体" w:cs="Times New Roman"/>
          <w:color w:val="000000"/>
          <w:kern w:val="2"/>
          <w:sz w:val="24"/>
          <w:szCs w:val="22"/>
          <w:highlight w:val="none"/>
          <w:u w:val="single"/>
          <w:lang w:val="en-US" w:eastAsia="zh-CN" w:bidi="ar-SA"/>
        </w:rPr>
        <w:t xml:space="preserve">名称）   </w:t>
      </w:r>
      <w:r>
        <w:rPr>
          <w:rFonts w:ascii="宋体" w:hAnsi="宋体" w:eastAsia="宋体" w:cs="Times New Roman"/>
          <w:color w:val="000000"/>
          <w:kern w:val="2"/>
          <w:sz w:val="24"/>
          <w:szCs w:val="22"/>
          <w:highlight w:val="none"/>
          <w:lang w:val="en-US" w:eastAsia="zh-CN" w:bidi="ar-SA"/>
        </w:rPr>
        <w:t>的法定代表人。</w:t>
      </w:r>
    </w:p>
    <w:p w14:paraId="44A7E63A">
      <w:pPr>
        <w:widowControl w:val="0"/>
        <w:spacing w:line="360" w:lineRule="auto"/>
        <w:ind w:firstLine="480"/>
        <w:jc w:val="both"/>
        <w:rPr>
          <w:rFonts w:hint="eastAsia" w:ascii="宋体" w:hAnsi="宋体" w:eastAsia="宋体" w:cs="Times New Roman"/>
          <w:color w:val="000000"/>
          <w:kern w:val="2"/>
          <w:sz w:val="24"/>
          <w:szCs w:val="22"/>
          <w:highlight w:val="none"/>
          <w:lang w:val="en-US" w:eastAsia="zh-CN" w:bidi="ar-SA"/>
        </w:rPr>
      </w:pPr>
    </w:p>
    <w:p w14:paraId="23CFC8FB">
      <w:pPr>
        <w:widowControl w:val="0"/>
        <w:spacing w:line="360" w:lineRule="auto"/>
        <w:ind w:firstLine="480"/>
        <w:jc w:val="both"/>
        <w:rPr>
          <w:rFonts w:hint="eastAsia" w:ascii="宋体" w:hAnsi="宋体" w:eastAsia="宋体" w:cs="Times New Roman"/>
          <w:color w:val="000000"/>
          <w:kern w:val="2"/>
          <w:sz w:val="24"/>
          <w:szCs w:val="22"/>
          <w:highlight w:val="none"/>
          <w:lang w:val="en-US" w:eastAsia="zh-CN" w:bidi="ar-SA"/>
        </w:rPr>
      </w:pPr>
      <w:r>
        <w:rPr>
          <w:rFonts w:ascii="宋体" w:hAnsi="宋体" w:eastAsia="宋体" w:cs="Times New Roman"/>
          <w:color w:val="000000"/>
          <w:kern w:val="2"/>
          <w:sz w:val="24"/>
          <w:szCs w:val="22"/>
          <w:highlight w:val="none"/>
          <w:lang w:val="en-US" w:eastAsia="zh-CN" w:bidi="ar-SA"/>
        </w:rPr>
        <w:t>特此证明。</w:t>
      </w:r>
    </w:p>
    <w:p w14:paraId="48340A3D">
      <w:pPr>
        <w:widowControl w:val="0"/>
        <w:spacing w:line="360" w:lineRule="auto"/>
        <w:ind w:firstLine="480"/>
        <w:jc w:val="both"/>
        <w:rPr>
          <w:rFonts w:hint="eastAsia" w:ascii="宋体" w:hAnsi="宋体" w:eastAsia="宋体" w:cs="Times New Roman"/>
          <w:color w:val="000000"/>
          <w:kern w:val="2"/>
          <w:sz w:val="24"/>
          <w:szCs w:val="22"/>
          <w:highlight w:val="none"/>
          <w:lang w:val="en-US" w:eastAsia="zh-CN" w:bidi="ar-SA"/>
        </w:rPr>
      </w:pPr>
    </w:p>
    <w:p w14:paraId="603B53AB">
      <w:pPr>
        <w:widowControl w:val="0"/>
        <w:spacing w:line="360" w:lineRule="auto"/>
        <w:ind w:firstLine="480"/>
        <w:jc w:val="both"/>
        <w:rPr>
          <w:rFonts w:hint="eastAsia" w:ascii="宋体" w:hAnsi="宋体" w:eastAsia="宋体" w:cs="Times New Roman"/>
          <w:color w:val="000000"/>
          <w:kern w:val="2"/>
          <w:sz w:val="24"/>
          <w:szCs w:val="22"/>
          <w:highlight w:val="none"/>
          <w:lang w:val="en-US" w:eastAsia="zh-CN" w:bidi="ar-SA"/>
        </w:rPr>
      </w:pPr>
    </w:p>
    <w:p w14:paraId="7A8DEF5E">
      <w:pPr>
        <w:widowControl w:val="0"/>
        <w:spacing w:line="360" w:lineRule="auto"/>
        <w:ind w:firstLine="480"/>
        <w:jc w:val="both"/>
        <w:rPr>
          <w:rFonts w:hint="eastAsia" w:ascii="宋体" w:hAnsi="宋体" w:eastAsia="宋体" w:cs="Times New Roman"/>
          <w:color w:val="000000"/>
          <w:kern w:val="2"/>
          <w:sz w:val="24"/>
          <w:szCs w:val="22"/>
          <w:highlight w:val="none"/>
          <w:lang w:val="en-US" w:eastAsia="zh-CN" w:bidi="ar-SA"/>
        </w:rPr>
      </w:pPr>
    </w:p>
    <w:p w14:paraId="2CFBC2AF">
      <w:pPr>
        <w:widowControl w:val="0"/>
        <w:tabs>
          <w:tab w:val="left" w:pos="5580"/>
        </w:tabs>
        <w:spacing w:line="360" w:lineRule="auto"/>
        <w:jc w:val="both"/>
        <w:rPr>
          <w:rFonts w:hint="eastAsia" w:ascii="宋体" w:hAnsi="宋体" w:eastAsia="等线" w:cs="Courier New"/>
          <w:color w:val="000000"/>
          <w:kern w:val="2"/>
          <w:sz w:val="24"/>
          <w:szCs w:val="24"/>
          <w:highlight w:val="none"/>
          <w:lang w:val="en-US" w:eastAsia="zh-CN" w:bidi="ar-SA"/>
        </w:rPr>
      </w:pPr>
      <w:r>
        <w:rPr>
          <w:rFonts w:hint="eastAsia" w:ascii="宋体" w:hAnsi="宋体" w:eastAsia="等线" w:cs="Courier New"/>
          <w:color w:val="000000"/>
          <w:kern w:val="2"/>
          <w:sz w:val="24"/>
          <w:szCs w:val="24"/>
          <w:highlight w:val="none"/>
          <w:lang w:val="en-US" w:eastAsia="zh-CN" w:bidi="ar-SA"/>
        </w:rPr>
        <w:t xml:space="preserve">                                （附法定代表人身份证正反两面扫描件）</w:t>
      </w:r>
    </w:p>
    <w:p w14:paraId="24B18DBB">
      <w:pPr>
        <w:widowControl w:val="0"/>
        <w:spacing w:line="360" w:lineRule="auto"/>
        <w:ind w:firstLine="480"/>
        <w:jc w:val="both"/>
        <w:rPr>
          <w:rFonts w:hint="eastAsia" w:ascii="宋体" w:hAnsi="宋体" w:eastAsia="宋体" w:cs="Times New Roman"/>
          <w:color w:val="000000"/>
          <w:kern w:val="2"/>
          <w:sz w:val="24"/>
          <w:szCs w:val="22"/>
          <w:highlight w:val="none"/>
          <w:lang w:val="en-US" w:eastAsia="zh-CN" w:bidi="ar-SA"/>
        </w:rPr>
      </w:pPr>
    </w:p>
    <w:p w14:paraId="054D5C3B">
      <w:pPr>
        <w:widowControl w:val="0"/>
        <w:spacing w:line="360" w:lineRule="auto"/>
        <w:ind w:firstLine="480"/>
        <w:jc w:val="both"/>
        <w:rPr>
          <w:rFonts w:hint="eastAsia" w:ascii="宋体" w:hAnsi="宋体" w:eastAsia="宋体" w:cs="Times New Roman"/>
          <w:color w:val="000000"/>
          <w:kern w:val="2"/>
          <w:sz w:val="24"/>
          <w:szCs w:val="22"/>
          <w:highlight w:val="none"/>
          <w:lang w:val="en-US" w:eastAsia="zh-CN" w:bidi="ar-SA"/>
        </w:rPr>
      </w:pPr>
    </w:p>
    <w:p w14:paraId="313FFB9F">
      <w:pPr>
        <w:widowControl w:val="0"/>
        <w:spacing w:line="360" w:lineRule="auto"/>
        <w:ind w:firstLine="480"/>
        <w:jc w:val="both"/>
        <w:rPr>
          <w:rFonts w:hint="eastAsia" w:ascii="宋体" w:hAnsi="宋体" w:eastAsia="宋体" w:cs="Times New Roman"/>
          <w:color w:val="000000"/>
          <w:kern w:val="2"/>
          <w:sz w:val="24"/>
          <w:szCs w:val="22"/>
          <w:highlight w:val="none"/>
          <w:lang w:val="en-US" w:eastAsia="zh-CN" w:bidi="ar-SA"/>
        </w:rPr>
      </w:pPr>
    </w:p>
    <w:p w14:paraId="32E2E0B9">
      <w:pPr>
        <w:widowControl w:val="0"/>
        <w:spacing w:line="360" w:lineRule="auto"/>
        <w:ind w:firstLine="480" w:firstLineChars="200"/>
        <w:jc w:val="both"/>
        <w:rPr>
          <w:rFonts w:ascii="宋体" w:hAnsi="宋体" w:eastAsia="宋体" w:cs="Times New Roman"/>
          <w:color w:val="000000"/>
          <w:kern w:val="2"/>
          <w:sz w:val="24"/>
          <w:szCs w:val="22"/>
          <w:highlight w:val="none"/>
          <w:lang w:val="en-US" w:eastAsia="zh-CN" w:bidi="ar-SA"/>
        </w:rPr>
      </w:pPr>
      <w:r>
        <w:rPr>
          <w:rFonts w:hint="eastAsia" w:ascii="宋体" w:hAnsi="宋体" w:cs="Times New Roman"/>
          <w:color w:val="000000"/>
          <w:kern w:val="2"/>
          <w:sz w:val="24"/>
          <w:szCs w:val="22"/>
          <w:highlight w:val="none"/>
          <w:lang w:val="en-US" w:eastAsia="zh-CN" w:bidi="ar-SA"/>
        </w:rPr>
        <w:t>投标供应商</w:t>
      </w:r>
      <w:r>
        <w:rPr>
          <w:rFonts w:hint="eastAsia" w:ascii="宋体" w:hAnsi="宋体" w:eastAsia="宋体" w:cs="Times New Roman"/>
          <w:color w:val="000000"/>
          <w:kern w:val="2"/>
          <w:sz w:val="24"/>
          <w:szCs w:val="22"/>
          <w:highlight w:val="none"/>
          <w:lang w:val="en-US" w:eastAsia="zh-CN" w:bidi="ar-SA"/>
        </w:rPr>
        <w:t>电子公章：</w:t>
      </w:r>
    </w:p>
    <w:p w14:paraId="1D1E81EB">
      <w:pPr>
        <w:widowControl w:val="0"/>
        <w:spacing w:line="360" w:lineRule="auto"/>
        <w:ind w:firstLine="480" w:firstLineChars="200"/>
        <w:jc w:val="both"/>
        <w:rPr>
          <w:rFonts w:ascii="宋体" w:hAnsi="宋体" w:eastAsia="宋体" w:cs="Times New Roman"/>
          <w:color w:val="000000"/>
          <w:kern w:val="2"/>
          <w:sz w:val="24"/>
          <w:szCs w:val="22"/>
          <w:highlight w:val="none"/>
          <w:lang w:val="en-US" w:eastAsia="zh-CN" w:bidi="ar-SA"/>
        </w:rPr>
      </w:pPr>
    </w:p>
    <w:p w14:paraId="310D467B">
      <w:pPr>
        <w:widowControl w:val="0"/>
        <w:spacing w:line="360" w:lineRule="auto"/>
        <w:ind w:firstLine="480" w:firstLineChars="200"/>
        <w:jc w:val="both"/>
        <w:rPr>
          <w:rFonts w:ascii="宋体" w:hAnsi="宋体" w:eastAsia="宋体" w:cs="Times New Roman"/>
          <w:color w:val="000000"/>
          <w:kern w:val="2"/>
          <w:sz w:val="24"/>
          <w:szCs w:val="22"/>
          <w:highlight w:val="none"/>
          <w:lang w:val="en-US" w:eastAsia="zh-CN" w:bidi="ar-SA"/>
        </w:rPr>
      </w:pPr>
      <w:r>
        <w:rPr>
          <w:rFonts w:ascii="宋体" w:hAnsi="宋体" w:eastAsia="宋体" w:cs="Times New Roman"/>
          <w:color w:val="000000"/>
          <w:kern w:val="2"/>
          <w:sz w:val="24"/>
          <w:szCs w:val="22"/>
          <w:highlight w:val="none"/>
          <w:lang w:val="en-US" w:eastAsia="zh-CN" w:bidi="ar-SA"/>
        </w:rPr>
        <w:t>日</w:t>
      </w:r>
      <w:r>
        <w:rPr>
          <w:rFonts w:hint="eastAsia" w:ascii="宋体" w:hAnsi="宋体" w:eastAsia="宋体" w:cs="Times New Roman"/>
          <w:color w:val="000000"/>
          <w:kern w:val="2"/>
          <w:sz w:val="24"/>
          <w:szCs w:val="22"/>
          <w:highlight w:val="none"/>
          <w:lang w:val="en-US" w:eastAsia="zh-CN" w:bidi="ar-SA"/>
        </w:rPr>
        <w:t xml:space="preserve">   </w:t>
      </w:r>
      <w:r>
        <w:rPr>
          <w:rFonts w:ascii="宋体" w:hAnsi="宋体" w:eastAsia="宋体" w:cs="Times New Roman"/>
          <w:color w:val="000000"/>
          <w:kern w:val="2"/>
          <w:sz w:val="24"/>
          <w:szCs w:val="22"/>
          <w:highlight w:val="none"/>
          <w:lang w:val="en-US" w:eastAsia="zh-CN" w:bidi="ar-SA"/>
        </w:rPr>
        <w:t>期：</w:t>
      </w:r>
      <w:r>
        <w:rPr>
          <w:rFonts w:hint="eastAsia" w:ascii="宋体" w:hAnsi="宋体" w:eastAsia="宋体" w:cs="Times New Roman"/>
          <w:color w:val="000000"/>
          <w:kern w:val="2"/>
          <w:sz w:val="24"/>
          <w:szCs w:val="22"/>
          <w:highlight w:val="none"/>
          <w:u w:val="single"/>
          <w:lang w:val="en-US" w:eastAsia="zh-CN" w:bidi="ar-SA"/>
        </w:rPr>
        <w:t xml:space="preserve">         </w:t>
      </w:r>
      <w:r>
        <w:rPr>
          <w:rFonts w:ascii="宋体" w:hAnsi="宋体" w:eastAsia="宋体" w:cs="Times New Roman"/>
          <w:color w:val="000000"/>
          <w:kern w:val="2"/>
          <w:sz w:val="24"/>
          <w:szCs w:val="22"/>
          <w:highlight w:val="none"/>
          <w:lang w:val="en-US" w:eastAsia="zh-CN" w:bidi="ar-SA"/>
        </w:rPr>
        <w:t>年</w:t>
      </w:r>
      <w:r>
        <w:rPr>
          <w:rFonts w:hint="eastAsia" w:ascii="宋体" w:hAnsi="宋体" w:eastAsia="宋体" w:cs="Times New Roman"/>
          <w:color w:val="000000"/>
          <w:kern w:val="2"/>
          <w:sz w:val="24"/>
          <w:szCs w:val="22"/>
          <w:highlight w:val="none"/>
          <w:u w:val="single"/>
          <w:lang w:val="en-US" w:eastAsia="zh-CN" w:bidi="ar-SA"/>
        </w:rPr>
        <w:t xml:space="preserve">       </w:t>
      </w:r>
      <w:r>
        <w:rPr>
          <w:rFonts w:ascii="宋体" w:hAnsi="宋体" w:eastAsia="宋体" w:cs="Times New Roman"/>
          <w:color w:val="000000"/>
          <w:kern w:val="2"/>
          <w:sz w:val="24"/>
          <w:szCs w:val="22"/>
          <w:highlight w:val="none"/>
          <w:lang w:val="en-US" w:eastAsia="zh-CN" w:bidi="ar-SA"/>
        </w:rPr>
        <w:t>月</w:t>
      </w:r>
      <w:r>
        <w:rPr>
          <w:rFonts w:hint="eastAsia" w:ascii="宋体" w:hAnsi="宋体" w:eastAsia="宋体" w:cs="Times New Roman"/>
          <w:color w:val="000000"/>
          <w:kern w:val="2"/>
          <w:sz w:val="24"/>
          <w:szCs w:val="22"/>
          <w:highlight w:val="none"/>
          <w:u w:val="single"/>
          <w:lang w:val="en-US" w:eastAsia="zh-CN" w:bidi="ar-SA"/>
        </w:rPr>
        <w:t xml:space="preserve">       </w:t>
      </w:r>
      <w:r>
        <w:rPr>
          <w:rFonts w:ascii="宋体" w:hAnsi="宋体" w:eastAsia="宋体" w:cs="Times New Roman"/>
          <w:color w:val="000000"/>
          <w:kern w:val="2"/>
          <w:sz w:val="24"/>
          <w:szCs w:val="22"/>
          <w:highlight w:val="none"/>
          <w:lang w:val="en-US" w:eastAsia="zh-CN" w:bidi="ar-SA"/>
        </w:rPr>
        <w:t>日</w:t>
      </w:r>
    </w:p>
    <w:p w14:paraId="0DE7C0D0">
      <w:pPr>
        <w:widowControl w:val="0"/>
        <w:spacing w:line="360" w:lineRule="auto"/>
        <w:jc w:val="both"/>
        <w:rPr>
          <w:rFonts w:hint="eastAsia" w:ascii="宋体" w:hAnsi="宋体" w:eastAsia="宋体" w:cs="Times New Roman"/>
          <w:color w:val="000000"/>
          <w:kern w:val="2"/>
          <w:sz w:val="21"/>
          <w:szCs w:val="22"/>
          <w:highlight w:val="none"/>
          <w:lang w:val="en-US" w:eastAsia="zh-CN" w:bidi="ar-SA"/>
        </w:rPr>
      </w:pPr>
    </w:p>
    <w:p w14:paraId="50BBE7BD">
      <w:pPr>
        <w:widowControl w:val="0"/>
        <w:spacing w:line="360" w:lineRule="auto"/>
        <w:jc w:val="both"/>
        <w:rPr>
          <w:rFonts w:hint="eastAsia" w:ascii="宋体" w:hAnsi="宋体" w:eastAsia="宋体" w:cs="Times New Roman"/>
          <w:color w:val="000000"/>
          <w:kern w:val="2"/>
          <w:sz w:val="21"/>
          <w:szCs w:val="22"/>
          <w:highlight w:val="none"/>
          <w:lang w:val="en-US" w:eastAsia="zh-CN" w:bidi="ar-SA"/>
        </w:rPr>
      </w:pPr>
    </w:p>
    <w:p w14:paraId="2F1910D4">
      <w:pPr>
        <w:widowControl w:val="0"/>
        <w:spacing w:line="360" w:lineRule="auto"/>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注：1、本项目只允许有唯一的</w:t>
      </w:r>
      <w:r>
        <w:rPr>
          <w:rFonts w:hint="eastAsia" w:ascii="宋体" w:hAnsi="宋体" w:cs="Times New Roman"/>
          <w:color w:val="000000"/>
          <w:kern w:val="2"/>
          <w:sz w:val="24"/>
          <w:szCs w:val="22"/>
          <w:highlight w:val="none"/>
          <w:lang w:val="en-US" w:eastAsia="zh-CN" w:bidi="ar-SA"/>
        </w:rPr>
        <w:t>投标供应商</w:t>
      </w:r>
      <w:r>
        <w:rPr>
          <w:rFonts w:hint="eastAsia" w:ascii="宋体" w:hAnsi="宋体" w:eastAsia="宋体" w:cs="Times New Roman"/>
          <w:color w:val="000000"/>
          <w:kern w:val="2"/>
          <w:sz w:val="24"/>
          <w:szCs w:val="22"/>
          <w:highlight w:val="none"/>
          <w:lang w:val="en-US" w:eastAsia="zh-CN" w:bidi="ar-SA"/>
        </w:rPr>
        <w:t>授权代理人，且必须为</w:t>
      </w:r>
      <w:r>
        <w:rPr>
          <w:rFonts w:hint="eastAsia" w:ascii="宋体" w:hAnsi="宋体" w:cs="Times New Roman"/>
          <w:color w:val="000000"/>
          <w:kern w:val="2"/>
          <w:sz w:val="24"/>
          <w:szCs w:val="22"/>
          <w:highlight w:val="none"/>
          <w:lang w:val="en-US" w:eastAsia="zh-CN" w:bidi="ar-SA"/>
        </w:rPr>
        <w:t>投标供应商</w:t>
      </w:r>
      <w:r>
        <w:rPr>
          <w:rFonts w:hint="eastAsia" w:ascii="宋体" w:hAnsi="宋体" w:eastAsia="宋体" w:cs="Times New Roman"/>
          <w:color w:val="000000"/>
          <w:kern w:val="2"/>
          <w:sz w:val="24"/>
          <w:szCs w:val="22"/>
          <w:highlight w:val="none"/>
          <w:lang w:val="en-US" w:eastAsia="zh-CN" w:bidi="ar-SA"/>
        </w:rPr>
        <w:t>在职员工。</w:t>
      </w:r>
    </w:p>
    <w:p w14:paraId="31D069E8">
      <w:pPr>
        <w:widowControl w:val="0"/>
        <w:spacing w:line="360" w:lineRule="auto"/>
        <w:ind w:firstLine="480" w:firstLineChars="200"/>
        <w:jc w:val="both"/>
        <w:rPr>
          <w:rFonts w:ascii="Calibri" w:hAnsi="Calibri" w:eastAsia="宋体" w:cs="Times New Roman"/>
          <w:color w:val="000000"/>
          <w:kern w:val="2"/>
          <w:sz w:val="21"/>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2、</w:t>
      </w:r>
      <w:r>
        <w:rPr>
          <w:rFonts w:hint="eastAsia" w:ascii="宋体" w:hAnsi="宋体" w:cs="Times New Roman"/>
          <w:color w:val="000000"/>
          <w:kern w:val="2"/>
          <w:sz w:val="24"/>
          <w:szCs w:val="22"/>
          <w:highlight w:val="none"/>
          <w:lang w:val="en-US" w:eastAsia="zh-CN" w:bidi="ar-SA"/>
        </w:rPr>
        <w:t>投标供应商</w:t>
      </w:r>
      <w:r>
        <w:rPr>
          <w:rFonts w:hint="eastAsia" w:ascii="宋体" w:hAnsi="宋体" w:eastAsia="宋体" w:cs="Times New Roman"/>
          <w:color w:val="000000"/>
          <w:kern w:val="2"/>
          <w:sz w:val="24"/>
          <w:szCs w:val="22"/>
          <w:highlight w:val="none"/>
          <w:lang w:val="en-US" w:eastAsia="zh-CN" w:bidi="ar-SA"/>
        </w:rPr>
        <w:t>法定代表人参加投标的，可以不提供法定代表人授权委托书，但必须提供上述法定代表人身份证明书，否则将按无效投标处理。</w:t>
      </w:r>
    </w:p>
    <w:p w14:paraId="579B9375">
      <w:pPr>
        <w:pStyle w:val="107"/>
        <w:outlineLvl w:val="0"/>
        <w:rPr>
          <w:rFonts w:hint="eastAsia" w:eastAsia="黑体" w:cs="Times New Roman"/>
          <w:color w:val="000000"/>
          <w:highlight w:val="none"/>
          <w:lang w:eastAsia="zh-CN"/>
        </w:rPr>
      </w:pPr>
      <w:r>
        <w:rPr>
          <w:rFonts w:cs="Times New Roman"/>
          <w:color w:val="000000"/>
          <w:highlight w:val="none"/>
        </w:rPr>
        <w:br w:type="page"/>
      </w:r>
      <w:bookmarkStart w:id="308" w:name="_Toc23307"/>
      <w:bookmarkStart w:id="309" w:name="_Toc13885"/>
      <w:bookmarkStart w:id="310" w:name="_Toc26919"/>
      <w:bookmarkStart w:id="311" w:name="_Toc22386"/>
      <w:bookmarkStart w:id="312" w:name="_Toc27864"/>
      <w:r>
        <w:rPr>
          <w:rFonts w:hint="eastAsia" w:cs="Times New Roman"/>
          <w:color w:val="000000"/>
          <w:highlight w:val="none"/>
          <w:lang w:eastAsia="zh-CN"/>
        </w:rPr>
        <w:t>十</w:t>
      </w:r>
      <w:r>
        <w:rPr>
          <w:rFonts w:hint="eastAsia" w:cs="Times New Roman"/>
          <w:color w:val="000000"/>
          <w:highlight w:val="none"/>
          <w:lang w:val="en-US" w:eastAsia="zh-CN"/>
        </w:rPr>
        <w:t>一</w:t>
      </w:r>
      <w:r>
        <w:rPr>
          <w:rFonts w:cs="Times New Roman"/>
          <w:color w:val="000000"/>
          <w:highlight w:val="none"/>
        </w:rPr>
        <w:t>、承诺</w:t>
      </w:r>
      <w:r>
        <w:rPr>
          <w:rFonts w:hint="eastAsia" w:cs="Times New Roman"/>
          <w:color w:val="000000"/>
          <w:highlight w:val="none"/>
          <w:lang w:eastAsia="zh-CN"/>
        </w:rPr>
        <w:t>书</w:t>
      </w:r>
      <w:bookmarkEnd w:id="308"/>
      <w:bookmarkEnd w:id="309"/>
      <w:bookmarkEnd w:id="310"/>
      <w:bookmarkEnd w:id="311"/>
      <w:bookmarkEnd w:id="312"/>
    </w:p>
    <w:p w14:paraId="108F5611">
      <w:pPr>
        <w:widowControl w:val="0"/>
        <w:spacing w:line="360" w:lineRule="auto"/>
        <w:jc w:val="center"/>
        <w:rPr>
          <w:rFonts w:hint="eastAsia" w:ascii="宋体" w:hAnsi="宋体" w:eastAsia="宋体" w:cs="宋体"/>
          <w:b/>
          <w:kern w:val="2"/>
          <w:sz w:val="28"/>
          <w:szCs w:val="24"/>
          <w:highlight w:val="none"/>
          <w:lang w:val="en-US" w:eastAsia="zh-CN" w:bidi="ar-SA"/>
        </w:rPr>
      </w:pPr>
      <w:r>
        <w:rPr>
          <w:rFonts w:hint="eastAsia" w:ascii="宋体" w:hAnsi="宋体" w:eastAsia="宋体" w:cs="宋体"/>
          <w:b/>
          <w:kern w:val="2"/>
          <w:sz w:val="28"/>
          <w:szCs w:val="24"/>
          <w:highlight w:val="none"/>
          <w:lang w:val="en-US" w:eastAsia="zh-CN" w:bidi="ar-SA"/>
        </w:rPr>
        <w:t>承 诺 书</w:t>
      </w:r>
    </w:p>
    <w:p w14:paraId="411D2680">
      <w:pPr>
        <w:widowControl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致</w:t>
      </w:r>
      <w:r>
        <w:rPr>
          <w:rFonts w:hint="eastAsia" w:ascii="宋体" w:hAnsi="宋体" w:eastAsia="宋体" w:cs="宋体"/>
          <w:color w:val="auto"/>
          <w:kern w:val="2"/>
          <w:sz w:val="24"/>
          <w:szCs w:val="24"/>
          <w:highlight w:val="none"/>
          <w:lang w:val="en-US" w:eastAsia="zh-CN" w:bidi="ar-SA"/>
        </w:rPr>
        <w:t>：</w:t>
      </w:r>
    </w:p>
    <w:p w14:paraId="79C506F7">
      <w:pPr>
        <w:widowControl w:val="0"/>
        <w:spacing w:line="36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我公司</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lang w:val="en-US" w:eastAsia="zh-CN" w:bidi="ar-SA"/>
        </w:rPr>
        <w:t>自愿成为</w:t>
      </w:r>
      <w:r>
        <w:rPr>
          <w:rFonts w:hint="eastAsia" w:ascii="宋体" w:hAnsi="宋体" w:eastAsia="宋体" w:cs="宋体"/>
          <w:kern w:val="2"/>
          <w:sz w:val="24"/>
          <w:szCs w:val="24"/>
          <w:highlight w:val="none"/>
          <w:u w:val="single"/>
          <w:lang w:val="en-US" w:eastAsia="zh-CN" w:bidi="ar-SA"/>
        </w:rPr>
        <w:t xml:space="preserve">     （项目名称）     </w:t>
      </w:r>
      <w:r>
        <w:rPr>
          <w:rFonts w:hint="eastAsia" w:ascii="宋体" w:hAnsi="宋体" w:eastAsia="宋体" w:cs="宋体"/>
          <w:kern w:val="2"/>
          <w:sz w:val="24"/>
          <w:szCs w:val="24"/>
          <w:highlight w:val="none"/>
          <w:lang w:val="en-US" w:eastAsia="zh-CN" w:bidi="ar-SA"/>
        </w:rPr>
        <w:t>的供应商，我愿做出如下郑重承诺：</w:t>
      </w:r>
    </w:p>
    <w:p w14:paraId="427E15DE">
      <w:pPr>
        <w:widowControl w:val="0"/>
        <w:spacing w:line="360" w:lineRule="auto"/>
        <w:jc w:val="both"/>
        <w:outlineLvl w:val="9"/>
        <w:rPr>
          <w:rFonts w:hint="eastAsia" w:ascii="宋体" w:hAnsi="宋体" w:eastAsia="宋体" w:cs="宋体"/>
          <w:kern w:val="2"/>
          <w:sz w:val="24"/>
          <w:szCs w:val="24"/>
          <w:highlight w:val="none"/>
          <w:lang w:val="en-US" w:eastAsia="zh-CN" w:bidi="ar-SA"/>
        </w:rPr>
      </w:pPr>
      <w:bookmarkStart w:id="313" w:name="_Toc21501"/>
      <w:r>
        <w:rPr>
          <w:rFonts w:hint="eastAsia" w:ascii="宋体" w:hAnsi="宋体" w:eastAsia="宋体" w:cs="宋体"/>
          <w:kern w:val="2"/>
          <w:sz w:val="24"/>
          <w:szCs w:val="24"/>
          <w:highlight w:val="none"/>
          <w:lang w:val="en-US" w:eastAsia="zh-CN" w:bidi="ar-SA"/>
        </w:rPr>
        <w:t>一、关于我方经营资格的保证</w:t>
      </w:r>
      <w:bookmarkEnd w:id="313"/>
    </w:p>
    <w:p w14:paraId="39E1496E">
      <w:pPr>
        <w:widowControl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我方保证向贵单位提供的营业执照、经营生产许可证等证件真实、合法有效，且我公司依法存续。</w:t>
      </w:r>
    </w:p>
    <w:p w14:paraId="07208A97">
      <w:pPr>
        <w:widowControl w:val="0"/>
        <w:spacing w:line="360" w:lineRule="auto"/>
        <w:jc w:val="both"/>
        <w:outlineLvl w:val="9"/>
        <w:rPr>
          <w:rFonts w:hint="eastAsia" w:ascii="宋体" w:hAnsi="宋体" w:eastAsia="宋体" w:cs="宋体"/>
          <w:kern w:val="2"/>
          <w:sz w:val="24"/>
          <w:szCs w:val="24"/>
          <w:highlight w:val="none"/>
          <w:lang w:val="en-US" w:eastAsia="zh-CN" w:bidi="ar-SA"/>
        </w:rPr>
      </w:pPr>
      <w:bookmarkStart w:id="314" w:name="_Toc26456"/>
      <w:r>
        <w:rPr>
          <w:rFonts w:hint="eastAsia" w:ascii="宋体" w:hAnsi="宋体" w:eastAsia="宋体" w:cs="宋体"/>
          <w:kern w:val="2"/>
          <w:sz w:val="24"/>
          <w:szCs w:val="24"/>
          <w:highlight w:val="none"/>
          <w:lang w:val="en-US" w:eastAsia="zh-CN" w:bidi="ar-SA"/>
        </w:rPr>
        <w:t>二、关于我方供应货物的保证</w:t>
      </w:r>
      <w:bookmarkEnd w:id="314"/>
    </w:p>
    <w:p w14:paraId="6CC46DB4">
      <w:pPr>
        <w:widowControl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1、我方严格履行与贵公司签订合同及技术协议，供应物资都有产品合格证、产品说明书、质量证明书三证齐全，物资的质量符合国家标准、行业标准的相关规定。</w:t>
      </w:r>
    </w:p>
    <w:p w14:paraId="71869B9A">
      <w:pPr>
        <w:widowControl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2、供应物资经贵单位书面确认供应品牌后，不作随意更换。</w:t>
      </w:r>
    </w:p>
    <w:p w14:paraId="436D5F0D">
      <w:pPr>
        <w:widowControl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3、我方认可贵单位的物资验收制度，并在对供应货物进行验收时，严格遵守贵单位的货物验收制度。</w:t>
      </w:r>
    </w:p>
    <w:p w14:paraId="01DE3971">
      <w:pPr>
        <w:widowControl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4、对未通过验收的物资，保证在贵单位规定时间内补充合格的货物。</w:t>
      </w:r>
    </w:p>
    <w:p w14:paraId="791A012A">
      <w:pPr>
        <w:widowControl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5、对通过验收的物资，在贵单位投入使用之前，出现相关证照不全、品牌不符及质量问题的，保证无条件退货，并在贵单位规定时间内补充合格的货物。</w:t>
      </w:r>
    </w:p>
    <w:p w14:paraId="0AE4A2F2">
      <w:pPr>
        <w:widowControl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6、因我方供应物资的质量问题，对贵单位造成了不良影响的，我方愿承担违约金以及所造成的经济损失和法律责任。</w:t>
      </w:r>
    </w:p>
    <w:p w14:paraId="15645338">
      <w:pPr>
        <w:widowControl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三、我单位承诺对投标文件中向贵单位所提供的售后服务方案及培训方案完全响应落实。</w:t>
      </w:r>
    </w:p>
    <w:p w14:paraId="1A641B29">
      <w:pPr>
        <w:widowControl w:val="0"/>
        <w:spacing w:line="360" w:lineRule="auto"/>
        <w:jc w:val="both"/>
        <w:outlineLvl w:val="9"/>
        <w:rPr>
          <w:rFonts w:hint="eastAsia" w:ascii="宋体" w:hAnsi="宋体" w:eastAsia="宋体" w:cs="宋体"/>
          <w:kern w:val="2"/>
          <w:sz w:val="24"/>
          <w:szCs w:val="24"/>
          <w:highlight w:val="none"/>
          <w:lang w:val="en-US" w:eastAsia="zh-CN" w:bidi="ar-SA"/>
        </w:rPr>
      </w:pPr>
      <w:bookmarkStart w:id="315" w:name="_Toc12326"/>
      <w:r>
        <w:rPr>
          <w:rFonts w:hint="eastAsia" w:ascii="宋体" w:hAnsi="宋体" w:eastAsia="宋体" w:cs="宋体"/>
          <w:kern w:val="2"/>
          <w:sz w:val="24"/>
          <w:szCs w:val="24"/>
          <w:highlight w:val="none"/>
          <w:lang w:val="en-US" w:eastAsia="zh-CN" w:bidi="ar-SA"/>
        </w:rPr>
        <w:t>四、投标报价不受实物支付付款的影响。</w:t>
      </w:r>
      <w:bookmarkEnd w:id="315"/>
    </w:p>
    <w:p w14:paraId="3E37E78D">
      <w:pPr>
        <w:widowControl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五、遵守贵单位关于供应商管理相关规定，贵单位有权随时对我公司经营状况、资质、能力等进行必要的考察、核实。我公司经考察、考核后如不具有相关资质和能力，贵单位有权直接取消准入资格。</w:t>
      </w:r>
    </w:p>
    <w:p w14:paraId="2904208E">
      <w:pPr>
        <w:widowControl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六、我公司承诺遵守国家相关法律法规，在商务活动中遵守职业道德，不以任何形式、任何理由向贵单位员工提供个人佣金、回扣、礼金礼券和贵重物品等不正当行为，也不为贵单位员工安排高消费娱乐活动。如贵单位发现我公司以不正当竞争手段拉拢、贿赂贵单位员工，一经查实，我公司接受贵单位所采取的相应的处罚。</w:t>
      </w:r>
    </w:p>
    <w:p w14:paraId="52F594DF">
      <w:pPr>
        <w:widowControl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七、本承诺自我公司盖章后生效。有效期自本承诺出具之日起至全面履行完毕与贵单位签署的所有相关法律文件中约定的义务之日止。</w:t>
      </w:r>
    </w:p>
    <w:p w14:paraId="6AD70E1A">
      <w:pPr>
        <w:widowControl w:val="0"/>
        <w:spacing w:line="36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特此承诺!</w:t>
      </w:r>
    </w:p>
    <w:p w14:paraId="6340C3B8">
      <w:pPr>
        <w:widowControl w:val="0"/>
        <w:spacing w:line="360" w:lineRule="auto"/>
        <w:jc w:val="both"/>
        <w:rPr>
          <w:rFonts w:hint="eastAsia" w:ascii="宋体" w:hAnsi="宋体" w:eastAsia="宋体" w:cs="宋体"/>
          <w:kern w:val="2"/>
          <w:sz w:val="24"/>
          <w:szCs w:val="24"/>
          <w:highlight w:val="none"/>
          <w:lang w:val="en-US" w:eastAsia="zh-CN" w:bidi="ar-SA"/>
        </w:rPr>
      </w:pPr>
    </w:p>
    <w:p w14:paraId="4B4A12B9">
      <w:pPr>
        <w:widowControl w:val="0"/>
        <w:spacing w:line="48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                           承诺人（盖章）：</w:t>
      </w:r>
    </w:p>
    <w:p w14:paraId="50494EA1">
      <w:pPr>
        <w:widowControl w:val="0"/>
        <w:spacing w:line="48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                             法定代表人（签字）:</w:t>
      </w:r>
    </w:p>
    <w:p w14:paraId="32DFF298">
      <w:pPr>
        <w:widowControl w:val="0"/>
        <w:spacing w:line="48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                               时间：    年   月   日</w:t>
      </w:r>
    </w:p>
    <w:p w14:paraId="46B8B483">
      <w:pPr>
        <w:rPr>
          <w:rFonts w:hint="eastAsia" w:eastAsia="宋体" w:cs="Times New Roman"/>
          <w:color w:val="000080"/>
          <w:sz w:val="20"/>
          <w:highlight w:val="none"/>
        </w:rPr>
      </w:pPr>
      <w:r>
        <w:rPr>
          <w:rFonts w:hint="eastAsia" w:eastAsia="宋体" w:cs="Times New Roman"/>
          <w:color w:val="000080"/>
          <w:sz w:val="20"/>
          <w:highlight w:val="none"/>
        </w:rPr>
        <w:t xml:space="preserve"> </w:t>
      </w:r>
    </w:p>
    <w:p w14:paraId="64B9BE6B">
      <w:pPr>
        <w:spacing w:line="400" w:lineRule="exact"/>
        <w:rPr>
          <w:rFonts w:ascii="Times New Roman" w:hAnsi="Times New Roman" w:eastAsia="宋体" w:cs="Times New Roman"/>
          <w:highlight w:val="none"/>
        </w:rPr>
      </w:pPr>
    </w:p>
    <w:p w14:paraId="6606E274">
      <w:pPr>
        <w:widowControl w:val="0"/>
        <w:spacing w:line="360" w:lineRule="auto"/>
        <w:jc w:val="center"/>
        <w:rPr>
          <w:rFonts w:hint="default" w:ascii="宋体" w:hAnsi="宋体" w:eastAsia="宋体" w:cs="宋体"/>
          <w:b/>
          <w:kern w:val="2"/>
          <w:sz w:val="28"/>
          <w:szCs w:val="24"/>
          <w:highlight w:val="none"/>
          <w:lang w:val="en-US" w:eastAsia="zh-CN" w:bidi="ar-SA"/>
        </w:rPr>
      </w:pPr>
      <w:r>
        <w:rPr>
          <w:rFonts w:hint="eastAsia" w:ascii="宋体" w:hAnsi="宋体" w:eastAsia="宋体" w:cs="宋体"/>
          <w:b/>
          <w:kern w:val="2"/>
          <w:sz w:val="28"/>
          <w:szCs w:val="24"/>
          <w:highlight w:val="none"/>
          <w:lang w:val="en-US" w:eastAsia="zh-CN" w:bidi="ar-SA"/>
        </w:rPr>
        <w:t>承 诺 书(附件)</w:t>
      </w:r>
    </w:p>
    <w:p w14:paraId="5A774972">
      <w:pPr>
        <w:widowControl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致</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（采购人名称）</w:t>
      </w:r>
    </w:p>
    <w:p w14:paraId="0C0AC1C9">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我公司</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lang w:val="en-US" w:eastAsia="zh-CN" w:bidi="ar-SA"/>
        </w:rPr>
        <w:t>自愿成为</w:t>
      </w:r>
      <w:r>
        <w:rPr>
          <w:rFonts w:hint="eastAsia" w:ascii="宋体" w:hAnsi="宋体" w:eastAsia="宋体" w:cs="宋体"/>
          <w:kern w:val="2"/>
          <w:sz w:val="24"/>
          <w:szCs w:val="24"/>
          <w:highlight w:val="none"/>
          <w:u w:val="single"/>
          <w:lang w:val="en-US" w:eastAsia="zh-CN" w:bidi="ar-SA"/>
        </w:rPr>
        <w:t xml:space="preserve">     （项目名称）     设备采购</w:t>
      </w:r>
      <w:r>
        <w:rPr>
          <w:rFonts w:hint="eastAsia" w:ascii="宋体" w:hAnsi="宋体" w:eastAsia="宋体" w:cs="宋体"/>
          <w:kern w:val="2"/>
          <w:sz w:val="24"/>
          <w:szCs w:val="24"/>
          <w:highlight w:val="none"/>
          <w:lang w:val="en-US" w:eastAsia="zh-CN" w:bidi="ar-SA"/>
        </w:rPr>
        <w:t>的物资供应商，我愿做出如下郑重承诺：</w:t>
      </w:r>
    </w:p>
    <w:p w14:paraId="3D6A2628">
      <w:pPr>
        <w:pStyle w:val="181"/>
        <w:keepNext w:val="0"/>
        <w:keepLines w:val="0"/>
        <w:pageBreakBefore w:val="0"/>
        <w:widowControl/>
        <w:kinsoku/>
        <w:wordWrap/>
        <w:overflowPunct/>
        <w:topLinePunct w:val="0"/>
        <w:autoSpaceDE/>
        <w:autoSpaceDN/>
        <w:bidi w:val="0"/>
        <w:adjustRightInd/>
        <w:snapToGrid/>
        <w:spacing w:afterAutospacing="0" w:line="360" w:lineRule="auto"/>
        <w:ind w:firstLine="480" w:firstLineChars="200"/>
        <w:textAlignment w:val="auto"/>
        <w:rPr>
          <w:rFonts w:hint="default" w:ascii="Times New Roman" w:hAnsi="Times New Roman" w:eastAsia="Times New Roman" w:cs="Times New Roman"/>
          <w:color w:val="000000"/>
          <w:highlight w:val="none"/>
          <w:lang w:val="en-US" w:eastAsia="zh-CN"/>
        </w:rPr>
      </w:pPr>
      <w:r>
        <w:rPr>
          <w:rFonts w:hint="eastAsia" w:ascii="宋体" w:hAnsi="宋体" w:eastAsia="Times New Roman" w:cs="宋体"/>
          <w:sz w:val="24"/>
          <w:szCs w:val="24"/>
          <w:highlight w:val="none"/>
        </w:rPr>
        <w:t>我方与贵公司签订合同及技术协议</w:t>
      </w:r>
      <w:r>
        <w:rPr>
          <w:rFonts w:hint="eastAsia" w:ascii="宋体" w:hAnsi="宋体" w:eastAsia="宋体" w:cs="宋体"/>
          <w:sz w:val="24"/>
          <w:szCs w:val="24"/>
          <w:highlight w:val="none"/>
          <w:lang w:val="en-US" w:eastAsia="zh-CN"/>
        </w:rPr>
        <w:t>前</w:t>
      </w:r>
      <w:r>
        <w:rPr>
          <w:rStyle w:val="44"/>
          <w:rFonts w:ascii="宋体" w:hAnsi="宋体" w:eastAsia="宋体" w:cs="宋体"/>
          <w:color w:val="000000"/>
          <w:sz w:val="24"/>
        </w:rPr>
        <w:t>，</w:t>
      </w:r>
      <w:r>
        <w:rPr>
          <w:rFonts w:hint="eastAsia" w:ascii="Times New Roman" w:hAnsi="Times New Roman" w:eastAsia="Times New Roman" w:cs="Times New Roman"/>
          <w:color w:val="000000"/>
          <w:highlight w:val="none"/>
          <w:lang w:val="en-US" w:eastAsia="zh-CN"/>
        </w:rPr>
        <w:t>严格按照采购需求标准及采购人要求附权威部门出具的相关检测报告，绝不提供</w:t>
      </w:r>
      <w:r>
        <w:rPr>
          <w:rFonts w:hint="eastAsia" w:ascii="宋体" w:hAnsi="宋体" w:eastAsia="宋体" w:cs="宋体"/>
          <w:kern w:val="2"/>
          <w:sz w:val="24"/>
          <w:szCs w:val="24"/>
          <w:highlight w:val="none"/>
          <w:u w:val="none"/>
          <w:lang w:val="en-US" w:eastAsia="zh-CN" w:bidi="ar-SA"/>
        </w:rPr>
        <w:t>虚假材料，对提供的材料真实性负责，愿意承担法律责任，包括：愿意接受相关行政主管部门作出的处罚，</w:t>
      </w:r>
      <w:r>
        <w:rPr>
          <w:rFonts w:hint="eastAsia" w:ascii="宋体" w:hAnsi="宋体" w:eastAsia="宋体" w:cs="宋体"/>
          <w:color w:val="auto"/>
          <w:kern w:val="2"/>
          <w:sz w:val="24"/>
          <w:szCs w:val="24"/>
          <w:highlight w:val="none"/>
          <w:u w:val="none"/>
          <w:lang w:val="en-US" w:eastAsia="zh-CN" w:bidi="ar-SA"/>
        </w:rPr>
        <w:t>愿意接受招标办作出的罚没投标保证金</w:t>
      </w:r>
      <w:r>
        <w:rPr>
          <w:rFonts w:hint="eastAsia" w:ascii="宋体" w:hAnsi="宋体" w:eastAsia="宋体" w:cs="宋体"/>
          <w:kern w:val="2"/>
          <w:sz w:val="24"/>
          <w:szCs w:val="24"/>
          <w:highlight w:val="none"/>
          <w:u w:val="none"/>
          <w:lang w:val="en-US" w:eastAsia="zh-CN" w:bidi="ar-SA"/>
        </w:rPr>
        <w:t>、限制交易和停止交易等市场准入与清出的处理。</w:t>
      </w:r>
    </w:p>
    <w:p w14:paraId="31C64FFE">
      <w:pPr>
        <w:pStyle w:val="181"/>
        <w:keepNext w:val="0"/>
        <w:keepLines w:val="0"/>
        <w:pageBreakBefore w:val="0"/>
        <w:kinsoku/>
        <w:wordWrap/>
        <w:overflowPunct/>
        <w:topLinePunct w:val="0"/>
        <w:autoSpaceDE/>
        <w:autoSpaceDN/>
        <w:bidi w:val="0"/>
        <w:adjustRightInd/>
        <w:snapToGrid/>
        <w:spacing w:after="100" w:afterAutospacing="1" w:line="360" w:lineRule="auto"/>
        <w:ind w:firstLine="480" w:firstLineChars="200"/>
        <w:textAlignment w:val="auto"/>
        <w:rPr>
          <w:rFonts w:hint="default" w:ascii="Times New Roman" w:hAnsi="Times New Roman" w:eastAsia="Times New Roman" w:cs="Times New Roman"/>
          <w:color w:val="000000"/>
          <w:highlight w:val="none"/>
          <w:lang w:val="en-US" w:eastAsia="zh-CN"/>
        </w:rPr>
      </w:pPr>
      <w:r>
        <w:rPr>
          <w:rFonts w:hint="eastAsia" w:ascii="Times New Roman" w:hAnsi="Times New Roman" w:eastAsia="Times New Roman" w:cs="Times New Roman"/>
          <w:color w:val="000000"/>
          <w:highlight w:val="none"/>
          <w:lang w:val="en-US" w:eastAsia="zh-CN"/>
        </w:rPr>
        <w:t>特此承诺！</w:t>
      </w:r>
    </w:p>
    <w:p w14:paraId="363F1447">
      <w:pPr>
        <w:widowControl w:val="0"/>
        <w:spacing w:line="48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                          承诺人（盖章）：</w:t>
      </w:r>
    </w:p>
    <w:p w14:paraId="6A86830A">
      <w:pPr>
        <w:widowControl w:val="0"/>
        <w:spacing w:line="48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                             法定代表人（签字）:</w:t>
      </w:r>
    </w:p>
    <w:p w14:paraId="16CF0484">
      <w:pPr>
        <w:widowControl w:val="0"/>
        <w:spacing w:line="48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                                 时间：    年   月   日</w:t>
      </w:r>
    </w:p>
    <w:p w14:paraId="55851063">
      <w:pPr>
        <w:keepNext/>
        <w:keepLines/>
        <w:pageBreakBefore w:val="0"/>
        <w:widowControl w:val="0"/>
        <w:numPr>
          <w:ilvl w:val="0"/>
          <w:numId w:val="0"/>
        </w:numPr>
        <w:kinsoku/>
        <w:wordWrap/>
        <w:overflowPunct/>
        <w:topLinePunct w:val="0"/>
        <w:autoSpaceDE/>
        <w:autoSpaceDN/>
        <w:bidi w:val="0"/>
        <w:adjustRightInd w:val="0"/>
        <w:snapToGrid/>
        <w:spacing w:before="0" w:after="0" w:line="416" w:lineRule="atLeast"/>
        <w:ind w:left="0" w:leftChars="0" w:firstLine="0" w:firstLineChars="0"/>
        <w:jc w:val="left"/>
        <w:textAlignment w:val="baseline"/>
        <w:outlineLvl w:val="0"/>
        <w:rPr>
          <w:rFonts w:hint="eastAsia" w:ascii="宋体" w:hAnsi="宋体" w:eastAsia="宋体" w:cs="宋体"/>
          <w:b/>
          <w:bCs/>
          <w:kern w:val="0"/>
          <w:sz w:val="28"/>
          <w:szCs w:val="28"/>
          <w:lang w:val="en-US" w:eastAsia="zh-CN" w:bidi="ar-SA"/>
        </w:rPr>
      </w:pPr>
      <w:r>
        <w:rPr>
          <w:rFonts w:ascii="宋体" w:hAnsi="宋体" w:eastAsia="宋体" w:cs="Times New Roman"/>
          <w:b/>
          <w:bCs/>
          <w:color w:val="000000"/>
          <w:kern w:val="0"/>
          <w:sz w:val="36"/>
          <w:szCs w:val="18"/>
          <w:highlight w:val="none"/>
          <w:lang w:val="en-US" w:eastAsia="zh-CN" w:bidi="ar-SA"/>
        </w:rPr>
        <w:br w:type="page"/>
      </w:r>
      <w:bookmarkStart w:id="316" w:name="_Toc28381"/>
      <w:bookmarkStart w:id="317" w:name="_Toc13065"/>
      <w:bookmarkStart w:id="318" w:name="_Toc27819"/>
      <w:bookmarkStart w:id="319" w:name="_Toc19774"/>
      <w:bookmarkStart w:id="320" w:name="_Toc11042"/>
      <w:bookmarkStart w:id="321" w:name="_Toc9334"/>
      <w:r>
        <w:rPr>
          <w:rFonts w:hint="eastAsia" w:ascii="黑体" w:hAnsi="黑体" w:eastAsia="黑体" w:cs="Times New Roman"/>
          <w:b/>
          <w:bCs w:val="0"/>
          <w:color w:val="000000"/>
          <w:kern w:val="0"/>
          <w:sz w:val="32"/>
          <w:szCs w:val="24"/>
          <w:highlight w:val="none"/>
          <w:lang w:val="en-US" w:eastAsia="zh-CN" w:bidi="ar-SA"/>
        </w:rPr>
        <w:t>十二、商务、技术条款响应、偏离说明表</w:t>
      </w:r>
      <w:bookmarkEnd w:id="316"/>
      <w:bookmarkEnd w:id="317"/>
      <w:bookmarkEnd w:id="318"/>
      <w:bookmarkEnd w:id="319"/>
      <w:bookmarkEnd w:id="320"/>
      <w:bookmarkEnd w:id="321"/>
    </w:p>
    <w:p w14:paraId="2595263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p>
    <w:p w14:paraId="0055E52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采购项目编号：</w:t>
      </w:r>
    </w:p>
    <w:p w14:paraId="16E86FA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u w:val="single"/>
        </w:rPr>
      </w:pPr>
      <w:r>
        <w:rPr>
          <w:rFonts w:hint="eastAsia" w:ascii="宋体" w:hAnsi="宋体" w:eastAsia="宋体" w:cs="宋体"/>
          <w:sz w:val="24"/>
          <w:szCs w:val="24"/>
        </w:rPr>
        <w:t>采购项目名称：</w:t>
      </w:r>
    </w:p>
    <w:p w14:paraId="2B9B52DD">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kern w:val="2"/>
          <w:sz w:val="24"/>
          <w:szCs w:val="24"/>
          <w:lang w:val="en-US" w:eastAsia="zh-CN" w:bidi="ar-SA"/>
        </w:rPr>
      </w:pPr>
    </w:p>
    <w:tbl>
      <w:tblPr>
        <w:tblStyle w:val="42"/>
        <w:tblW w:w="95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2422"/>
        <w:gridCol w:w="2422"/>
        <w:gridCol w:w="2285"/>
        <w:gridCol w:w="1763"/>
      </w:tblGrid>
      <w:tr w14:paraId="1B1EA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0" w:type="dxa"/>
            <w:shd w:val="pct10" w:color="auto" w:fill="auto"/>
            <w:noWrap w:val="0"/>
            <w:vAlign w:val="center"/>
          </w:tcPr>
          <w:p w14:paraId="44171787">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序号</w:t>
            </w:r>
          </w:p>
        </w:tc>
        <w:tc>
          <w:tcPr>
            <w:tcW w:w="2422" w:type="dxa"/>
            <w:shd w:val="pct10" w:color="auto" w:fill="auto"/>
            <w:noWrap w:val="0"/>
            <w:vAlign w:val="center"/>
          </w:tcPr>
          <w:p w14:paraId="271C9DDA">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shd w:val="clear" w:color="auto" w:fill="auto"/>
              </w:rPr>
            </w:pPr>
            <w:r>
              <w:rPr>
                <w:rFonts w:hint="eastAsia" w:ascii="宋体" w:hAnsi="宋体" w:cs="宋体"/>
                <w:sz w:val="24"/>
                <w:szCs w:val="24"/>
                <w:shd w:val="clear" w:color="auto" w:fill="auto"/>
                <w:lang w:val="en-US" w:eastAsia="zh-CN"/>
              </w:rPr>
              <w:t>招标</w:t>
            </w:r>
            <w:r>
              <w:rPr>
                <w:rFonts w:hint="eastAsia" w:ascii="宋体" w:hAnsi="宋体" w:eastAsia="宋体" w:cs="宋体"/>
                <w:sz w:val="24"/>
                <w:szCs w:val="24"/>
                <w:shd w:val="clear" w:color="auto" w:fill="auto"/>
              </w:rPr>
              <w:t>文件条款内容</w:t>
            </w:r>
          </w:p>
        </w:tc>
        <w:tc>
          <w:tcPr>
            <w:tcW w:w="2422" w:type="dxa"/>
            <w:shd w:val="pct10" w:color="auto" w:fill="auto"/>
            <w:noWrap w:val="0"/>
            <w:vAlign w:val="center"/>
          </w:tcPr>
          <w:p w14:paraId="66D3963C">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shd w:val="clear" w:color="auto" w:fill="auto"/>
              </w:rPr>
            </w:pPr>
            <w:r>
              <w:rPr>
                <w:rFonts w:hint="eastAsia" w:ascii="宋体" w:hAnsi="宋体" w:cs="宋体"/>
                <w:sz w:val="24"/>
                <w:szCs w:val="24"/>
                <w:shd w:val="clear" w:color="auto" w:fill="auto"/>
                <w:lang w:eastAsia="zh-CN"/>
              </w:rPr>
              <w:t>投标文件</w:t>
            </w:r>
            <w:r>
              <w:rPr>
                <w:rFonts w:hint="eastAsia" w:ascii="宋体" w:hAnsi="宋体" w:eastAsia="宋体" w:cs="宋体"/>
                <w:sz w:val="24"/>
                <w:szCs w:val="24"/>
                <w:shd w:val="clear" w:color="auto" w:fill="auto"/>
              </w:rPr>
              <w:t>条款部分</w:t>
            </w:r>
          </w:p>
        </w:tc>
        <w:tc>
          <w:tcPr>
            <w:tcW w:w="2285" w:type="dxa"/>
            <w:shd w:val="pct10" w:color="auto" w:fill="auto"/>
            <w:noWrap w:val="0"/>
            <w:vAlign w:val="center"/>
          </w:tcPr>
          <w:p w14:paraId="0CEA752F">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偏离说明（正偏离/  完全响应/负偏离）</w:t>
            </w:r>
          </w:p>
        </w:tc>
        <w:tc>
          <w:tcPr>
            <w:tcW w:w="1763" w:type="dxa"/>
            <w:shd w:val="pct10" w:color="auto" w:fill="auto"/>
            <w:noWrap w:val="0"/>
            <w:vAlign w:val="top"/>
          </w:tcPr>
          <w:p w14:paraId="6654FCCD">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shd w:val="clear" w:color="auto" w:fill="auto"/>
              </w:rPr>
            </w:pPr>
            <w:r>
              <w:rPr>
                <w:rFonts w:hint="eastAsia" w:ascii="宋体" w:hAnsi="宋体" w:cs="宋体"/>
                <w:sz w:val="24"/>
                <w:szCs w:val="24"/>
                <w:shd w:val="clear" w:color="auto" w:fill="auto"/>
                <w:lang w:eastAsia="zh-CN"/>
              </w:rPr>
              <w:t>投标文件</w:t>
            </w:r>
            <w:r>
              <w:rPr>
                <w:rFonts w:hint="eastAsia" w:ascii="宋体" w:hAnsi="宋体" w:eastAsia="宋体" w:cs="宋体"/>
                <w:sz w:val="24"/>
                <w:szCs w:val="24"/>
                <w:shd w:val="clear" w:color="auto" w:fill="auto"/>
              </w:rPr>
              <w:t>中对应的页码</w:t>
            </w:r>
          </w:p>
        </w:tc>
      </w:tr>
      <w:tr w14:paraId="2A669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0" w:type="dxa"/>
            <w:noWrap w:val="0"/>
            <w:vAlign w:val="center"/>
          </w:tcPr>
          <w:p w14:paraId="2CABC86A">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sz w:val="24"/>
                <w:szCs w:val="24"/>
              </w:rPr>
            </w:pPr>
          </w:p>
        </w:tc>
        <w:tc>
          <w:tcPr>
            <w:tcW w:w="2422" w:type="dxa"/>
            <w:noWrap w:val="0"/>
            <w:vAlign w:val="center"/>
          </w:tcPr>
          <w:p w14:paraId="132BCF9F">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2422" w:type="dxa"/>
            <w:noWrap w:val="0"/>
            <w:vAlign w:val="center"/>
          </w:tcPr>
          <w:p w14:paraId="674037E6">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2285" w:type="dxa"/>
            <w:noWrap w:val="0"/>
            <w:vAlign w:val="center"/>
          </w:tcPr>
          <w:p w14:paraId="6A0A0EE7">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1763" w:type="dxa"/>
            <w:noWrap w:val="0"/>
            <w:vAlign w:val="center"/>
          </w:tcPr>
          <w:p w14:paraId="1F021B4B">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r>
      <w:tr w14:paraId="50A4D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0" w:type="dxa"/>
            <w:noWrap w:val="0"/>
            <w:vAlign w:val="center"/>
          </w:tcPr>
          <w:p w14:paraId="52FA475A">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sz w:val="24"/>
                <w:szCs w:val="24"/>
              </w:rPr>
            </w:pPr>
          </w:p>
        </w:tc>
        <w:tc>
          <w:tcPr>
            <w:tcW w:w="2422" w:type="dxa"/>
            <w:noWrap w:val="0"/>
            <w:vAlign w:val="center"/>
          </w:tcPr>
          <w:p w14:paraId="032ED106">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2422" w:type="dxa"/>
            <w:noWrap w:val="0"/>
            <w:vAlign w:val="center"/>
          </w:tcPr>
          <w:p w14:paraId="79034B74">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2285" w:type="dxa"/>
            <w:noWrap w:val="0"/>
            <w:vAlign w:val="center"/>
          </w:tcPr>
          <w:p w14:paraId="6FC70810">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1763" w:type="dxa"/>
            <w:noWrap w:val="0"/>
            <w:vAlign w:val="center"/>
          </w:tcPr>
          <w:p w14:paraId="2C1E2209">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r>
      <w:tr w14:paraId="7AC14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0" w:type="dxa"/>
            <w:noWrap w:val="0"/>
            <w:vAlign w:val="center"/>
          </w:tcPr>
          <w:p w14:paraId="3A719333">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sz w:val="24"/>
                <w:szCs w:val="24"/>
              </w:rPr>
            </w:pPr>
          </w:p>
        </w:tc>
        <w:tc>
          <w:tcPr>
            <w:tcW w:w="2422" w:type="dxa"/>
            <w:noWrap w:val="0"/>
            <w:vAlign w:val="center"/>
          </w:tcPr>
          <w:p w14:paraId="60997A97">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2422" w:type="dxa"/>
            <w:noWrap w:val="0"/>
            <w:vAlign w:val="center"/>
          </w:tcPr>
          <w:p w14:paraId="47867DBE">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2285" w:type="dxa"/>
            <w:noWrap w:val="0"/>
            <w:vAlign w:val="center"/>
          </w:tcPr>
          <w:p w14:paraId="5D4EDE82">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1763" w:type="dxa"/>
            <w:noWrap w:val="0"/>
            <w:vAlign w:val="center"/>
          </w:tcPr>
          <w:p w14:paraId="5B75DA4D">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r>
      <w:tr w14:paraId="4C13A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0" w:type="dxa"/>
            <w:noWrap w:val="0"/>
            <w:vAlign w:val="center"/>
          </w:tcPr>
          <w:p w14:paraId="0B2AE75E">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sz w:val="24"/>
                <w:szCs w:val="24"/>
              </w:rPr>
            </w:pPr>
          </w:p>
        </w:tc>
        <w:tc>
          <w:tcPr>
            <w:tcW w:w="2422" w:type="dxa"/>
            <w:noWrap w:val="0"/>
            <w:vAlign w:val="center"/>
          </w:tcPr>
          <w:p w14:paraId="5459C4ED">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2422" w:type="dxa"/>
            <w:noWrap w:val="0"/>
            <w:vAlign w:val="center"/>
          </w:tcPr>
          <w:p w14:paraId="7E15D596">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2285" w:type="dxa"/>
            <w:noWrap w:val="0"/>
            <w:vAlign w:val="center"/>
          </w:tcPr>
          <w:p w14:paraId="331B6E36">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1763" w:type="dxa"/>
            <w:noWrap w:val="0"/>
            <w:vAlign w:val="center"/>
          </w:tcPr>
          <w:p w14:paraId="2A175116">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r>
      <w:tr w14:paraId="48108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0" w:type="dxa"/>
            <w:noWrap w:val="0"/>
            <w:vAlign w:val="center"/>
          </w:tcPr>
          <w:p w14:paraId="6C23DF4B">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sz w:val="24"/>
                <w:szCs w:val="24"/>
              </w:rPr>
            </w:pPr>
          </w:p>
        </w:tc>
        <w:tc>
          <w:tcPr>
            <w:tcW w:w="2422" w:type="dxa"/>
            <w:noWrap w:val="0"/>
            <w:vAlign w:val="center"/>
          </w:tcPr>
          <w:p w14:paraId="126B8AA0">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2422" w:type="dxa"/>
            <w:noWrap w:val="0"/>
            <w:vAlign w:val="center"/>
          </w:tcPr>
          <w:p w14:paraId="0226AB37">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2285" w:type="dxa"/>
            <w:noWrap w:val="0"/>
            <w:vAlign w:val="center"/>
          </w:tcPr>
          <w:p w14:paraId="138C7CAB">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1763" w:type="dxa"/>
            <w:noWrap w:val="0"/>
            <w:vAlign w:val="center"/>
          </w:tcPr>
          <w:p w14:paraId="2B66E0B2">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r>
      <w:tr w14:paraId="207B8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0" w:type="dxa"/>
            <w:noWrap w:val="0"/>
            <w:vAlign w:val="center"/>
          </w:tcPr>
          <w:p w14:paraId="4B7A1FB8">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2422" w:type="dxa"/>
            <w:noWrap w:val="0"/>
            <w:vAlign w:val="center"/>
          </w:tcPr>
          <w:p w14:paraId="5989A207">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2422" w:type="dxa"/>
            <w:noWrap w:val="0"/>
            <w:vAlign w:val="center"/>
          </w:tcPr>
          <w:p w14:paraId="668EFC77">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2285" w:type="dxa"/>
            <w:noWrap w:val="0"/>
            <w:vAlign w:val="center"/>
          </w:tcPr>
          <w:p w14:paraId="0A034B49">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1763" w:type="dxa"/>
            <w:noWrap w:val="0"/>
            <w:vAlign w:val="center"/>
          </w:tcPr>
          <w:p w14:paraId="155A8F09">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r>
    </w:tbl>
    <w:p w14:paraId="63349895">
      <w:pPr>
        <w:keepNext w:val="0"/>
        <w:keepLines w:val="0"/>
        <w:pageBreakBefore w:val="0"/>
        <w:widowControl w:val="0"/>
        <w:kinsoku/>
        <w:wordWrap/>
        <w:overflowPunct/>
        <w:topLinePunct w:val="0"/>
        <w:autoSpaceDE/>
        <w:autoSpaceDN/>
        <w:bidi w:val="0"/>
        <w:adjustRightInd w:val="0"/>
        <w:snapToGrid w:val="0"/>
        <w:spacing w:line="360" w:lineRule="auto"/>
        <w:ind w:left="840" w:hanging="720" w:hangingChars="300"/>
        <w:textAlignment w:val="auto"/>
        <w:rPr>
          <w:rFonts w:hint="eastAsia" w:ascii="宋体" w:hAnsi="宋体" w:eastAsia="宋体" w:cs="宋体"/>
          <w:sz w:val="24"/>
          <w:szCs w:val="24"/>
        </w:rPr>
      </w:pPr>
    </w:p>
    <w:p w14:paraId="3D975596">
      <w:pPr>
        <w:keepNext w:val="0"/>
        <w:keepLines w:val="0"/>
        <w:pageBreakBefore w:val="0"/>
        <w:widowControl w:val="0"/>
        <w:kinsoku/>
        <w:wordWrap/>
        <w:overflowPunct/>
        <w:topLinePunct w:val="0"/>
        <w:autoSpaceDE/>
        <w:autoSpaceDN/>
        <w:bidi w:val="0"/>
        <w:adjustRightInd w:val="0"/>
        <w:snapToGrid w:val="0"/>
        <w:spacing w:line="360" w:lineRule="auto"/>
        <w:ind w:left="840" w:hanging="720" w:hangingChars="300"/>
        <w:textAlignment w:val="auto"/>
        <w:rPr>
          <w:rFonts w:hint="eastAsia" w:ascii="宋体" w:hAnsi="宋体" w:eastAsia="宋体" w:cs="宋体"/>
          <w:sz w:val="24"/>
          <w:szCs w:val="24"/>
        </w:rPr>
      </w:pPr>
      <w:r>
        <w:rPr>
          <w:rFonts w:hint="eastAsia" w:ascii="宋体" w:hAnsi="宋体" w:eastAsia="宋体" w:cs="宋体"/>
          <w:sz w:val="24"/>
          <w:szCs w:val="24"/>
        </w:rPr>
        <w:t>注：1.供应商须对照</w:t>
      </w:r>
      <w:r>
        <w:rPr>
          <w:rFonts w:hint="eastAsia" w:ascii="宋体" w:hAnsi="宋体" w:eastAsia="宋体" w:cs="宋体"/>
          <w:sz w:val="24"/>
          <w:szCs w:val="24"/>
          <w:lang w:eastAsia="zh-CN"/>
        </w:rPr>
        <w:t>采购</w:t>
      </w:r>
      <w:r>
        <w:rPr>
          <w:rFonts w:hint="eastAsia" w:ascii="宋体" w:hAnsi="宋体" w:eastAsia="宋体" w:cs="宋体"/>
          <w:sz w:val="24"/>
          <w:szCs w:val="24"/>
        </w:rPr>
        <w:t>需求相关要求的响应情况逐条列入此表并进行响应，表格可延长。</w:t>
      </w:r>
    </w:p>
    <w:p w14:paraId="6AA39583">
      <w:pPr>
        <w:keepNext w:val="0"/>
        <w:keepLines w:val="0"/>
        <w:pageBreakBefore w:val="0"/>
        <w:widowControl w:val="0"/>
        <w:kinsoku/>
        <w:wordWrap/>
        <w:overflowPunct/>
        <w:topLinePunct w:val="0"/>
        <w:autoSpaceDE/>
        <w:autoSpaceDN/>
        <w:bidi w:val="0"/>
        <w:adjustRightInd w:val="0"/>
        <w:snapToGrid w:val="0"/>
        <w:spacing w:line="360" w:lineRule="auto"/>
        <w:ind w:left="840" w:hanging="720" w:hangingChars="300"/>
        <w:textAlignment w:val="auto"/>
        <w:rPr>
          <w:rFonts w:hint="eastAsia" w:ascii="宋体" w:hAnsi="宋体" w:eastAsia="宋体" w:cs="宋体"/>
          <w:sz w:val="24"/>
          <w:szCs w:val="24"/>
        </w:rPr>
      </w:pPr>
    </w:p>
    <w:p w14:paraId="57894F42">
      <w:pPr>
        <w:widowControl w:val="0"/>
        <w:spacing w:after="120"/>
        <w:jc w:val="both"/>
        <w:rPr>
          <w:rFonts w:hint="eastAsia" w:ascii="Calibri" w:hAnsi="Calibri" w:eastAsia="宋体" w:cs="Times New Roman"/>
          <w:kern w:val="2"/>
          <w:sz w:val="21"/>
          <w:szCs w:val="22"/>
          <w:lang w:val="en-US" w:eastAsia="zh-CN" w:bidi="ar-SA"/>
        </w:rPr>
      </w:pPr>
    </w:p>
    <w:p w14:paraId="2703432E">
      <w:pPr>
        <w:pStyle w:val="181"/>
        <w:keepNext w:val="0"/>
        <w:keepLines w:val="0"/>
        <w:pageBreakBefore w:val="0"/>
        <w:kinsoku/>
        <w:wordWrap/>
        <w:overflowPunct/>
        <w:topLinePunct w:val="0"/>
        <w:autoSpaceDE/>
        <w:autoSpaceDN/>
        <w:bidi w:val="0"/>
        <w:adjustRightInd/>
        <w:snapToGrid/>
        <w:spacing w:after="100" w:afterAutospacing="1" w:line="360" w:lineRule="auto"/>
        <w:ind w:firstLine="643" w:firstLineChars="200"/>
        <w:textAlignment w:val="auto"/>
        <w:outlineLvl w:val="9"/>
        <w:rPr>
          <w:rFonts w:hint="eastAsia" w:ascii="黑体" w:hAnsi="黑体" w:eastAsia="黑体" w:cs="Times New Roman"/>
          <w:b/>
          <w:color w:val="000000"/>
          <w:sz w:val="32"/>
          <w:szCs w:val="24"/>
          <w:highlight w:val="none"/>
          <w:lang w:eastAsia="zh-CN" w:bidi="ar-SA"/>
        </w:rPr>
      </w:pPr>
    </w:p>
    <w:p w14:paraId="59621CF3">
      <w:pPr>
        <w:pStyle w:val="181"/>
        <w:keepNext w:val="0"/>
        <w:keepLines w:val="0"/>
        <w:pageBreakBefore w:val="0"/>
        <w:kinsoku/>
        <w:wordWrap/>
        <w:overflowPunct/>
        <w:topLinePunct w:val="0"/>
        <w:autoSpaceDE/>
        <w:autoSpaceDN/>
        <w:bidi w:val="0"/>
        <w:adjustRightInd/>
        <w:snapToGrid/>
        <w:spacing w:after="100" w:afterAutospacing="1" w:line="360" w:lineRule="auto"/>
        <w:ind w:firstLine="643" w:firstLineChars="200"/>
        <w:textAlignment w:val="auto"/>
        <w:outlineLvl w:val="9"/>
        <w:rPr>
          <w:rFonts w:hint="eastAsia" w:ascii="黑体" w:hAnsi="黑体" w:eastAsia="黑体" w:cs="Times New Roman"/>
          <w:b/>
          <w:color w:val="000000"/>
          <w:sz w:val="32"/>
          <w:szCs w:val="24"/>
          <w:highlight w:val="none"/>
          <w:lang w:eastAsia="zh-CN" w:bidi="ar-SA"/>
        </w:rPr>
      </w:pPr>
    </w:p>
    <w:p w14:paraId="7D8FC133">
      <w:pPr>
        <w:pStyle w:val="181"/>
        <w:keepNext w:val="0"/>
        <w:keepLines w:val="0"/>
        <w:pageBreakBefore w:val="0"/>
        <w:kinsoku/>
        <w:wordWrap/>
        <w:overflowPunct/>
        <w:topLinePunct w:val="0"/>
        <w:autoSpaceDE/>
        <w:autoSpaceDN/>
        <w:bidi w:val="0"/>
        <w:adjustRightInd/>
        <w:snapToGrid/>
        <w:spacing w:after="100" w:afterAutospacing="1" w:line="360" w:lineRule="auto"/>
        <w:ind w:firstLine="643" w:firstLineChars="200"/>
        <w:textAlignment w:val="auto"/>
        <w:outlineLvl w:val="9"/>
        <w:rPr>
          <w:rFonts w:hint="eastAsia" w:ascii="黑体" w:hAnsi="黑体" w:eastAsia="黑体" w:cs="Times New Roman"/>
          <w:b/>
          <w:color w:val="000000"/>
          <w:sz w:val="32"/>
          <w:szCs w:val="24"/>
          <w:highlight w:val="none"/>
          <w:lang w:eastAsia="zh-CN" w:bidi="ar-SA"/>
        </w:rPr>
      </w:pPr>
    </w:p>
    <w:p w14:paraId="5BD992B1">
      <w:pPr>
        <w:pStyle w:val="181"/>
        <w:keepNext w:val="0"/>
        <w:keepLines w:val="0"/>
        <w:pageBreakBefore w:val="0"/>
        <w:kinsoku/>
        <w:wordWrap/>
        <w:overflowPunct/>
        <w:topLinePunct w:val="0"/>
        <w:autoSpaceDE/>
        <w:autoSpaceDN/>
        <w:bidi w:val="0"/>
        <w:adjustRightInd/>
        <w:snapToGrid/>
        <w:spacing w:after="100" w:afterAutospacing="1" w:line="360" w:lineRule="auto"/>
        <w:ind w:firstLine="643" w:firstLineChars="200"/>
        <w:textAlignment w:val="auto"/>
        <w:outlineLvl w:val="9"/>
        <w:rPr>
          <w:rFonts w:hint="eastAsia" w:ascii="黑体" w:hAnsi="黑体" w:eastAsia="黑体" w:cs="Times New Roman"/>
          <w:b/>
          <w:color w:val="000000"/>
          <w:sz w:val="32"/>
          <w:szCs w:val="24"/>
          <w:highlight w:val="none"/>
          <w:lang w:eastAsia="zh-CN" w:bidi="ar-SA"/>
        </w:rPr>
      </w:pPr>
    </w:p>
    <w:p w14:paraId="2AEEA06F">
      <w:pPr>
        <w:pStyle w:val="181"/>
        <w:keepNext w:val="0"/>
        <w:keepLines w:val="0"/>
        <w:pageBreakBefore w:val="0"/>
        <w:widowControl/>
        <w:kinsoku/>
        <w:wordWrap/>
        <w:overflowPunct/>
        <w:topLinePunct w:val="0"/>
        <w:autoSpaceDE/>
        <w:autoSpaceDN/>
        <w:bidi w:val="0"/>
        <w:adjustRightInd/>
        <w:snapToGrid/>
        <w:spacing w:after="100" w:afterAutospacing="1" w:line="240" w:lineRule="auto"/>
        <w:textAlignment w:val="auto"/>
        <w:outlineLvl w:val="0"/>
        <w:rPr>
          <w:rFonts w:hint="eastAsia" w:ascii="黑体" w:hAnsi="黑体" w:eastAsia="黑体" w:cs="Times New Roman"/>
          <w:b/>
          <w:color w:val="000000"/>
          <w:sz w:val="32"/>
          <w:szCs w:val="24"/>
          <w:highlight w:val="none"/>
          <w:lang w:val="en-US" w:eastAsia="zh-CN" w:bidi="ar-SA"/>
        </w:rPr>
      </w:pPr>
      <w:bookmarkStart w:id="322" w:name="_Toc4719"/>
      <w:bookmarkStart w:id="323" w:name="_Toc8361"/>
      <w:bookmarkStart w:id="324" w:name="_Toc13168"/>
      <w:bookmarkStart w:id="325" w:name="_Toc24697"/>
      <w:r>
        <w:rPr>
          <w:rFonts w:hint="eastAsia" w:ascii="黑体" w:hAnsi="黑体" w:eastAsia="黑体" w:cs="Times New Roman"/>
          <w:b/>
          <w:color w:val="000000"/>
          <w:sz w:val="32"/>
          <w:szCs w:val="24"/>
          <w:highlight w:val="none"/>
          <w:lang w:val="en-US" w:eastAsia="zh-CN" w:bidi="ar-SA"/>
        </w:rPr>
        <w:t>十三、货物、服务介绍、售后、培训（服务）方案</w:t>
      </w:r>
      <w:bookmarkEnd w:id="322"/>
      <w:bookmarkEnd w:id="323"/>
      <w:bookmarkEnd w:id="324"/>
      <w:r>
        <w:rPr>
          <w:rFonts w:hint="eastAsia" w:ascii="黑体" w:hAnsi="黑体" w:eastAsia="黑体" w:cs="Times New Roman"/>
          <w:b/>
          <w:color w:val="000000"/>
          <w:sz w:val="32"/>
          <w:szCs w:val="24"/>
          <w:highlight w:val="none"/>
          <w:lang w:val="en-US" w:eastAsia="zh-CN" w:bidi="ar-SA"/>
        </w:rPr>
        <w:t>、服务方案</w:t>
      </w:r>
      <w:bookmarkEnd w:id="325"/>
    </w:p>
    <w:p w14:paraId="5C39AC43">
      <w:pPr>
        <w:keepNext/>
        <w:keepLines/>
        <w:widowControl w:val="0"/>
        <w:spacing w:before="120" w:after="120" w:line="360" w:lineRule="auto"/>
        <w:jc w:val="center"/>
        <w:outlineLvl w:val="9"/>
        <w:rPr>
          <w:rFonts w:hint="eastAsia" w:ascii="宋体" w:hAnsi="宋体" w:eastAsia="宋体" w:cs="Times New Roman"/>
          <w:b/>
          <w:bCs/>
          <w:color w:val="000000"/>
          <w:kern w:val="2"/>
          <w:sz w:val="36"/>
          <w:szCs w:val="36"/>
          <w:highlight w:val="none"/>
          <w:lang w:val="en-US" w:eastAsia="zh-CN" w:bidi="ar-SA"/>
        </w:rPr>
      </w:pPr>
      <w:bookmarkStart w:id="326" w:name="_Toc2661"/>
      <w:bookmarkStart w:id="327" w:name="_Toc12680"/>
      <w:bookmarkStart w:id="328" w:name="_Toc6330"/>
      <w:bookmarkStart w:id="329" w:name="_Toc9462"/>
      <w:bookmarkStart w:id="330" w:name="_Toc27587"/>
      <w:r>
        <w:rPr>
          <w:rFonts w:hint="eastAsia" w:ascii="宋体" w:hAnsi="宋体" w:eastAsia="宋体" w:cs="Calibri"/>
          <w:b/>
          <w:bCs/>
          <w:color w:val="000000"/>
          <w:kern w:val="2"/>
          <w:sz w:val="28"/>
          <w:szCs w:val="28"/>
          <w:highlight w:val="none"/>
          <w:lang w:val="en-US" w:eastAsia="zh-CN" w:bidi="ar-SA"/>
        </w:rPr>
        <w:t>由供应商根据真实情况自行编写</w:t>
      </w:r>
      <w:bookmarkEnd w:id="326"/>
      <w:bookmarkEnd w:id="327"/>
      <w:bookmarkEnd w:id="328"/>
      <w:bookmarkEnd w:id="329"/>
      <w:bookmarkEnd w:id="330"/>
    </w:p>
    <w:p w14:paraId="6DDA942C">
      <w:pPr>
        <w:pStyle w:val="148"/>
        <w:outlineLvl w:val="0"/>
        <w:rPr>
          <w:rFonts w:cs="Times New Roman"/>
          <w:color w:val="000000"/>
          <w:highlight w:val="none"/>
        </w:rPr>
      </w:pPr>
      <w:r>
        <w:rPr>
          <w:rFonts w:cs="Times New Roman"/>
          <w:color w:val="000000"/>
          <w:highlight w:val="none"/>
        </w:rPr>
        <w:br w:type="page"/>
      </w:r>
      <w:bookmarkStart w:id="331" w:name="_Toc14002"/>
      <w:bookmarkStart w:id="332" w:name="_Toc13578"/>
      <w:bookmarkStart w:id="333" w:name="_Toc15041"/>
      <w:bookmarkStart w:id="334" w:name="_Toc3531"/>
      <w:bookmarkStart w:id="335" w:name="_Toc14541"/>
      <w:bookmarkStart w:id="336" w:name="_Toc30551"/>
      <w:r>
        <w:rPr>
          <w:rFonts w:hint="eastAsia" w:cs="Times New Roman"/>
          <w:color w:val="000000"/>
          <w:highlight w:val="none"/>
          <w:lang w:eastAsia="zh-CN"/>
        </w:rPr>
        <w:t>十</w:t>
      </w:r>
      <w:r>
        <w:rPr>
          <w:rFonts w:hint="eastAsia" w:cs="Times New Roman"/>
          <w:color w:val="000000"/>
          <w:highlight w:val="none"/>
          <w:lang w:val="en-US" w:eastAsia="zh-CN"/>
        </w:rPr>
        <w:t>四</w:t>
      </w:r>
      <w:r>
        <w:rPr>
          <w:rFonts w:cs="Times New Roman"/>
          <w:color w:val="000000"/>
          <w:highlight w:val="none"/>
        </w:rPr>
        <w:t>、</w:t>
      </w:r>
      <w:r>
        <w:rPr>
          <w:rFonts w:hint="eastAsia" w:cs="Times New Roman"/>
          <w:color w:val="000000"/>
          <w:highlight w:val="none"/>
          <w:lang w:eastAsia="zh-CN"/>
        </w:rPr>
        <w:t>采购</w:t>
      </w:r>
      <w:r>
        <w:rPr>
          <w:rFonts w:cs="Times New Roman"/>
          <w:color w:val="000000"/>
          <w:highlight w:val="none"/>
        </w:rPr>
        <w:t>供应商认为需提供的证明文件及其它资料</w:t>
      </w:r>
      <w:bookmarkEnd w:id="331"/>
      <w:bookmarkEnd w:id="332"/>
      <w:bookmarkEnd w:id="333"/>
      <w:bookmarkEnd w:id="334"/>
      <w:bookmarkEnd w:id="335"/>
      <w:bookmarkEnd w:id="336"/>
    </w:p>
    <w:p w14:paraId="7B1A16E1">
      <w:pPr>
        <w:keepNext/>
        <w:keepLines/>
        <w:widowControl w:val="0"/>
        <w:spacing w:before="120" w:after="120" w:line="360" w:lineRule="auto"/>
        <w:jc w:val="center"/>
        <w:outlineLvl w:val="9"/>
        <w:rPr>
          <w:rFonts w:hint="eastAsia" w:ascii="宋体" w:hAnsi="宋体" w:eastAsia="宋体" w:cs="Calibri"/>
          <w:b/>
          <w:bCs/>
          <w:color w:val="000000"/>
          <w:kern w:val="2"/>
          <w:sz w:val="28"/>
          <w:szCs w:val="28"/>
          <w:highlight w:val="none"/>
          <w:lang w:val="en-US" w:eastAsia="zh-CN" w:bidi="ar-SA"/>
        </w:rPr>
      </w:pPr>
      <w:bookmarkStart w:id="337" w:name="_Toc15993"/>
      <w:bookmarkStart w:id="338" w:name="_Toc22338"/>
      <w:bookmarkStart w:id="339" w:name="_Toc16275"/>
      <w:bookmarkStart w:id="340" w:name="_Toc12810"/>
      <w:bookmarkStart w:id="341" w:name="_Toc15131"/>
      <w:bookmarkStart w:id="342" w:name="_Toc24984"/>
      <w:bookmarkStart w:id="343" w:name="_Toc16393"/>
      <w:bookmarkStart w:id="344" w:name="_Toc18290"/>
      <w:r>
        <w:rPr>
          <w:rFonts w:hint="eastAsia" w:ascii="宋体" w:hAnsi="宋体" w:eastAsia="宋体" w:cs="Calibri"/>
          <w:b/>
          <w:bCs/>
          <w:color w:val="000000"/>
          <w:kern w:val="2"/>
          <w:sz w:val="28"/>
          <w:szCs w:val="28"/>
          <w:highlight w:val="none"/>
          <w:lang w:val="en-US" w:eastAsia="zh-CN" w:bidi="ar-SA"/>
        </w:rPr>
        <w:t>采购供应商认为需提供的证明文件及其它资料</w:t>
      </w:r>
      <w:bookmarkEnd w:id="337"/>
      <w:bookmarkEnd w:id="338"/>
      <w:bookmarkEnd w:id="339"/>
      <w:bookmarkEnd w:id="340"/>
      <w:bookmarkEnd w:id="341"/>
      <w:bookmarkEnd w:id="342"/>
      <w:bookmarkEnd w:id="343"/>
      <w:bookmarkEnd w:id="344"/>
    </w:p>
    <w:p w14:paraId="3533C36C">
      <w:pPr>
        <w:rPr>
          <w:rFonts w:hint="eastAsia"/>
          <w:color w:val="000000"/>
          <w:sz w:val="20"/>
          <w:highlight w:val="none"/>
        </w:rPr>
      </w:pPr>
      <w:r>
        <w:rPr>
          <w:rFonts w:hint="eastAsia"/>
          <w:color w:val="000000"/>
          <w:sz w:val="20"/>
          <w:highlight w:val="none"/>
        </w:rPr>
        <w:t xml:space="preserve"> </w:t>
      </w:r>
      <w:bookmarkEnd w:id="203"/>
    </w:p>
    <w:sectPr>
      <w:footerReference r:id="rId17" w:type="first"/>
      <w:headerReference r:id="rId15" w:type="default"/>
      <w:footerReference r:id="rId16" w:type="default"/>
      <w:pgSz w:w="11906" w:h="16838"/>
      <w:pgMar w:top="1440" w:right="1174" w:bottom="1440" w:left="117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Adobe 仿宋 Std R">
    <w:altName w:val="Times New Roman"/>
    <w:panose1 w:val="00000000000000000000"/>
    <w:charset w:val="00"/>
    <w:family w:val="auto"/>
    <w:pitch w:val="default"/>
    <w:sig w:usb0="00000000" w:usb1="00000000" w:usb2="00000000" w:usb3="00000000" w:csb0="00040001" w:csb1="00000000"/>
  </w:font>
  <w:font w:name="Calibri Light">
    <w:panose1 w:val="020F03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D81A3">
    <w:pPr>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EBD42">
    <w:pPr>
      <w:tabs>
        <w:tab w:val="left" w:pos="4367"/>
      </w:tabs>
      <w:spacing w:line="179" w:lineRule="auto"/>
      <w:ind w:left="4071"/>
      <w:rPr>
        <w:rFonts w:ascii="宋体" w:hAnsi="宋体" w:eastAsia="宋体" w:cs="宋体"/>
        <w:sz w:val="20"/>
        <w:szCs w:val="20"/>
      </w:rPr>
    </w:pPr>
    <w:r>
      <w:rPr>
        <w:rFonts w:hint="eastAsia" w:ascii="宋体" w:hAnsi="宋体" w:cs="宋体"/>
        <w:sz w:val="20"/>
        <w:szCs w:val="20"/>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6F489">
    <w:pPr>
      <w:tabs>
        <w:tab w:val="left" w:pos="4367"/>
      </w:tabs>
      <w:spacing w:line="179" w:lineRule="auto"/>
      <w:ind w:left="4071"/>
      <w:rPr>
        <w:rFonts w:ascii="宋体" w:hAnsi="宋体" w:eastAsia="宋体" w:cs="宋体"/>
        <w:sz w:val="20"/>
        <w:szCs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3682D6">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A3682D6">
                    <w:pPr>
                      <w:pStyle w:val="28"/>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cs="宋体"/>
        <w:sz w:val="20"/>
        <w:szCs w:val="20"/>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3114D">
    <w:pPr>
      <w:spacing w:line="179" w:lineRule="auto"/>
      <w:ind w:left="4071"/>
      <w:rPr>
        <w:rFonts w:ascii="宋体" w:hAnsi="宋体" w:eastAsia="宋体" w:cs="宋体"/>
        <w:sz w:val="20"/>
        <w:szCs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E5508A">
                          <w:pPr>
                            <w:pStyle w:val="28"/>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1E5508A">
                    <w:pPr>
                      <w:pStyle w:val="28"/>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86957">
    <w:pPr>
      <w:spacing w:line="179" w:lineRule="auto"/>
      <w:ind w:left="4071"/>
      <w:rPr>
        <w:rFonts w:ascii="宋体" w:hAnsi="宋体" w:eastAsia="宋体" w:cs="宋体"/>
        <w:sz w:val="20"/>
        <w:szCs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43C6CD">
                          <w:pPr>
                            <w:pStyle w:val="28"/>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0143C6CD">
                    <w:pPr>
                      <w:pStyle w:val="28"/>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490CA">
    <w:pPr>
      <w:spacing w:line="179" w:lineRule="auto"/>
      <w:ind w:left="4071"/>
      <w:rPr>
        <w:rFonts w:ascii="宋体" w:hAnsi="宋体" w:eastAsia="宋体" w:cs="宋体"/>
        <w:sz w:val="20"/>
        <w:szCs w:val="20"/>
      </w:rPr>
    </w:pPr>
    <w:r>
      <w:rPr>
        <w:sz w:val="20"/>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00DB3F">
                          <w:pPr>
                            <w:pStyle w:val="28"/>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800DB3F">
                    <w:pPr>
                      <w:pStyle w:val="28"/>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69A5B">
    <w:pPr>
      <w:pStyle w:val="28"/>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5CA40D">
                          <w:pPr>
                            <w:pStyle w:val="28"/>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265CA40D">
                    <w:pPr>
                      <w:pStyle w:val="28"/>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C7386">
    <w:pPr>
      <w:pStyle w:val="2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26EC8B">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226EC8B">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9D23D">
    <w:pPr>
      <w:widowControl w:val="0"/>
      <w:pBdr>
        <w:bottom w:val="thinThickSmallGap" w:color="auto" w:sz="12" w:space="1"/>
      </w:pBdr>
      <w:tabs>
        <w:tab w:val="left" w:pos="1613"/>
      </w:tabs>
      <w:snapToGrid w:val="0"/>
      <w:jc w:val="left"/>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ab/>
    </w:r>
    <w:r>
      <w:rPr>
        <w:rFonts w:hint="eastAsia" w:ascii="Times New Roman" w:hAnsi="Times New Roman" w:eastAsia="宋体" w:cs="Times New Roman"/>
        <w:kern w:val="2"/>
        <w:sz w:val="18"/>
        <w:szCs w:val="18"/>
        <w:lang w:val="en-US" w:eastAsia="zh-CN" w:bidi="ar-SA"/>
      </w:rPr>
      <w:tab/>
    </w:r>
    <w:r>
      <w:rPr>
        <w:rFonts w:hint="eastAsia" w:ascii="Times New Roman" w:hAnsi="Times New Roman" w:eastAsia="宋体" w:cs="Times New Roman"/>
        <w:kern w:val="2"/>
        <w:sz w:val="18"/>
        <w:szCs w:val="18"/>
        <w:lang w:val="en-US" w:eastAsia="zh-CN" w:bidi="ar-S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F7E0E">
    <w:pPr>
      <w:widowControl w:val="0"/>
      <w:pBdr>
        <w:bottom w:val="none" w:color="auto" w:sz="0" w:space="1"/>
      </w:pBdr>
      <w:snapToGrid w:val="0"/>
      <w:jc w:val="center"/>
      <w:rPr>
        <w:rFonts w:ascii="Times New Roman" w:hAnsi="Times New Roman" w:eastAsia="宋体" w:cs="Times New Roman"/>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3694C">
    <w:pPr>
      <w:pStyle w:val="30"/>
      <w:jc w:val="left"/>
      <w:rPr>
        <w:rFonts w:ascii="宋体" w:hAnsi="宋体" w:eastAsia="宋体" w:cs="宋体"/>
        <w:sz w:val="24"/>
        <w:szCs w:val="24"/>
      </w:rPr>
    </w:pPr>
    <w:r>
      <mc:AlternateContent>
        <mc:Choice Requires="wps">
          <w:drawing>
            <wp:anchor distT="0" distB="0" distL="114300" distR="114300" simplePos="0" relativeHeight="251663360" behindDoc="0" locked="0" layoutInCell="0" allowOverlap="1">
              <wp:simplePos x="0" y="0"/>
              <wp:positionH relativeFrom="page">
                <wp:posOffset>1143000</wp:posOffset>
              </wp:positionH>
              <wp:positionV relativeFrom="page">
                <wp:posOffset>750570</wp:posOffset>
              </wp:positionV>
              <wp:extent cx="5274310" cy="9525"/>
              <wp:effectExtent l="0" t="0" r="0" b="0"/>
              <wp:wrapNone/>
              <wp:docPr id="96" name="任意多边形 96"/>
              <wp:cNvGraphicFramePr/>
              <a:graphic xmlns:a="http://schemas.openxmlformats.org/drawingml/2006/main">
                <a:graphicData uri="http://schemas.microsoft.com/office/word/2010/wordprocessingShape">
                  <wps:wsp>
                    <wps:cNvSpPr/>
                    <wps:spPr>
                      <a:xfrm>
                        <a:off x="0" y="0"/>
                        <a:ext cx="5274310" cy="9525"/>
                      </a:xfrm>
                      <a:custGeom>
                        <a:avLst/>
                        <a:gdLst/>
                        <a:ahLst/>
                        <a:cxnLst/>
                        <a:pathLst>
                          <a:path w="8305" h="15">
                            <a:moveTo>
                              <a:pt x="0" y="0"/>
                            </a:moveTo>
                            <a:lnTo>
                              <a:pt x="8305" y="0"/>
                            </a:lnTo>
                            <a:lnTo>
                              <a:pt x="8305"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59.1pt;height:0.75pt;width:415.3pt;mso-position-horizontal-relative:page;mso-position-vertical-relative:page;z-index:251663360;mso-width-relative:page;mso-height-relative:page;" fillcolor="#000000" filled="t" stroked="f" coordsize="8305,15" o:allowincell="f" o:gfxdata="UEsDBAoAAAAAAIdO4kAAAAAAAAAAAAAAAAAEAAAAZHJzL1BLAwQUAAAACACHTuJA7qsXztkAAAAM&#10;AQAADwAAAGRycy9kb3ducmV2LnhtbE2PQUvDQBCF74L/YRnBm91NwZqk2fQgKFhQsIr2uMlOk2B2&#10;NmS3af33Tk72Nm/m8eZ7xebsejHhGDpPGpKFAoFUe9tRo+Hz4+kuBRGiIWt6T6jhFwNsyuurwuTW&#10;n+gdp11sBIdQyI2GNsYhlzLULToTFn5A4tvBj85ElmMj7WhOHO56uVRqJZ3piD+0ZsDHFuuf3dFp&#10;2MZtdm/339mrmg7yTU7PL5X70vr2JlFrEBHP8d8MMz6jQ8lMlT+SDaJnnSruEnlI0iWI2aEStQJR&#10;zavsAWRZyMsS5R9QSwMEFAAAAAgAh07iQGpNg8IUAgAAfQQAAA4AAABkcnMvZTJvRG9jLnhtbK1U&#10;vW7bMBDeC/QdCO61ZCdOE8NyhhrpUrQBkj4ATVEWAf6BR1v23r17x6IvUQTN0zRFHyNHSrIdd/FQ&#10;D+KR9+m7+z6ePL3eaEXWwoO0pqDDQU6JMNyW0iwL+vn+5s0lJRCYKZmyRhR0K4Bez16/mjZuIka2&#10;tqoUniCJgUnjClqH4CZZBrwWmsHAOmEwWVmvWcCtX2alZw2ya5WN8vwia6wvnbdcAODpvE3SjtGf&#10;QmirSnIxt3ylhQktqxeKBZQEtXRAZ6nbqhI8fKoqEIGogqLSkJ5YBONFfGazKZssPXO15F0L7JQW&#10;jjRpJg0W3VHNWWBk5eU/VFpyb8FWYcCtzlohyRFUMcyPvLmrmRNJC1oNbmc6/D9a/nF964ksC3p1&#10;QYlhGm/898PDny9fn358+/v48+nXd4IZtKlxMEH0nbv13Q4wjJo3lddxRTVkk6zd7qwVm0A4Ho5H&#10;b8/Phug6x9zVeDSOlNn+Xb6C8F7YxMPWHyC0F1P2Eav7iG9MHzoW4nGsHUPSFPTyLB9TUuNgj9N9&#10;aLsW9zYhwlFzWH2fVeYQ1bL0KhDYp/vVJbIdbHjeyenz/driUDZynQRKE3lQkCsLorUqSkye7WQj&#10;7tA3sEqWN1KpKBf8cvFOebJmcfLTr+vxBUyZCDY2vtaWiSdZvOz2emO0sOUWp2TlvFzW+AkNE1PM&#10;4FSmlrovKI794T4x7f81Z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uqxfO2QAAAAwBAAAPAAAA&#10;AAAAAAEAIAAAACIAAABkcnMvZG93bnJldi54bWxQSwECFAAUAAAACACHTuJAak2DwhQCAAB9BAAA&#10;DgAAAAAAAAABACAAAAAoAQAAZHJzL2Uyb0RvYy54bWxQSwUGAAAAAAYABgBZAQAArgUAAAAA&#10;" path="m0,0l8305,0,8305,14,0,14,0,0xe">
              <v:fill on="t" focussize="0,0"/>
              <v:stroke on="f"/>
              <v:imagedata o:title=""/>
              <o:lock v:ext="edit" aspectratio="f"/>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F30A7">
    <w:pPr>
      <w:pStyle w:val="30"/>
      <w:jc w:val="left"/>
      <w:rPr>
        <w:rFonts w:ascii="宋体" w:hAnsi="宋体" w:eastAsia="宋体" w:cs="宋体"/>
        <w:sz w:val="24"/>
        <w:szCs w:val="24"/>
      </w:rPr>
    </w:pPr>
    <w:r>
      <mc:AlternateContent>
        <mc:Choice Requires="wps">
          <w:drawing>
            <wp:anchor distT="0" distB="0" distL="114300" distR="114300" simplePos="0" relativeHeight="251662336" behindDoc="0" locked="0" layoutInCell="0" allowOverlap="1">
              <wp:simplePos x="0" y="0"/>
              <wp:positionH relativeFrom="page">
                <wp:posOffset>1143000</wp:posOffset>
              </wp:positionH>
              <wp:positionV relativeFrom="page">
                <wp:posOffset>750570</wp:posOffset>
              </wp:positionV>
              <wp:extent cx="5274310" cy="9525"/>
              <wp:effectExtent l="0" t="0" r="0" b="0"/>
              <wp:wrapNone/>
              <wp:docPr id="97" name="任意多边形 97"/>
              <wp:cNvGraphicFramePr/>
              <a:graphic xmlns:a="http://schemas.openxmlformats.org/drawingml/2006/main">
                <a:graphicData uri="http://schemas.microsoft.com/office/word/2010/wordprocessingShape">
                  <wps:wsp>
                    <wps:cNvSpPr/>
                    <wps:spPr>
                      <a:xfrm>
                        <a:off x="0" y="0"/>
                        <a:ext cx="5274310" cy="9525"/>
                      </a:xfrm>
                      <a:custGeom>
                        <a:avLst/>
                        <a:gdLst/>
                        <a:ahLst/>
                        <a:cxnLst/>
                        <a:pathLst>
                          <a:path w="8305" h="15">
                            <a:moveTo>
                              <a:pt x="0" y="0"/>
                            </a:moveTo>
                            <a:lnTo>
                              <a:pt x="8305" y="0"/>
                            </a:lnTo>
                            <a:lnTo>
                              <a:pt x="8305"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59.1pt;height:0.75pt;width:415.3pt;mso-position-horizontal-relative:page;mso-position-vertical-relative:page;z-index:251662336;mso-width-relative:page;mso-height-relative:page;" fillcolor="#000000" filled="t" stroked="f" coordsize="8305,15" o:allowincell="f" o:gfxdata="UEsDBAoAAAAAAIdO4kAAAAAAAAAAAAAAAAAEAAAAZHJzL1BLAwQUAAAACACHTuJA7qsXztkAAAAM&#10;AQAADwAAAGRycy9kb3ducmV2LnhtbE2PQUvDQBCF74L/YRnBm91NwZqk2fQgKFhQsIr2uMlOk2B2&#10;NmS3af33Tk72Nm/m8eZ7xebsejHhGDpPGpKFAoFUe9tRo+Hz4+kuBRGiIWt6T6jhFwNsyuurwuTW&#10;n+gdp11sBIdQyI2GNsYhlzLULToTFn5A4tvBj85ElmMj7WhOHO56uVRqJZ3piD+0ZsDHFuuf3dFp&#10;2MZtdm/339mrmg7yTU7PL5X70vr2JlFrEBHP8d8MMz6jQ8lMlT+SDaJnnSruEnlI0iWI2aEStQJR&#10;zavsAWRZyMsS5R9QSwMEFAAAAAgAh07iQG2PZZIUAgAAfQQAAA4AAABkcnMvZTJvRG9jLnhtbK1U&#10;sW7bMBDdC/QfCO61ZCduEsNyhhrpUrQBkn4ATVEWAZJHkLRl7927dyz6E0XQfE1T9DNypCTbcRcP&#10;9SAeeU/v7j2ePL3eaEXWwnkJpqDDQU6JMBxKaZYF/Xx/8+aSEh+YKZkCIwq6FZ5ez16/mjZ2IkZQ&#10;gyqFI0hi/KSxBa1DsJMs87wWmvkBWGEwWYHTLODWLbPSsQbZtcpGef42a8CV1gEX3uPpvE3SjtGd&#10;QghVJbmYA19pYULL6oRiASX5WlpPZ6nbqhI8fKoqLwJRBUWlIT2xCMaL+MxmUzZZOmZrybsW2Ckt&#10;HGnSTBosuqOas8DIysl/qLTkDjxUYcBBZ62Q5AiqGOZH3tzVzIqkBa32dme6/3+0/OP61hFZFvTq&#10;ghLDNN7474eHP1++Pv349vfx59Ov7wQzaFNj/QTRd/bWdTuPYdS8qZyOK6ohm2Ttdmet2ATC8XA8&#10;ujg/G6LrHHNX49E4Umb7d/nKh/cCEg9bf/ChvZiyj1jdR3xj+tCyEI9j7RiSpqCXZ/mYkhoHe5zu&#10;Q8Na3ENChKPmsPo+q8whqmXpVSCwT/erTWQ72PC8k9Pn+7XFoWzkOgmUJvKgIFfgRWtVlJg828lG&#10;3KFvHpQsb6RSUa53y8U75ciaxclPv67HFzBlIthAfK0tE0+yeNnt9cZoAeUWp2RlnVzW+AkNE1PM&#10;4FSmlrovKI794T4x7f81Z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uqxfO2QAAAAwBAAAPAAAA&#10;AAAAAAEAIAAAACIAAABkcnMvZG93bnJldi54bWxQSwECFAAUAAAACACHTuJAbY9lkhQCAAB9BAAA&#10;DgAAAAAAAAABACAAAAAoAQAAZHJzL2Uyb0RvYy54bWxQSwUGAAAAAAYABgBZAQAArgUAAAAA&#10;" path="m0,0l8305,0,8305,14,0,14,0,0xe">
              <v:fill on="t" focussize="0,0"/>
              <v:stroke on="f"/>
              <v:imagedata o:title=""/>
              <o:lock v:ext="edit" aspectratio="f"/>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696B5">
    <w:pPr>
      <w:pStyle w:val="30"/>
      <w:jc w:val="left"/>
      <w:rPr>
        <w:rFonts w:ascii="宋体" w:hAnsi="宋体" w:eastAsia="宋体" w:cs="宋体"/>
        <w:sz w:val="24"/>
        <w:szCs w:val="24"/>
      </w:rPr>
    </w:pPr>
    <w:r>
      <mc:AlternateContent>
        <mc:Choice Requires="wps">
          <w:drawing>
            <wp:anchor distT="0" distB="0" distL="114300" distR="114300" simplePos="0" relativeHeight="251664384" behindDoc="0" locked="0" layoutInCell="0" allowOverlap="1">
              <wp:simplePos x="0" y="0"/>
              <wp:positionH relativeFrom="page">
                <wp:posOffset>1143000</wp:posOffset>
              </wp:positionH>
              <wp:positionV relativeFrom="page">
                <wp:posOffset>750570</wp:posOffset>
              </wp:positionV>
              <wp:extent cx="5274310" cy="9525"/>
              <wp:effectExtent l="0" t="0" r="0" b="0"/>
              <wp:wrapNone/>
              <wp:docPr id="88" name="任意多边形 88"/>
              <wp:cNvGraphicFramePr/>
              <a:graphic xmlns:a="http://schemas.openxmlformats.org/drawingml/2006/main">
                <a:graphicData uri="http://schemas.microsoft.com/office/word/2010/wordprocessingShape">
                  <wps:wsp>
                    <wps:cNvSpPr/>
                    <wps:spPr>
                      <a:xfrm>
                        <a:off x="0" y="0"/>
                        <a:ext cx="5274310" cy="9525"/>
                      </a:xfrm>
                      <a:custGeom>
                        <a:avLst/>
                        <a:gdLst/>
                        <a:ahLst/>
                        <a:cxnLst/>
                        <a:pathLst>
                          <a:path w="8305" h="15">
                            <a:moveTo>
                              <a:pt x="0" y="0"/>
                            </a:moveTo>
                            <a:lnTo>
                              <a:pt x="8305" y="0"/>
                            </a:lnTo>
                            <a:lnTo>
                              <a:pt x="8305"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59.1pt;height:0.75pt;width:415.3pt;mso-position-horizontal-relative:page;mso-position-vertical-relative:page;z-index:251664384;mso-width-relative:page;mso-height-relative:page;" fillcolor="#000000" filled="t" stroked="f" coordsize="8305,15" o:allowincell="f" o:gfxdata="UEsDBAoAAAAAAIdO4kAAAAAAAAAAAAAAAAAEAAAAZHJzL1BLAwQUAAAACACHTuJA7qsXztkAAAAM&#10;AQAADwAAAGRycy9kb3ducmV2LnhtbE2PQUvDQBCF74L/YRnBm91NwZqk2fQgKFhQsIr2uMlOk2B2&#10;NmS3af33Tk72Nm/m8eZ7xebsejHhGDpPGpKFAoFUe9tRo+Hz4+kuBRGiIWt6T6jhFwNsyuurwuTW&#10;n+gdp11sBIdQyI2GNsYhlzLULToTFn5A4tvBj85ElmMj7WhOHO56uVRqJZ3piD+0ZsDHFuuf3dFp&#10;2MZtdm/339mrmg7yTU7PL5X70vr2JlFrEBHP8d8MMz6jQ8lMlT+SDaJnnSruEnlI0iWI2aEStQJR&#10;zavsAWRZyMsS5R9QSwMEFAAAAAgAh07iQKOuNY8TAgAAfQQAAA4AAABkcnMvZTJvRG9jLnhtbK1U&#10;zY7TMBC+I/EOlu80aXcLS9R0D1TLBcFKuzyA6ziNJf/J4zbtnTt3joiXQCv2aVjEYzB2kraUSw/k&#10;EI89k2/m+2ac2fVWK7IRHqQ1JR2PckqE4baSZlXSj/c3L64ogcBMxZQ1oqQ7AfR6/vzZrHWFmNjG&#10;qkp4giAGitaVtAnBFVkGvBGawcg6YdBZW69ZwK1fZZVnLaJrlU3y/GXWWl85b7kAwNNF56Q9oj8H&#10;0Na15GJh+VoLEzpULxQLSAka6YDOU7V1LXj4UNcgAlElRaYhvTEJ2sv4zuYzVqw8c43kfQnsnBJO&#10;OGkmDSbdQy1YYGTt5T9QWnJvwdZhxK3OOiJJEWQxzk+0uWuYE4kLSg1uLzr8P1j+fnPriaxKeoV9&#10;N0xjx38+PPz69Pnp25ffj9+ffnwl6EGZWgcFRt+5W9/vAM3IeVt7HVdkQ7ZJ2t1eWrENhOPhdPLq&#10;8mKMqnP0vZ5OphEyO3zL1xDeCptw2OYdhK4x1WCxZrD41gymYyEex9zRJC2yuMinlDQ42NPUD203&#10;4t6miHBSHGY/eJU5jupQBhYYOLiH1SWwfdj4sqcz+Ie1i0PaiHVWUJrIo4RcWRCdVJFi0mxPG+OO&#10;dQOrZHUjlYp0wa+Wb5QnGxYnPz19jX+FKRODjY2fdWniSRab3bU3Wktb7XBK1s7LVYNXaJyQogen&#10;MpXU36A49sf7hHT4a8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6rF87ZAAAADAEAAA8AAAAA&#10;AAAAAQAgAAAAIgAAAGRycy9kb3ducmV2LnhtbFBLAQIUABQAAAAIAIdO4kCjrjWPEwIAAH0EAAAO&#10;AAAAAAAAAAEAIAAAACgBAABkcnMvZTJvRG9jLnhtbFBLBQYAAAAABgAGAFkBAACtBQAAAAA=&#10;" path="m0,0l8305,0,8305,14,0,14,0,0xe">
              <v:fill on="t" focussize="0,0"/>
              <v:stroke on="f"/>
              <v:imagedata o:title=""/>
              <o:lock v:ext="edit" aspectratio="f"/>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230F1">
    <w:pPr>
      <w:pStyle w:val="30"/>
      <w:jc w:val="left"/>
      <w:rPr>
        <w:rFonts w:ascii="宋体" w:hAnsi="宋体" w:eastAsia="宋体" w:cs="宋体"/>
        <w:sz w:val="24"/>
        <w:szCs w:val="24"/>
      </w:rPr>
    </w:pPr>
    <w:r>
      <mc:AlternateContent>
        <mc:Choice Requires="wps">
          <w:drawing>
            <wp:anchor distT="0" distB="0" distL="114300" distR="114300" simplePos="0" relativeHeight="251661312" behindDoc="0" locked="0" layoutInCell="0" allowOverlap="1">
              <wp:simplePos x="0" y="0"/>
              <wp:positionH relativeFrom="page">
                <wp:posOffset>1143000</wp:posOffset>
              </wp:positionH>
              <wp:positionV relativeFrom="page">
                <wp:posOffset>750570</wp:posOffset>
              </wp:positionV>
              <wp:extent cx="5274310" cy="9525"/>
              <wp:effectExtent l="0" t="0" r="0" b="0"/>
              <wp:wrapNone/>
              <wp:docPr id="89" name="任意多边形 89"/>
              <wp:cNvGraphicFramePr/>
              <a:graphic xmlns:a="http://schemas.openxmlformats.org/drawingml/2006/main">
                <a:graphicData uri="http://schemas.microsoft.com/office/word/2010/wordprocessingShape">
                  <wps:wsp>
                    <wps:cNvSpPr/>
                    <wps:spPr>
                      <a:xfrm>
                        <a:off x="0" y="0"/>
                        <a:ext cx="5274310" cy="9525"/>
                      </a:xfrm>
                      <a:custGeom>
                        <a:avLst/>
                        <a:gdLst/>
                        <a:ahLst/>
                        <a:cxnLst/>
                        <a:pathLst>
                          <a:path w="8305" h="15">
                            <a:moveTo>
                              <a:pt x="0" y="0"/>
                            </a:moveTo>
                            <a:lnTo>
                              <a:pt x="8305" y="0"/>
                            </a:lnTo>
                            <a:lnTo>
                              <a:pt x="8305"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59.1pt;height:0.75pt;width:415.3pt;mso-position-horizontal-relative:page;mso-position-vertical-relative:page;z-index:251661312;mso-width-relative:page;mso-height-relative:page;" fillcolor="#000000" filled="t" stroked="f" coordsize="8305,15" o:allowincell="f" o:gfxdata="UEsDBAoAAAAAAIdO4kAAAAAAAAAAAAAAAAAEAAAAZHJzL1BLAwQUAAAACACHTuJA7qsXztkAAAAM&#10;AQAADwAAAGRycy9kb3ducmV2LnhtbE2PQUvDQBCF74L/YRnBm91NwZqk2fQgKFhQsIr2uMlOk2B2&#10;NmS3af33Tk72Nm/m8eZ7xebsejHhGDpPGpKFAoFUe9tRo+Hz4+kuBRGiIWt6T6jhFwNsyuurwuTW&#10;n+gdp11sBIdQyI2GNsYhlzLULToTFn5A4tvBj85ElmMj7WhOHO56uVRqJZ3piD+0ZsDHFuuf3dFp&#10;2MZtdm/339mrmg7yTU7PL5X70vr2JlFrEBHP8d8MMz6jQ8lMlT+SDaJnnSruEnlI0iWI2aEStQJR&#10;zavsAWRZyMsS5R9QSwMEFAAAAAgAh07iQKRs098TAgAAfQQAAA4AAABkcnMvZTJvRG9jLnhtbK1U&#10;wY7TMBC9I/EPlu80TXcLu1XTPVAtFwQr7fIBruM0lmyPZbtJe+fOnSPiJ9AKvoZFfAZjJ2lLufRA&#10;D/HY8/Jm3vOk85utVqQRzkswBc1HY0qE4VBKsy7oh4fbF1eU+MBMyRQYUdCd8PRm8fzZvLUzMYEa&#10;VCkcQRLjZ60taB2CnWWZ57XQzI/ACoPJCpxmAbdunZWOtciuVTYZj19mLbjSOuDCezxddknaM7pz&#10;CKGqJBdL4BstTOhYnVAsoCRfS+vpInVbVYKH91XlRSCqoKg0pCcWwXgVn9lizmZrx2wted8CO6eF&#10;E02aSYNF91RLFhjZOPkPlZbcgYcqjDjorBOSHEEV+fjEm/uaWZG0oNXe7k33/4+Wv2vuHJFlQa+u&#10;KTFM443/fHz89fHT09fPv398e/r+hWAGbWqtnyH63t65fucxjJq3ldNxRTVkm6zd7a0V20A4Hk4n&#10;ry4vcnSdY+56OplGyuzwLt/48EZA4mHNWx+6iymHiNVDxLdmCC0L8TjWjiFpUcXFeEpJjYM9Tfeh&#10;oREPkBDhpDmsfsgqc4zqWAYVCBzSw2oT2R6WX/ZyhvywdjiUjVxngdJEHhXkCrzorIoSk2d72Yg7&#10;9s2DkuWtVCrK9W69eq0caVic/PTre/wLpkwEG4ivdWXiSRYvu7veGK2g3OGUbKyT6xo/oTwxxQxO&#10;ZWqp/4Li2B/vE9PhX2Px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6rF87ZAAAADAEAAA8AAAAA&#10;AAAAAQAgAAAAIgAAAGRycy9kb3ducmV2LnhtbFBLAQIUABQAAAAIAIdO4kCkbNPfEwIAAH0EAAAO&#10;AAAAAAAAAAEAIAAAACgBAABkcnMvZTJvRG9jLnhtbFBLBQYAAAAABgAGAFkBAACtBQAAAAA=&#10;" path="m0,0l8305,0,8305,14,0,14,0,0xe">
              <v:fill on="t" focussize="0,0"/>
              <v:stroke on="f"/>
              <v:imagedata o:title=""/>
              <o:lock v:ext="edit" aspectratio="f"/>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36402">
    <w:pPr>
      <w:pStyle w:val="30"/>
      <w:pBdr>
        <w:bottom w:val="none" w:color="auto" w:sz="0" w:space="1"/>
      </w:pBdr>
      <w:tabs>
        <w:tab w:val="left" w:pos="1613"/>
      </w:tabs>
      <w:jc w:val="left"/>
      <w:rPr>
        <w:rFonts w:hint="eastAsia" w:eastAsia="宋体"/>
        <w:lang w:eastAsia="zh-CN"/>
      </w:rPr>
    </w:pPr>
    <w:r>
      <w:rPr>
        <w:rFonts w:hint="eastAsia"/>
        <w:lang w:eastAsia="zh-CN"/>
      </w:rPr>
      <w:tab/>
    </w:r>
    <w:r>
      <w:rPr>
        <w:rFonts w:hint="eastAsia"/>
        <w:lang w:eastAsia="zh-CN"/>
      </w:rPr>
      <w:tab/>
    </w: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ED1DE"/>
    <w:multiLevelType w:val="singleLevel"/>
    <w:tmpl w:val="845ED1DE"/>
    <w:lvl w:ilvl="0" w:tentative="0">
      <w:start w:val="3"/>
      <w:numFmt w:val="chineseCounting"/>
      <w:suff w:val="nothing"/>
      <w:lvlText w:val="（%1）"/>
      <w:lvlJc w:val="left"/>
      <w:rPr>
        <w:rFonts w:hint="eastAsia"/>
      </w:rPr>
    </w:lvl>
  </w:abstractNum>
  <w:abstractNum w:abstractNumId="1">
    <w:nsid w:val="A7763EE3"/>
    <w:multiLevelType w:val="singleLevel"/>
    <w:tmpl w:val="A7763EE3"/>
    <w:lvl w:ilvl="0" w:tentative="0">
      <w:start w:val="2"/>
      <w:numFmt w:val="chineseCounting"/>
      <w:suff w:val="nothing"/>
      <w:lvlText w:val="%1、"/>
      <w:lvlJc w:val="left"/>
      <w:rPr>
        <w:rFonts w:hint="eastAsia"/>
      </w:rPr>
    </w:lvl>
  </w:abstractNum>
  <w:abstractNum w:abstractNumId="2">
    <w:nsid w:val="E1888F87"/>
    <w:multiLevelType w:val="singleLevel"/>
    <w:tmpl w:val="E1888F87"/>
    <w:lvl w:ilvl="0" w:tentative="0">
      <w:start w:val="1"/>
      <w:numFmt w:val="decimal"/>
      <w:suff w:val="nothing"/>
      <w:lvlText w:val="（%1）"/>
      <w:lvlJc w:val="left"/>
    </w:lvl>
  </w:abstractNum>
  <w:abstractNum w:abstractNumId="3">
    <w:nsid w:val="0074A927"/>
    <w:multiLevelType w:val="singleLevel"/>
    <w:tmpl w:val="0074A927"/>
    <w:lvl w:ilvl="0" w:tentative="0">
      <w:start w:val="1"/>
      <w:numFmt w:val="chineseCounting"/>
      <w:suff w:val="nothing"/>
      <w:lvlText w:val="（%1）"/>
      <w:lvlJc w:val="left"/>
      <w:rPr>
        <w:rFonts w:hint="eastAsia"/>
      </w:rPr>
    </w:lvl>
  </w:abstractNum>
  <w:abstractNum w:abstractNumId="4">
    <w:nsid w:val="331539A0"/>
    <w:multiLevelType w:val="singleLevel"/>
    <w:tmpl w:val="331539A0"/>
    <w:lvl w:ilvl="0" w:tentative="0">
      <w:start w:val="1"/>
      <w:numFmt w:val="decimal"/>
      <w:suff w:val="nothing"/>
      <w:lvlText w:val="%1、"/>
      <w:lvlJc w:val="left"/>
    </w:lvl>
  </w:abstractNum>
  <w:abstractNum w:abstractNumId="5">
    <w:nsid w:val="535A1279"/>
    <w:multiLevelType w:val="singleLevel"/>
    <w:tmpl w:val="535A1279"/>
    <w:lvl w:ilvl="0" w:tentative="0">
      <w:start w:val="4"/>
      <w:numFmt w:val="decimal"/>
      <w:suff w:val="nothing"/>
      <w:lvlText w:val="%1）"/>
      <w:lvlJc w:val="left"/>
    </w:lvl>
  </w:abstractNum>
  <w:abstractNum w:abstractNumId="6">
    <w:nsid w:val="5784F23C"/>
    <w:multiLevelType w:val="singleLevel"/>
    <w:tmpl w:val="5784F23C"/>
    <w:lvl w:ilvl="0" w:tentative="0">
      <w:start w:val="1"/>
      <w:numFmt w:val="decimal"/>
      <w:suff w:val="nothing"/>
      <w:lvlText w:val="%1、"/>
      <w:lvlJc w:val="left"/>
    </w:lvl>
  </w:abstractNum>
  <w:abstractNum w:abstractNumId="7">
    <w:nsid w:val="6430444F"/>
    <w:multiLevelType w:val="singleLevel"/>
    <w:tmpl w:val="6430444F"/>
    <w:lvl w:ilvl="0" w:tentative="0">
      <w:start w:val="1"/>
      <w:numFmt w:val="decimal"/>
      <w:suff w:val="nothing"/>
      <w:lvlText w:val="（%1）"/>
      <w:lvlJc w:val="left"/>
    </w:lvl>
  </w:abstractNum>
  <w:abstractNum w:abstractNumId="8">
    <w:nsid w:val="6A2F4AB3"/>
    <w:multiLevelType w:val="multilevel"/>
    <w:tmpl w:val="6A2F4AB3"/>
    <w:lvl w:ilvl="0" w:tentative="0">
      <w:start w:val="1"/>
      <w:numFmt w:val="chineseCountingThousand"/>
      <w:pStyle w:val="172"/>
      <w:suff w:val="nothing"/>
      <w:lvlText w:val="%1、"/>
      <w:lvlJc w:val="left"/>
      <w:pPr>
        <w:ind w:left="425" w:hanging="425"/>
      </w:pPr>
      <w:rPr>
        <w:rFonts w:hint="eastAsia"/>
      </w:rPr>
    </w:lvl>
    <w:lvl w:ilvl="1" w:tentative="0">
      <w:start w:val="1"/>
      <w:numFmt w:val="decimal"/>
      <w:isLgl/>
      <w:suff w:val="nothing"/>
      <w:lvlText w:val="%1.%2、"/>
      <w:lvlJc w:val="left"/>
      <w:pPr>
        <w:ind w:left="567" w:hanging="567"/>
      </w:pPr>
      <w:rPr>
        <w:rFonts w:hint="default" w:ascii="Times New Roman" w:hAnsi="Times New Roman" w:cs="Times New Roman"/>
      </w:rPr>
    </w:lvl>
    <w:lvl w:ilvl="2" w:tentative="0">
      <w:start w:val="1"/>
      <w:numFmt w:val="decimal"/>
      <w:isLgl/>
      <w:suff w:val="nothing"/>
      <w:lvlText w:val="%1.%2.%3、"/>
      <w:lvlJc w:val="left"/>
      <w:pPr>
        <w:ind w:left="1069" w:hanging="1069"/>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3" w:tentative="0">
      <w:start w:val="1"/>
      <w:numFmt w:val="decimal"/>
      <w:isLgl/>
      <w:suff w:val="nothing"/>
      <w:lvlText w:val="%1.%2.%3.%4、"/>
      <w:lvlJc w:val="left"/>
      <w:pPr>
        <w:ind w:left="851" w:hanging="851"/>
      </w:pPr>
      <w:rPr>
        <w:rFonts w:hint="default" w:ascii="Times New Roman" w:hAnsi="Times New Roman" w:eastAsia="宋体" w:cs="Times New Roman"/>
        <w:sz w:val="24"/>
        <w:szCs w:val="24"/>
      </w:rPr>
    </w:lvl>
    <w:lvl w:ilvl="4" w:tentative="0">
      <w:start w:val="1"/>
      <w:numFmt w:val="decimal"/>
      <w:isLgl/>
      <w:suff w:val="nothing"/>
      <w:lvlText w:val="%1.%2.%3.%4.%5、"/>
      <w:lvlJc w:val="left"/>
      <w:pPr>
        <w:ind w:left="992" w:hanging="992"/>
      </w:pPr>
      <w:rPr>
        <w:rFonts w:hint="eastAsia"/>
      </w:rPr>
    </w:lvl>
    <w:lvl w:ilvl="5" w:tentative="0">
      <w:start w:val="1"/>
      <w:numFmt w:val="decimal"/>
      <w:isLgl/>
      <w:suff w:val="nothing"/>
      <w:lvlText w:val="%1.%2.%3.%4.%5.%6、"/>
      <w:lvlJc w:val="left"/>
      <w:pPr>
        <w:ind w:left="1134" w:hanging="1134"/>
      </w:pPr>
      <w:rPr>
        <w:rFonts w:hint="default" w:ascii="Times New Roman" w:hAnsi="Times New Roman" w:cs="Times New Roman"/>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abstractNum w:abstractNumId="9">
    <w:nsid w:val="6CCC9090"/>
    <w:multiLevelType w:val="singleLevel"/>
    <w:tmpl w:val="6CCC9090"/>
    <w:lvl w:ilvl="0" w:tentative="0">
      <w:start w:val="2"/>
      <w:numFmt w:val="decimal"/>
      <w:suff w:val="nothing"/>
      <w:lvlText w:val="（%1）"/>
      <w:lvlJc w:val="left"/>
    </w:lvl>
  </w:abstractNum>
  <w:num w:numId="1">
    <w:abstractNumId w:val="8"/>
  </w:num>
  <w:num w:numId="2">
    <w:abstractNumId w:val="1"/>
  </w:num>
  <w:num w:numId="3">
    <w:abstractNumId w:val="4"/>
  </w:num>
  <w:num w:numId="4">
    <w:abstractNumId w:val="9"/>
  </w:num>
  <w:num w:numId="5">
    <w:abstractNumId w:val="7"/>
  </w:num>
  <w:num w:numId="6">
    <w:abstractNumId w:val="3"/>
  </w:num>
  <w:num w:numId="7">
    <w:abstractNumId w:val="2"/>
  </w:num>
  <w:num w:numId="8">
    <w:abstractNumId w:val="6"/>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zNDRiYzhmZGQ3MGNmZGY0MmExZjkxNmIzYTUwOGUifQ=="/>
  </w:docVars>
  <w:rsids>
    <w:rsidRoot w:val="00172A27"/>
    <w:rsid w:val="001848D6"/>
    <w:rsid w:val="004C3B4C"/>
    <w:rsid w:val="005F5134"/>
    <w:rsid w:val="007D2DE5"/>
    <w:rsid w:val="00893E11"/>
    <w:rsid w:val="00930024"/>
    <w:rsid w:val="009321F3"/>
    <w:rsid w:val="00A938E7"/>
    <w:rsid w:val="00BC2186"/>
    <w:rsid w:val="00CF5303"/>
    <w:rsid w:val="00FB2B5A"/>
    <w:rsid w:val="01182082"/>
    <w:rsid w:val="011C44BE"/>
    <w:rsid w:val="011C6A33"/>
    <w:rsid w:val="0120736F"/>
    <w:rsid w:val="01410B6B"/>
    <w:rsid w:val="014F66ED"/>
    <w:rsid w:val="01562A87"/>
    <w:rsid w:val="017240DE"/>
    <w:rsid w:val="017B7436"/>
    <w:rsid w:val="01814321"/>
    <w:rsid w:val="01AF70E0"/>
    <w:rsid w:val="01C25065"/>
    <w:rsid w:val="01C810B9"/>
    <w:rsid w:val="01DE3119"/>
    <w:rsid w:val="01EE19B6"/>
    <w:rsid w:val="02076F1C"/>
    <w:rsid w:val="02097DBF"/>
    <w:rsid w:val="020C499B"/>
    <w:rsid w:val="022E567C"/>
    <w:rsid w:val="0241525A"/>
    <w:rsid w:val="024E6EAC"/>
    <w:rsid w:val="026A6E82"/>
    <w:rsid w:val="02795907"/>
    <w:rsid w:val="027D0498"/>
    <w:rsid w:val="027E47AD"/>
    <w:rsid w:val="029D5416"/>
    <w:rsid w:val="02A36C44"/>
    <w:rsid w:val="02AF7C43"/>
    <w:rsid w:val="02B278FF"/>
    <w:rsid w:val="02C73184"/>
    <w:rsid w:val="02CA2A39"/>
    <w:rsid w:val="02DE5ECF"/>
    <w:rsid w:val="03306884"/>
    <w:rsid w:val="03361E7B"/>
    <w:rsid w:val="033F7C3E"/>
    <w:rsid w:val="034B2E38"/>
    <w:rsid w:val="034D32D6"/>
    <w:rsid w:val="036732B6"/>
    <w:rsid w:val="03791DB8"/>
    <w:rsid w:val="037A38B6"/>
    <w:rsid w:val="038940B8"/>
    <w:rsid w:val="03957E39"/>
    <w:rsid w:val="03A51702"/>
    <w:rsid w:val="03A9441F"/>
    <w:rsid w:val="043A7135"/>
    <w:rsid w:val="044C4788"/>
    <w:rsid w:val="04854E8E"/>
    <w:rsid w:val="04D035F5"/>
    <w:rsid w:val="04E2157A"/>
    <w:rsid w:val="04EC02F8"/>
    <w:rsid w:val="05230ECC"/>
    <w:rsid w:val="05304B47"/>
    <w:rsid w:val="0544200F"/>
    <w:rsid w:val="05657CA1"/>
    <w:rsid w:val="05716E55"/>
    <w:rsid w:val="058A40EC"/>
    <w:rsid w:val="058B29A1"/>
    <w:rsid w:val="05BF3B52"/>
    <w:rsid w:val="05E14DE5"/>
    <w:rsid w:val="061672BD"/>
    <w:rsid w:val="061B2F96"/>
    <w:rsid w:val="064829DB"/>
    <w:rsid w:val="0649781E"/>
    <w:rsid w:val="066825D0"/>
    <w:rsid w:val="0671705A"/>
    <w:rsid w:val="06853C15"/>
    <w:rsid w:val="06BB2651"/>
    <w:rsid w:val="06CE0320"/>
    <w:rsid w:val="06D33000"/>
    <w:rsid w:val="06E32170"/>
    <w:rsid w:val="06E432D0"/>
    <w:rsid w:val="06EE06AA"/>
    <w:rsid w:val="06F7000B"/>
    <w:rsid w:val="06FB31FF"/>
    <w:rsid w:val="071D5A77"/>
    <w:rsid w:val="07320597"/>
    <w:rsid w:val="07651814"/>
    <w:rsid w:val="077741FC"/>
    <w:rsid w:val="078A5363"/>
    <w:rsid w:val="0795652D"/>
    <w:rsid w:val="07AD530D"/>
    <w:rsid w:val="07AD5E6F"/>
    <w:rsid w:val="07BC2556"/>
    <w:rsid w:val="07C20A45"/>
    <w:rsid w:val="07DD01FC"/>
    <w:rsid w:val="07DD7A05"/>
    <w:rsid w:val="07EC2E3C"/>
    <w:rsid w:val="081731AB"/>
    <w:rsid w:val="08216CA4"/>
    <w:rsid w:val="08236132"/>
    <w:rsid w:val="0833206E"/>
    <w:rsid w:val="08400A92"/>
    <w:rsid w:val="08514A4D"/>
    <w:rsid w:val="08885CA1"/>
    <w:rsid w:val="08906EFE"/>
    <w:rsid w:val="08A54A7F"/>
    <w:rsid w:val="08A80966"/>
    <w:rsid w:val="08AD29E1"/>
    <w:rsid w:val="08EA3EF2"/>
    <w:rsid w:val="09020A95"/>
    <w:rsid w:val="0907768E"/>
    <w:rsid w:val="090B1C09"/>
    <w:rsid w:val="091A7535"/>
    <w:rsid w:val="09246605"/>
    <w:rsid w:val="0930575A"/>
    <w:rsid w:val="093262C2"/>
    <w:rsid w:val="093C56FD"/>
    <w:rsid w:val="093F596C"/>
    <w:rsid w:val="093F5AA7"/>
    <w:rsid w:val="094106DA"/>
    <w:rsid w:val="09491BC8"/>
    <w:rsid w:val="096D1D5A"/>
    <w:rsid w:val="09974510"/>
    <w:rsid w:val="09B84F4F"/>
    <w:rsid w:val="09D2572F"/>
    <w:rsid w:val="09D564AA"/>
    <w:rsid w:val="09D973F0"/>
    <w:rsid w:val="09E7342E"/>
    <w:rsid w:val="09EB2C7F"/>
    <w:rsid w:val="0A1A2AB4"/>
    <w:rsid w:val="0A1E12A6"/>
    <w:rsid w:val="0A222254"/>
    <w:rsid w:val="0A3A4C6F"/>
    <w:rsid w:val="0A432686"/>
    <w:rsid w:val="0A4A5089"/>
    <w:rsid w:val="0A7E15D0"/>
    <w:rsid w:val="0A821835"/>
    <w:rsid w:val="0A9D788F"/>
    <w:rsid w:val="0AA37708"/>
    <w:rsid w:val="0AAF0151"/>
    <w:rsid w:val="0AB34339"/>
    <w:rsid w:val="0ABC5ACE"/>
    <w:rsid w:val="0AE53B72"/>
    <w:rsid w:val="0AE57AE4"/>
    <w:rsid w:val="0AF4337C"/>
    <w:rsid w:val="0AFA13CC"/>
    <w:rsid w:val="0B000E8E"/>
    <w:rsid w:val="0B0167F7"/>
    <w:rsid w:val="0B0D1464"/>
    <w:rsid w:val="0B0F4901"/>
    <w:rsid w:val="0B1B0D62"/>
    <w:rsid w:val="0B1E0FBD"/>
    <w:rsid w:val="0B304DED"/>
    <w:rsid w:val="0B633D2C"/>
    <w:rsid w:val="0B7373D0"/>
    <w:rsid w:val="0B7629E9"/>
    <w:rsid w:val="0B856472"/>
    <w:rsid w:val="0B940401"/>
    <w:rsid w:val="0B97710D"/>
    <w:rsid w:val="0BA1163F"/>
    <w:rsid w:val="0BA81223"/>
    <w:rsid w:val="0BAE591A"/>
    <w:rsid w:val="0BBE23B9"/>
    <w:rsid w:val="0BC47C2C"/>
    <w:rsid w:val="0BC80A88"/>
    <w:rsid w:val="0BCC0AFA"/>
    <w:rsid w:val="0BFE313E"/>
    <w:rsid w:val="0BFF193B"/>
    <w:rsid w:val="0C0D5FF8"/>
    <w:rsid w:val="0C1741FF"/>
    <w:rsid w:val="0C1B4F65"/>
    <w:rsid w:val="0C2F779B"/>
    <w:rsid w:val="0C3E353A"/>
    <w:rsid w:val="0C651F28"/>
    <w:rsid w:val="0C685B69"/>
    <w:rsid w:val="0C7137F8"/>
    <w:rsid w:val="0C7C4062"/>
    <w:rsid w:val="0C9D405A"/>
    <w:rsid w:val="0CAE0DA9"/>
    <w:rsid w:val="0CC830CE"/>
    <w:rsid w:val="0CE911D3"/>
    <w:rsid w:val="0CF900A3"/>
    <w:rsid w:val="0D1150F2"/>
    <w:rsid w:val="0D29687A"/>
    <w:rsid w:val="0D601F36"/>
    <w:rsid w:val="0D71793F"/>
    <w:rsid w:val="0DC90754"/>
    <w:rsid w:val="0DCD2DC7"/>
    <w:rsid w:val="0DD975D7"/>
    <w:rsid w:val="0E010CC3"/>
    <w:rsid w:val="0E122ED0"/>
    <w:rsid w:val="0E213113"/>
    <w:rsid w:val="0E25392A"/>
    <w:rsid w:val="0E4532A6"/>
    <w:rsid w:val="0E455054"/>
    <w:rsid w:val="0E6B3CA4"/>
    <w:rsid w:val="0E745939"/>
    <w:rsid w:val="0E8813E4"/>
    <w:rsid w:val="0E95021F"/>
    <w:rsid w:val="0EAA135B"/>
    <w:rsid w:val="0EC03B57"/>
    <w:rsid w:val="0EC464CF"/>
    <w:rsid w:val="0ECF4682"/>
    <w:rsid w:val="0ED31DD4"/>
    <w:rsid w:val="0ED431B1"/>
    <w:rsid w:val="0ED4462A"/>
    <w:rsid w:val="0EE505E5"/>
    <w:rsid w:val="0EF95C79"/>
    <w:rsid w:val="0F11511A"/>
    <w:rsid w:val="0F227143"/>
    <w:rsid w:val="0F274759"/>
    <w:rsid w:val="0F36159C"/>
    <w:rsid w:val="0F3F04EA"/>
    <w:rsid w:val="0F40180E"/>
    <w:rsid w:val="0F4F5A5E"/>
    <w:rsid w:val="0F5168C8"/>
    <w:rsid w:val="0F5240AE"/>
    <w:rsid w:val="0FDD207A"/>
    <w:rsid w:val="0FE628FF"/>
    <w:rsid w:val="0FE7746C"/>
    <w:rsid w:val="100307E9"/>
    <w:rsid w:val="100920B1"/>
    <w:rsid w:val="10196798"/>
    <w:rsid w:val="103709CC"/>
    <w:rsid w:val="105E41AB"/>
    <w:rsid w:val="106519DD"/>
    <w:rsid w:val="1065378B"/>
    <w:rsid w:val="10656325"/>
    <w:rsid w:val="10710382"/>
    <w:rsid w:val="107C05A1"/>
    <w:rsid w:val="10815533"/>
    <w:rsid w:val="108E1DEA"/>
    <w:rsid w:val="10917770"/>
    <w:rsid w:val="10AC760C"/>
    <w:rsid w:val="10C46B17"/>
    <w:rsid w:val="10C94F3D"/>
    <w:rsid w:val="10D7743B"/>
    <w:rsid w:val="110101FB"/>
    <w:rsid w:val="112C4BE8"/>
    <w:rsid w:val="11352D8F"/>
    <w:rsid w:val="113E0089"/>
    <w:rsid w:val="11471780"/>
    <w:rsid w:val="114C4961"/>
    <w:rsid w:val="115B693C"/>
    <w:rsid w:val="117C0D3F"/>
    <w:rsid w:val="117C454E"/>
    <w:rsid w:val="11861D98"/>
    <w:rsid w:val="118F6CAF"/>
    <w:rsid w:val="119F338B"/>
    <w:rsid w:val="11C81999"/>
    <w:rsid w:val="11CB1EA7"/>
    <w:rsid w:val="11D566EF"/>
    <w:rsid w:val="11DA1F57"/>
    <w:rsid w:val="11ED1C8A"/>
    <w:rsid w:val="11FA13AD"/>
    <w:rsid w:val="11FA58D8"/>
    <w:rsid w:val="11FB4122"/>
    <w:rsid w:val="11FD36A3"/>
    <w:rsid w:val="122B630F"/>
    <w:rsid w:val="12535EBD"/>
    <w:rsid w:val="125421C4"/>
    <w:rsid w:val="12790D23"/>
    <w:rsid w:val="12900868"/>
    <w:rsid w:val="12B842F0"/>
    <w:rsid w:val="12C52A46"/>
    <w:rsid w:val="12D46E31"/>
    <w:rsid w:val="12E0534B"/>
    <w:rsid w:val="12E97126"/>
    <w:rsid w:val="130112D4"/>
    <w:rsid w:val="13094E84"/>
    <w:rsid w:val="130C37B4"/>
    <w:rsid w:val="13117BFA"/>
    <w:rsid w:val="131B49E7"/>
    <w:rsid w:val="131C13C7"/>
    <w:rsid w:val="13220D35"/>
    <w:rsid w:val="133E2072"/>
    <w:rsid w:val="13537F2A"/>
    <w:rsid w:val="135E5B61"/>
    <w:rsid w:val="135F5705"/>
    <w:rsid w:val="13720AE7"/>
    <w:rsid w:val="1392377A"/>
    <w:rsid w:val="13954387"/>
    <w:rsid w:val="139D362F"/>
    <w:rsid w:val="139E4533"/>
    <w:rsid w:val="13AD22EA"/>
    <w:rsid w:val="13BC57A9"/>
    <w:rsid w:val="13CB7325"/>
    <w:rsid w:val="13DC1FB6"/>
    <w:rsid w:val="141D59F3"/>
    <w:rsid w:val="14237BE5"/>
    <w:rsid w:val="14357918"/>
    <w:rsid w:val="145854FB"/>
    <w:rsid w:val="146871B9"/>
    <w:rsid w:val="14797729"/>
    <w:rsid w:val="14883E62"/>
    <w:rsid w:val="14925364"/>
    <w:rsid w:val="149B66DD"/>
    <w:rsid w:val="14A127CF"/>
    <w:rsid w:val="14A80384"/>
    <w:rsid w:val="14BD142E"/>
    <w:rsid w:val="14BF5434"/>
    <w:rsid w:val="14CF5677"/>
    <w:rsid w:val="14D25167"/>
    <w:rsid w:val="14E14CB3"/>
    <w:rsid w:val="14F948F2"/>
    <w:rsid w:val="150E0F82"/>
    <w:rsid w:val="1513399A"/>
    <w:rsid w:val="15161456"/>
    <w:rsid w:val="151A6E17"/>
    <w:rsid w:val="152966D5"/>
    <w:rsid w:val="152B37BD"/>
    <w:rsid w:val="15395A66"/>
    <w:rsid w:val="15437E13"/>
    <w:rsid w:val="15606733"/>
    <w:rsid w:val="156E1C8F"/>
    <w:rsid w:val="15727625"/>
    <w:rsid w:val="157B3263"/>
    <w:rsid w:val="1582263F"/>
    <w:rsid w:val="158D22AC"/>
    <w:rsid w:val="15912C5F"/>
    <w:rsid w:val="15A84292"/>
    <w:rsid w:val="15B27DEA"/>
    <w:rsid w:val="15F71D8F"/>
    <w:rsid w:val="160E1438"/>
    <w:rsid w:val="16104199"/>
    <w:rsid w:val="161C0D90"/>
    <w:rsid w:val="162A5E6D"/>
    <w:rsid w:val="1635775C"/>
    <w:rsid w:val="164B6F7F"/>
    <w:rsid w:val="16504596"/>
    <w:rsid w:val="16563517"/>
    <w:rsid w:val="1665112C"/>
    <w:rsid w:val="16764003"/>
    <w:rsid w:val="16786F80"/>
    <w:rsid w:val="16A576FF"/>
    <w:rsid w:val="16A658F7"/>
    <w:rsid w:val="16CB45A3"/>
    <w:rsid w:val="16CE51CA"/>
    <w:rsid w:val="16DD77F3"/>
    <w:rsid w:val="171750B3"/>
    <w:rsid w:val="174D6D27"/>
    <w:rsid w:val="17677C2F"/>
    <w:rsid w:val="17B14EDF"/>
    <w:rsid w:val="17B3450C"/>
    <w:rsid w:val="17B405B4"/>
    <w:rsid w:val="17C3523B"/>
    <w:rsid w:val="17CD4E7B"/>
    <w:rsid w:val="17D01E28"/>
    <w:rsid w:val="17DB4333"/>
    <w:rsid w:val="180D589B"/>
    <w:rsid w:val="18195AA8"/>
    <w:rsid w:val="18561C0B"/>
    <w:rsid w:val="18650227"/>
    <w:rsid w:val="1865039C"/>
    <w:rsid w:val="18924EB9"/>
    <w:rsid w:val="18A031E2"/>
    <w:rsid w:val="18A05A4F"/>
    <w:rsid w:val="18BC728E"/>
    <w:rsid w:val="18D72B9C"/>
    <w:rsid w:val="18DB471B"/>
    <w:rsid w:val="18F20AC5"/>
    <w:rsid w:val="18F86951"/>
    <w:rsid w:val="191436B8"/>
    <w:rsid w:val="191D4677"/>
    <w:rsid w:val="19341F4D"/>
    <w:rsid w:val="195E2AD5"/>
    <w:rsid w:val="19726B5B"/>
    <w:rsid w:val="19AA5BC6"/>
    <w:rsid w:val="19C534ED"/>
    <w:rsid w:val="19E571E4"/>
    <w:rsid w:val="1A086AF6"/>
    <w:rsid w:val="1A1809A4"/>
    <w:rsid w:val="1A19421B"/>
    <w:rsid w:val="1A2975D8"/>
    <w:rsid w:val="1A3247D1"/>
    <w:rsid w:val="1A397F08"/>
    <w:rsid w:val="1A3A10E3"/>
    <w:rsid w:val="1A782A01"/>
    <w:rsid w:val="1A7F2BFD"/>
    <w:rsid w:val="1A8F2FF8"/>
    <w:rsid w:val="1AA519D7"/>
    <w:rsid w:val="1AA749A0"/>
    <w:rsid w:val="1AEA2B09"/>
    <w:rsid w:val="1AFC344D"/>
    <w:rsid w:val="1AFC699D"/>
    <w:rsid w:val="1AFD0A64"/>
    <w:rsid w:val="1B1876F1"/>
    <w:rsid w:val="1B2A31D6"/>
    <w:rsid w:val="1B45624D"/>
    <w:rsid w:val="1B624D21"/>
    <w:rsid w:val="1B721452"/>
    <w:rsid w:val="1B776A68"/>
    <w:rsid w:val="1B8F3DB2"/>
    <w:rsid w:val="1B931C70"/>
    <w:rsid w:val="1BB52E8F"/>
    <w:rsid w:val="1BD3623E"/>
    <w:rsid w:val="1BE26B79"/>
    <w:rsid w:val="1BFD1CF4"/>
    <w:rsid w:val="1C2875BF"/>
    <w:rsid w:val="1C327BE7"/>
    <w:rsid w:val="1C352601"/>
    <w:rsid w:val="1C3D4AD7"/>
    <w:rsid w:val="1C550A59"/>
    <w:rsid w:val="1C6B07E5"/>
    <w:rsid w:val="1C6F471D"/>
    <w:rsid w:val="1C7859F2"/>
    <w:rsid w:val="1C8E5DD9"/>
    <w:rsid w:val="1C9B22E3"/>
    <w:rsid w:val="1CBA0DC9"/>
    <w:rsid w:val="1CC0101E"/>
    <w:rsid w:val="1CC1486F"/>
    <w:rsid w:val="1CF468F3"/>
    <w:rsid w:val="1CFE6739"/>
    <w:rsid w:val="1D0F08AC"/>
    <w:rsid w:val="1D1A42F8"/>
    <w:rsid w:val="1D203C5E"/>
    <w:rsid w:val="1D230C56"/>
    <w:rsid w:val="1D342569"/>
    <w:rsid w:val="1D4604A0"/>
    <w:rsid w:val="1D4830D2"/>
    <w:rsid w:val="1D51437E"/>
    <w:rsid w:val="1D5C4168"/>
    <w:rsid w:val="1D600C98"/>
    <w:rsid w:val="1D6628F1"/>
    <w:rsid w:val="1D85695B"/>
    <w:rsid w:val="1D8E3BF5"/>
    <w:rsid w:val="1D9236E6"/>
    <w:rsid w:val="1DBE44DB"/>
    <w:rsid w:val="1DCA43D0"/>
    <w:rsid w:val="1DCD3489"/>
    <w:rsid w:val="1DCF5278"/>
    <w:rsid w:val="1E005185"/>
    <w:rsid w:val="1E0345E3"/>
    <w:rsid w:val="1E3A7D06"/>
    <w:rsid w:val="1E440382"/>
    <w:rsid w:val="1E6D755B"/>
    <w:rsid w:val="1E733517"/>
    <w:rsid w:val="1E8E033A"/>
    <w:rsid w:val="1E9516DF"/>
    <w:rsid w:val="1EA66BF4"/>
    <w:rsid w:val="1ECD1D9F"/>
    <w:rsid w:val="1F040932"/>
    <w:rsid w:val="1F1A3993"/>
    <w:rsid w:val="1F1B0CAF"/>
    <w:rsid w:val="1F1F71FB"/>
    <w:rsid w:val="1F497D22"/>
    <w:rsid w:val="1F5E5F75"/>
    <w:rsid w:val="1F782FF9"/>
    <w:rsid w:val="1F923830"/>
    <w:rsid w:val="1FB328F8"/>
    <w:rsid w:val="1FCC75E6"/>
    <w:rsid w:val="1FCE3883"/>
    <w:rsid w:val="1FD15F29"/>
    <w:rsid w:val="1FEF6D00"/>
    <w:rsid w:val="1FF22B62"/>
    <w:rsid w:val="200D07E9"/>
    <w:rsid w:val="204F4F90"/>
    <w:rsid w:val="205102FB"/>
    <w:rsid w:val="20526F43"/>
    <w:rsid w:val="20564E9E"/>
    <w:rsid w:val="205B27F9"/>
    <w:rsid w:val="20700BF7"/>
    <w:rsid w:val="2070349A"/>
    <w:rsid w:val="207812B9"/>
    <w:rsid w:val="207E5F81"/>
    <w:rsid w:val="20904A82"/>
    <w:rsid w:val="209634ED"/>
    <w:rsid w:val="20AE1765"/>
    <w:rsid w:val="20B33E2E"/>
    <w:rsid w:val="20C92CC6"/>
    <w:rsid w:val="20D847D3"/>
    <w:rsid w:val="20F20C84"/>
    <w:rsid w:val="210F4028"/>
    <w:rsid w:val="2127683B"/>
    <w:rsid w:val="212A38FE"/>
    <w:rsid w:val="212C5BFF"/>
    <w:rsid w:val="212E297D"/>
    <w:rsid w:val="217A4A8B"/>
    <w:rsid w:val="218940EF"/>
    <w:rsid w:val="21B628FA"/>
    <w:rsid w:val="21BE719F"/>
    <w:rsid w:val="21CD73E2"/>
    <w:rsid w:val="21CF4F08"/>
    <w:rsid w:val="21EF7D93"/>
    <w:rsid w:val="21FE5C9C"/>
    <w:rsid w:val="221F1C43"/>
    <w:rsid w:val="22463943"/>
    <w:rsid w:val="2246727C"/>
    <w:rsid w:val="225600DA"/>
    <w:rsid w:val="2267245D"/>
    <w:rsid w:val="22947F00"/>
    <w:rsid w:val="229D6DB5"/>
    <w:rsid w:val="229D7B04"/>
    <w:rsid w:val="22BB43D7"/>
    <w:rsid w:val="22C540D8"/>
    <w:rsid w:val="22C5630B"/>
    <w:rsid w:val="22C72F42"/>
    <w:rsid w:val="230A1F70"/>
    <w:rsid w:val="2323640B"/>
    <w:rsid w:val="233905A1"/>
    <w:rsid w:val="233A0AA7"/>
    <w:rsid w:val="234057AC"/>
    <w:rsid w:val="235044A1"/>
    <w:rsid w:val="235229D8"/>
    <w:rsid w:val="23591890"/>
    <w:rsid w:val="23795CDF"/>
    <w:rsid w:val="23990218"/>
    <w:rsid w:val="23A50E4F"/>
    <w:rsid w:val="23D767BC"/>
    <w:rsid w:val="23F41EBE"/>
    <w:rsid w:val="240A4F22"/>
    <w:rsid w:val="240C2E27"/>
    <w:rsid w:val="24130C6C"/>
    <w:rsid w:val="24254366"/>
    <w:rsid w:val="242B6642"/>
    <w:rsid w:val="243160D7"/>
    <w:rsid w:val="245B6F27"/>
    <w:rsid w:val="248B5E11"/>
    <w:rsid w:val="248F54DC"/>
    <w:rsid w:val="249C135C"/>
    <w:rsid w:val="249E79E7"/>
    <w:rsid w:val="24A27A11"/>
    <w:rsid w:val="24BF0935"/>
    <w:rsid w:val="24CC5C1F"/>
    <w:rsid w:val="24D861C0"/>
    <w:rsid w:val="24E032EF"/>
    <w:rsid w:val="25255C32"/>
    <w:rsid w:val="255C5FC4"/>
    <w:rsid w:val="257B026C"/>
    <w:rsid w:val="259D6FE0"/>
    <w:rsid w:val="25B05051"/>
    <w:rsid w:val="25B14D16"/>
    <w:rsid w:val="25CA5542"/>
    <w:rsid w:val="25D53933"/>
    <w:rsid w:val="25D92C3A"/>
    <w:rsid w:val="25E371D4"/>
    <w:rsid w:val="25EA00A0"/>
    <w:rsid w:val="25EB42DB"/>
    <w:rsid w:val="260737D9"/>
    <w:rsid w:val="260B0397"/>
    <w:rsid w:val="261F5D33"/>
    <w:rsid w:val="26284335"/>
    <w:rsid w:val="262B7B8A"/>
    <w:rsid w:val="262D500C"/>
    <w:rsid w:val="26667E05"/>
    <w:rsid w:val="2667004F"/>
    <w:rsid w:val="266D1D6F"/>
    <w:rsid w:val="266E0C5F"/>
    <w:rsid w:val="26795443"/>
    <w:rsid w:val="26875036"/>
    <w:rsid w:val="269229A8"/>
    <w:rsid w:val="26B3027B"/>
    <w:rsid w:val="26D71914"/>
    <w:rsid w:val="26FC45CC"/>
    <w:rsid w:val="27084A19"/>
    <w:rsid w:val="271D6716"/>
    <w:rsid w:val="27231852"/>
    <w:rsid w:val="273326D9"/>
    <w:rsid w:val="27350799"/>
    <w:rsid w:val="274B10BA"/>
    <w:rsid w:val="275830B6"/>
    <w:rsid w:val="276B105B"/>
    <w:rsid w:val="276C7C9B"/>
    <w:rsid w:val="27873B8F"/>
    <w:rsid w:val="27A3170E"/>
    <w:rsid w:val="27A82844"/>
    <w:rsid w:val="27FA25B3"/>
    <w:rsid w:val="28011B94"/>
    <w:rsid w:val="280F5C1D"/>
    <w:rsid w:val="281A3C9A"/>
    <w:rsid w:val="281A755B"/>
    <w:rsid w:val="28284086"/>
    <w:rsid w:val="2829733C"/>
    <w:rsid w:val="282E2A47"/>
    <w:rsid w:val="284F10A8"/>
    <w:rsid w:val="288F454C"/>
    <w:rsid w:val="28933EF3"/>
    <w:rsid w:val="28A349F9"/>
    <w:rsid w:val="28A92A3E"/>
    <w:rsid w:val="28C05622"/>
    <w:rsid w:val="28F45255"/>
    <w:rsid w:val="2909272D"/>
    <w:rsid w:val="291E22D1"/>
    <w:rsid w:val="2926466D"/>
    <w:rsid w:val="293146FB"/>
    <w:rsid w:val="29420991"/>
    <w:rsid w:val="294366EC"/>
    <w:rsid w:val="295B4C5A"/>
    <w:rsid w:val="296D252F"/>
    <w:rsid w:val="29BA6008"/>
    <w:rsid w:val="29BC4585"/>
    <w:rsid w:val="29BC62DC"/>
    <w:rsid w:val="29C67582"/>
    <w:rsid w:val="29E54667"/>
    <w:rsid w:val="29F20EB2"/>
    <w:rsid w:val="29F51284"/>
    <w:rsid w:val="2A027E45"/>
    <w:rsid w:val="2A0668E2"/>
    <w:rsid w:val="2A255BD3"/>
    <w:rsid w:val="2A267359"/>
    <w:rsid w:val="2A365B8F"/>
    <w:rsid w:val="2A42532A"/>
    <w:rsid w:val="2A770D67"/>
    <w:rsid w:val="2A8346D1"/>
    <w:rsid w:val="2AA31537"/>
    <w:rsid w:val="2AC73784"/>
    <w:rsid w:val="2AD723D7"/>
    <w:rsid w:val="2ADB0A4B"/>
    <w:rsid w:val="2AE92790"/>
    <w:rsid w:val="2AF60243"/>
    <w:rsid w:val="2AFA0B1C"/>
    <w:rsid w:val="2B0674C1"/>
    <w:rsid w:val="2B074961"/>
    <w:rsid w:val="2B295808"/>
    <w:rsid w:val="2B4120F8"/>
    <w:rsid w:val="2B4D6E9E"/>
    <w:rsid w:val="2B681886"/>
    <w:rsid w:val="2B7D1F06"/>
    <w:rsid w:val="2B8A658A"/>
    <w:rsid w:val="2B976310"/>
    <w:rsid w:val="2BA2543C"/>
    <w:rsid w:val="2BAC7D84"/>
    <w:rsid w:val="2BC0182F"/>
    <w:rsid w:val="2BCC4A55"/>
    <w:rsid w:val="2BD96984"/>
    <w:rsid w:val="2BE958CF"/>
    <w:rsid w:val="2BF63144"/>
    <w:rsid w:val="2C1B0D4A"/>
    <w:rsid w:val="2C234059"/>
    <w:rsid w:val="2C2E62EE"/>
    <w:rsid w:val="2C5129BE"/>
    <w:rsid w:val="2C576226"/>
    <w:rsid w:val="2C604A5F"/>
    <w:rsid w:val="2C622E1D"/>
    <w:rsid w:val="2C681F1F"/>
    <w:rsid w:val="2C6B522B"/>
    <w:rsid w:val="2C700D4F"/>
    <w:rsid w:val="2C967031"/>
    <w:rsid w:val="2CA14FC8"/>
    <w:rsid w:val="2CD258AD"/>
    <w:rsid w:val="2CEA1413"/>
    <w:rsid w:val="2D1324EA"/>
    <w:rsid w:val="2D322095"/>
    <w:rsid w:val="2D4B38B1"/>
    <w:rsid w:val="2D5F4BED"/>
    <w:rsid w:val="2D784BE7"/>
    <w:rsid w:val="2D8C4C58"/>
    <w:rsid w:val="2DB349F6"/>
    <w:rsid w:val="2DCA2A28"/>
    <w:rsid w:val="2DDB0D74"/>
    <w:rsid w:val="2DDC3310"/>
    <w:rsid w:val="2DE2142E"/>
    <w:rsid w:val="2DF6381D"/>
    <w:rsid w:val="2E127FD0"/>
    <w:rsid w:val="2E2E7F5D"/>
    <w:rsid w:val="2E5878E5"/>
    <w:rsid w:val="2E657594"/>
    <w:rsid w:val="2E753E92"/>
    <w:rsid w:val="2E9E20B8"/>
    <w:rsid w:val="2EA309B2"/>
    <w:rsid w:val="2EA85132"/>
    <w:rsid w:val="2EAB1AC6"/>
    <w:rsid w:val="2EB77450"/>
    <w:rsid w:val="2EBF00B3"/>
    <w:rsid w:val="2EC13E2B"/>
    <w:rsid w:val="2EDD18FE"/>
    <w:rsid w:val="2EE2290F"/>
    <w:rsid w:val="2EF107E2"/>
    <w:rsid w:val="2F0628FE"/>
    <w:rsid w:val="2F10090E"/>
    <w:rsid w:val="2F134CD6"/>
    <w:rsid w:val="2F307D12"/>
    <w:rsid w:val="2F4832A8"/>
    <w:rsid w:val="2F5C7F78"/>
    <w:rsid w:val="2F6A1B9B"/>
    <w:rsid w:val="2F8759CF"/>
    <w:rsid w:val="2F884564"/>
    <w:rsid w:val="2F89083A"/>
    <w:rsid w:val="2F917EB5"/>
    <w:rsid w:val="2F920B47"/>
    <w:rsid w:val="2F927575"/>
    <w:rsid w:val="2FB243E2"/>
    <w:rsid w:val="2FBC2CCD"/>
    <w:rsid w:val="2FC55B9D"/>
    <w:rsid w:val="2FE8682E"/>
    <w:rsid w:val="2FF5677D"/>
    <w:rsid w:val="2FFB511A"/>
    <w:rsid w:val="30046B6F"/>
    <w:rsid w:val="30077374"/>
    <w:rsid w:val="30354D22"/>
    <w:rsid w:val="30381951"/>
    <w:rsid w:val="30467249"/>
    <w:rsid w:val="304C67C6"/>
    <w:rsid w:val="306A57AD"/>
    <w:rsid w:val="3072297D"/>
    <w:rsid w:val="307B6228"/>
    <w:rsid w:val="308746A5"/>
    <w:rsid w:val="308932A9"/>
    <w:rsid w:val="309477F8"/>
    <w:rsid w:val="30B05F05"/>
    <w:rsid w:val="30D047F9"/>
    <w:rsid w:val="30E15E23"/>
    <w:rsid w:val="30E87D95"/>
    <w:rsid w:val="30FA542B"/>
    <w:rsid w:val="310F493B"/>
    <w:rsid w:val="311237B4"/>
    <w:rsid w:val="311B109C"/>
    <w:rsid w:val="31250E41"/>
    <w:rsid w:val="313E1763"/>
    <w:rsid w:val="31575D85"/>
    <w:rsid w:val="31605754"/>
    <w:rsid w:val="316C1AE0"/>
    <w:rsid w:val="31815AF3"/>
    <w:rsid w:val="31833619"/>
    <w:rsid w:val="31880C30"/>
    <w:rsid w:val="31A2505F"/>
    <w:rsid w:val="31C003FD"/>
    <w:rsid w:val="31D812B2"/>
    <w:rsid w:val="31E35882"/>
    <w:rsid w:val="31E84CAF"/>
    <w:rsid w:val="31F3417A"/>
    <w:rsid w:val="31F44C5D"/>
    <w:rsid w:val="32196DBB"/>
    <w:rsid w:val="321E77E6"/>
    <w:rsid w:val="32240255"/>
    <w:rsid w:val="3228125A"/>
    <w:rsid w:val="32313F1A"/>
    <w:rsid w:val="324D017F"/>
    <w:rsid w:val="32566F80"/>
    <w:rsid w:val="32567F48"/>
    <w:rsid w:val="325A3AE2"/>
    <w:rsid w:val="32621481"/>
    <w:rsid w:val="32642E56"/>
    <w:rsid w:val="32797A7C"/>
    <w:rsid w:val="32A65A9A"/>
    <w:rsid w:val="32D66AB6"/>
    <w:rsid w:val="32DD30CB"/>
    <w:rsid w:val="32F00EB6"/>
    <w:rsid w:val="333A2F80"/>
    <w:rsid w:val="33466FF4"/>
    <w:rsid w:val="33AC51B4"/>
    <w:rsid w:val="33C30645"/>
    <w:rsid w:val="33E63678"/>
    <w:rsid w:val="34052A0C"/>
    <w:rsid w:val="343969A2"/>
    <w:rsid w:val="344D2EC9"/>
    <w:rsid w:val="344E28E5"/>
    <w:rsid w:val="3465568C"/>
    <w:rsid w:val="3474193F"/>
    <w:rsid w:val="348E0C53"/>
    <w:rsid w:val="348F04B0"/>
    <w:rsid w:val="34B9418B"/>
    <w:rsid w:val="34B955A4"/>
    <w:rsid w:val="34CA6C7A"/>
    <w:rsid w:val="34D740A3"/>
    <w:rsid w:val="34E46E08"/>
    <w:rsid w:val="34E807A3"/>
    <w:rsid w:val="35156C7E"/>
    <w:rsid w:val="353B64A8"/>
    <w:rsid w:val="35400B87"/>
    <w:rsid w:val="354956FE"/>
    <w:rsid w:val="35551029"/>
    <w:rsid w:val="356E638F"/>
    <w:rsid w:val="357A11D7"/>
    <w:rsid w:val="35870802"/>
    <w:rsid w:val="35960D8E"/>
    <w:rsid w:val="35990184"/>
    <w:rsid w:val="359A003D"/>
    <w:rsid w:val="359A7184"/>
    <w:rsid w:val="35A92573"/>
    <w:rsid w:val="35A93960"/>
    <w:rsid w:val="35AB421B"/>
    <w:rsid w:val="35B60308"/>
    <w:rsid w:val="35CB558F"/>
    <w:rsid w:val="35DF10FB"/>
    <w:rsid w:val="35E328D9"/>
    <w:rsid w:val="3613083F"/>
    <w:rsid w:val="361C228F"/>
    <w:rsid w:val="3621129A"/>
    <w:rsid w:val="36381EC8"/>
    <w:rsid w:val="364C7018"/>
    <w:rsid w:val="36751F37"/>
    <w:rsid w:val="369C46C0"/>
    <w:rsid w:val="36AC482E"/>
    <w:rsid w:val="36B261C2"/>
    <w:rsid w:val="36B646DA"/>
    <w:rsid w:val="36C235E2"/>
    <w:rsid w:val="36C63BD7"/>
    <w:rsid w:val="36F03FD8"/>
    <w:rsid w:val="37052A8B"/>
    <w:rsid w:val="37182A56"/>
    <w:rsid w:val="372E774E"/>
    <w:rsid w:val="373057B7"/>
    <w:rsid w:val="37517770"/>
    <w:rsid w:val="3771655B"/>
    <w:rsid w:val="378C0679"/>
    <w:rsid w:val="379922AB"/>
    <w:rsid w:val="37D44250"/>
    <w:rsid w:val="37ED3EE3"/>
    <w:rsid w:val="37EE6555"/>
    <w:rsid w:val="37FB0669"/>
    <w:rsid w:val="3800571A"/>
    <w:rsid w:val="380751D0"/>
    <w:rsid w:val="380C4DD7"/>
    <w:rsid w:val="381F0BAD"/>
    <w:rsid w:val="384D2BD3"/>
    <w:rsid w:val="38504C81"/>
    <w:rsid w:val="389C1A31"/>
    <w:rsid w:val="38B72026"/>
    <w:rsid w:val="38C40663"/>
    <w:rsid w:val="38D64977"/>
    <w:rsid w:val="38F53A4E"/>
    <w:rsid w:val="38FD1F03"/>
    <w:rsid w:val="3927138F"/>
    <w:rsid w:val="39357970"/>
    <w:rsid w:val="393E2C04"/>
    <w:rsid w:val="394144E6"/>
    <w:rsid w:val="395163DC"/>
    <w:rsid w:val="39641F82"/>
    <w:rsid w:val="396729E9"/>
    <w:rsid w:val="39693679"/>
    <w:rsid w:val="398354CF"/>
    <w:rsid w:val="398B0062"/>
    <w:rsid w:val="398D4278"/>
    <w:rsid w:val="398E6FFF"/>
    <w:rsid w:val="399356F8"/>
    <w:rsid w:val="39D77252"/>
    <w:rsid w:val="39F25FC7"/>
    <w:rsid w:val="39F620F6"/>
    <w:rsid w:val="3A0E5821"/>
    <w:rsid w:val="3A1A5EE0"/>
    <w:rsid w:val="3A281124"/>
    <w:rsid w:val="3A6173C5"/>
    <w:rsid w:val="3A74058B"/>
    <w:rsid w:val="3A781D37"/>
    <w:rsid w:val="3A816B64"/>
    <w:rsid w:val="3A852D6A"/>
    <w:rsid w:val="3A9B33CC"/>
    <w:rsid w:val="3AAD0191"/>
    <w:rsid w:val="3ABC4F58"/>
    <w:rsid w:val="3ACA22B9"/>
    <w:rsid w:val="3ADB6274"/>
    <w:rsid w:val="3AEF7B31"/>
    <w:rsid w:val="3B051423"/>
    <w:rsid w:val="3B06487C"/>
    <w:rsid w:val="3B1B2808"/>
    <w:rsid w:val="3B741A12"/>
    <w:rsid w:val="3BA608E5"/>
    <w:rsid w:val="3BAE0F89"/>
    <w:rsid w:val="3BB15227"/>
    <w:rsid w:val="3BD6620E"/>
    <w:rsid w:val="3BDD601C"/>
    <w:rsid w:val="3C0A04E7"/>
    <w:rsid w:val="3C0E0F91"/>
    <w:rsid w:val="3C1242BA"/>
    <w:rsid w:val="3C1F5A72"/>
    <w:rsid w:val="3C320116"/>
    <w:rsid w:val="3C4B742A"/>
    <w:rsid w:val="3C8373A7"/>
    <w:rsid w:val="3CB7061B"/>
    <w:rsid w:val="3CCD7E3F"/>
    <w:rsid w:val="3CD9267B"/>
    <w:rsid w:val="3CDA7DA7"/>
    <w:rsid w:val="3CE533DA"/>
    <w:rsid w:val="3CF1460F"/>
    <w:rsid w:val="3CFC24D2"/>
    <w:rsid w:val="3D006494"/>
    <w:rsid w:val="3D0E6456"/>
    <w:rsid w:val="3D430101"/>
    <w:rsid w:val="3D815535"/>
    <w:rsid w:val="3DA60DBB"/>
    <w:rsid w:val="3DBA5B38"/>
    <w:rsid w:val="3DBE6715"/>
    <w:rsid w:val="3DE202C9"/>
    <w:rsid w:val="3DF07D40"/>
    <w:rsid w:val="3DF20F54"/>
    <w:rsid w:val="3DFB3600"/>
    <w:rsid w:val="3E0F6C00"/>
    <w:rsid w:val="3E1123C0"/>
    <w:rsid w:val="3E157CEF"/>
    <w:rsid w:val="3E18333B"/>
    <w:rsid w:val="3E21776A"/>
    <w:rsid w:val="3E43485C"/>
    <w:rsid w:val="3E483D6A"/>
    <w:rsid w:val="3E57542F"/>
    <w:rsid w:val="3E5A5BA9"/>
    <w:rsid w:val="3E60703C"/>
    <w:rsid w:val="3E875B34"/>
    <w:rsid w:val="3E9C2D0F"/>
    <w:rsid w:val="3EAF34DE"/>
    <w:rsid w:val="3EC139D3"/>
    <w:rsid w:val="3EC3774B"/>
    <w:rsid w:val="3EC653C0"/>
    <w:rsid w:val="3F081602"/>
    <w:rsid w:val="3F220CF6"/>
    <w:rsid w:val="3F312907"/>
    <w:rsid w:val="3F360D84"/>
    <w:rsid w:val="3F5D2B82"/>
    <w:rsid w:val="3F764341"/>
    <w:rsid w:val="3F836EDA"/>
    <w:rsid w:val="3FCE63A8"/>
    <w:rsid w:val="3FF74142"/>
    <w:rsid w:val="40055B41"/>
    <w:rsid w:val="40183AC7"/>
    <w:rsid w:val="40392B6F"/>
    <w:rsid w:val="405D772B"/>
    <w:rsid w:val="4071000B"/>
    <w:rsid w:val="4073639E"/>
    <w:rsid w:val="40994546"/>
    <w:rsid w:val="40A2448B"/>
    <w:rsid w:val="40B41A41"/>
    <w:rsid w:val="40C06C58"/>
    <w:rsid w:val="40D05E19"/>
    <w:rsid w:val="41187FCD"/>
    <w:rsid w:val="41275709"/>
    <w:rsid w:val="412A1728"/>
    <w:rsid w:val="414B4733"/>
    <w:rsid w:val="415D6E89"/>
    <w:rsid w:val="41733C1E"/>
    <w:rsid w:val="417A3650"/>
    <w:rsid w:val="41811428"/>
    <w:rsid w:val="41973CA5"/>
    <w:rsid w:val="4199170B"/>
    <w:rsid w:val="419E1851"/>
    <w:rsid w:val="41B25855"/>
    <w:rsid w:val="41B81042"/>
    <w:rsid w:val="41B96BE3"/>
    <w:rsid w:val="41BF069E"/>
    <w:rsid w:val="41BF6404"/>
    <w:rsid w:val="41C90201"/>
    <w:rsid w:val="41C92058"/>
    <w:rsid w:val="41CC4B69"/>
    <w:rsid w:val="41DF543A"/>
    <w:rsid w:val="41FD569A"/>
    <w:rsid w:val="42040D9D"/>
    <w:rsid w:val="42273FDA"/>
    <w:rsid w:val="423A471A"/>
    <w:rsid w:val="4283791D"/>
    <w:rsid w:val="429A7B2F"/>
    <w:rsid w:val="42A01E43"/>
    <w:rsid w:val="42D75573"/>
    <w:rsid w:val="42DA50C0"/>
    <w:rsid w:val="43035333"/>
    <w:rsid w:val="431B5DA8"/>
    <w:rsid w:val="43386B55"/>
    <w:rsid w:val="434353D7"/>
    <w:rsid w:val="437B5F65"/>
    <w:rsid w:val="437F2FE8"/>
    <w:rsid w:val="43827BD5"/>
    <w:rsid w:val="43A77CA5"/>
    <w:rsid w:val="43AD3A48"/>
    <w:rsid w:val="43BC1A22"/>
    <w:rsid w:val="43BE2F18"/>
    <w:rsid w:val="43C3550B"/>
    <w:rsid w:val="43CC3737"/>
    <w:rsid w:val="43E048FB"/>
    <w:rsid w:val="44071CA0"/>
    <w:rsid w:val="443750AD"/>
    <w:rsid w:val="44404318"/>
    <w:rsid w:val="44422B2F"/>
    <w:rsid w:val="444C1F91"/>
    <w:rsid w:val="444E49C5"/>
    <w:rsid w:val="44501EB0"/>
    <w:rsid w:val="446217B4"/>
    <w:rsid w:val="44983C5E"/>
    <w:rsid w:val="449C28AC"/>
    <w:rsid w:val="44A34D3E"/>
    <w:rsid w:val="44C900C2"/>
    <w:rsid w:val="44EC64B4"/>
    <w:rsid w:val="450B2CE6"/>
    <w:rsid w:val="451E2A09"/>
    <w:rsid w:val="4524602A"/>
    <w:rsid w:val="45305729"/>
    <w:rsid w:val="453244AE"/>
    <w:rsid w:val="453952FD"/>
    <w:rsid w:val="45401AF6"/>
    <w:rsid w:val="45490980"/>
    <w:rsid w:val="45551CD8"/>
    <w:rsid w:val="45555AF7"/>
    <w:rsid w:val="4561381A"/>
    <w:rsid w:val="45642E67"/>
    <w:rsid w:val="4568104C"/>
    <w:rsid w:val="457F5526"/>
    <w:rsid w:val="459267E2"/>
    <w:rsid w:val="45990BF3"/>
    <w:rsid w:val="45B85954"/>
    <w:rsid w:val="45BA7EE8"/>
    <w:rsid w:val="45D03FA5"/>
    <w:rsid w:val="46041334"/>
    <w:rsid w:val="46171CD4"/>
    <w:rsid w:val="462F0431"/>
    <w:rsid w:val="46333323"/>
    <w:rsid w:val="46483829"/>
    <w:rsid w:val="46517C11"/>
    <w:rsid w:val="46526496"/>
    <w:rsid w:val="46652F28"/>
    <w:rsid w:val="467E5DD2"/>
    <w:rsid w:val="46992FA1"/>
    <w:rsid w:val="46B50A37"/>
    <w:rsid w:val="46C329DE"/>
    <w:rsid w:val="46E37315"/>
    <w:rsid w:val="46EA500D"/>
    <w:rsid w:val="4707219F"/>
    <w:rsid w:val="4710794F"/>
    <w:rsid w:val="47132408"/>
    <w:rsid w:val="472E62B4"/>
    <w:rsid w:val="472F1E22"/>
    <w:rsid w:val="47470FC5"/>
    <w:rsid w:val="47841A42"/>
    <w:rsid w:val="478C12AE"/>
    <w:rsid w:val="47D81EEC"/>
    <w:rsid w:val="47D97DDD"/>
    <w:rsid w:val="47DE21D2"/>
    <w:rsid w:val="47FD5430"/>
    <w:rsid w:val="480C3D47"/>
    <w:rsid w:val="4812704D"/>
    <w:rsid w:val="48256838"/>
    <w:rsid w:val="48274C8F"/>
    <w:rsid w:val="487A092C"/>
    <w:rsid w:val="488A75D7"/>
    <w:rsid w:val="489B21F6"/>
    <w:rsid w:val="48C22822"/>
    <w:rsid w:val="48DB38E3"/>
    <w:rsid w:val="48E7182F"/>
    <w:rsid w:val="48F43378"/>
    <w:rsid w:val="490B1681"/>
    <w:rsid w:val="490D6E35"/>
    <w:rsid w:val="490F0AA5"/>
    <w:rsid w:val="49200134"/>
    <w:rsid w:val="492139EC"/>
    <w:rsid w:val="49311755"/>
    <w:rsid w:val="493F361F"/>
    <w:rsid w:val="49425690"/>
    <w:rsid w:val="49555444"/>
    <w:rsid w:val="49616D53"/>
    <w:rsid w:val="497A75A0"/>
    <w:rsid w:val="49942B99"/>
    <w:rsid w:val="499A72FA"/>
    <w:rsid w:val="49A739A5"/>
    <w:rsid w:val="49BF4FB3"/>
    <w:rsid w:val="49C265E4"/>
    <w:rsid w:val="49C468BA"/>
    <w:rsid w:val="49CF2F84"/>
    <w:rsid w:val="49D209B0"/>
    <w:rsid w:val="49D34CDA"/>
    <w:rsid w:val="49DD222A"/>
    <w:rsid w:val="49EC4D8B"/>
    <w:rsid w:val="49F06373"/>
    <w:rsid w:val="4A163B6D"/>
    <w:rsid w:val="4A227A1C"/>
    <w:rsid w:val="4A365275"/>
    <w:rsid w:val="4A483506"/>
    <w:rsid w:val="4A484F7B"/>
    <w:rsid w:val="4A64568A"/>
    <w:rsid w:val="4A6F2535"/>
    <w:rsid w:val="4A8A58B4"/>
    <w:rsid w:val="4A903496"/>
    <w:rsid w:val="4A934476"/>
    <w:rsid w:val="4A9F5F72"/>
    <w:rsid w:val="4AAA60D5"/>
    <w:rsid w:val="4AB10DA0"/>
    <w:rsid w:val="4AD90729"/>
    <w:rsid w:val="4AED3143"/>
    <w:rsid w:val="4B020D63"/>
    <w:rsid w:val="4B0233A9"/>
    <w:rsid w:val="4B0719EE"/>
    <w:rsid w:val="4B145D89"/>
    <w:rsid w:val="4B176B1E"/>
    <w:rsid w:val="4B2365F8"/>
    <w:rsid w:val="4B2934C1"/>
    <w:rsid w:val="4B2C6678"/>
    <w:rsid w:val="4B2D7DF3"/>
    <w:rsid w:val="4B4723EA"/>
    <w:rsid w:val="4B4D612E"/>
    <w:rsid w:val="4B677CB1"/>
    <w:rsid w:val="4B8466B2"/>
    <w:rsid w:val="4B95046D"/>
    <w:rsid w:val="4B9D0BA5"/>
    <w:rsid w:val="4B9F44CF"/>
    <w:rsid w:val="4BE11229"/>
    <w:rsid w:val="4C013362"/>
    <w:rsid w:val="4C1A5836"/>
    <w:rsid w:val="4C2D28ED"/>
    <w:rsid w:val="4C341FEA"/>
    <w:rsid w:val="4C406E32"/>
    <w:rsid w:val="4C52764A"/>
    <w:rsid w:val="4C556310"/>
    <w:rsid w:val="4C624CD5"/>
    <w:rsid w:val="4C771B75"/>
    <w:rsid w:val="4CC55F4E"/>
    <w:rsid w:val="4CD12D7B"/>
    <w:rsid w:val="4CD60F91"/>
    <w:rsid w:val="4CD61141"/>
    <w:rsid w:val="4CDA2830"/>
    <w:rsid w:val="4CFD493D"/>
    <w:rsid w:val="4D144A35"/>
    <w:rsid w:val="4D172984"/>
    <w:rsid w:val="4D342A0C"/>
    <w:rsid w:val="4D3A1678"/>
    <w:rsid w:val="4D4B7289"/>
    <w:rsid w:val="4D6E77B6"/>
    <w:rsid w:val="4D6F46A0"/>
    <w:rsid w:val="4D8071CD"/>
    <w:rsid w:val="4D8077B1"/>
    <w:rsid w:val="4D942E5A"/>
    <w:rsid w:val="4DA033B7"/>
    <w:rsid w:val="4DAA1A78"/>
    <w:rsid w:val="4DD802BA"/>
    <w:rsid w:val="4E4C78C8"/>
    <w:rsid w:val="4E6522E9"/>
    <w:rsid w:val="4E74636C"/>
    <w:rsid w:val="4E783BF0"/>
    <w:rsid w:val="4E8011B5"/>
    <w:rsid w:val="4E8E1E27"/>
    <w:rsid w:val="4E90546F"/>
    <w:rsid w:val="4EA065B8"/>
    <w:rsid w:val="4ECF0A6B"/>
    <w:rsid w:val="4ED52D23"/>
    <w:rsid w:val="4EE32482"/>
    <w:rsid w:val="4EF01C91"/>
    <w:rsid w:val="4EF306EE"/>
    <w:rsid w:val="4EFB10F4"/>
    <w:rsid w:val="4F2D6487"/>
    <w:rsid w:val="4F4E222D"/>
    <w:rsid w:val="4F7F0B09"/>
    <w:rsid w:val="4F803201"/>
    <w:rsid w:val="4F996404"/>
    <w:rsid w:val="4F9C6A2F"/>
    <w:rsid w:val="4FA2515B"/>
    <w:rsid w:val="4FD1603E"/>
    <w:rsid w:val="4FDD3C58"/>
    <w:rsid w:val="4FE614EB"/>
    <w:rsid w:val="4FF71A8D"/>
    <w:rsid w:val="500F419E"/>
    <w:rsid w:val="501C1B27"/>
    <w:rsid w:val="501C22E2"/>
    <w:rsid w:val="50275EB2"/>
    <w:rsid w:val="5043635A"/>
    <w:rsid w:val="505E5526"/>
    <w:rsid w:val="50625B86"/>
    <w:rsid w:val="50831863"/>
    <w:rsid w:val="50922C3D"/>
    <w:rsid w:val="509323E4"/>
    <w:rsid w:val="50936EEC"/>
    <w:rsid w:val="50951D88"/>
    <w:rsid w:val="50974B9E"/>
    <w:rsid w:val="509B1714"/>
    <w:rsid w:val="50C21573"/>
    <w:rsid w:val="50D62D8D"/>
    <w:rsid w:val="50DC1A4E"/>
    <w:rsid w:val="50E146CF"/>
    <w:rsid w:val="50F60B10"/>
    <w:rsid w:val="50FE4613"/>
    <w:rsid w:val="510B2848"/>
    <w:rsid w:val="510F4B1A"/>
    <w:rsid w:val="512455E8"/>
    <w:rsid w:val="513B526C"/>
    <w:rsid w:val="513F5357"/>
    <w:rsid w:val="51476018"/>
    <w:rsid w:val="514B1956"/>
    <w:rsid w:val="514C2263"/>
    <w:rsid w:val="51534B88"/>
    <w:rsid w:val="516C3124"/>
    <w:rsid w:val="51761565"/>
    <w:rsid w:val="51830B72"/>
    <w:rsid w:val="519707E9"/>
    <w:rsid w:val="51B16826"/>
    <w:rsid w:val="51D61DA2"/>
    <w:rsid w:val="51E47CAD"/>
    <w:rsid w:val="52090AEC"/>
    <w:rsid w:val="5209326F"/>
    <w:rsid w:val="522D20D3"/>
    <w:rsid w:val="523F7A35"/>
    <w:rsid w:val="526B5CD8"/>
    <w:rsid w:val="52752BA0"/>
    <w:rsid w:val="52794D53"/>
    <w:rsid w:val="529F0F39"/>
    <w:rsid w:val="52B01FC4"/>
    <w:rsid w:val="52BB7FB0"/>
    <w:rsid w:val="52BC29D7"/>
    <w:rsid w:val="52CE5A94"/>
    <w:rsid w:val="52F1583F"/>
    <w:rsid w:val="52F26C88"/>
    <w:rsid w:val="52F92F3C"/>
    <w:rsid w:val="52FB198D"/>
    <w:rsid w:val="53281E1B"/>
    <w:rsid w:val="535F043F"/>
    <w:rsid w:val="53672943"/>
    <w:rsid w:val="53723F6F"/>
    <w:rsid w:val="538632F1"/>
    <w:rsid w:val="53A62FEF"/>
    <w:rsid w:val="53A7052A"/>
    <w:rsid w:val="53B147E6"/>
    <w:rsid w:val="53BB7CF3"/>
    <w:rsid w:val="53C60909"/>
    <w:rsid w:val="53DB0C3B"/>
    <w:rsid w:val="53E04280"/>
    <w:rsid w:val="53FA607A"/>
    <w:rsid w:val="54006B20"/>
    <w:rsid w:val="540B00C4"/>
    <w:rsid w:val="541850C9"/>
    <w:rsid w:val="542B0B52"/>
    <w:rsid w:val="543A31AC"/>
    <w:rsid w:val="543D6EBA"/>
    <w:rsid w:val="544C727B"/>
    <w:rsid w:val="54572828"/>
    <w:rsid w:val="54867D29"/>
    <w:rsid w:val="548B36C6"/>
    <w:rsid w:val="54A371F6"/>
    <w:rsid w:val="54C64857"/>
    <w:rsid w:val="54E16725"/>
    <w:rsid w:val="54EE5B4F"/>
    <w:rsid w:val="54F80C56"/>
    <w:rsid w:val="55617F45"/>
    <w:rsid w:val="55626DCC"/>
    <w:rsid w:val="556765C3"/>
    <w:rsid w:val="556F5ADF"/>
    <w:rsid w:val="5571150B"/>
    <w:rsid w:val="5572737D"/>
    <w:rsid w:val="55896610"/>
    <w:rsid w:val="558C2E92"/>
    <w:rsid w:val="55F3214B"/>
    <w:rsid w:val="56012426"/>
    <w:rsid w:val="56153315"/>
    <w:rsid w:val="561938C7"/>
    <w:rsid w:val="561B7A15"/>
    <w:rsid w:val="56223832"/>
    <w:rsid w:val="564155A8"/>
    <w:rsid w:val="566A1DAB"/>
    <w:rsid w:val="566B48CF"/>
    <w:rsid w:val="566C75E6"/>
    <w:rsid w:val="567C6706"/>
    <w:rsid w:val="56A03310"/>
    <w:rsid w:val="56A11879"/>
    <w:rsid w:val="56A33100"/>
    <w:rsid w:val="56A55348"/>
    <w:rsid w:val="56A72FB4"/>
    <w:rsid w:val="56E74567"/>
    <w:rsid w:val="570109B9"/>
    <w:rsid w:val="570C524E"/>
    <w:rsid w:val="571C2419"/>
    <w:rsid w:val="57346FE0"/>
    <w:rsid w:val="57537251"/>
    <w:rsid w:val="576378C6"/>
    <w:rsid w:val="577A5A56"/>
    <w:rsid w:val="577E376C"/>
    <w:rsid w:val="579A65D8"/>
    <w:rsid w:val="57A6256B"/>
    <w:rsid w:val="57B477C5"/>
    <w:rsid w:val="57CC6E04"/>
    <w:rsid w:val="57D319A3"/>
    <w:rsid w:val="57D940C8"/>
    <w:rsid w:val="57ED2FAA"/>
    <w:rsid w:val="57FA6A55"/>
    <w:rsid w:val="57FB23C0"/>
    <w:rsid w:val="581509C3"/>
    <w:rsid w:val="582E7C90"/>
    <w:rsid w:val="58503BF1"/>
    <w:rsid w:val="58535244"/>
    <w:rsid w:val="585B4B86"/>
    <w:rsid w:val="585D19F6"/>
    <w:rsid w:val="58A56525"/>
    <w:rsid w:val="58A56CE4"/>
    <w:rsid w:val="58CB127E"/>
    <w:rsid w:val="58D02D39"/>
    <w:rsid w:val="58D11F3C"/>
    <w:rsid w:val="58D81BED"/>
    <w:rsid w:val="58DE7204"/>
    <w:rsid w:val="58F51A47"/>
    <w:rsid w:val="594A6647"/>
    <w:rsid w:val="596174B3"/>
    <w:rsid w:val="597631DB"/>
    <w:rsid w:val="59931E96"/>
    <w:rsid w:val="59A92358"/>
    <w:rsid w:val="59AA24F0"/>
    <w:rsid w:val="59DD74BB"/>
    <w:rsid w:val="59E01E27"/>
    <w:rsid w:val="59E16582"/>
    <w:rsid w:val="59E82E65"/>
    <w:rsid w:val="59E830F1"/>
    <w:rsid w:val="5A076601"/>
    <w:rsid w:val="5A1A19E6"/>
    <w:rsid w:val="5A276988"/>
    <w:rsid w:val="5A323AEF"/>
    <w:rsid w:val="5A643A41"/>
    <w:rsid w:val="5A69046C"/>
    <w:rsid w:val="5AED0505"/>
    <w:rsid w:val="5AF52E9E"/>
    <w:rsid w:val="5AFE1B0C"/>
    <w:rsid w:val="5B143978"/>
    <w:rsid w:val="5B3A7824"/>
    <w:rsid w:val="5B6360E6"/>
    <w:rsid w:val="5B917811"/>
    <w:rsid w:val="5B965218"/>
    <w:rsid w:val="5BBC3E1C"/>
    <w:rsid w:val="5BBE156E"/>
    <w:rsid w:val="5BC930BD"/>
    <w:rsid w:val="5BCC4534"/>
    <w:rsid w:val="5BD21AB6"/>
    <w:rsid w:val="5BE66FCF"/>
    <w:rsid w:val="5C04693A"/>
    <w:rsid w:val="5C176E60"/>
    <w:rsid w:val="5C225659"/>
    <w:rsid w:val="5C252847"/>
    <w:rsid w:val="5C2F421A"/>
    <w:rsid w:val="5C361105"/>
    <w:rsid w:val="5C4E4304"/>
    <w:rsid w:val="5C63204A"/>
    <w:rsid w:val="5C803F9C"/>
    <w:rsid w:val="5C8A56BD"/>
    <w:rsid w:val="5C904CB9"/>
    <w:rsid w:val="5C932846"/>
    <w:rsid w:val="5CAA564F"/>
    <w:rsid w:val="5CBF5022"/>
    <w:rsid w:val="5CC72459"/>
    <w:rsid w:val="5CC80EC3"/>
    <w:rsid w:val="5CDC6150"/>
    <w:rsid w:val="5CEE378D"/>
    <w:rsid w:val="5CF25472"/>
    <w:rsid w:val="5D0C417A"/>
    <w:rsid w:val="5D1723CB"/>
    <w:rsid w:val="5D6B697D"/>
    <w:rsid w:val="5D7222DE"/>
    <w:rsid w:val="5D971F7F"/>
    <w:rsid w:val="5DA20285"/>
    <w:rsid w:val="5DB771AB"/>
    <w:rsid w:val="5DC07A93"/>
    <w:rsid w:val="5DDE3B09"/>
    <w:rsid w:val="5E04155C"/>
    <w:rsid w:val="5E0A45F7"/>
    <w:rsid w:val="5E1A52FF"/>
    <w:rsid w:val="5E39312E"/>
    <w:rsid w:val="5E4F48F3"/>
    <w:rsid w:val="5E9735D1"/>
    <w:rsid w:val="5EC17F51"/>
    <w:rsid w:val="5ED16AFB"/>
    <w:rsid w:val="5EF81602"/>
    <w:rsid w:val="5EFD7B06"/>
    <w:rsid w:val="5F077391"/>
    <w:rsid w:val="5F114D62"/>
    <w:rsid w:val="5F1621B0"/>
    <w:rsid w:val="5F1A424C"/>
    <w:rsid w:val="5F4B474B"/>
    <w:rsid w:val="5F4D1DD1"/>
    <w:rsid w:val="5F5F17DE"/>
    <w:rsid w:val="5FA97C7F"/>
    <w:rsid w:val="5FB43DBF"/>
    <w:rsid w:val="5FD71400"/>
    <w:rsid w:val="5FDD2014"/>
    <w:rsid w:val="5FDF2FE9"/>
    <w:rsid w:val="5FF06117"/>
    <w:rsid w:val="601479AF"/>
    <w:rsid w:val="60202FC2"/>
    <w:rsid w:val="604D0862"/>
    <w:rsid w:val="60653243"/>
    <w:rsid w:val="606D0716"/>
    <w:rsid w:val="60787612"/>
    <w:rsid w:val="60830167"/>
    <w:rsid w:val="60A04BC4"/>
    <w:rsid w:val="60B151FE"/>
    <w:rsid w:val="60E53E74"/>
    <w:rsid w:val="60F30A02"/>
    <w:rsid w:val="60F43F51"/>
    <w:rsid w:val="61333E65"/>
    <w:rsid w:val="614C3FF9"/>
    <w:rsid w:val="617567C7"/>
    <w:rsid w:val="6199582C"/>
    <w:rsid w:val="619C4100"/>
    <w:rsid w:val="61B34FA6"/>
    <w:rsid w:val="61CE5D31"/>
    <w:rsid w:val="61DE09C4"/>
    <w:rsid w:val="61F60FB7"/>
    <w:rsid w:val="61FD1B39"/>
    <w:rsid w:val="62026373"/>
    <w:rsid w:val="621A312B"/>
    <w:rsid w:val="622D678C"/>
    <w:rsid w:val="623244F6"/>
    <w:rsid w:val="625B522D"/>
    <w:rsid w:val="626328C3"/>
    <w:rsid w:val="626C34C4"/>
    <w:rsid w:val="626F711E"/>
    <w:rsid w:val="6271748C"/>
    <w:rsid w:val="62724E61"/>
    <w:rsid w:val="62804FAC"/>
    <w:rsid w:val="62945DFC"/>
    <w:rsid w:val="62AF289C"/>
    <w:rsid w:val="62BC3972"/>
    <w:rsid w:val="62D376AD"/>
    <w:rsid w:val="62D44C82"/>
    <w:rsid w:val="62D508DA"/>
    <w:rsid w:val="62DF2A10"/>
    <w:rsid w:val="62EC09BE"/>
    <w:rsid w:val="62FB597D"/>
    <w:rsid w:val="6300246C"/>
    <w:rsid w:val="630149EB"/>
    <w:rsid w:val="630E06E5"/>
    <w:rsid w:val="63267987"/>
    <w:rsid w:val="63812753"/>
    <w:rsid w:val="638835CC"/>
    <w:rsid w:val="638F596B"/>
    <w:rsid w:val="63B0762D"/>
    <w:rsid w:val="63C342B5"/>
    <w:rsid w:val="63C8056B"/>
    <w:rsid w:val="63CF3610"/>
    <w:rsid w:val="63F9383F"/>
    <w:rsid w:val="63FA7133"/>
    <w:rsid w:val="63FE1BA7"/>
    <w:rsid w:val="64006C4A"/>
    <w:rsid w:val="64111C09"/>
    <w:rsid w:val="641C32D6"/>
    <w:rsid w:val="645E744B"/>
    <w:rsid w:val="64607D75"/>
    <w:rsid w:val="64927433"/>
    <w:rsid w:val="64B824DC"/>
    <w:rsid w:val="64C1176E"/>
    <w:rsid w:val="64EE1B6D"/>
    <w:rsid w:val="6505228C"/>
    <w:rsid w:val="650A22FC"/>
    <w:rsid w:val="654E3DDA"/>
    <w:rsid w:val="654F3237"/>
    <w:rsid w:val="65622202"/>
    <w:rsid w:val="65660CAD"/>
    <w:rsid w:val="657449A8"/>
    <w:rsid w:val="65761066"/>
    <w:rsid w:val="65870FC7"/>
    <w:rsid w:val="658C39AE"/>
    <w:rsid w:val="65A05841"/>
    <w:rsid w:val="65AC2BAE"/>
    <w:rsid w:val="65C37EAD"/>
    <w:rsid w:val="65E40126"/>
    <w:rsid w:val="66082287"/>
    <w:rsid w:val="66092C28"/>
    <w:rsid w:val="66110071"/>
    <w:rsid w:val="66223E21"/>
    <w:rsid w:val="662E109F"/>
    <w:rsid w:val="66372649"/>
    <w:rsid w:val="667757BB"/>
    <w:rsid w:val="66922977"/>
    <w:rsid w:val="66A01F9C"/>
    <w:rsid w:val="66A575B3"/>
    <w:rsid w:val="66AF4913"/>
    <w:rsid w:val="66C45F6E"/>
    <w:rsid w:val="66CF4630"/>
    <w:rsid w:val="66F23AC1"/>
    <w:rsid w:val="66F964EB"/>
    <w:rsid w:val="66FD73EF"/>
    <w:rsid w:val="67031BF5"/>
    <w:rsid w:val="670C5F85"/>
    <w:rsid w:val="67107C71"/>
    <w:rsid w:val="676716F6"/>
    <w:rsid w:val="67890C82"/>
    <w:rsid w:val="67A4786A"/>
    <w:rsid w:val="67AD0ED8"/>
    <w:rsid w:val="67C27CF0"/>
    <w:rsid w:val="67C63C85"/>
    <w:rsid w:val="67C670E7"/>
    <w:rsid w:val="67EB0BDF"/>
    <w:rsid w:val="67EB452B"/>
    <w:rsid w:val="67FF0378"/>
    <w:rsid w:val="68023288"/>
    <w:rsid w:val="680663DE"/>
    <w:rsid w:val="68302D59"/>
    <w:rsid w:val="683472F0"/>
    <w:rsid w:val="683C5C00"/>
    <w:rsid w:val="6851530F"/>
    <w:rsid w:val="68662C89"/>
    <w:rsid w:val="6869454F"/>
    <w:rsid w:val="687234C5"/>
    <w:rsid w:val="6873723D"/>
    <w:rsid w:val="68802DFD"/>
    <w:rsid w:val="688A1D93"/>
    <w:rsid w:val="6896161F"/>
    <w:rsid w:val="68BC67DA"/>
    <w:rsid w:val="68C1444C"/>
    <w:rsid w:val="68C963FA"/>
    <w:rsid w:val="68ED5241"/>
    <w:rsid w:val="69342E70"/>
    <w:rsid w:val="69462FB3"/>
    <w:rsid w:val="694D19EA"/>
    <w:rsid w:val="697F058F"/>
    <w:rsid w:val="6984338D"/>
    <w:rsid w:val="699E07A3"/>
    <w:rsid w:val="69A00476"/>
    <w:rsid w:val="69A76C9C"/>
    <w:rsid w:val="69A95206"/>
    <w:rsid w:val="69D1173C"/>
    <w:rsid w:val="69DD3507"/>
    <w:rsid w:val="69E40CC2"/>
    <w:rsid w:val="69E635B4"/>
    <w:rsid w:val="69F31215"/>
    <w:rsid w:val="69F86301"/>
    <w:rsid w:val="6A1B7B8C"/>
    <w:rsid w:val="6A2B6021"/>
    <w:rsid w:val="6A4162E5"/>
    <w:rsid w:val="6A471585"/>
    <w:rsid w:val="6A4A3D79"/>
    <w:rsid w:val="6A7B70A2"/>
    <w:rsid w:val="6A7C0AB1"/>
    <w:rsid w:val="6A987763"/>
    <w:rsid w:val="6A9A0CC3"/>
    <w:rsid w:val="6ABE6E95"/>
    <w:rsid w:val="6AE40F4B"/>
    <w:rsid w:val="6B160A7F"/>
    <w:rsid w:val="6B3233DF"/>
    <w:rsid w:val="6B3400F0"/>
    <w:rsid w:val="6B3D24B0"/>
    <w:rsid w:val="6B4C5474"/>
    <w:rsid w:val="6B5613DA"/>
    <w:rsid w:val="6BAD3A3E"/>
    <w:rsid w:val="6BF560E5"/>
    <w:rsid w:val="6BF94150"/>
    <w:rsid w:val="6C0A7EB8"/>
    <w:rsid w:val="6C2D6CB2"/>
    <w:rsid w:val="6C3C413A"/>
    <w:rsid w:val="6C40492B"/>
    <w:rsid w:val="6C537580"/>
    <w:rsid w:val="6C7A181E"/>
    <w:rsid w:val="6C8832D0"/>
    <w:rsid w:val="6C884285"/>
    <w:rsid w:val="6C937EAD"/>
    <w:rsid w:val="6C9871FF"/>
    <w:rsid w:val="6CA83867"/>
    <w:rsid w:val="6CB96EEE"/>
    <w:rsid w:val="6CC4275D"/>
    <w:rsid w:val="6CE43BFD"/>
    <w:rsid w:val="6CFD71D8"/>
    <w:rsid w:val="6D0B038C"/>
    <w:rsid w:val="6D0E5F94"/>
    <w:rsid w:val="6D120D2D"/>
    <w:rsid w:val="6D1A330B"/>
    <w:rsid w:val="6D266F73"/>
    <w:rsid w:val="6D317DF2"/>
    <w:rsid w:val="6D3B2A1F"/>
    <w:rsid w:val="6D4B0788"/>
    <w:rsid w:val="6D70642F"/>
    <w:rsid w:val="6D867063"/>
    <w:rsid w:val="6D8C1240"/>
    <w:rsid w:val="6D916A24"/>
    <w:rsid w:val="6D986A8C"/>
    <w:rsid w:val="6D9D03DD"/>
    <w:rsid w:val="6DCC0A43"/>
    <w:rsid w:val="6DF36E56"/>
    <w:rsid w:val="6DFC04B4"/>
    <w:rsid w:val="6DFF79DB"/>
    <w:rsid w:val="6E134A4A"/>
    <w:rsid w:val="6E1A0886"/>
    <w:rsid w:val="6E1B0658"/>
    <w:rsid w:val="6E1D3CCA"/>
    <w:rsid w:val="6E31797E"/>
    <w:rsid w:val="6E423939"/>
    <w:rsid w:val="6E4C2A0A"/>
    <w:rsid w:val="6E646411"/>
    <w:rsid w:val="6E985C4F"/>
    <w:rsid w:val="6EA6036C"/>
    <w:rsid w:val="6ED4144E"/>
    <w:rsid w:val="6F1057E5"/>
    <w:rsid w:val="6F1928EC"/>
    <w:rsid w:val="6F2968A7"/>
    <w:rsid w:val="6F372686"/>
    <w:rsid w:val="6F3D1E1C"/>
    <w:rsid w:val="6F433964"/>
    <w:rsid w:val="6F616041"/>
    <w:rsid w:val="6FA0300D"/>
    <w:rsid w:val="6FA32F81"/>
    <w:rsid w:val="6FA67EF8"/>
    <w:rsid w:val="6FD36403"/>
    <w:rsid w:val="6FE72507"/>
    <w:rsid w:val="6FF444D8"/>
    <w:rsid w:val="6FF944CB"/>
    <w:rsid w:val="700A0487"/>
    <w:rsid w:val="700E2C8A"/>
    <w:rsid w:val="702B4090"/>
    <w:rsid w:val="70307EAF"/>
    <w:rsid w:val="70413BA9"/>
    <w:rsid w:val="704771DF"/>
    <w:rsid w:val="704E1DEC"/>
    <w:rsid w:val="706143B4"/>
    <w:rsid w:val="70854DB3"/>
    <w:rsid w:val="70861113"/>
    <w:rsid w:val="70875F7B"/>
    <w:rsid w:val="70911287"/>
    <w:rsid w:val="70BC5540"/>
    <w:rsid w:val="70C15679"/>
    <w:rsid w:val="70D301BC"/>
    <w:rsid w:val="70DF5431"/>
    <w:rsid w:val="70E70BF6"/>
    <w:rsid w:val="70F709F9"/>
    <w:rsid w:val="70FA37E8"/>
    <w:rsid w:val="710527FA"/>
    <w:rsid w:val="71116D30"/>
    <w:rsid w:val="711E4FEF"/>
    <w:rsid w:val="711F5879"/>
    <w:rsid w:val="71203509"/>
    <w:rsid w:val="7146167C"/>
    <w:rsid w:val="71493BA7"/>
    <w:rsid w:val="71B66B18"/>
    <w:rsid w:val="71B959AB"/>
    <w:rsid w:val="71CE60A8"/>
    <w:rsid w:val="71DE5EC0"/>
    <w:rsid w:val="71E22F68"/>
    <w:rsid w:val="71F931FC"/>
    <w:rsid w:val="72086C48"/>
    <w:rsid w:val="72180BD0"/>
    <w:rsid w:val="72415497"/>
    <w:rsid w:val="72451C4A"/>
    <w:rsid w:val="724A54B2"/>
    <w:rsid w:val="72614A63"/>
    <w:rsid w:val="72CC4119"/>
    <w:rsid w:val="72F23BE7"/>
    <w:rsid w:val="72FF629D"/>
    <w:rsid w:val="730B5227"/>
    <w:rsid w:val="733F5425"/>
    <w:rsid w:val="734E4B2E"/>
    <w:rsid w:val="73593BFF"/>
    <w:rsid w:val="735D68F0"/>
    <w:rsid w:val="73832A2A"/>
    <w:rsid w:val="7399224D"/>
    <w:rsid w:val="739A57A4"/>
    <w:rsid w:val="73AD675F"/>
    <w:rsid w:val="73B1346E"/>
    <w:rsid w:val="73BE334D"/>
    <w:rsid w:val="73FF369E"/>
    <w:rsid w:val="741B5358"/>
    <w:rsid w:val="742375E6"/>
    <w:rsid w:val="7426610C"/>
    <w:rsid w:val="742A10F7"/>
    <w:rsid w:val="74464405"/>
    <w:rsid w:val="74485846"/>
    <w:rsid w:val="74565B27"/>
    <w:rsid w:val="74B9247B"/>
    <w:rsid w:val="74CE2E3C"/>
    <w:rsid w:val="75041948"/>
    <w:rsid w:val="75100BD8"/>
    <w:rsid w:val="751A7192"/>
    <w:rsid w:val="751B7593"/>
    <w:rsid w:val="753A0EE4"/>
    <w:rsid w:val="754077FF"/>
    <w:rsid w:val="75660855"/>
    <w:rsid w:val="7577313B"/>
    <w:rsid w:val="75774810"/>
    <w:rsid w:val="757F36C5"/>
    <w:rsid w:val="7589576C"/>
    <w:rsid w:val="758C7B28"/>
    <w:rsid w:val="75930F1E"/>
    <w:rsid w:val="75A03D67"/>
    <w:rsid w:val="75A83CDF"/>
    <w:rsid w:val="75C15A8B"/>
    <w:rsid w:val="75CD5560"/>
    <w:rsid w:val="760D1684"/>
    <w:rsid w:val="7615092E"/>
    <w:rsid w:val="7620273C"/>
    <w:rsid w:val="7629383A"/>
    <w:rsid w:val="76300779"/>
    <w:rsid w:val="764448E7"/>
    <w:rsid w:val="764B7ADD"/>
    <w:rsid w:val="765C3CC5"/>
    <w:rsid w:val="76674885"/>
    <w:rsid w:val="76760624"/>
    <w:rsid w:val="768763E4"/>
    <w:rsid w:val="768C5DA2"/>
    <w:rsid w:val="76AD5865"/>
    <w:rsid w:val="76C375E1"/>
    <w:rsid w:val="76DB4722"/>
    <w:rsid w:val="76EB3498"/>
    <w:rsid w:val="76F5444D"/>
    <w:rsid w:val="76F95639"/>
    <w:rsid w:val="770517FC"/>
    <w:rsid w:val="77075720"/>
    <w:rsid w:val="7714467F"/>
    <w:rsid w:val="77203C46"/>
    <w:rsid w:val="773D062B"/>
    <w:rsid w:val="7758241F"/>
    <w:rsid w:val="775B2DAC"/>
    <w:rsid w:val="776963DA"/>
    <w:rsid w:val="77882D05"/>
    <w:rsid w:val="77994CD6"/>
    <w:rsid w:val="77AE0A71"/>
    <w:rsid w:val="77C875A5"/>
    <w:rsid w:val="77D3143F"/>
    <w:rsid w:val="77DC4DFE"/>
    <w:rsid w:val="78364428"/>
    <w:rsid w:val="783B7D77"/>
    <w:rsid w:val="78414C61"/>
    <w:rsid w:val="78814199"/>
    <w:rsid w:val="788D25A3"/>
    <w:rsid w:val="78973586"/>
    <w:rsid w:val="78B42F3A"/>
    <w:rsid w:val="78B86E68"/>
    <w:rsid w:val="78C943B3"/>
    <w:rsid w:val="78CC3B41"/>
    <w:rsid w:val="78D930EC"/>
    <w:rsid w:val="78E804AE"/>
    <w:rsid w:val="78EC6490"/>
    <w:rsid w:val="78FC148B"/>
    <w:rsid w:val="7911364D"/>
    <w:rsid w:val="7913630A"/>
    <w:rsid w:val="791E0AC6"/>
    <w:rsid w:val="79314CD6"/>
    <w:rsid w:val="797B550B"/>
    <w:rsid w:val="797E6DE5"/>
    <w:rsid w:val="79A84B20"/>
    <w:rsid w:val="79AE2CA6"/>
    <w:rsid w:val="79B27972"/>
    <w:rsid w:val="79C57387"/>
    <w:rsid w:val="79C8406A"/>
    <w:rsid w:val="79C93160"/>
    <w:rsid w:val="79D12983"/>
    <w:rsid w:val="79D834C5"/>
    <w:rsid w:val="79F008D8"/>
    <w:rsid w:val="79F818AC"/>
    <w:rsid w:val="7A052219"/>
    <w:rsid w:val="7A37456E"/>
    <w:rsid w:val="7A537AA0"/>
    <w:rsid w:val="7A5F39FD"/>
    <w:rsid w:val="7A831561"/>
    <w:rsid w:val="7A8B31E0"/>
    <w:rsid w:val="7A8F7B41"/>
    <w:rsid w:val="7AAD4ADD"/>
    <w:rsid w:val="7AB53530"/>
    <w:rsid w:val="7AB57146"/>
    <w:rsid w:val="7AC80FA9"/>
    <w:rsid w:val="7ACF6780"/>
    <w:rsid w:val="7AD61D6E"/>
    <w:rsid w:val="7AD753E7"/>
    <w:rsid w:val="7AE0262F"/>
    <w:rsid w:val="7AE104E4"/>
    <w:rsid w:val="7AEC5358"/>
    <w:rsid w:val="7B07396E"/>
    <w:rsid w:val="7B0F1047"/>
    <w:rsid w:val="7B1E74DC"/>
    <w:rsid w:val="7B235D05"/>
    <w:rsid w:val="7B2923A8"/>
    <w:rsid w:val="7B476A33"/>
    <w:rsid w:val="7B4C229B"/>
    <w:rsid w:val="7B5A22F8"/>
    <w:rsid w:val="7B6273C9"/>
    <w:rsid w:val="7B695B15"/>
    <w:rsid w:val="7B7F4FAF"/>
    <w:rsid w:val="7B811F45"/>
    <w:rsid w:val="7B8B1C64"/>
    <w:rsid w:val="7BA1272C"/>
    <w:rsid w:val="7BC80A02"/>
    <w:rsid w:val="7BD32074"/>
    <w:rsid w:val="7BE83E17"/>
    <w:rsid w:val="7BF5648F"/>
    <w:rsid w:val="7C0350F2"/>
    <w:rsid w:val="7C060246"/>
    <w:rsid w:val="7C06069C"/>
    <w:rsid w:val="7C1558FC"/>
    <w:rsid w:val="7C1D35DC"/>
    <w:rsid w:val="7C4A299E"/>
    <w:rsid w:val="7C514602"/>
    <w:rsid w:val="7C611D76"/>
    <w:rsid w:val="7C643795"/>
    <w:rsid w:val="7C84359F"/>
    <w:rsid w:val="7C945A2F"/>
    <w:rsid w:val="7CBE0F77"/>
    <w:rsid w:val="7CC05256"/>
    <w:rsid w:val="7CCD32AF"/>
    <w:rsid w:val="7CE3278B"/>
    <w:rsid w:val="7CE56027"/>
    <w:rsid w:val="7CE9480E"/>
    <w:rsid w:val="7CEF2EDE"/>
    <w:rsid w:val="7CF41F44"/>
    <w:rsid w:val="7D032E2D"/>
    <w:rsid w:val="7D0C4510"/>
    <w:rsid w:val="7D0F3580"/>
    <w:rsid w:val="7D153FE5"/>
    <w:rsid w:val="7D2F0B26"/>
    <w:rsid w:val="7D3A5278"/>
    <w:rsid w:val="7D5D157E"/>
    <w:rsid w:val="7D8B70AB"/>
    <w:rsid w:val="7DBF54A5"/>
    <w:rsid w:val="7DC0333E"/>
    <w:rsid w:val="7DC07AD8"/>
    <w:rsid w:val="7DDA23CA"/>
    <w:rsid w:val="7DF05160"/>
    <w:rsid w:val="7E120DFF"/>
    <w:rsid w:val="7E2A4812"/>
    <w:rsid w:val="7E2C6FCE"/>
    <w:rsid w:val="7E346DF7"/>
    <w:rsid w:val="7E35244A"/>
    <w:rsid w:val="7E3C4310"/>
    <w:rsid w:val="7E551467"/>
    <w:rsid w:val="7E6259EC"/>
    <w:rsid w:val="7E6B0C8A"/>
    <w:rsid w:val="7EAD4DFF"/>
    <w:rsid w:val="7EB07597"/>
    <w:rsid w:val="7EC405CA"/>
    <w:rsid w:val="7ED70C48"/>
    <w:rsid w:val="7EF7251E"/>
    <w:rsid w:val="7F1C3D32"/>
    <w:rsid w:val="7F30148E"/>
    <w:rsid w:val="7F4D4C51"/>
    <w:rsid w:val="7F533B06"/>
    <w:rsid w:val="7F6A3441"/>
    <w:rsid w:val="7F7973D7"/>
    <w:rsid w:val="7FF2314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name="HTML Acronym"/>
    <w:lsdException w:unhideWhenUsed="0" w:uiPriority="0" w:name="HTML Address"/>
    <w:lsdException w:unhideWhenUsed="0" w:uiPriority="0" w:name="HTML Cite"/>
    <w:lsdException w:unhideWhenUsed="0" w:uiPriority="0" w:name="HTML Code"/>
    <w:lsdException w:unhideWhenUsed="0" w:uiPriority="0" w:name="HTML Definition"/>
    <w:lsdException w:unhideWhenUsed="0" w:uiPriority="0" w:name="HTML Keyboard"/>
    <w:lsdException w:unhideWhenUsed="0" w:uiPriority="0" w:name="HTML Preformatted"/>
    <w:lsdException w:qFormat="1" w:unhideWhenUsed="0" w:uiPriority="0" w:name="HTML Sample"/>
    <w:lsdException w:unhideWhenUsed="0" w:uiPriority="0" w:name="HTML Typewriter"/>
    <w:lsdException w:unhideWhenUsed="0" w:uiPriority="0" w:name="HTML Variable"/>
    <w:lsdException w:qFormat="1" w:unhideWhenUsed="0" w:uiPriority="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5"/>
    <w:next w:val="1"/>
    <w:link w:val="187"/>
    <w:autoRedefine/>
    <w:qFormat/>
    <w:uiPriority w:val="0"/>
    <w:pPr>
      <w:outlineLvl w:val="0"/>
    </w:pPr>
    <w:rPr>
      <w:rFonts w:ascii="宋体" w:hAnsi="宋体"/>
    </w:rPr>
  </w:style>
  <w:style w:type="paragraph" w:styleId="5">
    <w:name w:val="heading 2"/>
    <w:basedOn w:val="1"/>
    <w:next w:val="1"/>
    <w:link w:val="193"/>
    <w:autoRedefine/>
    <w:qFormat/>
    <w:uiPriority w:val="0"/>
    <w:pPr>
      <w:outlineLvl w:val="1"/>
    </w:pPr>
  </w:style>
  <w:style w:type="paragraph" w:styleId="6">
    <w:name w:val="heading 3"/>
    <w:basedOn w:val="1"/>
    <w:next w:val="1"/>
    <w:link w:val="194"/>
    <w:autoRedefine/>
    <w:qFormat/>
    <w:uiPriority w:val="0"/>
    <w:pPr>
      <w:keepNext/>
      <w:keepLines/>
      <w:spacing w:before="120" w:after="120" w:line="360" w:lineRule="auto"/>
      <w:ind w:left="1069" w:hanging="1069"/>
      <w:jc w:val="center"/>
      <w:outlineLvl w:val="2"/>
    </w:pPr>
    <w:rPr>
      <w:rFonts w:ascii="宋体" w:hAnsi="宋体"/>
      <w:b/>
      <w:bCs/>
      <w:kern w:val="0"/>
      <w:sz w:val="36"/>
      <w:szCs w:val="18"/>
    </w:rPr>
  </w:style>
  <w:style w:type="paragraph" w:styleId="7">
    <w:name w:val="heading 4"/>
    <w:basedOn w:val="1"/>
    <w:next w:val="1"/>
    <w:link w:val="196"/>
    <w:autoRedefine/>
    <w:qFormat/>
    <w:uiPriority w:val="0"/>
    <w:pPr>
      <w:keepNext/>
      <w:keepLines/>
      <w:spacing w:before="120" w:after="120" w:line="360" w:lineRule="auto"/>
      <w:ind w:left="851" w:hanging="851"/>
      <w:outlineLvl w:val="3"/>
    </w:pPr>
    <w:rPr>
      <w:rFonts w:ascii="Times New Roman" w:hAnsi="Times New Roman"/>
      <w:b/>
      <w:bCs/>
      <w:kern w:val="0"/>
      <w:szCs w:val="28"/>
    </w:rPr>
  </w:style>
  <w:style w:type="paragraph" w:styleId="8">
    <w:name w:val="heading 5"/>
    <w:basedOn w:val="1"/>
    <w:next w:val="1"/>
    <w:link w:val="190"/>
    <w:autoRedefine/>
    <w:qFormat/>
    <w:uiPriority w:val="0"/>
    <w:pPr>
      <w:keepNext/>
      <w:keepLines/>
      <w:spacing w:before="120" w:after="120" w:line="360" w:lineRule="auto"/>
      <w:ind w:left="992" w:hanging="992"/>
      <w:outlineLvl w:val="4"/>
    </w:pPr>
    <w:rPr>
      <w:rFonts w:ascii="Times New Roman" w:hAnsi="Times New Roman"/>
      <w:b/>
      <w:bCs/>
      <w:kern w:val="0"/>
      <w:sz w:val="20"/>
      <w:szCs w:val="28"/>
    </w:rPr>
  </w:style>
  <w:style w:type="paragraph" w:styleId="9">
    <w:name w:val="heading 6"/>
    <w:basedOn w:val="1"/>
    <w:next w:val="1"/>
    <w:link w:val="192"/>
    <w:autoRedefine/>
    <w:qFormat/>
    <w:uiPriority w:val="0"/>
    <w:pPr>
      <w:keepNext/>
      <w:keepLines/>
      <w:spacing w:before="240" w:after="64" w:line="320" w:lineRule="auto"/>
      <w:ind w:left="1134" w:hanging="1134"/>
      <w:outlineLvl w:val="5"/>
    </w:pPr>
    <w:rPr>
      <w:rFonts w:ascii="Cambria" w:hAnsi="Cambria"/>
      <w:b/>
      <w:bCs/>
      <w:szCs w:val="24"/>
    </w:rPr>
  </w:style>
  <w:style w:type="paragraph" w:styleId="10">
    <w:name w:val="heading 7"/>
    <w:basedOn w:val="1"/>
    <w:next w:val="1"/>
    <w:link w:val="184"/>
    <w:autoRedefine/>
    <w:qFormat/>
    <w:uiPriority w:val="0"/>
    <w:pPr>
      <w:keepNext/>
      <w:keepLines/>
      <w:spacing w:before="240" w:after="64" w:line="320" w:lineRule="auto"/>
      <w:outlineLvl w:val="6"/>
    </w:pPr>
    <w:rPr>
      <w:rFonts w:ascii="Times New Roman" w:hAnsi="Times New Roman"/>
      <w:b/>
      <w:bCs/>
      <w:szCs w:val="24"/>
    </w:rPr>
  </w:style>
  <w:style w:type="paragraph" w:styleId="11">
    <w:name w:val="heading 8"/>
    <w:basedOn w:val="9"/>
    <w:next w:val="1"/>
    <w:link w:val="189"/>
    <w:autoRedefine/>
    <w:qFormat/>
    <w:uiPriority w:val="0"/>
    <w:pPr>
      <w:numPr>
        <w:ilvl w:val="0"/>
        <w:numId w:val="0"/>
      </w:numPr>
      <w:spacing w:before="120" w:after="120" w:line="360" w:lineRule="auto"/>
      <w:outlineLvl w:val="7"/>
    </w:pPr>
    <w:rPr>
      <w:rFonts w:ascii="Times New Roman" w:hAnsi="Times New Roman"/>
      <w:bCs w:val="0"/>
      <w:kern w:val="0"/>
    </w:rPr>
  </w:style>
  <w:style w:type="paragraph" w:styleId="12">
    <w:name w:val="heading 9"/>
    <w:basedOn w:val="1"/>
    <w:next w:val="1"/>
    <w:link w:val="188"/>
    <w:autoRedefine/>
    <w:qFormat/>
    <w:uiPriority w:val="0"/>
    <w:pPr>
      <w:keepNext/>
      <w:keepLines/>
      <w:spacing w:before="240" w:after="64" w:line="320" w:lineRule="auto"/>
      <w:outlineLvl w:val="8"/>
    </w:pPr>
    <w:rPr>
      <w:rFonts w:ascii="Cambria" w:hAnsi="Cambria"/>
      <w:sz w:val="21"/>
      <w:szCs w:val="21"/>
    </w:rPr>
  </w:style>
  <w:style w:type="character" w:default="1" w:styleId="44">
    <w:name w:val="Default Paragraph Font"/>
    <w:autoRedefine/>
    <w:unhideWhenUsed/>
    <w:qFormat/>
    <w:uiPriority w:val="1"/>
  </w:style>
  <w:style w:type="table" w:default="1" w:styleId="42">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0"/>
    <w:pPr>
      <w:tabs>
        <w:tab w:val="left" w:pos="0"/>
        <w:tab w:val="left" w:pos="993"/>
        <w:tab w:val="left" w:pos="1134"/>
      </w:tabs>
      <w:ind w:firstLine="420"/>
    </w:pPr>
    <w:rPr>
      <w:rFonts w:ascii="宋体" w:cs="宋体"/>
      <w:kern w:val="0"/>
      <w:szCs w:val="21"/>
    </w:rPr>
  </w:style>
  <w:style w:type="paragraph" w:styleId="3">
    <w:name w:val="Body Text Indent"/>
    <w:basedOn w:val="1"/>
    <w:link w:val="198"/>
    <w:autoRedefine/>
    <w:qFormat/>
    <w:uiPriority w:val="0"/>
    <w:pPr>
      <w:ind w:firstLine="830" w:firstLineChars="352"/>
    </w:pPr>
    <w:rPr>
      <w:rFonts w:ascii="仿宋_GB2312" w:eastAsia="仿宋_GB2312"/>
      <w:sz w:val="32"/>
      <w:szCs w:val="20"/>
    </w:rPr>
  </w:style>
  <w:style w:type="paragraph" w:styleId="13">
    <w:name w:val="toc 7"/>
    <w:basedOn w:val="1"/>
    <w:next w:val="1"/>
    <w:autoRedefine/>
    <w:qFormat/>
    <w:uiPriority w:val="0"/>
    <w:pPr>
      <w:ind w:left="1260"/>
      <w:jc w:val="left"/>
    </w:pPr>
    <w:rPr>
      <w:sz w:val="18"/>
      <w:szCs w:val="18"/>
    </w:rPr>
  </w:style>
  <w:style w:type="paragraph" w:styleId="14">
    <w:name w:val="Normal Indent"/>
    <w:basedOn w:val="1"/>
    <w:next w:val="1"/>
    <w:link w:val="195"/>
    <w:autoRedefine/>
    <w:unhideWhenUsed/>
    <w:qFormat/>
    <w:uiPriority w:val="0"/>
    <w:pPr>
      <w:ind w:firstLine="420" w:firstLineChars="200"/>
    </w:pPr>
    <w:rPr>
      <w:rFonts w:ascii="Calibri" w:hAnsi="Calibri"/>
      <w:sz w:val="21"/>
    </w:rPr>
  </w:style>
  <w:style w:type="paragraph" w:styleId="15">
    <w:name w:val="caption"/>
    <w:basedOn w:val="1"/>
    <w:next w:val="1"/>
    <w:autoRedefine/>
    <w:qFormat/>
    <w:uiPriority w:val="35"/>
    <w:rPr>
      <w:rFonts w:ascii="Cambria" w:hAnsi="Cambria" w:eastAsia="黑体"/>
      <w:sz w:val="20"/>
      <w:szCs w:val="20"/>
    </w:rPr>
  </w:style>
  <w:style w:type="paragraph" w:styleId="16">
    <w:name w:val="Document Map"/>
    <w:basedOn w:val="1"/>
    <w:link w:val="186"/>
    <w:autoRedefine/>
    <w:qFormat/>
    <w:uiPriority w:val="0"/>
    <w:rPr>
      <w:rFonts w:ascii="宋体" w:hAnsi="Calibri"/>
      <w:sz w:val="18"/>
      <w:szCs w:val="18"/>
    </w:rPr>
  </w:style>
  <w:style w:type="paragraph" w:styleId="17">
    <w:name w:val="toa heading"/>
    <w:basedOn w:val="1"/>
    <w:next w:val="1"/>
    <w:autoRedefine/>
    <w:qFormat/>
    <w:uiPriority w:val="99"/>
    <w:pPr>
      <w:spacing w:before="120"/>
    </w:pPr>
    <w:rPr>
      <w:rFonts w:ascii="Cambria" w:hAnsi="Cambria"/>
      <w:sz w:val="24"/>
    </w:rPr>
  </w:style>
  <w:style w:type="paragraph" w:styleId="18">
    <w:name w:val="annotation text"/>
    <w:basedOn w:val="1"/>
    <w:link w:val="197"/>
    <w:autoRedefine/>
    <w:qFormat/>
    <w:uiPriority w:val="0"/>
    <w:pPr>
      <w:jc w:val="left"/>
    </w:pPr>
    <w:rPr>
      <w:rFonts w:ascii="Calibri" w:hAnsi="Calibri"/>
      <w:sz w:val="21"/>
    </w:rPr>
  </w:style>
  <w:style w:type="paragraph" w:styleId="19">
    <w:name w:val="Body Text"/>
    <w:basedOn w:val="1"/>
    <w:autoRedefine/>
    <w:qFormat/>
    <w:uiPriority w:val="0"/>
    <w:pPr>
      <w:spacing w:after="120"/>
    </w:pPr>
  </w:style>
  <w:style w:type="paragraph" w:styleId="20">
    <w:name w:val="List 2"/>
    <w:basedOn w:val="1"/>
    <w:autoRedefine/>
    <w:qFormat/>
    <w:uiPriority w:val="0"/>
    <w:pPr>
      <w:ind w:left="100" w:leftChars="200" w:hanging="200" w:hangingChars="200"/>
    </w:pPr>
  </w:style>
  <w:style w:type="paragraph" w:styleId="21">
    <w:name w:val="Block Text"/>
    <w:basedOn w:val="1"/>
    <w:autoRedefine/>
    <w:qFormat/>
    <w:uiPriority w:val="0"/>
    <w:pPr>
      <w:autoSpaceDE w:val="0"/>
      <w:autoSpaceDN w:val="0"/>
      <w:adjustRightInd w:val="0"/>
      <w:spacing w:line="500" w:lineRule="exact"/>
      <w:ind w:left="391" w:right="246"/>
    </w:pPr>
    <w:rPr>
      <w:rFonts w:ascii="仿宋_GB2312" w:hAnsi="Calibri" w:eastAsia="仿宋_GB2312"/>
      <w:kern w:val="0"/>
      <w:sz w:val="24"/>
    </w:rPr>
  </w:style>
  <w:style w:type="paragraph" w:styleId="22">
    <w:name w:val="toc 5"/>
    <w:basedOn w:val="1"/>
    <w:next w:val="1"/>
    <w:autoRedefine/>
    <w:qFormat/>
    <w:uiPriority w:val="0"/>
    <w:pPr>
      <w:ind w:left="840"/>
      <w:jc w:val="left"/>
    </w:pPr>
    <w:rPr>
      <w:sz w:val="18"/>
      <w:szCs w:val="18"/>
    </w:rPr>
  </w:style>
  <w:style w:type="paragraph" w:styleId="23">
    <w:name w:val="toc 3"/>
    <w:basedOn w:val="1"/>
    <w:next w:val="1"/>
    <w:autoRedefine/>
    <w:unhideWhenUsed/>
    <w:qFormat/>
    <w:uiPriority w:val="39"/>
    <w:pPr>
      <w:ind w:left="420"/>
      <w:jc w:val="left"/>
    </w:pPr>
    <w:rPr>
      <w:iCs/>
      <w:sz w:val="28"/>
      <w:szCs w:val="20"/>
    </w:rPr>
  </w:style>
  <w:style w:type="paragraph" w:styleId="24">
    <w:name w:val="Plain Text"/>
    <w:basedOn w:val="1"/>
    <w:link w:val="199"/>
    <w:autoRedefine/>
    <w:qFormat/>
    <w:uiPriority w:val="0"/>
    <w:rPr>
      <w:rFonts w:ascii="宋体" w:hAnsi="Courier New" w:eastAsia="等线"/>
      <w:sz w:val="21"/>
      <w:szCs w:val="21"/>
    </w:rPr>
  </w:style>
  <w:style w:type="paragraph" w:styleId="25">
    <w:name w:val="toc 8"/>
    <w:basedOn w:val="1"/>
    <w:next w:val="1"/>
    <w:autoRedefine/>
    <w:qFormat/>
    <w:uiPriority w:val="0"/>
    <w:pPr>
      <w:ind w:left="1470"/>
      <w:jc w:val="left"/>
    </w:pPr>
    <w:rPr>
      <w:sz w:val="18"/>
      <w:szCs w:val="18"/>
    </w:rPr>
  </w:style>
  <w:style w:type="paragraph" w:styleId="26">
    <w:name w:val="Date"/>
    <w:basedOn w:val="1"/>
    <w:next w:val="1"/>
    <w:link w:val="200"/>
    <w:autoRedefine/>
    <w:qFormat/>
    <w:uiPriority w:val="0"/>
    <w:pPr>
      <w:adjustRightInd w:val="0"/>
      <w:spacing w:line="360" w:lineRule="atLeast"/>
    </w:pPr>
    <w:rPr>
      <w:rFonts w:hint="eastAsia" w:ascii="宋体"/>
      <w:kern w:val="0"/>
      <w:sz w:val="24"/>
      <w:szCs w:val="20"/>
    </w:rPr>
  </w:style>
  <w:style w:type="paragraph" w:styleId="27">
    <w:name w:val="Balloon Text"/>
    <w:basedOn w:val="1"/>
    <w:link w:val="201"/>
    <w:autoRedefine/>
    <w:qFormat/>
    <w:uiPriority w:val="0"/>
    <w:rPr>
      <w:rFonts w:ascii="Calibri" w:hAnsi="Calibri"/>
      <w:sz w:val="18"/>
      <w:szCs w:val="18"/>
    </w:rPr>
  </w:style>
  <w:style w:type="paragraph" w:styleId="28">
    <w:name w:val="footer"/>
    <w:basedOn w:val="1"/>
    <w:link w:val="202"/>
    <w:autoRedefine/>
    <w:qFormat/>
    <w:uiPriority w:val="0"/>
    <w:pPr>
      <w:tabs>
        <w:tab w:val="center" w:pos="4153"/>
        <w:tab w:val="right" w:pos="8306"/>
      </w:tabs>
      <w:snapToGrid w:val="0"/>
      <w:jc w:val="left"/>
    </w:pPr>
    <w:rPr>
      <w:sz w:val="18"/>
      <w:szCs w:val="18"/>
    </w:rPr>
  </w:style>
  <w:style w:type="paragraph" w:styleId="29">
    <w:name w:val="envelope return"/>
    <w:basedOn w:val="1"/>
    <w:autoRedefine/>
    <w:qFormat/>
    <w:uiPriority w:val="0"/>
    <w:rPr>
      <w:rFonts w:ascii="Arial" w:hAnsi="Arial"/>
    </w:rPr>
  </w:style>
  <w:style w:type="paragraph" w:styleId="30">
    <w:name w:val="header"/>
    <w:basedOn w:val="1"/>
    <w:link w:val="191"/>
    <w:autoRedefine/>
    <w:qFormat/>
    <w:uiPriority w:val="99"/>
    <w:pPr>
      <w:pBdr>
        <w:bottom w:val="single" w:color="auto" w:sz="6" w:space="1"/>
      </w:pBdr>
      <w:tabs>
        <w:tab w:val="center" w:pos="4153"/>
        <w:tab w:val="right" w:pos="8306"/>
      </w:tabs>
      <w:snapToGrid w:val="0"/>
      <w:jc w:val="center"/>
    </w:pPr>
    <w:rPr>
      <w:rFonts w:eastAsia="等线"/>
      <w:sz w:val="18"/>
      <w:szCs w:val="18"/>
    </w:rPr>
  </w:style>
  <w:style w:type="paragraph" w:styleId="31">
    <w:name w:val="toc 1"/>
    <w:basedOn w:val="1"/>
    <w:next w:val="1"/>
    <w:autoRedefine/>
    <w:unhideWhenUsed/>
    <w:qFormat/>
    <w:uiPriority w:val="39"/>
    <w:pPr>
      <w:spacing w:before="120" w:after="120"/>
      <w:jc w:val="left"/>
    </w:pPr>
    <w:rPr>
      <w:b/>
      <w:bCs/>
      <w:caps/>
      <w:sz w:val="28"/>
      <w:szCs w:val="20"/>
    </w:rPr>
  </w:style>
  <w:style w:type="paragraph" w:styleId="32">
    <w:name w:val="toc 4"/>
    <w:basedOn w:val="1"/>
    <w:next w:val="1"/>
    <w:autoRedefine/>
    <w:qFormat/>
    <w:uiPriority w:val="0"/>
    <w:pPr>
      <w:ind w:left="630"/>
      <w:jc w:val="left"/>
    </w:pPr>
    <w:rPr>
      <w:sz w:val="18"/>
      <w:szCs w:val="18"/>
    </w:rPr>
  </w:style>
  <w:style w:type="paragraph" w:styleId="33">
    <w:name w:val="Subtitle"/>
    <w:basedOn w:val="1"/>
    <w:next w:val="1"/>
    <w:link w:val="203"/>
    <w:autoRedefine/>
    <w:qFormat/>
    <w:uiPriority w:val="11"/>
    <w:pPr>
      <w:spacing w:before="240" w:after="60" w:line="312" w:lineRule="auto"/>
      <w:jc w:val="center"/>
      <w:outlineLvl w:val="1"/>
    </w:pPr>
    <w:rPr>
      <w:rFonts w:ascii="Cambria" w:hAnsi="Cambria"/>
      <w:b/>
      <w:bCs/>
      <w:kern w:val="28"/>
      <w:sz w:val="32"/>
      <w:szCs w:val="32"/>
    </w:rPr>
  </w:style>
  <w:style w:type="paragraph" w:styleId="34">
    <w:name w:val="List"/>
    <w:basedOn w:val="1"/>
    <w:autoRedefine/>
    <w:qFormat/>
    <w:uiPriority w:val="0"/>
    <w:pPr>
      <w:adjustRightInd w:val="0"/>
      <w:jc w:val="center"/>
      <w:textAlignment w:val="baseline"/>
    </w:pPr>
    <w:rPr>
      <w:rFonts w:ascii="宋体" w:hAnsi="宋体"/>
      <w:sz w:val="24"/>
      <w:szCs w:val="20"/>
    </w:rPr>
  </w:style>
  <w:style w:type="paragraph" w:styleId="35">
    <w:name w:val="toc 6"/>
    <w:basedOn w:val="1"/>
    <w:next w:val="1"/>
    <w:autoRedefine/>
    <w:qFormat/>
    <w:uiPriority w:val="0"/>
    <w:pPr>
      <w:ind w:left="1050"/>
      <w:jc w:val="left"/>
    </w:pPr>
    <w:rPr>
      <w:sz w:val="18"/>
      <w:szCs w:val="18"/>
    </w:rPr>
  </w:style>
  <w:style w:type="paragraph" w:styleId="36">
    <w:name w:val="toc 2"/>
    <w:basedOn w:val="1"/>
    <w:next w:val="1"/>
    <w:autoRedefine/>
    <w:unhideWhenUsed/>
    <w:qFormat/>
    <w:uiPriority w:val="39"/>
    <w:pPr>
      <w:ind w:left="200" w:leftChars="200"/>
      <w:jc w:val="left"/>
    </w:pPr>
    <w:rPr>
      <w:smallCaps/>
      <w:sz w:val="28"/>
      <w:szCs w:val="20"/>
    </w:rPr>
  </w:style>
  <w:style w:type="paragraph" w:styleId="37">
    <w:name w:val="toc 9"/>
    <w:basedOn w:val="1"/>
    <w:next w:val="1"/>
    <w:autoRedefine/>
    <w:qFormat/>
    <w:uiPriority w:val="0"/>
    <w:pPr>
      <w:ind w:left="1680"/>
      <w:jc w:val="left"/>
    </w:pPr>
    <w:rPr>
      <w:sz w:val="18"/>
      <w:szCs w:val="18"/>
    </w:rPr>
  </w:style>
  <w:style w:type="paragraph" w:styleId="38">
    <w:name w:val="Normal (Web)"/>
    <w:basedOn w:val="1"/>
    <w:autoRedefine/>
    <w:qFormat/>
    <w:uiPriority w:val="99"/>
    <w:rPr>
      <w:rFonts w:ascii="Times New Roman" w:hAnsi="Times New Roman" w:cs="Times New Roman"/>
      <w:sz w:val="24"/>
      <w:szCs w:val="24"/>
    </w:rPr>
  </w:style>
  <w:style w:type="paragraph" w:styleId="39">
    <w:name w:val="Title"/>
    <w:basedOn w:val="1"/>
    <w:next w:val="1"/>
    <w:link w:val="204"/>
    <w:autoRedefine/>
    <w:qFormat/>
    <w:uiPriority w:val="0"/>
    <w:pPr>
      <w:spacing w:before="240" w:after="60" w:line="960" w:lineRule="auto"/>
      <w:jc w:val="center"/>
    </w:pPr>
    <w:rPr>
      <w:rFonts w:ascii="Cambria" w:hAnsi="Cambria" w:eastAsia="黑体"/>
      <w:b/>
      <w:bCs/>
      <w:kern w:val="0"/>
      <w:sz w:val="52"/>
      <w:szCs w:val="32"/>
    </w:rPr>
  </w:style>
  <w:style w:type="paragraph" w:styleId="40">
    <w:name w:val="annotation subject"/>
    <w:basedOn w:val="18"/>
    <w:next w:val="18"/>
    <w:link w:val="205"/>
    <w:autoRedefine/>
    <w:qFormat/>
    <w:uiPriority w:val="99"/>
    <w:rPr>
      <w:rFonts w:ascii="Times New Roman" w:hAnsi="Times New Roman"/>
      <w:b/>
      <w:sz w:val="28"/>
      <w:szCs w:val="20"/>
    </w:rPr>
  </w:style>
  <w:style w:type="paragraph" w:styleId="41">
    <w:name w:val="Body Text First Indent"/>
    <w:basedOn w:val="19"/>
    <w:autoRedefine/>
    <w:unhideWhenUsed/>
    <w:qFormat/>
    <w:uiPriority w:val="0"/>
    <w:pPr>
      <w:spacing w:before="0" w:beforeLines="0" w:after="120" w:afterLines="0" w:line="312" w:lineRule="atLeast"/>
      <w:ind w:firstLine="420" w:firstLineChars="100"/>
    </w:pPr>
    <w:rPr>
      <w:sz w:val="21"/>
    </w:rPr>
  </w:style>
  <w:style w:type="table" w:styleId="43">
    <w:name w:val="Table Grid"/>
    <w:basedOn w:val="4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autoRedefine/>
    <w:qFormat/>
    <w:uiPriority w:val="0"/>
    <w:rPr>
      <w:b/>
      <w:bCs/>
    </w:rPr>
  </w:style>
  <w:style w:type="character" w:styleId="46">
    <w:name w:val="page number"/>
    <w:basedOn w:val="44"/>
    <w:autoRedefine/>
    <w:qFormat/>
    <w:uiPriority w:val="0"/>
  </w:style>
  <w:style w:type="character" w:styleId="47">
    <w:name w:val="FollowedHyperlink"/>
    <w:autoRedefine/>
    <w:unhideWhenUsed/>
    <w:qFormat/>
    <w:uiPriority w:val="99"/>
    <w:rPr>
      <w:color w:val="800080"/>
      <w:u w:val="single"/>
    </w:rPr>
  </w:style>
  <w:style w:type="character" w:styleId="48">
    <w:name w:val="Emphasis"/>
    <w:autoRedefine/>
    <w:qFormat/>
    <w:uiPriority w:val="20"/>
    <w:rPr>
      <w:i/>
      <w:iCs/>
    </w:rPr>
  </w:style>
  <w:style w:type="character" w:styleId="49">
    <w:name w:val="Hyperlink"/>
    <w:autoRedefine/>
    <w:unhideWhenUsed/>
    <w:qFormat/>
    <w:uiPriority w:val="99"/>
    <w:rPr>
      <w:color w:val="0000FF"/>
      <w:u w:val="single"/>
    </w:rPr>
  </w:style>
  <w:style w:type="character" w:styleId="50">
    <w:name w:val="annotation reference"/>
    <w:autoRedefine/>
    <w:qFormat/>
    <w:uiPriority w:val="0"/>
    <w:rPr>
      <w:sz w:val="21"/>
      <w:szCs w:val="21"/>
    </w:rPr>
  </w:style>
  <w:style w:type="character" w:styleId="51">
    <w:name w:val="HTML Sample"/>
    <w:basedOn w:val="44"/>
    <w:autoRedefine/>
    <w:semiHidden/>
    <w:qFormat/>
    <w:uiPriority w:val="0"/>
    <w:rPr>
      <w:rFonts w:ascii="Courier New" w:hAnsi="Courier New"/>
    </w:rPr>
  </w:style>
  <w:style w:type="paragraph" w:customStyle="1" w:styleId="52">
    <w:name w:val="UserStyle_0"/>
    <w:basedOn w:val="1"/>
    <w:autoRedefine/>
    <w:qFormat/>
    <w:uiPriority w:val="0"/>
    <w:pPr>
      <w:spacing w:after="120"/>
      <w:jc w:val="both"/>
      <w:textAlignment w:val="baseline"/>
    </w:pPr>
    <w:rPr>
      <w:rFonts w:ascii="Times New Roman" w:hAnsi="Times New Roman" w:eastAsia="宋体"/>
      <w:kern w:val="2"/>
      <w:sz w:val="21"/>
      <w:szCs w:val="22"/>
      <w:lang w:val="en-US" w:eastAsia="zh-CN" w:bidi="ar-SA"/>
    </w:rPr>
  </w:style>
  <w:style w:type="paragraph" w:customStyle="1" w:styleId="53">
    <w:name w:val="_Style 2"/>
    <w:basedOn w:val="54"/>
    <w:autoRedefine/>
    <w:qFormat/>
    <w:uiPriority w:val="0"/>
    <w:pPr>
      <w:ind w:firstLine="420" w:firstLineChars="200"/>
    </w:pPr>
  </w:style>
  <w:style w:type="paragraph" w:customStyle="1" w:styleId="54">
    <w:name w:val="正文_9"/>
    <w:next w:val="55"/>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5">
    <w:name w:val="正文文本_1_0"/>
    <w:basedOn w:val="54"/>
    <w:next w:val="53"/>
    <w:autoRedefine/>
    <w:qFormat/>
    <w:uiPriority w:val="0"/>
    <w:pPr>
      <w:spacing w:after="120"/>
    </w:pPr>
  </w:style>
  <w:style w:type="paragraph" w:customStyle="1" w:styleId="56">
    <w:name w:val="Heading2"/>
    <w:basedOn w:val="1"/>
    <w:next w:val="1"/>
    <w:autoRedefine/>
    <w:qFormat/>
    <w:uiPriority w:val="0"/>
    <w:pPr>
      <w:keepNext/>
      <w:keepLines/>
      <w:spacing w:before="260" w:after="260" w:line="416" w:lineRule="auto"/>
      <w:jc w:val="both"/>
      <w:textAlignment w:val="baseline"/>
    </w:pPr>
    <w:rPr>
      <w:rFonts w:ascii="Cambria" w:hAnsi="Cambria" w:cs="Times New Roman"/>
      <w:b/>
      <w:bCs/>
      <w:kern w:val="2"/>
      <w:sz w:val="32"/>
      <w:szCs w:val="32"/>
      <w:lang w:val="en-US" w:eastAsia="zh-CN" w:bidi="ar-SA"/>
    </w:rPr>
  </w:style>
  <w:style w:type="paragraph" w:customStyle="1" w:styleId="57">
    <w:name w:val="正文正"/>
    <w:basedOn w:val="1"/>
    <w:autoRedefine/>
    <w:qFormat/>
    <w:uiPriority w:val="0"/>
    <w:pPr>
      <w:spacing w:line="560" w:lineRule="exact"/>
      <w:ind w:firstLine="561"/>
    </w:pPr>
    <w:rPr>
      <w:rFonts w:eastAsia="仿宋_GB2312"/>
      <w:sz w:val="28"/>
    </w:rPr>
  </w:style>
  <w:style w:type="paragraph" w:customStyle="1" w:styleId="58">
    <w:name w:val="正文缩进1"/>
    <w:basedOn w:val="1"/>
    <w:autoRedefine/>
    <w:qFormat/>
    <w:uiPriority w:val="0"/>
    <w:pPr>
      <w:spacing w:line="360" w:lineRule="auto"/>
      <w:ind w:firstLine="200" w:firstLineChars="200"/>
      <w:jc w:val="left"/>
    </w:pPr>
    <w:rPr>
      <w:rFonts w:ascii="宋体" w:hAnsi="宋体"/>
      <w:sz w:val="24"/>
      <w:szCs w:val="22"/>
    </w:rPr>
  </w:style>
  <w:style w:type="paragraph" w:customStyle="1" w:styleId="59">
    <w:name w:val="_Style 3"/>
    <w:autoRedefine/>
    <w:qFormat/>
    <w:uiPriority w:val="99"/>
    <w:pPr>
      <w:widowControl w:val="0"/>
      <w:jc w:val="both"/>
    </w:pPr>
    <w:rPr>
      <w:rFonts w:ascii="Times New Roman" w:hAnsi="Times New Roman" w:eastAsia="微软雅黑" w:cs="Times New Roman"/>
      <w:kern w:val="2"/>
      <w:sz w:val="21"/>
      <w:szCs w:val="22"/>
      <w:lang w:val="en-US" w:eastAsia="zh-CN" w:bidi="ar-SA"/>
    </w:rPr>
  </w:style>
  <w:style w:type="paragraph" w:customStyle="1" w:styleId="60">
    <w:name w:val="正文_2"/>
    <w:basedOn w:val="61"/>
    <w:next w:val="6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1">
    <w:name w:val="正文_1"/>
    <w:autoRedefine/>
    <w:qFormat/>
    <w:uiPriority w:val="0"/>
    <w:pPr>
      <w:widowControl w:val="0"/>
    </w:pPr>
    <w:rPr>
      <w:rFonts w:ascii="等线" w:hAnsi="等线" w:eastAsia="宋体" w:cs="Times New Roman"/>
      <w:kern w:val="2"/>
      <w:sz w:val="24"/>
      <w:szCs w:val="22"/>
      <w:lang w:val="en-US" w:eastAsia="zh-CN" w:bidi="ar-SA"/>
    </w:rPr>
  </w:style>
  <w:style w:type="paragraph" w:customStyle="1" w:styleId="62">
    <w:name w:val="正文文本_0"/>
    <w:basedOn w:val="63"/>
    <w:autoRedefine/>
    <w:qFormat/>
    <w:uiPriority w:val="0"/>
    <w:pPr>
      <w:spacing w:after="120"/>
    </w:pPr>
  </w:style>
  <w:style w:type="paragraph" w:customStyle="1" w:styleId="63">
    <w:name w:val="正文_1_0_0"/>
    <w:basedOn w:val="64"/>
    <w:next w:val="65"/>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4">
    <w:name w:val="正文_2_0"/>
    <w:basedOn w:val="6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5">
    <w:name w:val="正文首行缩进 2_0_0"/>
    <w:basedOn w:val="66"/>
    <w:autoRedefine/>
    <w:qFormat/>
    <w:uiPriority w:val="0"/>
    <w:pPr>
      <w:tabs>
        <w:tab w:val="left" w:pos="0"/>
        <w:tab w:val="left" w:pos="993"/>
        <w:tab w:val="left" w:pos="1134"/>
      </w:tabs>
      <w:ind w:firstLine="420"/>
    </w:pPr>
    <w:rPr>
      <w:rFonts w:ascii="宋体" w:hAnsi="Calibri" w:eastAsia="Calibri" w:cs="宋体"/>
      <w:kern w:val="0"/>
      <w:szCs w:val="21"/>
    </w:rPr>
  </w:style>
  <w:style w:type="paragraph" w:customStyle="1" w:styleId="66">
    <w:name w:val="正文文本缩进_1_0"/>
    <w:basedOn w:val="67"/>
    <w:autoRedefine/>
    <w:unhideWhenUsed/>
    <w:qFormat/>
    <w:uiPriority w:val="0"/>
    <w:pPr>
      <w:spacing w:line="360" w:lineRule="auto"/>
      <w:ind w:firstLine="570"/>
    </w:pPr>
    <w:rPr>
      <w:rFonts w:ascii="宋体" w:hAnsi="宋体" w:eastAsia="宋体" w:cs="Times New Roman"/>
      <w:i/>
      <w:iCs/>
      <w:sz w:val="28"/>
      <w:szCs w:val="20"/>
    </w:rPr>
  </w:style>
  <w:style w:type="paragraph" w:customStyle="1" w:styleId="67">
    <w:name w:val="正文_3"/>
    <w:basedOn w:val="60"/>
    <w:next w:val="68"/>
    <w:autoRedefine/>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68">
    <w:name w:val="正文文本_1"/>
    <w:basedOn w:val="69"/>
    <w:link w:val="207"/>
    <w:autoRedefine/>
    <w:unhideWhenUsed/>
    <w:qFormat/>
    <w:uiPriority w:val="0"/>
    <w:pPr>
      <w:spacing w:after="120"/>
    </w:pPr>
  </w:style>
  <w:style w:type="paragraph" w:customStyle="1" w:styleId="69">
    <w:name w:val="正文_1_1"/>
    <w:basedOn w:val="70"/>
    <w:autoRedefine/>
    <w:qFormat/>
    <w:uiPriority w:val="0"/>
    <w:pPr>
      <w:widowControl w:val="0"/>
    </w:pPr>
    <w:rPr>
      <w:rFonts w:ascii="等线" w:hAnsi="等线" w:eastAsia="宋体" w:cs="Times New Roman"/>
      <w:kern w:val="2"/>
      <w:sz w:val="24"/>
      <w:szCs w:val="22"/>
      <w:lang w:val="en-US" w:eastAsia="zh-CN" w:bidi="ar-SA"/>
    </w:rPr>
  </w:style>
  <w:style w:type="paragraph" w:customStyle="1" w:styleId="70">
    <w:name w:val="正文_5"/>
    <w:next w:val="7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
    <w:name w:val="引文目录标题_0"/>
    <w:basedOn w:val="70"/>
    <w:next w:val="70"/>
    <w:autoRedefine/>
    <w:qFormat/>
    <w:uiPriority w:val="0"/>
    <w:pPr>
      <w:spacing w:before="120"/>
    </w:pPr>
    <w:rPr>
      <w:rFonts w:ascii="Arial" w:hAnsi="Arial"/>
      <w:sz w:val="24"/>
    </w:rPr>
  </w:style>
  <w:style w:type="paragraph" w:customStyle="1" w:styleId="72">
    <w:name w:val="列表_0"/>
    <w:basedOn w:val="67"/>
    <w:autoRedefine/>
    <w:semiHidden/>
    <w:qFormat/>
    <w:locked/>
    <w:uiPriority w:val="0"/>
    <w:pPr>
      <w:ind w:left="200" w:hanging="200" w:hangingChars="200"/>
    </w:pPr>
  </w:style>
  <w:style w:type="paragraph" w:customStyle="1" w:styleId="73">
    <w:name w:val="正文_1_0"/>
    <w:basedOn w:val="74"/>
    <w:next w:val="78"/>
    <w:autoRedefine/>
    <w:qFormat/>
    <w:uiPriority w:val="0"/>
    <w:pPr>
      <w:widowControl w:val="0"/>
      <w:jc w:val="both"/>
    </w:pPr>
    <w:rPr>
      <w:rFonts w:ascii="Calibri" w:hAnsi="Calibri"/>
      <w:kern w:val="2"/>
      <w:sz w:val="28"/>
      <w:szCs w:val="22"/>
      <w:lang w:val="en-US" w:eastAsia="zh-CN" w:bidi="ar-SA"/>
    </w:rPr>
  </w:style>
  <w:style w:type="paragraph" w:customStyle="1" w:styleId="74">
    <w:name w:val="正文_1_1_0"/>
    <w:basedOn w:val="75"/>
    <w:autoRedefine/>
    <w:qFormat/>
    <w:uiPriority w:val="0"/>
    <w:pPr>
      <w:widowControl w:val="0"/>
      <w:jc w:val="both"/>
    </w:pPr>
    <w:rPr>
      <w:rFonts w:ascii="Calibri" w:hAnsi="Calibri" w:eastAsia="宋体" w:cs="Times New Roman"/>
      <w:lang w:val="en-US" w:eastAsia="zh-CN" w:bidi="ar-SA"/>
    </w:rPr>
  </w:style>
  <w:style w:type="paragraph" w:customStyle="1" w:styleId="75">
    <w:name w:val="正文_2_0_0"/>
    <w:basedOn w:val="7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正文_2_0_1"/>
    <w:basedOn w:val="77"/>
    <w:autoRedefine/>
    <w:qFormat/>
    <w:uiPriority w:val="0"/>
  </w:style>
  <w:style w:type="paragraph" w:customStyle="1" w:styleId="77">
    <w:name w:val="正文_2_0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
    <w:name w:val="正文首行缩进1"/>
    <w:basedOn w:val="79"/>
    <w:autoRedefine/>
    <w:unhideWhenUsed/>
    <w:qFormat/>
    <w:uiPriority w:val="99"/>
    <w:pPr>
      <w:ind w:firstLine="420" w:firstLineChars="100"/>
    </w:pPr>
    <w:rPr>
      <w:szCs w:val="22"/>
    </w:rPr>
  </w:style>
  <w:style w:type="paragraph" w:customStyle="1" w:styleId="79">
    <w:name w:val="正文文本_0_0"/>
    <w:basedOn w:val="80"/>
    <w:autoRedefine/>
    <w:unhideWhenUsed/>
    <w:qFormat/>
    <w:uiPriority w:val="0"/>
    <w:pPr>
      <w:spacing w:after="120"/>
    </w:pPr>
  </w:style>
  <w:style w:type="paragraph" w:customStyle="1" w:styleId="80">
    <w:name w:val="正文_1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1">
    <w:name w:val="正文1"/>
    <w:basedOn w:val="60"/>
    <w:autoRedefine/>
    <w:qFormat/>
    <w:uiPriority w:val="0"/>
    <w:pPr>
      <w:widowControl/>
      <w:adjustRightInd w:val="0"/>
      <w:spacing w:before="120" w:after="120"/>
      <w:ind w:firstLine="200" w:firstLineChars="200"/>
      <w:jc w:val="left"/>
    </w:pPr>
    <w:rPr>
      <w:rFonts w:ascii="Times New Roman" w:hAnsi="Times New Roman" w:eastAsia="Adobe 仿宋 Std R"/>
      <w:szCs w:val="21"/>
    </w:rPr>
  </w:style>
  <w:style w:type="paragraph" w:customStyle="1" w:styleId="82">
    <w:name w:val="正文首行缩进 2_0"/>
    <w:basedOn w:val="83"/>
    <w:autoRedefine/>
    <w:qFormat/>
    <w:uiPriority w:val="0"/>
    <w:pPr>
      <w:tabs>
        <w:tab w:val="left" w:pos="0"/>
        <w:tab w:val="left" w:pos="993"/>
        <w:tab w:val="left" w:pos="1134"/>
      </w:tabs>
      <w:ind w:firstLine="420"/>
    </w:pPr>
    <w:rPr>
      <w:rFonts w:ascii="宋体" w:hAnsi="Calibri" w:eastAsia="Calibri" w:cs="宋体"/>
      <w:kern w:val="0"/>
      <w:szCs w:val="21"/>
    </w:rPr>
  </w:style>
  <w:style w:type="paragraph" w:customStyle="1" w:styleId="83">
    <w:name w:val="正文文本缩进_1"/>
    <w:basedOn w:val="84"/>
    <w:link w:val="206"/>
    <w:autoRedefine/>
    <w:unhideWhenUsed/>
    <w:qFormat/>
    <w:uiPriority w:val="0"/>
    <w:pPr>
      <w:ind w:firstLine="830" w:firstLineChars="352"/>
    </w:pPr>
    <w:rPr>
      <w:rFonts w:ascii="仿宋_GB2312" w:hAnsi="Calibri" w:eastAsia="仿宋_GB2312"/>
      <w:sz w:val="32"/>
      <w:szCs w:val="20"/>
    </w:rPr>
  </w:style>
  <w:style w:type="paragraph" w:customStyle="1" w:styleId="84">
    <w:name w:val="正文_5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5">
    <w:name w:val="正文文本缩进_0"/>
    <w:basedOn w:val="61"/>
    <w:autoRedefine/>
    <w:unhideWhenUsed/>
    <w:qFormat/>
    <w:uiPriority w:val="0"/>
    <w:pPr>
      <w:spacing w:after="120"/>
      <w:ind w:left="420" w:leftChars="200"/>
    </w:pPr>
    <w:rPr>
      <w:rFonts w:ascii="Calibri" w:hAnsi="Calibri" w:eastAsia="宋体"/>
      <w:sz w:val="21"/>
    </w:rPr>
  </w:style>
  <w:style w:type="paragraph" w:customStyle="1" w:styleId="86">
    <w:name w:val="正文_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
    <w:name w:val="正文_4"/>
    <w:basedOn w:val="88"/>
    <w:next w:val="9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8">
    <w:name w:val="正文_0_1"/>
    <w:basedOn w:val="89"/>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_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正文文本_2"/>
    <w:basedOn w:val="87"/>
    <w:autoRedefine/>
    <w:qFormat/>
    <w:uiPriority w:val="0"/>
    <w:pPr>
      <w:spacing w:after="120"/>
    </w:pPr>
  </w:style>
  <w:style w:type="paragraph" w:customStyle="1" w:styleId="91">
    <w:name w:val="Body text|2"/>
    <w:basedOn w:val="1"/>
    <w:autoRedefine/>
    <w:qFormat/>
    <w:uiPriority w:val="0"/>
    <w:pPr>
      <w:widowControl w:val="0"/>
      <w:shd w:val="clear" w:color="auto" w:fill="auto"/>
      <w:spacing w:after="120"/>
      <w:ind w:right="440"/>
      <w:jc w:val="right"/>
    </w:pPr>
    <w:rPr>
      <w:rFonts w:ascii="Arial" w:hAnsi="Arial" w:eastAsia="Arial" w:cs="Arial"/>
      <w:sz w:val="17"/>
      <w:szCs w:val="17"/>
      <w:u w:val="none"/>
      <w:shd w:val="clear" w:color="auto" w:fill="auto"/>
      <w:lang w:val="zh-TW" w:eastAsia="zh-TW" w:bidi="zh-TW"/>
    </w:rPr>
  </w:style>
  <w:style w:type="paragraph" w:customStyle="1" w:styleId="92">
    <w:name w:val="_Style 55"/>
    <w:link w:val="246"/>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标题 3_1"/>
    <w:basedOn w:val="60"/>
    <w:next w:val="60"/>
    <w:autoRedefine/>
    <w:qFormat/>
    <w:uiPriority w:val="0"/>
    <w:pPr>
      <w:keepNext/>
      <w:keepLines/>
      <w:spacing w:before="120" w:after="120" w:line="360" w:lineRule="auto"/>
      <w:ind w:left="1069" w:hanging="1069"/>
      <w:jc w:val="center"/>
      <w:outlineLvl w:val="2"/>
    </w:pPr>
    <w:rPr>
      <w:rFonts w:ascii="宋体" w:hAnsi="宋体"/>
      <w:b/>
      <w:bCs/>
      <w:kern w:val="0"/>
      <w:sz w:val="36"/>
      <w:szCs w:val="18"/>
    </w:rPr>
  </w:style>
  <w:style w:type="paragraph" w:customStyle="1" w:styleId="94">
    <w:name w:val="Normal_16"/>
    <w:autoRedefine/>
    <w:qFormat/>
    <w:uiPriority w:val="0"/>
    <w:rPr>
      <w:rFonts w:ascii="黑体" w:hAnsi="黑体" w:eastAsia="黑体" w:cs="Times New Roman"/>
      <w:b/>
      <w:sz w:val="32"/>
      <w:szCs w:val="24"/>
      <w:lang w:bidi="ar-SA"/>
    </w:rPr>
  </w:style>
  <w:style w:type="paragraph" w:customStyle="1" w:styleId="95">
    <w:name w:val="正文_1_2_0"/>
    <w:autoRedefine/>
    <w:qFormat/>
    <w:uiPriority w:val="0"/>
    <w:pPr>
      <w:widowControl w:val="0"/>
    </w:pPr>
    <w:rPr>
      <w:rFonts w:ascii="等线" w:hAnsi="等线" w:eastAsia="宋体" w:cs="Times New Roman"/>
      <w:kern w:val="2"/>
      <w:sz w:val="24"/>
      <w:szCs w:val="22"/>
      <w:lang w:val="en-US" w:eastAsia="zh-CN" w:bidi="ar-SA"/>
    </w:rPr>
  </w:style>
  <w:style w:type="paragraph" w:customStyle="1" w:styleId="96">
    <w:name w:val="标题 3_2"/>
    <w:basedOn w:val="67"/>
    <w:next w:val="67"/>
    <w:link w:val="213"/>
    <w:autoRedefine/>
    <w:unhideWhenUsed/>
    <w:qFormat/>
    <w:uiPriority w:val="0"/>
    <w:pPr>
      <w:keepNext/>
      <w:keepLines/>
      <w:spacing w:before="260" w:after="260" w:line="416" w:lineRule="auto"/>
      <w:outlineLvl w:val="2"/>
    </w:pPr>
    <w:rPr>
      <w:rFonts w:ascii="Calibri" w:hAnsi="Calibri" w:eastAsia="宋体"/>
      <w:b/>
      <w:bCs/>
      <w:sz w:val="32"/>
      <w:szCs w:val="32"/>
    </w:rPr>
  </w:style>
  <w:style w:type="paragraph" w:customStyle="1" w:styleId="97">
    <w:name w:val="Normal_4"/>
    <w:autoRedefine/>
    <w:qFormat/>
    <w:uiPriority w:val="0"/>
    <w:rPr>
      <w:rFonts w:ascii="黑体" w:hAnsi="黑体" w:eastAsia="黑体" w:cs="Times New Roman"/>
      <w:b/>
      <w:sz w:val="32"/>
      <w:szCs w:val="24"/>
      <w:lang w:bidi="ar-SA"/>
    </w:rPr>
  </w:style>
  <w:style w:type="paragraph" w:customStyle="1" w:styleId="98">
    <w:name w:val="Normal_11"/>
    <w:autoRedefine/>
    <w:qFormat/>
    <w:uiPriority w:val="0"/>
    <w:rPr>
      <w:rFonts w:ascii="黑体" w:hAnsi="黑体" w:eastAsia="黑体" w:cs="Times New Roman"/>
      <w:b/>
      <w:sz w:val="32"/>
      <w:szCs w:val="24"/>
      <w:lang w:bidi="ar-SA"/>
    </w:rPr>
  </w:style>
  <w:style w:type="paragraph" w:customStyle="1" w:styleId="99">
    <w:name w:val="_Style 64"/>
    <w:basedOn w:val="4"/>
    <w:next w:val="1"/>
    <w:autoRedefine/>
    <w:qFormat/>
    <w:uiPriority w:val="39"/>
    <w:pPr>
      <w:widowControl/>
      <w:numPr>
        <w:ilvl w:val="0"/>
        <w:numId w:val="0"/>
      </w:numPr>
      <w:spacing w:before="480" w:after="0" w:line="276" w:lineRule="auto"/>
      <w:jc w:val="left"/>
      <w:outlineLvl w:val="9"/>
    </w:pPr>
    <w:rPr>
      <w:rFonts w:ascii="Cambria" w:hAnsi="Cambria"/>
      <w:color w:val="365F91"/>
      <w:kern w:val="0"/>
      <w:sz w:val="28"/>
    </w:rPr>
  </w:style>
  <w:style w:type="paragraph" w:customStyle="1" w:styleId="100">
    <w:name w:val="正文_0_0"/>
    <w:autoRedefine/>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101">
    <w:name w:val="正文_0_1_0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2">
    <w:name w:val="普通(网站)_0"/>
    <w:basedOn w:val="103"/>
    <w:autoRedefine/>
    <w:unhideWhenUsed/>
    <w:qFormat/>
    <w:uiPriority w:val="0"/>
    <w:pPr>
      <w:widowControl/>
      <w:spacing w:before="100" w:beforeAutospacing="1" w:after="100" w:afterAutospacing="1"/>
      <w:jc w:val="left"/>
    </w:pPr>
    <w:rPr>
      <w:rFonts w:ascii="宋体" w:hAnsi="宋体" w:eastAsia="宋体" w:cs="宋体"/>
      <w:kern w:val="0"/>
      <w:sz w:val="24"/>
    </w:rPr>
  </w:style>
  <w:style w:type="paragraph" w:customStyle="1" w:styleId="103">
    <w:name w:val="正文_3_0"/>
    <w:autoRedefine/>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104">
    <w:name w:val="_Style 69"/>
    <w:basedOn w:val="1"/>
    <w:autoRedefine/>
    <w:qFormat/>
    <w:uiPriority w:val="34"/>
    <w:pPr>
      <w:ind w:firstLine="420" w:firstLineChars="200"/>
    </w:pPr>
  </w:style>
  <w:style w:type="paragraph" w:customStyle="1" w:styleId="105">
    <w:name w:val="Normal_7"/>
    <w:autoRedefine/>
    <w:qFormat/>
    <w:uiPriority w:val="0"/>
    <w:rPr>
      <w:rFonts w:ascii="黑体" w:hAnsi="黑体" w:eastAsia="黑体" w:cs="Times New Roman"/>
      <w:b/>
      <w:sz w:val="32"/>
      <w:szCs w:val="24"/>
      <w:lang w:bidi="ar-SA"/>
    </w:rPr>
  </w:style>
  <w:style w:type="paragraph" w:customStyle="1" w:styleId="106">
    <w:name w:val="Normal_1"/>
    <w:autoRedefine/>
    <w:qFormat/>
    <w:uiPriority w:val="0"/>
    <w:rPr>
      <w:rFonts w:ascii="Times New Roman" w:hAnsi="Times New Roman" w:eastAsia="Times New Roman" w:cs="Times New Roman"/>
      <w:sz w:val="24"/>
      <w:szCs w:val="24"/>
      <w:lang w:bidi="ar-SA"/>
    </w:rPr>
  </w:style>
  <w:style w:type="paragraph" w:customStyle="1" w:styleId="107">
    <w:name w:val="Normal_14"/>
    <w:autoRedefine/>
    <w:qFormat/>
    <w:uiPriority w:val="0"/>
    <w:rPr>
      <w:rFonts w:ascii="黑体" w:hAnsi="黑体" w:eastAsia="黑体" w:cs="Times New Roman"/>
      <w:b/>
      <w:sz w:val="32"/>
      <w:szCs w:val="24"/>
      <w:lang w:bidi="ar-SA"/>
    </w:rPr>
  </w:style>
  <w:style w:type="paragraph" w:customStyle="1" w:styleId="108">
    <w:name w:val="正文_2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9">
    <w:name w:val="标题 2_0_2"/>
    <w:basedOn w:val="110"/>
    <w:next w:val="110"/>
    <w:link w:val="227"/>
    <w:autoRedefine/>
    <w:qFormat/>
    <w:uiPriority w:val="0"/>
    <w:pPr>
      <w:keepNext/>
      <w:keepLines/>
      <w:widowControl/>
      <w:spacing w:before="260" w:after="260" w:line="416" w:lineRule="auto"/>
      <w:jc w:val="center"/>
      <w:outlineLvl w:val="1"/>
    </w:pPr>
    <w:rPr>
      <w:rFonts w:ascii="Calibri Light" w:hAnsi="Calibri Light" w:eastAsia="宋体"/>
      <w:b/>
      <w:bCs/>
      <w:sz w:val="32"/>
      <w:szCs w:val="32"/>
    </w:rPr>
  </w:style>
  <w:style w:type="paragraph" w:customStyle="1" w:styleId="110">
    <w:name w:val="正文_4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1">
    <w:name w:val="Table Paragraph"/>
    <w:basedOn w:val="1"/>
    <w:autoRedefine/>
    <w:qFormat/>
    <w:uiPriority w:val="1"/>
    <w:pPr>
      <w:autoSpaceDE w:val="0"/>
      <w:autoSpaceDN w:val="0"/>
      <w:jc w:val="left"/>
    </w:pPr>
    <w:rPr>
      <w:rFonts w:ascii="宋体" w:hAnsi="宋体" w:cs="宋体"/>
      <w:kern w:val="0"/>
      <w:sz w:val="22"/>
      <w:szCs w:val="22"/>
      <w:lang w:val="ja-JP" w:eastAsia="ja-JP" w:bidi="ja-JP"/>
    </w:rPr>
  </w:style>
  <w:style w:type="paragraph" w:customStyle="1" w:styleId="112">
    <w:name w:val="正文_0_0_1"/>
    <w:autoRedefine/>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113">
    <w:name w:val="正文_1_2"/>
    <w:autoRedefine/>
    <w:qFormat/>
    <w:uiPriority w:val="0"/>
    <w:pPr>
      <w:widowControl w:val="0"/>
    </w:pPr>
    <w:rPr>
      <w:rFonts w:ascii="等线" w:hAnsi="等线" w:eastAsia="宋体" w:cs="Times New Roman"/>
      <w:kern w:val="2"/>
      <w:sz w:val="24"/>
      <w:szCs w:val="22"/>
      <w:lang w:val="en-US" w:eastAsia="zh-CN" w:bidi="ar-SA"/>
    </w:rPr>
  </w:style>
  <w:style w:type="paragraph" w:customStyle="1" w:styleId="114">
    <w:name w:val="标题 2_0_0_0"/>
    <w:basedOn w:val="115"/>
    <w:next w:val="115"/>
    <w:autoRedefine/>
    <w:qFormat/>
    <w:uiPriority w:val="0"/>
    <w:pPr>
      <w:keepNext/>
      <w:keepLines/>
      <w:spacing w:before="120" w:after="120" w:line="360" w:lineRule="auto"/>
      <w:jc w:val="center"/>
      <w:outlineLvl w:val="1"/>
    </w:pPr>
    <w:rPr>
      <w:rFonts w:ascii="宋体" w:hAnsi="宋体" w:eastAsia="宋体" w:cs="Times New Roman"/>
      <w:b/>
      <w:bCs/>
      <w:sz w:val="36"/>
      <w:szCs w:val="18"/>
    </w:rPr>
  </w:style>
  <w:style w:type="paragraph" w:customStyle="1" w:styleId="115">
    <w:name w:val="正文_4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6">
    <w:name w:val="正文_0_0_2"/>
    <w:autoRedefine/>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117">
    <w:name w:val="Normal_8"/>
    <w:autoRedefine/>
    <w:qFormat/>
    <w:uiPriority w:val="0"/>
    <w:rPr>
      <w:rFonts w:ascii="黑体" w:hAnsi="黑体" w:eastAsia="黑体" w:cs="Times New Roman"/>
      <w:b/>
      <w:sz w:val="32"/>
      <w:szCs w:val="24"/>
      <w:lang w:bidi="ar-SA"/>
    </w:rPr>
  </w:style>
  <w:style w:type="paragraph" w:customStyle="1" w:styleId="118">
    <w:name w:val="正文_1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
    <w:name w:val="标题 2_1"/>
    <w:basedOn w:val="93"/>
    <w:next w:val="60"/>
    <w:autoRedefine/>
    <w:qFormat/>
    <w:uiPriority w:val="0"/>
    <w:pPr>
      <w:outlineLvl w:val="1"/>
    </w:pPr>
  </w:style>
  <w:style w:type="paragraph" w:customStyle="1" w:styleId="120">
    <w:name w:val="正文_0_2_0"/>
    <w:basedOn w:val="101"/>
    <w:autoRedefine/>
    <w:qFormat/>
    <w:uiPriority w:val="0"/>
    <w:rPr>
      <w:rFonts w:ascii="Calibri" w:hAnsi="Calibri" w:eastAsia="宋体" w:cs="Calibri"/>
      <w:szCs w:val="21"/>
    </w:rPr>
  </w:style>
  <w:style w:type="paragraph" w:customStyle="1" w:styleId="121">
    <w:name w:val="Body Text"/>
    <w:basedOn w:val="122"/>
    <w:autoRedefine/>
    <w:qFormat/>
    <w:uiPriority w:val="0"/>
    <w:pPr>
      <w:spacing w:after="120"/>
    </w:pPr>
  </w:style>
  <w:style w:type="paragraph" w:customStyle="1" w:styleId="122">
    <w:name w:val="Normal"/>
    <w:next w:val="12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3">
    <w:name w:val="_Style 91"/>
    <w:basedOn w:val="1"/>
    <w:next w:val="1"/>
    <w:link w:val="245"/>
    <w:autoRedefine/>
    <w:qFormat/>
    <w:uiPriority w:val="30"/>
    <w:pPr>
      <w:pBdr>
        <w:bottom w:val="single" w:color="4F81BD" w:sz="4" w:space="4"/>
      </w:pBdr>
      <w:spacing w:before="200" w:after="280"/>
      <w:ind w:left="936" w:right="936"/>
    </w:pPr>
    <w:rPr>
      <w:rFonts w:ascii="Times New Roman" w:hAnsi="Times New Roman"/>
      <w:b/>
      <w:bCs/>
      <w:i/>
      <w:iCs/>
      <w:color w:val="4F81BD"/>
      <w:sz w:val="21"/>
      <w:szCs w:val="24"/>
    </w:rPr>
  </w:style>
  <w:style w:type="paragraph" w:customStyle="1" w:styleId="124">
    <w:name w:val="Normal_17"/>
    <w:autoRedefine/>
    <w:qFormat/>
    <w:uiPriority w:val="0"/>
    <w:rPr>
      <w:rFonts w:ascii="黑体" w:hAnsi="黑体" w:eastAsia="黑体" w:cs="Times New Roman"/>
      <w:b/>
      <w:sz w:val="32"/>
      <w:szCs w:val="24"/>
      <w:lang w:bidi="ar-SA"/>
    </w:rPr>
  </w:style>
  <w:style w:type="paragraph" w:customStyle="1" w:styleId="125">
    <w:name w:val="标题 3_3"/>
    <w:basedOn w:val="87"/>
    <w:next w:val="87"/>
    <w:autoRedefine/>
    <w:qFormat/>
    <w:uiPriority w:val="0"/>
    <w:pPr>
      <w:keepNext/>
      <w:keepLines/>
      <w:spacing w:before="120" w:after="120" w:line="360" w:lineRule="auto"/>
      <w:ind w:left="1069" w:hanging="1069"/>
      <w:jc w:val="center"/>
      <w:outlineLvl w:val="2"/>
    </w:pPr>
    <w:rPr>
      <w:rFonts w:ascii="宋体" w:hAnsi="宋体"/>
      <w:b/>
      <w:bCs/>
      <w:kern w:val="0"/>
      <w:sz w:val="36"/>
      <w:szCs w:val="18"/>
    </w:rPr>
  </w:style>
  <w:style w:type="paragraph" w:customStyle="1" w:styleId="126">
    <w:name w:val="标题 3_0_0"/>
    <w:basedOn w:val="73"/>
    <w:next w:val="73"/>
    <w:link w:val="229"/>
    <w:autoRedefine/>
    <w:qFormat/>
    <w:uiPriority w:val="0"/>
    <w:pPr>
      <w:keepNext/>
      <w:keepLines/>
      <w:spacing w:before="120" w:after="120" w:line="360" w:lineRule="auto"/>
      <w:jc w:val="center"/>
      <w:outlineLvl w:val="2"/>
    </w:pPr>
    <w:rPr>
      <w:rFonts w:ascii="宋体" w:hAnsi="宋体"/>
      <w:b/>
      <w:bCs/>
      <w:kern w:val="0"/>
      <w:sz w:val="36"/>
      <w:szCs w:val="18"/>
    </w:rPr>
  </w:style>
  <w:style w:type="paragraph" w:customStyle="1" w:styleId="127">
    <w:name w:val="标题 3_0"/>
    <w:basedOn w:val="100"/>
    <w:next w:val="100"/>
    <w:link w:val="219"/>
    <w:autoRedefine/>
    <w:qFormat/>
    <w:uiPriority w:val="0"/>
    <w:pPr>
      <w:adjustRightInd w:val="0"/>
      <w:snapToGrid w:val="0"/>
      <w:spacing w:line="500" w:lineRule="exact"/>
      <w:ind w:left="0" w:firstLine="0"/>
      <w:jc w:val="center"/>
      <w:outlineLvl w:val="2"/>
    </w:pPr>
    <w:rPr>
      <w:rFonts w:ascii="宋体" w:hAnsi="宋体" w:eastAsia="宋体"/>
      <w:b/>
      <w:sz w:val="32"/>
      <w:szCs w:val="32"/>
    </w:rPr>
  </w:style>
  <w:style w:type="paragraph" w:customStyle="1" w:styleId="128">
    <w:name w:val="正文_3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9">
    <w:name w:val="Normal_5"/>
    <w:autoRedefine/>
    <w:qFormat/>
    <w:uiPriority w:val="0"/>
    <w:rPr>
      <w:rFonts w:ascii="黑体" w:hAnsi="黑体" w:eastAsia="黑体" w:cs="Times New Roman"/>
      <w:b/>
      <w:sz w:val="32"/>
      <w:szCs w:val="24"/>
      <w:lang w:bidi="ar-SA"/>
    </w:rPr>
  </w:style>
  <w:style w:type="paragraph" w:customStyle="1" w:styleId="130">
    <w:name w:val="标题 2_0_0_1"/>
    <w:basedOn w:val="87"/>
    <w:next w:val="87"/>
    <w:link w:val="217"/>
    <w:autoRedefine/>
    <w:qFormat/>
    <w:uiPriority w:val="0"/>
    <w:pPr>
      <w:keepNext/>
      <w:keepLines/>
      <w:spacing w:before="120" w:after="120" w:line="360" w:lineRule="auto"/>
      <w:jc w:val="center"/>
      <w:outlineLvl w:val="1"/>
    </w:pPr>
    <w:rPr>
      <w:rFonts w:ascii="宋体" w:hAnsi="宋体" w:eastAsia="宋体" w:cs="Times New Roman"/>
      <w:b/>
      <w:bCs/>
      <w:sz w:val="36"/>
      <w:szCs w:val="18"/>
    </w:rPr>
  </w:style>
  <w:style w:type="paragraph" w:customStyle="1" w:styleId="131">
    <w:name w:val="Normal_10"/>
    <w:autoRedefine/>
    <w:qFormat/>
    <w:uiPriority w:val="0"/>
    <w:rPr>
      <w:rFonts w:ascii="黑体" w:hAnsi="黑体" w:eastAsia="黑体" w:cs="Times New Roman"/>
      <w:b/>
      <w:sz w:val="32"/>
      <w:szCs w:val="24"/>
      <w:lang w:bidi="ar-SA"/>
    </w:rPr>
  </w:style>
  <w:style w:type="paragraph" w:customStyle="1" w:styleId="132">
    <w:name w:val="纯文本_0"/>
    <w:basedOn w:val="60"/>
    <w:link w:val="214"/>
    <w:autoRedefine/>
    <w:qFormat/>
    <w:uiPriority w:val="0"/>
    <w:rPr>
      <w:rFonts w:ascii="宋体" w:hAnsi="Courier New" w:eastAsia="等线" w:cs="Courier New"/>
      <w:szCs w:val="21"/>
    </w:rPr>
  </w:style>
  <w:style w:type="paragraph" w:customStyle="1" w:styleId="133">
    <w:name w:val="标题 2_0_0_0_0"/>
    <w:basedOn w:val="134"/>
    <w:next w:val="134"/>
    <w:link w:val="233"/>
    <w:autoRedefine/>
    <w:qFormat/>
    <w:uiPriority w:val="0"/>
    <w:pPr>
      <w:keepNext/>
      <w:keepLines/>
      <w:spacing w:before="120" w:after="120" w:line="360" w:lineRule="auto"/>
      <w:jc w:val="center"/>
      <w:outlineLvl w:val="1"/>
    </w:pPr>
    <w:rPr>
      <w:rFonts w:ascii="宋体" w:hAnsi="宋体" w:eastAsia="宋体"/>
      <w:b/>
      <w:bCs/>
      <w:sz w:val="36"/>
      <w:szCs w:val="18"/>
    </w:rPr>
  </w:style>
  <w:style w:type="paragraph" w:customStyle="1" w:styleId="134">
    <w:name w:val="正文_1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5">
    <w:name w:val="正文_0_0_0_0"/>
    <w:autoRedefine/>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136">
    <w:name w:val="正文_0_0_5"/>
    <w:autoRedefine/>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137">
    <w:name w:val="正文缩进_0_0"/>
    <w:basedOn w:val="138"/>
    <w:unhideWhenUsed/>
    <w:qFormat/>
    <w:uiPriority w:val="0"/>
    <w:pPr>
      <w:ind w:firstLine="420" w:firstLineChars="200"/>
    </w:pPr>
    <w:rPr>
      <w:rFonts w:ascii="Calibri" w:hAnsi="Calibri"/>
      <w:szCs w:val="22"/>
    </w:rPr>
  </w:style>
  <w:style w:type="paragraph" w:customStyle="1" w:styleId="138">
    <w:name w:val="正文_0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9">
    <w:name w:val="正文_0_0_6"/>
    <w:autoRedefine/>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140">
    <w:name w:val="Normal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1">
    <w:name w:val="_Style 113"/>
    <w:basedOn w:val="1"/>
    <w:next w:val="1"/>
    <w:link w:val="209"/>
    <w:qFormat/>
    <w:uiPriority w:val="29"/>
    <w:rPr>
      <w:rFonts w:ascii="Times New Roman" w:hAnsi="Times New Roman"/>
      <w:i/>
      <w:iCs/>
      <w:color w:val="000000"/>
      <w:sz w:val="21"/>
      <w:szCs w:val="24"/>
    </w:rPr>
  </w:style>
  <w:style w:type="paragraph" w:customStyle="1" w:styleId="142">
    <w:name w:val="日期_0"/>
    <w:basedOn w:val="110"/>
    <w:next w:val="110"/>
    <w:link w:val="208"/>
    <w:autoRedefine/>
    <w:qFormat/>
    <w:uiPriority w:val="0"/>
    <w:pPr>
      <w:adjustRightInd w:val="0"/>
      <w:spacing w:line="360" w:lineRule="atLeast"/>
    </w:pPr>
    <w:rPr>
      <w:rFonts w:ascii="宋体" w:hAnsi="Calibri" w:eastAsia="宋体"/>
      <w:sz w:val="24"/>
    </w:rPr>
  </w:style>
  <w:style w:type="paragraph" w:customStyle="1" w:styleId="143">
    <w:name w:val="Normal_2"/>
    <w:autoRedefine/>
    <w:qFormat/>
    <w:uiPriority w:val="0"/>
    <w:rPr>
      <w:rFonts w:ascii="黑体" w:hAnsi="黑体" w:eastAsia="黑体" w:cs="Times New Roman"/>
      <w:b/>
      <w:sz w:val="32"/>
      <w:szCs w:val="24"/>
      <w:lang w:bidi="ar-SA"/>
    </w:rPr>
  </w:style>
  <w:style w:type="paragraph" w:customStyle="1" w:styleId="144">
    <w:name w:val="标题 2_2"/>
    <w:basedOn w:val="96"/>
    <w:next w:val="67"/>
    <w:link w:val="225"/>
    <w:autoRedefine/>
    <w:unhideWhenUsed/>
    <w:qFormat/>
    <w:uiPriority w:val="0"/>
    <w:pPr>
      <w:keepNext/>
      <w:keepLines/>
      <w:spacing w:before="260" w:after="260" w:line="415" w:lineRule="auto"/>
      <w:outlineLvl w:val="1"/>
    </w:pPr>
    <w:rPr>
      <w:rFonts w:ascii="Cambria" w:hAnsi="Cambria" w:eastAsia="宋体" w:cs="黑体"/>
      <w:b w:val="0"/>
      <w:bCs w:val="0"/>
      <w:sz w:val="36"/>
      <w:szCs w:val="32"/>
    </w:rPr>
  </w:style>
  <w:style w:type="paragraph" w:customStyle="1" w:styleId="145">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6">
    <w:name w:val="标题 2_0_0_1_0"/>
    <w:basedOn w:val="118"/>
    <w:next w:val="118"/>
    <w:link w:val="249"/>
    <w:autoRedefine/>
    <w:qFormat/>
    <w:uiPriority w:val="0"/>
    <w:pPr>
      <w:keepNext/>
      <w:keepLines/>
      <w:spacing w:before="120" w:after="120" w:line="360" w:lineRule="auto"/>
      <w:jc w:val="center"/>
      <w:outlineLvl w:val="1"/>
    </w:pPr>
    <w:rPr>
      <w:rFonts w:ascii="宋体" w:hAnsi="宋体" w:eastAsia="宋体"/>
      <w:b/>
      <w:bCs/>
      <w:sz w:val="36"/>
      <w:szCs w:val="18"/>
    </w:rPr>
  </w:style>
  <w:style w:type="paragraph" w:customStyle="1" w:styleId="147">
    <w:name w:val="标题 3_0_1_0"/>
    <w:basedOn w:val="139"/>
    <w:next w:val="139"/>
    <w:link w:val="210"/>
    <w:autoRedefine/>
    <w:qFormat/>
    <w:uiPriority w:val="0"/>
    <w:pPr>
      <w:adjustRightInd w:val="0"/>
      <w:snapToGrid w:val="0"/>
      <w:spacing w:line="500" w:lineRule="exact"/>
      <w:ind w:left="0" w:firstLine="0"/>
      <w:jc w:val="center"/>
      <w:outlineLvl w:val="2"/>
    </w:pPr>
    <w:rPr>
      <w:rFonts w:ascii="宋体" w:hAnsi="宋体" w:eastAsia="宋体" w:cs="Times New Roman"/>
      <w:b/>
      <w:sz w:val="32"/>
      <w:szCs w:val="32"/>
    </w:rPr>
  </w:style>
  <w:style w:type="paragraph" w:customStyle="1" w:styleId="148">
    <w:name w:val="Normal_18"/>
    <w:autoRedefine/>
    <w:qFormat/>
    <w:uiPriority w:val="0"/>
    <w:rPr>
      <w:rFonts w:ascii="黑体" w:hAnsi="黑体" w:eastAsia="黑体" w:cs="Times New Roman"/>
      <w:b/>
      <w:sz w:val="32"/>
      <w:szCs w:val="24"/>
      <w:lang w:bidi="ar-SA"/>
    </w:rPr>
  </w:style>
  <w:style w:type="paragraph" w:customStyle="1" w:styleId="149">
    <w:name w:val="正文_0_0_3"/>
    <w:autoRedefine/>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150">
    <w:name w:val="标题 2_0_1"/>
    <w:basedOn w:val="151"/>
    <w:next w:val="151"/>
    <w:link w:val="226"/>
    <w:autoRedefine/>
    <w:qFormat/>
    <w:uiPriority w:val="0"/>
    <w:pPr>
      <w:keepNext/>
      <w:keepLines/>
      <w:spacing w:before="260" w:after="260" w:line="416" w:lineRule="auto"/>
      <w:ind w:left="0" w:firstLine="0"/>
      <w:jc w:val="center"/>
      <w:outlineLvl w:val="1"/>
    </w:pPr>
    <w:rPr>
      <w:rFonts w:ascii="Calibri Light" w:hAnsi="Calibri Light" w:eastAsia="宋体"/>
      <w:b/>
      <w:bCs/>
      <w:sz w:val="32"/>
      <w:szCs w:val="32"/>
    </w:rPr>
  </w:style>
  <w:style w:type="paragraph" w:customStyle="1" w:styleId="151">
    <w:name w:val="正文_0_0_0"/>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152">
    <w:name w:val="Normal_9"/>
    <w:autoRedefine/>
    <w:qFormat/>
    <w:uiPriority w:val="0"/>
    <w:rPr>
      <w:rFonts w:ascii="黑体" w:hAnsi="黑体" w:eastAsia="黑体" w:cs="Times New Roman"/>
      <w:b/>
      <w:sz w:val="32"/>
      <w:szCs w:val="24"/>
      <w:lang w:bidi="ar-SA"/>
    </w:rPr>
  </w:style>
  <w:style w:type="paragraph" w:customStyle="1" w:styleId="153">
    <w:name w:val="标题 2_0_0"/>
    <w:basedOn w:val="126"/>
    <w:next w:val="73"/>
    <w:link w:val="240"/>
    <w:autoRedefine/>
    <w:qFormat/>
    <w:uiPriority w:val="0"/>
    <w:pPr>
      <w:outlineLvl w:val="1"/>
    </w:pPr>
    <w:rPr>
      <w:rFonts w:ascii="Calibri" w:hAnsi="Calibri" w:eastAsia="宋体"/>
      <w:lang w:eastAsia="zh-CN"/>
    </w:rPr>
  </w:style>
  <w:style w:type="paragraph" w:customStyle="1" w:styleId="154">
    <w:name w:val="标题 3_0_1"/>
    <w:basedOn w:val="155"/>
    <w:next w:val="155"/>
    <w:link w:val="220"/>
    <w:autoRedefine/>
    <w:qFormat/>
    <w:uiPriority w:val="0"/>
    <w:pPr>
      <w:adjustRightInd w:val="0"/>
      <w:snapToGrid w:val="0"/>
      <w:spacing w:line="500" w:lineRule="exact"/>
      <w:ind w:left="0" w:firstLine="0"/>
      <w:jc w:val="center"/>
      <w:outlineLvl w:val="2"/>
    </w:pPr>
    <w:rPr>
      <w:rFonts w:ascii="宋体" w:hAnsi="宋体" w:eastAsia="宋体" w:cs="Times New Roman"/>
      <w:b/>
      <w:sz w:val="32"/>
      <w:szCs w:val="32"/>
    </w:rPr>
  </w:style>
  <w:style w:type="paragraph" w:customStyle="1" w:styleId="155">
    <w:name w:val="正文_0_0_4"/>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156">
    <w:name w:val="正文缩进_0_1"/>
    <w:basedOn w:val="157"/>
    <w:link w:val="239"/>
    <w:autoRedefine/>
    <w:unhideWhenUsed/>
    <w:qFormat/>
    <w:uiPriority w:val="0"/>
    <w:pPr>
      <w:ind w:firstLine="420" w:firstLineChars="200"/>
    </w:pPr>
    <w:rPr>
      <w:rFonts w:ascii="Calibri" w:hAnsi="Calibri"/>
      <w:szCs w:val="22"/>
    </w:rPr>
  </w:style>
  <w:style w:type="paragraph" w:customStyle="1" w:styleId="157">
    <w:name w:val="正文_0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8">
    <w:name w:val="正文_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9">
    <w:name w:val="标题 2_0_0_2"/>
    <w:basedOn w:val="135"/>
    <w:next w:val="135"/>
    <w:link w:val="212"/>
    <w:autoRedefine/>
    <w:qFormat/>
    <w:uiPriority w:val="0"/>
    <w:pPr>
      <w:keepNext/>
      <w:keepLines/>
      <w:spacing w:before="260" w:after="260" w:line="416" w:lineRule="auto"/>
      <w:ind w:left="0" w:firstLine="0"/>
      <w:jc w:val="center"/>
      <w:outlineLvl w:val="1"/>
    </w:pPr>
    <w:rPr>
      <w:rFonts w:ascii="Calibri Light" w:hAnsi="Calibri Light" w:eastAsia="宋体"/>
      <w:b/>
      <w:bCs/>
      <w:sz w:val="32"/>
      <w:szCs w:val="32"/>
    </w:rPr>
  </w:style>
  <w:style w:type="paragraph" w:customStyle="1" w:styleId="160">
    <w:name w:val="标题 3_0_0_0"/>
    <w:basedOn w:val="136"/>
    <w:next w:val="136"/>
    <w:link w:val="185"/>
    <w:autoRedefine/>
    <w:qFormat/>
    <w:uiPriority w:val="0"/>
    <w:pPr>
      <w:adjustRightInd w:val="0"/>
      <w:snapToGrid w:val="0"/>
      <w:spacing w:line="500" w:lineRule="exact"/>
      <w:ind w:left="0" w:firstLine="0"/>
      <w:jc w:val="center"/>
      <w:outlineLvl w:val="2"/>
    </w:pPr>
    <w:rPr>
      <w:rFonts w:ascii="宋体" w:hAnsi="宋体" w:eastAsia="宋体" w:cs="Times New Roman"/>
      <w:b/>
      <w:sz w:val="32"/>
      <w:szCs w:val="32"/>
    </w:rPr>
  </w:style>
  <w:style w:type="paragraph" w:customStyle="1" w:styleId="161">
    <w:name w:val="Normal_15"/>
    <w:autoRedefine/>
    <w:qFormat/>
    <w:uiPriority w:val="0"/>
    <w:rPr>
      <w:rFonts w:ascii="黑体" w:hAnsi="黑体" w:eastAsia="黑体" w:cs="Times New Roman"/>
      <w:b/>
      <w:sz w:val="32"/>
      <w:szCs w:val="24"/>
      <w:lang w:bidi="ar-SA"/>
    </w:rPr>
  </w:style>
  <w:style w:type="paragraph" w:customStyle="1" w:styleId="162">
    <w:name w:val="标题 1_1"/>
    <w:basedOn w:val="144"/>
    <w:next w:val="67"/>
    <w:link w:val="224"/>
    <w:autoRedefine/>
    <w:qFormat/>
    <w:uiPriority w:val="0"/>
    <w:pPr>
      <w:keepNext/>
      <w:keepLines/>
      <w:spacing w:before="340" w:after="330" w:line="576" w:lineRule="auto"/>
      <w:outlineLvl w:val="0"/>
    </w:pPr>
    <w:rPr>
      <w:rFonts w:ascii="Calibri" w:hAnsi="Calibri" w:eastAsia="宋体" w:cs="Times New Roman"/>
      <w:b/>
      <w:bCs/>
      <w:kern w:val="44"/>
      <w:sz w:val="44"/>
      <w:szCs w:val="44"/>
    </w:rPr>
  </w:style>
  <w:style w:type="paragraph" w:customStyle="1" w:styleId="163">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64">
    <w:name w:val="Normal_12"/>
    <w:autoRedefine/>
    <w:qFormat/>
    <w:uiPriority w:val="0"/>
    <w:rPr>
      <w:rFonts w:ascii="黑体" w:hAnsi="黑体" w:eastAsia="黑体" w:cs="Times New Roman"/>
      <w:b/>
      <w:sz w:val="32"/>
      <w:szCs w:val="24"/>
      <w:lang w:bidi="ar-SA"/>
    </w:rPr>
  </w:style>
  <w:style w:type="paragraph" w:customStyle="1" w:styleId="165">
    <w:name w:val="日期_0_0"/>
    <w:basedOn w:val="158"/>
    <w:next w:val="158"/>
    <w:link w:val="235"/>
    <w:autoRedefine/>
    <w:qFormat/>
    <w:uiPriority w:val="0"/>
    <w:pPr>
      <w:adjustRightInd w:val="0"/>
      <w:spacing w:line="360" w:lineRule="atLeast"/>
    </w:pPr>
    <w:rPr>
      <w:rFonts w:ascii="宋体" w:hAnsi="Calibri" w:eastAsia="宋体"/>
      <w:sz w:val="24"/>
    </w:rPr>
  </w:style>
  <w:style w:type="paragraph" w:customStyle="1" w:styleId="166">
    <w:name w:val="List Paragraph"/>
    <w:basedOn w:val="1"/>
    <w:autoRedefine/>
    <w:qFormat/>
    <w:uiPriority w:val="34"/>
    <w:pPr>
      <w:ind w:firstLine="420" w:firstLineChars="200"/>
    </w:pPr>
  </w:style>
  <w:style w:type="paragraph" w:customStyle="1" w:styleId="167">
    <w:name w:val="标题 1_2"/>
    <w:basedOn w:val="168"/>
    <w:next w:val="87"/>
    <w:autoRedefine/>
    <w:qFormat/>
    <w:uiPriority w:val="0"/>
    <w:pPr>
      <w:outlineLvl w:val="0"/>
    </w:pPr>
    <w:rPr>
      <w:rFonts w:ascii="宋体" w:hAnsi="宋体"/>
    </w:rPr>
  </w:style>
  <w:style w:type="paragraph" w:customStyle="1" w:styleId="168">
    <w:name w:val="标题 2_3"/>
    <w:basedOn w:val="125"/>
    <w:next w:val="87"/>
    <w:autoRedefine/>
    <w:qFormat/>
    <w:uiPriority w:val="0"/>
    <w:pPr>
      <w:outlineLvl w:val="1"/>
    </w:pPr>
  </w:style>
  <w:style w:type="paragraph" w:customStyle="1" w:styleId="169">
    <w:name w:val="标题 1_0"/>
    <w:basedOn w:val="119"/>
    <w:next w:val="60"/>
    <w:autoRedefine/>
    <w:qFormat/>
    <w:uiPriority w:val="0"/>
    <w:pPr>
      <w:outlineLvl w:val="0"/>
    </w:pPr>
    <w:rPr>
      <w:rFonts w:ascii="宋体" w:hAnsi="宋体"/>
    </w:rPr>
  </w:style>
  <w:style w:type="paragraph" w:customStyle="1" w:styleId="170">
    <w:name w:val="标题 2_0"/>
    <w:basedOn w:val="100"/>
    <w:next w:val="100"/>
    <w:link w:val="237"/>
    <w:autoRedefine/>
    <w:qFormat/>
    <w:uiPriority w:val="0"/>
    <w:pPr>
      <w:keepNext/>
      <w:keepLines/>
      <w:spacing w:before="260" w:after="260" w:line="416" w:lineRule="auto"/>
      <w:ind w:left="0" w:firstLine="0"/>
      <w:jc w:val="center"/>
      <w:outlineLvl w:val="1"/>
    </w:pPr>
    <w:rPr>
      <w:rFonts w:ascii="Calibri Light" w:hAnsi="Calibri Light" w:eastAsia="宋体" w:cs="Times New Roman"/>
      <w:b/>
      <w:bCs/>
      <w:sz w:val="32"/>
      <w:szCs w:val="32"/>
    </w:rPr>
  </w:style>
  <w:style w:type="paragraph" w:customStyle="1" w:styleId="171">
    <w:name w:val="Normal_3"/>
    <w:autoRedefine/>
    <w:qFormat/>
    <w:uiPriority w:val="0"/>
    <w:rPr>
      <w:rFonts w:ascii="黑体" w:hAnsi="黑体" w:eastAsia="黑体" w:cs="Times New Roman"/>
      <w:b/>
      <w:sz w:val="32"/>
      <w:szCs w:val="24"/>
      <w:lang w:bidi="ar-SA"/>
    </w:rPr>
  </w:style>
  <w:style w:type="paragraph" w:customStyle="1" w:styleId="172">
    <w:name w:val="需求样式"/>
    <w:basedOn w:val="4"/>
    <w:link w:val="242"/>
    <w:autoRedefine/>
    <w:qFormat/>
    <w:uiPriority w:val="0"/>
    <w:pPr>
      <w:numPr>
        <w:ilvl w:val="0"/>
        <w:numId w:val="1"/>
      </w:numPr>
      <w:spacing w:before="120" w:after="120" w:line="360" w:lineRule="auto"/>
    </w:pPr>
    <w:rPr>
      <w:rFonts w:ascii="Times New Roman" w:hAnsi="Times New Roman"/>
      <w:sz w:val="32"/>
      <w:szCs w:val="28"/>
    </w:rPr>
  </w:style>
  <w:style w:type="paragraph" w:customStyle="1" w:styleId="173">
    <w:name w:val="正文缩进_0"/>
    <w:basedOn w:val="60"/>
    <w:link w:val="244"/>
    <w:autoRedefine/>
    <w:unhideWhenUsed/>
    <w:qFormat/>
    <w:uiPriority w:val="0"/>
    <w:pPr>
      <w:ind w:firstLine="420" w:firstLineChars="200"/>
    </w:pPr>
    <w:rPr>
      <w:rFonts w:ascii="Calibri" w:hAnsi="Calibri"/>
      <w:szCs w:val="22"/>
    </w:rPr>
  </w:style>
  <w:style w:type="paragraph" w:customStyle="1" w:styleId="174">
    <w:name w:val="正文_17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5">
    <w:name w:val="标题 2_0_1_0"/>
    <w:basedOn w:val="112"/>
    <w:next w:val="112"/>
    <w:link w:val="247"/>
    <w:autoRedefine/>
    <w:qFormat/>
    <w:uiPriority w:val="0"/>
    <w:pPr>
      <w:keepNext/>
      <w:keepLines/>
      <w:spacing w:before="260" w:after="260" w:line="416" w:lineRule="auto"/>
      <w:ind w:left="0" w:firstLine="0"/>
      <w:jc w:val="center"/>
      <w:outlineLvl w:val="1"/>
    </w:pPr>
    <w:rPr>
      <w:rFonts w:ascii="Calibri Light" w:hAnsi="Calibri Light" w:eastAsia="宋体"/>
      <w:b/>
      <w:bCs/>
      <w:sz w:val="32"/>
      <w:szCs w:val="32"/>
    </w:rPr>
  </w:style>
  <w:style w:type="paragraph" w:customStyle="1" w:styleId="176">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77">
    <w:name w:val="Normal_0_0"/>
    <w:autoRedefine/>
    <w:qFormat/>
    <w:uiPriority w:val="0"/>
    <w:rPr>
      <w:rFonts w:ascii="黑体" w:hAnsi="黑体" w:eastAsia="黑体" w:cs="Times New Roman"/>
      <w:b/>
      <w:sz w:val="32"/>
      <w:szCs w:val="24"/>
      <w:lang w:bidi="ar-SA"/>
    </w:rPr>
  </w:style>
  <w:style w:type="paragraph" w:customStyle="1" w:styleId="178">
    <w:name w:val="样式1"/>
    <w:basedOn w:val="1"/>
    <w:autoRedefine/>
    <w:qFormat/>
    <w:uiPriority w:val="0"/>
    <w:pPr>
      <w:tabs>
        <w:tab w:val="left" w:pos="709"/>
      </w:tabs>
      <w:adjustRightInd w:val="0"/>
      <w:ind w:left="709" w:hanging="709"/>
      <w:textAlignment w:val="baseline"/>
    </w:pPr>
    <w:rPr>
      <w:rFonts w:ascii="宋体" w:hAnsi="宋体" w:eastAsia="宋体"/>
      <w:kern w:val="0"/>
      <w:szCs w:val="21"/>
    </w:rPr>
  </w:style>
  <w:style w:type="paragraph" w:customStyle="1" w:styleId="179">
    <w:name w:val="Normal_6"/>
    <w:autoRedefine/>
    <w:qFormat/>
    <w:uiPriority w:val="0"/>
    <w:rPr>
      <w:rFonts w:ascii="黑体" w:hAnsi="黑体" w:eastAsia="黑体" w:cs="Times New Roman"/>
      <w:b/>
      <w:sz w:val="32"/>
      <w:szCs w:val="24"/>
      <w:lang w:bidi="ar-SA"/>
    </w:rPr>
  </w:style>
  <w:style w:type="paragraph" w:customStyle="1" w:styleId="180">
    <w:name w:val="列出段落1"/>
    <w:basedOn w:val="1"/>
    <w:autoRedefine/>
    <w:qFormat/>
    <w:uiPriority w:val="0"/>
    <w:pPr>
      <w:ind w:firstLine="420" w:firstLineChars="200"/>
    </w:pPr>
    <w:rPr>
      <w:rFonts w:ascii="Calibri" w:hAnsi="Calibri"/>
      <w:szCs w:val="22"/>
    </w:rPr>
  </w:style>
  <w:style w:type="paragraph" w:customStyle="1" w:styleId="181">
    <w:name w:val="Normal_19"/>
    <w:autoRedefine/>
    <w:qFormat/>
    <w:uiPriority w:val="0"/>
    <w:rPr>
      <w:rFonts w:ascii="Times New Roman" w:hAnsi="Times New Roman" w:eastAsia="Times New Roman" w:cs="Times New Roman"/>
      <w:sz w:val="24"/>
      <w:szCs w:val="24"/>
      <w:lang w:bidi="ar-SA"/>
    </w:rPr>
  </w:style>
  <w:style w:type="paragraph" w:customStyle="1" w:styleId="182">
    <w:name w:val="Normal_1_0"/>
    <w:autoRedefine/>
    <w:qFormat/>
    <w:uiPriority w:val="0"/>
    <w:rPr>
      <w:rFonts w:ascii="黑体" w:hAnsi="黑体" w:eastAsia="黑体" w:cs="Times New Roman"/>
      <w:b/>
      <w:sz w:val="32"/>
      <w:szCs w:val="24"/>
      <w:lang w:bidi="ar-SA"/>
    </w:rPr>
  </w:style>
  <w:style w:type="paragraph" w:customStyle="1" w:styleId="183">
    <w:name w:val="Normal_13"/>
    <w:autoRedefine/>
    <w:qFormat/>
    <w:uiPriority w:val="0"/>
    <w:rPr>
      <w:rFonts w:ascii="黑体" w:hAnsi="黑体" w:eastAsia="黑体" w:cs="Times New Roman"/>
      <w:b/>
      <w:sz w:val="32"/>
      <w:szCs w:val="24"/>
      <w:lang w:bidi="ar-SA"/>
    </w:rPr>
  </w:style>
  <w:style w:type="character" w:customStyle="1" w:styleId="184">
    <w:name w:val="标题 7 Char"/>
    <w:link w:val="10"/>
    <w:autoRedefine/>
    <w:qFormat/>
    <w:uiPriority w:val="0"/>
    <w:rPr>
      <w:b/>
      <w:bCs/>
      <w:kern w:val="2"/>
      <w:sz w:val="24"/>
      <w:szCs w:val="24"/>
    </w:rPr>
  </w:style>
  <w:style w:type="character" w:customStyle="1" w:styleId="185">
    <w:name w:val="标题 3 Char_0_0_0"/>
    <w:link w:val="160"/>
    <w:autoRedefine/>
    <w:qFormat/>
    <w:uiPriority w:val="0"/>
    <w:rPr>
      <w:rFonts w:ascii="宋体" w:hAnsi="宋体"/>
      <w:b/>
      <w:sz w:val="32"/>
      <w:szCs w:val="32"/>
    </w:rPr>
  </w:style>
  <w:style w:type="character" w:customStyle="1" w:styleId="186">
    <w:name w:val="文档结构图 Char"/>
    <w:link w:val="16"/>
    <w:autoRedefine/>
    <w:qFormat/>
    <w:uiPriority w:val="0"/>
    <w:rPr>
      <w:rFonts w:ascii="宋体" w:hAnsi="Calibri"/>
      <w:kern w:val="2"/>
      <w:sz w:val="18"/>
      <w:szCs w:val="18"/>
    </w:rPr>
  </w:style>
  <w:style w:type="character" w:customStyle="1" w:styleId="187">
    <w:name w:val="标题 1 Char"/>
    <w:link w:val="4"/>
    <w:autoRedefine/>
    <w:qFormat/>
    <w:uiPriority w:val="0"/>
    <w:rPr>
      <w:rFonts w:ascii="宋体" w:hAnsi="宋体"/>
      <w:b/>
      <w:bCs/>
      <w:sz w:val="44"/>
      <w:szCs w:val="32"/>
    </w:rPr>
  </w:style>
  <w:style w:type="character" w:customStyle="1" w:styleId="188">
    <w:name w:val="标题 9 Char"/>
    <w:link w:val="12"/>
    <w:autoRedefine/>
    <w:qFormat/>
    <w:uiPriority w:val="0"/>
    <w:rPr>
      <w:rFonts w:ascii="Cambria" w:hAnsi="Cambria"/>
      <w:kern w:val="2"/>
      <w:sz w:val="21"/>
      <w:szCs w:val="21"/>
    </w:rPr>
  </w:style>
  <w:style w:type="character" w:customStyle="1" w:styleId="189">
    <w:name w:val="标题 8 Char"/>
    <w:link w:val="11"/>
    <w:autoRedefine/>
    <w:semiHidden/>
    <w:qFormat/>
    <w:uiPriority w:val="0"/>
    <w:rPr>
      <w:rFonts w:eastAsia="宋体" w:cs="Times New Roman"/>
      <w:b/>
      <w:sz w:val="21"/>
      <w:szCs w:val="24"/>
    </w:rPr>
  </w:style>
  <w:style w:type="character" w:customStyle="1" w:styleId="190">
    <w:name w:val="标题 5 Char"/>
    <w:link w:val="8"/>
    <w:autoRedefine/>
    <w:semiHidden/>
    <w:qFormat/>
    <w:uiPriority w:val="0"/>
    <w:rPr>
      <w:rFonts w:eastAsia="宋体" w:cs="Times New Roman"/>
      <w:b/>
      <w:bCs/>
      <w:szCs w:val="28"/>
    </w:rPr>
  </w:style>
  <w:style w:type="character" w:customStyle="1" w:styleId="191">
    <w:name w:val="页眉 Char"/>
    <w:link w:val="30"/>
    <w:autoRedefine/>
    <w:qFormat/>
    <w:uiPriority w:val="99"/>
    <w:rPr>
      <w:rFonts w:ascii="等线" w:hAnsi="等线" w:eastAsia="等线"/>
      <w:kern w:val="2"/>
      <w:sz w:val="18"/>
      <w:szCs w:val="18"/>
    </w:rPr>
  </w:style>
  <w:style w:type="character" w:customStyle="1" w:styleId="192">
    <w:name w:val="标题 6 Char"/>
    <w:link w:val="9"/>
    <w:autoRedefine/>
    <w:semiHidden/>
    <w:qFormat/>
    <w:uiPriority w:val="0"/>
    <w:rPr>
      <w:rFonts w:ascii="Cambria" w:hAnsi="Cambria" w:eastAsia="宋体" w:cs="Times New Roman"/>
      <w:b/>
      <w:bCs/>
      <w:kern w:val="2"/>
      <w:sz w:val="21"/>
      <w:szCs w:val="24"/>
    </w:rPr>
  </w:style>
  <w:style w:type="character" w:customStyle="1" w:styleId="193">
    <w:name w:val="标题 2 Char"/>
    <w:link w:val="5"/>
    <w:autoRedefine/>
    <w:qFormat/>
    <w:uiPriority w:val="0"/>
    <w:rPr>
      <w:rFonts w:ascii="宋体" w:hAnsi="宋体"/>
      <w:b/>
      <w:bCs/>
      <w:sz w:val="36"/>
      <w:szCs w:val="18"/>
    </w:rPr>
  </w:style>
  <w:style w:type="character" w:customStyle="1" w:styleId="194">
    <w:name w:val="标题 3 Char"/>
    <w:link w:val="6"/>
    <w:autoRedefine/>
    <w:qFormat/>
    <w:uiPriority w:val="0"/>
    <w:rPr>
      <w:rFonts w:ascii="宋体" w:hAnsi="宋体"/>
      <w:b/>
      <w:bCs/>
      <w:sz w:val="36"/>
      <w:szCs w:val="18"/>
    </w:rPr>
  </w:style>
  <w:style w:type="character" w:customStyle="1" w:styleId="195">
    <w:name w:val="正文缩进 Char"/>
    <w:link w:val="14"/>
    <w:autoRedefine/>
    <w:qFormat/>
    <w:uiPriority w:val="0"/>
    <w:rPr>
      <w:rFonts w:ascii="Calibri" w:hAnsi="Calibri"/>
      <w:kern w:val="2"/>
      <w:sz w:val="21"/>
      <w:szCs w:val="22"/>
    </w:rPr>
  </w:style>
  <w:style w:type="character" w:customStyle="1" w:styleId="196">
    <w:name w:val="标题 4 Char"/>
    <w:link w:val="7"/>
    <w:autoRedefine/>
    <w:qFormat/>
    <w:uiPriority w:val="0"/>
    <w:rPr>
      <w:b/>
      <w:bCs/>
      <w:sz w:val="24"/>
      <w:szCs w:val="28"/>
    </w:rPr>
  </w:style>
  <w:style w:type="character" w:customStyle="1" w:styleId="197">
    <w:name w:val="批注文字 Char"/>
    <w:link w:val="18"/>
    <w:autoRedefine/>
    <w:qFormat/>
    <w:uiPriority w:val="0"/>
    <w:rPr>
      <w:rFonts w:ascii="Calibri" w:hAnsi="Calibri"/>
      <w:kern w:val="2"/>
      <w:sz w:val="21"/>
      <w:szCs w:val="22"/>
    </w:rPr>
  </w:style>
  <w:style w:type="character" w:customStyle="1" w:styleId="198">
    <w:name w:val="正文文本缩进 Char"/>
    <w:link w:val="3"/>
    <w:autoRedefine/>
    <w:qFormat/>
    <w:uiPriority w:val="0"/>
    <w:rPr>
      <w:rFonts w:ascii="仿宋_GB2312" w:hAnsi="Calibri" w:eastAsia="仿宋_GB2312" w:cs="Times New Roman"/>
      <w:kern w:val="2"/>
      <w:sz w:val="32"/>
    </w:rPr>
  </w:style>
  <w:style w:type="character" w:customStyle="1" w:styleId="199">
    <w:name w:val="纯文本 Char"/>
    <w:link w:val="24"/>
    <w:autoRedefine/>
    <w:qFormat/>
    <w:locked/>
    <w:uiPriority w:val="0"/>
    <w:rPr>
      <w:rFonts w:ascii="宋体" w:hAnsi="Courier New" w:eastAsia="等线" w:cs="Courier New"/>
      <w:kern w:val="2"/>
      <w:sz w:val="21"/>
      <w:szCs w:val="21"/>
    </w:rPr>
  </w:style>
  <w:style w:type="character" w:customStyle="1" w:styleId="200">
    <w:name w:val="日期 Char"/>
    <w:link w:val="26"/>
    <w:autoRedefine/>
    <w:qFormat/>
    <w:uiPriority w:val="0"/>
    <w:rPr>
      <w:rFonts w:ascii="宋体" w:hAnsi="Calibri" w:eastAsia="宋体" w:cs="Times New Roman"/>
      <w:sz w:val="24"/>
    </w:rPr>
  </w:style>
  <w:style w:type="character" w:customStyle="1" w:styleId="201">
    <w:name w:val="批注框文本 Char"/>
    <w:link w:val="27"/>
    <w:qFormat/>
    <w:uiPriority w:val="0"/>
    <w:rPr>
      <w:rFonts w:ascii="Calibri" w:hAnsi="Calibri"/>
      <w:kern w:val="2"/>
      <w:sz w:val="18"/>
      <w:szCs w:val="18"/>
    </w:rPr>
  </w:style>
  <w:style w:type="character" w:customStyle="1" w:styleId="202">
    <w:name w:val="页脚 Char"/>
    <w:link w:val="28"/>
    <w:autoRedefine/>
    <w:qFormat/>
    <w:uiPriority w:val="0"/>
    <w:rPr>
      <w:rFonts w:ascii="Calibri" w:hAnsi="Calibri" w:eastAsia="宋体" w:cs="Times New Roman"/>
      <w:kern w:val="2"/>
      <w:sz w:val="18"/>
      <w:szCs w:val="18"/>
    </w:rPr>
  </w:style>
  <w:style w:type="character" w:customStyle="1" w:styleId="203">
    <w:name w:val="副标题 Char"/>
    <w:link w:val="33"/>
    <w:qFormat/>
    <w:uiPriority w:val="11"/>
    <w:rPr>
      <w:rFonts w:ascii="Cambria" w:hAnsi="Cambria"/>
      <w:b/>
      <w:bCs/>
      <w:kern w:val="28"/>
      <w:sz w:val="32"/>
      <w:szCs w:val="32"/>
    </w:rPr>
  </w:style>
  <w:style w:type="character" w:customStyle="1" w:styleId="204">
    <w:name w:val="标题 Char"/>
    <w:link w:val="39"/>
    <w:autoRedefine/>
    <w:semiHidden/>
    <w:qFormat/>
    <w:uiPriority w:val="0"/>
    <w:rPr>
      <w:rFonts w:ascii="Cambria" w:hAnsi="Cambria" w:eastAsia="黑体" w:cs="Times New Roman"/>
      <w:b/>
      <w:bCs/>
      <w:sz w:val="52"/>
      <w:szCs w:val="32"/>
    </w:rPr>
  </w:style>
  <w:style w:type="character" w:customStyle="1" w:styleId="205">
    <w:name w:val="批注主题 Char"/>
    <w:link w:val="40"/>
    <w:qFormat/>
    <w:uiPriority w:val="99"/>
    <w:rPr>
      <w:b/>
      <w:kern w:val="2"/>
      <w:sz w:val="28"/>
    </w:rPr>
  </w:style>
  <w:style w:type="character" w:customStyle="1" w:styleId="206">
    <w:name w:val="正文文本缩进 Char_0"/>
    <w:link w:val="83"/>
    <w:autoRedefine/>
    <w:semiHidden/>
    <w:qFormat/>
    <w:uiPriority w:val="0"/>
    <w:rPr>
      <w:rFonts w:ascii="仿宋_GB2312" w:hAnsi="Calibri" w:eastAsia="仿宋_GB2312" w:cs="Times New Roman"/>
      <w:sz w:val="32"/>
      <w:szCs w:val="20"/>
    </w:rPr>
  </w:style>
  <w:style w:type="character" w:customStyle="1" w:styleId="207">
    <w:name w:val="正文文本 Char"/>
    <w:link w:val="68"/>
    <w:autoRedefine/>
    <w:qFormat/>
    <w:uiPriority w:val="0"/>
    <w:rPr>
      <w:rFonts w:ascii="Times New Roman" w:hAnsi="Times New Roman" w:eastAsia="仿宋_GB2312"/>
      <w:kern w:val="2"/>
      <w:sz w:val="28"/>
      <w:szCs w:val="24"/>
    </w:rPr>
  </w:style>
  <w:style w:type="character" w:customStyle="1" w:styleId="208">
    <w:name w:val="日期 Char_0"/>
    <w:link w:val="142"/>
    <w:autoRedefine/>
    <w:qFormat/>
    <w:uiPriority w:val="0"/>
    <w:rPr>
      <w:rFonts w:ascii="宋体" w:hAnsi="Calibri" w:eastAsia="宋体" w:cs="Times New Roman"/>
      <w:sz w:val="24"/>
    </w:rPr>
  </w:style>
  <w:style w:type="character" w:customStyle="1" w:styleId="209">
    <w:name w:val="引用 Char"/>
    <w:link w:val="141"/>
    <w:autoRedefine/>
    <w:qFormat/>
    <w:uiPriority w:val="29"/>
    <w:rPr>
      <w:i/>
      <w:iCs/>
      <w:color w:val="000000"/>
      <w:kern w:val="2"/>
      <w:sz w:val="21"/>
      <w:szCs w:val="24"/>
    </w:rPr>
  </w:style>
  <w:style w:type="character" w:customStyle="1" w:styleId="210">
    <w:name w:val="标题 3 Char_0_1_0"/>
    <w:link w:val="147"/>
    <w:autoRedefine/>
    <w:qFormat/>
    <w:uiPriority w:val="0"/>
    <w:rPr>
      <w:rFonts w:ascii="宋体" w:hAnsi="宋体"/>
      <w:b/>
      <w:sz w:val="32"/>
      <w:szCs w:val="32"/>
    </w:rPr>
  </w:style>
  <w:style w:type="character" w:customStyle="1" w:styleId="211">
    <w:name w:val="_Style 186"/>
    <w:autoRedefine/>
    <w:qFormat/>
    <w:uiPriority w:val="19"/>
    <w:rPr>
      <w:i/>
      <w:iCs/>
      <w:color w:val="808080"/>
    </w:rPr>
  </w:style>
  <w:style w:type="character" w:customStyle="1" w:styleId="212">
    <w:name w:val="标题 2 Char_0_0_1"/>
    <w:link w:val="159"/>
    <w:autoRedefine/>
    <w:qFormat/>
    <w:uiPriority w:val="0"/>
    <w:rPr>
      <w:rFonts w:ascii="Calibri Light" w:hAnsi="Calibri Light" w:eastAsia="宋体" w:cs="Times New Roman"/>
      <w:b/>
      <w:bCs/>
      <w:sz w:val="32"/>
      <w:szCs w:val="32"/>
    </w:rPr>
  </w:style>
  <w:style w:type="character" w:customStyle="1" w:styleId="213">
    <w:name w:val="标题 3 Char_1"/>
    <w:link w:val="96"/>
    <w:autoRedefine/>
    <w:qFormat/>
    <w:uiPriority w:val="0"/>
    <w:rPr>
      <w:b/>
      <w:bCs/>
      <w:kern w:val="2"/>
      <w:sz w:val="32"/>
      <w:szCs w:val="32"/>
    </w:rPr>
  </w:style>
  <w:style w:type="character" w:customStyle="1" w:styleId="214">
    <w:name w:val="纯文本 Char_0"/>
    <w:link w:val="132"/>
    <w:autoRedefine/>
    <w:qFormat/>
    <w:locked/>
    <w:uiPriority w:val="0"/>
    <w:rPr>
      <w:rFonts w:ascii="宋体" w:hAnsi="Courier New" w:eastAsia="等线" w:cs="Courier New"/>
      <w:szCs w:val="21"/>
    </w:rPr>
  </w:style>
  <w:style w:type="character" w:customStyle="1" w:styleId="215">
    <w:name w:val="标题 9 Char1"/>
    <w:autoRedefine/>
    <w:semiHidden/>
    <w:qFormat/>
    <w:uiPriority w:val="0"/>
    <w:rPr>
      <w:rFonts w:ascii="Cambria" w:hAnsi="Cambria" w:eastAsia="宋体" w:cs="Times New Roman"/>
      <w:kern w:val="2"/>
      <w:sz w:val="21"/>
      <w:szCs w:val="21"/>
    </w:rPr>
  </w:style>
  <w:style w:type="character" w:customStyle="1" w:styleId="216">
    <w:name w:val="case31"/>
    <w:autoRedefine/>
    <w:semiHidden/>
    <w:qFormat/>
    <w:uiPriority w:val="0"/>
    <w:rPr>
      <w:rFonts w:hint="default"/>
      <w:spacing w:val="390"/>
      <w:sz w:val="21"/>
      <w:szCs w:val="21"/>
    </w:rPr>
  </w:style>
  <w:style w:type="character" w:customStyle="1" w:styleId="217">
    <w:name w:val="标题 2 Char_0_0_0"/>
    <w:link w:val="130"/>
    <w:autoRedefine/>
    <w:qFormat/>
    <w:uiPriority w:val="0"/>
    <w:rPr>
      <w:rFonts w:ascii="宋体" w:hAnsi="宋体"/>
      <w:b/>
      <w:bCs/>
      <w:sz w:val="36"/>
      <w:szCs w:val="18"/>
    </w:rPr>
  </w:style>
  <w:style w:type="character" w:customStyle="1" w:styleId="218">
    <w:name w:val="标题 5 Char1"/>
    <w:autoRedefine/>
    <w:semiHidden/>
    <w:qFormat/>
    <w:uiPriority w:val="0"/>
    <w:rPr>
      <w:rFonts w:ascii="等线" w:hAnsi="等线"/>
      <w:b/>
      <w:bCs/>
      <w:kern w:val="2"/>
      <w:sz w:val="28"/>
      <w:szCs w:val="28"/>
    </w:rPr>
  </w:style>
  <w:style w:type="character" w:customStyle="1" w:styleId="219">
    <w:name w:val="标题 3 Char_0"/>
    <w:link w:val="127"/>
    <w:autoRedefine/>
    <w:qFormat/>
    <w:uiPriority w:val="0"/>
    <w:rPr>
      <w:rFonts w:ascii="宋体" w:hAnsi="宋体"/>
      <w:b/>
      <w:kern w:val="2"/>
      <w:sz w:val="32"/>
      <w:szCs w:val="32"/>
    </w:rPr>
  </w:style>
  <w:style w:type="character" w:customStyle="1" w:styleId="220">
    <w:name w:val="标题 3 Char_0_1"/>
    <w:link w:val="154"/>
    <w:autoRedefine/>
    <w:qFormat/>
    <w:uiPriority w:val="0"/>
    <w:rPr>
      <w:rFonts w:ascii="宋体" w:hAnsi="宋体"/>
      <w:b/>
      <w:sz w:val="32"/>
      <w:szCs w:val="32"/>
    </w:rPr>
  </w:style>
  <w:style w:type="character" w:customStyle="1" w:styleId="221">
    <w:name w:val="标题 3 Char1"/>
    <w:autoRedefine/>
    <w:semiHidden/>
    <w:qFormat/>
    <w:uiPriority w:val="0"/>
    <w:rPr>
      <w:rFonts w:ascii="等线" w:hAnsi="等线"/>
      <w:b/>
      <w:bCs/>
      <w:kern w:val="2"/>
      <w:sz w:val="32"/>
      <w:szCs w:val="32"/>
    </w:rPr>
  </w:style>
  <w:style w:type="character" w:customStyle="1" w:styleId="222">
    <w:name w:val="超链接_0"/>
    <w:autoRedefine/>
    <w:unhideWhenUsed/>
    <w:qFormat/>
    <w:uiPriority w:val="99"/>
    <w:rPr>
      <w:color w:val="0000FF"/>
      <w:u w:val="single"/>
    </w:rPr>
  </w:style>
  <w:style w:type="character" w:customStyle="1" w:styleId="223">
    <w:name w:val="标题 7 Char1"/>
    <w:autoRedefine/>
    <w:semiHidden/>
    <w:qFormat/>
    <w:uiPriority w:val="0"/>
    <w:rPr>
      <w:rFonts w:ascii="等线" w:hAnsi="等线"/>
      <w:b/>
      <w:bCs/>
      <w:kern w:val="2"/>
      <w:sz w:val="24"/>
      <w:szCs w:val="24"/>
    </w:rPr>
  </w:style>
  <w:style w:type="character" w:customStyle="1" w:styleId="224">
    <w:name w:val="标题 1 Char_0"/>
    <w:link w:val="162"/>
    <w:autoRedefine/>
    <w:qFormat/>
    <w:uiPriority w:val="0"/>
    <w:rPr>
      <w:b/>
      <w:bCs/>
      <w:kern w:val="44"/>
      <w:sz w:val="44"/>
      <w:szCs w:val="44"/>
    </w:rPr>
  </w:style>
  <w:style w:type="character" w:customStyle="1" w:styleId="225">
    <w:name w:val="标题 2 Char_1"/>
    <w:link w:val="144"/>
    <w:autoRedefine/>
    <w:qFormat/>
    <w:uiPriority w:val="0"/>
    <w:rPr>
      <w:rFonts w:ascii="Cambria" w:hAnsi="Cambria" w:eastAsia="宋体" w:cs="黑体"/>
      <w:b/>
      <w:bCs/>
      <w:sz w:val="36"/>
      <w:szCs w:val="32"/>
    </w:rPr>
  </w:style>
  <w:style w:type="character" w:customStyle="1" w:styleId="226">
    <w:name w:val="标题 2 Char_0_1"/>
    <w:link w:val="150"/>
    <w:autoRedefine/>
    <w:qFormat/>
    <w:uiPriority w:val="0"/>
    <w:rPr>
      <w:rFonts w:ascii="Calibri Light" w:hAnsi="Calibri Light" w:eastAsia="宋体" w:cs="Times New Roman"/>
      <w:b/>
      <w:bCs/>
      <w:sz w:val="32"/>
      <w:szCs w:val="32"/>
    </w:rPr>
  </w:style>
  <w:style w:type="character" w:customStyle="1" w:styleId="227">
    <w:name w:val="标题 2 Char_0_2"/>
    <w:link w:val="109"/>
    <w:autoRedefine/>
    <w:qFormat/>
    <w:uiPriority w:val="0"/>
    <w:rPr>
      <w:rFonts w:ascii="Calibri Light" w:hAnsi="Calibri Light" w:eastAsia="宋体" w:cs="Times New Roman"/>
      <w:b/>
      <w:bCs/>
      <w:sz w:val="32"/>
      <w:szCs w:val="32"/>
    </w:rPr>
  </w:style>
  <w:style w:type="character" w:customStyle="1" w:styleId="228">
    <w:name w:val="_Style 203"/>
    <w:autoRedefine/>
    <w:qFormat/>
    <w:uiPriority w:val="21"/>
    <w:rPr>
      <w:b/>
      <w:bCs/>
      <w:i/>
      <w:iCs/>
      <w:color w:val="4F81BD"/>
    </w:rPr>
  </w:style>
  <w:style w:type="character" w:customStyle="1" w:styleId="229">
    <w:name w:val="标题 3 Char_0_0"/>
    <w:link w:val="126"/>
    <w:autoRedefine/>
    <w:qFormat/>
    <w:uiPriority w:val="0"/>
    <w:rPr>
      <w:rFonts w:ascii="宋体" w:hAnsi="宋体"/>
      <w:b/>
      <w:bCs/>
      <w:sz w:val="36"/>
      <w:szCs w:val="18"/>
    </w:rPr>
  </w:style>
  <w:style w:type="character" w:customStyle="1" w:styleId="230">
    <w:name w:val="标题 6 Char1"/>
    <w:autoRedefine/>
    <w:semiHidden/>
    <w:qFormat/>
    <w:uiPriority w:val="0"/>
    <w:rPr>
      <w:rFonts w:ascii="Cambria" w:hAnsi="Cambria" w:eastAsia="宋体" w:cs="Times New Roman"/>
      <w:b/>
      <w:bCs/>
      <w:kern w:val="2"/>
      <w:sz w:val="24"/>
      <w:szCs w:val="24"/>
    </w:rPr>
  </w:style>
  <w:style w:type="character" w:customStyle="1" w:styleId="231">
    <w:name w:val="批注主题 Char1"/>
    <w:autoRedefine/>
    <w:qFormat/>
    <w:uiPriority w:val="0"/>
    <w:rPr>
      <w:rFonts w:ascii="Calibri" w:hAnsi="Calibri"/>
      <w:b/>
      <w:bCs/>
      <w:kern w:val="2"/>
      <w:sz w:val="21"/>
      <w:szCs w:val="22"/>
    </w:rPr>
  </w:style>
  <w:style w:type="character" w:customStyle="1" w:styleId="232">
    <w:name w:val="_Style 207"/>
    <w:autoRedefine/>
    <w:qFormat/>
    <w:uiPriority w:val="32"/>
    <w:rPr>
      <w:b/>
      <w:bCs/>
      <w:smallCaps/>
      <w:color w:val="C0504D"/>
      <w:spacing w:val="5"/>
      <w:u w:val="single"/>
    </w:rPr>
  </w:style>
  <w:style w:type="character" w:customStyle="1" w:styleId="233">
    <w:name w:val="标题 2 Char_0_0_0_0"/>
    <w:link w:val="133"/>
    <w:autoRedefine/>
    <w:qFormat/>
    <w:uiPriority w:val="0"/>
    <w:rPr>
      <w:rFonts w:ascii="宋体" w:hAnsi="宋体"/>
      <w:b/>
      <w:bCs/>
      <w:sz w:val="36"/>
      <w:szCs w:val="18"/>
    </w:rPr>
  </w:style>
  <w:style w:type="character" w:customStyle="1" w:styleId="234">
    <w:name w:val="普通文字 Char Char2"/>
    <w:autoRedefine/>
    <w:qFormat/>
    <w:uiPriority w:val="99"/>
    <w:rPr>
      <w:rFonts w:ascii="宋体" w:hAnsi="Courier New" w:cs="Courier New"/>
      <w:kern w:val="2"/>
      <w:sz w:val="21"/>
      <w:szCs w:val="21"/>
    </w:rPr>
  </w:style>
  <w:style w:type="character" w:customStyle="1" w:styleId="235">
    <w:name w:val="日期 Char_0_0"/>
    <w:link w:val="165"/>
    <w:autoRedefine/>
    <w:qFormat/>
    <w:uiPriority w:val="0"/>
    <w:rPr>
      <w:rFonts w:ascii="宋体" w:hAnsi="Calibri" w:eastAsia="宋体" w:cs="Times New Roman"/>
      <w:sz w:val="24"/>
    </w:rPr>
  </w:style>
  <w:style w:type="character" w:customStyle="1" w:styleId="236">
    <w:name w:val="_Style 211"/>
    <w:autoRedefine/>
    <w:qFormat/>
    <w:uiPriority w:val="33"/>
    <w:rPr>
      <w:b/>
      <w:bCs/>
      <w:smallCaps/>
      <w:spacing w:val="5"/>
    </w:rPr>
  </w:style>
  <w:style w:type="character" w:customStyle="1" w:styleId="237">
    <w:name w:val="标题 2 Char_0"/>
    <w:link w:val="170"/>
    <w:autoRedefine/>
    <w:qFormat/>
    <w:uiPriority w:val="0"/>
    <w:rPr>
      <w:rFonts w:ascii="Calibri Light" w:hAnsi="Calibri Light" w:eastAsia="宋体" w:cs="Times New Roman"/>
      <w:b/>
      <w:bCs/>
      <w:kern w:val="2"/>
      <w:sz w:val="32"/>
      <w:szCs w:val="32"/>
    </w:rPr>
  </w:style>
  <w:style w:type="character" w:customStyle="1" w:styleId="238">
    <w:name w:val="标题 8 Char1"/>
    <w:autoRedefine/>
    <w:semiHidden/>
    <w:qFormat/>
    <w:uiPriority w:val="0"/>
    <w:rPr>
      <w:rFonts w:ascii="Cambria" w:hAnsi="Cambria" w:eastAsia="宋体" w:cs="Times New Roman"/>
      <w:kern w:val="2"/>
      <w:sz w:val="24"/>
      <w:szCs w:val="24"/>
    </w:rPr>
  </w:style>
  <w:style w:type="character" w:customStyle="1" w:styleId="239">
    <w:name w:val="正文缩进 Char_0_0"/>
    <w:link w:val="156"/>
    <w:autoRedefine/>
    <w:qFormat/>
    <w:uiPriority w:val="0"/>
    <w:rPr>
      <w:rFonts w:ascii="Calibri" w:hAnsi="Calibri" w:eastAsia="宋体" w:cs="Times New Roman"/>
    </w:rPr>
  </w:style>
  <w:style w:type="character" w:customStyle="1" w:styleId="240">
    <w:name w:val="标题 2 Char_0_0"/>
    <w:link w:val="153"/>
    <w:autoRedefine/>
    <w:qFormat/>
    <w:uiPriority w:val="0"/>
    <w:rPr>
      <w:rFonts w:ascii="宋体" w:hAnsi="宋体"/>
      <w:b/>
      <w:bCs/>
      <w:sz w:val="36"/>
      <w:szCs w:val="18"/>
    </w:rPr>
  </w:style>
  <w:style w:type="character" w:customStyle="1" w:styleId="241">
    <w:name w:val="15"/>
    <w:autoRedefine/>
    <w:qFormat/>
    <w:uiPriority w:val="0"/>
    <w:rPr>
      <w:rFonts w:hint="default" w:ascii="Times New Roman" w:hAnsi="Times New Roman" w:eastAsia="宋体" w:cs="Times New Roman"/>
      <w:b/>
      <w:bCs/>
      <w:color w:val="000000"/>
      <w:kern w:val="44"/>
      <w:sz w:val="44"/>
      <w:szCs w:val="44"/>
      <w:u w:val="none" w:color="000000"/>
    </w:rPr>
  </w:style>
  <w:style w:type="character" w:customStyle="1" w:styleId="242">
    <w:name w:val="需求样式 Char"/>
    <w:link w:val="172"/>
    <w:autoRedefine/>
    <w:qFormat/>
    <w:uiPriority w:val="0"/>
    <w:rPr>
      <w:b/>
      <w:bCs/>
      <w:kern w:val="44"/>
      <w:sz w:val="32"/>
      <w:szCs w:val="28"/>
    </w:rPr>
  </w:style>
  <w:style w:type="character" w:customStyle="1" w:styleId="243">
    <w:name w:val="超链接_1"/>
    <w:autoRedefine/>
    <w:qFormat/>
    <w:uiPriority w:val="99"/>
    <w:rPr>
      <w:rFonts w:ascii="Calibri" w:hAnsi="Calibri"/>
      <w:color w:val="0000FF"/>
      <w:u w:val="single"/>
    </w:rPr>
  </w:style>
  <w:style w:type="character" w:customStyle="1" w:styleId="244">
    <w:name w:val="正文缩进 Char_0"/>
    <w:link w:val="173"/>
    <w:autoRedefine/>
    <w:qFormat/>
    <w:uiPriority w:val="0"/>
    <w:rPr>
      <w:rFonts w:ascii="Calibri" w:hAnsi="Calibri" w:eastAsia="宋体" w:cs="Times New Roman"/>
    </w:rPr>
  </w:style>
  <w:style w:type="character" w:customStyle="1" w:styleId="245">
    <w:name w:val="明显引用 Char"/>
    <w:link w:val="123"/>
    <w:autoRedefine/>
    <w:qFormat/>
    <w:uiPriority w:val="30"/>
    <w:rPr>
      <w:b/>
      <w:bCs/>
      <w:i/>
      <w:iCs/>
      <w:color w:val="4F81BD"/>
      <w:kern w:val="2"/>
      <w:sz w:val="21"/>
      <w:szCs w:val="24"/>
    </w:rPr>
  </w:style>
  <w:style w:type="character" w:customStyle="1" w:styleId="246">
    <w:name w:val="无间隔 Char"/>
    <w:link w:val="92"/>
    <w:qFormat/>
    <w:uiPriority w:val="1"/>
    <w:rPr>
      <w:kern w:val="2"/>
      <w:sz w:val="21"/>
      <w:szCs w:val="24"/>
      <w:lang w:bidi="ar-SA"/>
    </w:rPr>
  </w:style>
  <w:style w:type="character" w:customStyle="1" w:styleId="247">
    <w:name w:val="标题 2 Char_0_1_0"/>
    <w:link w:val="175"/>
    <w:qFormat/>
    <w:uiPriority w:val="0"/>
    <w:rPr>
      <w:rFonts w:ascii="Calibri Light" w:hAnsi="Calibri Light" w:eastAsia="宋体" w:cs="Times New Roman"/>
      <w:b/>
      <w:bCs/>
      <w:sz w:val="32"/>
      <w:szCs w:val="32"/>
    </w:rPr>
  </w:style>
  <w:style w:type="character" w:customStyle="1" w:styleId="248">
    <w:name w:val="_Style 223"/>
    <w:autoRedefine/>
    <w:qFormat/>
    <w:uiPriority w:val="31"/>
    <w:rPr>
      <w:smallCaps/>
      <w:color w:val="C0504D"/>
      <w:u w:val="single"/>
    </w:rPr>
  </w:style>
  <w:style w:type="character" w:customStyle="1" w:styleId="249">
    <w:name w:val="标题 2 Char_0_0_1_0"/>
    <w:link w:val="146"/>
    <w:autoRedefine/>
    <w:qFormat/>
    <w:uiPriority w:val="0"/>
    <w:rPr>
      <w:rFonts w:ascii="宋体" w:hAnsi="宋体"/>
      <w:b/>
      <w:bCs/>
      <w:sz w:val="36"/>
      <w:szCs w:val="18"/>
    </w:rPr>
  </w:style>
  <w:style w:type="character" w:customStyle="1" w:styleId="250">
    <w:name w:val="标题 4 Char1"/>
    <w:autoRedefine/>
    <w:semiHidden/>
    <w:qFormat/>
    <w:uiPriority w:val="0"/>
    <w:rPr>
      <w:rFonts w:ascii="Cambria" w:hAnsi="Cambria" w:eastAsia="宋体" w:cs="Times New Roman"/>
      <w:b/>
      <w:bCs/>
      <w:kern w:val="2"/>
      <w:sz w:val="28"/>
      <w:szCs w:val="28"/>
    </w:rPr>
  </w:style>
  <w:style w:type="paragraph" w:customStyle="1" w:styleId="251">
    <w:name w:val="正文缩进_1"/>
    <w:basedOn w:val="60"/>
    <w:unhideWhenUsed/>
    <w:qFormat/>
    <w:uiPriority w:val="0"/>
    <w:pPr>
      <w:ind w:firstLine="420" w:firstLineChars="200"/>
    </w:pPr>
  </w:style>
  <w:style w:type="paragraph" w:customStyle="1" w:styleId="252">
    <w:name w:val="Table Paragraph_0"/>
    <w:basedOn w:val="61"/>
    <w:autoRedefine/>
    <w:qFormat/>
    <w:uiPriority w:val="0"/>
    <w:pPr>
      <w:jc w:val="left"/>
    </w:pPr>
    <w:rPr>
      <w:rFonts w:ascii="等线" w:hAnsi="等线" w:cs="宋体"/>
      <w:kern w:val="0"/>
      <w:sz w:val="22"/>
      <w:szCs w:val="22"/>
    </w:rPr>
  </w:style>
  <w:style w:type="character" w:customStyle="1" w:styleId="253">
    <w:name w:val="font31"/>
    <w:basedOn w:val="44"/>
    <w:qFormat/>
    <w:uiPriority w:val="0"/>
    <w:rPr>
      <w:rFonts w:ascii="Arial" w:hAnsi="Arial" w:cs="Arial"/>
      <w:color w:val="000000"/>
      <w:sz w:val="20"/>
      <w:szCs w:val="20"/>
      <w:u w:val="none"/>
    </w:rPr>
  </w:style>
  <w:style w:type="character" w:customStyle="1" w:styleId="254">
    <w:name w:val="font11"/>
    <w:basedOn w:val="44"/>
    <w:qFormat/>
    <w:uiPriority w:val="0"/>
    <w:rPr>
      <w:rFonts w:hint="eastAsia" w:ascii="楷体" w:hAnsi="楷体" w:eastAsia="楷体" w:cs="楷体"/>
      <w:color w:val="000000"/>
      <w:sz w:val="20"/>
      <w:szCs w:val="20"/>
      <w:u w:val="none"/>
    </w:rPr>
  </w:style>
  <w:style w:type="character" w:customStyle="1" w:styleId="255">
    <w:name w:val="font01"/>
    <w:basedOn w:val="44"/>
    <w:autoRedefine/>
    <w:qFormat/>
    <w:uiPriority w:val="0"/>
    <w:rPr>
      <w:rFonts w:hint="eastAsia" w:ascii="楷体" w:hAnsi="楷体" w:eastAsia="楷体" w:cs="楷体"/>
      <w:b/>
      <w:bCs/>
      <w:color w:val="000000"/>
      <w:sz w:val="20"/>
      <w:szCs w:val="20"/>
      <w:u w:val="none"/>
    </w:rPr>
  </w:style>
  <w:style w:type="character" w:customStyle="1" w:styleId="256">
    <w:name w:val="font81"/>
    <w:basedOn w:val="44"/>
    <w:autoRedefine/>
    <w:qFormat/>
    <w:uiPriority w:val="0"/>
    <w:rPr>
      <w:rFonts w:hint="eastAsia" w:ascii="宋体" w:hAnsi="宋体" w:eastAsia="宋体" w:cs="宋体"/>
      <w:b/>
      <w:bCs/>
      <w:color w:val="000000"/>
      <w:sz w:val="20"/>
      <w:szCs w:val="20"/>
      <w:u w:val="none"/>
    </w:rPr>
  </w:style>
  <w:style w:type="character" w:customStyle="1" w:styleId="257">
    <w:name w:val="font41"/>
    <w:basedOn w:val="44"/>
    <w:autoRedefine/>
    <w:qFormat/>
    <w:uiPriority w:val="0"/>
    <w:rPr>
      <w:rFonts w:hint="eastAsia" w:ascii="楷体" w:hAnsi="楷体" w:eastAsia="楷体" w:cs="楷体"/>
      <w:color w:val="000000"/>
      <w:sz w:val="20"/>
      <w:szCs w:val="20"/>
      <w:u w:val="none"/>
    </w:rPr>
  </w:style>
  <w:style w:type="character" w:customStyle="1" w:styleId="258">
    <w:name w:val="font21"/>
    <w:basedOn w:val="44"/>
    <w:autoRedefine/>
    <w:qFormat/>
    <w:uiPriority w:val="0"/>
    <w:rPr>
      <w:rFonts w:hint="eastAsia" w:ascii="宋体" w:hAnsi="宋体" w:eastAsia="宋体" w:cs="宋体"/>
      <w:color w:val="000000"/>
      <w:sz w:val="18"/>
      <w:szCs w:val="18"/>
      <w:u w:val="none"/>
    </w:rPr>
  </w:style>
  <w:style w:type="paragraph" w:customStyle="1" w:styleId="259">
    <w:name w:val="UserStyle_94"/>
    <w:basedOn w:val="260"/>
    <w:next w:val="269"/>
    <w:qFormat/>
    <w:uiPriority w:val="0"/>
    <w:pPr>
      <w:spacing w:before="0" w:after="0"/>
      <w:ind w:left="0" w:right="0"/>
      <w:jc w:val="both"/>
      <w:textAlignment w:val="baseline"/>
    </w:pPr>
    <w:rPr>
      <w:rFonts w:ascii="Times New Roman" w:hAnsi="Times New Roman" w:eastAsia="宋体"/>
      <w:kern w:val="2"/>
      <w:sz w:val="21"/>
      <w:szCs w:val="24"/>
      <w:lang w:val="en-US" w:eastAsia="zh-CN"/>
    </w:rPr>
  </w:style>
  <w:style w:type="paragraph" w:customStyle="1" w:styleId="260">
    <w:name w:val="UserStyle_24"/>
    <w:basedOn w:val="261"/>
    <w:next w:val="264"/>
    <w:autoRedefine/>
    <w:qFormat/>
    <w:uiPriority w:val="0"/>
    <w:pPr>
      <w:spacing w:before="0" w:after="0"/>
      <w:ind w:left="0" w:right="0"/>
      <w:jc w:val="both"/>
      <w:textAlignment w:val="baseline"/>
    </w:pPr>
    <w:rPr>
      <w:rFonts w:ascii="Times New Roman" w:hAnsi="Times New Roman" w:eastAsia="宋体"/>
      <w:kern w:val="2"/>
      <w:sz w:val="21"/>
      <w:szCs w:val="24"/>
      <w:lang w:val="en-US" w:eastAsia="zh-CN"/>
    </w:rPr>
  </w:style>
  <w:style w:type="paragraph" w:customStyle="1" w:styleId="261">
    <w:name w:val="UserStyle_26"/>
    <w:basedOn w:val="262"/>
    <w:next w:val="264"/>
    <w:qFormat/>
    <w:uiPriority w:val="0"/>
    <w:pPr>
      <w:spacing w:before="0" w:after="0"/>
      <w:ind w:left="0" w:right="0"/>
      <w:jc w:val="both"/>
      <w:textAlignment w:val="baseline"/>
    </w:pPr>
    <w:rPr>
      <w:rFonts w:ascii="Times New Roman" w:hAnsi="Times New Roman" w:eastAsia="宋体"/>
      <w:kern w:val="0"/>
      <w:sz w:val="20"/>
      <w:szCs w:val="24"/>
      <w:lang w:val="en-US" w:eastAsia="zh-CN"/>
    </w:rPr>
  </w:style>
  <w:style w:type="paragraph" w:customStyle="1" w:styleId="262">
    <w:name w:val="UserStyle_27"/>
    <w:basedOn w:val="263"/>
    <w:autoRedefine/>
    <w:qFormat/>
    <w:uiPriority w:val="0"/>
    <w:pPr>
      <w:jc w:val="both"/>
      <w:textAlignment w:val="baseline"/>
    </w:pPr>
    <w:rPr>
      <w:rFonts w:ascii="Calibri" w:hAnsi="Calibri" w:eastAsia="宋体"/>
      <w:kern w:val="2"/>
      <w:sz w:val="21"/>
      <w:szCs w:val="22"/>
      <w:lang w:val="en-US" w:eastAsia="zh-CN" w:bidi="ar-SA"/>
    </w:rPr>
  </w:style>
  <w:style w:type="paragraph" w:customStyle="1" w:styleId="263">
    <w:name w:val="UserStyle_28"/>
    <w:autoRedefine/>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264">
    <w:name w:val="UserStyle_25"/>
    <w:basedOn w:val="265"/>
    <w:autoRedefine/>
    <w:qFormat/>
    <w:uiPriority w:val="0"/>
    <w:pPr>
      <w:spacing w:before="0" w:after="120"/>
      <w:ind w:left="0" w:right="0"/>
      <w:jc w:val="both"/>
      <w:textAlignment w:val="baseline"/>
    </w:pPr>
    <w:rPr>
      <w:rFonts w:ascii="Times New Roman" w:hAnsi="Times New Roman" w:eastAsia="宋体"/>
      <w:kern w:val="0"/>
      <w:sz w:val="20"/>
      <w:szCs w:val="24"/>
      <w:lang w:val="en-US" w:eastAsia="zh-CN"/>
    </w:rPr>
  </w:style>
  <w:style w:type="paragraph" w:customStyle="1" w:styleId="265">
    <w:name w:val="UserStyle_29"/>
    <w:basedOn w:val="1"/>
    <w:next w:val="266"/>
    <w:autoRedefine/>
    <w:qFormat/>
    <w:uiPriority w:val="0"/>
    <w:pPr>
      <w:spacing w:before="0" w:after="0"/>
      <w:ind w:left="0" w:right="0"/>
      <w:jc w:val="both"/>
      <w:textAlignment w:val="baseline"/>
    </w:pPr>
    <w:rPr>
      <w:rFonts w:ascii="Times New Roman" w:hAnsi="Times New Roman" w:eastAsia="宋体"/>
      <w:kern w:val="2"/>
      <w:sz w:val="21"/>
      <w:szCs w:val="24"/>
      <w:lang w:val="en-US" w:eastAsia="zh-CN"/>
    </w:rPr>
  </w:style>
  <w:style w:type="paragraph" w:customStyle="1" w:styleId="266">
    <w:name w:val="UserStyle_31"/>
    <w:basedOn w:val="267"/>
    <w:autoRedefine/>
    <w:qFormat/>
    <w:uiPriority w:val="0"/>
    <w:pPr>
      <w:spacing w:after="120"/>
      <w:ind w:firstLine="420" w:firstLineChars="100"/>
      <w:jc w:val="both"/>
      <w:textAlignment w:val="baseline"/>
    </w:pPr>
    <w:rPr>
      <w:rFonts w:ascii="Times New Roman" w:hAnsi="Times New Roman" w:eastAsia="宋体"/>
      <w:kern w:val="2"/>
      <w:sz w:val="21"/>
      <w:szCs w:val="22"/>
      <w:lang w:val="en-US" w:eastAsia="zh-CN" w:bidi="ar-SA"/>
    </w:rPr>
  </w:style>
  <w:style w:type="paragraph" w:customStyle="1" w:styleId="267">
    <w:name w:val="UserStyle_32"/>
    <w:basedOn w:val="268"/>
    <w:autoRedefine/>
    <w:qFormat/>
    <w:uiPriority w:val="0"/>
    <w:pPr>
      <w:spacing w:after="120"/>
      <w:jc w:val="both"/>
      <w:textAlignment w:val="baseline"/>
    </w:pPr>
    <w:rPr>
      <w:rFonts w:ascii="Times New Roman" w:hAnsi="Times New Roman" w:eastAsia="宋体"/>
      <w:kern w:val="2"/>
      <w:sz w:val="21"/>
      <w:szCs w:val="24"/>
      <w:lang w:val="en-US" w:eastAsia="zh-CN" w:bidi="ar-SA"/>
    </w:rPr>
  </w:style>
  <w:style w:type="paragraph" w:customStyle="1" w:styleId="268">
    <w:name w:val="UserStyle_33"/>
    <w:autoRedefine/>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9">
    <w:name w:val="UserStyle_95"/>
    <w:basedOn w:val="270"/>
    <w:autoRedefine/>
    <w:qFormat/>
    <w:uiPriority w:val="0"/>
    <w:pPr>
      <w:spacing w:before="0" w:after="120"/>
      <w:ind w:left="0" w:right="0"/>
      <w:jc w:val="both"/>
      <w:textAlignment w:val="baseline"/>
    </w:pPr>
    <w:rPr>
      <w:rFonts w:ascii="Calibri" w:hAnsi="Calibri" w:eastAsia="宋体"/>
      <w:kern w:val="2"/>
      <w:sz w:val="21"/>
      <w:szCs w:val="24"/>
      <w:lang w:val="en-US" w:eastAsia="zh-CN"/>
    </w:rPr>
  </w:style>
  <w:style w:type="paragraph" w:customStyle="1" w:styleId="270">
    <w:name w:val="UserStyle_87"/>
    <w:basedOn w:val="1"/>
    <w:autoRedefine/>
    <w:qFormat/>
    <w:uiPriority w:val="0"/>
    <w:pPr>
      <w:spacing w:before="0" w:after="0"/>
      <w:ind w:left="0" w:right="0"/>
      <w:jc w:val="both"/>
      <w:textAlignment w:val="baseline"/>
    </w:pPr>
    <w:rPr>
      <w:rFonts w:ascii="Calibri" w:hAnsi="Calibri" w:eastAsia="宋体"/>
      <w:kern w:val="0"/>
      <w:sz w:val="20"/>
      <w:szCs w:val="20"/>
      <w:lang w:val="en-US" w:eastAsia="zh-CN"/>
    </w:rPr>
  </w:style>
  <w:style w:type="character" w:customStyle="1" w:styleId="271">
    <w:name w:val="NormalCharacter"/>
    <w:autoRedefine/>
    <w:semiHidden/>
    <w:qFormat/>
    <w:uiPriority w:val="0"/>
    <w:rPr>
      <w:rFonts w:ascii="Calibri" w:hAnsi="Calibri"/>
      <w:kern w:val="2"/>
      <w:sz w:val="21"/>
      <w:szCs w:val="22"/>
      <w:lang w:val="en-US" w:eastAsia="zh-CN" w:bidi="ar-SA"/>
    </w:rPr>
  </w:style>
  <w:style w:type="paragraph" w:customStyle="1" w:styleId="272">
    <w:name w:val="UserStyle_83"/>
    <w:basedOn w:val="1"/>
    <w:autoRedefine/>
    <w:qFormat/>
    <w:uiPriority w:val="0"/>
    <w:pPr>
      <w:spacing w:before="0" w:after="0"/>
      <w:ind w:left="0" w:right="0"/>
      <w:jc w:val="both"/>
      <w:textAlignment w:val="baseline"/>
    </w:pPr>
    <w:rPr>
      <w:rFonts w:ascii="Times New Roman" w:hAnsi="Times New Roman" w:eastAsia="Times New Roman"/>
      <w:kern w:val="0"/>
      <w:sz w:val="20"/>
      <w:szCs w:val="20"/>
      <w:lang w:val="en-US" w:eastAsia="zh-CN"/>
    </w:rPr>
  </w:style>
  <w:style w:type="paragraph" w:customStyle="1" w:styleId="273">
    <w:name w:val="UserStyle_59"/>
    <w:autoRedefine/>
    <w:qFormat/>
    <w:uiPriority w:val="0"/>
    <w:pPr>
      <w:jc w:val="both"/>
      <w:textAlignment w:val="baseline"/>
    </w:pPr>
    <w:rPr>
      <w:rFonts w:ascii="Times New Roman" w:hAnsi="Times New Roman" w:eastAsia="宋体" w:cs="Times New Roman"/>
      <w:kern w:val="2"/>
      <w:sz w:val="21"/>
      <w:szCs w:val="22"/>
      <w:lang w:val="en-US" w:eastAsia="zh-CN" w:bidi="ar-SA"/>
    </w:rPr>
  </w:style>
  <w:style w:type="paragraph" w:customStyle="1" w:styleId="274">
    <w:name w:val="WPSOffice手动目录 1"/>
    <w:autoRedefine/>
    <w:qFormat/>
    <w:uiPriority w:val="0"/>
    <w:pPr>
      <w:ind w:leftChars="0"/>
    </w:pPr>
    <w:rPr>
      <w:rFonts w:ascii="Times New Roman" w:hAnsi="Times New Roman" w:eastAsia="宋体" w:cs="Times New Roman"/>
      <w:sz w:val="20"/>
      <w:szCs w:val="20"/>
    </w:rPr>
  </w:style>
  <w:style w:type="paragraph" w:customStyle="1" w:styleId="275">
    <w:name w:val="WPSOffice手动目录 2"/>
    <w:autoRedefine/>
    <w:qFormat/>
    <w:uiPriority w:val="0"/>
    <w:pPr>
      <w:ind w:leftChars="200"/>
    </w:pPr>
    <w:rPr>
      <w:rFonts w:ascii="Times New Roman" w:hAnsi="Times New Roman" w:eastAsia="宋体" w:cs="Times New Roman"/>
      <w:sz w:val="20"/>
      <w:szCs w:val="20"/>
    </w:rPr>
  </w:style>
  <w:style w:type="paragraph" w:customStyle="1" w:styleId="276">
    <w:name w:val="Body text|1"/>
    <w:basedOn w:val="1"/>
    <w:autoRedefine/>
    <w:qFormat/>
    <w:uiPriority w:val="0"/>
    <w:pPr>
      <w:widowControl w:val="0"/>
      <w:shd w:val="clear" w:color="auto" w:fill="auto"/>
      <w:spacing w:line="382" w:lineRule="auto"/>
      <w:ind w:firstLine="400"/>
    </w:pPr>
    <w:rPr>
      <w:rFonts w:ascii="宋体" w:hAnsi="宋体" w:eastAsia="宋体" w:cs="宋体"/>
      <w:sz w:val="30"/>
      <w:szCs w:val="30"/>
      <w:u w:val="none"/>
      <w:shd w:val="clear" w:color="auto" w:fill="auto"/>
      <w:lang w:val="zh-TW" w:eastAsia="zh-TW" w:bidi="zh-TW"/>
    </w:rPr>
  </w:style>
  <w:style w:type="character" w:customStyle="1" w:styleId="277">
    <w:name w:val="样式 仿宋"/>
    <w:autoRedefine/>
    <w:qFormat/>
    <w:uiPriority w:val="0"/>
    <w:rPr>
      <w:rFonts w:ascii="仿宋" w:hAnsi="仿宋" w:eastAsia="仿宋"/>
      <w:kern w:val="1"/>
    </w:rPr>
  </w:style>
  <w:style w:type="character" w:customStyle="1" w:styleId="278">
    <w:name w:val="UserStyle_14"/>
    <w:autoRedefine/>
    <w:qFormat/>
    <w:uiPriority w:val="0"/>
    <w:rPr>
      <w:sz w:val="24"/>
      <w:szCs w:val="24"/>
      <w:lang w:val="en-US" w:eastAsia="zh-CN" w:bidi="ar-SA"/>
    </w:rPr>
  </w:style>
  <w:style w:type="table" w:customStyle="1" w:styleId="279">
    <w:name w:val="Table Normal"/>
    <w:semiHidden/>
    <w:unhideWhenUsed/>
    <w:qFormat/>
    <w:uiPriority w:val="0"/>
    <w:tblPr>
      <w:tblCellMar>
        <w:top w:w="0" w:type="dxa"/>
        <w:left w:w="0" w:type="dxa"/>
        <w:bottom w:w="0" w:type="dxa"/>
        <w:right w:w="0" w:type="dxa"/>
      </w:tblCellMar>
    </w:tblPr>
  </w:style>
  <w:style w:type="character" w:customStyle="1" w:styleId="280">
    <w:name w:val="font71"/>
    <w:basedOn w:val="44"/>
    <w:qFormat/>
    <w:uiPriority w:val="0"/>
    <w:rPr>
      <w:rFonts w:hint="eastAsia" w:ascii="宋体" w:hAnsi="宋体" w:eastAsia="宋体" w:cs="宋体"/>
      <w:color w:val="FF0000"/>
      <w:sz w:val="22"/>
      <w:szCs w:val="22"/>
      <w:u w:val="none"/>
    </w:rPr>
  </w:style>
  <w:style w:type="character" w:customStyle="1" w:styleId="281">
    <w:name w:val="font91"/>
    <w:basedOn w:val="44"/>
    <w:qFormat/>
    <w:uiPriority w:val="0"/>
    <w:rPr>
      <w:rFonts w:hint="eastAsia" w:ascii="宋体" w:hAnsi="宋体" w:eastAsia="宋体" w:cs="宋体"/>
      <w:color w:val="000000"/>
      <w:sz w:val="24"/>
      <w:szCs w:val="24"/>
      <w:u w:val="none"/>
    </w:rPr>
  </w:style>
  <w:style w:type="character" w:customStyle="1" w:styleId="282">
    <w:name w:val="font101"/>
    <w:basedOn w:val="44"/>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81</Pages>
  <Words>39087</Words>
  <Characters>42750</Characters>
  <Lines>228</Lines>
  <Paragraphs>64</Paragraphs>
  <TotalTime>30</TotalTime>
  <ScaleCrop>false</ScaleCrop>
  <LinksUpToDate>false</LinksUpToDate>
  <CharactersWithSpaces>45290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2019-10-12T02:00:00Z</dcterms:created>
  <dc:creator>微软用户</dc:creator>
  <cp:lastModifiedBy>嘉·夜玄</cp:lastModifiedBy>
  <cp:lastPrinted>2025-04-11T05:28:00Z</cp:lastPrinted>
  <dcterms:modified xsi:type="dcterms:W3CDTF">2025-07-16T09:43:27Z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CAFF003A8DA24B8E9AD6BF762AD1D4AC_13</vt:lpwstr>
  </property>
  <property fmtid="{D5CDD505-2E9C-101B-9397-08002B2CF9AE}" pid="4" name="KSOTemplateDocerSaveRecord">
    <vt:lpwstr>eyJoZGlkIjoiM2FhMzFmZmY3MDg2MzUwNTgxODZmNmQ4ZDdhYWU1OGMiLCJ1c2VySWQiOiIzMTc4NzYzMjkifQ==</vt:lpwstr>
  </property>
</Properties>
</file>