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EAC4D">
      <w:pPr>
        <w:adjustRightInd w:val="0"/>
        <w:snapToGrid w:val="0"/>
        <w:jc w:val="left"/>
        <w:rPr>
          <w:rFonts w:ascii="宋体" w:hAnsi="宋体"/>
          <w:highlight w:val="none"/>
        </w:rPr>
      </w:pPr>
    </w:p>
    <w:p w14:paraId="54CFF371">
      <w:pPr>
        <w:adjustRightInd w:val="0"/>
        <w:snapToGrid w:val="0"/>
        <w:spacing w:line="480" w:lineRule="exact"/>
        <w:jc w:val="left"/>
        <w:rPr>
          <w:rFonts w:ascii="宋体" w:hAnsi="宋体"/>
          <w:bCs/>
          <w:sz w:val="48"/>
          <w:szCs w:val="48"/>
          <w:highlight w:val="none"/>
        </w:rPr>
      </w:pPr>
    </w:p>
    <w:p w14:paraId="1F1CAE9C">
      <w:pPr>
        <w:adjustRightInd w:val="0"/>
        <w:snapToGrid w:val="0"/>
        <w:spacing w:line="480" w:lineRule="exact"/>
        <w:jc w:val="left"/>
        <w:rPr>
          <w:rFonts w:ascii="宋体" w:hAnsi="宋体"/>
          <w:bCs/>
          <w:sz w:val="48"/>
          <w:szCs w:val="48"/>
          <w:highlight w:val="none"/>
        </w:rPr>
      </w:pPr>
    </w:p>
    <w:p w14:paraId="08ABB663">
      <w:pPr>
        <w:adjustRightInd w:val="0"/>
        <w:snapToGrid w:val="0"/>
        <w:spacing w:line="480" w:lineRule="exact"/>
        <w:jc w:val="center"/>
        <w:rPr>
          <w:rFonts w:ascii="宋体" w:hAnsi="宋体"/>
          <w:b/>
          <w:bCs/>
          <w:highlight w:val="none"/>
        </w:rPr>
      </w:pPr>
      <w:r>
        <w:rPr>
          <w:rFonts w:hint="eastAsia" w:ascii="宋体" w:hAnsi="宋体"/>
          <w:b/>
          <w:bCs/>
          <w:sz w:val="48"/>
          <w:szCs w:val="48"/>
          <w:highlight w:val="none"/>
        </w:rPr>
        <w:t>竞争性磋商文件</w:t>
      </w:r>
    </w:p>
    <w:p w14:paraId="2544AD7B">
      <w:pPr>
        <w:wordWrap w:val="0"/>
        <w:topLinePunct/>
        <w:ind w:left="1574" w:right="-191" w:rightChars="-91" w:hanging="1574" w:hangingChars="492"/>
        <w:jc w:val="left"/>
        <w:rPr>
          <w:rFonts w:ascii="宋体" w:hAnsi="宋体"/>
          <w:bCs/>
          <w:kern w:val="0"/>
          <w:sz w:val="32"/>
          <w:szCs w:val="32"/>
          <w:highlight w:val="none"/>
        </w:rPr>
      </w:pPr>
    </w:p>
    <w:p w14:paraId="4DEA73E8">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项目名称：</w:t>
      </w:r>
      <w:r>
        <w:rPr>
          <w:rFonts w:hint="eastAsia" w:ascii="宋体" w:hAnsi="宋体" w:cs="宋体"/>
          <w:b/>
          <w:sz w:val="24"/>
          <w:szCs w:val="24"/>
          <w:highlight w:val="none"/>
          <w:lang w:eastAsia="zh-CN"/>
        </w:rPr>
        <w:t>新疆广播电视局五二三台安全播出档案信息化服务项目（二期）</w:t>
      </w:r>
    </w:p>
    <w:p w14:paraId="381FEE79">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采购人(盖章)：</w:t>
      </w:r>
      <w:r>
        <w:rPr>
          <w:rFonts w:hint="eastAsia" w:ascii="宋体" w:hAnsi="宋体" w:cs="宋体"/>
          <w:b/>
          <w:sz w:val="24"/>
          <w:szCs w:val="24"/>
          <w:highlight w:val="none"/>
          <w:lang w:eastAsia="zh-CN"/>
        </w:rPr>
        <w:t>新疆维吾尔自治区广播电视局五二三台</w:t>
      </w:r>
    </w:p>
    <w:p w14:paraId="6FA32471">
      <w:pPr>
        <w:spacing w:line="480" w:lineRule="auto"/>
        <w:ind w:left="1275" w:leftChars="68" w:hanging="1132" w:hangingChars="470"/>
        <w:jc w:val="left"/>
        <w:rPr>
          <w:rFonts w:ascii="宋体" w:hAnsi="宋体" w:cs="宋体"/>
          <w:b/>
          <w:sz w:val="24"/>
          <w:szCs w:val="24"/>
          <w:highlight w:val="none"/>
        </w:rPr>
      </w:pPr>
      <w:r>
        <w:rPr>
          <w:rFonts w:hint="eastAsia" w:ascii="宋体" w:hAnsi="宋体" w:cs="宋体"/>
          <w:b/>
          <w:sz w:val="24"/>
          <w:szCs w:val="24"/>
          <w:highlight w:val="none"/>
        </w:rPr>
        <w:t>法定代表人(盖章)：</w:t>
      </w:r>
    </w:p>
    <w:p w14:paraId="63B580F2">
      <w:pPr>
        <w:spacing w:line="480" w:lineRule="auto"/>
        <w:ind w:left="1275" w:leftChars="68" w:hanging="1132" w:hangingChars="470"/>
        <w:jc w:val="left"/>
        <w:rPr>
          <w:rFonts w:ascii="宋体" w:hAnsi="宋体" w:cs="宋体"/>
          <w:b/>
          <w:sz w:val="24"/>
          <w:szCs w:val="24"/>
          <w:highlight w:val="none"/>
        </w:rPr>
      </w:pPr>
      <w:r>
        <w:rPr>
          <w:rFonts w:hint="eastAsia" w:ascii="宋体" w:hAnsi="宋体" w:cs="宋体"/>
          <w:b/>
          <w:sz w:val="24"/>
          <w:szCs w:val="24"/>
          <w:highlight w:val="none"/>
        </w:rPr>
        <w:t>联 系 人：</w:t>
      </w:r>
      <w:r>
        <w:rPr>
          <w:rFonts w:hint="eastAsia" w:ascii="宋体" w:hAnsi="宋体" w:cs="宋体"/>
          <w:b/>
          <w:sz w:val="24"/>
          <w:szCs w:val="24"/>
          <w:highlight w:val="none"/>
          <w:lang w:eastAsia="zh-CN"/>
        </w:rPr>
        <w:t>张钦</w:t>
      </w:r>
      <w:r>
        <w:rPr>
          <w:rFonts w:hint="eastAsia" w:ascii="宋体" w:hAnsi="宋体" w:cs="宋体"/>
          <w:b/>
          <w:sz w:val="24"/>
          <w:szCs w:val="24"/>
          <w:highlight w:val="none"/>
        </w:rPr>
        <w:t xml:space="preserve">  </w:t>
      </w:r>
    </w:p>
    <w:p w14:paraId="161328F2">
      <w:pPr>
        <w:wordWrap w:val="0"/>
        <w:topLinePunct/>
        <w:spacing w:line="480" w:lineRule="auto"/>
        <w:ind w:left="1275" w:leftChars="68" w:hanging="1132" w:hangingChars="470"/>
        <w:jc w:val="lef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电    话：</w:t>
      </w:r>
      <w:r>
        <w:rPr>
          <w:rFonts w:hint="eastAsia" w:ascii="宋体" w:hAnsi="宋体" w:cs="宋体"/>
          <w:b/>
          <w:sz w:val="24"/>
          <w:szCs w:val="24"/>
          <w:highlight w:val="none"/>
          <w:lang w:val="en-US" w:eastAsia="zh-CN"/>
        </w:rPr>
        <w:t>13999948760</w:t>
      </w:r>
    </w:p>
    <w:p w14:paraId="18CDC5E5">
      <w:pPr>
        <w:adjustRightInd w:val="0"/>
        <w:snapToGrid w:val="0"/>
        <w:spacing w:line="480" w:lineRule="exact"/>
        <w:jc w:val="left"/>
        <w:rPr>
          <w:rFonts w:ascii="宋体" w:hAnsi="宋体"/>
          <w:bCs/>
          <w:kern w:val="0"/>
          <w:sz w:val="32"/>
          <w:szCs w:val="32"/>
          <w:highlight w:val="none"/>
        </w:rPr>
      </w:pPr>
      <w:r>
        <w:rPr>
          <w:rFonts w:hint="eastAsia" w:ascii="宋体" w:hAnsi="宋体"/>
          <w:bCs/>
          <w:kern w:val="0"/>
          <w:sz w:val="32"/>
          <w:szCs w:val="32"/>
          <w:highlight w:val="none"/>
        </w:rPr>
        <w:t>————————————————————————————</w:t>
      </w:r>
    </w:p>
    <w:p w14:paraId="402E360F">
      <w:pPr>
        <w:adjustRightInd w:val="0"/>
        <w:snapToGrid w:val="0"/>
        <w:spacing w:line="480" w:lineRule="exact"/>
        <w:jc w:val="left"/>
        <w:rPr>
          <w:rFonts w:ascii="宋体" w:hAnsi="宋体"/>
          <w:bCs/>
          <w:sz w:val="32"/>
          <w:szCs w:val="32"/>
          <w:highlight w:val="none"/>
        </w:rPr>
      </w:pPr>
    </w:p>
    <w:p w14:paraId="04912E26">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采购代理机构(盖章)：</w:t>
      </w:r>
      <w:r>
        <w:rPr>
          <w:rFonts w:hint="eastAsia" w:ascii="宋体" w:hAnsi="宋体" w:cs="宋体"/>
          <w:b/>
          <w:sz w:val="24"/>
          <w:szCs w:val="24"/>
          <w:highlight w:val="none"/>
          <w:lang w:eastAsia="zh-CN"/>
        </w:rPr>
        <w:t>法正项目管理集团有限公司</w:t>
      </w:r>
    </w:p>
    <w:p w14:paraId="5154032A">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法定代表人(盖章)：</w:t>
      </w:r>
      <w:r>
        <w:rPr>
          <w:rFonts w:hint="eastAsia" w:ascii="宋体" w:hAnsi="宋体" w:cs="宋体"/>
          <w:b/>
          <w:sz w:val="24"/>
          <w:szCs w:val="24"/>
          <w:highlight w:val="none"/>
          <w:lang w:eastAsia="zh-CN"/>
        </w:rPr>
        <w:t>王淑禹</w:t>
      </w:r>
    </w:p>
    <w:p w14:paraId="6DC1C653">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联 系 人：</w:t>
      </w:r>
      <w:r>
        <w:rPr>
          <w:rFonts w:hint="eastAsia"/>
          <w:b/>
          <w:sz w:val="24"/>
          <w:szCs w:val="24"/>
          <w:highlight w:val="none"/>
          <w:lang w:eastAsia="zh-CN"/>
        </w:rPr>
        <w:t>李工</w:t>
      </w:r>
    </w:p>
    <w:p w14:paraId="69B5AC10">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电    话：</w:t>
      </w:r>
      <w:r>
        <w:rPr>
          <w:rFonts w:hint="eastAsia" w:ascii="宋体" w:hAnsi="宋体" w:cs="宋体"/>
          <w:b/>
          <w:sz w:val="24"/>
          <w:szCs w:val="24"/>
          <w:highlight w:val="none"/>
          <w:lang w:eastAsia="zh-CN"/>
        </w:rPr>
        <w:t>15999133890</w:t>
      </w:r>
    </w:p>
    <w:p w14:paraId="0980059A">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详细地址：</w:t>
      </w:r>
      <w:r>
        <w:rPr>
          <w:rFonts w:hint="eastAsia" w:ascii="宋体" w:hAnsi="宋体" w:cs="宋体"/>
          <w:b/>
          <w:sz w:val="24"/>
          <w:szCs w:val="24"/>
          <w:highlight w:val="none"/>
          <w:lang w:eastAsia="zh-CN"/>
        </w:rPr>
        <w:t>乌鲁木齐市友好北路宏运大厦18楼D座</w:t>
      </w:r>
    </w:p>
    <w:p w14:paraId="0205DE48">
      <w:pPr>
        <w:spacing w:line="360" w:lineRule="auto"/>
        <w:ind w:left="1275" w:leftChars="68" w:hanging="1132" w:hangingChars="470"/>
        <w:jc w:val="left"/>
        <w:rPr>
          <w:rFonts w:ascii="宋体" w:hAnsi="宋体" w:cs="宋体"/>
          <w:b/>
          <w:sz w:val="24"/>
          <w:szCs w:val="24"/>
          <w:highlight w:val="none"/>
        </w:rPr>
      </w:pPr>
    </w:p>
    <w:p w14:paraId="4703E4B6">
      <w:pPr>
        <w:spacing w:line="360" w:lineRule="auto"/>
        <w:ind w:left="1275" w:leftChars="68" w:hanging="1132" w:hangingChars="470"/>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日    期：</w:t>
      </w:r>
      <w:r>
        <w:rPr>
          <w:rFonts w:hint="eastAsia" w:ascii="宋体" w:hAnsi="宋体" w:cs="宋体"/>
          <w:b/>
          <w:sz w:val="24"/>
          <w:szCs w:val="24"/>
          <w:highlight w:val="none"/>
          <w:lang w:eastAsia="zh-CN"/>
        </w:rPr>
        <w:t>2025年07月</w:t>
      </w:r>
    </w:p>
    <w:p w14:paraId="723FACAF">
      <w:pPr>
        <w:widowControl/>
        <w:jc w:val="left"/>
        <w:rPr>
          <w:rFonts w:ascii="宋体" w:cs="宋体"/>
          <w:b/>
          <w:bCs/>
          <w:highlight w:val="none"/>
        </w:rPr>
      </w:pPr>
      <w:r>
        <w:rPr>
          <w:rFonts w:ascii="宋体" w:cs="宋体"/>
          <w:b/>
          <w:bCs/>
          <w:highlight w:val="none"/>
        </w:rPr>
        <w:br w:type="page"/>
      </w:r>
    </w:p>
    <w:p w14:paraId="43AD03AE">
      <w:pPr>
        <w:spacing w:line="500" w:lineRule="exact"/>
        <w:jc w:val="left"/>
        <w:rPr>
          <w:rFonts w:ascii="宋体"/>
          <w:b/>
          <w:bCs/>
          <w:sz w:val="44"/>
          <w:szCs w:val="44"/>
          <w:highlight w:val="none"/>
        </w:rPr>
      </w:pPr>
      <w:r>
        <w:rPr>
          <w:rFonts w:hint="eastAsia" w:ascii="宋体" w:hAnsi="宋体" w:cs="宋体"/>
          <w:b/>
          <w:bCs/>
          <w:sz w:val="44"/>
          <w:szCs w:val="44"/>
          <w:highlight w:val="none"/>
        </w:rPr>
        <w:t>目录</w:t>
      </w:r>
    </w:p>
    <w:p w14:paraId="6950873B">
      <w:pPr>
        <w:spacing w:line="500" w:lineRule="exact"/>
        <w:jc w:val="left"/>
        <w:rPr>
          <w:rFonts w:ascii="宋体"/>
          <w:b/>
          <w:bCs/>
          <w:sz w:val="44"/>
          <w:szCs w:val="44"/>
          <w:highlight w:val="none"/>
        </w:rPr>
      </w:pPr>
    </w:p>
    <w:p w14:paraId="51924C11">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"_Toc438648485" </w:instrText>
      </w:r>
      <w:r>
        <w:rPr>
          <w:highlight w:val="none"/>
        </w:rPr>
        <w:fldChar w:fldCharType="separate"/>
      </w:r>
      <w:r>
        <w:rPr>
          <w:rFonts w:hint="eastAsia" w:ascii="宋体" w:hAnsi="宋体" w:cs="宋体"/>
          <w:bCs/>
          <w:sz w:val="28"/>
          <w:szCs w:val="28"/>
          <w:highlight w:val="none"/>
        </w:rPr>
        <w:t>一、竞争性磋商公告</w:t>
      </w:r>
      <w:r>
        <w:rPr>
          <w:rFonts w:hint="eastAsia" w:ascii="宋体" w:hAnsi="宋体" w:cs="宋体"/>
          <w:bCs/>
          <w:sz w:val="28"/>
          <w:szCs w:val="28"/>
          <w:highlight w:val="none"/>
        </w:rPr>
        <w:fldChar w:fldCharType="end"/>
      </w:r>
      <w:r>
        <w:rPr>
          <w:rFonts w:hint="eastAsia" w:ascii="宋体" w:hAnsi="宋体" w:cs="宋体"/>
          <w:bCs/>
          <w:sz w:val="28"/>
          <w:szCs w:val="28"/>
          <w:highlight w:val="none"/>
        </w:rPr>
        <w:t>.............................................1</w:t>
      </w:r>
    </w:p>
    <w:p w14:paraId="4539CDB9">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"_Toc438648486" </w:instrText>
      </w:r>
      <w:r>
        <w:rPr>
          <w:highlight w:val="none"/>
        </w:rPr>
        <w:fldChar w:fldCharType="separate"/>
      </w:r>
      <w:r>
        <w:rPr>
          <w:rFonts w:hint="eastAsia" w:ascii="宋体" w:hAnsi="宋体" w:cs="宋体"/>
          <w:bCs/>
          <w:sz w:val="28"/>
          <w:szCs w:val="28"/>
          <w:highlight w:val="none"/>
        </w:rPr>
        <w:t>二、供应商须知</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r>
        <w:rPr>
          <w:rFonts w:hint="default" w:ascii="宋体" w:hAnsi="宋体" w:cs="宋体"/>
          <w:bCs/>
          <w:sz w:val="28"/>
          <w:szCs w:val="28"/>
          <w:highlight w:val="none"/>
          <w:lang w:val="en-US"/>
        </w:rPr>
        <w:t>3</w:t>
      </w:r>
    </w:p>
    <w:p w14:paraId="1A049CAE">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"_Toc438648487" </w:instrText>
      </w:r>
      <w:r>
        <w:rPr>
          <w:highlight w:val="none"/>
        </w:rPr>
        <w:fldChar w:fldCharType="separate"/>
      </w:r>
      <w:r>
        <w:rPr>
          <w:rFonts w:hint="eastAsia" w:ascii="宋体" w:hAnsi="宋体" w:cs="宋体"/>
          <w:bCs/>
          <w:sz w:val="28"/>
          <w:szCs w:val="28"/>
          <w:highlight w:val="none"/>
        </w:rPr>
        <w:t>三、</w:t>
      </w:r>
      <w:r>
        <w:rPr>
          <w:rFonts w:hint="eastAsia" w:ascii="宋体" w:hAnsi="宋体" w:cs="宋体"/>
          <w:bCs/>
          <w:sz w:val="28"/>
          <w:szCs w:val="28"/>
          <w:highlight w:val="none"/>
        </w:rPr>
        <w:fldChar w:fldCharType="end"/>
      </w:r>
      <w:r>
        <w:rPr>
          <w:rFonts w:hint="eastAsia" w:ascii="宋体" w:hAnsi="宋体" w:cs="宋体"/>
          <w:bCs/>
          <w:sz w:val="28"/>
          <w:szCs w:val="28"/>
          <w:highlight w:val="none"/>
        </w:rPr>
        <w:t>竞争性磋商须知.............................................</w:t>
      </w:r>
      <w:r>
        <w:rPr>
          <w:rFonts w:hint="default" w:ascii="宋体" w:hAnsi="宋体" w:cs="宋体"/>
          <w:bCs/>
          <w:sz w:val="28"/>
          <w:szCs w:val="28"/>
          <w:highlight w:val="none"/>
          <w:lang w:val="en-US"/>
        </w:rPr>
        <w:t>5</w:t>
      </w:r>
    </w:p>
    <w:p w14:paraId="5AD3E60C">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四、</w:t>
      </w:r>
      <w:r>
        <w:rPr>
          <w:highlight w:val="none"/>
        </w:rPr>
        <w:fldChar w:fldCharType="begin"/>
      </w:r>
      <w:r>
        <w:rPr>
          <w:highlight w:val="none"/>
        </w:rPr>
        <w:instrText xml:space="preserve"> HYPERLINK \l "_Toc438648496" </w:instrText>
      </w:r>
      <w:r>
        <w:rPr>
          <w:highlight w:val="none"/>
        </w:rPr>
        <w:fldChar w:fldCharType="separate"/>
      </w:r>
      <w:r>
        <w:rPr>
          <w:rFonts w:hint="eastAsia" w:ascii="宋体" w:hAnsi="宋体" w:cs="宋体"/>
          <w:bCs/>
          <w:sz w:val="28"/>
          <w:szCs w:val="28"/>
          <w:highlight w:val="none"/>
        </w:rPr>
        <w:t>服务合同</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r>
        <w:rPr>
          <w:rFonts w:hint="default" w:ascii="宋体" w:hAnsi="宋体" w:cs="宋体"/>
          <w:bCs/>
          <w:sz w:val="28"/>
          <w:szCs w:val="28"/>
          <w:highlight w:val="none"/>
          <w:lang w:val="en-US"/>
        </w:rPr>
        <w:t>12</w:t>
      </w:r>
    </w:p>
    <w:p w14:paraId="78567632">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五、采购服务标准及采购明细....................................</w:t>
      </w:r>
      <w:r>
        <w:rPr>
          <w:rFonts w:hint="default" w:ascii="宋体" w:hAnsi="宋体" w:cs="宋体"/>
          <w:bCs/>
          <w:sz w:val="28"/>
          <w:szCs w:val="28"/>
          <w:highlight w:val="none"/>
          <w:lang w:val="en-US"/>
        </w:rPr>
        <w:t>15</w:t>
      </w:r>
    </w:p>
    <w:p w14:paraId="6B4D1A0B">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六、评分程序、办法和标准......................................</w:t>
      </w:r>
      <w:r>
        <w:rPr>
          <w:rFonts w:hint="default" w:ascii="宋体" w:hAnsi="宋体" w:cs="宋体"/>
          <w:bCs/>
          <w:sz w:val="28"/>
          <w:szCs w:val="28"/>
          <w:highlight w:val="none"/>
          <w:lang w:val="en-US"/>
        </w:rPr>
        <w:t>17</w:t>
      </w:r>
    </w:p>
    <w:p w14:paraId="65C1105E">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七、响应文件格式..............................................</w:t>
      </w:r>
      <w:r>
        <w:rPr>
          <w:rFonts w:hint="default" w:ascii="宋体" w:hAnsi="宋体" w:cs="宋体"/>
          <w:bCs/>
          <w:sz w:val="28"/>
          <w:szCs w:val="28"/>
          <w:highlight w:val="none"/>
          <w:lang w:val="en-US"/>
        </w:rPr>
        <w:t>21</w:t>
      </w:r>
    </w:p>
    <w:p w14:paraId="053CD30E">
      <w:pPr>
        <w:pStyle w:val="137"/>
        <w:tabs>
          <w:tab w:val="righ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八、补充文件..................................................</w:t>
      </w:r>
      <w:r>
        <w:rPr>
          <w:rFonts w:hint="default" w:ascii="宋体" w:hAnsi="宋体" w:cs="宋体"/>
          <w:bCs/>
          <w:sz w:val="28"/>
          <w:szCs w:val="28"/>
          <w:highlight w:val="none"/>
          <w:lang w:val="en-US"/>
        </w:rPr>
        <w:t>34</w:t>
      </w:r>
    </w:p>
    <w:p w14:paraId="13543852">
      <w:pPr>
        <w:spacing w:line="276" w:lineRule="auto"/>
        <w:jc w:val="left"/>
        <w:rPr>
          <w:rFonts w:ascii="宋体" w:hAnsi="宋体"/>
          <w:b/>
          <w:sz w:val="28"/>
          <w:highlight w:val="none"/>
        </w:rPr>
      </w:pPr>
      <w:bookmarkStart w:id="0" w:name="_Hlk13586256"/>
      <w:bookmarkStart w:id="1" w:name="_Hlk39663443"/>
      <w:bookmarkStart w:id="2" w:name="_Hlk39648029"/>
    </w:p>
    <w:p w14:paraId="0B05F307">
      <w:pPr>
        <w:spacing w:line="276" w:lineRule="auto"/>
        <w:jc w:val="left"/>
        <w:rPr>
          <w:rFonts w:ascii="宋体" w:hAnsi="宋体"/>
          <w:b/>
          <w:sz w:val="28"/>
          <w:highlight w:val="none"/>
        </w:rPr>
      </w:pPr>
    </w:p>
    <w:p w14:paraId="42C83385">
      <w:pPr>
        <w:spacing w:line="276" w:lineRule="auto"/>
        <w:jc w:val="left"/>
        <w:rPr>
          <w:rFonts w:ascii="宋体" w:hAnsi="宋体"/>
          <w:b/>
          <w:sz w:val="28"/>
          <w:highlight w:val="none"/>
        </w:rPr>
      </w:pPr>
    </w:p>
    <w:p w14:paraId="43F585B6">
      <w:pPr>
        <w:spacing w:line="276" w:lineRule="auto"/>
        <w:jc w:val="left"/>
        <w:rPr>
          <w:rFonts w:ascii="宋体" w:hAnsi="宋体"/>
          <w:b/>
          <w:sz w:val="28"/>
          <w:highlight w:val="none"/>
        </w:rPr>
      </w:pPr>
    </w:p>
    <w:p w14:paraId="143B7B19">
      <w:pPr>
        <w:spacing w:line="276" w:lineRule="auto"/>
        <w:jc w:val="left"/>
        <w:rPr>
          <w:rFonts w:ascii="宋体" w:hAnsi="宋体"/>
          <w:b/>
          <w:sz w:val="28"/>
          <w:highlight w:val="none"/>
        </w:rPr>
      </w:pPr>
    </w:p>
    <w:p w14:paraId="7FBE3AF2">
      <w:pPr>
        <w:spacing w:line="276" w:lineRule="auto"/>
        <w:jc w:val="left"/>
        <w:rPr>
          <w:rFonts w:ascii="宋体" w:hAnsi="宋体"/>
          <w:b/>
          <w:sz w:val="28"/>
          <w:highlight w:val="none"/>
        </w:rPr>
      </w:pPr>
    </w:p>
    <w:p w14:paraId="45FE1BEF">
      <w:pPr>
        <w:spacing w:line="276" w:lineRule="auto"/>
        <w:jc w:val="left"/>
        <w:rPr>
          <w:rFonts w:ascii="宋体" w:hAnsi="宋体"/>
          <w:b/>
          <w:sz w:val="28"/>
          <w:highlight w:val="none"/>
        </w:rPr>
      </w:pPr>
    </w:p>
    <w:p w14:paraId="4D3901E9">
      <w:pPr>
        <w:spacing w:line="276" w:lineRule="auto"/>
        <w:jc w:val="left"/>
        <w:rPr>
          <w:rFonts w:ascii="宋体" w:hAnsi="宋体"/>
          <w:b/>
          <w:sz w:val="28"/>
          <w:highlight w:val="none"/>
        </w:rPr>
      </w:pPr>
    </w:p>
    <w:p w14:paraId="5DDECDAA">
      <w:pPr>
        <w:spacing w:line="276" w:lineRule="auto"/>
        <w:jc w:val="left"/>
        <w:rPr>
          <w:rFonts w:ascii="宋体" w:hAnsi="宋体"/>
          <w:b/>
          <w:sz w:val="28"/>
          <w:highlight w:val="none"/>
        </w:rPr>
      </w:pPr>
    </w:p>
    <w:p w14:paraId="21EAFDAA">
      <w:pPr>
        <w:spacing w:line="276" w:lineRule="auto"/>
        <w:jc w:val="left"/>
        <w:rPr>
          <w:rFonts w:ascii="宋体" w:hAnsi="宋体"/>
          <w:b/>
          <w:sz w:val="28"/>
          <w:highlight w:val="none"/>
        </w:rPr>
      </w:pPr>
    </w:p>
    <w:p w14:paraId="50834E92">
      <w:pPr>
        <w:spacing w:line="276" w:lineRule="auto"/>
        <w:jc w:val="left"/>
        <w:rPr>
          <w:rFonts w:ascii="宋体" w:hAnsi="宋体"/>
          <w:b/>
          <w:sz w:val="28"/>
          <w:highlight w:val="none"/>
        </w:rPr>
      </w:pPr>
    </w:p>
    <w:p w14:paraId="2587EF4E">
      <w:pPr>
        <w:spacing w:line="276" w:lineRule="auto"/>
        <w:jc w:val="left"/>
        <w:rPr>
          <w:rFonts w:ascii="宋体" w:hAnsi="宋体"/>
          <w:b/>
          <w:sz w:val="28"/>
          <w:highlight w:val="none"/>
        </w:rPr>
      </w:pPr>
    </w:p>
    <w:p w14:paraId="73E5E694">
      <w:pPr>
        <w:spacing w:line="276" w:lineRule="auto"/>
        <w:jc w:val="left"/>
        <w:rPr>
          <w:rFonts w:ascii="宋体" w:hAnsi="宋体"/>
          <w:b/>
          <w:sz w:val="28"/>
          <w:highlight w:val="none"/>
        </w:rPr>
      </w:pPr>
    </w:p>
    <w:p w14:paraId="6FE08C29">
      <w:pPr>
        <w:spacing w:line="276" w:lineRule="auto"/>
        <w:jc w:val="left"/>
        <w:rPr>
          <w:rFonts w:ascii="宋体" w:hAnsi="宋体"/>
          <w:b/>
          <w:sz w:val="28"/>
          <w:highlight w:val="none"/>
        </w:rPr>
      </w:pPr>
    </w:p>
    <w:p w14:paraId="2F3C3DA4">
      <w:pPr>
        <w:spacing w:line="276" w:lineRule="auto"/>
        <w:jc w:val="left"/>
        <w:rPr>
          <w:rFonts w:ascii="宋体" w:hAnsi="宋体"/>
          <w:b/>
          <w:sz w:val="28"/>
          <w:highlight w:val="none"/>
        </w:rPr>
      </w:pPr>
    </w:p>
    <w:p w14:paraId="492924C2">
      <w:pPr>
        <w:spacing w:line="276" w:lineRule="auto"/>
        <w:jc w:val="left"/>
        <w:rPr>
          <w:rFonts w:ascii="宋体" w:hAnsi="宋体"/>
          <w:b/>
          <w:sz w:val="28"/>
          <w:highlight w:val="none"/>
        </w:rPr>
      </w:pPr>
    </w:p>
    <w:p w14:paraId="28E1220F">
      <w:pPr>
        <w:spacing w:line="276" w:lineRule="auto"/>
        <w:jc w:val="left"/>
        <w:rPr>
          <w:rFonts w:ascii="宋体" w:hAnsi="宋体"/>
          <w:b/>
          <w:sz w:val="28"/>
          <w:highlight w:val="none"/>
        </w:rPr>
      </w:pPr>
    </w:p>
    <w:p w14:paraId="07BDF71F">
      <w:pPr>
        <w:spacing w:line="276" w:lineRule="auto"/>
        <w:jc w:val="left"/>
        <w:rPr>
          <w:rFonts w:ascii="宋体" w:hAnsi="宋体"/>
          <w:b/>
          <w:sz w:val="28"/>
          <w:highlight w:val="none"/>
        </w:rPr>
        <w:sectPr>
          <w:pgSz w:w="11906" w:h="16838"/>
          <w:pgMar w:top="1531" w:right="1165" w:bottom="1417" w:left="1701" w:header="851" w:footer="794" w:gutter="0"/>
          <w:pgNumType w:start="1"/>
          <w:cols w:space="720" w:num="1"/>
          <w:docGrid w:linePitch="312" w:charSpace="0"/>
        </w:sectPr>
      </w:pPr>
    </w:p>
    <w:p w14:paraId="2B237E00">
      <w:pPr>
        <w:spacing w:line="276" w:lineRule="auto"/>
        <w:jc w:val="center"/>
        <w:rPr>
          <w:rFonts w:ascii="宋体" w:hAnsi="宋体"/>
          <w:b/>
          <w:sz w:val="28"/>
          <w:highlight w:val="none"/>
        </w:rPr>
      </w:pPr>
      <w:r>
        <w:rPr>
          <w:rFonts w:hint="eastAsia" w:ascii="宋体" w:hAnsi="宋体"/>
          <w:b/>
          <w:sz w:val="28"/>
          <w:highlight w:val="none"/>
        </w:rPr>
        <w:t>第一章 竞争性磋商公告</w:t>
      </w:r>
    </w:p>
    <w:p w14:paraId="62071067">
      <w:pPr>
        <w:spacing w:line="240" w:lineRule="auto"/>
        <w:jc w:val="center"/>
        <w:rPr>
          <w:rFonts w:hint="eastAsia" w:ascii="宋体" w:hAnsi="宋体" w:eastAsia="宋体" w:cs="宋体"/>
          <w:sz w:val="21"/>
          <w:szCs w:val="21"/>
          <w:highlight w:val="none"/>
          <w:lang w:eastAsia="zh-CN"/>
        </w:rPr>
      </w:pPr>
      <w:bookmarkStart w:id="3" w:name="_Hlk27473954"/>
      <w:r>
        <w:rPr>
          <w:rFonts w:hint="eastAsia" w:ascii="宋体" w:hAnsi="宋体" w:cs="宋体"/>
          <w:color w:val="202020"/>
          <w:kern w:val="0"/>
          <w:sz w:val="21"/>
          <w:szCs w:val="21"/>
          <w:highlight w:val="none"/>
          <w:lang w:eastAsia="zh-CN" w:bidi="ar"/>
        </w:rPr>
        <w:t>新疆广播电视局五二三台安全播出档案信息化服务项目（二期）</w:t>
      </w:r>
    </w:p>
    <w:p w14:paraId="1CD3035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竞争性磋商公告</w:t>
      </w:r>
    </w:p>
    <w:p w14:paraId="38894411">
      <w:pPr>
        <w:spacing w:line="240" w:lineRule="auto"/>
        <w:jc w:val="center"/>
        <w:rPr>
          <w:rFonts w:hint="eastAsia" w:ascii="宋体" w:hAnsi="宋体" w:eastAsia="宋体" w:cs="宋体"/>
          <w:sz w:val="21"/>
          <w:szCs w:val="21"/>
          <w:highlight w:val="none"/>
        </w:rPr>
      </w:pPr>
    </w:p>
    <w:p w14:paraId="1189BB3E">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一、项目基本情况</w:t>
      </w:r>
    </w:p>
    <w:p w14:paraId="4DD2F17A">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w:t>
      </w:r>
      <w:r>
        <w:rPr>
          <w:rFonts w:hint="eastAsia" w:cs="宋体"/>
          <w:i w:val="0"/>
          <w:iCs w:val="0"/>
          <w:caps w:val="0"/>
          <w:color w:val="000000"/>
          <w:spacing w:val="0"/>
          <w:sz w:val="21"/>
          <w:szCs w:val="21"/>
          <w:lang w:eastAsia="zh-CN"/>
        </w:rPr>
        <w:t>FZZB-2025-0707</w:t>
      </w:r>
      <w:r>
        <w:rPr>
          <w:rFonts w:hint="eastAsia" w:ascii="宋体" w:hAnsi="宋体" w:eastAsia="宋体" w:cs="宋体"/>
          <w:i w:val="0"/>
          <w:iCs w:val="0"/>
          <w:caps w:val="0"/>
          <w:color w:val="000000"/>
          <w:spacing w:val="0"/>
          <w:sz w:val="21"/>
          <w:szCs w:val="21"/>
        </w:rPr>
        <w:t> </w:t>
      </w:r>
    </w:p>
    <w:p w14:paraId="4F21153A">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000000"/>
          <w:spacing w:val="0"/>
          <w:sz w:val="21"/>
          <w:szCs w:val="21"/>
        </w:rPr>
        <w:t>    项目名称：</w:t>
      </w:r>
      <w:r>
        <w:rPr>
          <w:rFonts w:hint="eastAsia" w:cs="宋体"/>
          <w:i w:val="0"/>
          <w:iCs w:val="0"/>
          <w:caps w:val="0"/>
          <w:color w:val="000000"/>
          <w:spacing w:val="0"/>
          <w:sz w:val="21"/>
          <w:szCs w:val="21"/>
          <w:lang w:eastAsia="zh-CN"/>
        </w:rPr>
        <w:t>新疆广播电视局五二三台安全播出档案信息化服务项目（二期）</w:t>
      </w:r>
      <w:r>
        <w:rPr>
          <w:rFonts w:hint="eastAsia" w:ascii="宋体" w:hAnsi="宋体" w:eastAsia="宋体" w:cs="宋体"/>
          <w:i w:val="0"/>
          <w:iCs w:val="0"/>
          <w:caps w:val="0"/>
          <w:color w:val="auto"/>
          <w:spacing w:val="0"/>
          <w:sz w:val="21"/>
          <w:szCs w:val="21"/>
          <w:highlight w:val="none"/>
        </w:rPr>
        <w:t> </w:t>
      </w:r>
    </w:p>
    <w:p w14:paraId="743C249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42091C3B">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预算金额（元）：</w:t>
      </w:r>
      <w:r>
        <w:rPr>
          <w:rFonts w:hint="eastAsia" w:cs="宋体"/>
          <w:i w:val="0"/>
          <w:iCs w:val="0"/>
          <w:caps w:val="0"/>
          <w:color w:val="auto"/>
          <w:spacing w:val="0"/>
          <w:sz w:val="21"/>
          <w:szCs w:val="21"/>
          <w:highlight w:val="none"/>
          <w:lang w:eastAsia="zh-CN"/>
        </w:rPr>
        <w:t>430000.00</w:t>
      </w:r>
    </w:p>
    <w:p w14:paraId="56AA10F9">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最高限价（元）：</w:t>
      </w:r>
      <w:r>
        <w:rPr>
          <w:rFonts w:hint="eastAsia" w:cs="宋体"/>
          <w:i w:val="0"/>
          <w:iCs w:val="0"/>
          <w:caps w:val="0"/>
          <w:color w:val="auto"/>
          <w:spacing w:val="0"/>
          <w:sz w:val="21"/>
          <w:szCs w:val="21"/>
          <w:highlight w:val="none"/>
          <w:lang w:eastAsia="zh-CN"/>
        </w:rPr>
        <w:t>430000.00</w:t>
      </w:r>
      <w:r>
        <w:rPr>
          <w:rFonts w:hint="eastAsia" w:ascii="宋体" w:hAnsi="宋体" w:eastAsia="宋体" w:cs="宋体"/>
          <w:i w:val="0"/>
          <w:iCs w:val="0"/>
          <w:caps w:val="0"/>
          <w:color w:val="auto"/>
          <w:spacing w:val="0"/>
          <w:sz w:val="21"/>
          <w:szCs w:val="21"/>
          <w:highlight w:val="none"/>
        </w:rPr>
        <w:t> </w:t>
      </w:r>
    </w:p>
    <w:p w14:paraId="4357FBD1">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采购需求：</w:t>
      </w:r>
      <w:r>
        <w:rPr>
          <w:rFonts w:hint="eastAsia" w:ascii="宋体" w:hAnsi="宋体" w:eastAsia="宋体" w:cs="宋体"/>
          <w:i w:val="0"/>
          <w:iCs w:val="0"/>
          <w:caps w:val="0"/>
          <w:color w:val="auto"/>
          <w:spacing w:val="0"/>
          <w:kern w:val="0"/>
          <w:sz w:val="21"/>
          <w:szCs w:val="21"/>
          <w:highlight w:val="none"/>
          <w:lang w:val="en-US" w:eastAsia="zh-CN" w:bidi="ar"/>
        </w:rPr>
        <w:t>          </w:t>
      </w:r>
    </w:p>
    <w:p w14:paraId="55567B6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7F7F7"/>
        </w:rPr>
        <w:t>   标项名称：</w:t>
      </w:r>
      <w:r>
        <w:rPr>
          <w:rFonts w:hint="eastAsia" w:cs="宋体"/>
          <w:i w:val="0"/>
          <w:iCs w:val="0"/>
          <w:caps w:val="0"/>
          <w:color w:val="auto"/>
          <w:spacing w:val="0"/>
          <w:sz w:val="21"/>
          <w:szCs w:val="21"/>
          <w:highlight w:val="none"/>
          <w:lang w:eastAsia="zh-CN"/>
        </w:rPr>
        <w:t>新疆广播电视局五二三台安全播出档案信息化服务项目（二期）</w:t>
      </w:r>
      <w:r>
        <w:rPr>
          <w:rFonts w:hint="eastAsia" w:ascii="宋体" w:hAnsi="宋体" w:eastAsia="宋体" w:cs="宋体"/>
          <w:i w:val="0"/>
          <w:iCs w:val="0"/>
          <w:caps w:val="0"/>
          <w:color w:val="auto"/>
          <w:spacing w:val="0"/>
          <w:sz w:val="21"/>
          <w:szCs w:val="21"/>
          <w:highlight w:val="none"/>
          <w:shd w:val="clear" w:fill="F7F7F7"/>
        </w:rPr>
        <w:t> </w:t>
      </w:r>
    </w:p>
    <w:p w14:paraId="60C72B1A">
      <w:pPr>
        <w:keepNext w:val="0"/>
        <w:keepLines w:val="0"/>
        <w:widowControl/>
        <w:suppressLineNumbers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数量：</w:t>
      </w:r>
      <w:r>
        <w:rPr>
          <w:rFonts w:hint="eastAsia" w:ascii="宋体" w:hAnsi="宋体" w:cs="宋体"/>
          <w:i w:val="0"/>
          <w:iCs w:val="0"/>
          <w:caps w:val="0"/>
          <w:color w:val="auto"/>
          <w:spacing w:val="0"/>
          <w:kern w:val="0"/>
          <w:sz w:val="21"/>
          <w:szCs w:val="21"/>
          <w:highlight w:val="none"/>
          <w:lang w:val="en-US" w:eastAsia="zh-CN" w:bidi="ar"/>
        </w:rPr>
        <w:t>详见采购需求。</w:t>
      </w:r>
      <w:r>
        <w:rPr>
          <w:rFonts w:hint="eastAsia" w:ascii="宋体" w:hAnsi="宋体" w:eastAsia="宋体" w:cs="宋体"/>
          <w:i w:val="0"/>
          <w:iCs w:val="0"/>
          <w:caps w:val="0"/>
          <w:color w:val="auto"/>
          <w:spacing w:val="0"/>
          <w:kern w:val="0"/>
          <w:sz w:val="21"/>
          <w:szCs w:val="21"/>
          <w:highlight w:val="none"/>
          <w:lang w:val="en-US" w:eastAsia="zh-CN" w:bidi="ar"/>
        </w:rPr>
        <w:t>     </w:t>
      </w:r>
    </w:p>
    <w:p w14:paraId="4D273692">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预算金额（元）：</w:t>
      </w:r>
      <w:r>
        <w:rPr>
          <w:rFonts w:hint="eastAsia" w:cs="宋体"/>
          <w:i w:val="0"/>
          <w:iCs w:val="0"/>
          <w:caps w:val="0"/>
          <w:color w:val="auto"/>
          <w:spacing w:val="0"/>
          <w:sz w:val="21"/>
          <w:szCs w:val="21"/>
          <w:highlight w:val="none"/>
          <w:lang w:eastAsia="zh-CN"/>
        </w:rPr>
        <w:t>430000.00</w:t>
      </w:r>
    </w:p>
    <w:p w14:paraId="614860B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单位：批 </w:t>
      </w:r>
    </w:p>
    <w:p w14:paraId="708EF158">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简要规格描述：具体内容以磋商文件为准 </w:t>
      </w:r>
    </w:p>
    <w:p w14:paraId="201C5CD8">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备注： </w:t>
      </w:r>
    </w:p>
    <w:p w14:paraId="72149CB6">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合同履约期限：标项 1，</w:t>
      </w:r>
      <w:r>
        <w:rPr>
          <w:rFonts w:hint="eastAsia" w:ascii="宋体" w:hAnsi="宋体" w:eastAsia="宋体" w:cs="宋体"/>
          <w:i w:val="0"/>
          <w:iCs w:val="0"/>
          <w:caps w:val="0"/>
          <w:color w:val="auto"/>
          <w:spacing w:val="0"/>
          <w:sz w:val="21"/>
          <w:szCs w:val="21"/>
          <w:highlight w:val="none"/>
          <w:lang w:val="en-US" w:eastAsia="zh-CN"/>
        </w:rPr>
        <w:t>合同签订后三个月完工并验收。</w:t>
      </w:r>
      <w:r>
        <w:rPr>
          <w:rFonts w:hint="eastAsia" w:ascii="宋体" w:hAnsi="宋体" w:eastAsia="宋体" w:cs="宋体"/>
          <w:i w:val="0"/>
          <w:iCs w:val="0"/>
          <w:caps w:val="0"/>
          <w:color w:val="auto"/>
          <w:spacing w:val="0"/>
          <w:sz w:val="21"/>
          <w:szCs w:val="21"/>
          <w:highlight w:val="none"/>
        </w:rPr>
        <w:t> </w:t>
      </w:r>
    </w:p>
    <w:p w14:paraId="3067E0F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本项目（否）接受联合体投标。  </w:t>
      </w:r>
    </w:p>
    <w:p w14:paraId="7805B76B">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二、申请人的资格要求：</w:t>
      </w:r>
    </w:p>
    <w:p w14:paraId="7E86047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w:t>
      </w:r>
    </w:p>
    <w:p w14:paraId="7778663F">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2.落实政府采购政策需满足的资格要求：标项1：供应商为</w:t>
      </w:r>
      <w:r>
        <w:rPr>
          <w:rFonts w:hint="eastAsia" w:cs="宋体"/>
          <w:i w:val="0"/>
          <w:iCs w:val="0"/>
          <w:caps w:val="0"/>
          <w:color w:val="auto"/>
          <w:spacing w:val="0"/>
          <w:sz w:val="21"/>
          <w:szCs w:val="21"/>
          <w:highlight w:val="none"/>
          <w:lang w:eastAsia="zh-CN"/>
        </w:rPr>
        <w:t>小微</w:t>
      </w:r>
      <w:r>
        <w:rPr>
          <w:rFonts w:hint="eastAsia" w:ascii="宋体" w:hAnsi="宋体" w:eastAsia="宋体" w:cs="宋体"/>
          <w:i w:val="0"/>
          <w:iCs w:val="0"/>
          <w:caps w:val="0"/>
          <w:color w:val="auto"/>
          <w:spacing w:val="0"/>
          <w:sz w:val="21"/>
          <w:szCs w:val="21"/>
          <w:highlight w:val="none"/>
        </w:rPr>
        <w:t>企业 </w:t>
      </w:r>
    </w:p>
    <w:p w14:paraId="1B278C57">
      <w:pPr>
        <w:pStyle w:val="25"/>
        <w:keepNext w:val="0"/>
        <w:keepLines w:val="0"/>
        <w:widowControl/>
        <w:suppressLineNumbers w:val="0"/>
        <w:spacing w:before="255" w:beforeAutospacing="0" w:after="255" w:afterAutospacing="0" w:line="240" w:lineRule="auto"/>
        <w:ind w:left="0" w:right="0" w:firstLine="63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4B26D9C8">
      <w:pPr>
        <w:pStyle w:val="25"/>
        <w:keepNext w:val="0"/>
        <w:keepLines w:val="0"/>
        <w:pageBreakBefore w:val="0"/>
        <w:widowControl/>
        <w:suppressLineNumbers w:val="0"/>
        <w:kinsoku/>
        <w:wordWrap/>
        <w:overflowPunct/>
        <w:topLinePunct w:val="0"/>
        <w:autoSpaceDE/>
        <w:autoSpaceDN/>
        <w:bidi w:val="0"/>
        <w:adjustRightInd/>
        <w:snapToGrid/>
        <w:spacing w:before="100" w:beforeAutospacing="0" w:afterAutospacing="0" w:line="360" w:lineRule="auto"/>
        <w:ind w:left="0" w:right="0" w:firstLine="63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1）</w:t>
      </w:r>
      <w:r>
        <w:rPr>
          <w:rFonts w:hint="eastAsia" w:cs="宋体"/>
          <w:i w:val="0"/>
          <w:iCs w:val="0"/>
          <w:caps w:val="0"/>
          <w:color w:val="auto"/>
          <w:spacing w:val="0"/>
          <w:sz w:val="21"/>
          <w:szCs w:val="21"/>
          <w:highlight w:val="none"/>
          <w:lang w:val="en-US" w:eastAsia="zh-CN"/>
        </w:rPr>
        <w:t>供应商须具有有效的国家秘密载体印制（涉密档案数字化加工类）乙级及以上资质；</w:t>
      </w:r>
      <w:r>
        <w:rPr>
          <w:rFonts w:hint="eastAsia" w:ascii="宋体" w:hAnsi="宋体" w:eastAsia="宋体" w:cs="宋体"/>
          <w:i w:val="0"/>
          <w:iCs w:val="0"/>
          <w:caps w:val="0"/>
          <w:color w:val="auto"/>
          <w:spacing w:val="0"/>
          <w:sz w:val="21"/>
          <w:szCs w:val="21"/>
          <w:highlight w:val="none"/>
        </w:rPr>
        <w:t xml:space="preserve">  </w:t>
      </w:r>
    </w:p>
    <w:p w14:paraId="595A2ACF">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三、获取采购文件</w:t>
      </w:r>
    </w:p>
    <w:p w14:paraId="258A4676">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7  </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10   </w:t>
      </w:r>
      <w:r>
        <w:rPr>
          <w:rFonts w:hint="eastAsia" w:ascii="宋体" w:hAnsi="宋体" w:eastAsia="宋体" w:cs="宋体"/>
          <w:i w:val="0"/>
          <w:iCs w:val="0"/>
          <w:caps w:val="0"/>
          <w:color w:val="auto"/>
          <w:spacing w:val="0"/>
          <w:sz w:val="21"/>
          <w:szCs w:val="21"/>
          <w:highlight w:val="none"/>
          <w:u w:val="none"/>
        </w:rPr>
        <w:t>日至202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7  </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17   </w:t>
      </w:r>
      <w:r>
        <w:rPr>
          <w:rFonts w:hint="eastAsia" w:ascii="宋体" w:hAnsi="宋体" w:eastAsia="宋体" w:cs="宋体"/>
          <w:i w:val="0"/>
          <w:iCs w:val="0"/>
          <w:caps w:val="0"/>
          <w:color w:val="auto"/>
          <w:spacing w:val="0"/>
          <w:sz w:val="21"/>
          <w:szCs w:val="21"/>
          <w:highlight w:val="none"/>
          <w:u w:val="none"/>
        </w:rPr>
        <w:t>日，每天上午10:00至13:30，下午15:30至19:00（北京时间，法定节假日除外）</w:t>
      </w:r>
    </w:p>
    <w:p w14:paraId="47385C3A">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地点：新疆政府采购网-政采云平台（https://www.zcygov.cn）  </w:t>
      </w:r>
    </w:p>
    <w:p w14:paraId="028819D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方式：供应商登录政采云平台https://www.zcygov.cn/在线申请获取采购文件（进入“项目采购”应用，在获取采购文件菜单中选择项目，申请获取采购文件） </w:t>
      </w:r>
    </w:p>
    <w:p w14:paraId="5E207648">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售价（元）： </w:t>
      </w:r>
      <w:r>
        <w:rPr>
          <w:rStyle w:val="46"/>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rPr>
        <w:t> </w:t>
      </w:r>
    </w:p>
    <w:p w14:paraId="5389780C">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5ED49C30">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截止时间：202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7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21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15:30</w:t>
      </w:r>
      <w:r>
        <w:rPr>
          <w:rFonts w:hint="eastAsia" w:ascii="宋体" w:hAnsi="宋体" w:eastAsia="宋体" w:cs="宋体"/>
          <w:i w:val="0"/>
          <w:iCs w:val="0"/>
          <w:caps w:val="0"/>
          <w:color w:val="auto"/>
          <w:spacing w:val="0"/>
          <w:sz w:val="21"/>
          <w:szCs w:val="21"/>
          <w:highlight w:val="none"/>
        </w:rPr>
        <w:t>（北京时间）</w:t>
      </w:r>
    </w:p>
    <w:p w14:paraId="3AEE8E91">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highlight w:val="none"/>
        </w:rPr>
      </w:pPr>
      <w:r>
        <w:rPr>
          <w:rFonts w:hint="eastAsia" w:ascii="宋体" w:hAnsi="宋体" w:eastAsia="宋体" w:cs="宋体"/>
          <w:i w:val="0"/>
          <w:iCs w:val="0"/>
          <w:caps w:val="0"/>
          <w:color w:val="auto"/>
          <w:spacing w:val="0"/>
          <w:sz w:val="21"/>
          <w:szCs w:val="21"/>
          <w:highlight w:val="none"/>
        </w:rPr>
        <w:t>    地点：供应商登录政采</w:t>
      </w:r>
      <w:r>
        <w:rPr>
          <w:rFonts w:hint="eastAsia" w:ascii="宋体" w:hAnsi="宋体" w:eastAsia="宋体" w:cs="宋体"/>
          <w:i w:val="0"/>
          <w:iCs w:val="0"/>
          <w:caps w:val="0"/>
          <w:color w:val="000000"/>
          <w:spacing w:val="0"/>
          <w:sz w:val="21"/>
          <w:szCs w:val="21"/>
        </w:rPr>
        <w:t>云平台https://www.zcygov.cn/在线申请获取采购文件（进入“项目采购”应用，在获取</w:t>
      </w:r>
      <w:r>
        <w:rPr>
          <w:rFonts w:hint="eastAsia" w:ascii="宋体" w:hAnsi="宋体" w:eastAsia="宋体" w:cs="宋体"/>
          <w:i w:val="0"/>
          <w:iCs w:val="0"/>
          <w:caps w:val="0"/>
          <w:color w:val="000000"/>
          <w:spacing w:val="0"/>
          <w:sz w:val="21"/>
          <w:szCs w:val="21"/>
          <w:highlight w:val="none"/>
        </w:rPr>
        <w:t>采购文件菜单中选择项目，申请获取采购文件） </w:t>
      </w:r>
    </w:p>
    <w:p w14:paraId="048AD3F7">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highlight w:val="none"/>
        </w:rPr>
      </w:pPr>
      <w:r>
        <w:rPr>
          <w:rStyle w:val="33"/>
          <w:rFonts w:hint="eastAsia" w:ascii="宋体" w:hAnsi="宋体" w:eastAsia="宋体" w:cs="宋体"/>
          <w:i w:val="0"/>
          <w:iCs w:val="0"/>
          <w:caps w:val="0"/>
          <w:color w:val="000000"/>
          <w:spacing w:val="0"/>
          <w:sz w:val="21"/>
          <w:szCs w:val="21"/>
          <w:highlight w:val="none"/>
        </w:rPr>
        <w:t>五、响应文件开启</w:t>
      </w:r>
      <w:r>
        <w:rPr>
          <w:rFonts w:hint="eastAsia" w:ascii="宋体" w:hAnsi="宋体" w:eastAsia="宋体" w:cs="宋体"/>
          <w:i w:val="0"/>
          <w:iCs w:val="0"/>
          <w:caps w:val="0"/>
          <w:color w:val="000000"/>
          <w:spacing w:val="0"/>
          <w:sz w:val="21"/>
          <w:szCs w:val="21"/>
          <w:highlight w:val="none"/>
        </w:rPr>
        <w:t> </w:t>
      </w:r>
    </w:p>
    <w:p w14:paraId="657F383B">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000000"/>
          <w:spacing w:val="0"/>
          <w:sz w:val="21"/>
          <w:szCs w:val="21"/>
          <w:highlight w:val="none"/>
        </w:rPr>
        <w:t>    开启时间：</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7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21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15:30</w:t>
      </w:r>
      <w:r>
        <w:rPr>
          <w:rFonts w:hint="eastAsia" w:ascii="宋体" w:hAnsi="宋体" w:eastAsia="宋体" w:cs="宋体"/>
          <w:i w:val="0"/>
          <w:iCs w:val="0"/>
          <w:caps w:val="0"/>
          <w:color w:val="auto"/>
          <w:spacing w:val="0"/>
          <w:sz w:val="21"/>
          <w:szCs w:val="21"/>
          <w:highlight w:val="none"/>
        </w:rPr>
        <w:t>（北京时间）</w:t>
      </w:r>
    </w:p>
    <w:p w14:paraId="31FE66B4">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地点：政采云平台https：//www.zcygov.cn/不见面开标大厅 </w:t>
      </w:r>
    </w:p>
    <w:p w14:paraId="400E40CC">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六、公告期限</w:t>
      </w:r>
    </w:p>
    <w:p w14:paraId="0CBB94B4">
      <w:pPr>
        <w:pStyle w:val="2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自本公告发布之日起3个工作日。</w:t>
      </w:r>
    </w:p>
    <w:p w14:paraId="20822609">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14:paraId="34DD8D17">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1.本项目实行全流程电子招投标。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4.供应商在开标前应准备好电脑以及制作加密电子响应文件所使用的CA锁。电脑须提前配置好浏览器（建议使用360 浏览器或谷歌浏览器）。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5.在磋商截止时间前,供应商应将生成的“电子加密响应文件”上传递交至“政府采购云平台”,磋商截止时间以后上传递交的响应文件将被“政府采购云平台”拒收。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供应商应①磋商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4E6F5E5A">
      <w:pPr>
        <w:pStyle w:val="2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1B7D44FF">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550220BF">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47A2D30">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D66C50E">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八、凡对本次招标提出询问，请按以下方式联系</w:t>
      </w:r>
    </w:p>
    <w:p w14:paraId="00AF3A80">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1.采购人信息</w:t>
      </w:r>
    </w:p>
    <w:p w14:paraId="7EE5B698">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名 称：</w:t>
      </w:r>
      <w:r>
        <w:rPr>
          <w:rFonts w:hint="eastAsia" w:cs="宋体"/>
          <w:sz w:val="21"/>
          <w:szCs w:val="21"/>
          <w:highlight w:val="none"/>
          <w:lang w:eastAsia="zh-CN"/>
        </w:rPr>
        <w:t>新疆维吾尔自治区广播电视局五二三台</w:t>
      </w:r>
    </w:p>
    <w:p w14:paraId="258D132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rPr>
        <w:t>地 址：</w:t>
      </w:r>
      <w:r>
        <w:rPr>
          <w:rFonts w:hint="eastAsia" w:cs="宋体"/>
          <w:i w:val="0"/>
          <w:iCs w:val="0"/>
          <w:caps w:val="0"/>
          <w:color w:val="000000"/>
          <w:spacing w:val="0"/>
          <w:sz w:val="21"/>
          <w:szCs w:val="21"/>
          <w:lang w:eastAsia="zh-CN"/>
        </w:rPr>
        <w:t>新疆昌吉市吐鲁番西路</w:t>
      </w:r>
    </w:p>
    <w:p w14:paraId="13E6ECB5">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联系方式：</w:t>
      </w:r>
      <w:r>
        <w:rPr>
          <w:rFonts w:hint="eastAsia" w:cs="宋体"/>
          <w:i w:val="0"/>
          <w:iCs w:val="0"/>
          <w:caps w:val="0"/>
          <w:color w:val="000000"/>
          <w:spacing w:val="0"/>
          <w:sz w:val="21"/>
          <w:szCs w:val="21"/>
          <w:highlight w:val="none"/>
          <w:lang w:val="en-US" w:eastAsia="zh-CN"/>
        </w:rPr>
        <w:t>13579859128</w:t>
      </w:r>
    </w:p>
    <w:p w14:paraId="39E0D7B3">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2.采购代理机构信息</w:t>
      </w:r>
    </w:p>
    <w:p w14:paraId="22F4A194">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名 称：</w:t>
      </w:r>
      <w:r>
        <w:rPr>
          <w:rFonts w:hint="eastAsia" w:cs="宋体"/>
          <w:i w:val="0"/>
          <w:iCs w:val="0"/>
          <w:caps w:val="0"/>
          <w:color w:val="000000"/>
          <w:spacing w:val="0"/>
          <w:sz w:val="21"/>
          <w:szCs w:val="21"/>
          <w:lang w:eastAsia="zh-CN"/>
        </w:rPr>
        <w:t>法正项目管理集团有限公司</w:t>
      </w:r>
    </w:p>
    <w:p w14:paraId="2414FBF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地 址：</w:t>
      </w:r>
      <w:r>
        <w:rPr>
          <w:rFonts w:hint="eastAsia" w:cs="宋体"/>
          <w:sz w:val="21"/>
          <w:szCs w:val="21"/>
          <w:highlight w:val="none"/>
          <w:lang w:eastAsia="zh-CN"/>
        </w:rPr>
        <w:t>乌鲁木齐市友好北路宏运大厦18楼D座</w:t>
      </w:r>
    </w:p>
    <w:p w14:paraId="5A041683">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联系方式：</w:t>
      </w:r>
      <w:r>
        <w:rPr>
          <w:rFonts w:hint="eastAsia" w:cs="宋体"/>
          <w:i w:val="0"/>
          <w:iCs w:val="0"/>
          <w:caps w:val="0"/>
          <w:color w:val="000000"/>
          <w:spacing w:val="0"/>
          <w:sz w:val="21"/>
          <w:szCs w:val="21"/>
          <w:lang w:val="en-US" w:eastAsia="zh-CN"/>
        </w:rPr>
        <w:t>15999133890</w:t>
      </w:r>
    </w:p>
    <w:p w14:paraId="56846F8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3.项目联系方式</w:t>
      </w:r>
    </w:p>
    <w:p w14:paraId="3D589B24">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项目联系人：</w:t>
      </w:r>
      <w:r>
        <w:rPr>
          <w:rStyle w:val="46"/>
          <w:rFonts w:hint="eastAsia" w:cs="宋体"/>
          <w:i w:val="0"/>
          <w:iCs w:val="0"/>
          <w:caps w:val="0"/>
          <w:color w:val="000000"/>
          <w:spacing w:val="0"/>
          <w:sz w:val="21"/>
          <w:szCs w:val="21"/>
          <w:lang w:eastAsia="zh-CN"/>
        </w:rPr>
        <w:t>李工</w:t>
      </w:r>
    </w:p>
    <w:p w14:paraId="5A560222">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eastAsia="zh-CN" w:bidi="ar"/>
        </w:rPr>
      </w:pPr>
      <w:r>
        <w:rPr>
          <w:rFonts w:hint="eastAsia" w:ascii="宋体" w:hAnsi="宋体" w:eastAsia="宋体" w:cs="宋体"/>
          <w:i w:val="0"/>
          <w:iCs w:val="0"/>
          <w:caps w:val="0"/>
          <w:color w:val="000000"/>
          <w:spacing w:val="0"/>
          <w:sz w:val="21"/>
          <w:szCs w:val="21"/>
        </w:rPr>
        <w:t>电 话</w:t>
      </w:r>
      <w:r>
        <w:rPr>
          <w:rFonts w:hint="eastAsia" w:cs="宋体"/>
          <w:i w:val="0"/>
          <w:iCs w:val="0"/>
          <w:caps w:val="0"/>
          <w:color w:val="000000"/>
          <w:spacing w:val="0"/>
          <w:sz w:val="21"/>
          <w:szCs w:val="21"/>
          <w:lang w:val="en-US" w:eastAsia="zh-CN"/>
        </w:rPr>
        <w:t>：</w:t>
      </w:r>
      <w:bookmarkEnd w:id="0"/>
      <w:bookmarkEnd w:id="1"/>
      <w:bookmarkEnd w:id="2"/>
      <w:bookmarkEnd w:id="3"/>
      <w:r>
        <w:rPr>
          <w:rFonts w:hint="eastAsia" w:cs="宋体"/>
          <w:i w:val="0"/>
          <w:iCs w:val="0"/>
          <w:caps w:val="0"/>
          <w:color w:val="000000"/>
          <w:spacing w:val="0"/>
          <w:sz w:val="21"/>
          <w:szCs w:val="21"/>
          <w:lang w:val="en-US" w:eastAsia="zh-CN"/>
        </w:rPr>
        <w:t>15999133890</w:t>
      </w:r>
    </w:p>
    <w:p w14:paraId="7AD7E741">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170D16CC">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1A957434">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7705770F">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4228B851">
      <w:pPr>
        <w:pStyle w:val="25"/>
        <w:keepNext w:val="0"/>
        <w:keepLines w:val="0"/>
        <w:widowControl/>
        <w:suppressLineNumbers w:val="0"/>
        <w:spacing w:beforeAutospacing="1" w:afterAutospacing="1" w:line="240" w:lineRule="auto"/>
        <w:jc w:val="left"/>
        <w:rPr>
          <w:rFonts w:hint="eastAsia" w:ascii="宋体" w:hAnsi="宋体" w:eastAsia="宋体" w:cs="宋体"/>
          <w:kern w:val="0"/>
          <w:sz w:val="21"/>
          <w:szCs w:val="21"/>
          <w:highlight w:val="none"/>
          <w:lang w:bidi="ar"/>
        </w:rPr>
      </w:pPr>
    </w:p>
    <w:p w14:paraId="35661C7B">
      <w:pPr>
        <w:spacing w:line="276" w:lineRule="auto"/>
        <w:jc w:val="center"/>
        <w:rPr>
          <w:rFonts w:ascii="宋体" w:hAnsi="宋体"/>
          <w:b/>
          <w:sz w:val="28"/>
          <w:highlight w:val="none"/>
        </w:rPr>
      </w:pPr>
      <w:r>
        <w:rPr>
          <w:rFonts w:hint="eastAsia" w:ascii="宋体" w:hAnsi="宋体"/>
          <w:b/>
          <w:sz w:val="28"/>
          <w:highlight w:val="none"/>
        </w:rPr>
        <w:t>第二章 供应商须知</w:t>
      </w:r>
    </w:p>
    <w:tbl>
      <w:tblPr>
        <w:tblStyle w:val="30"/>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76"/>
        <w:gridCol w:w="6387"/>
      </w:tblGrid>
      <w:tr w14:paraId="472E0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34D1810">
            <w:pPr>
              <w:adjustRightInd w:val="0"/>
              <w:snapToGrid w:val="0"/>
              <w:spacing w:before="120" w:beforeLines="50" w:line="360" w:lineRule="auto"/>
              <w:jc w:val="left"/>
              <w:rPr>
                <w:rFonts w:asciiTheme="minorEastAsia" w:hAnsiTheme="minorEastAsia" w:eastAsiaTheme="minorEastAsia" w:cstheme="minorEastAsia"/>
                <w:highlight w:val="none"/>
              </w:rPr>
            </w:pPr>
            <w:bookmarkStart w:id="4" w:name="_Hlk38271456"/>
            <w:r>
              <w:rPr>
                <w:rFonts w:hint="eastAsia" w:asciiTheme="minorEastAsia" w:hAnsiTheme="minorEastAsia" w:eastAsiaTheme="minorEastAsia" w:cstheme="minorEastAsia"/>
                <w:highlight w:val="none"/>
              </w:rPr>
              <w:t>序号</w:t>
            </w:r>
          </w:p>
        </w:tc>
        <w:tc>
          <w:tcPr>
            <w:tcW w:w="1976" w:type="dxa"/>
            <w:vAlign w:val="center"/>
          </w:tcPr>
          <w:p w14:paraId="1F33710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内容</w:t>
            </w:r>
          </w:p>
        </w:tc>
        <w:tc>
          <w:tcPr>
            <w:tcW w:w="6387" w:type="dxa"/>
            <w:vAlign w:val="center"/>
          </w:tcPr>
          <w:p w14:paraId="24F275C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说明和要求</w:t>
            </w:r>
          </w:p>
        </w:tc>
      </w:tr>
      <w:tr w14:paraId="565509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0D7A64B">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976" w:type="dxa"/>
            <w:vAlign w:val="center"/>
          </w:tcPr>
          <w:p w14:paraId="639A806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w:t>
            </w:r>
          </w:p>
        </w:tc>
        <w:tc>
          <w:tcPr>
            <w:tcW w:w="6387" w:type="dxa"/>
            <w:vAlign w:val="center"/>
          </w:tcPr>
          <w:p w14:paraId="52909BC1">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新疆维吾尔自治区广播电视局五二三台</w:t>
            </w:r>
          </w:p>
        </w:tc>
      </w:tr>
      <w:tr w14:paraId="63169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C5A481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976" w:type="dxa"/>
            <w:vAlign w:val="center"/>
          </w:tcPr>
          <w:p w14:paraId="3D64571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6387" w:type="dxa"/>
            <w:vAlign w:val="center"/>
          </w:tcPr>
          <w:p w14:paraId="38080B5E">
            <w:pPr>
              <w:adjustRightInd w:val="0"/>
              <w:snapToGrid w:val="0"/>
              <w:spacing w:before="120" w:beforeLines="50" w:line="360" w:lineRule="auto"/>
              <w:jc w:val="left"/>
              <w:rPr>
                <w:rFonts w:hint="eastAsia" w:asciiTheme="minorEastAsia" w:hAnsiTheme="minorEastAsia" w:eastAsiaTheme="minorEastAsia" w:cstheme="minorEastAsia"/>
                <w:b/>
                <w:bCs/>
                <w:highlight w:val="none"/>
                <w:u w:val="single"/>
                <w:lang w:eastAsia="zh-CN"/>
              </w:rPr>
            </w:pPr>
            <w:r>
              <w:rPr>
                <w:rFonts w:hint="eastAsia" w:asciiTheme="minorEastAsia" w:hAnsiTheme="minorEastAsia" w:eastAsiaTheme="minorEastAsia" w:cstheme="minorEastAsia"/>
                <w:highlight w:val="none"/>
                <w:lang w:eastAsia="zh-CN"/>
              </w:rPr>
              <w:t>新疆广播电视局五二三台安全播出档案信息化服务项目（二期）</w:t>
            </w:r>
          </w:p>
        </w:tc>
      </w:tr>
      <w:tr w14:paraId="78D24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09748C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976" w:type="dxa"/>
            <w:vAlign w:val="center"/>
          </w:tcPr>
          <w:p w14:paraId="68B05F25">
            <w:pPr>
              <w:adjustRightInd w:val="0"/>
              <w:snapToGrid w:val="0"/>
              <w:spacing w:before="120" w:beforeLines="50" w:line="360" w:lineRule="auto"/>
              <w:jc w:val="left"/>
              <w:rPr>
                <w:rFonts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highlight w:val="none"/>
              </w:rPr>
              <w:t>项目编号</w:t>
            </w:r>
          </w:p>
        </w:tc>
        <w:tc>
          <w:tcPr>
            <w:tcW w:w="6387" w:type="dxa"/>
            <w:vAlign w:val="center"/>
          </w:tcPr>
          <w:p w14:paraId="6798A129">
            <w:pPr>
              <w:autoSpaceDE w:val="0"/>
              <w:autoSpaceDN w:val="0"/>
              <w:adjustRightInd w:val="0"/>
              <w:spacing w:line="360" w:lineRule="auto"/>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FZZB-2025-0707</w:t>
            </w:r>
          </w:p>
        </w:tc>
      </w:tr>
      <w:tr w14:paraId="057252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64902323">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976" w:type="dxa"/>
            <w:vAlign w:val="center"/>
          </w:tcPr>
          <w:p w14:paraId="1D0A1053">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采购内容</w:t>
            </w:r>
          </w:p>
        </w:tc>
        <w:tc>
          <w:tcPr>
            <w:tcW w:w="6387" w:type="dxa"/>
            <w:vAlign w:val="center"/>
          </w:tcPr>
          <w:p w14:paraId="71BEA55D">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新疆广播电视局五二三台安全播出档案信息化服务</w:t>
            </w:r>
          </w:p>
        </w:tc>
      </w:tr>
      <w:tr w14:paraId="719EE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4FBC9BE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976" w:type="dxa"/>
            <w:vAlign w:val="center"/>
          </w:tcPr>
          <w:p w14:paraId="2FA3BA0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采购服务标准及采购明细</w:t>
            </w:r>
          </w:p>
        </w:tc>
        <w:tc>
          <w:tcPr>
            <w:tcW w:w="6387" w:type="dxa"/>
            <w:vAlign w:val="center"/>
          </w:tcPr>
          <w:p w14:paraId="1B4B276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详见“第五章 采购服务标准及采购明细”</w:t>
            </w:r>
          </w:p>
        </w:tc>
      </w:tr>
      <w:tr w14:paraId="4F071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549A988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976" w:type="dxa"/>
            <w:vAlign w:val="center"/>
          </w:tcPr>
          <w:p w14:paraId="3DDCCA3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采购方式</w:t>
            </w:r>
          </w:p>
        </w:tc>
        <w:tc>
          <w:tcPr>
            <w:tcW w:w="6387" w:type="dxa"/>
            <w:vAlign w:val="center"/>
          </w:tcPr>
          <w:p w14:paraId="5DD4F27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竞争性磋商</w:t>
            </w:r>
          </w:p>
        </w:tc>
      </w:tr>
      <w:tr w14:paraId="0F6174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57522CC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976" w:type="dxa"/>
            <w:vAlign w:val="center"/>
          </w:tcPr>
          <w:p w14:paraId="50ABD9C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资格审查方式</w:t>
            </w:r>
          </w:p>
        </w:tc>
        <w:tc>
          <w:tcPr>
            <w:tcW w:w="6387" w:type="dxa"/>
            <w:vAlign w:val="center"/>
          </w:tcPr>
          <w:p w14:paraId="054DEDB9">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资格后审</w:t>
            </w:r>
          </w:p>
        </w:tc>
      </w:tr>
      <w:tr w14:paraId="1F5CA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709" w:type="dxa"/>
            <w:vAlign w:val="center"/>
          </w:tcPr>
          <w:p w14:paraId="1FF0C14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1976" w:type="dxa"/>
            <w:vAlign w:val="center"/>
          </w:tcPr>
          <w:p w14:paraId="575EAA7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评审办法</w:t>
            </w:r>
          </w:p>
        </w:tc>
        <w:tc>
          <w:tcPr>
            <w:tcW w:w="6387" w:type="dxa"/>
            <w:vAlign w:val="center"/>
          </w:tcPr>
          <w:p w14:paraId="43E4DF0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综合评估法</w:t>
            </w:r>
          </w:p>
        </w:tc>
      </w:tr>
      <w:tr w14:paraId="3506D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09" w:type="dxa"/>
            <w:vAlign w:val="center"/>
          </w:tcPr>
          <w:p w14:paraId="752D0EA3">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976" w:type="dxa"/>
            <w:vAlign w:val="center"/>
          </w:tcPr>
          <w:p w14:paraId="63543B1B">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定标方法</w:t>
            </w:r>
          </w:p>
        </w:tc>
        <w:tc>
          <w:tcPr>
            <w:tcW w:w="6387" w:type="dxa"/>
            <w:vAlign w:val="center"/>
          </w:tcPr>
          <w:p w14:paraId="1685464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推荐三名成交候选供应商</w:t>
            </w:r>
          </w:p>
        </w:tc>
      </w:tr>
      <w:tr w14:paraId="4F664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09" w:type="dxa"/>
            <w:vAlign w:val="center"/>
          </w:tcPr>
          <w:p w14:paraId="13A76737">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976" w:type="dxa"/>
            <w:vAlign w:val="center"/>
          </w:tcPr>
          <w:p w14:paraId="70AEFB6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最高限价</w:t>
            </w:r>
          </w:p>
        </w:tc>
        <w:tc>
          <w:tcPr>
            <w:tcW w:w="6387" w:type="dxa"/>
            <w:vAlign w:val="center"/>
          </w:tcPr>
          <w:p w14:paraId="44DB5A0E">
            <w:pPr>
              <w:adjustRightInd w:val="0"/>
              <w:snapToGrid w:val="0"/>
              <w:spacing w:before="120" w:beforeLines="50"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430000.00</w:t>
            </w:r>
          </w:p>
        </w:tc>
      </w:tr>
      <w:tr w14:paraId="5FD92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5296250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976" w:type="dxa"/>
            <w:vAlign w:val="center"/>
          </w:tcPr>
          <w:p w14:paraId="42F2A14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磋商时间及地点</w:t>
            </w:r>
          </w:p>
        </w:tc>
        <w:tc>
          <w:tcPr>
            <w:tcW w:w="6387" w:type="dxa"/>
            <w:vAlign w:val="center"/>
          </w:tcPr>
          <w:p w14:paraId="0C979414">
            <w:pPr>
              <w:pStyle w:val="25"/>
              <w:keepNext w:val="0"/>
              <w:keepLines w:val="0"/>
              <w:widowControl/>
              <w:suppressLineNumbers w:val="0"/>
              <w:spacing w:beforeAutospacing="1" w:afterAutospacing="1" w:line="240" w:lineRule="auto"/>
              <w:jc w:val="left"/>
              <w:rPr>
                <w:rFonts w:hint="eastAsia" w:eastAsia="宋体" w:asciiTheme="minorEastAsia" w:hAnsi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时间：</w:t>
            </w:r>
            <w:r>
              <w:rPr>
                <w:rFonts w:hint="eastAsia" w:asciiTheme="minorEastAsia" w:hAnsiTheme="minorEastAsia" w:eastAsiaTheme="minorEastAsia" w:cstheme="minorEastAsia"/>
                <w:color w:val="auto"/>
                <w:highlight w:val="none"/>
                <w:lang w:val="en-US" w:eastAsia="zh-CN"/>
              </w:rPr>
              <w:t>2</w:t>
            </w:r>
            <w:r>
              <w:rPr>
                <w:rFonts w:hint="eastAsia" w:ascii="宋体" w:hAnsi="宋体" w:eastAsia="宋体" w:cs="宋体"/>
                <w:i w:val="0"/>
                <w:iCs w:val="0"/>
                <w:caps w:val="0"/>
                <w:color w:val="auto"/>
                <w:spacing w:val="0"/>
                <w:sz w:val="21"/>
                <w:szCs w:val="21"/>
                <w:highlight w:val="none"/>
              </w:rPr>
              <w:t>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7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21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15:30</w:t>
            </w:r>
            <w:r>
              <w:rPr>
                <w:rFonts w:hint="eastAsia" w:ascii="宋体" w:hAnsi="宋体" w:eastAsia="宋体" w:cs="宋体"/>
                <w:i w:val="0"/>
                <w:iCs w:val="0"/>
                <w:caps w:val="0"/>
                <w:color w:val="auto"/>
                <w:spacing w:val="0"/>
                <w:sz w:val="21"/>
                <w:szCs w:val="21"/>
                <w:highlight w:val="none"/>
              </w:rPr>
              <w:t>（北京时间</w:t>
            </w:r>
            <w:r>
              <w:rPr>
                <w:rFonts w:hint="eastAsia" w:cs="宋体"/>
                <w:i w:val="0"/>
                <w:iCs w:val="0"/>
                <w:caps w:val="0"/>
                <w:color w:val="auto"/>
                <w:spacing w:val="0"/>
                <w:sz w:val="21"/>
                <w:szCs w:val="21"/>
                <w:highlight w:val="none"/>
                <w:lang w:eastAsia="zh-CN"/>
              </w:rPr>
              <w:t>）</w:t>
            </w:r>
          </w:p>
          <w:p w14:paraId="1B37A2F5">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递交地址：“政采云”平台（https://www.zcygov.cn/） </w:t>
            </w:r>
          </w:p>
        </w:tc>
      </w:tr>
      <w:tr w14:paraId="7990C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60EFBB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976" w:type="dxa"/>
            <w:vAlign w:val="center"/>
          </w:tcPr>
          <w:p w14:paraId="6D35BE71">
            <w:pP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文件份数及要求</w:t>
            </w:r>
          </w:p>
        </w:tc>
        <w:tc>
          <w:tcPr>
            <w:tcW w:w="6387" w:type="dxa"/>
            <w:vAlign w:val="center"/>
          </w:tcPr>
          <w:p w14:paraId="5D085E53">
            <w:pPr>
              <w:spacing w:line="360" w:lineRule="exact"/>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1.本项目采用不见面开标，投标人需要递交加密的电子 投标文件，在投标截止时间前通过新疆政采云平台上传到指定位置。                                       2.本项目采用远程不见面交易的模式。开标当日，投标人无需到达开标现场，仅需在任意地点登录“政采云” 平台 (https://www.zcygov.cn/) 开标大厅完成远程解密、提疑澄清、开标唱标、结果公布等交互环节。投标人必须使用能正确解密投标文件的“新疆政采云数字证书”在规定的时间内完成远程解密，因投标人原因未能 解密、解密失败或解密超时，视为投标人撤销其投标文 件，系统内投标文件将被退回；因采购人原因或网上招 投标平台发生故障，导致无法按时完成投标文件解密或 开、评标工作无法进行的，可根据实际情况相应延迟解 密时间或调整开、评标时间。</w:t>
            </w:r>
          </w:p>
        </w:tc>
      </w:tr>
      <w:tr w14:paraId="373F38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99CC67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976" w:type="dxa"/>
            <w:vAlign w:val="center"/>
          </w:tcPr>
          <w:p w14:paraId="0F786E2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供应商</w:t>
            </w:r>
            <w:r>
              <w:rPr>
                <w:rFonts w:hint="eastAsia" w:asciiTheme="minorEastAsia" w:hAnsiTheme="minorEastAsia" w:eastAsiaTheme="minorEastAsia" w:cstheme="minorEastAsia"/>
                <w:highlight w:val="none"/>
              </w:rPr>
              <w:t>资格条件</w:t>
            </w:r>
          </w:p>
        </w:tc>
        <w:tc>
          <w:tcPr>
            <w:tcW w:w="6387" w:type="dxa"/>
            <w:vAlign w:val="center"/>
          </w:tcPr>
          <w:p w14:paraId="039FB6D4">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1.满足《中华人民共和国政府采购法》第二十二条规定；</w:t>
            </w:r>
          </w:p>
          <w:p w14:paraId="0D9E7A0D">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2.落实政府采购政策需满足的资格要求：标项1：供应商为</w:t>
            </w:r>
            <w:r>
              <w:rPr>
                <w:rFonts w:hint="eastAsia" w:asciiTheme="minorEastAsia" w:hAnsiTheme="minorEastAsia" w:eastAsiaTheme="minorEastAsia" w:cstheme="minorEastAsia"/>
                <w:color w:val="auto"/>
                <w:highlight w:val="none"/>
                <w:lang w:eastAsia="zh-CN"/>
              </w:rPr>
              <w:t>小微</w:t>
            </w:r>
            <w:r>
              <w:rPr>
                <w:rFonts w:hint="eastAsia" w:asciiTheme="minorEastAsia" w:hAnsiTheme="minorEastAsia" w:eastAsiaTheme="minorEastAsia" w:cstheme="minorEastAsia"/>
                <w:color w:val="auto"/>
                <w:highlight w:val="none"/>
              </w:rPr>
              <w:t>企业 </w:t>
            </w:r>
          </w:p>
          <w:p w14:paraId="429DF4D7">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316EA2D4">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1）供应商须具有有效的国家秘密载体印制（涉密档案数字化加工类）乙级及以上资质；</w:t>
            </w:r>
            <w:r>
              <w:rPr>
                <w:rFonts w:hint="eastAsia" w:asciiTheme="minorEastAsia" w:hAnsiTheme="minorEastAsia" w:eastAsiaTheme="minorEastAsia" w:cstheme="minorEastAsia"/>
                <w:color w:val="auto"/>
                <w:highlight w:val="none"/>
              </w:rPr>
              <w:t> </w:t>
            </w:r>
          </w:p>
        </w:tc>
      </w:tr>
      <w:tr w14:paraId="381EB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6A05543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w:t>
            </w:r>
          </w:p>
        </w:tc>
        <w:tc>
          <w:tcPr>
            <w:tcW w:w="1976" w:type="dxa"/>
            <w:vAlign w:val="center"/>
          </w:tcPr>
          <w:p w14:paraId="6A1E75C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质疑及答复</w:t>
            </w:r>
          </w:p>
        </w:tc>
        <w:tc>
          <w:tcPr>
            <w:tcW w:w="6387" w:type="dxa"/>
            <w:vAlign w:val="center"/>
          </w:tcPr>
          <w:p w14:paraId="24D1FA90">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供应商根据政府采购有关法律法规规定的时间和方式提出疑问，采购人或采购代理机构按有关规定给予答复。</w:t>
            </w:r>
          </w:p>
        </w:tc>
      </w:tr>
      <w:tr w14:paraId="1B1D5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C8AC812">
            <w:pPr>
              <w:adjustRightInd w:val="0"/>
              <w:snapToGrid w:val="0"/>
              <w:spacing w:before="120" w:beforeLines="50" w:line="360" w:lineRule="auto"/>
              <w:ind w:firstLine="735" w:firstLineChars="35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w:t>
            </w:r>
          </w:p>
        </w:tc>
        <w:tc>
          <w:tcPr>
            <w:tcW w:w="1976" w:type="dxa"/>
            <w:vAlign w:val="center"/>
          </w:tcPr>
          <w:p w14:paraId="472DF9E2">
            <w:pPr>
              <w:adjustRightInd w:val="0"/>
              <w:snapToGrid w:val="0"/>
              <w:spacing w:before="120" w:beforeLines="50" w:line="360" w:lineRule="auto"/>
              <w:ind w:left="-533" w:leftChars="-254" w:firstLine="533" w:firstLineChars="254"/>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磋商保证金</w:t>
            </w:r>
          </w:p>
        </w:tc>
        <w:tc>
          <w:tcPr>
            <w:tcW w:w="6387" w:type="dxa"/>
            <w:vAlign w:val="center"/>
          </w:tcPr>
          <w:p w14:paraId="2D42757D">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递交保证金金额：</w:t>
            </w:r>
            <w:r>
              <w:rPr>
                <w:rFonts w:hint="eastAsia" w:asciiTheme="minorEastAsia" w:hAnsiTheme="minorEastAsia" w:eastAsiaTheme="minorEastAsia" w:cstheme="minorEastAsia"/>
                <w:bCs/>
                <w:color w:val="auto"/>
                <w:highlight w:val="none"/>
                <w:lang w:val="en-US" w:eastAsia="zh-CN"/>
              </w:rPr>
              <w:t>8500</w:t>
            </w:r>
            <w:r>
              <w:rPr>
                <w:rFonts w:hint="eastAsia" w:asciiTheme="minorEastAsia" w:hAnsiTheme="minorEastAsia" w:eastAsiaTheme="minorEastAsia" w:cstheme="minorEastAsia"/>
                <w:bCs/>
                <w:color w:val="auto"/>
                <w:highlight w:val="none"/>
              </w:rPr>
              <w:t>元</w:t>
            </w:r>
          </w:p>
          <w:p w14:paraId="4341EB3A">
            <w:pPr>
              <w:pStyle w:val="25"/>
              <w:keepNext w:val="0"/>
              <w:keepLines w:val="0"/>
              <w:widowControl/>
              <w:suppressLineNumbers w:val="0"/>
              <w:spacing w:beforeAutospacing="1" w:afterAutospacing="1" w:line="240" w:lineRule="auto"/>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保证金到账截止时间：</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7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21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15:30</w:t>
            </w:r>
            <w:r>
              <w:rPr>
                <w:rFonts w:hint="eastAsia" w:ascii="宋体" w:hAnsi="宋体" w:eastAsia="宋体" w:cs="宋体"/>
                <w:i w:val="0"/>
                <w:iCs w:val="0"/>
                <w:caps w:val="0"/>
                <w:color w:val="auto"/>
                <w:spacing w:val="0"/>
                <w:sz w:val="21"/>
                <w:szCs w:val="21"/>
                <w:highlight w:val="none"/>
              </w:rPr>
              <w:t>（北京时间）</w:t>
            </w:r>
            <w:bookmarkStart w:id="13" w:name="_GoBack"/>
            <w:bookmarkEnd w:id="13"/>
          </w:p>
          <w:p w14:paraId="381833BA">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保证金缴纳方式：支票、汇票、本票或者金融机构、担保机构出具的保函等非现金形式</w:t>
            </w:r>
          </w:p>
          <w:p w14:paraId="4FB5759B">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开户行：中国农业银行五家渠兵团支行</w:t>
            </w:r>
          </w:p>
          <w:p w14:paraId="44290276">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户名：法正项目管理集团有限公司五家渠分公司</w:t>
            </w:r>
          </w:p>
          <w:p w14:paraId="0E9282E9">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开户行行号: 103885871533</w:t>
            </w:r>
          </w:p>
          <w:p w14:paraId="6513CF44">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账号： 30715301040012211</w:t>
            </w:r>
          </w:p>
          <w:p w14:paraId="6D280E95">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注：磋商保证金支票形式递交的，须提前递交，供应商以转账支票形式递交的须承担支票退票等情况带来的一切后果。未按上述要求缴纳磋商保证金的，响应文件将被拒绝评审。</w:t>
            </w:r>
          </w:p>
          <w:p w14:paraId="0E0F5782">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磋商保证金有效期：自磋商截止之日起90日历天</w:t>
            </w:r>
          </w:p>
        </w:tc>
      </w:tr>
      <w:tr w14:paraId="2D00D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5FA8DBC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w:t>
            </w:r>
          </w:p>
        </w:tc>
        <w:tc>
          <w:tcPr>
            <w:tcW w:w="1976" w:type="dxa"/>
            <w:vAlign w:val="center"/>
          </w:tcPr>
          <w:p w14:paraId="63CF9070">
            <w:pPr>
              <w:adjustRightInd w:val="0"/>
              <w:snapToGrid w:val="0"/>
              <w:spacing w:before="120" w:beforeLines="50" w:line="360" w:lineRule="auto"/>
              <w:jc w:val="left"/>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响应文件</w:t>
            </w:r>
            <w:r>
              <w:rPr>
                <w:rFonts w:hint="eastAsia" w:asciiTheme="minorEastAsia" w:hAnsiTheme="minorEastAsia" w:eastAsiaTheme="minorEastAsia" w:cstheme="minorEastAsia"/>
                <w:bCs/>
                <w:highlight w:val="none"/>
              </w:rPr>
              <w:t>有效期</w:t>
            </w:r>
          </w:p>
        </w:tc>
        <w:tc>
          <w:tcPr>
            <w:tcW w:w="6387" w:type="dxa"/>
            <w:vAlign w:val="center"/>
          </w:tcPr>
          <w:p w14:paraId="6C6F265E">
            <w:pPr>
              <w:adjustRightInd w:val="0"/>
              <w:snapToGrid w:val="0"/>
              <w:spacing w:before="120" w:beforeLines="50" w:line="360" w:lineRule="auto"/>
              <w:jc w:val="left"/>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u w:val="single"/>
              </w:rPr>
              <w:t xml:space="preserve"> 90 </w:t>
            </w:r>
            <w:r>
              <w:rPr>
                <w:rFonts w:hint="eastAsia" w:asciiTheme="minorEastAsia" w:hAnsiTheme="minorEastAsia" w:eastAsiaTheme="minorEastAsia" w:cstheme="minorEastAsia"/>
                <w:highlight w:val="none"/>
              </w:rPr>
              <w:t>个日历天</w:t>
            </w:r>
          </w:p>
        </w:tc>
      </w:tr>
      <w:tr w14:paraId="6380D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709" w:type="dxa"/>
            <w:vAlign w:val="center"/>
          </w:tcPr>
          <w:p w14:paraId="1D7BB64B">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17</w:t>
            </w:r>
          </w:p>
        </w:tc>
        <w:tc>
          <w:tcPr>
            <w:tcW w:w="1976" w:type="dxa"/>
            <w:vAlign w:val="center"/>
          </w:tcPr>
          <w:p w14:paraId="56E11FD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highlight w:val="none"/>
              </w:rPr>
              <w:t>履约保证金（合同履约担保）</w:t>
            </w:r>
          </w:p>
        </w:tc>
        <w:tc>
          <w:tcPr>
            <w:tcW w:w="6387" w:type="dxa"/>
            <w:vAlign w:val="center"/>
          </w:tcPr>
          <w:p w14:paraId="57DBDB97">
            <w:pP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无</w:t>
            </w:r>
          </w:p>
        </w:tc>
      </w:tr>
      <w:tr w14:paraId="15576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80EDA4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w:t>
            </w:r>
          </w:p>
        </w:tc>
        <w:tc>
          <w:tcPr>
            <w:tcW w:w="1976" w:type="dxa"/>
            <w:vAlign w:val="center"/>
          </w:tcPr>
          <w:p w14:paraId="018D61F4">
            <w:pPr>
              <w:adjustRightInd w:val="0"/>
              <w:snapToGrid w:val="0"/>
              <w:spacing w:before="120" w:beforeLines="50" w:line="360" w:lineRule="auto"/>
              <w:jc w:val="left"/>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证件查验</w:t>
            </w:r>
          </w:p>
        </w:tc>
        <w:tc>
          <w:tcPr>
            <w:tcW w:w="6387" w:type="dxa"/>
            <w:vAlign w:val="center"/>
          </w:tcPr>
          <w:p w14:paraId="2F8509CE">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无</w:t>
            </w:r>
          </w:p>
        </w:tc>
      </w:tr>
      <w:tr w14:paraId="3E740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709" w:type="dxa"/>
            <w:vAlign w:val="center"/>
          </w:tcPr>
          <w:p w14:paraId="14627A1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19</w:t>
            </w:r>
          </w:p>
        </w:tc>
        <w:tc>
          <w:tcPr>
            <w:tcW w:w="1976" w:type="dxa"/>
            <w:vAlign w:val="center"/>
          </w:tcPr>
          <w:p w14:paraId="179D018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履行合同的时间、地点</w:t>
            </w:r>
          </w:p>
        </w:tc>
        <w:tc>
          <w:tcPr>
            <w:tcW w:w="6387" w:type="dxa"/>
            <w:vAlign w:val="center"/>
          </w:tcPr>
          <w:p w14:paraId="7DF10CE3">
            <w:pPr>
              <w:adjustRightInd w:val="0"/>
              <w:snapToGrid w:val="0"/>
              <w:spacing w:before="120" w:beforeLines="50" w:line="360" w:lineRule="auto"/>
              <w:jc w:val="left"/>
              <w:rPr>
                <w:rFonts w:hint="default"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服务时间：</w:t>
            </w:r>
            <w:r>
              <w:rPr>
                <w:rFonts w:hint="eastAsia" w:asciiTheme="minorEastAsia" w:hAnsiTheme="minorEastAsia" w:eastAsiaTheme="minorEastAsia" w:cstheme="minorEastAsia"/>
                <w:color w:val="auto"/>
                <w:highlight w:val="none"/>
                <w:lang w:val="en-US" w:eastAsia="zh-CN"/>
              </w:rPr>
              <w:t>合同签订后三个月完工并验收。</w:t>
            </w:r>
          </w:p>
          <w:p w14:paraId="451B46E3">
            <w:pPr>
              <w:adjustRightInd w:val="0"/>
              <w:snapToGrid w:val="0"/>
              <w:spacing w:before="120" w:beforeLines="50"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服务地点：</w:t>
            </w:r>
            <w:r>
              <w:rPr>
                <w:rFonts w:hint="eastAsia" w:asciiTheme="minorEastAsia" w:hAnsiTheme="minorEastAsia" w:eastAsiaTheme="minorEastAsia" w:cstheme="minorEastAsia"/>
                <w:color w:val="auto"/>
                <w:highlight w:val="none"/>
                <w:u w:val="single"/>
              </w:rPr>
              <w:t>按采购人要求</w:t>
            </w:r>
          </w:p>
        </w:tc>
      </w:tr>
      <w:tr w14:paraId="791FC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5E77F1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w:t>
            </w:r>
          </w:p>
        </w:tc>
        <w:tc>
          <w:tcPr>
            <w:tcW w:w="1976" w:type="dxa"/>
            <w:vAlign w:val="center"/>
          </w:tcPr>
          <w:p w14:paraId="16D82F06">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付款方式</w:t>
            </w:r>
          </w:p>
        </w:tc>
        <w:tc>
          <w:tcPr>
            <w:tcW w:w="6387" w:type="dxa"/>
            <w:vAlign w:val="center"/>
          </w:tcPr>
          <w:p w14:paraId="16FB9962">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以最终签订合同为准</w:t>
            </w:r>
          </w:p>
        </w:tc>
      </w:tr>
      <w:tr w14:paraId="35915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709" w:type="dxa"/>
            <w:vAlign w:val="center"/>
          </w:tcPr>
          <w:p w14:paraId="3CC34F6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w:t>
            </w:r>
          </w:p>
        </w:tc>
        <w:tc>
          <w:tcPr>
            <w:tcW w:w="1976" w:type="dxa"/>
            <w:vAlign w:val="center"/>
          </w:tcPr>
          <w:p w14:paraId="3DCE5E7A">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磋商响应有效期</w:t>
            </w:r>
          </w:p>
        </w:tc>
        <w:tc>
          <w:tcPr>
            <w:tcW w:w="6387" w:type="dxa"/>
            <w:vAlign w:val="center"/>
          </w:tcPr>
          <w:p w14:paraId="272C5351">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自磋商文件递交截止之日</w:t>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lang w:val="zh-CN"/>
              </w:rPr>
              <w:t>日历天</w:t>
            </w:r>
          </w:p>
        </w:tc>
      </w:tr>
      <w:tr w14:paraId="25684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7FF4BF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w:t>
            </w:r>
          </w:p>
        </w:tc>
        <w:tc>
          <w:tcPr>
            <w:tcW w:w="1976" w:type="dxa"/>
            <w:vAlign w:val="center"/>
          </w:tcPr>
          <w:p w14:paraId="69411D5F">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磋商公告发布媒介</w:t>
            </w:r>
          </w:p>
        </w:tc>
        <w:tc>
          <w:tcPr>
            <w:tcW w:w="6387" w:type="dxa"/>
            <w:vAlign w:val="center"/>
          </w:tcPr>
          <w:p w14:paraId="7C183A21">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新疆政府采购网（http://www.ccgp-xinjiang.gov.cn/）</w:t>
            </w:r>
          </w:p>
        </w:tc>
      </w:tr>
      <w:tr w14:paraId="2CB5D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0ED31E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w:t>
            </w:r>
          </w:p>
        </w:tc>
        <w:tc>
          <w:tcPr>
            <w:tcW w:w="1976" w:type="dxa"/>
            <w:vAlign w:val="center"/>
          </w:tcPr>
          <w:p w14:paraId="173A7BB6">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代理服务费</w:t>
            </w:r>
          </w:p>
        </w:tc>
        <w:tc>
          <w:tcPr>
            <w:tcW w:w="6387" w:type="dxa"/>
            <w:vAlign w:val="center"/>
          </w:tcPr>
          <w:p w14:paraId="2DB5AC22">
            <w:pPr>
              <w:adjustRightInd w:val="0"/>
              <w:snapToGrid w:val="0"/>
              <w:spacing w:before="120" w:beforeLines="50"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由</w:t>
            </w:r>
            <w:r>
              <w:rPr>
                <w:rFonts w:hint="eastAsia" w:asciiTheme="minorEastAsia" w:hAnsiTheme="minorEastAsia" w:eastAsiaTheme="minorEastAsia" w:cstheme="minorEastAsia"/>
                <w:color w:val="auto"/>
                <w:highlight w:val="none"/>
              </w:rPr>
              <w:t>成交供应商</w:t>
            </w:r>
            <w:r>
              <w:rPr>
                <w:rFonts w:hint="eastAsia" w:asciiTheme="minorEastAsia" w:hAnsiTheme="minorEastAsia" w:eastAsiaTheme="minorEastAsia" w:cstheme="minorEastAsia"/>
                <w:color w:val="auto"/>
                <w:highlight w:val="none"/>
                <w:lang w:val="zh-CN"/>
              </w:rPr>
              <w:t>支付。</w:t>
            </w:r>
          </w:p>
        </w:tc>
      </w:tr>
      <w:tr w14:paraId="04ACD3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0477AD48">
            <w:pPr>
              <w:adjustRightInd w:val="0"/>
              <w:snapToGrid w:val="0"/>
              <w:spacing w:before="120" w:beforeLines="50" w:line="360" w:lineRule="auto"/>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24</w:t>
            </w:r>
          </w:p>
        </w:tc>
        <w:tc>
          <w:tcPr>
            <w:tcW w:w="1976" w:type="dxa"/>
            <w:vAlign w:val="center"/>
          </w:tcPr>
          <w:p w14:paraId="420EEBDA">
            <w:pPr>
              <w:adjustRightInd w:val="0"/>
              <w:snapToGrid w:val="0"/>
              <w:spacing w:before="120" w:beforeLines="50" w:line="360" w:lineRule="auto"/>
              <w:jc w:val="left"/>
              <w:rPr>
                <w:rFonts w:hint="eastAsia" w:asciiTheme="minorEastAsia" w:hAnsiTheme="minorEastAsia" w:eastAsiaTheme="minorEastAsia" w:cstheme="minorEastAsia"/>
                <w:highlight w:val="none"/>
                <w:lang w:val="zh-CN"/>
              </w:rPr>
            </w:pPr>
            <w:r>
              <w:rPr>
                <w:rStyle w:val="33"/>
                <w:rFonts w:hint="eastAsia"/>
                <w:sz w:val="21"/>
                <w:szCs w:val="21"/>
              </w:rPr>
              <w:t>中小企业划型标准</w:t>
            </w:r>
          </w:p>
        </w:tc>
        <w:tc>
          <w:tcPr>
            <w:tcW w:w="6387" w:type="dxa"/>
            <w:vAlign w:val="center"/>
          </w:tcPr>
          <w:p w14:paraId="017BDDB5">
            <w:pPr>
              <w:pStyle w:val="25"/>
              <w:spacing w:before="0" w:beforeAutospacing="0" w:after="0" w:afterAutospacing="0"/>
              <w:jc w:val="left"/>
              <w:rPr>
                <w:rFonts w:hint="eastAsia"/>
                <w:sz w:val="21"/>
                <w:szCs w:val="21"/>
              </w:rPr>
            </w:pPr>
            <w:r>
              <w:rPr>
                <w:rStyle w:val="33"/>
                <w:rFonts w:hint="eastAsia"/>
                <w:sz w:val="21"/>
                <w:szCs w:val="21"/>
              </w:rPr>
              <w:t>中小企业划型标准规定</w:t>
            </w:r>
          </w:p>
          <w:p w14:paraId="4B8FD343">
            <w:pPr>
              <w:pStyle w:val="25"/>
              <w:spacing w:before="0" w:beforeAutospacing="0" w:after="0" w:afterAutospacing="0"/>
              <w:ind w:firstLine="367" w:firstLineChars="175"/>
              <w:jc w:val="left"/>
              <w:rPr>
                <w:rFonts w:hint="eastAsia"/>
                <w:sz w:val="21"/>
                <w:szCs w:val="21"/>
              </w:rPr>
            </w:pPr>
            <w:r>
              <w:rPr>
                <w:rFonts w:hint="eastAsia"/>
                <w:sz w:val="21"/>
                <w:szCs w:val="21"/>
              </w:rPr>
              <w:t>一、根据《中华人民共和国中小企业促进法》和《国务院关于进一步促进中小企业发展的若干意见》(国发〔2009〕36号)，制定本规定。</w:t>
            </w:r>
          </w:p>
          <w:p w14:paraId="5A2014E0">
            <w:pPr>
              <w:pStyle w:val="25"/>
              <w:spacing w:before="0" w:beforeAutospacing="0" w:after="0" w:afterAutospacing="0"/>
              <w:ind w:firstLine="367" w:firstLineChars="175"/>
              <w:jc w:val="left"/>
              <w:rPr>
                <w:rFonts w:hint="eastAsia"/>
                <w:sz w:val="21"/>
                <w:szCs w:val="21"/>
              </w:rPr>
            </w:pPr>
            <w:r>
              <w:rPr>
                <w:rFonts w:hint="eastAsia"/>
                <w:sz w:val="21"/>
                <w:szCs w:val="21"/>
              </w:rPr>
              <w:t>二、中小企业划分为中型、小型、微型三种类型，具体标准根据企业从业人员、营业收入、资产总额等指标，结合行业特点制定。</w:t>
            </w:r>
          </w:p>
          <w:p w14:paraId="16307232">
            <w:pPr>
              <w:pStyle w:val="25"/>
              <w:spacing w:before="0" w:beforeAutospacing="0" w:after="0" w:afterAutospacing="0"/>
              <w:ind w:firstLine="367" w:firstLineChars="175"/>
              <w:jc w:val="left"/>
              <w:rPr>
                <w:rFonts w:hint="eastAsia"/>
                <w:sz w:val="21"/>
                <w:szCs w:val="21"/>
              </w:rPr>
            </w:pPr>
            <w:r>
              <w:rPr>
                <w:rFonts w:hint="eastAsia"/>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950510">
            <w:pPr>
              <w:pStyle w:val="25"/>
              <w:spacing w:before="0" w:beforeAutospacing="0" w:after="0" w:afterAutospacing="0"/>
              <w:ind w:firstLine="367" w:firstLineChars="175"/>
              <w:jc w:val="left"/>
              <w:rPr>
                <w:rFonts w:hint="eastAsia"/>
                <w:sz w:val="21"/>
                <w:szCs w:val="21"/>
              </w:rPr>
            </w:pPr>
            <w:r>
              <w:rPr>
                <w:rFonts w:hint="eastAsia"/>
                <w:sz w:val="21"/>
                <w:szCs w:val="21"/>
              </w:rPr>
              <w:t>四、各行业划型标准为：</w:t>
            </w:r>
          </w:p>
          <w:p w14:paraId="2439DCDE">
            <w:pPr>
              <w:pStyle w:val="25"/>
              <w:spacing w:before="0" w:beforeAutospacing="0" w:after="0" w:afterAutospacing="0"/>
              <w:ind w:firstLine="367" w:firstLineChars="175"/>
              <w:jc w:val="left"/>
              <w:rPr>
                <w:rFonts w:hint="eastAsia"/>
                <w:sz w:val="21"/>
                <w:szCs w:val="21"/>
              </w:rPr>
            </w:pPr>
            <w:r>
              <w:rPr>
                <w:rFonts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1395F763">
            <w:pPr>
              <w:pStyle w:val="25"/>
              <w:spacing w:before="0" w:beforeAutospacing="0" w:after="0" w:afterAutospacing="0"/>
              <w:ind w:firstLine="367" w:firstLineChars="175"/>
              <w:jc w:val="left"/>
              <w:rPr>
                <w:rFonts w:hint="eastAsia"/>
                <w:sz w:val="21"/>
                <w:szCs w:val="21"/>
              </w:rPr>
            </w:pPr>
            <w:r>
              <w:rPr>
                <w:rFonts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E6CD85">
            <w:pPr>
              <w:pStyle w:val="25"/>
              <w:spacing w:before="0" w:beforeAutospacing="0" w:after="0" w:afterAutospacing="0"/>
              <w:ind w:firstLine="367" w:firstLineChars="175"/>
              <w:jc w:val="left"/>
              <w:rPr>
                <w:rFonts w:hint="eastAsia"/>
                <w:sz w:val="21"/>
                <w:szCs w:val="21"/>
              </w:rPr>
            </w:pPr>
            <w:r>
              <w:rPr>
                <w:rFonts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D4DC64">
            <w:pPr>
              <w:pStyle w:val="25"/>
              <w:spacing w:before="0" w:beforeAutospacing="0" w:after="0" w:afterAutospacing="0"/>
              <w:ind w:firstLine="367" w:firstLineChars="175"/>
              <w:jc w:val="left"/>
              <w:rPr>
                <w:rFonts w:hint="eastAsia"/>
                <w:sz w:val="21"/>
                <w:szCs w:val="21"/>
              </w:rPr>
            </w:pPr>
            <w:r>
              <w:rPr>
                <w:rFonts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9F5B09">
            <w:pPr>
              <w:pStyle w:val="25"/>
              <w:spacing w:before="0" w:beforeAutospacing="0" w:after="0" w:afterAutospacing="0"/>
              <w:ind w:firstLine="367" w:firstLineChars="175"/>
              <w:jc w:val="left"/>
              <w:rPr>
                <w:rFonts w:hint="eastAsia"/>
                <w:sz w:val="21"/>
                <w:szCs w:val="21"/>
              </w:rPr>
            </w:pPr>
            <w:r>
              <w:rPr>
                <w:rFonts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00E010">
            <w:pPr>
              <w:pStyle w:val="25"/>
              <w:spacing w:before="0" w:beforeAutospacing="0" w:after="0" w:afterAutospacing="0"/>
              <w:ind w:firstLine="367" w:firstLineChars="175"/>
              <w:jc w:val="left"/>
              <w:rPr>
                <w:rFonts w:hint="eastAsia"/>
                <w:sz w:val="21"/>
                <w:szCs w:val="21"/>
              </w:rPr>
            </w:pPr>
            <w:r>
              <w:rPr>
                <w:rFonts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DFB0E1">
            <w:pPr>
              <w:pStyle w:val="25"/>
              <w:spacing w:before="0" w:beforeAutospacing="0" w:after="0" w:afterAutospacing="0"/>
              <w:ind w:firstLine="367" w:firstLineChars="175"/>
              <w:jc w:val="left"/>
              <w:rPr>
                <w:rFonts w:hint="eastAsia"/>
                <w:sz w:val="21"/>
                <w:szCs w:val="21"/>
              </w:rPr>
            </w:pPr>
            <w:r>
              <w:rPr>
                <w:rFonts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20CE61">
            <w:pPr>
              <w:pStyle w:val="25"/>
              <w:spacing w:before="0" w:beforeAutospacing="0" w:after="0" w:afterAutospacing="0"/>
              <w:ind w:firstLine="367" w:firstLineChars="175"/>
              <w:jc w:val="left"/>
              <w:rPr>
                <w:rFonts w:hint="eastAsia"/>
                <w:sz w:val="21"/>
                <w:szCs w:val="21"/>
              </w:rPr>
            </w:pPr>
            <w:r>
              <w:rPr>
                <w:rFonts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1ECF22">
            <w:pPr>
              <w:pStyle w:val="25"/>
              <w:spacing w:before="0" w:beforeAutospacing="0" w:after="0" w:afterAutospacing="0"/>
              <w:ind w:firstLine="367" w:firstLineChars="175"/>
              <w:jc w:val="left"/>
              <w:rPr>
                <w:rFonts w:hint="eastAsia"/>
                <w:sz w:val="21"/>
                <w:szCs w:val="21"/>
              </w:rPr>
            </w:pPr>
            <w:r>
              <w:rPr>
                <w:rFonts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64AC06">
            <w:pPr>
              <w:pStyle w:val="25"/>
              <w:spacing w:before="0" w:beforeAutospacing="0" w:after="0" w:afterAutospacing="0"/>
              <w:ind w:firstLine="367" w:firstLineChars="175"/>
              <w:jc w:val="left"/>
              <w:rPr>
                <w:rFonts w:hint="eastAsia"/>
                <w:sz w:val="21"/>
                <w:szCs w:val="21"/>
              </w:rPr>
            </w:pPr>
            <w:r>
              <w:rPr>
                <w:rFonts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C55A65">
            <w:pPr>
              <w:pStyle w:val="25"/>
              <w:spacing w:before="0" w:beforeAutospacing="0" w:after="0" w:afterAutospacing="0"/>
              <w:ind w:firstLine="367" w:firstLineChars="175"/>
              <w:jc w:val="left"/>
              <w:rPr>
                <w:rFonts w:hint="eastAsia"/>
                <w:sz w:val="21"/>
                <w:szCs w:val="21"/>
              </w:rPr>
            </w:pPr>
            <w:r>
              <w:rPr>
                <w:rFonts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A2CA7C">
            <w:pPr>
              <w:pStyle w:val="25"/>
              <w:spacing w:before="0" w:beforeAutospacing="0" w:after="0" w:afterAutospacing="0"/>
              <w:ind w:firstLine="367" w:firstLineChars="175"/>
              <w:jc w:val="left"/>
              <w:rPr>
                <w:rFonts w:hint="eastAsia"/>
                <w:sz w:val="21"/>
                <w:szCs w:val="21"/>
              </w:rPr>
            </w:pPr>
            <w:r>
              <w:rPr>
                <w:rFonts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7A9273">
            <w:pPr>
              <w:pStyle w:val="25"/>
              <w:spacing w:before="0" w:beforeAutospacing="0" w:after="0" w:afterAutospacing="0"/>
              <w:ind w:firstLine="367" w:firstLineChars="175"/>
              <w:jc w:val="both"/>
              <w:rPr>
                <w:rFonts w:hint="eastAsia"/>
                <w:sz w:val="21"/>
                <w:szCs w:val="21"/>
              </w:rPr>
            </w:pPr>
            <w:r>
              <w:rPr>
                <w:rFonts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816F71">
            <w:pPr>
              <w:pStyle w:val="25"/>
              <w:spacing w:before="0" w:beforeAutospacing="0" w:after="0" w:afterAutospacing="0"/>
              <w:ind w:firstLine="367" w:firstLineChars="175"/>
              <w:jc w:val="both"/>
              <w:rPr>
                <w:rFonts w:hint="eastAsia"/>
                <w:sz w:val="21"/>
                <w:szCs w:val="21"/>
              </w:rPr>
            </w:pPr>
            <w:r>
              <w:rPr>
                <w:rFonts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F17109">
            <w:pPr>
              <w:pStyle w:val="25"/>
              <w:spacing w:before="0" w:beforeAutospacing="0" w:after="0" w:afterAutospacing="0"/>
              <w:ind w:firstLine="367" w:firstLineChars="175"/>
              <w:jc w:val="both"/>
              <w:rPr>
                <w:rFonts w:hint="eastAsia"/>
                <w:sz w:val="21"/>
                <w:szCs w:val="21"/>
              </w:rPr>
            </w:pPr>
            <w:r>
              <w:rPr>
                <w:rFonts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2E2256">
            <w:pPr>
              <w:pStyle w:val="25"/>
              <w:spacing w:before="0" w:beforeAutospacing="0" w:after="0" w:afterAutospacing="0"/>
              <w:ind w:firstLine="367" w:firstLineChars="175"/>
              <w:jc w:val="both"/>
              <w:rPr>
                <w:rFonts w:hint="eastAsia"/>
                <w:sz w:val="21"/>
                <w:szCs w:val="21"/>
              </w:rPr>
            </w:pPr>
            <w:r>
              <w:rPr>
                <w:rFonts w:hint="eastAsia"/>
                <w:sz w:val="21"/>
                <w:szCs w:val="21"/>
              </w:rPr>
              <w:t>（十六）其他未列明行业。从业人员300人以下的为中小微型企业。其中，从业人员100人及以上的为中型企业；从业人员10人及以上的为小型企业；从业人员10人以下的为微型企业。</w:t>
            </w:r>
          </w:p>
          <w:p w14:paraId="7C8A390D">
            <w:pPr>
              <w:pStyle w:val="25"/>
              <w:spacing w:before="0" w:beforeAutospacing="0" w:after="0" w:afterAutospacing="0"/>
              <w:ind w:firstLine="367" w:firstLineChars="175"/>
              <w:jc w:val="both"/>
              <w:rPr>
                <w:rFonts w:hint="eastAsia"/>
                <w:sz w:val="21"/>
                <w:szCs w:val="21"/>
              </w:rPr>
            </w:pPr>
            <w:r>
              <w:rPr>
                <w:rFonts w:hint="eastAsia"/>
                <w:sz w:val="21"/>
                <w:szCs w:val="21"/>
              </w:rPr>
              <w:t>五、企业类型的划分以统计部门的统计数据为依据。</w:t>
            </w:r>
          </w:p>
          <w:p w14:paraId="3A788A96">
            <w:pPr>
              <w:pStyle w:val="25"/>
              <w:spacing w:before="0" w:beforeAutospacing="0" w:after="0" w:afterAutospacing="0"/>
              <w:ind w:firstLine="367" w:firstLineChars="175"/>
              <w:jc w:val="both"/>
              <w:rPr>
                <w:rFonts w:hint="eastAsia"/>
                <w:sz w:val="21"/>
                <w:szCs w:val="21"/>
              </w:rPr>
            </w:pPr>
            <w:r>
              <w:rPr>
                <w:rFonts w:hint="eastAsia"/>
                <w:sz w:val="21"/>
                <w:szCs w:val="21"/>
              </w:rPr>
              <w:t>六、本规定适用于在中华人民共和国境内依法设立的各类所有制和各种组织形式的企业。个体工商户和本规定以外的行业，参照本规定进行划型。</w:t>
            </w:r>
          </w:p>
          <w:p w14:paraId="5482A9C3">
            <w:pPr>
              <w:pStyle w:val="25"/>
              <w:spacing w:before="0" w:beforeAutospacing="0" w:after="0" w:afterAutospacing="0"/>
              <w:ind w:firstLine="367" w:firstLineChars="175"/>
              <w:jc w:val="both"/>
              <w:rPr>
                <w:rFonts w:hint="eastAsia"/>
                <w:sz w:val="21"/>
                <w:szCs w:val="21"/>
              </w:rPr>
            </w:pPr>
            <w:r>
              <w:rPr>
                <w:rFonts w:hint="eastAsia"/>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88A76C7">
            <w:pPr>
              <w:pStyle w:val="25"/>
              <w:spacing w:before="0" w:beforeAutospacing="0" w:after="0" w:afterAutospacing="0"/>
              <w:ind w:firstLine="367" w:firstLineChars="175"/>
              <w:jc w:val="both"/>
              <w:rPr>
                <w:rFonts w:hint="eastAsia"/>
                <w:sz w:val="21"/>
                <w:szCs w:val="21"/>
              </w:rPr>
            </w:pPr>
            <w:r>
              <w:rPr>
                <w:rFonts w:hint="eastAsia"/>
                <w:sz w:val="21"/>
                <w:szCs w:val="21"/>
              </w:rPr>
              <w:t>八、本规定由工业和信息化部、国家统计局会同有关部门根据《国民经济行业分类》修订情况和企业发展变化情况适时修订。</w:t>
            </w:r>
          </w:p>
          <w:p w14:paraId="5099545D">
            <w:pPr>
              <w:pStyle w:val="25"/>
              <w:spacing w:before="0" w:beforeAutospacing="0" w:after="0" w:afterAutospacing="0"/>
              <w:ind w:firstLine="367" w:firstLineChars="175"/>
              <w:jc w:val="both"/>
              <w:rPr>
                <w:rFonts w:hint="eastAsia"/>
                <w:sz w:val="21"/>
                <w:szCs w:val="21"/>
              </w:rPr>
            </w:pPr>
            <w:r>
              <w:rPr>
                <w:rFonts w:hint="eastAsia"/>
                <w:sz w:val="21"/>
                <w:szCs w:val="21"/>
              </w:rPr>
              <w:t>九、本规定由工业和信息化部、国家统计局会同有关部门负责解释。</w:t>
            </w:r>
          </w:p>
          <w:p w14:paraId="62973970">
            <w:pPr>
              <w:pStyle w:val="25"/>
              <w:spacing w:before="0" w:beforeAutospacing="0" w:after="0" w:afterAutospacing="0"/>
              <w:ind w:firstLine="367" w:firstLineChars="175"/>
              <w:jc w:val="both"/>
              <w:rPr>
                <w:rFonts w:hint="eastAsia"/>
                <w:sz w:val="21"/>
                <w:szCs w:val="21"/>
              </w:rPr>
            </w:pPr>
            <w:r>
              <w:rPr>
                <w:rFonts w:hint="eastAsia"/>
                <w:sz w:val="21"/>
                <w:szCs w:val="21"/>
              </w:rPr>
              <w:t>十、本规定自发布之日起执行，原国家经贸委、原国家计委、财政部和国家统计局2003年颁布的《中小企业标准暂行规定》同时废止。</w:t>
            </w:r>
          </w:p>
          <w:p w14:paraId="5655D6C7"/>
          <w:p w14:paraId="1CFED6BB">
            <w:pPr>
              <w:adjustRightInd w:val="0"/>
              <w:snapToGrid w:val="0"/>
              <w:spacing w:before="120" w:beforeLines="50" w:line="360" w:lineRule="auto"/>
              <w:jc w:val="left"/>
              <w:rPr>
                <w:rFonts w:hint="eastAsia" w:asciiTheme="minorEastAsia" w:hAnsiTheme="minorEastAsia" w:eastAsiaTheme="minorEastAsia" w:cstheme="minorEastAsia"/>
                <w:color w:val="auto"/>
                <w:highlight w:val="none"/>
                <w:lang w:val="zh-CN"/>
              </w:rPr>
            </w:pPr>
            <w:r>
              <w:rPr>
                <w:rFonts w:hint="eastAsia"/>
                <w:b/>
                <w:bCs/>
                <w:sz w:val="21"/>
                <w:szCs w:val="21"/>
                <w:lang w:eastAsia="zh-CN"/>
              </w:rPr>
              <w:t>本项目属于</w:t>
            </w:r>
            <w:r>
              <w:rPr>
                <w:rFonts w:hint="eastAsia"/>
                <w:b/>
                <w:bCs/>
                <w:sz w:val="21"/>
                <w:szCs w:val="21"/>
              </w:rPr>
              <w:t>软件和信息技术服务业</w:t>
            </w:r>
            <w:r>
              <w:rPr>
                <w:rFonts w:hint="eastAsia"/>
                <w:b/>
                <w:bCs/>
                <w:sz w:val="21"/>
                <w:szCs w:val="21"/>
                <w:lang w:eastAsia="zh-CN"/>
              </w:rPr>
              <w:t>。</w:t>
            </w:r>
          </w:p>
        </w:tc>
      </w:tr>
      <w:bookmarkEnd w:id="4"/>
    </w:tbl>
    <w:p w14:paraId="1E662688">
      <w:pPr>
        <w:widowControl/>
        <w:spacing w:line="360" w:lineRule="auto"/>
        <w:ind w:firstLine="562" w:firstLineChars="200"/>
        <w:jc w:val="left"/>
        <w:outlineLvl w:val="0"/>
        <w:rPr>
          <w:rFonts w:hint="eastAsia" w:ascii="宋体" w:hAnsi="宋体" w:cs="宋体"/>
          <w:b/>
          <w:bCs/>
          <w:kern w:val="44"/>
          <w:sz w:val="28"/>
          <w:szCs w:val="28"/>
          <w:highlight w:val="none"/>
        </w:rPr>
      </w:pPr>
    </w:p>
    <w:p w14:paraId="61AA5DB0">
      <w:pPr>
        <w:rPr>
          <w:rFonts w:hint="eastAsia" w:ascii="宋体" w:hAnsi="宋体" w:cs="宋体"/>
          <w:b/>
          <w:bCs/>
          <w:kern w:val="44"/>
          <w:sz w:val="28"/>
          <w:szCs w:val="28"/>
          <w:highlight w:val="none"/>
        </w:rPr>
      </w:pPr>
      <w:r>
        <w:rPr>
          <w:rFonts w:hint="eastAsia" w:ascii="宋体" w:hAnsi="宋体" w:cs="宋体"/>
          <w:b/>
          <w:bCs/>
          <w:kern w:val="44"/>
          <w:sz w:val="28"/>
          <w:szCs w:val="28"/>
          <w:highlight w:val="none"/>
        </w:rPr>
        <w:br w:type="page"/>
      </w:r>
    </w:p>
    <w:p w14:paraId="51450A66">
      <w:pPr>
        <w:widowControl/>
        <w:spacing w:line="360" w:lineRule="auto"/>
        <w:ind w:firstLine="562" w:firstLineChars="200"/>
        <w:jc w:val="center"/>
        <w:outlineLvl w:val="0"/>
        <w:rPr>
          <w:rFonts w:ascii="宋体" w:hAnsi="宋体" w:cs="宋体"/>
          <w:b/>
          <w:bCs/>
          <w:kern w:val="44"/>
          <w:sz w:val="28"/>
          <w:szCs w:val="28"/>
          <w:highlight w:val="none"/>
        </w:rPr>
      </w:pPr>
      <w:r>
        <w:rPr>
          <w:rFonts w:hint="eastAsia" w:ascii="宋体" w:hAnsi="宋体" w:cs="宋体"/>
          <w:b/>
          <w:bCs/>
          <w:kern w:val="44"/>
          <w:sz w:val="28"/>
          <w:szCs w:val="28"/>
          <w:highlight w:val="none"/>
        </w:rPr>
        <w:t>第三章、</w:t>
      </w:r>
      <w:bookmarkStart w:id="5" w:name="_Hlk38275412"/>
      <w:r>
        <w:rPr>
          <w:rFonts w:hint="eastAsia" w:ascii="宋体" w:hAnsi="宋体" w:cs="宋体"/>
          <w:b/>
          <w:bCs/>
          <w:kern w:val="44"/>
          <w:sz w:val="28"/>
          <w:szCs w:val="28"/>
          <w:highlight w:val="none"/>
        </w:rPr>
        <w:t>竞争性磋商须知</w:t>
      </w:r>
      <w:bookmarkEnd w:id="5"/>
    </w:p>
    <w:p w14:paraId="108720E9">
      <w:pPr>
        <w:adjustRightInd w:val="0"/>
        <w:snapToGrid w:val="0"/>
        <w:spacing w:line="360" w:lineRule="auto"/>
        <w:jc w:val="left"/>
        <w:rPr>
          <w:rFonts w:ascii="宋体" w:hAnsi="宋体"/>
          <w:highlight w:val="none"/>
        </w:rPr>
      </w:pPr>
      <w:r>
        <w:rPr>
          <w:rFonts w:hint="eastAsia" w:ascii="宋体" w:hAnsi="宋体"/>
          <w:b/>
          <w:highlight w:val="none"/>
        </w:rPr>
        <w:t>一、说明</w:t>
      </w:r>
    </w:p>
    <w:p w14:paraId="0BCA2B15">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1.定义</w:t>
      </w:r>
    </w:p>
    <w:p w14:paraId="635B61D8">
      <w:pPr>
        <w:adjustRightInd w:val="0"/>
        <w:snapToGrid w:val="0"/>
        <w:spacing w:before="120" w:beforeLines="50" w:line="360" w:lineRule="auto"/>
        <w:ind w:firstLine="420" w:firstLineChars="200"/>
        <w:jc w:val="left"/>
        <w:rPr>
          <w:rFonts w:ascii="宋体" w:hAnsi="宋体"/>
          <w:b/>
          <w:highlight w:val="none"/>
        </w:rPr>
      </w:pPr>
      <w:r>
        <w:rPr>
          <w:rFonts w:hint="eastAsia" w:ascii="宋体" w:hAnsi="宋体"/>
          <w:highlight w:val="none"/>
        </w:rPr>
        <w:t>1.1 “采购人”系指依法进行采购的国有企业、团体组织等。本次采购的采购人名称、地址、电话、联系人见</w:t>
      </w:r>
      <w:r>
        <w:rPr>
          <w:rFonts w:hint="eastAsia" w:ascii="宋体" w:hAnsi="宋体"/>
          <w:b/>
          <w:highlight w:val="none"/>
        </w:rPr>
        <w:t>供应商须知前附表</w:t>
      </w:r>
      <w:r>
        <w:rPr>
          <w:rFonts w:hint="eastAsia" w:ascii="宋体" w:hAnsi="宋体"/>
          <w:highlight w:val="none"/>
        </w:rPr>
        <w:t>。</w:t>
      </w:r>
    </w:p>
    <w:p w14:paraId="23DF2CE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1.2“供应商”系指响应竞争性磋商文件要求、参加</w:t>
      </w:r>
      <w:r>
        <w:rPr>
          <w:rFonts w:hint="eastAsia" w:ascii="宋体" w:hAnsi="宋体" w:cs="宋体"/>
          <w:kern w:val="0"/>
          <w:highlight w:val="none"/>
        </w:rPr>
        <w:t>竞争性磋商</w:t>
      </w:r>
      <w:r>
        <w:rPr>
          <w:rFonts w:hint="eastAsia" w:ascii="宋体" w:hAnsi="宋体" w:cs="宋体"/>
          <w:kern w:val="0"/>
          <w:highlight w:val="none"/>
          <w:lang w:val="zh-CN"/>
        </w:rPr>
        <w:t>采购活动</w:t>
      </w:r>
      <w:r>
        <w:rPr>
          <w:rFonts w:hint="eastAsia" w:ascii="宋体" w:hAnsi="宋体"/>
          <w:highlight w:val="none"/>
        </w:rPr>
        <w:t>的法人、其他组织或自然人。</w:t>
      </w:r>
    </w:p>
    <w:p w14:paraId="1413825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olor w:val="000000"/>
          <w:highlight w:val="none"/>
        </w:rPr>
        <w:t>1.3“</w:t>
      </w:r>
      <w:r>
        <w:rPr>
          <w:rFonts w:hint="eastAsia" w:ascii="宋体" w:hAnsi="宋体"/>
          <w:highlight w:val="none"/>
        </w:rPr>
        <w:t>货物” 系指供应商按竞争性磋商文件规定,向采购人提供的各种形态和种类的物品，包括原材料、设备、产品(包括软件)及相关的其备品备件、工具、手册及其他技术资料和材料。</w:t>
      </w:r>
    </w:p>
    <w:p w14:paraId="154ED02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1.4“服务” 系指竞争性磋商文件规定供应商应承担的服务内容。</w:t>
      </w:r>
    </w:p>
    <w:p w14:paraId="4060EEBB">
      <w:pPr>
        <w:adjustRightInd w:val="0"/>
        <w:snapToGrid w:val="0"/>
        <w:spacing w:before="120" w:beforeLines="50" w:line="360" w:lineRule="auto"/>
        <w:jc w:val="left"/>
        <w:rPr>
          <w:rFonts w:ascii="宋体" w:hAnsi="宋体"/>
          <w:b/>
          <w:bCs/>
          <w:highlight w:val="none"/>
          <w:u w:val="none"/>
        </w:rPr>
      </w:pPr>
      <w:r>
        <w:rPr>
          <w:rFonts w:hint="eastAsia" w:ascii="宋体" w:hAnsi="宋体"/>
          <w:b/>
          <w:bCs/>
          <w:highlight w:val="none"/>
          <w:u w:val="none"/>
        </w:rPr>
        <w:t xml:space="preserve">2.参与竞争性磋商的费用 </w:t>
      </w:r>
    </w:p>
    <w:p w14:paraId="0A8ACC64">
      <w:pPr>
        <w:adjustRightInd w:val="0"/>
        <w:snapToGrid w:val="0"/>
        <w:spacing w:before="120" w:beforeLines="50" w:line="360" w:lineRule="auto"/>
        <w:ind w:firstLine="420" w:firstLineChars="200"/>
        <w:jc w:val="left"/>
        <w:rPr>
          <w:rFonts w:ascii="宋体" w:hAnsi="宋体"/>
          <w:highlight w:val="none"/>
          <w:u w:val="single"/>
        </w:rPr>
      </w:pPr>
      <w:r>
        <w:rPr>
          <w:rFonts w:hint="eastAsia" w:ascii="宋体" w:hAnsi="宋体"/>
          <w:highlight w:val="none"/>
          <w:u w:val="single"/>
        </w:rPr>
        <w:t>2.1无论竞争性磋商的结果如何，供应商应自行承担所有与</w:t>
      </w:r>
      <w:r>
        <w:rPr>
          <w:rFonts w:hint="eastAsia" w:ascii="宋体" w:hAnsi="宋体" w:cs="宋体"/>
          <w:kern w:val="0"/>
          <w:highlight w:val="none"/>
          <w:u w:val="single"/>
        </w:rPr>
        <w:t>竞争性磋商</w:t>
      </w:r>
      <w:r>
        <w:rPr>
          <w:rFonts w:hint="eastAsia" w:ascii="宋体" w:hAnsi="宋体" w:cs="宋体"/>
          <w:kern w:val="0"/>
          <w:highlight w:val="none"/>
          <w:u w:val="single"/>
          <w:lang w:val="zh-CN"/>
        </w:rPr>
        <w:t>采购活动</w:t>
      </w:r>
      <w:r>
        <w:rPr>
          <w:rFonts w:hint="eastAsia" w:ascii="宋体" w:hAnsi="宋体"/>
          <w:highlight w:val="none"/>
          <w:u w:val="single"/>
        </w:rPr>
        <w:t>有关的全部费用。</w:t>
      </w:r>
    </w:p>
    <w:p w14:paraId="0D430363">
      <w:pPr>
        <w:adjustRightInd w:val="0"/>
        <w:snapToGrid w:val="0"/>
        <w:spacing w:before="120" w:beforeLines="50" w:line="360" w:lineRule="auto"/>
        <w:jc w:val="left"/>
        <w:rPr>
          <w:rFonts w:ascii="宋体" w:hAnsi="宋体"/>
          <w:b/>
          <w:bCs/>
          <w:color w:val="000000"/>
          <w:highlight w:val="none"/>
        </w:rPr>
      </w:pPr>
      <w:r>
        <w:rPr>
          <w:rFonts w:hint="eastAsia" w:ascii="宋体" w:hAnsi="宋体"/>
          <w:b/>
          <w:highlight w:val="none"/>
        </w:rPr>
        <w:t>3．</w:t>
      </w:r>
      <w:r>
        <w:rPr>
          <w:rFonts w:hint="eastAsia" w:ascii="宋体" w:hAnsi="宋体"/>
          <w:b/>
          <w:bCs/>
          <w:color w:val="000000"/>
          <w:highlight w:val="none"/>
        </w:rPr>
        <w:t>竞争性磋商委托</w:t>
      </w:r>
    </w:p>
    <w:p w14:paraId="2C24F58B">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3.1 如供应商代表不是供应商的法定代表人，须有《法人授权委托书》。</w:t>
      </w:r>
    </w:p>
    <w:p w14:paraId="24E2677F">
      <w:pPr>
        <w:adjustRightInd w:val="0"/>
        <w:snapToGrid w:val="0"/>
        <w:spacing w:before="120" w:beforeLines="50" w:line="360" w:lineRule="auto"/>
        <w:ind w:left="793" w:hanging="793" w:hangingChars="376"/>
        <w:jc w:val="left"/>
        <w:rPr>
          <w:rFonts w:ascii="宋体" w:hAnsi="宋体"/>
          <w:b/>
          <w:highlight w:val="none"/>
        </w:rPr>
      </w:pPr>
      <w:r>
        <w:rPr>
          <w:rFonts w:hint="eastAsia" w:ascii="宋体" w:hAnsi="宋体"/>
          <w:b/>
          <w:highlight w:val="none"/>
        </w:rPr>
        <w:t>二、竞争性磋商文件</w:t>
      </w:r>
    </w:p>
    <w:p w14:paraId="0467C71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4．竞争性磋商文件的组成</w:t>
      </w:r>
    </w:p>
    <w:p w14:paraId="1FC77B83">
      <w:pPr>
        <w:adjustRightInd w:val="0"/>
        <w:snapToGrid w:val="0"/>
        <w:spacing w:before="120" w:beforeLines="50" w:line="360" w:lineRule="auto"/>
        <w:ind w:firstLine="315" w:firstLineChars="150"/>
        <w:jc w:val="left"/>
        <w:rPr>
          <w:rFonts w:ascii="宋体" w:hAnsi="宋体"/>
          <w:highlight w:val="none"/>
        </w:rPr>
      </w:pPr>
      <w:r>
        <w:rPr>
          <w:rFonts w:hint="eastAsia" w:ascii="宋体" w:hAnsi="宋体"/>
          <w:highlight w:val="none"/>
        </w:rPr>
        <w:t xml:space="preserve"> </w:t>
      </w:r>
      <w:r>
        <w:rPr>
          <w:rFonts w:ascii="宋体" w:hAnsi="宋体"/>
          <w:highlight w:val="none"/>
        </w:rPr>
        <w:t>4</w:t>
      </w:r>
      <w:r>
        <w:rPr>
          <w:rFonts w:hint="eastAsia" w:ascii="宋体" w:hAnsi="宋体"/>
          <w:highlight w:val="none"/>
        </w:rPr>
        <w:t>.1 竞争性磋商文件由竞争性磋商文件及在竞争性磋商过程中发出的</w:t>
      </w:r>
      <w:r>
        <w:rPr>
          <w:rFonts w:hint="eastAsia" w:ascii="宋体" w:hAnsi="宋体"/>
          <w:kern w:val="0"/>
          <w:highlight w:val="none"/>
          <w:lang w:val="zh-CN"/>
        </w:rPr>
        <w:t>澄清或者</w:t>
      </w:r>
      <w:r>
        <w:rPr>
          <w:rFonts w:hint="eastAsia" w:ascii="宋体" w:hAnsi="宋体"/>
          <w:highlight w:val="none"/>
        </w:rPr>
        <w:t>修改文件组成。</w:t>
      </w:r>
    </w:p>
    <w:p w14:paraId="7A7DFEC3">
      <w:pPr>
        <w:adjustRightInd w:val="0"/>
        <w:snapToGrid w:val="0"/>
        <w:spacing w:before="120" w:beforeLines="50" w:line="360" w:lineRule="auto"/>
        <w:ind w:firstLine="420" w:firstLineChars="200"/>
        <w:jc w:val="left"/>
        <w:rPr>
          <w:rFonts w:ascii="宋体" w:hAnsi="宋体"/>
          <w:highlight w:val="none"/>
        </w:rPr>
      </w:pPr>
      <w:r>
        <w:rPr>
          <w:rFonts w:ascii="宋体" w:hAnsi="宋体"/>
          <w:highlight w:val="none"/>
        </w:rPr>
        <w:t>4</w:t>
      </w:r>
      <w:r>
        <w:rPr>
          <w:rFonts w:hint="eastAsia" w:ascii="宋体" w:hAnsi="宋体"/>
          <w:highlight w:val="none"/>
        </w:rPr>
        <w:t>.2供应商应仔细阅读</w:t>
      </w:r>
      <w:r>
        <w:rPr>
          <w:rFonts w:hint="eastAsia" w:ascii="宋体" w:hAnsi="宋体"/>
          <w:bCs/>
          <w:highlight w:val="none"/>
        </w:rPr>
        <w:t>竞争性磋商文件</w:t>
      </w:r>
      <w:r>
        <w:rPr>
          <w:rFonts w:hint="eastAsia" w:ascii="宋体" w:hAnsi="宋体"/>
          <w:highlight w:val="none"/>
        </w:rPr>
        <w:t>的全部内容，按照</w:t>
      </w:r>
      <w:r>
        <w:rPr>
          <w:rFonts w:hint="eastAsia" w:ascii="宋体" w:hAnsi="宋体"/>
          <w:bCs/>
          <w:highlight w:val="none"/>
        </w:rPr>
        <w:t>竞争性磋商文件</w:t>
      </w:r>
      <w:r>
        <w:rPr>
          <w:rFonts w:hint="eastAsia" w:ascii="宋体" w:hAnsi="宋体"/>
          <w:highlight w:val="none"/>
        </w:rPr>
        <w:t>要求编制竞争性磋商响应文件。任何对</w:t>
      </w:r>
      <w:r>
        <w:rPr>
          <w:rFonts w:hint="eastAsia" w:ascii="宋体" w:hAnsi="宋体"/>
          <w:bCs/>
          <w:highlight w:val="none"/>
        </w:rPr>
        <w:t>竞争性磋商文件</w:t>
      </w:r>
      <w:r>
        <w:rPr>
          <w:rFonts w:hint="eastAsia" w:ascii="宋体" w:hAnsi="宋体"/>
          <w:highlight w:val="none"/>
        </w:rPr>
        <w:t>的忽略或误解不能作为竞争性磋商响应文件存在缺陷或瑕疵的理由，其风险由供应商承担。</w:t>
      </w:r>
    </w:p>
    <w:p w14:paraId="6D8311D2">
      <w:pPr>
        <w:adjustRightInd w:val="0"/>
        <w:snapToGrid w:val="0"/>
        <w:spacing w:before="120" w:beforeLines="50" w:line="360" w:lineRule="auto"/>
        <w:jc w:val="left"/>
        <w:rPr>
          <w:rFonts w:ascii="宋体" w:hAnsi="宋体"/>
          <w:b/>
          <w:color w:val="000000"/>
          <w:highlight w:val="none"/>
          <w:u w:val="none"/>
        </w:rPr>
      </w:pPr>
      <w:r>
        <w:rPr>
          <w:rFonts w:hint="eastAsia" w:ascii="宋体" w:hAnsi="宋体"/>
          <w:b/>
          <w:highlight w:val="none"/>
          <w:u w:val="none"/>
        </w:rPr>
        <w:t>5.</w:t>
      </w:r>
      <w:r>
        <w:rPr>
          <w:rFonts w:hint="eastAsia" w:ascii="宋体" w:hAnsi="宋体"/>
          <w:b/>
          <w:color w:val="000000"/>
          <w:highlight w:val="none"/>
          <w:u w:val="none"/>
        </w:rPr>
        <w:t xml:space="preserve"> 偏离</w:t>
      </w:r>
    </w:p>
    <w:p w14:paraId="1AF3174A">
      <w:pPr>
        <w:widowControl/>
        <w:adjustRightInd w:val="0"/>
        <w:snapToGrid w:val="0"/>
        <w:spacing w:before="50" w:line="360" w:lineRule="auto"/>
        <w:ind w:right="97" w:rightChars="46" w:firstLine="420" w:firstLineChars="200"/>
        <w:jc w:val="left"/>
        <w:rPr>
          <w:rFonts w:ascii="宋体" w:hAnsi="宋体"/>
          <w:kern w:val="0"/>
          <w:highlight w:val="none"/>
          <w:u w:val="single"/>
        </w:rPr>
      </w:pPr>
      <w:r>
        <w:rPr>
          <w:rFonts w:hint="eastAsia" w:ascii="宋体" w:hAnsi="宋体"/>
          <w:bCs/>
          <w:kern w:val="0"/>
          <w:highlight w:val="none"/>
          <w:u w:val="single"/>
        </w:rPr>
        <w:t>5.1本条所称</w:t>
      </w:r>
      <w:r>
        <w:rPr>
          <w:rFonts w:hint="eastAsia" w:ascii="宋体" w:hAnsi="宋体"/>
          <w:kern w:val="0"/>
          <w:highlight w:val="none"/>
          <w:u w:val="single"/>
        </w:rPr>
        <w:t>偏离为竞争性磋商响应</w:t>
      </w:r>
      <w:r>
        <w:rPr>
          <w:rFonts w:hint="eastAsia" w:ascii="宋体" w:hAnsi="宋体"/>
          <w:bCs/>
          <w:kern w:val="0"/>
          <w:highlight w:val="none"/>
          <w:u w:val="single"/>
        </w:rPr>
        <w:t>文件</w:t>
      </w:r>
      <w:r>
        <w:rPr>
          <w:rFonts w:hint="eastAsia" w:ascii="宋体" w:hAnsi="宋体"/>
          <w:kern w:val="0"/>
          <w:highlight w:val="none"/>
          <w:u w:val="single"/>
        </w:rPr>
        <w:t>对</w:t>
      </w:r>
      <w:r>
        <w:rPr>
          <w:rFonts w:hint="eastAsia" w:ascii="宋体" w:hAnsi="宋体"/>
          <w:bCs/>
          <w:kern w:val="0"/>
          <w:highlight w:val="none"/>
          <w:u w:val="single"/>
        </w:rPr>
        <w:t>竞争性磋商文件</w:t>
      </w:r>
      <w:r>
        <w:rPr>
          <w:rFonts w:hint="eastAsia" w:ascii="宋体" w:hAnsi="宋体"/>
          <w:kern w:val="0"/>
          <w:highlight w:val="none"/>
          <w:u w:val="single"/>
        </w:rPr>
        <w:t>的偏离，即不满足、或不响应</w:t>
      </w:r>
      <w:r>
        <w:rPr>
          <w:rFonts w:hint="eastAsia" w:ascii="宋体" w:hAnsi="宋体"/>
          <w:bCs/>
          <w:kern w:val="0"/>
          <w:highlight w:val="none"/>
          <w:u w:val="single"/>
        </w:rPr>
        <w:t>竞争性磋商文件</w:t>
      </w:r>
      <w:r>
        <w:rPr>
          <w:rFonts w:hint="eastAsia" w:ascii="宋体" w:hAnsi="宋体"/>
          <w:kern w:val="0"/>
          <w:highlight w:val="none"/>
          <w:u w:val="single"/>
        </w:rPr>
        <w:t>的要求。偏离分为对</w:t>
      </w:r>
      <w:r>
        <w:rPr>
          <w:rFonts w:hint="eastAsia" w:ascii="宋体" w:hAnsi="宋体"/>
          <w:bCs/>
          <w:kern w:val="0"/>
          <w:highlight w:val="none"/>
          <w:u w:val="single"/>
        </w:rPr>
        <w:t>竞争性磋商文件</w:t>
      </w:r>
      <w:r>
        <w:rPr>
          <w:rFonts w:hint="eastAsia" w:ascii="宋体" w:hAnsi="宋体"/>
          <w:kern w:val="0"/>
          <w:highlight w:val="none"/>
          <w:u w:val="single"/>
        </w:rPr>
        <w:t>的实质性要求条款偏离和对</w:t>
      </w:r>
      <w:r>
        <w:rPr>
          <w:rFonts w:hint="eastAsia" w:ascii="宋体" w:hAnsi="宋体"/>
          <w:bCs/>
          <w:kern w:val="0"/>
          <w:highlight w:val="none"/>
          <w:u w:val="single"/>
        </w:rPr>
        <w:t>竞争性磋商文件</w:t>
      </w:r>
      <w:r>
        <w:rPr>
          <w:rFonts w:hint="eastAsia" w:ascii="宋体" w:hAnsi="宋体"/>
          <w:kern w:val="0"/>
          <w:highlight w:val="none"/>
          <w:u w:val="single"/>
        </w:rPr>
        <w:t>的一般商务和技术条款（参数）偏离。</w:t>
      </w:r>
    </w:p>
    <w:p w14:paraId="39C33D76">
      <w:pPr>
        <w:tabs>
          <w:tab w:val="left" w:pos="0"/>
        </w:tabs>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5.2</w:t>
      </w:r>
      <w:r>
        <w:rPr>
          <w:rFonts w:hint="eastAsia" w:ascii="宋体" w:hAnsi="宋体"/>
          <w:bCs/>
          <w:highlight w:val="none"/>
        </w:rPr>
        <w:t>竞争性磋商文件</w:t>
      </w:r>
      <w:r>
        <w:rPr>
          <w:rFonts w:hint="eastAsia" w:ascii="宋体" w:hAnsi="宋体"/>
          <w:highlight w:val="none"/>
        </w:rPr>
        <w:t>中标注“*”符号的条款为实质性要求条款（即重要条款），对其中任何一条的偏离(即不满足、或不响应)，在评审时将其视为无效响应。</w:t>
      </w:r>
    </w:p>
    <w:p w14:paraId="656E98F9">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6. 竞争性磋商文件的澄清、修改</w:t>
      </w:r>
    </w:p>
    <w:p w14:paraId="5B41E8B5">
      <w:pPr>
        <w:adjustRightInd w:val="0"/>
        <w:snapToGrid w:val="0"/>
        <w:spacing w:before="50" w:line="360" w:lineRule="auto"/>
        <w:ind w:right="-105" w:rightChars="-50" w:firstLine="420" w:firstLineChars="200"/>
        <w:jc w:val="left"/>
        <w:rPr>
          <w:rFonts w:ascii="宋体" w:hAnsi="宋体"/>
          <w:highlight w:val="none"/>
        </w:rPr>
      </w:pPr>
      <w:r>
        <w:rPr>
          <w:rFonts w:hint="eastAsia" w:ascii="宋体" w:hAnsi="宋体"/>
          <w:color w:val="000000"/>
          <w:highlight w:val="none"/>
        </w:rPr>
        <w:t>6.1</w:t>
      </w:r>
      <w:r>
        <w:rPr>
          <w:rFonts w:hint="eastAsia" w:ascii="宋体" w:hAnsi="宋体"/>
          <w:highlight w:val="none"/>
        </w:rPr>
        <w:t>采购代理机构或采购人</w:t>
      </w:r>
      <w:r>
        <w:rPr>
          <w:rFonts w:hint="eastAsia" w:ascii="宋体" w:hAnsi="宋体"/>
          <w:kern w:val="0"/>
          <w:highlight w:val="none"/>
          <w:lang w:val="zh-CN"/>
        </w:rPr>
        <w:t>对已发出的</w:t>
      </w:r>
      <w:r>
        <w:rPr>
          <w:rFonts w:hint="eastAsia" w:ascii="宋体" w:hAnsi="宋体"/>
          <w:highlight w:val="none"/>
        </w:rPr>
        <w:t>竞争性磋商文件进行必要澄清或者修改的，应在规定</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前通知被邀请参加竞争性磋商的供应商，采购人或代理机构不承担未及时关注的责任情形。澄清或修改的内容为竞争性磋商文件的组成部分。</w:t>
      </w:r>
    </w:p>
    <w:p w14:paraId="1DF9EA25">
      <w:pPr>
        <w:autoSpaceDE w:val="0"/>
        <w:autoSpaceDN w:val="0"/>
        <w:adjustRightInd w:val="0"/>
        <w:snapToGrid w:val="0"/>
        <w:spacing w:before="120" w:beforeLines="50" w:line="360" w:lineRule="auto"/>
        <w:ind w:firstLine="420" w:firstLineChars="200"/>
        <w:jc w:val="left"/>
        <w:rPr>
          <w:rFonts w:ascii="宋体" w:hAnsi="宋体"/>
          <w:kern w:val="0"/>
          <w:highlight w:val="none"/>
          <w:lang w:val="zh-CN"/>
        </w:rPr>
      </w:pPr>
      <w:r>
        <w:rPr>
          <w:rFonts w:hint="eastAsia" w:ascii="宋体" w:hAnsi="宋体"/>
          <w:highlight w:val="none"/>
        </w:rPr>
        <w:t>6.2 发出澄清或修改文件的日期距规定的</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不足</w:t>
      </w:r>
      <w:r>
        <w:rPr>
          <w:rFonts w:hint="eastAsia" w:ascii="宋体" w:hAnsi="宋体"/>
          <w:bCs/>
          <w:highlight w:val="none"/>
        </w:rPr>
        <w:t>三个工作</w:t>
      </w:r>
      <w:r>
        <w:rPr>
          <w:rFonts w:hint="eastAsia" w:ascii="宋体" w:hAnsi="宋体"/>
          <w:highlight w:val="none"/>
        </w:rPr>
        <w:t>日的，应当顺延</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w:t>
      </w:r>
    </w:p>
    <w:p w14:paraId="4A73D91E">
      <w:pPr>
        <w:adjustRightInd w:val="0"/>
        <w:snapToGrid w:val="0"/>
        <w:spacing w:before="120" w:beforeLines="50" w:line="360" w:lineRule="auto"/>
        <w:jc w:val="left"/>
        <w:rPr>
          <w:rFonts w:ascii="宋体" w:hAnsi="宋体"/>
          <w:b/>
          <w:highlight w:val="none"/>
        </w:rPr>
      </w:pPr>
      <w:r>
        <w:rPr>
          <w:rFonts w:hint="eastAsia" w:ascii="宋体" w:hAnsi="宋体"/>
          <w:b/>
          <w:highlight w:val="none"/>
        </w:rPr>
        <w:t>三、竞争性磋商响应文件</w:t>
      </w:r>
    </w:p>
    <w:p w14:paraId="1D351113">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7.一般要求</w:t>
      </w:r>
    </w:p>
    <w:p w14:paraId="49EFFB4F">
      <w:pPr>
        <w:autoSpaceDE w:val="0"/>
        <w:autoSpaceDN w:val="0"/>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bCs/>
          <w:highlight w:val="none"/>
        </w:rPr>
        <w:t>7.1 供应商应仔细阅读竞争性磋商文件的所有内容，按竞争性磋商文件的要求</w:t>
      </w:r>
      <w:r>
        <w:rPr>
          <w:rFonts w:hint="eastAsia" w:ascii="宋体" w:hAnsi="宋体" w:cs="宋体"/>
          <w:kern w:val="0"/>
          <w:highlight w:val="none"/>
          <w:lang w:val="zh-CN"/>
        </w:rPr>
        <w:t>依法真实</w:t>
      </w:r>
      <w:r>
        <w:rPr>
          <w:rFonts w:hint="eastAsia" w:ascii="宋体" w:hAnsi="宋体"/>
          <w:bCs/>
          <w:highlight w:val="none"/>
        </w:rPr>
        <w:t>编制竞争性磋商</w:t>
      </w:r>
      <w:r>
        <w:rPr>
          <w:rFonts w:hint="eastAsia" w:ascii="宋体" w:hAnsi="宋体"/>
          <w:highlight w:val="none"/>
        </w:rPr>
        <w:t>响应</w:t>
      </w:r>
      <w:r>
        <w:rPr>
          <w:rFonts w:hint="eastAsia" w:ascii="宋体" w:hAnsi="宋体"/>
          <w:bCs/>
          <w:highlight w:val="none"/>
        </w:rPr>
        <w:t>文件，</w:t>
      </w:r>
      <w:r>
        <w:rPr>
          <w:rFonts w:hint="eastAsia" w:ascii="宋体" w:hAnsi="宋体" w:cs="宋体"/>
          <w:kern w:val="0"/>
          <w:highlight w:val="none"/>
          <w:lang w:val="zh-CN"/>
        </w:rPr>
        <w:t>并对其递交的竞争性磋商</w:t>
      </w:r>
      <w:r>
        <w:rPr>
          <w:rFonts w:hint="eastAsia" w:ascii="宋体" w:hAnsi="宋体"/>
          <w:highlight w:val="none"/>
        </w:rPr>
        <w:t>响应</w:t>
      </w:r>
      <w:r>
        <w:rPr>
          <w:rFonts w:hint="eastAsia" w:ascii="宋体" w:hAnsi="宋体" w:cs="宋体"/>
          <w:kern w:val="0"/>
          <w:highlight w:val="none"/>
          <w:lang w:val="zh-CN"/>
        </w:rPr>
        <w:t>文件承担法律责任。</w:t>
      </w:r>
    </w:p>
    <w:p w14:paraId="52BBF080">
      <w:pPr>
        <w:autoSpaceDE w:val="0"/>
        <w:autoSpaceDN w:val="0"/>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 xml:space="preserve">7.2 </w:t>
      </w:r>
      <w:r>
        <w:rPr>
          <w:rFonts w:hint="eastAsia" w:ascii="宋体" w:hAnsi="宋体"/>
          <w:highlight w:val="none"/>
        </w:rPr>
        <w:t>供应商提交的竞争性磋商响应文件及供应商与采购代理机构、磋商小组就有关竞争性磋商的所有来往函电均使用中文。供应商可以提交其他语言的资料，但有关响应内容应附中文注释，在有差异时以中文为准。</w:t>
      </w:r>
    </w:p>
    <w:p w14:paraId="4F09134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 xml:space="preserve">7.3 </w:t>
      </w:r>
      <w:r>
        <w:rPr>
          <w:rFonts w:hint="eastAsia" w:ascii="宋体" w:hAnsi="宋体"/>
          <w:highlight w:val="none"/>
        </w:rPr>
        <w:t>计量单位应使用我国法定计量单位。</w:t>
      </w:r>
    </w:p>
    <w:p w14:paraId="1347930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7.4 竞争性磋商响应文件应采用书面形式，电报、传真形式的竞争性磋商响应文件概不接受。</w:t>
      </w:r>
    </w:p>
    <w:p w14:paraId="3752710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7.5 供应商应按竞争性磋商文件中提供的竞争性磋商响应</w:t>
      </w:r>
      <w:r>
        <w:rPr>
          <w:rFonts w:hint="eastAsia" w:ascii="宋体" w:hAnsi="宋体"/>
          <w:color w:val="000000"/>
          <w:highlight w:val="none"/>
        </w:rPr>
        <w:t>文件</w:t>
      </w:r>
      <w:r>
        <w:rPr>
          <w:rFonts w:hint="eastAsia" w:ascii="宋体" w:hAnsi="宋体"/>
          <w:highlight w:val="none"/>
        </w:rPr>
        <w:t>格式填写。</w:t>
      </w:r>
    </w:p>
    <w:p w14:paraId="3BF6BDC0">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8.</w:t>
      </w:r>
      <w:r>
        <w:rPr>
          <w:rFonts w:hint="eastAsia" w:ascii="宋体" w:hAnsi="宋体"/>
          <w:b/>
          <w:highlight w:val="none"/>
        </w:rPr>
        <w:t>竞争性磋商响应文件</w:t>
      </w:r>
      <w:r>
        <w:rPr>
          <w:rFonts w:hint="eastAsia" w:ascii="宋体" w:hAnsi="宋体"/>
          <w:b/>
          <w:bCs/>
          <w:highlight w:val="none"/>
        </w:rPr>
        <w:t>的组成</w:t>
      </w:r>
    </w:p>
    <w:p w14:paraId="232C5735">
      <w:pPr>
        <w:adjustRightInd w:val="0"/>
        <w:snapToGrid w:val="0"/>
        <w:spacing w:before="120" w:beforeLines="50" w:line="360" w:lineRule="auto"/>
        <w:ind w:firstLine="420" w:firstLineChars="200"/>
        <w:jc w:val="left"/>
        <w:rPr>
          <w:rFonts w:hAnsi="宋体"/>
          <w:highlight w:val="none"/>
        </w:rPr>
      </w:pPr>
      <w:r>
        <w:rPr>
          <w:rFonts w:hint="eastAsia" w:ascii="宋体" w:hAnsi="宋体"/>
          <w:highlight w:val="none"/>
        </w:rPr>
        <w:t>8.1 竞争性磋商响应文件</w:t>
      </w:r>
      <w:r>
        <w:rPr>
          <w:rFonts w:hint="eastAsia" w:hAnsi="宋体"/>
          <w:highlight w:val="none"/>
        </w:rPr>
        <w:t>包括但不限于下列内容：</w:t>
      </w:r>
    </w:p>
    <w:p w14:paraId="5A1EDEAD">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（1）磋商申请函；</w:t>
      </w:r>
    </w:p>
    <w:p w14:paraId="0BD374B2">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（2）报价一览表；</w:t>
      </w:r>
    </w:p>
    <w:p w14:paraId="5CE98BCA">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（3）法定代表人授权委托书；</w:t>
      </w:r>
    </w:p>
    <w:p w14:paraId="4A4B78ED">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（4）法定代表人身份证明书；</w:t>
      </w:r>
    </w:p>
    <w:p w14:paraId="3676C64D">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（5）供应商资格证明文件；</w:t>
      </w:r>
    </w:p>
    <w:p w14:paraId="7F6CF6C6">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（6）近三年内已完成的与该项目服务内容类似的项目业绩；</w:t>
      </w:r>
    </w:p>
    <w:p w14:paraId="16EDED24">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（7）磋商保证金（汇款凭证加盖公章）；</w:t>
      </w:r>
    </w:p>
    <w:p w14:paraId="135D45D2">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 xml:space="preserve"> (8) 服务要求偏离表；</w:t>
      </w:r>
    </w:p>
    <w:p w14:paraId="532A8B9A">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（9）服务实施方案；</w:t>
      </w:r>
    </w:p>
    <w:p w14:paraId="1445C12B">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（10）磋商供应商应提供的各类资格及证明材料；</w:t>
      </w:r>
    </w:p>
    <w:p w14:paraId="07B6DD80">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 xml:space="preserve">8.2 </w:t>
      </w:r>
      <w:r>
        <w:rPr>
          <w:rFonts w:hint="eastAsia" w:ascii="宋体" w:hAnsi="宋体" w:cs="宋体"/>
          <w:highlight w:val="none"/>
        </w:rPr>
        <w:t xml:space="preserve"> </w:t>
      </w:r>
      <w:r>
        <w:rPr>
          <w:rFonts w:hint="eastAsia" w:ascii="宋体" w:hAnsi="宋体" w:cs="宋体"/>
          <w:color w:val="000000"/>
          <w:highlight w:val="none"/>
        </w:rPr>
        <w:t>根据相关法律法规规定，</w:t>
      </w:r>
      <w:r>
        <w:rPr>
          <w:rFonts w:hint="eastAsia" w:ascii="宋体" w:hAnsi="宋体" w:cs="宋体"/>
          <w:highlight w:val="none"/>
        </w:rPr>
        <w:t>供应商</w:t>
      </w:r>
      <w:r>
        <w:rPr>
          <w:rFonts w:hint="eastAsia" w:ascii="宋体" w:hAnsi="宋体" w:cs="宋体"/>
          <w:color w:val="000000"/>
          <w:highlight w:val="none"/>
        </w:rPr>
        <w:t>无论成交与否，其竞争性磋商</w:t>
      </w:r>
      <w:r>
        <w:rPr>
          <w:rFonts w:hint="eastAsia" w:ascii="宋体" w:hAnsi="宋体" w:cs="宋体"/>
          <w:highlight w:val="none"/>
        </w:rPr>
        <w:t>响应文件</w:t>
      </w:r>
      <w:r>
        <w:rPr>
          <w:rFonts w:hint="eastAsia" w:ascii="宋体" w:hAnsi="宋体" w:cs="宋体"/>
          <w:color w:val="000000"/>
          <w:highlight w:val="none"/>
        </w:rPr>
        <w:t>不予退还。</w:t>
      </w:r>
    </w:p>
    <w:p w14:paraId="14B21A82">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9.报价</w:t>
      </w:r>
    </w:p>
    <w:p w14:paraId="3B193C5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9.1供应商应当根据竞争性磋商文件要求和范围，以</w:t>
      </w:r>
      <w:r>
        <w:rPr>
          <w:rFonts w:hint="eastAsia" w:ascii="宋体" w:hAnsi="宋体"/>
          <w:bCs/>
          <w:highlight w:val="none"/>
        </w:rPr>
        <w:t>人民币</w:t>
      </w:r>
      <w:r>
        <w:rPr>
          <w:rFonts w:hint="eastAsia" w:ascii="宋体" w:hAnsi="宋体"/>
          <w:highlight w:val="none"/>
        </w:rPr>
        <w:t>报价。</w:t>
      </w:r>
    </w:p>
    <w:p w14:paraId="71F3B55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9.2竞争性磋商响应文件中标明的价格在合同执行过程中是固定不变的，不得以任何理由予以变更。以可变动价格提交的报价将被认为是非实质响应采购要求而被拒绝。</w:t>
      </w:r>
    </w:p>
    <w:p w14:paraId="274946C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9.3除</w:t>
      </w:r>
      <w:r>
        <w:rPr>
          <w:rFonts w:hint="eastAsia" w:ascii="宋体" w:hAnsi="宋体"/>
          <w:b/>
          <w:highlight w:val="none"/>
        </w:rPr>
        <w:t>供应商须知前附表</w:t>
      </w:r>
      <w:r>
        <w:rPr>
          <w:rFonts w:hint="eastAsia" w:ascii="宋体" w:hAnsi="宋体"/>
          <w:highlight w:val="none"/>
        </w:rPr>
        <w:t>中另有规定外，本次采购不接受备选方案报价。本项规定接受备选方案的：</w:t>
      </w:r>
    </w:p>
    <w:p w14:paraId="5395EC1D">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（1）</w:t>
      </w:r>
      <w:r>
        <w:rPr>
          <w:rFonts w:hint="eastAsia" w:ascii="宋体" w:hAnsi="宋体" w:cs="宋体"/>
          <w:kern w:val="0"/>
          <w:highlight w:val="none"/>
          <w:lang w:val="zh-CN"/>
        </w:rPr>
        <w:t>供应商</w:t>
      </w:r>
      <w:r>
        <w:rPr>
          <w:rFonts w:hint="eastAsia" w:ascii="宋体" w:hAnsi="宋体"/>
          <w:color w:val="000000"/>
          <w:highlight w:val="none"/>
        </w:rPr>
        <w:t>在竞争性磋商</w:t>
      </w:r>
      <w:r>
        <w:rPr>
          <w:rFonts w:hint="eastAsia" w:ascii="宋体" w:hAnsi="宋体"/>
          <w:highlight w:val="none"/>
        </w:rPr>
        <w:t>响应</w:t>
      </w:r>
      <w:r>
        <w:rPr>
          <w:rFonts w:hint="eastAsia" w:ascii="宋体" w:hAnsi="宋体"/>
          <w:color w:val="000000"/>
          <w:highlight w:val="none"/>
        </w:rPr>
        <w:t>文件中只能提交一个备选方案并注明主选方案，且备选方案的报价不得高于主选方案。</w:t>
      </w:r>
      <w:r>
        <w:rPr>
          <w:rFonts w:hint="eastAsia" w:ascii="宋体" w:hAnsi="宋体"/>
          <w:bCs/>
          <w:color w:val="000000"/>
          <w:highlight w:val="none"/>
        </w:rPr>
        <w:t>如果</w:t>
      </w:r>
      <w:r>
        <w:rPr>
          <w:rFonts w:hint="eastAsia" w:ascii="宋体" w:hAnsi="宋体" w:cs="宋体"/>
          <w:kern w:val="0"/>
          <w:highlight w:val="none"/>
          <w:lang w:val="zh-CN"/>
        </w:rPr>
        <w:t>供应商</w:t>
      </w:r>
      <w:r>
        <w:rPr>
          <w:rFonts w:hint="eastAsia" w:ascii="宋体" w:hAnsi="宋体"/>
          <w:color w:val="000000"/>
          <w:highlight w:val="none"/>
        </w:rPr>
        <w:t>在竞争性磋商</w:t>
      </w:r>
      <w:r>
        <w:rPr>
          <w:rFonts w:hint="eastAsia" w:ascii="宋体" w:hAnsi="宋体"/>
          <w:highlight w:val="none"/>
        </w:rPr>
        <w:t>响应</w:t>
      </w:r>
      <w:r>
        <w:rPr>
          <w:rFonts w:hint="eastAsia" w:ascii="宋体" w:hAnsi="宋体"/>
          <w:color w:val="000000"/>
          <w:highlight w:val="none"/>
        </w:rPr>
        <w:t>文件中提交两个以上备选方案或未注明何为主选方案，该竞争性磋商</w:t>
      </w:r>
      <w:r>
        <w:rPr>
          <w:rFonts w:hint="eastAsia" w:ascii="宋体" w:hAnsi="宋体"/>
          <w:highlight w:val="none"/>
        </w:rPr>
        <w:t>响应</w:t>
      </w:r>
      <w:r>
        <w:rPr>
          <w:rFonts w:hint="eastAsia" w:ascii="宋体" w:hAnsi="宋体"/>
          <w:color w:val="000000"/>
          <w:highlight w:val="none"/>
        </w:rPr>
        <w:t>文件将被视为非</w:t>
      </w:r>
      <w:r>
        <w:rPr>
          <w:rFonts w:hint="eastAsia" w:ascii="宋体" w:hAnsi="宋体"/>
          <w:bCs/>
          <w:color w:val="000000"/>
          <w:highlight w:val="none"/>
        </w:rPr>
        <w:t>实质性响应</w:t>
      </w:r>
      <w:r>
        <w:rPr>
          <w:rFonts w:hint="eastAsia" w:ascii="宋体" w:hAnsi="宋体"/>
          <w:color w:val="000000"/>
          <w:highlight w:val="none"/>
        </w:rPr>
        <w:t>而被拒绝。</w:t>
      </w:r>
    </w:p>
    <w:p w14:paraId="097B9C6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w:t>
      </w:r>
      <w:r>
        <w:rPr>
          <w:rFonts w:hint="eastAsia" w:ascii="宋体" w:hAnsi="宋体"/>
          <w:color w:val="000000"/>
          <w:highlight w:val="none"/>
        </w:rPr>
        <w:t>在评审时，</w:t>
      </w:r>
      <w:r>
        <w:rPr>
          <w:rFonts w:hint="eastAsia" w:ascii="宋体" w:hAnsi="宋体"/>
          <w:highlight w:val="none"/>
        </w:rPr>
        <w:t>磋商小组仅对</w:t>
      </w:r>
      <w:r>
        <w:rPr>
          <w:rFonts w:hint="eastAsia" w:ascii="宋体" w:hAnsi="宋体"/>
          <w:color w:val="000000"/>
          <w:highlight w:val="none"/>
        </w:rPr>
        <w:t>主选方案</w:t>
      </w:r>
      <w:r>
        <w:rPr>
          <w:rFonts w:hint="eastAsia" w:ascii="宋体" w:hAnsi="宋体"/>
          <w:highlight w:val="none"/>
        </w:rPr>
        <w:t>进行</w:t>
      </w:r>
      <w:r>
        <w:rPr>
          <w:rFonts w:hint="eastAsia" w:ascii="宋体" w:hAnsi="宋体"/>
          <w:color w:val="000000"/>
          <w:highlight w:val="none"/>
        </w:rPr>
        <w:t>评审。</w:t>
      </w:r>
    </w:p>
    <w:p w14:paraId="4296AC8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9.4采购项目预算见</w:t>
      </w:r>
      <w:r>
        <w:rPr>
          <w:rFonts w:hint="eastAsia" w:ascii="宋体" w:hAnsi="宋体"/>
          <w:b/>
          <w:highlight w:val="none"/>
        </w:rPr>
        <w:t>供应商须知前附表</w:t>
      </w:r>
      <w:r>
        <w:rPr>
          <w:rFonts w:hint="eastAsia" w:ascii="宋体" w:hAnsi="宋体"/>
          <w:highlight w:val="none"/>
        </w:rPr>
        <w:t>，</w:t>
      </w:r>
      <w:r>
        <w:rPr>
          <w:rFonts w:hint="eastAsia" w:ascii="宋体" w:hAnsi="宋体" w:cs="宋体"/>
          <w:kern w:val="0"/>
          <w:highlight w:val="none"/>
          <w:lang w:val="zh-CN"/>
        </w:rPr>
        <w:t>供应商</w:t>
      </w:r>
      <w:r>
        <w:rPr>
          <w:rFonts w:hint="eastAsia" w:ascii="宋体" w:hAnsi="宋体"/>
          <w:highlight w:val="none"/>
        </w:rPr>
        <w:t>的报价不得超过采购项目</w:t>
      </w:r>
      <w:r>
        <w:rPr>
          <w:rFonts w:hint="eastAsia" w:ascii="宋体" w:hAnsi="宋体"/>
          <w:highlight w:val="none"/>
          <w:lang w:eastAsia="zh-CN"/>
        </w:rPr>
        <w:t>最高限价</w:t>
      </w:r>
      <w:r>
        <w:rPr>
          <w:rFonts w:hint="eastAsia" w:ascii="宋体" w:hAnsi="宋体"/>
          <w:highlight w:val="none"/>
        </w:rPr>
        <w:t>。</w:t>
      </w:r>
    </w:p>
    <w:p w14:paraId="6373B19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10.供应商符合竞争性磋商文件规定的证明文件</w:t>
      </w:r>
    </w:p>
    <w:p w14:paraId="167B1995">
      <w:pPr>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cs="宋体"/>
          <w:kern w:val="0"/>
          <w:highlight w:val="none"/>
          <w:lang w:val="zh-CN"/>
        </w:rPr>
        <w:t>10.1供应商应</w:t>
      </w:r>
      <w:r>
        <w:rPr>
          <w:rFonts w:hint="eastAsia" w:ascii="宋体" w:hAnsi="宋体"/>
          <w:highlight w:val="none"/>
        </w:rPr>
        <w:t>提供</w:t>
      </w:r>
      <w:r>
        <w:rPr>
          <w:rFonts w:hint="eastAsia" w:ascii="宋体" w:hAnsi="宋体" w:cs="宋体"/>
          <w:kern w:val="0"/>
          <w:highlight w:val="none"/>
          <w:lang w:val="zh-CN"/>
        </w:rPr>
        <w:t>符合竞争性磋商文件</w:t>
      </w:r>
      <w:r>
        <w:rPr>
          <w:rFonts w:hint="eastAsia" w:ascii="宋体" w:hAnsi="宋体"/>
          <w:highlight w:val="none"/>
        </w:rPr>
        <w:t>规定的资格条件要求</w:t>
      </w:r>
      <w:r>
        <w:rPr>
          <w:rFonts w:hint="eastAsia" w:ascii="宋体" w:hAnsi="宋体" w:cs="宋体"/>
          <w:kern w:val="0"/>
          <w:highlight w:val="none"/>
          <w:lang w:val="zh-CN"/>
        </w:rPr>
        <w:t>的证明材料。</w:t>
      </w:r>
    </w:p>
    <w:p w14:paraId="3E0D386E">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11.货物符合竞争性磋商文件规定的证明文件</w:t>
      </w:r>
    </w:p>
    <w:p w14:paraId="7C89668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11.1 供应商须提交证明其拟供货物及其服务符合竞争性磋商文件规定的响应性文件，作为竞争性磋商的一部分。</w:t>
      </w:r>
    </w:p>
    <w:p w14:paraId="6CF6709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11.2 证明货物及其服务与竞争性磋商文件要求一致的文件，可以是文字资料、图纸和数据，并须提供：</w:t>
      </w:r>
    </w:p>
    <w:p w14:paraId="3AA6EDD0">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（1）货物主要性能和参数的详细说明；</w:t>
      </w:r>
    </w:p>
    <w:p w14:paraId="48F729E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（2）对照</w:t>
      </w:r>
      <w:r>
        <w:rPr>
          <w:rFonts w:hint="eastAsia" w:ascii="宋体" w:hAnsi="宋体"/>
          <w:color w:val="000000"/>
          <w:highlight w:val="none"/>
        </w:rPr>
        <w:t>竞争性磋商文件</w:t>
      </w:r>
      <w:r>
        <w:rPr>
          <w:rFonts w:hint="eastAsia" w:ascii="宋体" w:hAnsi="宋体"/>
          <w:highlight w:val="none"/>
        </w:rPr>
        <w:t>技术规格，逐条说明所提供货物和服务对技术规格响应与偏离表，并申明技术规格条文的响应或偏离。对有具体参数要求的指标，</w:t>
      </w:r>
      <w:r>
        <w:rPr>
          <w:rFonts w:hint="eastAsia" w:ascii="宋体" w:hAnsi="宋体"/>
          <w:bCs/>
          <w:color w:val="000000"/>
          <w:highlight w:val="none"/>
        </w:rPr>
        <w:t>供应商</w:t>
      </w:r>
      <w:r>
        <w:rPr>
          <w:rFonts w:hint="eastAsia" w:ascii="宋体" w:hAnsi="宋体"/>
          <w:highlight w:val="none"/>
        </w:rPr>
        <w:t>应提供具体参数值。</w:t>
      </w:r>
    </w:p>
    <w:p w14:paraId="2D49D508">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12.保证金</w:t>
      </w:r>
    </w:p>
    <w:p w14:paraId="4FDC084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12.1</w:t>
      </w:r>
      <w:r>
        <w:rPr>
          <w:rFonts w:hint="eastAsia" w:ascii="宋体" w:hAnsi="宋体"/>
          <w:b/>
          <w:color w:val="000000"/>
          <w:highlight w:val="none"/>
        </w:rPr>
        <w:t>供应商须知前附表</w:t>
      </w:r>
      <w:r>
        <w:rPr>
          <w:rFonts w:hint="eastAsia" w:ascii="宋体" w:hAnsi="宋体"/>
          <w:highlight w:val="none"/>
        </w:rPr>
        <w:t>规定交纳</w:t>
      </w:r>
      <w:r>
        <w:rPr>
          <w:rFonts w:hint="eastAsia" w:ascii="宋体" w:hAnsi="宋体"/>
          <w:bCs/>
          <w:color w:val="000000"/>
          <w:highlight w:val="none"/>
        </w:rPr>
        <w:t>保证金的</w:t>
      </w:r>
      <w:r>
        <w:rPr>
          <w:rFonts w:hint="eastAsia" w:ascii="宋体" w:hAnsi="宋体"/>
          <w:highlight w:val="none"/>
        </w:rPr>
        <w:t>，</w:t>
      </w:r>
      <w:r>
        <w:rPr>
          <w:rFonts w:hint="eastAsia" w:ascii="宋体" w:hAnsi="宋体"/>
          <w:bCs/>
          <w:color w:val="000000"/>
          <w:highlight w:val="none"/>
        </w:rPr>
        <w:t>供应商应</w:t>
      </w:r>
      <w:r>
        <w:rPr>
          <w:rFonts w:hint="eastAsia" w:ascii="宋体" w:hAnsi="宋体"/>
          <w:color w:val="000000"/>
          <w:highlight w:val="none"/>
        </w:rPr>
        <w:t>按</w:t>
      </w:r>
      <w:r>
        <w:rPr>
          <w:rFonts w:hint="eastAsia" w:ascii="宋体" w:hAnsi="宋体"/>
          <w:b/>
          <w:color w:val="000000"/>
          <w:highlight w:val="none"/>
        </w:rPr>
        <w:t>供应商须知前附表</w:t>
      </w:r>
      <w:r>
        <w:rPr>
          <w:rFonts w:hint="eastAsia" w:ascii="宋体" w:hAnsi="宋体"/>
          <w:color w:val="000000"/>
          <w:highlight w:val="none"/>
        </w:rPr>
        <w:t>规定的要求提交保证金，</w:t>
      </w:r>
      <w:r>
        <w:rPr>
          <w:rFonts w:hint="eastAsia" w:ascii="宋体" w:hAnsi="宋体"/>
          <w:bCs/>
          <w:color w:val="000000"/>
          <w:highlight w:val="none"/>
        </w:rPr>
        <w:t>保证金有效期应当与</w:t>
      </w:r>
      <w:r>
        <w:rPr>
          <w:rFonts w:hint="eastAsia" w:ascii="宋体" w:hAnsi="宋体"/>
          <w:highlight w:val="none"/>
        </w:rPr>
        <w:t>规定</w:t>
      </w:r>
      <w:r>
        <w:rPr>
          <w:rFonts w:hint="eastAsia" w:ascii="宋体" w:hAnsi="宋体" w:cs="宋体"/>
          <w:kern w:val="0"/>
          <w:highlight w:val="none"/>
          <w:lang w:val="zh-CN"/>
        </w:rPr>
        <w:t>的竞争性磋商</w:t>
      </w:r>
      <w:r>
        <w:rPr>
          <w:rFonts w:hint="eastAsia" w:ascii="宋体" w:hAnsi="宋体"/>
          <w:highlight w:val="none"/>
        </w:rPr>
        <w:t>响应</w:t>
      </w:r>
      <w:r>
        <w:rPr>
          <w:rFonts w:hint="eastAsia" w:ascii="宋体" w:hAnsi="宋体"/>
          <w:bCs/>
          <w:color w:val="000000"/>
          <w:highlight w:val="none"/>
        </w:rPr>
        <w:t>文件有效期一致。</w:t>
      </w:r>
    </w:p>
    <w:p w14:paraId="7026199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12.2 未按规定提交保证金的竞争性磋商响应文件，将被视为非实质响应而被拒绝。</w:t>
      </w:r>
    </w:p>
    <w:p w14:paraId="6B061F5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12.3 采购代理机构在成交通知书发出后</w:t>
      </w:r>
      <w:r>
        <w:rPr>
          <w:rFonts w:hint="eastAsia" w:ascii="宋体" w:hAnsi="宋体"/>
          <w:highlight w:val="none"/>
          <w:lang w:val="en-US" w:eastAsia="zh-CN"/>
        </w:rPr>
        <w:t>5</w:t>
      </w:r>
      <w:r>
        <w:rPr>
          <w:rFonts w:hint="eastAsia" w:ascii="宋体" w:hAnsi="宋体"/>
          <w:highlight w:val="none"/>
        </w:rPr>
        <w:t>个工作日内无息退还未成交供应商的保证金。</w:t>
      </w:r>
    </w:p>
    <w:p w14:paraId="073421FA">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12.4发生以下情况保证金将不予退还：</w:t>
      </w:r>
    </w:p>
    <w:p w14:paraId="7468132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（1）供应商在本章规定的递交竞争性磋商响应文件截止时间后撤回竞争性磋商响应文件的；</w:t>
      </w:r>
    </w:p>
    <w:p w14:paraId="72A5E4FA">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（2）供应商在竞争性磋商响应文件中提供虚假材料或虚假承诺的；</w:t>
      </w:r>
    </w:p>
    <w:p w14:paraId="2D897C0F">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（3）成交供应商无正当理由不与采购人签订合同或转让、分包项目以及拒绝履行合同义务的；</w:t>
      </w:r>
    </w:p>
    <w:p w14:paraId="58CC795F">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（4）成交公告前和成交公示期间，成交候选人无正当理由放弃成交资格的；</w:t>
      </w:r>
    </w:p>
    <w:p w14:paraId="093AB37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（5）竞争性磋商文件规定的其他情形。</w:t>
      </w:r>
    </w:p>
    <w:p w14:paraId="3BF65D1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13.竞争性磋商</w:t>
      </w:r>
      <w:r>
        <w:rPr>
          <w:rFonts w:hint="eastAsia" w:ascii="宋体" w:hAnsi="宋体"/>
          <w:b/>
          <w:highlight w:val="none"/>
        </w:rPr>
        <w:t>响应文件有效期</w:t>
      </w:r>
    </w:p>
    <w:p w14:paraId="7B0A79A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13.1竞争性磋商响应文件有效期见</w:t>
      </w:r>
      <w:r>
        <w:rPr>
          <w:rFonts w:hint="eastAsia" w:ascii="宋体" w:hAnsi="宋体"/>
          <w:b/>
          <w:highlight w:val="none"/>
        </w:rPr>
        <w:t>供应商须知前附表</w:t>
      </w:r>
      <w:r>
        <w:rPr>
          <w:rFonts w:hint="eastAsia" w:ascii="宋体" w:hAnsi="宋体"/>
          <w:highlight w:val="none"/>
        </w:rPr>
        <w:t>，在此期间竞争性磋商响应文件对供应商具有法律约束力，竞争性磋商响应文件有效期</w:t>
      </w:r>
      <w:r>
        <w:rPr>
          <w:rFonts w:hint="eastAsia" w:ascii="宋体" w:hAnsi="宋体" w:cs="Arial"/>
          <w:highlight w:val="none"/>
        </w:rPr>
        <w:t>从</w:t>
      </w:r>
      <w:r>
        <w:rPr>
          <w:rFonts w:hint="eastAsia" w:ascii="宋体" w:hAnsi="宋体"/>
          <w:highlight w:val="none"/>
        </w:rPr>
        <w:t>规定的</w:t>
      </w:r>
      <w:r>
        <w:rPr>
          <w:rFonts w:hint="eastAsia" w:ascii="宋体" w:hAnsi="宋体" w:cs="Arial"/>
          <w:highlight w:val="none"/>
        </w:rPr>
        <w:t>递交竞争性磋商</w:t>
      </w:r>
      <w:r>
        <w:rPr>
          <w:rFonts w:hint="eastAsia" w:ascii="宋体" w:hAnsi="宋体"/>
          <w:highlight w:val="none"/>
        </w:rPr>
        <w:t>响应文件</w:t>
      </w:r>
      <w:r>
        <w:rPr>
          <w:rFonts w:hint="eastAsia" w:ascii="宋体" w:hAnsi="宋体" w:cs="Arial"/>
          <w:highlight w:val="none"/>
        </w:rPr>
        <w:t>截止时间之日起计算。竞争性磋商</w:t>
      </w:r>
      <w:r>
        <w:rPr>
          <w:rFonts w:hint="eastAsia" w:ascii="宋体" w:hAnsi="宋体"/>
          <w:highlight w:val="none"/>
        </w:rPr>
        <w:t>响应文件有效期不足的将被视为无效响应，并予以拒绝。</w:t>
      </w:r>
    </w:p>
    <w:p w14:paraId="02C16AB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13.2特殊情况下，采购代理机构可于竞争性磋商响应文件有效期满之前要求供应商同意延长有效期，要求与答复均应为书面形式。供应商可以拒绝上述要求而其保证金不被没收。对于同意该要求的供应商，既不要求也不允许其修改竞争性磋商响应文件，但将要求其相应延长保证金的有效期。有关退还和没收保证金的规定在竞争性磋商响应文件有效期的延长期内继续有效。</w:t>
      </w:r>
    </w:p>
    <w:p w14:paraId="0D965E43">
      <w:pPr>
        <w:widowControl/>
        <w:adjustRightInd w:val="0"/>
        <w:snapToGrid w:val="0"/>
        <w:spacing w:before="120" w:beforeLines="50" w:line="360" w:lineRule="auto"/>
        <w:jc w:val="left"/>
        <w:rPr>
          <w:rFonts w:ascii="宋体" w:hAnsi="宋体"/>
          <w:b/>
          <w:highlight w:val="none"/>
        </w:rPr>
      </w:pPr>
      <w:bookmarkStart w:id="6" w:name="_Hlk39664050"/>
      <w:bookmarkStart w:id="7" w:name="_Hlk38276022"/>
      <w:r>
        <w:rPr>
          <w:rFonts w:hint="eastAsia" w:ascii="宋体" w:hAnsi="宋体" w:cs="Arial"/>
          <w:b/>
          <w:bCs/>
          <w:kern w:val="0"/>
          <w:highlight w:val="none"/>
        </w:rPr>
        <w:t>14</w:t>
      </w:r>
      <w:r>
        <w:rPr>
          <w:rFonts w:ascii="宋体" w:hAnsi="宋体" w:cs="Arial"/>
          <w:b/>
          <w:bCs/>
          <w:kern w:val="0"/>
          <w:highlight w:val="none"/>
        </w:rPr>
        <w:t>.</w:t>
      </w:r>
      <w:r>
        <w:rPr>
          <w:rFonts w:hint="eastAsia" w:ascii="宋体" w:hAnsi="宋体"/>
          <w:b/>
          <w:highlight w:val="none"/>
        </w:rPr>
        <w:t>有下列情形之一的，视为供应商串通报价，其报价无效：</w:t>
      </w:r>
    </w:p>
    <w:p w14:paraId="0F80749C">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14.1不同供应商的响应文件由同一单位或者个人编制；</w:t>
      </w:r>
    </w:p>
    <w:p w14:paraId="3C1C1CC6">
      <w:pPr>
        <w:widowControl/>
        <w:adjustRightInd w:val="0"/>
        <w:snapToGrid w:val="0"/>
        <w:spacing w:before="120" w:beforeLines="50" w:line="360" w:lineRule="auto"/>
        <w:ind w:firstLine="210" w:firstLineChars="100"/>
        <w:jc w:val="left"/>
        <w:rPr>
          <w:rFonts w:ascii="宋体" w:hAnsi="宋体"/>
          <w:highlight w:val="none"/>
        </w:rPr>
      </w:pPr>
      <w:r>
        <w:rPr>
          <w:rFonts w:hint="eastAsia" w:ascii="宋体" w:hAnsi="宋体"/>
          <w:highlight w:val="none"/>
        </w:rPr>
        <w:t>　14.2不同供应商委托同一单位或者个人办理磋商事宜；</w:t>
      </w:r>
    </w:p>
    <w:p w14:paraId="63BD7826">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14.3不同供应商的响应文件载明的项目管理成员或者联系人员为同一人；</w:t>
      </w:r>
    </w:p>
    <w:p w14:paraId="63CDA2BF">
      <w:pPr>
        <w:widowControl/>
        <w:adjustRightInd w:val="0"/>
        <w:snapToGrid w:val="0"/>
        <w:spacing w:before="120" w:beforeLines="50" w:line="360" w:lineRule="auto"/>
        <w:ind w:firstLine="210" w:firstLineChars="100"/>
        <w:jc w:val="left"/>
        <w:rPr>
          <w:rFonts w:ascii="宋体" w:hAnsi="宋体"/>
          <w:highlight w:val="none"/>
        </w:rPr>
      </w:pPr>
      <w:r>
        <w:rPr>
          <w:rFonts w:hint="eastAsia" w:ascii="宋体" w:hAnsi="宋体"/>
          <w:highlight w:val="none"/>
        </w:rPr>
        <w:t>　14.4不同供应商的响应文件异常一致或者报价呈规律性差异；</w:t>
      </w:r>
    </w:p>
    <w:p w14:paraId="1055591F">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14.5不同供应商的响应文件相互混装；</w:t>
      </w:r>
    </w:p>
    <w:p w14:paraId="0B8103DF">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14.6不同供应商的磋商保证金从同一单位或者个人的账户转出。</w:t>
      </w:r>
    </w:p>
    <w:bookmarkEnd w:id="6"/>
    <w:p w14:paraId="31727EEB">
      <w:pPr>
        <w:adjustRightInd w:val="0"/>
        <w:snapToGrid w:val="0"/>
        <w:spacing w:before="120" w:beforeLines="50" w:line="360" w:lineRule="auto"/>
        <w:jc w:val="left"/>
        <w:rPr>
          <w:rFonts w:ascii="宋体" w:hAnsi="宋体"/>
          <w:b/>
          <w:highlight w:val="none"/>
        </w:rPr>
      </w:pPr>
      <w:r>
        <w:rPr>
          <w:rFonts w:hint="eastAsia" w:ascii="宋体" w:hAnsi="宋体"/>
          <w:b/>
          <w:highlight w:val="none"/>
        </w:rPr>
        <w:t>四、竞争性磋商响应文件的递交</w:t>
      </w:r>
    </w:p>
    <w:p w14:paraId="3C6B99E2">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15.</w:t>
      </w:r>
      <w:r>
        <w:rPr>
          <w:rFonts w:hint="eastAsia" w:ascii="宋体" w:hAnsi="宋体"/>
          <w:b/>
          <w:highlight w:val="none"/>
        </w:rPr>
        <w:t>竞争性磋商响应文件</w:t>
      </w:r>
      <w:r>
        <w:rPr>
          <w:rFonts w:hint="eastAsia" w:ascii="宋体" w:hAnsi="宋体"/>
          <w:b/>
          <w:bCs/>
          <w:highlight w:val="none"/>
        </w:rPr>
        <w:t>的修改和撤回</w:t>
      </w:r>
    </w:p>
    <w:p w14:paraId="03D98E3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15.1在磋商时间前，潜在</w:t>
      </w:r>
      <w:r>
        <w:rPr>
          <w:rFonts w:hint="eastAsia" w:ascii="宋体" w:hAnsi="宋体" w:cs="宋体"/>
          <w:kern w:val="0"/>
          <w:highlight w:val="none"/>
          <w:lang w:val="zh-CN"/>
        </w:rPr>
        <w:t>供应商</w:t>
      </w:r>
      <w:r>
        <w:rPr>
          <w:rFonts w:hint="eastAsia" w:ascii="宋体" w:hAnsi="宋体"/>
          <w:highlight w:val="none"/>
        </w:rPr>
        <w:t>对竞争性磋商文件有疑问且要求采购人澄清的，应于本供应商须知前附表规定的时间前以书面形式告知采购人，采购人对竞争性磋商文件的修改或答疑回复将于本供应商须知前附表规定的时间以书面形式发出,</w:t>
      </w:r>
      <w:r>
        <w:rPr>
          <w:rFonts w:hint="eastAsia" w:ascii="宋体" w:hAnsi="宋体" w:cs="宋体"/>
          <w:kern w:val="0"/>
          <w:highlight w:val="none"/>
          <w:lang w:val="zh-CN"/>
        </w:rPr>
        <w:t>供应商</w:t>
      </w:r>
      <w:r>
        <w:rPr>
          <w:rFonts w:hint="eastAsia" w:ascii="宋体" w:hAnsi="宋体"/>
          <w:highlight w:val="none"/>
        </w:rPr>
        <w:t>自行上网查阅，并须填写本竞争性磋商文件规定格式之回执，附在供应商竞争性磋商响应文件内。如无答疑回复，则不需填写回执。</w:t>
      </w:r>
    </w:p>
    <w:p w14:paraId="312FBC4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15.2为使供应商有合理的时间按补充文件准备竞争性磋商响应文件，采购人可能根据具体情况酌情延长磋商截止日期。</w:t>
      </w:r>
    </w:p>
    <w:p w14:paraId="1F7DCAB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16.</w:t>
      </w:r>
      <w:r>
        <w:rPr>
          <w:rFonts w:hint="eastAsia" w:ascii="宋体" w:hAnsi="宋体"/>
          <w:b/>
          <w:highlight w:val="none"/>
        </w:rPr>
        <w:t>竞争性磋商响应文件</w:t>
      </w:r>
      <w:r>
        <w:rPr>
          <w:rFonts w:hint="eastAsia" w:ascii="宋体" w:hAnsi="宋体"/>
          <w:b/>
          <w:bCs/>
          <w:highlight w:val="none"/>
        </w:rPr>
        <w:t>的递交与接收</w:t>
      </w:r>
    </w:p>
    <w:p w14:paraId="24FC223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16.1竞争性磋商响应文件应按竞争性磋商文件的要求与格式编写。</w:t>
      </w:r>
    </w:p>
    <w:p w14:paraId="064EC228">
      <w:pPr>
        <w:adjustRightInd w:val="0"/>
        <w:snapToGrid w:val="0"/>
        <w:spacing w:before="120" w:beforeLines="50" w:line="360" w:lineRule="auto"/>
        <w:ind w:left="630" w:leftChars="200" w:hanging="210" w:hangingChars="100"/>
        <w:jc w:val="left"/>
        <w:rPr>
          <w:rFonts w:ascii="宋体" w:hAnsi="宋体"/>
          <w:highlight w:val="none"/>
        </w:rPr>
      </w:pPr>
      <w:r>
        <w:rPr>
          <w:rFonts w:hint="eastAsia" w:ascii="宋体" w:hAnsi="宋体"/>
          <w:highlight w:val="none"/>
        </w:rPr>
        <w:t>16.2竞争性磋商响应文件因表达不清所引起的后果由供应商负责。</w:t>
      </w:r>
    </w:p>
    <w:p w14:paraId="3D8AAC22">
      <w:pPr>
        <w:adjustRightInd w:val="0"/>
        <w:snapToGrid w:val="0"/>
        <w:spacing w:before="120" w:beforeLines="50" w:line="360" w:lineRule="auto"/>
        <w:ind w:left="630" w:leftChars="200" w:hanging="210" w:hangingChars="100"/>
        <w:jc w:val="left"/>
        <w:rPr>
          <w:rFonts w:ascii="宋体" w:hAnsi="宋体"/>
          <w:highlight w:val="none"/>
        </w:rPr>
      </w:pPr>
      <w:r>
        <w:rPr>
          <w:rFonts w:hint="eastAsia" w:ascii="宋体" w:hAnsi="宋体"/>
          <w:highlight w:val="none"/>
        </w:rPr>
        <w:t>16.3供应商编制和提交竞争性磋商响应文件所需费用自理。</w:t>
      </w:r>
    </w:p>
    <w:p w14:paraId="2889446A">
      <w:pPr>
        <w:adjustRightInd w:val="0"/>
        <w:snapToGrid w:val="0"/>
        <w:spacing w:before="120" w:beforeLines="50" w:line="360" w:lineRule="auto"/>
        <w:ind w:left="632" w:hanging="632" w:hangingChars="300"/>
        <w:jc w:val="left"/>
        <w:rPr>
          <w:rFonts w:ascii="宋体" w:hAnsi="宋体"/>
          <w:b/>
          <w:bCs/>
          <w:highlight w:val="none"/>
        </w:rPr>
      </w:pPr>
      <w:r>
        <w:rPr>
          <w:rFonts w:hint="eastAsia" w:ascii="宋体" w:hAnsi="宋体"/>
          <w:b/>
          <w:bCs/>
          <w:highlight w:val="none"/>
        </w:rPr>
        <w:t>五、</w:t>
      </w:r>
      <w:r>
        <w:rPr>
          <w:rFonts w:hint="eastAsia" w:ascii="宋体" w:hAnsi="宋体"/>
          <w:b/>
          <w:highlight w:val="none"/>
        </w:rPr>
        <w:t>磋商小组和评审</w:t>
      </w:r>
    </w:p>
    <w:p w14:paraId="05330AB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17.</w:t>
      </w:r>
      <w:r>
        <w:rPr>
          <w:rFonts w:hint="eastAsia" w:ascii="宋体" w:hAnsi="宋体"/>
          <w:b/>
          <w:highlight w:val="none"/>
        </w:rPr>
        <w:t>磋商小组</w:t>
      </w:r>
    </w:p>
    <w:p w14:paraId="7BA1CBB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17.1 采购人与采购代理机构将根据采购项目的特点依法组建</w:t>
      </w:r>
      <w:r>
        <w:rPr>
          <w:rFonts w:hint="eastAsia" w:ascii="宋体" w:hAnsi="宋体"/>
          <w:b/>
          <w:highlight w:val="none"/>
        </w:rPr>
        <w:t>磋商小组</w:t>
      </w:r>
      <w:r>
        <w:rPr>
          <w:rFonts w:hint="eastAsia" w:ascii="宋体" w:hAnsi="宋体"/>
          <w:highlight w:val="none"/>
        </w:rPr>
        <w:t>。</w:t>
      </w:r>
      <w:r>
        <w:rPr>
          <w:rFonts w:hint="eastAsia" w:ascii="宋体" w:hAnsi="宋体"/>
          <w:b/>
          <w:highlight w:val="none"/>
        </w:rPr>
        <w:t>磋商小组</w:t>
      </w:r>
      <w:r>
        <w:rPr>
          <w:rFonts w:hint="eastAsia" w:ascii="宋体" w:hAnsi="宋体"/>
          <w:highlight w:val="none"/>
        </w:rPr>
        <w:t>负责对竞争性磋商响应文件进行审查、竞争性磋商、评价以及推荐成交</w:t>
      </w:r>
      <w:r>
        <w:rPr>
          <w:rFonts w:hint="eastAsia" w:ascii="宋体" w:hAnsi="宋体" w:cs="宋体"/>
          <w:kern w:val="0"/>
          <w:highlight w:val="none"/>
          <w:lang w:val="zh-CN"/>
        </w:rPr>
        <w:t>供应商</w:t>
      </w:r>
      <w:r>
        <w:rPr>
          <w:rFonts w:hint="eastAsia" w:ascii="宋体" w:hAnsi="宋体"/>
          <w:highlight w:val="none"/>
        </w:rPr>
        <w:t>。</w:t>
      </w:r>
    </w:p>
    <w:p w14:paraId="372FEEF0">
      <w:pPr>
        <w:adjustRightInd w:val="0"/>
        <w:snapToGrid w:val="0"/>
        <w:spacing w:before="120" w:beforeLines="50" w:line="360" w:lineRule="auto"/>
        <w:ind w:left="628" w:leftChars="1" w:hanging="626" w:hangingChars="297"/>
        <w:jc w:val="left"/>
        <w:rPr>
          <w:rFonts w:ascii="宋体" w:hAnsi="宋体"/>
          <w:b/>
          <w:bCs/>
          <w:highlight w:val="none"/>
        </w:rPr>
      </w:pPr>
      <w:r>
        <w:rPr>
          <w:rFonts w:hint="eastAsia" w:ascii="宋体" w:hAnsi="宋体"/>
          <w:b/>
          <w:bCs/>
          <w:highlight w:val="none"/>
        </w:rPr>
        <w:t>18. 资格</w:t>
      </w:r>
      <w:r>
        <w:rPr>
          <w:rFonts w:hint="eastAsia" w:ascii="宋体" w:hAnsi="宋体"/>
          <w:b/>
          <w:highlight w:val="none"/>
        </w:rPr>
        <w:t>核</w:t>
      </w:r>
      <w:r>
        <w:rPr>
          <w:rFonts w:hint="eastAsia" w:ascii="宋体" w:hAnsi="宋体"/>
          <w:b/>
          <w:bCs/>
          <w:highlight w:val="none"/>
        </w:rPr>
        <w:t>查</w:t>
      </w:r>
    </w:p>
    <w:p w14:paraId="35E3C9E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 xml:space="preserve">18.1 </w:t>
      </w:r>
      <w:r>
        <w:rPr>
          <w:rFonts w:hint="eastAsia" w:ascii="宋体" w:hAnsi="宋体"/>
          <w:b/>
          <w:highlight w:val="none"/>
        </w:rPr>
        <w:t>磋商小组</w:t>
      </w:r>
      <w:r>
        <w:rPr>
          <w:rFonts w:hint="eastAsia" w:ascii="宋体" w:hAnsi="宋体"/>
          <w:highlight w:val="none"/>
        </w:rPr>
        <w:t>根据规定的</w:t>
      </w:r>
      <w:r>
        <w:rPr>
          <w:rFonts w:hint="eastAsia" w:ascii="宋体" w:hAnsi="宋体" w:cs="宋体"/>
          <w:kern w:val="0"/>
          <w:highlight w:val="none"/>
          <w:lang w:val="zh-CN"/>
        </w:rPr>
        <w:t>供应商</w:t>
      </w:r>
      <w:r>
        <w:rPr>
          <w:rFonts w:hint="eastAsia" w:ascii="宋体" w:hAnsi="宋体"/>
          <w:highlight w:val="none"/>
        </w:rPr>
        <w:t>资格条件要求，对竞争性磋商响应文件进行资格核</w:t>
      </w:r>
      <w:r>
        <w:rPr>
          <w:rFonts w:hint="eastAsia" w:ascii="宋体" w:hAnsi="宋体"/>
          <w:bCs/>
          <w:highlight w:val="none"/>
        </w:rPr>
        <w:t>查</w:t>
      </w:r>
      <w:r>
        <w:rPr>
          <w:rFonts w:hint="eastAsia" w:ascii="宋体" w:hAnsi="宋体"/>
          <w:highlight w:val="none"/>
        </w:rPr>
        <w:t>。</w:t>
      </w:r>
      <w:r>
        <w:rPr>
          <w:rFonts w:hint="eastAsia" w:ascii="宋体" w:hAnsi="宋体" w:cs="宋体"/>
          <w:kern w:val="0"/>
          <w:highlight w:val="none"/>
          <w:lang w:val="zh-CN"/>
        </w:rPr>
        <w:t>供应商</w:t>
      </w:r>
      <w:r>
        <w:rPr>
          <w:rFonts w:hint="eastAsia" w:ascii="宋体" w:hAnsi="宋体"/>
          <w:highlight w:val="none"/>
        </w:rPr>
        <w:t>不满足资格条件的，在评审时将其视为无效响应。</w:t>
      </w:r>
    </w:p>
    <w:p w14:paraId="1205ABF4">
      <w:pPr>
        <w:tabs>
          <w:tab w:val="left" w:pos="0"/>
        </w:tabs>
        <w:adjustRightInd w:val="0"/>
        <w:snapToGrid w:val="0"/>
        <w:spacing w:before="120" w:beforeLines="50" w:line="360" w:lineRule="auto"/>
        <w:jc w:val="left"/>
        <w:rPr>
          <w:rFonts w:ascii="宋体" w:hAnsi="宋体"/>
          <w:b/>
          <w:bCs/>
          <w:highlight w:val="none"/>
        </w:rPr>
      </w:pPr>
      <w:r>
        <w:rPr>
          <w:rFonts w:hint="eastAsia" w:ascii="宋体" w:hAnsi="宋体"/>
          <w:b/>
          <w:highlight w:val="none"/>
        </w:rPr>
        <w:t>19.竞争性磋商响应文件</w:t>
      </w:r>
      <w:r>
        <w:rPr>
          <w:rFonts w:hint="eastAsia" w:ascii="宋体" w:hAnsi="宋体"/>
          <w:b/>
          <w:bCs/>
          <w:highlight w:val="none"/>
        </w:rPr>
        <w:t>的</w:t>
      </w:r>
      <w:r>
        <w:rPr>
          <w:rFonts w:hint="eastAsia" w:ascii="宋体" w:hAnsi="宋体"/>
          <w:b/>
          <w:bCs/>
          <w:color w:val="000000"/>
          <w:highlight w:val="none"/>
        </w:rPr>
        <w:t>符合性审查</w:t>
      </w:r>
    </w:p>
    <w:p w14:paraId="58BB1C31">
      <w:pPr>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19.1</w:t>
      </w:r>
      <w:r>
        <w:rPr>
          <w:rFonts w:hint="eastAsia" w:ascii="宋体" w:hAnsi="宋体"/>
          <w:b/>
          <w:highlight w:val="none"/>
        </w:rPr>
        <w:t>磋商小组</w:t>
      </w:r>
      <w:r>
        <w:rPr>
          <w:rFonts w:hint="eastAsia" w:ascii="宋体" w:hAnsi="宋体"/>
          <w:bCs/>
          <w:highlight w:val="none"/>
        </w:rPr>
        <w:t>对</w:t>
      </w:r>
      <w:r>
        <w:rPr>
          <w:rFonts w:hint="eastAsia" w:ascii="宋体" w:hAnsi="宋体"/>
          <w:highlight w:val="none"/>
        </w:rPr>
        <w:t>竞争性磋商响应文件</w:t>
      </w:r>
      <w:r>
        <w:rPr>
          <w:rFonts w:hint="eastAsia" w:ascii="宋体" w:hAnsi="宋体"/>
          <w:bCs/>
          <w:highlight w:val="none"/>
        </w:rPr>
        <w:t>进行符合性审查，</w:t>
      </w:r>
      <w:r>
        <w:rPr>
          <w:rFonts w:hint="eastAsia" w:ascii="宋体" w:hAnsi="宋体"/>
          <w:highlight w:val="none"/>
        </w:rPr>
        <w:t>竞争性磋商响应文件</w:t>
      </w:r>
      <w:r>
        <w:rPr>
          <w:rFonts w:hint="eastAsia" w:ascii="宋体" w:hAnsi="宋体"/>
          <w:bCs/>
          <w:highlight w:val="none"/>
        </w:rPr>
        <w:t>有下列情况之一的视为无效响应：</w:t>
      </w:r>
    </w:p>
    <w:p w14:paraId="4835E3E1">
      <w:pPr>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w:t>
      </w:r>
      <w:r>
        <w:rPr>
          <w:rFonts w:hint="eastAsia" w:ascii="宋体" w:hAnsi="宋体"/>
          <w:highlight w:val="none"/>
        </w:rPr>
        <w:t>应交未交保证金或金额不足、保证金缴纳形式不符合</w:t>
      </w:r>
      <w:r>
        <w:rPr>
          <w:rFonts w:hint="eastAsia" w:ascii="宋体" w:hAnsi="宋体"/>
          <w:bCs/>
          <w:highlight w:val="none"/>
        </w:rPr>
        <w:t>竞争性磋商文件</w:t>
      </w:r>
      <w:r>
        <w:rPr>
          <w:rFonts w:hint="eastAsia" w:ascii="宋体" w:hAnsi="宋体"/>
          <w:highlight w:val="none"/>
        </w:rPr>
        <w:t>要求的；</w:t>
      </w:r>
    </w:p>
    <w:p w14:paraId="4D207DC5">
      <w:pPr>
        <w:tabs>
          <w:tab w:val="left" w:pos="735"/>
          <w:tab w:val="left" w:pos="7560"/>
          <w:tab w:val="left" w:pos="7740"/>
          <w:tab w:val="left" w:pos="7920"/>
        </w:tabs>
        <w:adjustRightInd w:val="0"/>
        <w:snapToGrid w:val="0"/>
        <w:spacing w:before="120" w:beforeLines="50" w:line="360" w:lineRule="auto"/>
        <w:ind w:right="300" w:rightChars="143" w:firstLine="420" w:firstLineChars="200"/>
        <w:jc w:val="left"/>
        <w:rPr>
          <w:rFonts w:ascii="宋体" w:hAnsi="宋体"/>
          <w:highlight w:val="none"/>
        </w:rPr>
      </w:pPr>
      <w:r>
        <w:rPr>
          <w:rFonts w:hint="eastAsia" w:ascii="宋体" w:hAnsi="宋体"/>
          <w:highlight w:val="none"/>
        </w:rPr>
        <w:t>（2）未按照</w:t>
      </w:r>
      <w:r>
        <w:rPr>
          <w:rFonts w:hint="eastAsia" w:ascii="宋体" w:hAnsi="宋体"/>
          <w:bCs/>
          <w:highlight w:val="none"/>
        </w:rPr>
        <w:t>竞争性磋商文件</w:t>
      </w:r>
      <w:r>
        <w:rPr>
          <w:rFonts w:hint="eastAsia" w:ascii="宋体" w:hAnsi="宋体"/>
          <w:highlight w:val="none"/>
        </w:rPr>
        <w:t>规定要求签署、盖章的；</w:t>
      </w:r>
    </w:p>
    <w:p w14:paraId="26632A58">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（3）不满足</w:t>
      </w:r>
      <w:r>
        <w:rPr>
          <w:rFonts w:hint="eastAsia" w:ascii="宋体" w:hAnsi="宋体"/>
          <w:bCs/>
          <w:highlight w:val="none"/>
        </w:rPr>
        <w:t>磋商</w:t>
      </w:r>
      <w:r>
        <w:rPr>
          <w:rFonts w:hint="eastAsia" w:ascii="宋体" w:hAnsi="宋体"/>
          <w:highlight w:val="none"/>
        </w:rPr>
        <w:t>须知</w:t>
      </w:r>
      <w:r>
        <w:rPr>
          <w:rFonts w:hint="eastAsia" w:ascii="宋体" w:hAnsi="宋体"/>
          <w:bCs/>
          <w:highlight w:val="none"/>
        </w:rPr>
        <w:t>规定的</w:t>
      </w:r>
      <w:r>
        <w:rPr>
          <w:rFonts w:hint="eastAsia" w:ascii="宋体" w:hAnsi="宋体"/>
          <w:highlight w:val="none"/>
        </w:rPr>
        <w:t>实质性要求的；</w:t>
      </w:r>
    </w:p>
    <w:p w14:paraId="7BABAF8D">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（4）报价超过最高限价的；</w:t>
      </w:r>
    </w:p>
    <w:p w14:paraId="417B997B">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（5）同一</w:t>
      </w:r>
      <w:r>
        <w:rPr>
          <w:rFonts w:hint="eastAsia" w:ascii="宋体" w:hAnsi="宋体" w:cs="宋体"/>
          <w:kern w:val="0"/>
          <w:highlight w:val="none"/>
          <w:lang w:val="zh-CN"/>
        </w:rPr>
        <w:t>供应商</w:t>
      </w:r>
      <w:r>
        <w:rPr>
          <w:rFonts w:hint="eastAsia" w:ascii="宋体" w:hAnsi="宋体"/>
          <w:highlight w:val="none"/>
        </w:rPr>
        <w:t>提交两个以上不同的竞争性磋商响应文件或者报价的，但</w:t>
      </w:r>
      <w:r>
        <w:rPr>
          <w:rFonts w:hint="eastAsia" w:ascii="宋体" w:hAnsi="宋体"/>
          <w:bCs/>
          <w:highlight w:val="none"/>
        </w:rPr>
        <w:t>竞争性磋商</w:t>
      </w:r>
      <w:r>
        <w:rPr>
          <w:rFonts w:hint="eastAsia" w:ascii="宋体" w:hAnsi="宋体"/>
          <w:highlight w:val="none"/>
        </w:rPr>
        <w:t>须知允许提交备选方案的除外；</w:t>
      </w:r>
    </w:p>
    <w:p w14:paraId="4781144B">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（6）竞争性磋商响应文件有效期不足的；</w:t>
      </w:r>
      <w:r>
        <w:rPr>
          <w:rFonts w:ascii="宋体" w:hAnsi="宋体"/>
          <w:highlight w:val="none"/>
        </w:rPr>
        <w:tab/>
      </w:r>
    </w:p>
    <w:p w14:paraId="4F720D60">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（7）不符合法律、法规和</w:t>
      </w:r>
      <w:r>
        <w:rPr>
          <w:rFonts w:hint="eastAsia" w:ascii="宋体" w:hAnsi="宋体"/>
          <w:bCs/>
          <w:highlight w:val="none"/>
        </w:rPr>
        <w:t>竞争性磋商文件</w:t>
      </w:r>
      <w:r>
        <w:rPr>
          <w:rFonts w:hint="eastAsia" w:ascii="宋体" w:hAnsi="宋体"/>
          <w:highlight w:val="none"/>
        </w:rPr>
        <w:t>规定的；</w:t>
      </w:r>
    </w:p>
    <w:p w14:paraId="68B66558">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（8）</w:t>
      </w:r>
      <w:r>
        <w:rPr>
          <w:rFonts w:hint="eastAsia" w:ascii="宋体" w:hAnsi="宋体"/>
          <w:bCs/>
          <w:highlight w:val="none"/>
        </w:rPr>
        <w:t>未按竞争性磋商文件要求提交资格证明文件；</w:t>
      </w:r>
    </w:p>
    <w:p w14:paraId="211D19C8">
      <w:pPr>
        <w:adjustRightInd w:val="0"/>
        <w:snapToGrid w:val="0"/>
        <w:spacing w:before="120" w:beforeLines="50" w:line="360" w:lineRule="auto"/>
        <w:ind w:firstLine="516" w:firstLineChars="246"/>
        <w:jc w:val="left"/>
        <w:rPr>
          <w:rFonts w:ascii="宋体" w:hAnsi="宋体"/>
          <w:bCs/>
          <w:highlight w:val="none"/>
        </w:rPr>
      </w:pPr>
      <w:r>
        <w:rPr>
          <w:rFonts w:hint="eastAsia" w:ascii="宋体" w:hAnsi="宋体"/>
          <w:highlight w:val="none"/>
        </w:rPr>
        <w:t>(9)</w:t>
      </w:r>
      <w:r>
        <w:rPr>
          <w:rFonts w:hint="eastAsia" w:ascii="宋体" w:hAnsi="宋体"/>
          <w:bCs/>
          <w:highlight w:val="none"/>
        </w:rPr>
        <w:t>提供的资格证明文件不符合竞争性磋商文件要求或提供虚假资格证明文件的；</w:t>
      </w:r>
    </w:p>
    <w:p w14:paraId="08CDF8C6">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(10)</w:t>
      </w:r>
      <w:r>
        <w:rPr>
          <w:rFonts w:hint="eastAsia" w:ascii="宋体" w:hAnsi="宋体"/>
          <w:bCs/>
          <w:highlight w:val="none"/>
        </w:rPr>
        <w:t>资格证明文件未按竞争性磋商文件要求加盖供应商单位章、</w:t>
      </w:r>
      <w:r>
        <w:rPr>
          <w:rFonts w:hint="eastAsia" w:ascii="宋体" w:hAnsi="宋体"/>
          <w:highlight w:val="none"/>
        </w:rPr>
        <w:t>签字</w:t>
      </w:r>
      <w:r>
        <w:rPr>
          <w:rFonts w:hint="eastAsia" w:ascii="宋体" w:hAnsi="宋体"/>
          <w:bCs/>
          <w:highlight w:val="none"/>
        </w:rPr>
        <w:t>的；</w:t>
      </w:r>
    </w:p>
    <w:p w14:paraId="468AC113">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(11)</w:t>
      </w:r>
      <w:r>
        <w:rPr>
          <w:rFonts w:hint="eastAsia" w:ascii="宋体" w:hAnsi="宋体"/>
          <w:bCs/>
          <w:highlight w:val="none"/>
        </w:rPr>
        <w:t>资格证明文件过了有效期的或未按有关规定年审合格的。</w:t>
      </w:r>
    </w:p>
    <w:p w14:paraId="770C8416">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20.</w:t>
      </w:r>
      <w:r>
        <w:rPr>
          <w:rFonts w:hint="eastAsia" w:ascii="宋体" w:hAnsi="宋体"/>
          <w:b/>
          <w:highlight w:val="none"/>
        </w:rPr>
        <w:t>竞争性磋商响应文件</w:t>
      </w:r>
      <w:r>
        <w:rPr>
          <w:rFonts w:hint="eastAsia" w:ascii="宋体" w:hAnsi="宋体"/>
          <w:b/>
          <w:bCs/>
          <w:highlight w:val="none"/>
        </w:rPr>
        <w:t>的澄清</w:t>
      </w:r>
    </w:p>
    <w:p w14:paraId="008698F4">
      <w:pPr>
        <w:autoSpaceDE w:val="0"/>
        <w:autoSpaceDN w:val="0"/>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bCs/>
          <w:highlight w:val="none"/>
        </w:rPr>
        <w:t>20.1</w:t>
      </w:r>
      <w:r>
        <w:rPr>
          <w:rFonts w:hint="eastAsia" w:ascii="宋体" w:hAnsi="宋体"/>
          <w:b/>
          <w:highlight w:val="none"/>
        </w:rPr>
        <w:t>磋商小组</w:t>
      </w:r>
      <w:r>
        <w:rPr>
          <w:rFonts w:hint="eastAsia" w:ascii="宋体" w:hAnsi="宋体" w:cs="宋体"/>
          <w:kern w:val="0"/>
          <w:highlight w:val="none"/>
          <w:lang w:val="zh-CN"/>
        </w:rPr>
        <w:t>在对竞争性磋商响应文件的有效性、完整性和对</w:t>
      </w:r>
      <w:r>
        <w:rPr>
          <w:rFonts w:hint="eastAsia" w:ascii="宋体" w:hAnsi="宋体"/>
          <w:bCs/>
          <w:highlight w:val="none"/>
        </w:rPr>
        <w:t>竞争性磋商文件</w:t>
      </w:r>
      <w:r>
        <w:rPr>
          <w:rFonts w:hint="eastAsia" w:ascii="宋体" w:hAnsi="宋体" w:cs="宋体"/>
          <w:kern w:val="0"/>
          <w:highlight w:val="none"/>
          <w:lang w:val="zh-CN"/>
        </w:rPr>
        <w:t>的响应程度进行审查时，可以要求供应商对竞争性磋商响应文件中含义不明</w:t>
      </w:r>
      <w:r>
        <w:rPr>
          <w:rFonts w:hint="eastAsia" w:ascii="宋体" w:hAnsi="宋体"/>
          <w:bCs/>
          <w:highlight w:val="none"/>
        </w:rPr>
        <w:t>确</w:t>
      </w:r>
      <w:r>
        <w:rPr>
          <w:rFonts w:hint="eastAsia" w:ascii="宋体" w:hAnsi="宋体" w:cs="宋体"/>
          <w:kern w:val="0"/>
          <w:highlight w:val="none"/>
          <w:lang w:val="zh-CN"/>
        </w:rPr>
        <w:t>、同类问题表述不一致或者有明显文字和计算错误的内容等作出必要的澄清、说明或者纠正。该要求</w:t>
      </w:r>
      <w:r>
        <w:rPr>
          <w:rFonts w:hint="eastAsia" w:ascii="宋体" w:hAnsi="宋体" w:cs="Arial"/>
          <w:highlight w:val="none"/>
        </w:rPr>
        <w:t>应当以</w:t>
      </w:r>
      <w:r>
        <w:rPr>
          <w:rFonts w:hint="eastAsia" w:ascii="宋体" w:hAnsi="宋体" w:cs="宋体"/>
          <w:kern w:val="0"/>
          <w:highlight w:val="none"/>
          <w:lang w:val="zh-CN"/>
        </w:rPr>
        <w:t>书面形式作出。供应商的澄清、说明或者补正应当采用书面形式，由其</w:t>
      </w:r>
      <w:r>
        <w:rPr>
          <w:rFonts w:hint="eastAsia" w:ascii="宋体" w:hAnsi="宋体"/>
          <w:highlight w:val="none"/>
        </w:rPr>
        <w:t>法定代表人或其委托代理人</w:t>
      </w:r>
      <w:r>
        <w:rPr>
          <w:rFonts w:hint="eastAsia" w:ascii="宋体" w:hAnsi="宋体"/>
          <w:bCs/>
          <w:highlight w:val="none"/>
        </w:rPr>
        <w:t>签字</w:t>
      </w:r>
      <w:r>
        <w:rPr>
          <w:rFonts w:hint="eastAsia" w:ascii="宋体" w:hAnsi="宋体" w:cs="宋体"/>
          <w:kern w:val="0"/>
          <w:highlight w:val="none"/>
          <w:lang w:val="zh-CN"/>
        </w:rPr>
        <w:t>。供应商的澄清、说明或者更正不得超出</w:t>
      </w:r>
      <w:r>
        <w:rPr>
          <w:rFonts w:hint="eastAsia" w:ascii="宋体" w:hAnsi="宋体"/>
          <w:bCs/>
          <w:highlight w:val="none"/>
        </w:rPr>
        <w:t>竞争性磋商文件</w:t>
      </w:r>
      <w:r>
        <w:rPr>
          <w:rFonts w:hint="eastAsia" w:ascii="宋体" w:hAnsi="宋体" w:cs="宋体"/>
          <w:kern w:val="0"/>
          <w:highlight w:val="none"/>
          <w:lang w:val="zh-CN"/>
        </w:rPr>
        <w:t>的范围或者改变竞争性磋商响应文件的实质性内容。</w:t>
      </w:r>
    </w:p>
    <w:p w14:paraId="3904FDB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20.2</w:t>
      </w:r>
      <w:r>
        <w:rPr>
          <w:rFonts w:hint="eastAsia" w:ascii="宋体" w:hAnsi="宋体" w:cs="宋体"/>
          <w:kern w:val="0"/>
          <w:highlight w:val="none"/>
          <w:lang w:val="zh-CN"/>
        </w:rPr>
        <w:t>计算</w:t>
      </w:r>
      <w:r>
        <w:rPr>
          <w:rFonts w:hint="eastAsia" w:ascii="宋体" w:hAnsi="宋体"/>
          <w:highlight w:val="none"/>
        </w:rPr>
        <w:t>错误修正的原则：单价与总价有出入,以单价为准；大、小写有出入，以大写为准；竞争性磋商响应文件正本与副本有出入，以正本为准。按上述原则修正的竞争性磋商响应文件，对供应商起约束作用，供应商不接受修正的，其竞争性磋商响应文件将被拒绝。</w:t>
      </w:r>
    </w:p>
    <w:p w14:paraId="4AEC5AE8">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highlight w:val="none"/>
        </w:rPr>
        <w:t>20.3供应商应按</w:t>
      </w:r>
      <w:r>
        <w:rPr>
          <w:rFonts w:hint="eastAsia" w:ascii="宋体" w:hAnsi="宋体"/>
          <w:bCs/>
          <w:highlight w:val="none"/>
        </w:rPr>
        <w:t>磋商小组</w:t>
      </w:r>
      <w:r>
        <w:rPr>
          <w:rFonts w:hint="eastAsia" w:ascii="宋体" w:hAnsi="宋体"/>
          <w:highlight w:val="none"/>
        </w:rPr>
        <w:t>通知的时间，指派专人进行</w:t>
      </w:r>
      <w:r>
        <w:rPr>
          <w:rFonts w:hint="eastAsia" w:ascii="宋体" w:hAnsi="宋体" w:cs="宋体"/>
          <w:kern w:val="0"/>
          <w:highlight w:val="none"/>
          <w:lang w:val="zh-CN"/>
        </w:rPr>
        <w:t>澄清、说明或者补正</w:t>
      </w:r>
      <w:r>
        <w:rPr>
          <w:rFonts w:hint="eastAsia" w:ascii="宋体" w:hAnsi="宋体"/>
          <w:highlight w:val="none"/>
        </w:rPr>
        <w:t>。</w:t>
      </w:r>
    </w:p>
    <w:p w14:paraId="18C71AEB">
      <w:pPr>
        <w:tabs>
          <w:tab w:val="left" w:pos="0"/>
        </w:tabs>
        <w:adjustRightInd w:val="0"/>
        <w:snapToGrid w:val="0"/>
        <w:spacing w:before="120" w:beforeLines="50" w:line="360" w:lineRule="auto"/>
        <w:jc w:val="left"/>
        <w:rPr>
          <w:rFonts w:ascii="宋体" w:hAnsi="宋体" w:cs="宋体"/>
          <w:kern w:val="0"/>
          <w:highlight w:val="none"/>
        </w:rPr>
      </w:pPr>
      <w:r>
        <w:rPr>
          <w:rFonts w:hint="eastAsia" w:ascii="宋体" w:hAnsi="宋体"/>
          <w:b/>
          <w:bCs/>
          <w:highlight w:val="none"/>
        </w:rPr>
        <w:t>21、</w:t>
      </w:r>
      <w:r>
        <w:rPr>
          <w:rFonts w:hint="eastAsia" w:ascii="宋体" w:hAnsi="宋体" w:cs="宋体"/>
          <w:kern w:val="0"/>
          <w:highlight w:val="none"/>
        </w:rPr>
        <w:t>供应商有下列情形之一的,不得成为成交供应商:</w:t>
      </w:r>
    </w:p>
    <w:p w14:paraId="29A56B91">
      <w:pPr>
        <w:tabs>
          <w:tab w:val="left" w:pos="0"/>
        </w:tabs>
        <w:adjustRightInd w:val="0"/>
        <w:snapToGrid w:val="0"/>
        <w:spacing w:before="120" w:beforeLines="50" w:line="360" w:lineRule="auto"/>
        <w:ind w:firstLine="420" w:firstLineChars="200"/>
        <w:jc w:val="left"/>
        <w:rPr>
          <w:rFonts w:ascii="宋体" w:hAnsi="宋体" w:cs="宋体"/>
          <w:kern w:val="0"/>
          <w:highlight w:val="none"/>
        </w:rPr>
      </w:pPr>
      <w:r>
        <w:rPr>
          <w:rFonts w:hint="eastAsia" w:ascii="宋体" w:hAnsi="宋体" w:cs="宋体"/>
          <w:kern w:val="0"/>
          <w:highlight w:val="none"/>
        </w:rPr>
        <w:t>（1）竞争性磋商响应文件中提供虚假材料或虚假承诺的；</w:t>
      </w:r>
    </w:p>
    <w:p w14:paraId="427CBABC">
      <w:pPr>
        <w:tabs>
          <w:tab w:val="left" w:pos="0"/>
        </w:tabs>
        <w:adjustRightInd w:val="0"/>
        <w:snapToGrid w:val="0"/>
        <w:spacing w:before="120" w:beforeLines="50" w:line="360" w:lineRule="auto"/>
        <w:ind w:firstLine="420" w:firstLineChars="200"/>
        <w:jc w:val="left"/>
        <w:rPr>
          <w:rFonts w:ascii="宋体" w:hAnsi="宋体" w:cs="宋体"/>
          <w:kern w:val="0"/>
          <w:highlight w:val="none"/>
        </w:rPr>
      </w:pPr>
      <w:r>
        <w:rPr>
          <w:rFonts w:hint="eastAsia" w:ascii="宋体" w:hAnsi="宋体" w:cs="宋体"/>
          <w:kern w:val="0"/>
          <w:highlight w:val="none"/>
        </w:rPr>
        <w:t>（2）法律法规和竞争性磋商文件规定的其他情形的。</w:t>
      </w:r>
    </w:p>
    <w:p w14:paraId="049FE5D4">
      <w:pPr>
        <w:adjustRightInd w:val="0"/>
        <w:snapToGrid w:val="0"/>
        <w:spacing w:before="120" w:beforeLines="50" w:line="360" w:lineRule="auto"/>
        <w:ind w:left="632" w:hanging="632" w:hangingChars="300"/>
        <w:jc w:val="left"/>
        <w:rPr>
          <w:rFonts w:ascii="宋体" w:hAnsi="宋体"/>
          <w:b/>
          <w:highlight w:val="none"/>
        </w:rPr>
      </w:pPr>
      <w:r>
        <w:rPr>
          <w:rFonts w:hint="eastAsia" w:ascii="宋体" w:hAnsi="宋体"/>
          <w:b/>
          <w:highlight w:val="none"/>
        </w:rPr>
        <w:t>22.竞争性磋商终止</w:t>
      </w:r>
    </w:p>
    <w:p w14:paraId="406AE021">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22.1 竞争性磋商谈判时，出现下列情况之一，本次竞争性磋商终止：</w:t>
      </w:r>
    </w:p>
    <w:p w14:paraId="2161D186">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（1）出现影响采购公正的违法、违规行为的；</w:t>
      </w:r>
    </w:p>
    <w:p w14:paraId="3570EF1F">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cs="宋体"/>
          <w:kern w:val="0"/>
          <w:highlight w:val="none"/>
          <w:lang w:val="zh-CN"/>
        </w:rPr>
        <w:t>（2）供应商的报价均超过了最高限价，采购人不能支付的；</w:t>
      </w:r>
    </w:p>
    <w:p w14:paraId="073A2124">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（3）因重大变故，采购任务取消的。</w:t>
      </w:r>
    </w:p>
    <w:p w14:paraId="59FAF0FF">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 xml:space="preserve">22.2 </w:t>
      </w:r>
      <w:r>
        <w:rPr>
          <w:rFonts w:hint="eastAsia" w:ascii="宋体" w:hAnsi="宋体"/>
          <w:b/>
          <w:highlight w:val="none"/>
        </w:rPr>
        <w:t>磋商小组</w:t>
      </w:r>
      <w:r>
        <w:rPr>
          <w:rFonts w:hint="eastAsia" w:ascii="宋体" w:hAnsi="宋体"/>
          <w:bCs/>
          <w:highlight w:val="none"/>
        </w:rPr>
        <w:t>应将竞争性磋商终止理由通知所有参与竞争性磋商的供应商。</w:t>
      </w:r>
    </w:p>
    <w:p w14:paraId="4292FA0D">
      <w:pPr>
        <w:spacing w:line="400" w:lineRule="exact"/>
        <w:jc w:val="left"/>
        <w:rPr>
          <w:rFonts w:ascii="宋体" w:hAnsi="宋体" w:cs="宋体"/>
          <w:kern w:val="0"/>
          <w:highlight w:val="none"/>
          <w:lang w:val="zh-CN"/>
        </w:rPr>
      </w:pPr>
      <w:r>
        <w:rPr>
          <w:rFonts w:hint="eastAsia" w:ascii="宋体" w:hAnsi="宋体"/>
          <w:b/>
          <w:bCs/>
          <w:highlight w:val="none"/>
        </w:rPr>
        <w:t>23. 保密要求</w:t>
      </w:r>
    </w:p>
    <w:p w14:paraId="60C865C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23.1磋商小组以及与评审工作有关的人员对评审情况以及评审过程中获悉的国家秘密、商业秘密应当保密。</w:t>
      </w:r>
    </w:p>
    <w:p w14:paraId="025CC8C5">
      <w:pPr>
        <w:adjustRightInd w:val="0"/>
        <w:snapToGrid w:val="0"/>
        <w:spacing w:before="120" w:beforeLines="50" w:line="360" w:lineRule="auto"/>
        <w:jc w:val="left"/>
        <w:rPr>
          <w:rFonts w:ascii="宋体" w:hAnsi="宋体"/>
          <w:b/>
          <w:highlight w:val="none"/>
        </w:rPr>
      </w:pPr>
      <w:r>
        <w:rPr>
          <w:rFonts w:hint="eastAsia" w:ascii="宋体" w:hAnsi="宋体"/>
          <w:b/>
          <w:highlight w:val="none"/>
        </w:rPr>
        <w:t>六、成交结果信息公布与供应商质疑</w:t>
      </w:r>
    </w:p>
    <w:p w14:paraId="71A08F03">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24.成交信息的公布</w:t>
      </w:r>
    </w:p>
    <w:p w14:paraId="2F173E0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24.1 竞争性磋商结束后，成交结果信息将</w:t>
      </w:r>
      <w:r>
        <w:rPr>
          <w:rFonts w:hint="eastAsia" w:ascii="宋体" w:hAnsi="宋体"/>
          <w:highlight w:val="none"/>
          <w:u w:val="single"/>
        </w:rPr>
        <w:t>在</w:t>
      </w:r>
      <w:r>
        <w:rPr>
          <w:rFonts w:hint="eastAsia" w:ascii="宋体" w:hAnsi="宋体"/>
          <w:highlight w:val="none"/>
          <w:u w:val="single"/>
          <w:lang w:eastAsia="zh-CN"/>
        </w:rPr>
        <w:t>新疆政府采购网</w:t>
      </w:r>
      <w:r>
        <w:rPr>
          <w:rFonts w:hint="eastAsia" w:ascii="宋体" w:hAnsi="宋体"/>
          <w:highlight w:val="none"/>
        </w:rPr>
        <w:t>上公布。</w:t>
      </w:r>
    </w:p>
    <w:p w14:paraId="143A5A0D">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25.询问及质疑</w:t>
      </w:r>
    </w:p>
    <w:p w14:paraId="7145EFA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olor w:val="000000"/>
          <w:highlight w:val="none"/>
        </w:rPr>
        <w:t>25.1供应商</w:t>
      </w:r>
      <w:r>
        <w:rPr>
          <w:rFonts w:hint="eastAsia" w:ascii="宋体" w:hAnsi="宋体"/>
          <w:highlight w:val="none"/>
        </w:rPr>
        <w:t>对采购活动事项有疑问的，可以向采购人或</w:t>
      </w:r>
      <w:r>
        <w:rPr>
          <w:rFonts w:hint="eastAsia" w:ascii="宋体" w:hAnsi="宋体"/>
          <w:color w:val="000000"/>
          <w:highlight w:val="none"/>
        </w:rPr>
        <w:t>采购代理机构</w:t>
      </w:r>
      <w:r>
        <w:rPr>
          <w:rFonts w:hint="eastAsia" w:ascii="宋体" w:hAnsi="宋体"/>
          <w:highlight w:val="none"/>
        </w:rPr>
        <w:t>提出询问。</w:t>
      </w:r>
      <w:r>
        <w:rPr>
          <w:rFonts w:hint="eastAsia" w:ascii="宋体" w:hAnsi="宋体"/>
          <w:color w:val="000000"/>
          <w:highlight w:val="none"/>
        </w:rPr>
        <w:t>采购人</w:t>
      </w:r>
      <w:r>
        <w:rPr>
          <w:rFonts w:hint="eastAsia" w:ascii="宋体" w:hAnsi="宋体"/>
          <w:highlight w:val="none"/>
        </w:rPr>
        <w:t>或</w:t>
      </w:r>
      <w:r>
        <w:rPr>
          <w:rFonts w:hint="eastAsia" w:ascii="宋体" w:hAnsi="宋体"/>
          <w:color w:val="000000"/>
          <w:highlight w:val="none"/>
        </w:rPr>
        <w:t>采购代理机构将在三个工作日内做出答复。</w:t>
      </w:r>
    </w:p>
    <w:p w14:paraId="1E065841">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25.2供应商若</w:t>
      </w:r>
      <w:r>
        <w:rPr>
          <w:rFonts w:hint="eastAsia" w:ascii="宋体" w:hAnsi="宋体"/>
          <w:highlight w:val="none"/>
        </w:rPr>
        <w:t>认为竞争性磋商文件、采购过程和成交结果使自己的权益受到损害，应当在下列时间内以书面形式向采购人或采购代理机构提出：</w:t>
      </w:r>
    </w:p>
    <w:p w14:paraId="73AD17BE">
      <w:pPr>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highlight w:val="none"/>
        </w:rPr>
        <w:t>（1）关于竞争性磋商文件的质疑，应在</w:t>
      </w:r>
      <w:r>
        <w:rPr>
          <w:rFonts w:hint="eastAsia" w:ascii="宋体" w:hAnsi="宋体" w:cs="宋体"/>
          <w:kern w:val="0"/>
          <w:highlight w:val="none"/>
          <w:lang w:val="zh-CN"/>
        </w:rPr>
        <w:t>递交竞争性磋商响应文件截止时间前</w:t>
      </w:r>
      <w:r>
        <w:rPr>
          <w:rFonts w:hint="eastAsia" w:ascii="宋体" w:hAnsi="宋体"/>
          <w:highlight w:val="none"/>
        </w:rPr>
        <w:t>提出。</w:t>
      </w:r>
    </w:p>
    <w:p w14:paraId="6B27484D">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（2）关于采购过程的质疑，应</w:t>
      </w:r>
      <w:r>
        <w:rPr>
          <w:rFonts w:hint="eastAsia" w:ascii="宋体" w:hAnsi="宋体"/>
          <w:color w:val="000000"/>
          <w:highlight w:val="none"/>
        </w:rPr>
        <w:t>在采购程序环节结束之日起</w:t>
      </w:r>
      <w:r>
        <w:rPr>
          <w:rFonts w:hint="eastAsia" w:ascii="宋体" w:hAnsi="宋体"/>
          <w:highlight w:val="none"/>
        </w:rPr>
        <w:t>七个工作日内提出。</w:t>
      </w:r>
    </w:p>
    <w:p w14:paraId="7923BCD9">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（3）关于成交结果的质疑，应</w:t>
      </w:r>
      <w:r>
        <w:rPr>
          <w:rFonts w:hint="eastAsia" w:ascii="宋体" w:hAnsi="宋体"/>
          <w:color w:val="000000"/>
          <w:highlight w:val="none"/>
        </w:rPr>
        <w:t>在</w:t>
      </w:r>
      <w:r>
        <w:rPr>
          <w:rFonts w:hint="eastAsia" w:ascii="宋体" w:hAnsi="宋体"/>
          <w:highlight w:val="none"/>
        </w:rPr>
        <w:t>成交结果信息</w:t>
      </w:r>
      <w:r>
        <w:rPr>
          <w:rFonts w:hint="eastAsia" w:ascii="宋体" w:hAnsi="宋体"/>
          <w:color w:val="000000"/>
          <w:highlight w:val="none"/>
        </w:rPr>
        <w:t>发布后</w:t>
      </w:r>
      <w:r>
        <w:rPr>
          <w:rFonts w:hint="eastAsia" w:ascii="宋体" w:hAnsi="宋体"/>
          <w:highlight w:val="none"/>
        </w:rPr>
        <w:t>七个工作日内提出。</w:t>
      </w:r>
    </w:p>
    <w:p w14:paraId="4448261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25.3 供应商提出质疑的，应当提供质疑书原件。采购人向质疑供应商签收回执。</w:t>
      </w:r>
    </w:p>
    <w:p w14:paraId="7C14680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25.4 质疑书应当包括下列内容：</w:t>
      </w:r>
    </w:p>
    <w:p w14:paraId="1172ABE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（1）质疑供应商的名称、地址及有效联系方式；</w:t>
      </w:r>
    </w:p>
    <w:p w14:paraId="2B25E90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（2）质疑事项；</w:t>
      </w:r>
    </w:p>
    <w:p w14:paraId="39D9F0E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（3）事实依据及相关证明材料；</w:t>
      </w:r>
    </w:p>
    <w:p w14:paraId="3291C50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（4）相关请求及主张。</w:t>
      </w:r>
    </w:p>
    <w:p w14:paraId="77AF6BE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25.5 质疑书应当由质疑供应商法定代表人或授权代表人签字并加盖公章，质疑书由授权代表人签字的应附法定代表人授权书。</w:t>
      </w:r>
    </w:p>
    <w:p w14:paraId="038F3D74">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 xml:space="preserve">25.6 </w:t>
      </w:r>
      <w:r>
        <w:rPr>
          <w:rFonts w:hint="eastAsia" w:ascii="宋体" w:hAnsi="宋体"/>
          <w:highlight w:val="none"/>
        </w:rPr>
        <w:t>采购人或采购代理机构</w:t>
      </w:r>
      <w:r>
        <w:rPr>
          <w:rFonts w:hint="eastAsia" w:ascii="宋体" w:hAnsi="宋体"/>
          <w:color w:val="000000"/>
          <w:highlight w:val="none"/>
        </w:rPr>
        <w:t>将在签收回执之日起七个工作日内作出书面答复，并以书面形式通知与质疑处理结果有关的供应商。</w:t>
      </w:r>
    </w:p>
    <w:p w14:paraId="0A07CBB6">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25.7供应商对采购人或采购代理机构无正当理由拒绝受理质疑的，可书面向采购监管部门反映情况；供应商对</w:t>
      </w:r>
      <w:r>
        <w:rPr>
          <w:rFonts w:hint="eastAsia" w:ascii="宋体" w:hAnsi="宋体"/>
          <w:highlight w:val="none"/>
        </w:rPr>
        <w:t>采购人或采购代理机构</w:t>
      </w:r>
      <w:r>
        <w:rPr>
          <w:rFonts w:hint="eastAsia" w:ascii="宋体" w:hAnsi="宋体"/>
          <w:color w:val="000000"/>
          <w:highlight w:val="none"/>
        </w:rPr>
        <w:t>的答复不满意，或</w:t>
      </w:r>
      <w:r>
        <w:rPr>
          <w:rFonts w:hint="eastAsia" w:ascii="宋体" w:hAnsi="宋体"/>
          <w:highlight w:val="none"/>
        </w:rPr>
        <w:t>采购人或采购代理机构</w:t>
      </w:r>
      <w:r>
        <w:rPr>
          <w:rFonts w:hint="eastAsia" w:ascii="宋体" w:hAnsi="宋体"/>
          <w:color w:val="000000"/>
          <w:highlight w:val="none"/>
        </w:rPr>
        <w:t>未在规定的期限做出答复的，可在答复期满后十五个工作日内，按政府采购相关法律法规规章的规定及程序提出投诉。</w:t>
      </w:r>
    </w:p>
    <w:p w14:paraId="268C0902">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26.成交通知</w:t>
      </w:r>
    </w:p>
    <w:p w14:paraId="409D600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26.1 成交供应商确定后，</w:t>
      </w:r>
      <w:r>
        <w:rPr>
          <w:rFonts w:hint="eastAsia" w:ascii="宋体" w:hAnsi="宋体"/>
          <w:color w:val="000000"/>
          <w:highlight w:val="none"/>
        </w:rPr>
        <w:t>采购代理机构将以书面形式向</w:t>
      </w:r>
      <w:r>
        <w:rPr>
          <w:rFonts w:hint="eastAsia" w:ascii="宋体" w:hAnsi="宋体"/>
          <w:highlight w:val="none"/>
        </w:rPr>
        <w:t>成交供应商</w:t>
      </w:r>
      <w:r>
        <w:rPr>
          <w:rFonts w:hint="eastAsia" w:ascii="宋体" w:hAnsi="宋体"/>
          <w:color w:val="000000"/>
          <w:highlight w:val="none"/>
        </w:rPr>
        <w:t>发出</w:t>
      </w:r>
      <w:r>
        <w:rPr>
          <w:rFonts w:hint="eastAsia" w:ascii="宋体" w:hAnsi="宋体"/>
          <w:highlight w:val="none"/>
        </w:rPr>
        <w:t>成交</w:t>
      </w:r>
      <w:r>
        <w:rPr>
          <w:rFonts w:hint="eastAsia" w:ascii="宋体" w:hAnsi="宋体"/>
          <w:color w:val="000000"/>
          <w:highlight w:val="none"/>
        </w:rPr>
        <w:t>通知书。</w:t>
      </w:r>
      <w:r>
        <w:rPr>
          <w:rFonts w:hint="eastAsia" w:ascii="宋体" w:hAnsi="宋体"/>
          <w:highlight w:val="none"/>
        </w:rPr>
        <w:t>成交通知书对采购人和成交供应商具有同等法律效力。</w:t>
      </w:r>
    </w:p>
    <w:p w14:paraId="5847A2A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26.2 成交通知书是合同文件的组成部分。</w:t>
      </w:r>
    </w:p>
    <w:p w14:paraId="6D81873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s="宋体"/>
          <w:color w:val="000000"/>
          <w:kern w:val="0"/>
          <w:highlight w:val="none"/>
        </w:rPr>
        <w:t>26.3</w:t>
      </w:r>
      <w:r>
        <w:rPr>
          <w:rFonts w:hint="eastAsia" w:ascii="宋体" w:hAnsi="宋体"/>
          <w:highlight w:val="none"/>
        </w:rPr>
        <w:t>成交供应商在收到</w:t>
      </w:r>
      <w:r>
        <w:rPr>
          <w:rFonts w:hint="eastAsia" w:ascii="宋体" w:hAnsi="宋体"/>
          <w:color w:val="000000"/>
          <w:highlight w:val="none"/>
        </w:rPr>
        <w:t>采购代理机构</w:t>
      </w:r>
      <w:r>
        <w:rPr>
          <w:rFonts w:hint="eastAsia" w:ascii="宋体" w:hAnsi="宋体"/>
          <w:highlight w:val="none"/>
        </w:rPr>
        <w:t>的成交通知书后十日内，应按照</w:t>
      </w:r>
      <w:r>
        <w:rPr>
          <w:rFonts w:hint="eastAsia" w:ascii="宋体" w:hAnsi="宋体"/>
          <w:b/>
          <w:highlight w:val="none"/>
        </w:rPr>
        <w:t>供应商须知前附表</w:t>
      </w:r>
      <w:r>
        <w:rPr>
          <w:rFonts w:hint="eastAsia" w:ascii="宋体" w:hAnsi="宋体"/>
          <w:highlight w:val="none"/>
        </w:rPr>
        <w:t>的规定，向采购人提交履约保证金，没有提交履约保证金的，</w:t>
      </w:r>
      <w:r>
        <w:rPr>
          <w:rFonts w:hint="eastAsia" w:ascii="宋体" w:hAnsi="宋体"/>
          <w:spacing w:val="4"/>
          <w:highlight w:val="none"/>
        </w:rPr>
        <w:t>视为放弃</w:t>
      </w:r>
      <w:r>
        <w:rPr>
          <w:rFonts w:hint="eastAsia" w:ascii="宋体" w:hAnsi="宋体"/>
          <w:highlight w:val="none"/>
        </w:rPr>
        <w:t>成交</w:t>
      </w:r>
      <w:r>
        <w:rPr>
          <w:rFonts w:hint="eastAsia" w:ascii="宋体" w:hAnsi="宋体"/>
          <w:spacing w:val="4"/>
          <w:highlight w:val="none"/>
        </w:rPr>
        <w:t>，</w:t>
      </w:r>
      <w:r>
        <w:rPr>
          <w:rFonts w:hint="eastAsia" w:ascii="宋体" w:hAnsi="宋体"/>
          <w:spacing w:val="2"/>
          <w:highlight w:val="none"/>
        </w:rPr>
        <w:t>其保证金不予退还。</w:t>
      </w:r>
    </w:p>
    <w:p w14:paraId="6CC46CBC">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27.签订</w:t>
      </w:r>
      <w:r>
        <w:rPr>
          <w:rFonts w:hint="eastAsia" w:ascii="宋体" w:hAnsi="宋体"/>
          <w:b/>
          <w:highlight w:val="none"/>
        </w:rPr>
        <w:t>采购</w:t>
      </w:r>
      <w:r>
        <w:rPr>
          <w:rFonts w:hint="eastAsia" w:ascii="宋体" w:hAnsi="宋体"/>
          <w:b/>
          <w:bCs/>
          <w:highlight w:val="none"/>
        </w:rPr>
        <w:t>合同</w:t>
      </w:r>
    </w:p>
    <w:p w14:paraId="4576869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27.1 竞争性磋商文件、成交供应商的竞争性磋商响应文件等均为签订采购合同的依据。</w:t>
      </w:r>
    </w:p>
    <w:p w14:paraId="39081C29">
      <w:pPr>
        <w:adjustRightInd w:val="0"/>
        <w:snapToGrid w:val="0"/>
        <w:spacing w:before="120" w:beforeLines="50" w:line="360" w:lineRule="auto"/>
        <w:ind w:firstLine="420" w:firstLineChars="200"/>
        <w:jc w:val="left"/>
        <w:rPr>
          <w:rFonts w:ascii="宋体" w:hAnsi="宋体" w:cs="宋体"/>
          <w:b/>
          <w:color w:val="000000"/>
          <w:kern w:val="0"/>
          <w:highlight w:val="none"/>
        </w:rPr>
      </w:pPr>
      <w:r>
        <w:rPr>
          <w:rFonts w:hint="eastAsia" w:ascii="宋体" w:hAnsi="宋体"/>
          <w:highlight w:val="none"/>
        </w:rPr>
        <w:t>27.2 成交供应商应当在成交通知书发出之日起三十日内与采购人签订采购合同。</w:t>
      </w:r>
    </w:p>
    <w:p w14:paraId="73DF671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27.3 成交供应商应当按照采购合同约定履行义务。成交供应商不得向他人转让成交项目，也不得将成交项目分包后分别向他人转让。</w:t>
      </w:r>
    </w:p>
    <w:p w14:paraId="5491F60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27.4采购合同履行中，采购人需追加与合同标的相同的货物服务的，在不改变合同其他条款的前提下，可以与成交供应商协商签订补充合同，但所有补充合同的采购金额不得超过原合同采购金额的百分之十。</w:t>
      </w:r>
    </w:p>
    <w:p w14:paraId="43F2E655">
      <w:pPr>
        <w:adjustRightInd w:val="0"/>
        <w:snapToGrid w:val="0"/>
        <w:spacing w:before="120" w:beforeLines="50" w:line="360" w:lineRule="auto"/>
        <w:jc w:val="left"/>
        <w:rPr>
          <w:rFonts w:ascii="宋体" w:hAnsi="宋体"/>
          <w:b/>
          <w:highlight w:val="none"/>
        </w:rPr>
      </w:pPr>
      <w:r>
        <w:rPr>
          <w:rFonts w:hint="eastAsia" w:ascii="宋体" w:hAnsi="宋体"/>
          <w:b/>
          <w:highlight w:val="none"/>
        </w:rPr>
        <w:t>七、责任承担</w:t>
      </w:r>
    </w:p>
    <w:p w14:paraId="289A39EB">
      <w:pPr>
        <w:adjustRightInd w:val="0"/>
        <w:snapToGrid w:val="0"/>
        <w:spacing w:before="120" w:beforeLines="50" w:line="360" w:lineRule="auto"/>
        <w:ind w:firstLine="411" w:firstLineChars="196"/>
        <w:jc w:val="left"/>
        <w:rPr>
          <w:rFonts w:ascii="宋体" w:hAnsi="宋体"/>
          <w:highlight w:val="none"/>
        </w:rPr>
      </w:pPr>
      <w:r>
        <w:rPr>
          <w:rFonts w:hint="eastAsia" w:ascii="宋体" w:hAnsi="宋体"/>
          <w:highlight w:val="none"/>
        </w:rPr>
        <w:t>28.1在采购活动中，供应商需承担的相应责任及违规处理，按照《政府采购法》、《采购法实施条例》、《政府采购非招标采购方式管理办法》（财政部第74号令）的规定执行。</w:t>
      </w:r>
    </w:p>
    <w:p w14:paraId="44EA5BD4">
      <w:pPr>
        <w:adjustRightInd w:val="0"/>
        <w:snapToGrid w:val="0"/>
        <w:spacing w:before="120" w:beforeLines="50" w:line="360" w:lineRule="auto"/>
        <w:jc w:val="left"/>
        <w:rPr>
          <w:rFonts w:ascii="宋体" w:hAnsi="宋体"/>
          <w:b/>
          <w:highlight w:val="none"/>
        </w:rPr>
      </w:pPr>
      <w:r>
        <w:rPr>
          <w:rFonts w:hint="eastAsia" w:ascii="宋体" w:hAnsi="宋体"/>
          <w:b/>
          <w:highlight w:val="none"/>
        </w:rPr>
        <w:t>八、其他规定</w:t>
      </w:r>
    </w:p>
    <w:p w14:paraId="027EE708">
      <w:pPr>
        <w:tabs>
          <w:tab w:val="left" w:pos="420"/>
          <w:tab w:val="left" w:pos="7560"/>
          <w:tab w:val="left" w:pos="7740"/>
          <w:tab w:val="left" w:pos="7920"/>
        </w:tabs>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29.1竞争性磋商文件的其他规定见</w:t>
      </w:r>
      <w:r>
        <w:rPr>
          <w:rFonts w:hint="eastAsia" w:ascii="宋体" w:hAnsi="宋体"/>
          <w:b/>
          <w:highlight w:val="none"/>
        </w:rPr>
        <w:t>供应商须知前附表</w:t>
      </w:r>
      <w:r>
        <w:rPr>
          <w:rFonts w:hint="eastAsia" w:ascii="宋体" w:hAnsi="宋体"/>
          <w:highlight w:val="none"/>
        </w:rPr>
        <w:t>。</w:t>
      </w:r>
      <w:bookmarkEnd w:id="7"/>
    </w:p>
    <w:p w14:paraId="749BEE7A">
      <w:pPr>
        <w:pStyle w:val="16"/>
        <w:spacing w:line="276" w:lineRule="auto"/>
        <w:jc w:val="left"/>
        <w:rPr>
          <w:rFonts w:hAnsi="宋体"/>
          <w:b/>
          <w:bCs/>
          <w:sz w:val="24"/>
          <w:szCs w:val="24"/>
          <w:highlight w:val="none"/>
        </w:rPr>
      </w:pPr>
    </w:p>
    <w:p w14:paraId="0136C158">
      <w:pPr>
        <w:pStyle w:val="16"/>
        <w:spacing w:line="276" w:lineRule="auto"/>
        <w:jc w:val="left"/>
        <w:rPr>
          <w:rFonts w:hAnsi="宋体"/>
          <w:b/>
          <w:bCs/>
          <w:sz w:val="24"/>
          <w:szCs w:val="24"/>
          <w:highlight w:val="none"/>
        </w:rPr>
      </w:pPr>
    </w:p>
    <w:p w14:paraId="2FBAE437">
      <w:pPr>
        <w:pStyle w:val="16"/>
        <w:spacing w:line="276" w:lineRule="auto"/>
        <w:jc w:val="left"/>
        <w:rPr>
          <w:rFonts w:hAnsi="宋体"/>
          <w:b/>
          <w:bCs/>
          <w:sz w:val="24"/>
          <w:szCs w:val="24"/>
          <w:highlight w:val="none"/>
        </w:rPr>
      </w:pPr>
    </w:p>
    <w:p w14:paraId="12C478AA">
      <w:pPr>
        <w:pStyle w:val="16"/>
        <w:spacing w:line="276" w:lineRule="auto"/>
        <w:jc w:val="left"/>
        <w:rPr>
          <w:rFonts w:hAnsi="宋体"/>
          <w:b/>
          <w:bCs/>
          <w:sz w:val="24"/>
          <w:szCs w:val="24"/>
          <w:highlight w:val="none"/>
        </w:rPr>
      </w:pPr>
    </w:p>
    <w:p w14:paraId="32C50503">
      <w:pPr>
        <w:pStyle w:val="16"/>
        <w:spacing w:line="276" w:lineRule="auto"/>
        <w:jc w:val="left"/>
        <w:rPr>
          <w:rFonts w:hAnsi="宋体"/>
          <w:b/>
          <w:bCs/>
          <w:sz w:val="24"/>
          <w:szCs w:val="24"/>
          <w:highlight w:val="none"/>
        </w:rPr>
      </w:pPr>
    </w:p>
    <w:p w14:paraId="1CE923EE">
      <w:pPr>
        <w:pStyle w:val="16"/>
        <w:spacing w:line="276" w:lineRule="auto"/>
        <w:jc w:val="left"/>
        <w:rPr>
          <w:rFonts w:hAnsi="宋体"/>
          <w:b/>
          <w:bCs/>
          <w:sz w:val="24"/>
          <w:szCs w:val="24"/>
          <w:highlight w:val="none"/>
        </w:rPr>
      </w:pPr>
    </w:p>
    <w:p w14:paraId="304563F7">
      <w:pPr>
        <w:pStyle w:val="16"/>
        <w:spacing w:line="276" w:lineRule="auto"/>
        <w:jc w:val="left"/>
        <w:rPr>
          <w:rFonts w:hAnsi="宋体"/>
          <w:b/>
          <w:bCs/>
          <w:sz w:val="24"/>
          <w:szCs w:val="24"/>
          <w:highlight w:val="none"/>
        </w:rPr>
      </w:pPr>
    </w:p>
    <w:p w14:paraId="081D9A23">
      <w:pPr>
        <w:pStyle w:val="16"/>
        <w:spacing w:line="276" w:lineRule="auto"/>
        <w:jc w:val="left"/>
        <w:rPr>
          <w:rFonts w:hAnsi="宋体"/>
          <w:b/>
          <w:bCs/>
          <w:sz w:val="24"/>
          <w:szCs w:val="24"/>
          <w:highlight w:val="none"/>
        </w:rPr>
      </w:pPr>
    </w:p>
    <w:p w14:paraId="05CE5813">
      <w:pPr>
        <w:pStyle w:val="16"/>
        <w:spacing w:line="276" w:lineRule="auto"/>
        <w:jc w:val="left"/>
        <w:rPr>
          <w:rFonts w:hAnsi="宋体"/>
          <w:b/>
          <w:bCs/>
          <w:sz w:val="24"/>
          <w:szCs w:val="24"/>
          <w:highlight w:val="none"/>
        </w:rPr>
      </w:pPr>
    </w:p>
    <w:p w14:paraId="59A31A6A">
      <w:pPr>
        <w:pStyle w:val="16"/>
        <w:spacing w:line="276" w:lineRule="auto"/>
        <w:jc w:val="left"/>
        <w:rPr>
          <w:rFonts w:hAnsi="宋体"/>
          <w:b/>
          <w:bCs/>
          <w:sz w:val="24"/>
          <w:szCs w:val="24"/>
          <w:highlight w:val="none"/>
        </w:rPr>
      </w:pPr>
    </w:p>
    <w:p w14:paraId="7B83CA0D">
      <w:pPr>
        <w:pStyle w:val="16"/>
        <w:spacing w:line="276" w:lineRule="auto"/>
        <w:jc w:val="left"/>
        <w:rPr>
          <w:rFonts w:hAnsi="宋体"/>
          <w:b/>
          <w:bCs/>
          <w:sz w:val="24"/>
          <w:szCs w:val="24"/>
          <w:highlight w:val="none"/>
        </w:rPr>
      </w:pPr>
    </w:p>
    <w:p w14:paraId="31087047">
      <w:pPr>
        <w:pStyle w:val="16"/>
        <w:spacing w:line="276" w:lineRule="auto"/>
        <w:jc w:val="left"/>
        <w:rPr>
          <w:rFonts w:hAnsi="宋体"/>
          <w:b/>
          <w:bCs/>
          <w:sz w:val="24"/>
          <w:szCs w:val="24"/>
          <w:highlight w:val="none"/>
        </w:rPr>
      </w:pPr>
    </w:p>
    <w:p w14:paraId="15C9B640">
      <w:pPr>
        <w:pStyle w:val="16"/>
        <w:spacing w:line="276" w:lineRule="auto"/>
        <w:jc w:val="left"/>
        <w:rPr>
          <w:rFonts w:hAnsi="宋体"/>
          <w:b/>
          <w:bCs/>
          <w:sz w:val="24"/>
          <w:szCs w:val="24"/>
          <w:highlight w:val="none"/>
        </w:rPr>
      </w:pPr>
    </w:p>
    <w:p w14:paraId="15F665CB">
      <w:pPr>
        <w:pStyle w:val="16"/>
        <w:spacing w:line="276" w:lineRule="auto"/>
        <w:jc w:val="left"/>
        <w:rPr>
          <w:rFonts w:hAnsi="宋体"/>
          <w:b/>
          <w:bCs/>
          <w:sz w:val="24"/>
          <w:szCs w:val="24"/>
          <w:highlight w:val="none"/>
        </w:rPr>
      </w:pPr>
    </w:p>
    <w:p w14:paraId="4AA475CF">
      <w:pPr>
        <w:pStyle w:val="16"/>
        <w:spacing w:line="276" w:lineRule="auto"/>
        <w:jc w:val="left"/>
        <w:rPr>
          <w:rFonts w:hAnsi="宋体"/>
          <w:b/>
          <w:bCs/>
          <w:sz w:val="24"/>
          <w:szCs w:val="24"/>
          <w:highlight w:val="none"/>
        </w:rPr>
      </w:pPr>
    </w:p>
    <w:p w14:paraId="3C859F0F">
      <w:pPr>
        <w:pStyle w:val="16"/>
        <w:spacing w:line="276" w:lineRule="auto"/>
        <w:jc w:val="left"/>
        <w:rPr>
          <w:rFonts w:hAnsi="宋体"/>
          <w:b/>
          <w:bCs/>
          <w:sz w:val="24"/>
          <w:szCs w:val="24"/>
          <w:highlight w:val="none"/>
        </w:rPr>
      </w:pPr>
    </w:p>
    <w:p w14:paraId="13D30951">
      <w:pPr>
        <w:pStyle w:val="16"/>
        <w:spacing w:line="276" w:lineRule="auto"/>
        <w:jc w:val="left"/>
        <w:rPr>
          <w:rFonts w:hAnsi="宋体"/>
          <w:b/>
          <w:bCs/>
          <w:sz w:val="24"/>
          <w:szCs w:val="24"/>
          <w:highlight w:val="none"/>
        </w:rPr>
      </w:pPr>
    </w:p>
    <w:p w14:paraId="7946DA14">
      <w:pPr>
        <w:pStyle w:val="16"/>
        <w:spacing w:line="276" w:lineRule="auto"/>
        <w:jc w:val="left"/>
        <w:rPr>
          <w:rFonts w:hAnsi="宋体"/>
          <w:b/>
          <w:bCs/>
          <w:sz w:val="24"/>
          <w:szCs w:val="24"/>
          <w:highlight w:val="none"/>
        </w:rPr>
      </w:pPr>
    </w:p>
    <w:p w14:paraId="593910BC">
      <w:pPr>
        <w:pStyle w:val="16"/>
        <w:spacing w:line="276" w:lineRule="auto"/>
        <w:jc w:val="left"/>
        <w:rPr>
          <w:rFonts w:hAnsi="宋体"/>
          <w:b/>
          <w:bCs/>
          <w:sz w:val="28"/>
          <w:szCs w:val="28"/>
          <w:highlight w:val="none"/>
        </w:rPr>
      </w:pPr>
    </w:p>
    <w:p w14:paraId="4A93AC59">
      <w:pPr>
        <w:rPr>
          <w:rFonts w:hAnsi="宋体"/>
          <w:b/>
          <w:bCs/>
          <w:sz w:val="28"/>
          <w:szCs w:val="28"/>
          <w:highlight w:val="none"/>
        </w:rPr>
      </w:pPr>
      <w:r>
        <w:rPr>
          <w:rFonts w:hAnsi="宋体"/>
          <w:b/>
          <w:bCs/>
          <w:sz w:val="28"/>
          <w:szCs w:val="28"/>
          <w:highlight w:val="none"/>
        </w:rPr>
        <w:br w:type="page"/>
      </w:r>
    </w:p>
    <w:p w14:paraId="21FFCC7D">
      <w:pPr>
        <w:pStyle w:val="16"/>
        <w:spacing w:line="276" w:lineRule="auto"/>
        <w:jc w:val="left"/>
        <w:rPr>
          <w:rFonts w:hAnsi="宋体"/>
          <w:b/>
          <w:bCs/>
          <w:sz w:val="28"/>
          <w:szCs w:val="28"/>
          <w:highlight w:val="none"/>
        </w:rPr>
      </w:pPr>
    </w:p>
    <w:p w14:paraId="3518F5AD">
      <w:pPr>
        <w:pStyle w:val="16"/>
        <w:spacing w:line="276" w:lineRule="auto"/>
        <w:jc w:val="center"/>
        <w:rPr>
          <w:rFonts w:hAnsi="宋体"/>
          <w:b/>
          <w:bCs/>
          <w:sz w:val="28"/>
          <w:szCs w:val="28"/>
          <w:highlight w:val="none"/>
        </w:rPr>
      </w:pPr>
      <w:r>
        <w:rPr>
          <w:rFonts w:hAnsi="宋体"/>
          <w:b/>
          <w:bCs/>
          <w:sz w:val="28"/>
          <w:szCs w:val="28"/>
          <w:highlight w:val="none"/>
        </w:rPr>
        <w:t>第</w:t>
      </w:r>
      <w:r>
        <w:rPr>
          <w:rFonts w:hint="eastAsia" w:hAnsi="宋体"/>
          <w:b/>
          <w:bCs/>
          <w:sz w:val="28"/>
          <w:szCs w:val="28"/>
          <w:highlight w:val="none"/>
        </w:rPr>
        <w:t>四</w:t>
      </w:r>
      <w:r>
        <w:rPr>
          <w:rFonts w:hAnsi="宋体"/>
          <w:b/>
          <w:bCs/>
          <w:sz w:val="28"/>
          <w:szCs w:val="28"/>
          <w:highlight w:val="none"/>
        </w:rPr>
        <w:t>章</w:t>
      </w:r>
      <w:r>
        <w:rPr>
          <w:rFonts w:hint="eastAsia" w:hAnsi="宋体"/>
          <w:b/>
          <w:bCs/>
          <w:sz w:val="28"/>
          <w:szCs w:val="28"/>
          <w:highlight w:val="none"/>
        </w:rPr>
        <w:t xml:space="preserve">  服务合同</w:t>
      </w:r>
    </w:p>
    <w:p w14:paraId="2A8FA12A">
      <w:pPr>
        <w:spacing w:line="600" w:lineRule="exact"/>
        <w:jc w:val="center"/>
        <w:rPr>
          <w:rFonts w:hint="eastAsia"/>
          <w:b/>
          <w:sz w:val="48"/>
          <w:szCs w:val="48"/>
        </w:rPr>
      </w:pPr>
    </w:p>
    <w:p w14:paraId="204858A6">
      <w:pPr>
        <w:spacing w:line="600" w:lineRule="exact"/>
        <w:jc w:val="center"/>
        <w:rPr>
          <w:rFonts w:hint="eastAsia"/>
          <w:b/>
          <w:sz w:val="48"/>
          <w:szCs w:val="48"/>
          <w:lang w:val="en-US" w:eastAsia="zh-CN"/>
        </w:rPr>
      </w:pPr>
    </w:p>
    <w:p w14:paraId="20E2EE28">
      <w:pPr>
        <w:spacing w:line="280" w:lineRule="exact"/>
        <w:jc w:val="center"/>
        <w:rPr>
          <w:rFonts w:hint="default" w:eastAsia="宋体"/>
          <w:b/>
          <w:bCs/>
          <w:sz w:val="24"/>
          <w:szCs w:val="28"/>
          <w:lang w:val="en-US" w:eastAsia="zh-CN"/>
        </w:rPr>
      </w:pPr>
      <w:r>
        <w:rPr>
          <w:rFonts w:hint="eastAsia"/>
          <w:b/>
          <w:bCs/>
          <w:sz w:val="24"/>
          <w:szCs w:val="28"/>
          <w:lang w:val="en-US" w:eastAsia="zh-CN"/>
        </w:rPr>
        <w:t>以最终签订合同为准</w:t>
      </w:r>
    </w:p>
    <w:p w14:paraId="2DF61A77">
      <w:pPr>
        <w:spacing w:line="600" w:lineRule="exact"/>
        <w:ind w:firstLine="643" w:firstLineChars="200"/>
        <w:jc w:val="center"/>
        <w:rPr>
          <w:rFonts w:hint="eastAsia"/>
          <w:b/>
          <w:bCs/>
          <w:sz w:val="32"/>
          <w:szCs w:val="32"/>
          <w:lang w:eastAsia="zh-CN"/>
        </w:rPr>
      </w:pPr>
    </w:p>
    <w:p w14:paraId="579F5D95">
      <w:pPr>
        <w:spacing w:line="600" w:lineRule="exact"/>
        <w:ind w:firstLine="643" w:firstLineChars="200"/>
        <w:jc w:val="center"/>
        <w:rPr>
          <w:rFonts w:hint="eastAsia"/>
          <w:b/>
          <w:bCs/>
          <w:sz w:val="32"/>
          <w:szCs w:val="32"/>
          <w:lang w:eastAsia="zh-CN"/>
        </w:rPr>
      </w:pPr>
    </w:p>
    <w:p w14:paraId="03D60642">
      <w:pPr>
        <w:pStyle w:val="16"/>
        <w:spacing w:line="276" w:lineRule="auto"/>
        <w:jc w:val="left"/>
        <w:rPr>
          <w:rFonts w:hAnsi="宋体"/>
          <w:color w:val="000000"/>
          <w:sz w:val="24"/>
          <w:szCs w:val="24"/>
          <w:highlight w:val="none"/>
        </w:rPr>
      </w:pPr>
    </w:p>
    <w:p w14:paraId="748929FA">
      <w:pPr>
        <w:pStyle w:val="16"/>
        <w:spacing w:line="276" w:lineRule="auto"/>
        <w:jc w:val="left"/>
        <w:rPr>
          <w:rFonts w:hAnsi="宋体"/>
          <w:color w:val="000000"/>
          <w:sz w:val="24"/>
          <w:szCs w:val="24"/>
          <w:highlight w:val="none"/>
        </w:rPr>
      </w:pPr>
    </w:p>
    <w:p w14:paraId="75B36267">
      <w:pPr>
        <w:pStyle w:val="16"/>
        <w:spacing w:line="276" w:lineRule="auto"/>
        <w:jc w:val="left"/>
        <w:rPr>
          <w:rFonts w:hAnsi="宋体"/>
          <w:color w:val="000000"/>
          <w:sz w:val="24"/>
          <w:szCs w:val="24"/>
          <w:highlight w:val="none"/>
        </w:rPr>
      </w:pPr>
    </w:p>
    <w:p w14:paraId="480E8AAB">
      <w:pPr>
        <w:pStyle w:val="16"/>
        <w:spacing w:line="276" w:lineRule="auto"/>
        <w:jc w:val="left"/>
        <w:rPr>
          <w:rFonts w:hAnsi="宋体"/>
          <w:color w:val="000000"/>
          <w:sz w:val="24"/>
          <w:szCs w:val="24"/>
          <w:highlight w:val="none"/>
        </w:rPr>
      </w:pPr>
    </w:p>
    <w:p w14:paraId="0AE38C84">
      <w:pPr>
        <w:pStyle w:val="16"/>
        <w:spacing w:line="276" w:lineRule="auto"/>
        <w:jc w:val="left"/>
        <w:rPr>
          <w:rFonts w:hAnsi="宋体"/>
          <w:color w:val="000000"/>
          <w:sz w:val="24"/>
          <w:szCs w:val="24"/>
          <w:highlight w:val="none"/>
        </w:rPr>
      </w:pPr>
    </w:p>
    <w:p w14:paraId="317111A9">
      <w:pPr>
        <w:pStyle w:val="16"/>
        <w:spacing w:line="276" w:lineRule="auto"/>
        <w:jc w:val="left"/>
        <w:rPr>
          <w:rFonts w:hAnsi="宋体"/>
          <w:color w:val="000000"/>
          <w:sz w:val="24"/>
          <w:szCs w:val="24"/>
          <w:highlight w:val="none"/>
        </w:rPr>
      </w:pPr>
    </w:p>
    <w:p w14:paraId="6FBDFC9A">
      <w:pPr>
        <w:rPr>
          <w:rFonts w:hAnsi="宋体"/>
          <w:color w:val="000000"/>
          <w:sz w:val="24"/>
          <w:szCs w:val="24"/>
          <w:highlight w:val="none"/>
        </w:rPr>
      </w:pPr>
      <w:r>
        <w:rPr>
          <w:rFonts w:hAnsi="宋体"/>
          <w:color w:val="000000"/>
          <w:sz w:val="24"/>
          <w:szCs w:val="24"/>
          <w:highlight w:val="none"/>
        </w:rPr>
        <w:br w:type="page"/>
      </w:r>
    </w:p>
    <w:p w14:paraId="71E644B4">
      <w:pPr>
        <w:pStyle w:val="16"/>
        <w:numPr>
          <w:ilvl w:val="0"/>
          <w:numId w:val="3"/>
        </w:numPr>
        <w:spacing w:line="276" w:lineRule="auto"/>
        <w:jc w:val="center"/>
        <w:rPr>
          <w:rFonts w:ascii="仿宋" w:hAnsi="仿宋" w:eastAsia="仿宋" w:cs="仿宋"/>
          <w:b/>
          <w:bCs/>
          <w:sz w:val="28"/>
          <w:szCs w:val="28"/>
          <w:highlight w:val="none"/>
        </w:rPr>
      </w:pPr>
    </w:p>
    <w:p w14:paraId="75D906A9">
      <w:pPr>
        <w:pStyle w:val="16"/>
        <w:numPr>
          <w:ilvl w:val="0"/>
          <w:numId w:val="0"/>
        </w:numPr>
        <w:spacing w:line="276" w:lineRule="auto"/>
        <w:jc w:val="center"/>
        <w:rPr>
          <w:rFonts w:hint="eastAsia" w:hAnsi="宋体"/>
          <w:b/>
          <w:sz w:val="28"/>
          <w:szCs w:val="28"/>
          <w:highlight w:val="none"/>
        </w:rPr>
      </w:pPr>
      <w:r>
        <w:rPr>
          <w:rFonts w:hint="eastAsia" w:hAnsi="宋体"/>
          <w:b/>
          <w:sz w:val="28"/>
          <w:szCs w:val="28"/>
          <w:highlight w:val="none"/>
        </w:rPr>
        <w:t>采购服务标准及采购明细</w:t>
      </w:r>
    </w:p>
    <w:tbl>
      <w:tblPr>
        <w:tblStyle w:val="30"/>
        <w:tblW w:w="12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561"/>
        <w:gridCol w:w="1636"/>
        <w:gridCol w:w="6091"/>
        <w:gridCol w:w="818"/>
        <w:gridCol w:w="728"/>
        <w:gridCol w:w="757"/>
      </w:tblGrid>
      <w:tr w14:paraId="515D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A922">
            <w:pPr>
              <w:keepNext w:val="0"/>
              <w:keepLines w:val="0"/>
              <w:widowControl/>
              <w:suppressLineNumbers w:val="0"/>
              <w:jc w:val="center"/>
              <w:textAlignment w:val="center"/>
              <w:rPr>
                <w:rFonts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序号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C96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设备名称</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CB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型号</w:t>
            </w:r>
          </w:p>
        </w:tc>
        <w:tc>
          <w:tcPr>
            <w:tcW w:w="6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229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配置参数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9E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单 位</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4EC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数 量</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338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lang w:eastAsia="zh-CN"/>
              </w:rPr>
            </w:pPr>
            <w:r>
              <w:rPr>
                <w:rFonts w:hint="eastAsia" w:ascii="Songti SC Regular" w:hAnsi="Songti SC Regular" w:eastAsia="Songti SC Regular" w:cs="Songti SC Regular"/>
                <w:i w:val="0"/>
                <w:iCs w:val="0"/>
                <w:color w:val="000000"/>
                <w:sz w:val="20"/>
                <w:szCs w:val="20"/>
                <w:u w:val="none"/>
                <w:lang w:eastAsia="zh-CN"/>
              </w:rPr>
              <w:t>单价</w:t>
            </w:r>
          </w:p>
        </w:tc>
      </w:tr>
      <w:tr w14:paraId="69C9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DAB">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一、环境温湿度监控管理系统</w:t>
            </w:r>
            <w:r>
              <w:rPr>
                <w:rFonts w:hint="eastAsia" w:ascii="Songti SC Regular" w:hAnsi="Songti SC Regular" w:eastAsia="Songti SC Regular" w:cs="Songti SC Regular"/>
                <w:b/>
                <w:bCs/>
                <w:i w:val="0"/>
                <w:iCs w:val="0"/>
                <w:color w:val="DD2D32"/>
                <w:kern w:val="0"/>
                <w:sz w:val="20"/>
                <w:szCs w:val="20"/>
                <w:u w:val="none"/>
                <w:lang w:val="en-US" w:eastAsia="zh-CN" w:bidi="ar"/>
              </w:rPr>
              <w:t>(防高温、防潮）</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7148">
            <w:pPr>
              <w:jc w:val="center"/>
              <w:rPr>
                <w:rFonts w:hint="eastAsia" w:ascii="Songti SC Regular" w:hAnsi="Songti SC Regular" w:eastAsia="Songti SC Regular" w:cs="Songti SC Regular"/>
                <w:i w:val="0"/>
                <w:iCs w:val="0"/>
                <w:color w:val="000000"/>
                <w:sz w:val="20"/>
                <w:szCs w:val="20"/>
                <w:u w:val="none"/>
              </w:rPr>
            </w:pPr>
          </w:p>
        </w:tc>
      </w:tr>
      <w:tr w14:paraId="50E2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549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BE3">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空气质量传感器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FEE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XTG-K8S</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5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1、采用高精度八合一探头实时探测库房内温度、湿度、PM2.5、PM10、甲醛、TVOC、CO</w:t>
            </w:r>
            <w:r>
              <w:rPr>
                <w:rFonts w:hint="default" w:ascii="Times New Roman" w:hAnsi="Times New Roman" w:eastAsia="宋体" w:cs="Times New Roman"/>
                <w:i w:val="0"/>
                <w:iCs w:val="0"/>
                <w:color w:val="000000"/>
                <w:kern w:val="0"/>
                <w:sz w:val="20"/>
                <w:szCs w:val="20"/>
                <w:u w:val="none"/>
                <w:lang w:val="en-US" w:eastAsia="zh-CN" w:bidi="ar"/>
              </w:rPr>
              <w:t>₂</w:t>
            </w:r>
            <w:r>
              <w:rPr>
                <w:rFonts w:hint="eastAsia" w:ascii="宋体" w:hAnsi="宋体" w:eastAsia="宋体" w:cs="宋体"/>
                <w:i w:val="0"/>
                <w:iCs w:val="0"/>
                <w:color w:val="000000"/>
                <w:kern w:val="0"/>
                <w:sz w:val="20"/>
                <w:szCs w:val="20"/>
                <w:u w:val="none"/>
                <w:lang w:val="en-US" w:eastAsia="zh-CN" w:bidi="ar"/>
              </w:rPr>
              <w:t>、烟雾，8种数值;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2、温度精度：±0.6℃    测量范围：-20℃～80℃；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3、湿度精度：±1%RH   测量范围：0%RH～99%RH；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4、PM2.5精度：±10%     测量范围：0μg/m³～1000 μg/m³；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5、PM10精度：±10%      测量范围：0μg/m³～1000 μg/m³；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6、甲醛精度：±40μg/m³  测量范围：0μg/m³～500 μg/m³；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7、TVOC精度：±90μg/m³  测量范围：0μg/m³～1000 μg/m³；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8、CO</w:t>
            </w:r>
            <w:r>
              <w:rPr>
                <w:rFonts w:hint="default" w:ascii="Times New Roman" w:hAnsi="Times New Roman" w:eastAsia="宋体" w:cs="Times New Roman"/>
                <w:i w:val="0"/>
                <w:iCs w:val="0"/>
                <w:color w:val="000000"/>
                <w:kern w:val="0"/>
                <w:sz w:val="20"/>
                <w:szCs w:val="20"/>
                <w:u w:val="none"/>
                <w:lang w:val="en-US" w:eastAsia="zh-CN" w:bidi="ar"/>
              </w:rPr>
              <w:t>₂</w:t>
            </w:r>
            <w:r>
              <w:rPr>
                <w:rFonts w:hint="eastAsia" w:ascii="宋体" w:hAnsi="宋体" w:eastAsia="宋体" w:cs="宋体"/>
                <w:i w:val="0"/>
                <w:iCs w:val="0"/>
                <w:color w:val="000000"/>
                <w:kern w:val="0"/>
                <w:sz w:val="20"/>
                <w:szCs w:val="20"/>
                <w:u w:val="none"/>
                <w:lang w:val="en-US" w:eastAsia="zh-CN" w:bidi="ar"/>
              </w:rPr>
              <w:t>精度：±75ppm     测量范围：0ppm～5000ppm；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9、烟雾 精度：±10%             测量范围：0μg/m³～ 1000 μg/m³;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11、设备尺寸：L350mm*H180mm*D60mm;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12、显示数据刷新频率≤2s；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13、通信：支持有线/无线，标准Modbus TCP协议，支持与库房十防监控系统对接进行统一监控；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14、壁挂式安装，快速安装挂板、内凹式线路隐藏槽设计；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多功能空气质量传感器获得第三方权威检测机构出具的带CMA、ilac-MRA、CNAS标识的产品检测（验）报告，按照国标GB/T17626.2-2018须通过静电放电抗扰度试验、国标GB/T17626.4-2018须通过电快速瞬变脉冲群抗扰度试验。通过以上二项试验并取得省级及以上权威检测机构出具的检测（验）报告复印件并加盖制造商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296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DA5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90E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699A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E1E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C84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恒湿净化一体机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75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XTG-HSJH120B</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4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1、采用≥7寸全彩电容触摸屏，实现人机交互，实时监测温度、湿度、设备运行状态，控制参数自由设定，24小时定时开关机，故障自动巡检并报警；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2、工作模式：具备自动模式、手动模式、节能模式、远程控制功能；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3、加湿：采用封闭式不锈钢T形槽加湿模块，加湿量：≥9 Kg/h（25℃、10%RH）；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4、除湿：采用蒸发冷凝一体式高效除湿模块，除湿量：≥120 L/24h（25℃、90%RH）；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5、空气净化：采用7层净化配置，初效过滤器+三合一HEPA复合过滤器+双波段纳米光氢离子净化装置+湿式除尘过滤器+末端过滤网；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6、空气净化效率：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6.1、▲PM2.5去除率≥</w:t>
            </w:r>
            <w:r>
              <w:rPr>
                <w:rFonts w:hint="eastAsia" w:ascii="宋体" w:hAnsi="宋体" w:eastAsia="宋体" w:cs="宋体"/>
                <w:i w:val="0"/>
                <w:iCs w:val="0"/>
                <w:color w:val="DD2D32"/>
                <w:kern w:val="0"/>
                <w:sz w:val="20"/>
                <w:szCs w:val="20"/>
                <w:u w:val="none"/>
                <w:lang w:val="en-US" w:eastAsia="zh-CN" w:bidi="ar"/>
              </w:rPr>
              <w:t>99.95%</w:t>
            </w:r>
            <w:r>
              <w:rPr>
                <w:rFonts w:hint="eastAsia" w:ascii="宋体" w:hAnsi="宋体" w:eastAsia="宋体" w:cs="宋体"/>
                <w:i w:val="0"/>
                <w:iCs w:val="0"/>
                <w:color w:val="000000"/>
                <w:kern w:val="0"/>
                <w:sz w:val="20"/>
                <w:szCs w:val="20"/>
                <w:u w:val="none"/>
                <w:lang w:val="en-US" w:eastAsia="zh-CN" w:bidi="ar"/>
              </w:rPr>
              <w:t>（提供第三方权威检测机构出具的带CMA、ilac-MRA、CNAS标识的产品检测（验）报告复印件并加盖制造商公章，且PM2.5去除率符合要求）;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6.2、▲TVOC去除率≥97.8%（提供第三方权威检测机构出具的带CMA、ilac-MRA、CNAS标识的产品检测（验）报告复印件并加盖制造商公章，且TVOC去除率符合要求）;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6.3、▲SO₂净化效率≥</w:t>
            </w:r>
            <w:r>
              <w:rPr>
                <w:rFonts w:hint="eastAsia" w:ascii="宋体" w:hAnsi="宋体" w:eastAsia="宋体" w:cs="宋体"/>
                <w:i w:val="0"/>
                <w:iCs w:val="0"/>
                <w:color w:val="DD2D32"/>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（提供第三方权威检测机构出具的带CMA、ilac-MRA、CNAS标识的产品检测（验）报告复印件并加盖制造商公章，且SO₂净化效率符合要求）;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6.4、▲NO₂去除率≥</w:t>
            </w:r>
            <w:r>
              <w:rPr>
                <w:rFonts w:hint="eastAsia" w:ascii="宋体" w:hAnsi="宋体" w:eastAsia="宋体" w:cs="宋体"/>
                <w:i w:val="0"/>
                <w:iCs w:val="0"/>
                <w:color w:val="DD2D32"/>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（提供第三方权威检测机构出具的带CMA、ilac-MRA、CNAS标识的产品检测（验）报告复印件并加盖制造商公章，且NO₂去除率符合要求）；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6.5、▲白色葡萄球菌除菌率≥</w:t>
            </w:r>
            <w:r>
              <w:rPr>
                <w:rFonts w:hint="eastAsia" w:ascii="宋体" w:hAnsi="宋体" w:eastAsia="宋体" w:cs="宋体"/>
                <w:i w:val="0"/>
                <w:iCs w:val="0"/>
                <w:color w:val="DD2D32"/>
                <w:kern w:val="0"/>
                <w:sz w:val="20"/>
                <w:szCs w:val="20"/>
                <w:u w:val="none"/>
                <w:lang w:val="en-US" w:eastAsia="zh-CN" w:bidi="ar"/>
              </w:rPr>
              <w:t>99.95%</w:t>
            </w:r>
            <w:r>
              <w:rPr>
                <w:rFonts w:hint="eastAsia" w:ascii="宋体" w:hAnsi="宋体" w:eastAsia="宋体" w:cs="宋体"/>
                <w:i w:val="0"/>
                <w:iCs w:val="0"/>
                <w:color w:val="000000"/>
                <w:kern w:val="0"/>
                <w:sz w:val="20"/>
                <w:szCs w:val="20"/>
                <w:u w:val="none"/>
                <w:lang w:val="en-US" w:eastAsia="zh-CN" w:bidi="ar"/>
              </w:rPr>
              <w:t>（提供第三方权威检测机构出具的带CMA、ilac-MRA、CNAS标识的产品检测（验）报告复印件并加盖制造商公章，且白色葡萄球菌除菌率符合要求）；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6.6、▲黑曲霉除菌率≥</w:t>
            </w:r>
            <w:r>
              <w:rPr>
                <w:rFonts w:hint="eastAsia" w:ascii="宋体" w:hAnsi="宋体" w:eastAsia="宋体" w:cs="宋体"/>
                <w:i w:val="0"/>
                <w:iCs w:val="0"/>
                <w:color w:val="DD2D32"/>
                <w:kern w:val="0"/>
                <w:sz w:val="20"/>
                <w:szCs w:val="20"/>
                <w:u w:val="none"/>
                <w:lang w:val="en-US" w:eastAsia="zh-CN" w:bidi="ar"/>
              </w:rPr>
              <w:t>99.95%</w:t>
            </w:r>
            <w:r>
              <w:rPr>
                <w:rFonts w:hint="eastAsia" w:ascii="宋体" w:hAnsi="宋体" w:eastAsia="宋体" w:cs="宋体"/>
                <w:i w:val="0"/>
                <w:iCs w:val="0"/>
                <w:color w:val="000000"/>
                <w:kern w:val="0"/>
                <w:sz w:val="20"/>
                <w:szCs w:val="20"/>
                <w:u w:val="none"/>
                <w:lang w:val="en-US" w:eastAsia="zh-CN" w:bidi="ar"/>
              </w:rPr>
              <w:t>（提供第三方权威检测机构出具的带CMA、ilac-MRA、CNAS标识的产品检测（验）报告复印件并加盖制造商公章，且黑曲霉菌除菌率符合要求）；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6.7、▲甲醛去除率≥99%（提供第三方权威检测机构出具的带CMA、ilac-MRA、CNAS标识的产品检测（验）报告复印件并加盖制造商公章，且甲醛去除率符合要求）；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6.8、▲苯净化效率≥93.8%（提供第三方权威检测机构出具的带CMA、ilac-MRA、CNAS标识的产品检测（验）报告复印件并加盖制造商公章，且苯净化效率符合要求）；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6.9、▲氨净化效率≥96.2%（提供第三方权威检测机构出具的带CMA、ilac-MRA、CNAS标识的产品检测（验）报告复印件并加盖制造商公章，且氨净化效率符合要求）；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7、最大风量：≥2000m³/h，风机采用低噪音多叶片离心风机，送风方式为45度斜上送风，正面回风；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8、排水方式：管道排水、扩容水箱排水两种方式，支持排水禁用；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9、内置水箱：容量≥40L；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10、水位检测采用鸭嘴磁簧开关水位探头，具备7格水位监测，高、低限水位报警，支持定时自动杀菌功能；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11、功率（kW）：待机状态≤0.03kW，加湿状态：≤ 0.20 kW（实测），净化状态：≤ 0.15kW（实测），除湿状态：≤ 1.50kW（实测）；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12、采用上中下前开门检修方式，进风、出风、电控部分可独立打开，方便设备维护；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13、触摸屏操作、平台远程管控功能，支持节能运行模式，每天可设置不少于三个运行时段；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14、联动功能：具备自动给排水、支持水箱清洗，可设定清洗次数、切断水源、漏水检测、自动保护、数据上传功能；支持定时自动杀菌功能；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15、电气防护：具备过载保护、漏电保护、防雷保护功能；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16、压缩机保护：具备高温保护、低温保护、高压保护、过载保护、闪断保护功能；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17、漏水防护：具备漏水保护、缺水保护、溢水保护功能；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18、通信：支持有线/无线，标准Modbus TCP协议，支持与库房十防监控系统对接进行统一监控；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投标需提供第三方权威机构出具的带有CMA、ilac-MRA、CNAS标识的检验报告，检验项目包括但不限于：试验A：低温，试验B：高温；电磁兼容试验和测量技术浪涌（冲击）抗扰度试验；且全部合格，提供检验报告复印件并加盖制造商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7C0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E69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F8B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097D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034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C08D">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移动扩容水箱</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26D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XTG-YDSX100</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7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1、储水量（L）:≥100;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2、加水速度（L/min）:≥10;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3、供电模式: 采用恒湿一体机供电;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4、加水模式:具备手动加水、自动加水;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5、水管接口:内置接口（快速连接头，无需工具装卸）;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6、电气接口:防水9P航空插头;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7、水位显示:具备不少于45格蓝光水位视窗;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8、水箱材质:304不锈钢;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9、水泵扬程:≥2m;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10、外形尺寸 :W350mm*D550mm*H850mm;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11、自动运行模式下，可根据恒湿一体机内置水箱水位及运行方式自动为其补水;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12、▲投标需提供第三方权威机构出具的带有CMA、ilac-MRA、CNAS标识的检验报告，检验项目包括但不限于：试验A：低温，试验B：高温；且全部合格，提供检验报告复印件并加盖制造商公章。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B90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D25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3F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6821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762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E1F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空调</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E2E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3匹</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10E9">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1、柜式空调(3匹)，带红外遥控器。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B84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C01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B42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9F6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12E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364D">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空调控制器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D22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XTG-818</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2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1、支持学习8组空调遥控器按键功能学习；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2、最大遥控距离：≥10米；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3、带锁维护舱设计，电源、信号、探头舱内维护；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4、红外发射头360°旋转，可根据现场设备安装位置随意调整发射头方向；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5、红外波长：940nm，载波频率:38kHz；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6、工作电源:AC220V；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7、工作电流:＜10mA；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8、按键负荷寿命：≥30万次；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9、通信：支持有线/无线，标准Modbus TCP协议，支持与库房十防监控系统对接；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投标需提供第三方权威机构出具的带有CMA、ilac-MRA、CNAS标识的检验报告，检验项目包括但不限于：试验A：低温，试验B：高温；电磁兼容试验和测量技术浪涌（冲击）抗扰度试验；且全部合格，提供检验报告复印件并加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11、▲投标需提供空调设备红外控制器相关类计算机软件著作权复印件加盖厂家公章。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F1A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E5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47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7CF7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4D82">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二、漏水驱鼠监测系统</w:t>
            </w:r>
            <w:r>
              <w:rPr>
                <w:rFonts w:hint="eastAsia" w:ascii="Songti SC Regular" w:hAnsi="Songti SC Regular" w:eastAsia="Songti SC Regular" w:cs="Songti SC Regular"/>
                <w:b/>
                <w:bCs/>
                <w:i w:val="0"/>
                <w:iCs w:val="0"/>
                <w:color w:val="DD2D32"/>
                <w:kern w:val="0"/>
                <w:sz w:val="20"/>
                <w:szCs w:val="20"/>
                <w:u w:val="none"/>
                <w:lang w:val="en-US" w:eastAsia="zh-CN" w:bidi="ar"/>
              </w:rPr>
              <w:t>（防水、防有害生物）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CD3D">
            <w:pPr>
              <w:jc w:val="center"/>
              <w:rPr>
                <w:rFonts w:hint="eastAsia" w:ascii="Songti SC Regular" w:hAnsi="Songti SC Regular" w:eastAsia="Songti SC Regular" w:cs="Songti SC Regular"/>
                <w:i w:val="0"/>
                <w:iCs w:val="0"/>
                <w:color w:val="000000"/>
                <w:sz w:val="20"/>
                <w:szCs w:val="20"/>
                <w:u w:val="none"/>
              </w:rPr>
            </w:pPr>
          </w:p>
        </w:tc>
      </w:tr>
      <w:tr w14:paraId="7AA6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B69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9A3">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漏水驱鼠云测仪</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5F8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XTG-QS60K</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1、采用≥5寸全彩电容触摸屏，实时显示漏水报警信息、驱鼠声波频率、幅度、声音变化电平等信息；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2、超声波发生器：采用不少于4路90dB、2.5KHz-60KHz高强度超声波发生器，无死角发射驱鼠声波；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3、工作电压：AC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4、覆盖范围：≤50㎡；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5、漏水检测：支持2路漏水检测线接入、并具备声光报警功能；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6、设备尺寸：L400mm*W240mm*D100mm；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7、工作模式：支持自动、定时两种工作模式，可通过模式切换自动调节驱鼠声波频率范围、声波强度、变化规律、工作周期等；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9、通信：支持有线/无线，标准Modbus TCP协议，支持与库房十防监控系统对接；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投标需提供第三方权威机构出具的带有CMA、ilac-MRA、CNAS标识的检验报告，检验项目包括但不限于：试验A：低温，试验B：高温；电磁兼容试验和测量技术浪涌（冲击）抗扰度试验；且全部合格，提供检验报告复印件并加盖制造商公章。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3AD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D73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10F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2A30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83D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3AE">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漏水检测线</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BD0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XTG-L110M</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8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1、线缆直径：5.0mm；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2、监测导线外阻：20Ω/100m；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3、长度：10米。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FF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53E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A6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6828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A1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8EA2">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灭蚊器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413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MWQ</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2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1.三灯灭蚊;</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209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140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513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7A6B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E152">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三、物联网通讯卡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D0C">
            <w:pPr>
              <w:jc w:val="center"/>
              <w:rPr>
                <w:rFonts w:hint="eastAsia" w:ascii="Songti SC Regular" w:hAnsi="Songti SC Regular" w:eastAsia="Songti SC Regular" w:cs="Songti SC Regular"/>
                <w:i w:val="0"/>
                <w:iCs w:val="0"/>
                <w:color w:val="000000"/>
                <w:sz w:val="20"/>
                <w:szCs w:val="20"/>
                <w:u w:val="none"/>
              </w:rPr>
            </w:pPr>
          </w:p>
        </w:tc>
      </w:tr>
      <w:tr w14:paraId="7C69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5A5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9B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热插拔物联网卡</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932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XTG-602</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4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1、快速热插拔板卡设计，快速更换，可带电操作，即插即用；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2、集接口转换、通信协议转换和通信协议处理于一体，与库房十防监控系统无缝对接；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3、隔离方式：光电隔离；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4、浪涌防护：5KA（8/20uS）；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5、金属外壳防护；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6、通信：支持标准Modbus TCP通信协议，支持与库房十防监控系统对接；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投标需提供第三方权威机构出具的带有CMA、ilac-MRA、CNAS标识的检验报告，检验项目包括但不限于：试验A：低温，试验B：高温；电磁兼容试验和测量技术浪涌（冲击）抗扰度试验；且全部合格，提供检验报告复印件并加盖制造商公章。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65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AD3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5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1EF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309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BA5F">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四、消防灭火系统</w:t>
            </w:r>
            <w:r>
              <w:rPr>
                <w:rFonts w:hint="eastAsia" w:ascii="Songti SC Regular" w:hAnsi="Songti SC Regular" w:eastAsia="Songti SC Regular" w:cs="Songti SC Regular"/>
                <w:b/>
                <w:bCs/>
                <w:i w:val="0"/>
                <w:iCs w:val="0"/>
                <w:color w:val="DD2D32"/>
                <w:kern w:val="0"/>
                <w:sz w:val="20"/>
                <w:szCs w:val="20"/>
                <w:u w:val="none"/>
                <w:lang w:val="en-US" w:eastAsia="zh-CN" w:bidi="ar"/>
              </w:rPr>
              <w:t>（防火）</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7091">
            <w:pPr>
              <w:jc w:val="center"/>
              <w:rPr>
                <w:rFonts w:hint="eastAsia" w:ascii="Songti SC Regular" w:hAnsi="Songti SC Regular" w:eastAsia="Songti SC Regular" w:cs="Songti SC Regular"/>
                <w:i w:val="0"/>
                <w:iCs w:val="0"/>
                <w:color w:val="000000"/>
                <w:sz w:val="20"/>
                <w:szCs w:val="20"/>
                <w:u w:val="none"/>
              </w:rPr>
            </w:pPr>
          </w:p>
        </w:tc>
      </w:tr>
      <w:tr w14:paraId="4DF8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CCA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910D">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七氟丙烷药剂</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A4E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HFC-227ea</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1CDA">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1、纯度 ≥99.6%，酸度 ≤3ppm，水含量 ≤10ppm，不挥残留物 ≤0.01%；</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2、悬浮或沉淀物不可见。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EB4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公斤</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3B1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180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74A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05A4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D07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258A">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柜式七氟丙烷气体灭火装置</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C6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GQQ180L/2.5</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54C5">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1、七氟丙烷充装密度：≤950 kg/m3；</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2、驱动气体充装压力(20℃时)：2.5MPa/4.2MPa</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3、灭火剂喷射时间：≤8s；</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4、七氟丙烷贮存容器容积：180L；</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5、灭火系统工作电源：AC 220V/50Hz，备用电源：DC 24V；</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6、功率消耗：警戒时≤15W，报警时≤30W；</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7、最大单区保护容积：207m³；</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8、启动方式：自动、电气手动、机械应急操作。</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03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E11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E5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7B69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570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89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气体灭火控制器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9E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GST-QKP01H</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6133">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1、工作电压：交流AC 220V，允许电压变化范围AC 176V～AC 264V；</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2、功耗：监视状态功耗≤20W；最大功耗≤150W；</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3、备用电源：2个DC12V/7Ah密封铅电池；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4、气体喷洒输出：DC24V/3A，脉冲方式/持续方式，可调；</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5、辅助24V电源输出：最大0.6A；</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6、电池充电电流：0.6A~0.8A；</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7、液晶屏规格：128×64点，可同屏显示32个汉字信息；</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8、容量可带1个区的气体灭火设备，实现对1个防护区的保护。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051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43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1E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5644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6A3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060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点型光电感烟火灾探测器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E93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JTY-GD-G5T</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74CE">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1、电子编码，唯一ID，在线编址，自动登录</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2、超薄设计，流体造形，不易吸附灰尘；</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3、顶置导光柱，火警指示灯360°可视；</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4、防工程水渗设计。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D0A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B3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DA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0AA0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316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AA3C">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点型感温火灾探测器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778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JTW-ZCD-G5H</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A270">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1、电子编码，唯一ID，在线编址，自动登录，</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2、超薄设计，流体造形，不易吸附灰尘；</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3、顶置导光柱，火警指示灯360°可视；</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4、防工程水渗设计。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6B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84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D34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404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CBB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6</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B287">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底座</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006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DZ-05</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C1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1、与点型光电感烟、点型感温火灾探测器配套。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357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911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4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90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B84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894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7</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F0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输入/输出模块</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59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GST-LD-8301A</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E15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1、电子编码，唯一ID，在线编址，安装调试方便；</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2、输入、输出端口可单独编程，分别使用，亦可组合使用；</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3、可检测设备侧信号输入线短路、断路故障。</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C8E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65B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028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B17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67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97DC">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火灾声光警报器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81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GST-HX-240B</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AD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1、满足GA385-2002的要求，声光报警器启动时发出强烈的周期闪光及变调火警声，以提醒现场人员注意。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766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BE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C70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050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D5D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9</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898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气体释放警报器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DF6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GST-LD-8317</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BE5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1、可通过输出模块火灾报警控制器相连，由火灾报警控制器使其工作，表示气体喷洒状态，提醒人员不得进入气体灭火区域。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B7C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E8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D56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18D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587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3408">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紧急启停按钮</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BA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GST-LD-8318</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F5C6">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1、手动紧急控制气体灭火设备和报警、指示装置，按钮带有指示灯，可清楚地表示按钮状态。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B79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8A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B44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09F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02B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799">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隔离器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04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GST-LD-8313B</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D8D">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1、串接于总线中，能将短路部位与总线相隔离，保证系统其余部分正常工作，提高系统的可靠性，</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0D7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BA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A88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770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C6D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0080">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机械型泄压口</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3E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400*400</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A7C7">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1、泄压口0.12m²。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F5D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C76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2BA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2886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B42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C3D7">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电线</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1D2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ZR-RVS2X1.5mm²</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A20">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1、ZR-RVS2X1.5mm²。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532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F9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100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5A0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9F5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37AB">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五、十防区域管控系统</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968">
            <w:pPr>
              <w:jc w:val="center"/>
              <w:rPr>
                <w:rFonts w:hint="eastAsia" w:ascii="Songti SC Regular" w:hAnsi="Songti SC Regular" w:eastAsia="Songti SC Regular" w:cs="Songti SC Regular"/>
                <w:i w:val="0"/>
                <w:iCs w:val="0"/>
                <w:color w:val="000000"/>
                <w:sz w:val="20"/>
                <w:szCs w:val="20"/>
                <w:u w:val="none"/>
              </w:rPr>
            </w:pPr>
          </w:p>
        </w:tc>
      </w:tr>
      <w:tr w14:paraId="4817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EDD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9D2">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十防区域控制器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367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XTG-R22B</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8C7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实时显示档案库房温度、湿度、粉尘、有害气体等空气质量数值，实时监测火灾、漏水、红外告警、有害生物等状态信息，实时监控精密空调、普通空调、恒湿净化一体机、除酸净化一体机、新风机净化机、霉菌净化机、智能电源安全管理器、档案净化舱、除尘净化整理台等智能档案保护设备的工作和运行状态，可接入智慧档案数据可视化平台，实现对档案库房十防系统的集中监测和管理；</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2、采用≥21寸高清全彩电容触摸屏，分辨率最大支持1920*1080，帧频60Hz，饱和度72% NTSC；</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3、CPU：主频≥2.0GHz，≥4核；</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4、内存(RAM)：8GB，硬盘(ROM)：256GB；</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5、接口：2路千兆RJ45接口，2路RS-232串口，6路USB接口，支持mSATA3.0硬盘扩展；</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6、工作温度：-20℃—60℃，工作湿度：5%—95%RH；</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7、采用Linux嵌入式系统；内嵌WEB采用HTML5技术，远程浏览无需安装插件、跨平台浏览自动适应；</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8、支持WEB端远程配置设备参数、告警阈值；</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9、支持实时电话、短信、声光、WEB 界面、本地语音等告警方式，快速响应、精准定位；</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10、支持多级告警设置、多级别权限管理，分级管理，安全可靠；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11、支持Modbus-TCP、http等多种接口协议，支持标准南北向接口功能，北向支持上一级平台数据转发和同步，南向支持十防智能设备的数据交互；</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12、支持智能断电保护功能，内置延时保护模块，当系统监测到异常断电时，自动启动智能保护程序，保障系统安全退出，避免数据丢失和系统受损；</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13、支持智能来电自启功能，系统监测到电源恢复正常后，自动启动开机运行程序，系统自动恢复至断电前状态；</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14、配备8个微动按键，通过微动按键可实现多种动作的快捷操作功能；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15、支持一键锁屏功能，可快速锁定或唤醒屏幕，防止人员误操作，节能、延长屏幕寿命；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16、支持一键消音功能，可快速消除告警提示音；</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17、支持一键清理功能，可快速清理浏览器缓存；</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18、支持一键还原功能，可将系统快速初始化；</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19、前面板配置2路USB接口，支持历史数据、运行日志导出功能；支持外接键盘鼠标功能，方便调试和管理人员日常维护；</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20、支持快速安装挂板，无工具拆装；前开门设计，配置机械锁，内置散热风扇，便于维护管理；</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 xml:space="preserve">21、▲投标需提供带CMA、ilac-MRA、CNAS标识的第三方权威机构出具的检验报告，检测内容包括但不限于：GT/T2423.1-2008《电工电子产品环境试验 第 2 部分：试验方法 试验A：低温》、GT/T2423.2-2008《电工电子产品环境试验 第 2 部分：试验方法 试验B：高温》、GB/T17626.5-2019《电磁兼容 试验和测量技术 浪涌（冲击）抗扰度试验》，且全部合格，需提供复印件并加盖制造商公章。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E5D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8AC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6A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0777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862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3E0">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XTG档案库房十防监控系统V3.0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47E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 V3.0</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ECFC">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系统采用B/S架构，基于Linux嵌入式系统开发，针对档案库房环境进行集中的监测、管理与控制，系统涵盖库房“十防”：“防温度超限、防湿度超限、防有害气体、防粉尘、防霉虫、防水、防火、防鼠、防盗、防强光直射”；</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2、系统主界面≥6个数据展示窗口，并支持窗口在线编辑、替换、排序，支持设备增减、配置功能，可根据需求，自主构建监控首页界面，选择需要在首页展示的设备及数据；</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3、系统主界面支持3D地图展示功能，可根据实际环境导入实景3D模型图，并在库房实景模型图上标注设备位置、名称，实时显示设备在线和告警状态；</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4、系统支持智能设备自动添加功能，可自动识别、添加在线的各类智能设备，支持≥20个设备的同时在线监控功能；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5、系统支持智能设备无缝集成功能，并保持系统显示界面、功能与智能设备显示完全一致，数据实时刷新；</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6、系统支持设备详细数据展示、数据名称编辑、告警功能开启、告警权限设置等功能；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7、系统支持环境数据曲线记录功能，可编辑设备单项数据的记录特性，展示数据实时曲线；支持≥20个设备的历史数据记录，历史数据存储总容量≥1亿条；</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8、系统支持多类型、多设备、多时段、多功能的设备联动功能，可配置联动的条件、模式、时段、动作，可快速启动和解除联动关系，创建联动组群、定制联动方案；</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9、系统支持告警信息发送功能，自动识别网内告警服务器，现场发出声光告警提示并语音播报告警内容，同时向系统中设置的告警联系人发送告警信息、拨打告警电话；</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10、系统支持一键停用报警功能；告警全部解除后，声光告警、语音告警自动消音；</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11、系统支持红外入侵监测的布撤防，支持手动、远程、定时布撤防功能；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12、系统支持≥20个告警联系人的信息存储，支持告警信息记录、查询功能，告警信息记录数量≥50万条；</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13、系统支持操作信息记录、查询功能，操作信息记录数量≥50万条；</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14、▲系统界面支持一键换肤功能，可根据用户喜好自行切换不同风格界面，界面风格≥10种；（投标时需提供至少8种不同风格界面截图并加盖制造商公章）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15、系统具备数据备份导入导出功能，可实现一键备份/还原系统信息；</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16、系统具备WAN\LAN网口的IP地址配置功能，可根据不同的使用场景自主设置IP地址；</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17、系统支持项目名称、服务信息、Logo图片、3D场景图实时在线修改功能；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18、系统支持多层级、多权限账号管理功能，管理账号≥20个；</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19、▲投标时需提供国家级软件测评中心出具的档案库房十防监控系统类软件测试报告复印件并加盖制造商公章；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 xml:space="preserve">20、▲投标时需提供国家版权局出具的档案库房十防监控系统类计算机软件著作权登记证书复印件并加盖制造商公章。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265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5B6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E8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7C4B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40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2DE5">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数据采集网关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C5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XTG-1000</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top"/>
          </w:tcPr>
          <w:p w14:paraId="5201BA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1、支持10路DI数据采集功能，可接入漏水、消防报警主机、感烟探测器、感温探测器、红外入侵探测器、玻璃破碎探测器等干接点信号；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2、支持4路DO继电器控制功能，可接入声光报警器等控制设备；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3、支持2路485数据采集功能，可接入温湿度传感器、精密空调、UPS、发电机、新风机、光照探测器等智能设备和智能传感器；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4、配备1个电源指示灯，2个485信号指示灯，可根据信号灯判断通讯状态；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5、内置智能设备通信协议≥40种，支持适配设备一键接入；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6、最大支持10路红外探测器一键布撤防，支持定时、手动布撤防功能；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7、隔离方式：光电隔离；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8、浪涌防护：5KA（8/20uS）；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9、环境要求：-20℃～+85℃，10%RH-90%RH；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B7A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C1C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9CA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50C1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F8DA">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六、安全防范系统</w:t>
            </w:r>
            <w:r>
              <w:rPr>
                <w:rFonts w:hint="eastAsia" w:ascii="Songti SC Regular" w:hAnsi="Songti SC Regular" w:eastAsia="Songti SC Regular" w:cs="Songti SC Regular"/>
                <w:b/>
                <w:bCs/>
                <w:i w:val="0"/>
                <w:iCs w:val="0"/>
                <w:color w:val="DD2D32"/>
                <w:kern w:val="0"/>
                <w:sz w:val="20"/>
                <w:szCs w:val="20"/>
                <w:u w:val="none"/>
                <w:lang w:val="en-US" w:eastAsia="zh-CN" w:bidi="ar"/>
              </w:rPr>
              <w:t>（防盗）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07">
            <w:pPr>
              <w:jc w:val="center"/>
              <w:rPr>
                <w:rFonts w:hint="eastAsia" w:ascii="Songti SC Regular" w:hAnsi="Songti SC Regular" w:eastAsia="Songti SC Regular" w:cs="Songti SC Regular"/>
                <w:i w:val="0"/>
                <w:iCs w:val="0"/>
                <w:color w:val="000000"/>
                <w:sz w:val="20"/>
                <w:szCs w:val="20"/>
                <w:u w:val="none"/>
              </w:rPr>
            </w:pPr>
          </w:p>
        </w:tc>
      </w:tr>
      <w:tr w14:paraId="5BDD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1D9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EEF8">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红外探测器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B4C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LH-913C Pro</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D7E3">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1、传感器类型：红外+微波；</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2、探测距离及角度：8m/360°；</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3、安装方式：吸顶；安装高度：2.5m-3.6m；</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4、工作电压：DC12-24V；</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5、环境温度：-10℃ ～+50℃；</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6、抗白光等级：20000Lux；</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7、支持双向数字温度补偿，支持报警输出功能：常闭/常开可选。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31C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073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828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D19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EB6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2F73">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门禁一体机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FFE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xFace700C</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51D7">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1、设备外观：采用≥7英寸LCD触摸显示屏，≥200万像素双目摄像头，支持人脸识别、IC卡、口罩识别； </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 xml:space="preserve">2、设备容量：支持≥10000张人脸白名单，≥200000条记录； </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 xml:space="preserve">3、认证方式：支持人脸、刷卡、指纹、密码（超级密码）及其组合的认证方式；可读取Mifare卡（IC卡）卡号、CPU序列号、身份证序列号； </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 xml:space="preserve">4、通讯方式：上行通讯为TCP/IP，支持外接RS485，Wiegand副读卡器；基线支持标准韦根34/26。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ABD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8EE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D8A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23B5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ED4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27C">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电磁锁</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522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XTG-S280</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A78">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1、单门磁力锁，含电磁锁支架及开门按钮、10张IC卡；</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2、直线最大拉力：280kg(600Lbs)；</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3、输入电压：DC12V-DC24V；</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4、工作电流：350mA。</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6A8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把</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258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758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7028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007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742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网络摄像机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7D8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DS-2CD3346WDV3-I</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42BF">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1、分辨率：400万，外形：半球，最小照度：0.002Lux@(F1.2,AGCON),0LuxwithIR，压缩标准：主码流视频压缩标准 H.265/H.264； </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2、存储功能：NAS(NFS;SMB/CIFS均支持)，最远红外照射距离：20-30米，最高分辨率可达2560×1440@25fps,在该分辨率下可输出实时图像；</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3、支持低码率、低延时、ROI感兴趣区域增强编码,支持smart265编码，采用高效红外灯,使用寿命长,照射距离可达20-30米，支持smart IR，防止夜间红外过曝，ICR红外滤片式自动切换,实现真正的日夜监控；</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支持日夜两套参数独立配置，支持PoE供电功能，支持3D数字降噪，支持120dB真宽动态，支持双码流,支持手机监控，支持走廊模式,背光补偿,自动电子快门功能,适应不同监控环境，支持智能报警：越界侦测,区域入侵侦测，支持智能后检索，配合NVR支持事件的二次检索分析，支持萤石云平台接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A8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EF4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4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B5C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28B2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A34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6868">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硬盘录像机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D8A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DS-7916N-R4</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C9E6">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1、接入宽带：160Mbps；</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2、视频输入路数：16路；</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3、HDMI输出：1路，4K；</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4、支持容量：每个接口支持容量8TB的硬盘。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CCE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F4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33A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68C3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C90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6</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C8A">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硬盘</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B6F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8TB</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8D3A">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 3.5英寸，接口：SATA，硬盘转速：5400转，容量：8TB，缓存：256MB。</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A59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F47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7F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551C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96F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7</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C577">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交换机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D06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16口POE（机架式）</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A7A1">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1、端口：≥16个10/100/1000M以太网电接口+2千兆SFP光口；</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2、支持POE+供电；POE供电功率≥180W；</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3、支持业务端口防雷≥9KV；</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4、支持共享缓存架构。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9D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C0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47E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667C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5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641">
            <w:pPr>
              <w:keepNext w:val="0"/>
              <w:keepLines w:val="0"/>
              <w:widowControl/>
              <w:suppressLineNumbers w:val="0"/>
              <w:jc w:val="left"/>
              <w:textAlignment w:val="center"/>
              <w:rPr>
                <w:rFonts w:hint="eastAsia" w:ascii="Songti SC Regular" w:hAnsi="Songti SC Regular" w:eastAsia="Songti SC Regular" w:cs="Songti SC Regular"/>
                <w:b/>
                <w:bCs/>
                <w:i w:val="0"/>
                <w:iCs w:val="0"/>
                <w:color w:val="000000"/>
                <w:sz w:val="20"/>
                <w:szCs w:val="20"/>
                <w:u w:val="none"/>
              </w:rPr>
            </w:pPr>
            <w:r>
              <w:rPr>
                <w:rFonts w:hint="eastAsia" w:ascii="Songti SC Regular" w:hAnsi="Songti SC Regular" w:eastAsia="Songti SC Regular" w:cs="Songti SC Regular"/>
                <w:b/>
                <w:bCs/>
                <w:i w:val="0"/>
                <w:iCs w:val="0"/>
                <w:color w:val="000000"/>
                <w:kern w:val="0"/>
                <w:sz w:val="20"/>
                <w:szCs w:val="20"/>
                <w:u w:val="none"/>
                <w:lang w:val="en-US" w:eastAsia="zh-CN" w:bidi="ar"/>
              </w:rPr>
              <w:t>七、智慧档案数据可视化平台</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72C0">
            <w:pPr>
              <w:jc w:val="center"/>
              <w:rPr>
                <w:rFonts w:hint="eastAsia" w:ascii="Songti SC Regular" w:hAnsi="Songti SC Regular" w:eastAsia="Songti SC Regular" w:cs="Songti SC Regular"/>
                <w:i w:val="0"/>
                <w:iCs w:val="0"/>
                <w:color w:val="000000"/>
                <w:sz w:val="20"/>
                <w:szCs w:val="20"/>
                <w:u w:val="none"/>
              </w:rPr>
            </w:pPr>
          </w:p>
        </w:tc>
      </w:tr>
      <w:tr w14:paraId="4D3E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D4B9">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5E9">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工控机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C7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XTG-621</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0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1、标准19英寸，高度≤1U工业级机箱；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2、主板：AIMB-86603 H310  处理器：I7 8700；内存：16G；硬盘：2TG;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3、接口要求：≥2个千兆网口、串口 ≥2路RS-232、≥1路VGA、HDMI；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4、供电：AC220V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5、工作环境温度：-10℃~60℃；工作环境湿度：10%~90%;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投标需提供第三方权威机构出具的带有CMA、ilac-MRA、CNAS标识的检验报告，检验项目包括但不限于：试验A：低温，试验B：高温；电磁兼容试验和测量技术浪涌（冲击）抗扰度试验；且全部合格，提供检验报告复印件并加盖原制造商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058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148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DDE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548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CDD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CFD0">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液晶显示器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12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24B1XH5/BS</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339">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1、23.8寸，AH-IPS炫彩硬屏，不闪屏技术.HDMI高清接口及音频输出接口，ClearVision 功能，低蓝光设置，薄处仅为11.1mm，1.5mm窄边框，3.7mm窄画面黑边，标配HDMI线,获得中国节能产品认证及3C中国国家强制性产品认证证书。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CDA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90D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89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299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A0A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102B">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液晶电视</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1C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55U6</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180">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1、55寸4K高清 安卓9.0操作系统，腾讯视频语音控制;</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2、CPU*4核,GPU*4核，运行内存2GB,ROM 16GB;</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3、显示屏幕旋转技术，投屏功能HDR高动态影像;</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4、电视不含底座 尺寸(宽*高*深) m: 1227X712X79m;</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5、获得中国节能产品认证及3C中国国家强制性产品认证证书。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61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F60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067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28C0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B45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5BD">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XTG智慧档案数据可视化平台V6.0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3DB">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 V6.0/A</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A2E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一.平台功能要求</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1.1、平台采用先进的B/S、C/S相融合的整体架构，兼容B/S架构跨平台自适应、WEB浏览便捷性和C/S架构响应速度块、安全性强的优点，确保平台整体运行稳定、流畅，数据安全、可靠，展示丰富、灵活；</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 xml:space="preserve">1.2、档案馆（库）管理系统可实现对档案库房及技术、功能用房的综合管理，系统涵盖档案馆（库）大数据展示、库房十防监控、设备管理、视频监控、门禁管理、RFID数据展示、智能密集架管理、设备及参数告警管理、数据历史记录及查询等功能，对全面了解档案馆（库）的运行状况，提供可靠、详细、可视化的数据展示； </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1.3、平台采用多线程并行推送数据交互处理模式，采用纯网络通信协议和接口加密模式，确保数据传输的安全性和可靠性，多个数据通道并行工作互不干扰，数据采集频率＜2S；</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1.4、平台采用模块化的界面和功能搭建理念，支持根据实际需求自由搭配界面功能模块，自由设置界面色彩风格，自由搭建库房、区域、装具、设备和功能模块，自由分配部门、权限和隶属关系；</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1.5、平台支持标准南北向接口功能，北向支持上一级平台数据转发和同步，南向支持RFID、智能密集架管理等系统的数据交互。</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二.平台技术要求</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平台展示主页划分为名称栏、概要展示、环境大数据展示、子系统展示四个区域，支持权限登录、主体风格切换、主页切换、子系统查看等快捷切换按钮功能。整体采用“深色背景，亮色数据”的配色方案，数据展示采用仪表盘、柱状图、饼形图、曲线、列表、雷达图等多种数据可视化元素，分辨率支持4K高清画面；</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2.2、系统设置支持对项目名称、建设单位、LOGO图片、版权信息、部署方式、子系统配置、RFID终端设备类型、档案装具类型、视频播放方式等配置功能；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2.3、档案库房十防管理功能包括系统设置、库房管理、设备管理、大屏管理、告警管理、系统拓扑查看等功能模块；</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2.4、库房管理支持在平台中建立档案库房、技术和功能用房，设定房间名称、面积和房间地址，可以对已添加房间属性进行编辑；</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2.5、设备类型管理支持对接入平台的的各类型设备权限的管理功能，可开启或关闭平台是否允许某一类设备的接入；</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2.6、设备管理支持在平台下添加支持的设备，可定义设备所在房间、设置设备名称、配置设备IP、管理设备关系、录入设备密码等操作，并可对已添加的设备属性进行编辑；</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2.7、大屏管理支持对大屏展示主页的环境大数据展示和子系统展示区域进行配置，可根据实际需求任意配置两个区域显示的内容、位置、顺序，支持3D地图在线更换，支持3D地图在线标识设备点位并关联设备告警，支持设备点位任意拖动和在线修改字体大小；</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2.8、告警设置支持配置短信和邮件告警设备IP地址，支持添加和修改告警接收人员信息、配置接收人员接收权限的功能，支持查询设备告警历史记录、查询十防历史数据、查询门禁通行和告警记录的功能；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2.9、▲系统拓扑支持自动获取并显示各区域十防设备拓扑结构、显示设备在线和离线情况、统计设备在线和离线数量的功能（投标时需提供符合功能描述的系统界面截图及国家级第三方软件测评机构出具的软件测试报告，标明检测项具体位置，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2.10、大屏展示主页的环境大数据展示和子系统展示两个区域支持12种环境大数据卡片和5种子系统卡片的任意选择和自由搭配；</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2.211、区域温度卡片支持计算并展示多个区域平均温度和探头数量的功能，采用汽车仪表盘模式直观的显示区域平均温度，根据库房对温度的要求自动评定当前温度处于正常、过高、过低的状态，实时在线监测温度探头总数和参与计算的在线探头数量，支持通过卡片按钮快速切换不同监测区域；</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2.12、区域湿度卡片支持计算并展示多个区域平均湿度和探头数量的功能，采用汽车仪表盘模式显示区域平均湿度，根据库房对湿度的要求自动评定当前湿度处于正常、过高、过低的状态，实时在线监测湿度探头总数和参与计算的在线探头数量，支持通过卡片按钮快速切换不同监测区域；</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2.13、区域温湿度卡片支持计算并展示多个区域平均温度、湿度和探头数量的功能，采用数字和图形模式显示区域平均温湿度，实时在线监测温湿度探头总数和参与计算的在线探头数量，支持通过卡片按钮快速切换不同监测区域；</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2.14、▲区域空气洁净度卡片支持计算并展示多个区域二氧化碳、TVOC、甲醛、PM2.5、PM10平均浓度和探头数量的功能，采用进度条模式直观的显示区各项空气洁净度参数平均值，根据库房对空气洁净度的要求自动评定当前空气质量处于优、良、一般的状态等级，实时在线监测空气质量探头总数和参与计算的在线探头数量，支持通过卡片按钮快速切换不同监测区域（投标时需提供符合功能描述的系统界面截图及国家级第三方软件测评机构出具的软件测试报告，标明检测项具体位置，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2.15、区域温湿度双曲线卡片支持展示多个区域温湿度实时曲线功能，采用双曲线坐标轴模式显示区域实时温湿度曲线，支持单独显示温度、湿度，或同时显示温湿度曲线的设定，根据库房对温湿度的要求自动评定当前温湿度状态，通过不同颜色变化表示处于正常、过高、过低的变化，支持通过卡片按钮快速切换不同监测区域；</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2.16、▲系统运行监测卡片支持在线监测平台服务器运行情况，支持实时显示服务器运行的CPU瞬时占用比例、内存容量、内存瞬时使用比例、磁盘容量、磁盘使用比例信息；支持实时在线监测平台下所有网络链路的总数量和连接情况，统计在线、离线设备的数量；支持通过卡片按钮快速查看完整网络链路、查看系统网络拓扑结构和异常设备网络连接情况的功能（投标时需提供符合功能描述的系统界面截图及国家级第三方软件测评机构出具的软件测试报告，标明检测项具体位置，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2.17、▲告警雷达卡片支持动态雷达的方式实时在线扫描系统、链路、设备和各项参数的告警状态，分别统计并显示设备告警数量、设备在线和离线数量等信息（投标时需提供符合功能描述的系统界面截图及国家级第三方软件测评机构出具的软件测试报告，标明检测项具体位置，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2.18、告警列表卡片支持以循环滚动列表的方式，实时显示各区域设备和参数的告警状态，显示区域名称、告警设备、告警时间和告警内容；支持统计和显示告警总数；支持通过卡片按钮快速进入十防告警历史查询界面，可通过设置起止时间、库房、设备名称等字段，快速查找历史告警记录；</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2.19、▲门禁监测卡片支持以列表的方式，实时显示最新门禁通行记录，显示门禁名称、通行人员名称、通行时间、开门方式等信息；支持统计和显示所有门禁的数量、建立用户的数量信息；支持通过卡片按钮快速进入门禁通行历史记录查询界面，可通过设置起止时间、门禁名称、库房名称等字段，快速检索门禁历史通行记录；支持查看开门瞬间人脸抓拍画面（投标时需提供符合功能描述的系统界面截图及国家级第三方软件测评机构出具的软件测试报告，标明检测项具体位置，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2.20、库房管理卡片支持3D电子地图的方式实时监测各区域十防系统的整体运行状态，通过区域标识卡颜色变化直观显示区域告警提示；支持电子地图在线更换；支持在电子地图上添加区域标识卡并随意摆放标识卡位置，设置标识卡名称、字体大小，关联标识卡对应区域设备；支持点击区域标识卡快速进入区域十防监控管理界面，查看区域环境数据、管理区域环境设备、监测区域告警详情、远程控制设备工作状态等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2.21、视频监控卡片支持以3D电子地图的方式实时显示各区域视频监控摄像机的点位；支持电子地图在线更换；支持在电子地图上添加摄像机点位标识卡并随意摆放标识卡位置，设置标识卡名称、字体大小，关联标识卡对应的摄像机；支持点击摄像机点位标识卡快速打开摄像机实时画面；</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2.22、门禁管理卡片支持以3D电子地图的方式实时显示各门禁通道的点位；支持电子地图在线更换；支持在电子地图上添加门禁点位标识卡并随意摆放标识卡位置，设置标识卡名称、字体大小，关联标识卡对应的门禁主机；支持点击门禁点位标识卡快速切换至门禁主机关联界面，可实现通道开门、关门等远程控制操作；支持从任意一台门禁主机上采集人员指纹、人脸、卡号信息，并将信息下发至其他主机的功能；支持按门禁主机分配不同人员的不同通行权限、按人配置不同开门方式和权限的功能；</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2.23、RFID数据监控卡片支持档案数量统计、档案位置信息查询、RFID安全通道门监控功能；档案数量统计功能支持以图形方式直观的统计和显示实体档案在库数量、异常数量、出库数量等信息；档案位置信息查询功能支持通过档案名称、档号等字段检索，快速找到对应档案，查看档案位置信息和在位情况；RFID安全通道门监控功能支持显示RFID安全通道门的通行记录和异常通行信息，实时显示通道进出人员数量，通过检索时间和名称等字段快速查询通行记录，可通过卡片按钮快速切换通道门；</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2.24、智能密集架监控卡片支持密集架环境及状态监测、远程控制、架内档案信息列表展示和档案位置检索功能；密集架环境及状态检测支持密集架内温度、湿度在线监测功能；密集架远程控制功能支持远程控制密集架选列、开架、合架、通风、锁定、解锁等功能；卡片支持以列表的方式显示每一列密集架内档案基本信息的功能，支持通过档案名称、档号等字段快速检索档案位置，并支持直接远程控制打开档案所在密集架的位置；</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2.25、▲投标时需提供国家级软件测评中心出具的智慧档案数据可视化平台类软件测试报告复印件并加盖制造商公章；</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2.26、▲投标时需提供国家版权局出具的智慧档案数据可视化平台类计算机软件著作权登记证书复印件并加盖制造商公章。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A24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6B7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041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045F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1AB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756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智能告警服务模块</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4005">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XTG-4GDTU</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2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全网通（联通、移动、电信）4G短信及电话报警功能，当温湿度、空气质量等环境数据超标、空调和恒湿机等馆藏环境调控设备运行故障或发生漏水事故，系统第一时间通过短信和电话语音播报的形式第一时间告知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2、通讯方式：以太网RS-485串口；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3、WEB远程查询配置管理；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4、支持WEB软件升级；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5、1个抽屉式SIM卡槽，放置标准SIM卡；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6、1路3.5mm音频输出接口；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7、1路RJ45 10/100以太网口；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投标需提供第三方权威机构出具的带有CMA、ilac-MRA、CNAS标识的检验报告，检验项目包括但不限于：试验A：低温，试验B：高温；电磁兼容试验和测量技术浪涌（冲击）抗扰度试验；且全部合格，提供检验报告复印件并加盖原制造商公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2D1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9AE">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F46F">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32E6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A1F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6</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2003">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智慧档案数据可视化平台V6.0（3D模型图）</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7763">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XTG-3D</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DD24">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1、根据档案库房实际场景布置绘制与实际场景一致的3D模型图；</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2、3D模型图在系统主页面进行展示。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7D0">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48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DE4">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602F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3B1">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7</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D23A">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交换机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9B9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24口</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7F1B">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千兆1、性能：交换容量≥256Gbps；包转发速率≥66Mpps；</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2、端口：≥24个千兆电口，≥2个万兆光口；</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3、MAC ≥16K，支持MAC地址学习数目限制 ；</w:t>
            </w:r>
            <w:r>
              <w:rPr>
                <w:rFonts w:hint="eastAsia" w:ascii="Songti SC Regular" w:hAnsi="Songti SC Regular" w:eastAsia="Songti SC Regular" w:cs="Songti SC Regular"/>
                <w:i w:val="0"/>
                <w:iCs w:val="0"/>
                <w:color w:val="000000"/>
                <w:kern w:val="0"/>
                <w:sz w:val="20"/>
                <w:szCs w:val="20"/>
                <w:u w:val="none"/>
                <w:lang w:val="en-US" w:eastAsia="zh-CN" w:bidi="ar"/>
              </w:rPr>
              <w:br w:type="textWrapping"/>
            </w:r>
            <w:r>
              <w:rPr>
                <w:rFonts w:hint="eastAsia" w:ascii="Songti SC Regular" w:hAnsi="Songti SC Regular" w:eastAsia="Songti SC Regular" w:cs="Songti SC Regular"/>
                <w:i w:val="0"/>
                <w:iCs w:val="0"/>
                <w:color w:val="000000"/>
                <w:kern w:val="0"/>
                <w:sz w:val="20"/>
                <w:szCs w:val="20"/>
                <w:u w:val="none"/>
                <w:lang w:val="en-US" w:eastAsia="zh-CN" w:bidi="ar"/>
              </w:rPr>
              <w:t>4、采用共享缓存架构，每个端口可利用的缓存空间扩大数倍。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6D67">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00FA">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063D">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r w14:paraId="1AE6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49FC">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6537">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机柜</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7566">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G26642</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4B26">
            <w:pPr>
              <w:keepNext w:val="0"/>
              <w:keepLines w:val="0"/>
              <w:widowControl/>
              <w:suppressLineNumbers w:val="0"/>
              <w:jc w:val="left"/>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1、柜体尺寸：600*600*2000mm，前玻璃门后网孔门。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5A18">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DD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r>
              <w:rPr>
                <w:rFonts w:hint="eastAsia" w:ascii="Songti SC Regular" w:hAnsi="Songti SC Regular" w:eastAsia="Songti SC Regular" w:cs="Songti SC Regular"/>
                <w:i w:val="0"/>
                <w:iCs w:val="0"/>
                <w:color w:val="000000"/>
                <w:kern w:val="0"/>
                <w:sz w:val="20"/>
                <w:szCs w:val="20"/>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7612">
            <w:pPr>
              <w:keepNext w:val="0"/>
              <w:keepLines w:val="0"/>
              <w:widowControl/>
              <w:suppressLineNumbers w:val="0"/>
              <w:jc w:val="center"/>
              <w:textAlignment w:val="center"/>
              <w:rPr>
                <w:rFonts w:hint="eastAsia" w:ascii="Songti SC Regular" w:hAnsi="Songti SC Regular" w:eastAsia="Songti SC Regular" w:cs="Songti SC Regular"/>
                <w:i w:val="0"/>
                <w:iCs w:val="0"/>
                <w:color w:val="000000"/>
                <w:sz w:val="20"/>
                <w:szCs w:val="20"/>
                <w:u w:val="none"/>
              </w:rPr>
            </w:pPr>
          </w:p>
        </w:tc>
      </w:tr>
    </w:tbl>
    <w:p w14:paraId="2C33907A">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397095A">
      <w:pPr>
        <w:rPr>
          <w:rFonts w:hint="eastAsia"/>
        </w:rPr>
      </w:pPr>
    </w:p>
    <w:p w14:paraId="0F142655">
      <w:pPr>
        <w:pStyle w:val="4"/>
        <w:spacing w:line="276" w:lineRule="auto"/>
        <w:ind w:firstLine="0"/>
        <w:jc w:val="center"/>
        <w:rPr>
          <w:rFonts w:ascii="宋体" w:hAnsi="宋体" w:eastAsia="宋体"/>
          <w:sz w:val="28"/>
          <w:szCs w:val="28"/>
          <w:highlight w:val="none"/>
        </w:rPr>
      </w:pPr>
      <w:r>
        <w:rPr>
          <w:rFonts w:hint="eastAsia" w:ascii="宋体" w:hAnsi="宋体" w:eastAsia="宋体" w:cs="宋体"/>
          <w:sz w:val="28"/>
          <w:szCs w:val="28"/>
          <w:highlight w:val="none"/>
        </w:rPr>
        <w:t>第六章  评审程序、方法和标准</w:t>
      </w:r>
    </w:p>
    <w:p w14:paraId="132B162E">
      <w:pPr>
        <w:spacing w:line="276" w:lineRule="auto"/>
        <w:jc w:val="left"/>
        <w:rPr>
          <w:rFonts w:ascii="宋体" w:hAnsi="宋体" w:cs="宋体"/>
          <w:b/>
          <w:color w:val="000000"/>
          <w:highlight w:val="none"/>
        </w:rPr>
      </w:pPr>
      <w:bookmarkStart w:id="8" w:name="EB066763282e454600abc10582fb4919e1"/>
      <w:r>
        <w:rPr>
          <w:rFonts w:hint="eastAsia" w:ascii="宋体" w:hAnsi="宋体" w:cs="宋体"/>
          <w:b/>
          <w:color w:val="000000"/>
          <w:highlight w:val="none"/>
        </w:rPr>
        <w:t>一、评审程序</w:t>
      </w:r>
    </w:p>
    <w:p w14:paraId="55D1D9B9">
      <w:pPr>
        <w:spacing w:line="276" w:lineRule="auto"/>
        <w:jc w:val="left"/>
        <w:rPr>
          <w:rFonts w:ascii="宋体" w:hAnsi="宋体" w:cs="宋体"/>
          <w:b/>
          <w:color w:val="000000"/>
          <w:highlight w:val="none"/>
        </w:rPr>
      </w:pPr>
      <w:r>
        <w:rPr>
          <w:rFonts w:hint="eastAsia" w:ascii="宋体" w:hAnsi="宋体" w:cs="宋体"/>
          <w:b/>
          <w:color w:val="000000"/>
          <w:highlight w:val="none"/>
        </w:rPr>
        <w:t xml:space="preserve">（一）、评审原则 </w:t>
      </w:r>
    </w:p>
    <w:p w14:paraId="2162588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1、合法、合规原则。</w:t>
      </w:r>
    </w:p>
    <w:p w14:paraId="2226D862">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2、公平、公正、科学、审慎、择优原则。</w:t>
      </w:r>
    </w:p>
    <w:p w14:paraId="15D223E9">
      <w:pPr>
        <w:spacing w:line="276" w:lineRule="auto"/>
        <w:ind w:firstLine="420" w:firstLineChars="200"/>
        <w:jc w:val="left"/>
        <w:rPr>
          <w:rFonts w:ascii="宋体" w:hAnsi="宋体"/>
          <w:highlight w:val="none"/>
          <w:u w:val="single"/>
        </w:rPr>
      </w:pPr>
      <w:r>
        <w:rPr>
          <w:rFonts w:hint="eastAsia" w:ascii="宋体" w:hAnsi="宋体" w:cs="宋体"/>
          <w:color w:val="000000"/>
          <w:highlight w:val="none"/>
        </w:rPr>
        <w:t>3、高分优先原则。衡量响应文件满足竞争性磋商文件规定的各项评审标准的程度，折算为综合得分分值，依据每个磋商供应商的综合得分由高到低，依次确定排名顺序。</w:t>
      </w:r>
      <w:bookmarkStart w:id="9" w:name="_Hlk35936807"/>
      <w:bookmarkStart w:id="10" w:name="_Hlk39906399"/>
    </w:p>
    <w:p w14:paraId="1CCB60E3">
      <w:pPr>
        <w:spacing w:line="276" w:lineRule="auto"/>
        <w:jc w:val="left"/>
        <w:rPr>
          <w:rFonts w:ascii="宋体" w:hAnsi="宋体" w:cs="宋体"/>
          <w:b/>
          <w:color w:val="000000"/>
          <w:highlight w:val="none"/>
        </w:rPr>
      </w:pPr>
      <w:r>
        <w:rPr>
          <w:rFonts w:hint="eastAsia" w:ascii="宋体" w:hAnsi="宋体" w:cs="宋体"/>
          <w:b/>
          <w:color w:val="000000"/>
          <w:highlight w:val="none"/>
        </w:rPr>
        <w:t>（二）评审内容</w:t>
      </w:r>
    </w:p>
    <w:p w14:paraId="1A6730A1">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1、磋商响应文件评审内容及标准</w:t>
      </w:r>
    </w:p>
    <w:p w14:paraId="35BE2EB6">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采购人或采购代理机构对响应文件的资格性审查作合格性评审, 评审结论分为“合格”与“不合格”。评审不合格的响应文件不再进行后续评审。</w:t>
      </w:r>
    </w:p>
    <w:p w14:paraId="1857A10D">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有下列评审标准情形之一的，应做无效报价处理：</w:t>
      </w:r>
    </w:p>
    <w:p w14:paraId="3357242D">
      <w:pPr>
        <w:pStyle w:val="48"/>
        <w:jc w:val="center"/>
        <w:rPr>
          <w:rFonts w:ascii="宋体" w:hAnsi="宋体" w:eastAsia="宋体" w:cs="宋体"/>
          <w:sz w:val="28"/>
          <w:szCs w:val="28"/>
          <w:highlight w:val="none"/>
        </w:rPr>
      </w:pPr>
      <w:r>
        <w:rPr>
          <w:rFonts w:hint="eastAsia" w:ascii="宋体" w:hAnsi="宋体" w:eastAsia="宋体" w:cs="宋体"/>
          <w:color w:val="000000"/>
          <w:sz w:val="28"/>
          <w:szCs w:val="28"/>
          <w:highlight w:val="none"/>
        </w:rPr>
        <w:t>资格审查</w:t>
      </w:r>
    </w:p>
    <w:tbl>
      <w:tblPr>
        <w:tblStyle w:val="30"/>
        <w:tblW w:w="9160" w:type="dxa"/>
        <w:jc w:val="center"/>
        <w:tblLayout w:type="fixed"/>
        <w:tblCellMar>
          <w:top w:w="0" w:type="dxa"/>
          <w:left w:w="0" w:type="dxa"/>
          <w:bottom w:w="0" w:type="dxa"/>
          <w:right w:w="0" w:type="dxa"/>
        </w:tblCellMar>
      </w:tblPr>
      <w:tblGrid>
        <w:gridCol w:w="628"/>
        <w:gridCol w:w="8532"/>
      </w:tblGrid>
      <w:tr w14:paraId="273DB28C">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62377D23">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8532" w:type="dxa"/>
            <w:tcBorders>
              <w:top w:val="single" w:color="auto" w:sz="8" w:space="0"/>
              <w:left w:val="single" w:color="auto" w:sz="8" w:space="0"/>
              <w:bottom w:val="single" w:color="auto" w:sz="8" w:space="0"/>
              <w:right w:val="single" w:color="auto" w:sz="8" w:space="0"/>
            </w:tcBorders>
            <w:vAlign w:val="center"/>
          </w:tcPr>
          <w:p w14:paraId="4A5CF61B">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评审标准</w:t>
            </w:r>
          </w:p>
        </w:tc>
      </w:tr>
      <w:tr w14:paraId="21F1F64A">
        <w:tblPrEx>
          <w:tblCellMar>
            <w:top w:w="0" w:type="dxa"/>
            <w:left w:w="0" w:type="dxa"/>
            <w:bottom w:w="0" w:type="dxa"/>
            <w:right w:w="0" w:type="dxa"/>
          </w:tblCellMar>
        </w:tblPrEx>
        <w:trPr>
          <w:cantSplit/>
          <w:trHeight w:val="505"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0D50860E">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8532" w:type="dxa"/>
            <w:tcBorders>
              <w:top w:val="single" w:color="auto" w:sz="8" w:space="0"/>
              <w:left w:val="single" w:color="auto" w:sz="8" w:space="0"/>
              <w:bottom w:val="single" w:color="auto" w:sz="8" w:space="0"/>
              <w:right w:val="single" w:color="auto" w:sz="8" w:space="0"/>
            </w:tcBorders>
            <w:vAlign w:val="center"/>
          </w:tcPr>
          <w:p w14:paraId="539D2AC7">
            <w:pPr>
              <w:pStyle w:val="25"/>
              <w:keepNext w:val="0"/>
              <w:keepLines w:val="0"/>
              <w:widowControl/>
              <w:suppressLineNumbers w:val="0"/>
              <w:spacing w:before="255" w:beforeAutospacing="0" w:after="255" w:afterAutospacing="0" w:line="240" w:lineRule="auto"/>
              <w:ind w:left="0" w:leftChars="0" w:right="0" w:rightChars="0"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aps w:val="0"/>
                <w:color w:val="auto"/>
                <w:spacing w:val="0"/>
                <w:sz w:val="21"/>
                <w:szCs w:val="21"/>
                <w:highlight w:val="none"/>
              </w:rPr>
              <w:t>法定代表人身份证明书、法定代表人身份证或法定代表人授权委托书、被委托人身份证； </w:t>
            </w:r>
          </w:p>
        </w:tc>
      </w:tr>
      <w:tr w14:paraId="35F439F6">
        <w:tblPrEx>
          <w:tblCellMar>
            <w:top w:w="0" w:type="dxa"/>
            <w:left w:w="0" w:type="dxa"/>
            <w:bottom w:w="0" w:type="dxa"/>
            <w:right w:w="0" w:type="dxa"/>
          </w:tblCellMar>
        </w:tblPrEx>
        <w:trPr>
          <w:cantSplit/>
          <w:trHeight w:val="51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59FD03C">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78AF38C1">
            <w:pPr>
              <w:widowControl/>
              <w:shd w:val="clear" w:color="auto" w:fill="FFFFFF"/>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tc>
      </w:tr>
      <w:tr w14:paraId="4247F03F">
        <w:tblPrEx>
          <w:tblCellMar>
            <w:top w:w="0" w:type="dxa"/>
            <w:left w:w="0" w:type="dxa"/>
            <w:bottom w:w="0" w:type="dxa"/>
            <w:right w:w="0" w:type="dxa"/>
          </w:tblCellMar>
        </w:tblPrEx>
        <w:trPr>
          <w:cantSplit/>
          <w:trHeight w:val="78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1080948">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06DE8FFA">
            <w:pPr>
              <w:widowControl/>
              <w:shd w:val="clear" w:color="auto" w:fill="FFFFFF"/>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投标保证金交纳凭证；</w:t>
            </w:r>
          </w:p>
        </w:tc>
      </w:tr>
      <w:tr w14:paraId="38A17473">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3830F21">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4C6EC1D5">
            <w:pPr>
              <w:widowControl/>
              <w:shd w:val="clear" w:color="auto" w:fill="FFFFFF"/>
              <w:snapToGrid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tc>
      </w:tr>
      <w:tr w14:paraId="679F26A7">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38C5748">
            <w:pPr>
              <w:widowControl/>
              <w:shd w:val="clear" w:color="auto" w:fill="FFFFFF"/>
              <w:snapToGrid w:val="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5A3E4ACA">
            <w:pPr>
              <w:widowControl/>
              <w:shd w:val="clear" w:color="auto" w:fill="FFFFFF"/>
              <w:snapToGrid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请根据要求单独上传《中小企业声明函》。格式以采购文件要求为准。</w:t>
            </w:r>
          </w:p>
        </w:tc>
      </w:tr>
      <w:tr w14:paraId="50F993B6">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B8D0F36">
            <w:pPr>
              <w:widowControl/>
              <w:shd w:val="clear" w:color="auto" w:fill="FFFFFF"/>
              <w:snapToGrid w:val="0"/>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5EA3F5C5">
            <w:pPr>
              <w:widowControl/>
              <w:shd w:val="clear" w:color="auto" w:fill="FFFFFF"/>
              <w:snapToGrid w:val="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i w:val="0"/>
                <w:iCs w:val="0"/>
                <w:caps w:val="0"/>
                <w:color w:val="auto"/>
                <w:spacing w:val="0"/>
                <w:sz w:val="21"/>
                <w:szCs w:val="21"/>
                <w:highlight w:val="none"/>
                <w:lang w:val="en-US" w:eastAsia="zh-CN"/>
              </w:rPr>
              <w:t>供应商须具有有效的国家秘密载体印制（涉密档案数字化加工类）乙级及以上资质。</w:t>
            </w:r>
          </w:p>
        </w:tc>
      </w:tr>
      <w:tr w14:paraId="05D85BAE">
        <w:tblPrEx>
          <w:tblCellMar>
            <w:top w:w="0" w:type="dxa"/>
            <w:left w:w="0" w:type="dxa"/>
            <w:bottom w:w="0" w:type="dxa"/>
            <w:right w:w="0" w:type="dxa"/>
          </w:tblCellMar>
        </w:tblPrEx>
        <w:trPr>
          <w:cantSplit/>
          <w:trHeight w:val="950" w:hRule="atLeast"/>
          <w:jc w:val="center"/>
        </w:trPr>
        <w:tc>
          <w:tcPr>
            <w:tcW w:w="9160"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92AA0E2">
            <w:pPr>
              <w:widowControl/>
              <w:shd w:val="clear" w:color="auto" w:fill="FFFFFF"/>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备注：1、以上审查项目中，</w:t>
            </w:r>
            <w:r>
              <w:rPr>
                <w:rFonts w:hint="eastAsia" w:ascii="宋体" w:hAnsi="宋体" w:cs="宋体"/>
                <w:color w:val="000000" w:themeColor="text1"/>
                <w:kern w:val="0"/>
                <w:sz w:val="21"/>
                <w:szCs w:val="21"/>
                <w:highlight w:val="none"/>
                <w:lang w:val="en-US" w:eastAsia="zh-CN"/>
                <w14:textFill>
                  <w14:solidFill>
                    <w14:schemeClr w14:val="tx1"/>
                  </w14:solidFill>
                </w14:textFill>
              </w:rPr>
              <w:t>需提供加盖公章的复印件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A9B72D4">
            <w:pPr>
              <w:widowControl/>
              <w:shd w:val="clear" w:color="auto" w:fill="FFFFFF"/>
              <w:snapToGrid w:val="0"/>
              <w:ind w:firstLine="630" w:firstLineChars="3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2、如果资格评审中有一项不满足审查标准的，磋商小组将认定该供应商不通过资格审查，不得进入下一阶段评审。并且不允许供应商通过修改或撤销其不符合要求的差异或保留，使之成为具有响应性的文件。</w:t>
            </w:r>
          </w:p>
        </w:tc>
      </w:tr>
    </w:tbl>
    <w:p w14:paraId="28108ECF">
      <w:pPr>
        <w:spacing w:line="276" w:lineRule="auto"/>
        <w:ind w:firstLine="420" w:firstLineChars="200"/>
        <w:jc w:val="left"/>
        <w:rPr>
          <w:rFonts w:ascii="宋体" w:hAnsi="宋体" w:cs="宋体"/>
          <w:color w:val="000000"/>
          <w:highlight w:val="none"/>
        </w:rPr>
      </w:pPr>
    </w:p>
    <w:p w14:paraId="00F025B7">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lang w:eastAsia="zh-CN"/>
        </w:rPr>
        <w:t>采购人或采购代理机构</w:t>
      </w:r>
      <w:r>
        <w:rPr>
          <w:rFonts w:hint="eastAsia" w:ascii="宋体" w:hAnsi="宋体" w:cs="宋体"/>
          <w:color w:val="000000"/>
          <w:highlight w:val="none"/>
        </w:rPr>
        <w:t>应对响应文件中服务内容是否满足竞争性磋商文件要求进行评审。评审不合格的响应文件不再进行后续一对一磋商。</w:t>
      </w:r>
    </w:p>
    <w:p w14:paraId="767F414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有下列评审标准情形之一的，应做无效报价处理：</w:t>
      </w:r>
    </w:p>
    <w:p w14:paraId="3BE79DA0">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 xml:space="preserve"> </w:t>
      </w:r>
    </w:p>
    <w:p w14:paraId="62DD405C">
      <w:pPr>
        <w:pStyle w:val="48"/>
        <w:jc w:val="center"/>
        <w:rPr>
          <w:rFonts w:ascii="宋体" w:hAnsi="宋体" w:eastAsia="宋体" w:cs="宋体"/>
          <w:sz w:val="28"/>
          <w:szCs w:val="28"/>
          <w:highlight w:val="none"/>
        </w:rPr>
      </w:pPr>
    </w:p>
    <w:p w14:paraId="5006FE3E">
      <w:pPr>
        <w:pStyle w:val="48"/>
        <w:jc w:val="center"/>
        <w:rPr>
          <w:rFonts w:ascii="宋体" w:hAnsi="宋体" w:eastAsia="宋体" w:cs="宋体"/>
          <w:sz w:val="28"/>
          <w:szCs w:val="28"/>
          <w:highlight w:val="none"/>
        </w:rPr>
      </w:pPr>
      <w:r>
        <w:rPr>
          <w:rFonts w:hint="eastAsia" w:ascii="宋体" w:hAnsi="宋体" w:eastAsia="宋体" w:cs="宋体"/>
          <w:sz w:val="28"/>
          <w:szCs w:val="28"/>
          <w:highlight w:val="none"/>
        </w:rPr>
        <w:t>符合性审查</w:t>
      </w:r>
    </w:p>
    <w:tbl>
      <w:tblPr>
        <w:tblStyle w:val="30"/>
        <w:tblW w:w="9177" w:type="dxa"/>
        <w:jc w:val="center"/>
        <w:tblLayout w:type="fixed"/>
        <w:tblCellMar>
          <w:top w:w="0" w:type="dxa"/>
          <w:left w:w="0" w:type="dxa"/>
          <w:bottom w:w="0" w:type="dxa"/>
          <w:right w:w="0" w:type="dxa"/>
        </w:tblCellMar>
      </w:tblPr>
      <w:tblGrid>
        <w:gridCol w:w="621"/>
        <w:gridCol w:w="8556"/>
      </w:tblGrid>
      <w:tr w14:paraId="59F57FFA">
        <w:tblPrEx>
          <w:tblCellMar>
            <w:top w:w="0" w:type="dxa"/>
            <w:left w:w="0" w:type="dxa"/>
            <w:bottom w:w="0" w:type="dxa"/>
            <w:right w:w="0" w:type="dxa"/>
          </w:tblCellMar>
        </w:tblPrEx>
        <w:trPr>
          <w:cantSplit/>
          <w:trHeight w:val="465"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1B126D23">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270EF696">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评审标准</w:t>
            </w:r>
          </w:p>
        </w:tc>
      </w:tr>
      <w:tr w14:paraId="552FB360">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78B67AE">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3B9C31D3">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应交未交保证金或金额不足、保证金缴纳形式不符合竞争性磋商文件要求的；</w:t>
            </w:r>
          </w:p>
        </w:tc>
      </w:tr>
      <w:tr w14:paraId="69F6FA50">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F65B830">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2</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53D05368">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未按照竞争性磋商文件规定要求签署、盖章的；</w:t>
            </w:r>
          </w:p>
        </w:tc>
      </w:tr>
      <w:tr w14:paraId="1E645BE6">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352E0D7">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3</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672233AF">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不满足磋商须知规定的实质性要求的；</w:t>
            </w:r>
          </w:p>
        </w:tc>
      </w:tr>
      <w:tr w14:paraId="579E360A">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BEDB398">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4</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1819752E">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报价超过最高限价的；</w:t>
            </w:r>
          </w:p>
        </w:tc>
      </w:tr>
      <w:tr w14:paraId="185057B6">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92DCFAE">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5</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1CAF614B">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同一供应商提交两个以上不同的竞争性磋商响应文件或者报价的，但竞争性磋商须知允许提交备选方案的除外；</w:t>
            </w:r>
          </w:p>
        </w:tc>
      </w:tr>
      <w:tr w14:paraId="48E3269F">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E1CA513">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6</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7FFFED90">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竞争性磋商响应文件有效期不足的；</w:t>
            </w:r>
          </w:p>
        </w:tc>
      </w:tr>
      <w:tr w14:paraId="79596602">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C76A9D1">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7</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27F54BB">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不符合法律、法规和竞争性磋商文件规定的；</w:t>
            </w:r>
          </w:p>
        </w:tc>
      </w:tr>
      <w:tr w14:paraId="30E4CAE7">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547E963">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8</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5C28158D">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未按竞争性磋商文件要求提交资格证明文件；</w:t>
            </w:r>
          </w:p>
        </w:tc>
      </w:tr>
      <w:tr w14:paraId="040FA788">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939273E">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9</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0B7CA8AB">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提供的资格证明文件不符合竞争性磋商文件要求或提供虚假资格证明文件的；</w:t>
            </w:r>
          </w:p>
        </w:tc>
      </w:tr>
      <w:tr w14:paraId="755983D5">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DFF6B72">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10</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2C3B57AD">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资格证明文件未按竞争性磋商文件要求加盖供应商单位章、签字的；</w:t>
            </w:r>
          </w:p>
        </w:tc>
      </w:tr>
      <w:tr w14:paraId="03137EBC">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F8562EA">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50A6A5F3">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资格证明文件过了有效期的或未按有关规定年审合格的。</w:t>
            </w:r>
          </w:p>
        </w:tc>
      </w:tr>
      <w:tr w14:paraId="32DF5587">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DDACD00">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备注：符合性审查中有一项不满足评审标准的，磋商小组将认定该供应商不通过符合性审查，不得进入下一阶段评审。并且不允许供应商通过修改或撤销其不符合要求的差异或保留，使之成为具有响应性的文件。</w:t>
            </w:r>
          </w:p>
        </w:tc>
      </w:tr>
    </w:tbl>
    <w:p w14:paraId="65D31BFF">
      <w:pPr>
        <w:spacing w:line="276" w:lineRule="auto"/>
        <w:ind w:firstLine="420" w:firstLineChars="200"/>
        <w:jc w:val="left"/>
        <w:rPr>
          <w:rFonts w:ascii="宋体" w:hAnsi="宋体" w:cs="宋体"/>
          <w:color w:val="000000"/>
          <w:highlight w:val="none"/>
        </w:rPr>
      </w:pPr>
    </w:p>
    <w:bookmarkEnd w:id="9"/>
    <w:p w14:paraId="1E46FCAC">
      <w:pPr>
        <w:spacing w:line="276" w:lineRule="auto"/>
        <w:ind w:firstLine="411" w:firstLineChars="196"/>
        <w:jc w:val="left"/>
        <w:rPr>
          <w:rFonts w:ascii="宋体" w:hAnsi="宋体" w:cs="宋体"/>
          <w:color w:val="000000"/>
          <w:highlight w:val="none"/>
        </w:rPr>
      </w:pPr>
      <w:r>
        <w:rPr>
          <w:rFonts w:hint="eastAsia" w:ascii="宋体" w:hAnsi="宋体" w:cs="宋体"/>
          <w:color w:val="000000"/>
          <w:highlight w:val="none"/>
        </w:rPr>
        <w:t>2、磋商小组对通过以上审查的响应文件进行评估，确定与各供应商磋商的具体内容。</w:t>
      </w:r>
    </w:p>
    <w:p w14:paraId="0CC51A9D">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3、围绕磋商要点，磋商小组全体成员按照各供应商签到顺序集中与单一供应商分别进行磋商。</w:t>
      </w:r>
    </w:p>
    <w:p w14:paraId="01004D0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4、实质性变动</w:t>
      </w:r>
    </w:p>
    <w:p w14:paraId="4B746D14">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过程中，磋商小组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14:paraId="0E842A2E">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磋商供应商按照竞争性磋商文件的变动情况和磋商小组的要求，在规定的时间内以书面形式作出响应，并由其法定代表人或授权代表签字或者加盖公章。</w:t>
      </w:r>
    </w:p>
    <w:p w14:paraId="0D199C47">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未按要求作出响应的响应文件，将视为无效报价。</w:t>
      </w:r>
    </w:p>
    <w:p w14:paraId="4EF728A6">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5、最终报价</w:t>
      </w:r>
    </w:p>
    <w:p w14:paraId="37227FAD">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结束后，磋商小组将要求实质性响应竞争性磋商文件的磋商供应商在规定时间内提交最终报价。在规定的时间内，没有提交最终报价的磋商供应商，视为退出磋商。未通过实质性响应的磋商供应商将不再进行最终报价。</w:t>
      </w:r>
    </w:p>
    <w:p w14:paraId="147F4381">
      <w:pPr>
        <w:spacing w:line="276" w:lineRule="auto"/>
        <w:ind w:firstLine="420" w:firstLineChars="200"/>
        <w:jc w:val="left"/>
        <w:rPr>
          <w:rFonts w:ascii="宋体" w:hAnsi="宋体" w:cs="宋体"/>
          <w:b/>
          <w:color w:val="000000"/>
          <w:highlight w:val="none"/>
        </w:rPr>
      </w:pPr>
      <w:r>
        <w:rPr>
          <w:rFonts w:hint="eastAsia" w:ascii="宋体" w:hAnsi="宋体" w:cs="宋体"/>
          <w:color w:val="000000"/>
          <w:highlight w:val="none"/>
        </w:rPr>
        <w:t>已提交响应文件的供应商，在提交最终报价之前，可以根据磋商情况退出磋商。其磋商保证金与未列为成交供应商的磋商保证金一同退还。</w:t>
      </w:r>
    </w:p>
    <w:p w14:paraId="432EEBF9">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经磋商确定最终采购需求和提交最终报价的供应商后，由磋商小组结合本竞争性磋商文件规定的综合评分法对提交最终报价的供应商的响应文件和最终报价进行综合评分。</w:t>
      </w:r>
    </w:p>
    <w:bookmarkEnd w:id="10"/>
    <w:p w14:paraId="01B2CFFC">
      <w:pPr>
        <w:spacing w:line="540" w:lineRule="exact"/>
        <w:jc w:val="left"/>
        <w:rPr>
          <w:rFonts w:ascii="宋体" w:hAnsi="宋体" w:cs="宋体"/>
          <w:b/>
          <w:highlight w:val="none"/>
        </w:rPr>
      </w:pPr>
      <w:r>
        <w:rPr>
          <w:rFonts w:hint="eastAsia" w:ascii="宋体" w:hAnsi="宋体" w:cs="宋体"/>
          <w:b/>
          <w:highlight w:val="none"/>
        </w:rPr>
        <w:t>（三）评审标准</w:t>
      </w:r>
      <w:r>
        <w:rPr>
          <w:rFonts w:hint="eastAsia" w:ascii="宋体" w:hAnsi="宋体" w:cs="宋体"/>
          <w:highlight w:val="none"/>
        </w:rPr>
        <w:t>（数值计算结果均保留两位小数，第三位四舍五入）</w:t>
      </w:r>
    </w:p>
    <w:p w14:paraId="0FE434CC">
      <w:pPr>
        <w:spacing w:line="540" w:lineRule="exact"/>
        <w:ind w:firstLine="422" w:firstLineChars="200"/>
        <w:jc w:val="left"/>
        <w:rPr>
          <w:rFonts w:ascii="宋体" w:hAnsi="宋体" w:cs="宋体"/>
          <w:b/>
          <w:highlight w:val="none"/>
        </w:rPr>
      </w:pPr>
      <w:r>
        <w:rPr>
          <w:rFonts w:hint="eastAsia" w:ascii="宋体" w:hAnsi="宋体" w:cs="宋体"/>
          <w:b/>
          <w:highlight w:val="none"/>
        </w:rPr>
        <w:t>1、评审分值分布(满分100分)</w:t>
      </w:r>
    </w:p>
    <w:p w14:paraId="4F14EEF5">
      <w:pPr>
        <w:spacing w:line="360" w:lineRule="auto"/>
        <w:ind w:firstLine="420" w:firstLineChars="200"/>
        <w:jc w:val="left"/>
        <w:rPr>
          <w:rFonts w:ascii="宋体" w:hAnsi="宋体" w:cs="宋体"/>
          <w:highlight w:val="none"/>
        </w:rPr>
      </w:pPr>
      <w:r>
        <w:rPr>
          <w:rFonts w:hint="eastAsia" w:ascii="宋体" w:hAnsi="宋体" w:cs="宋体"/>
          <w:highlight w:val="none"/>
        </w:rPr>
        <w:t>1.1报价（10分）</w:t>
      </w:r>
    </w:p>
    <w:p w14:paraId="008B0089">
      <w:pPr>
        <w:spacing w:line="360" w:lineRule="auto"/>
        <w:ind w:firstLine="420" w:firstLineChars="200"/>
        <w:jc w:val="left"/>
        <w:rPr>
          <w:rFonts w:ascii="宋体" w:hAnsi="宋体" w:cs="宋体"/>
          <w:highlight w:val="none"/>
        </w:rPr>
      </w:pPr>
      <w:r>
        <w:rPr>
          <w:rFonts w:hint="eastAsia" w:ascii="宋体" w:hAnsi="宋体" w:cs="宋体"/>
          <w:highlight w:val="none"/>
        </w:rPr>
        <w:t>1.2商务、技术部分（90分）</w:t>
      </w:r>
    </w:p>
    <w:p w14:paraId="063490EF">
      <w:pPr>
        <w:spacing w:line="360" w:lineRule="auto"/>
        <w:ind w:firstLine="422" w:firstLineChars="200"/>
        <w:jc w:val="left"/>
        <w:rPr>
          <w:rFonts w:ascii="宋体" w:hAnsi="宋体" w:cs="宋体"/>
          <w:b/>
          <w:highlight w:val="none"/>
        </w:rPr>
      </w:pPr>
      <w:r>
        <w:rPr>
          <w:rFonts w:hint="eastAsia" w:ascii="宋体" w:hAnsi="宋体" w:cs="宋体"/>
          <w:b/>
          <w:highlight w:val="none"/>
        </w:rPr>
        <w:t>2、评审标准</w:t>
      </w:r>
    </w:p>
    <w:p w14:paraId="7AEEC5DF">
      <w:pPr>
        <w:spacing w:line="400" w:lineRule="exact"/>
        <w:ind w:firstLine="630" w:firstLineChars="300"/>
        <w:jc w:val="left"/>
        <w:rPr>
          <w:rFonts w:ascii="宋体" w:hAnsi="宋体"/>
          <w:color w:val="000000"/>
          <w:highlight w:val="none"/>
        </w:rPr>
      </w:pPr>
      <w:r>
        <w:rPr>
          <w:rFonts w:hint="eastAsia" w:ascii="宋体" w:hAnsi="宋体"/>
          <w:color w:val="000000"/>
          <w:highlight w:val="none"/>
        </w:rPr>
        <w:t>2.1报价评审内容及标准（10分）</w:t>
      </w:r>
    </w:p>
    <w:tbl>
      <w:tblPr>
        <w:tblStyle w:val="150"/>
        <w:tblW w:w="8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349"/>
        <w:gridCol w:w="4942"/>
        <w:gridCol w:w="745"/>
        <w:gridCol w:w="781"/>
      </w:tblGrid>
      <w:tr w14:paraId="0E46E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90" w:type="dxa"/>
            <w:textDirection w:val="tbRlV"/>
            <w:vAlign w:val="top"/>
          </w:tcPr>
          <w:p w14:paraId="3C7FF455">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序 号</w:t>
            </w:r>
          </w:p>
        </w:tc>
        <w:tc>
          <w:tcPr>
            <w:tcW w:w="1349" w:type="dxa"/>
            <w:vAlign w:val="top"/>
          </w:tcPr>
          <w:p w14:paraId="021E94E6">
            <w:pPr>
              <w:pStyle w:val="152"/>
              <w:spacing w:before="210" w:line="264" w:lineRule="exact"/>
              <w:ind w:left="589"/>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项目</w:t>
            </w:r>
          </w:p>
        </w:tc>
        <w:tc>
          <w:tcPr>
            <w:tcW w:w="4942" w:type="dxa"/>
            <w:vAlign w:val="top"/>
          </w:tcPr>
          <w:p w14:paraId="419757AF">
            <w:pPr>
              <w:pStyle w:val="152"/>
              <w:spacing w:before="210" w:line="232" w:lineRule="auto"/>
              <w:ind w:left="2177"/>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评审标准</w:t>
            </w:r>
          </w:p>
        </w:tc>
        <w:tc>
          <w:tcPr>
            <w:tcW w:w="745" w:type="dxa"/>
            <w:vAlign w:val="top"/>
          </w:tcPr>
          <w:p w14:paraId="4EEF6064">
            <w:pPr>
              <w:pStyle w:val="152"/>
              <w:spacing w:before="210" w:line="238" w:lineRule="auto"/>
              <w:ind w:left="127"/>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满分</w:t>
            </w:r>
          </w:p>
        </w:tc>
        <w:tc>
          <w:tcPr>
            <w:tcW w:w="781" w:type="dxa"/>
            <w:vAlign w:val="top"/>
          </w:tcPr>
          <w:p w14:paraId="2A32AC08">
            <w:pPr>
              <w:pStyle w:val="152"/>
              <w:spacing w:before="210" w:line="235" w:lineRule="auto"/>
              <w:ind w:left="180"/>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备注</w:t>
            </w:r>
          </w:p>
        </w:tc>
      </w:tr>
      <w:tr w14:paraId="2763A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407" w:type="dxa"/>
            <w:gridSpan w:val="5"/>
            <w:vAlign w:val="top"/>
          </w:tcPr>
          <w:p w14:paraId="6ADE496E">
            <w:pPr>
              <w:pStyle w:val="152"/>
              <w:spacing w:before="134" w:line="233" w:lineRule="auto"/>
              <w:ind w:left="360"/>
              <w:rPr>
                <w:sz w:val="20"/>
                <w:szCs w:val="20"/>
              </w:rPr>
            </w:pPr>
            <w:r>
              <w:rPr>
                <w:spacing w:val="6"/>
                <w:sz w:val="20"/>
                <w:szCs w:val="20"/>
                <w14:textOutline w14:w="3823" w14:cap="flat" w14:cmpd="sng">
                  <w14:solidFill>
                    <w14:srgbClr w14:val="000000"/>
                  </w14:solidFill>
                  <w14:prstDash w14:val="solid"/>
                  <w14:miter w14:val="0"/>
                </w14:textOutline>
              </w:rPr>
              <w:t>一、价格部分（</w:t>
            </w:r>
            <w:r>
              <w:rPr>
                <w:rFonts w:hint="eastAsia"/>
                <w:spacing w:val="6"/>
                <w:sz w:val="20"/>
                <w:szCs w:val="20"/>
                <w:lang w:val="en-US" w:eastAsia="zh-CN"/>
                <w14:textOutline w14:w="3823" w14:cap="flat" w14:cmpd="sng">
                  <w14:solidFill>
                    <w14:srgbClr w14:val="000000"/>
                  </w14:solidFill>
                  <w14:prstDash w14:val="solid"/>
                  <w14:miter w14:val="0"/>
                </w14:textOutline>
              </w:rPr>
              <w:t>1</w:t>
            </w:r>
            <w:r>
              <w:rPr>
                <w:spacing w:val="6"/>
                <w:sz w:val="20"/>
                <w:szCs w:val="20"/>
                <w14:textOutline w14:w="3823" w14:cap="flat" w14:cmpd="sng">
                  <w14:solidFill>
                    <w14:srgbClr w14:val="000000"/>
                  </w14:solidFill>
                  <w14:prstDash w14:val="solid"/>
                  <w14:miter w14:val="0"/>
                </w14:textOutline>
              </w:rPr>
              <w:t>0</w:t>
            </w:r>
            <w:r>
              <w:rPr>
                <w:spacing w:val="-30"/>
                <w:sz w:val="20"/>
                <w:szCs w:val="20"/>
              </w:rPr>
              <w:t xml:space="preserve"> </w:t>
            </w:r>
            <w:r>
              <w:rPr>
                <w:spacing w:val="6"/>
                <w:sz w:val="20"/>
                <w:szCs w:val="20"/>
                <w14:textOutline w14:w="3823" w14:cap="flat" w14:cmpd="sng">
                  <w14:solidFill>
                    <w14:srgbClr w14:val="000000"/>
                  </w14:solidFill>
                  <w14:prstDash w14:val="solid"/>
                  <w14:miter w14:val="0"/>
                </w14:textOutline>
              </w:rPr>
              <w:t>分）</w:t>
            </w:r>
          </w:p>
        </w:tc>
      </w:tr>
      <w:tr w14:paraId="60E44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90" w:type="dxa"/>
            <w:vAlign w:val="top"/>
          </w:tcPr>
          <w:p w14:paraId="1BBB9ABA">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p w14:paraId="7ABAF35B">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p w14:paraId="0A67DA63">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w:t>
            </w:r>
          </w:p>
        </w:tc>
        <w:tc>
          <w:tcPr>
            <w:tcW w:w="1349" w:type="dxa"/>
            <w:vAlign w:val="top"/>
          </w:tcPr>
          <w:p w14:paraId="4661D93A">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p w14:paraId="75F9912E">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价格分</w:t>
            </w:r>
          </w:p>
        </w:tc>
        <w:tc>
          <w:tcPr>
            <w:tcW w:w="4942" w:type="dxa"/>
            <w:vAlign w:val="top"/>
          </w:tcPr>
          <w:p w14:paraId="235F57C5">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按照磋商文件要求的有效投标价中最低报价为评 标基准价， 其价格为满分 10 分。其他响应人的价格 分统一按下列公式计算：投标报价得分=（评标基准 价/有效投标报价）*10</w:t>
            </w:r>
          </w:p>
        </w:tc>
        <w:tc>
          <w:tcPr>
            <w:tcW w:w="745" w:type="dxa"/>
            <w:vAlign w:val="top"/>
          </w:tcPr>
          <w:p w14:paraId="1ADC74D5">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p w14:paraId="70084C36">
            <w:pPr>
              <w:pStyle w:val="152"/>
              <w:spacing w:before="267" w:line="214" w:lineRule="auto"/>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10</w:t>
            </w:r>
          </w:p>
        </w:tc>
        <w:tc>
          <w:tcPr>
            <w:tcW w:w="781" w:type="dxa"/>
            <w:vAlign w:val="top"/>
          </w:tcPr>
          <w:p w14:paraId="25573603">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30AD3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407" w:type="dxa"/>
            <w:gridSpan w:val="5"/>
            <w:vAlign w:val="top"/>
          </w:tcPr>
          <w:p w14:paraId="2D3AA7FE">
            <w:pPr>
              <w:pStyle w:val="152"/>
              <w:spacing w:before="118" w:line="233" w:lineRule="auto"/>
              <w:ind w:left="357"/>
              <w:rPr>
                <w:sz w:val="20"/>
                <w:szCs w:val="20"/>
              </w:rPr>
            </w:pPr>
            <w:r>
              <w:rPr>
                <w:spacing w:val="6"/>
                <w:sz w:val="20"/>
                <w:szCs w:val="20"/>
                <w14:textOutline w14:w="3823" w14:cap="flat" w14:cmpd="sng">
                  <w14:solidFill>
                    <w14:srgbClr w14:val="000000"/>
                  </w14:solidFill>
                  <w14:prstDash w14:val="solid"/>
                  <w14:miter w14:val="0"/>
                </w14:textOutline>
              </w:rPr>
              <w:t>二、商务部分（</w:t>
            </w:r>
            <w:r>
              <w:rPr>
                <w:rFonts w:hint="eastAsia"/>
                <w:spacing w:val="6"/>
                <w:sz w:val="20"/>
                <w:szCs w:val="20"/>
                <w:lang w:val="en-US" w:eastAsia="zh-CN"/>
                <w14:textOutline w14:w="3823" w14:cap="flat" w14:cmpd="sng">
                  <w14:solidFill>
                    <w14:srgbClr w14:val="000000"/>
                  </w14:solidFill>
                  <w14:prstDash w14:val="solid"/>
                  <w14:miter w14:val="0"/>
                </w14:textOutline>
              </w:rPr>
              <w:t>35</w:t>
            </w:r>
            <w:r>
              <w:rPr>
                <w:spacing w:val="6"/>
                <w:sz w:val="20"/>
                <w:szCs w:val="20"/>
                <w14:textOutline w14:w="3823" w14:cap="flat" w14:cmpd="sng">
                  <w14:solidFill>
                    <w14:srgbClr w14:val="000000"/>
                  </w14:solidFill>
                  <w14:prstDash w14:val="solid"/>
                  <w14:miter w14:val="0"/>
                </w14:textOutline>
              </w:rPr>
              <w:t>分）</w:t>
            </w:r>
          </w:p>
        </w:tc>
      </w:tr>
      <w:tr w14:paraId="27B15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590" w:type="dxa"/>
            <w:vAlign w:val="top"/>
          </w:tcPr>
          <w:p w14:paraId="46EA0FEB">
            <w:pPr>
              <w:pStyle w:val="152"/>
              <w:spacing w:before="267" w:line="214" w:lineRule="auto"/>
              <w:rPr>
                <w:rFonts w:hint="eastAsia" w:ascii="宋体" w:hAnsi="宋体" w:eastAsia="宋体" w:cs="Times New Roman"/>
                <w:color w:val="000000"/>
                <w:kern w:val="2"/>
                <w:sz w:val="21"/>
                <w:szCs w:val="21"/>
                <w:highlight w:val="none"/>
                <w:lang w:val="en-US" w:eastAsia="zh-CN" w:bidi="ar-SA"/>
              </w:rPr>
            </w:pPr>
          </w:p>
          <w:p w14:paraId="48556840">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w:t>
            </w:r>
          </w:p>
        </w:tc>
        <w:tc>
          <w:tcPr>
            <w:tcW w:w="1349" w:type="dxa"/>
            <w:vAlign w:val="top"/>
          </w:tcPr>
          <w:p w14:paraId="16D13E54">
            <w:pPr>
              <w:pStyle w:val="152"/>
              <w:spacing w:before="267" w:line="214" w:lineRule="auto"/>
              <w:rPr>
                <w:rFonts w:hint="eastAsia" w:ascii="宋体" w:hAnsi="宋体" w:eastAsia="宋体" w:cs="Times New Roman"/>
                <w:color w:val="000000"/>
                <w:kern w:val="2"/>
                <w:sz w:val="21"/>
                <w:szCs w:val="21"/>
                <w:highlight w:val="none"/>
                <w:lang w:val="en-US" w:eastAsia="zh-CN" w:bidi="ar-SA"/>
              </w:rPr>
            </w:pPr>
          </w:p>
          <w:p w14:paraId="0C38DFAA">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实施能力</w:t>
            </w:r>
          </w:p>
        </w:tc>
        <w:tc>
          <w:tcPr>
            <w:tcW w:w="4942" w:type="dxa"/>
            <w:vAlign w:val="top"/>
          </w:tcPr>
          <w:p w14:paraId="06DD422B">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投标人拟派项目组成员具备档案整理及数字 化加工相关证书，每提供 1 名人员证明材料得 2 分， 最高 8分。（投标人须提供人员的资格证明材料复印 件， 加盖公章）</w:t>
            </w:r>
          </w:p>
        </w:tc>
        <w:tc>
          <w:tcPr>
            <w:tcW w:w="745" w:type="dxa"/>
            <w:vAlign w:val="top"/>
          </w:tcPr>
          <w:p w14:paraId="73305D3D">
            <w:pPr>
              <w:pStyle w:val="152"/>
              <w:spacing w:before="267" w:line="214" w:lineRule="auto"/>
              <w:rPr>
                <w:rFonts w:hint="eastAsia" w:ascii="宋体" w:hAnsi="宋体" w:eastAsia="宋体" w:cs="Times New Roman"/>
                <w:color w:val="000000"/>
                <w:kern w:val="2"/>
                <w:sz w:val="21"/>
                <w:szCs w:val="21"/>
                <w:highlight w:val="none"/>
                <w:lang w:val="en-US" w:eastAsia="zh-CN" w:bidi="ar-SA"/>
              </w:rPr>
            </w:pPr>
          </w:p>
          <w:p w14:paraId="32598550">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8</w:t>
            </w:r>
          </w:p>
        </w:tc>
        <w:tc>
          <w:tcPr>
            <w:tcW w:w="781" w:type="dxa"/>
            <w:vAlign w:val="top"/>
          </w:tcPr>
          <w:p w14:paraId="2B423721">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6D5BF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590" w:type="dxa"/>
            <w:vAlign w:val="top"/>
          </w:tcPr>
          <w:p w14:paraId="78632D5E">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p>
        </w:tc>
        <w:tc>
          <w:tcPr>
            <w:tcW w:w="1349" w:type="dxa"/>
            <w:vAlign w:val="top"/>
          </w:tcPr>
          <w:p w14:paraId="5762B0D9">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资质情况</w:t>
            </w:r>
          </w:p>
        </w:tc>
        <w:tc>
          <w:tcPr>
            <w:tcW w:w="4942" w:type="dxa"/>
            <w:vAlign w:val="top"/>
          </w:tcPr>
          <w:p w14:paraId="0EB2AC41">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投标人具有《国家秘密载体印制资质证书》（涉密档案数字化加工），甲级证书得6分，乙级证书得3分。</w:t>
            </w:r>
          </w:p>
        </w:tc>
        <w:tc>
          <w:tcPr>
            <w:tcW w:w="745" w:type="dxa"/>
            <w:vAlign w:val="top"/>
          </w:tcPr>
          <w:p w14:paraId="67900020">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6</w:t>
            </w:r>
          </w:p>
        </w:tc>
        <w:tc>
          <w:tcPr>
            <w:tcW w:w="781" w:type="dxa"/>
            <w:vAlign w:val="top"/>
          </w:tcPr>
          <w:p w14:paraId="6B0494FA">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47B7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90" w:type="dxa"/>
            <w:vAlign w:val="top"/>
          </w:tcPr>
          <w:p w14:paraId="7769F47D">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w:t>
            </w:r>
          </w:p>
        </w:tc>
        <w:tc>
          <w:tcPr>
            <w:tcW w:w="1349" w:type="dxa"/>
            <w:vAlign w:val="top"/>
          </w:tcPr>
          <w:p w14:paraId="1609DFC0">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ITSS认证</w:t>
            </w:r>
          </w:p>
        </w:tc>
        <w:tc>
          <w:tcPr>
            <w:tcW w:w="4942" w:type="dxa"/>
            <w:vAlign w:val="top"/>
          </w:tcPr>
          <w:p w14:paraId="0C02E379">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投标人具有ITSS认证信息技术服务标准符合性证书且认证领域包含运行维护的得5分。</w:t>
            </w:r>
          </w:p>
        </w:tc>
        <w:tc>
          <w:tcPr>
            <w:tcW w:w="745" w:type="dxa"/>
            <w:vAlign w:val="top"/>
          </w:tcPr>
          <w:p w14:paraId="2A71D7C8">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p>
        </w:tc>
        <w:tc>
          <w:tcPr>
            <w:tcW w:w="781" w:type="dxa"/>
            <w:vAlign w:val="top"/>
          </w:tcPr>
          <w:p w14:paraId="7F1D4FCC">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6EB25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90" w:type="dxa"/>
            <w:vAlign w:val="top"/>
          </w:tcPr>
          <w:p w14:paraId="03B11ECE">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1B6E6598">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kern w:val="2"/>
                <w:sz w:val="21"/>
                <w:szCs w:val="21"/>
                <w:highlight w:val="none"/>
                <w:lang w:val="en-US" w:eastAsia="zh-CN" w:bidi="ar-SA"/>
              </w:rPr>
              <w:t>业绩</w:t>
            </w:r>
          </w:p>
        </w:tc>
        <w:tc>
          <w:tcPr>
            <w:tcW w:w="4942" w:type="dxa"/>
            <w:vAlign w:val="top"/>
          </w:tcPr>
          <w:p w14:paraId="15DB8146">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投标人近三年内具有类似项目业绩一个得4分，最多得16分。</w:t>
            </w:r>
          </w:p>
        </w:tc>
        <w:tc>
          <w:tcPr>
            <w:tcW w:w="745" w:type="dxa"/>
            <w:vAlign w:val="top"/>
          </w:tcPr>
          <w:p w14:paraId="1FB39593">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16</w:t>
            </w:r>
          </w:p>
        </w:tc>
        <w:tc>
          <w:tcPr>
            <w:tcW w:w="781" w:type="dxa"/>
            <w:vAlign w:val="top"/>
          </w:tcPr>
          <w:p w14:paraId="4319B797">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7018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407" w:type="dxa"/>
            <w:gridSpan w:val="5"/>
            <w:vAlign w:val="top"/>
          </w:tcPr>
          <w:p w14:paraId="66FCD59A">
            <w:pPr>
              <w:pStyle w:val="152"/>
              <w:spacing w:before="106" w:line="233" w:lineRule="auto"/>
              <w:ind w:left="353"/>
              <w:rPr>
                <w:sz w:val="20"/>
                <w:szCs w:val="20"/>
              </w:rPr>
            </w:pPr>
            <w:r>
              <w:rPr>
                <w:spacing w:val="7"/>
                <w:sz w:val="20"/>
                <w:szCs w:val="20"/>
                <w14:textOutline w14:w="3823" w14:cap="flat" w14:cmpd="sng">
                  <w14:solidFill>
                    <w14:srgbClr w14:val="000000"/>
                  </w14:solidFill>
                  <w14:prstDash w14:val="solid"/>
                  <w14:miter w14:val="0"/>
                </w14:textOutline>
              </w:rPr>
              <w:t>三、技术方案部分（</w:t>
            </w:r>
            <w:r>
              <w:rPr>
                <w:rFonts w:hint="eastAsia"/>
                <w:spacing w:val="7"/>
                <w:sz w:val="20"/>
                <w:szCs w:val="20"/>
                <w:lang w:val="en-US" w:eastAsia="zh-CN"/>
                <w14:textOutline w14:w="3823" w14:cap="flat" w14:cmpd="sng">
                  <w14:solidFill>
                    <w14:srgbClr w14:val="000000"/>
                  </w14:solidFill>
                  <w14:prstDash w14:val="solid"/>
                  <w14:miter w14:val="0"/>
                </w14:textOutline>
              </w:rPr>
              <w:t>55</w:t>
            </w:r>
            <w:r>
              <w:rPr>
                <w:spacing w:val="-28"/>
                <w:sz w:val="20"/>
                <w:szCs w:val="20"/>
              </w:rPr>
              <w:t xml:space="preserve"> </w:t>
            </w:r>
            <w:r>
              <w:rPr>
                <w:spacing w:val="7"/>
                <w:sz w:val="20"/>
                <w:szCs w:val="20"/>
                <w14:textOutline w14:w="3823" w14:cap="flat" w14:cmpd="sng">
                  <w14:solidFill>
                    <w14:srgbClr w14:val="000000"/>
                  </w14:solidFill>
                  <w14:prstDash w14:val="solid"/>
                  <w14:miter w14:val="0"/>
                </w14:textOutline>
              </w:rPr>
              <w:t>分）</w:t>
            </w:r>
          </w:p>
        </w:tc>
      </w:tr>
      <w:tr w14:paraId="1E4F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0" w:type="dxa"/>
            <w:vAlign w:val="top"/>
          </w:tcPr>
          <w:p w14:paraId="674EAA3D">
            <w:pPr>
              <w:pStyle w:val="152"/>
              <w:spacing w:before="267" w:line="214" w:lineRule="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w:t>
            </w:r>
          </w:p>
        </w:tc>
        <w:tc>
          <w:tcPr>
            <w:tcW w:w="1349" w:type="dxa"/>
            <w:vAlign w:val="top"/>
          </w:tcPr>
          <w:p w14:paraId="69F26919">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整体方案</w:t>
            </w:r>
          </w:p>
        </w:tc>
        <w:tc>
          <w:tcPr>
            <w:tcW w:w="4942" w:type="dxa"/>
            <w:vAlign w:val="top"/>
          </w:tcPr>
          <w:p w14:paraId="6398B62D">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根据投标人针对实施本项目提供的方案进行评审，从方案的完整性、先进性、科学性进行打分，方案完整科学得5分，方案较完整科学得3分，方案完整性一般科学性一般得1分，未提供方案或方案内容差不得分。</w:t>
            </w:r>
          </w:p>
        </w:tc>
        <w:tc>
          <w:tcPr>
            <w:tcW w:w="745" w:type="dxa"/>
            <w:vAlign w:val="top"/>
          </w:tcPr>
          <w:p w14:paraId="3C2529BD">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p>
        </w:tc>
        <w:tc>
          <w:tcPr>
            <w:tcW w:w="781" w:type="dxa"/>
            <w:vAlign w:val="top"/>
          </w:tcPr>
          <w:p w14:paraId="0C2EF245">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60262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0" w:type="dxa"/>
            <w:vAlign w:val="top"/>
          </w:tcPr>
          <w:p w14:paraId="479307D2">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350E9B3B">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技术保障</w:t>
            </w:r>
          </w:p>
        </w:tc>
        <w:tc>
          <w:tcPr>
            <w:tcW w:w="4942" w:type="dxa"/>
            <w:vAlign w:val="top"/>
          </w:tcPr>
          <w:p w14:paraId="1D6C9232">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根据投标人为本项目所提供的《档案数据清理质检平台》、《档案数字化加工平台》、《档案扫描数据校对软件》、《档案数字化加工软件》必须拥有自主知识产权有一个得1分，共计4分。（提供软件著作权登记证书复印件）</w:t>
            </w:r>
          </w:p>
        </w:tc>
        <w:tc>
          <w:tcPr>
            <w:tcW w:w="745" w:type="dxa"/>
            <w:vAlign w:val="top"/>
          </w:tcPr>
          <w:p w14:paraId="2E094016">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w:t>
            </w:r>
          </w:p>
        </w:tc>
        <w:tc>
          <w:tcPr>
            <w:tcW w:w="781" w:type="dxa"/>
            <w:vAlign w:val="top"/>
          </w:tcPr>
          <w:p w14:paraId="2D629832">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3057F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0" w:type="dxa"/>
            <w:vAlign w:val="top"/>
          </w:tcPr>
          <w:p w14:paraId="7097DE90">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53878C64">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扫描录入</w:t>
            </w:r>
          </w:p>
        </w:tc>
        <w:tc>
          <w:tcPr>
            <w:tcW w:w="4942" w:type="dxa"/>
            <w:vAlign w:val="top"/>
          </w:tcPr>
          <w:p w14:paraId="17883183">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根据投标人提供的方案，从录入扫描准确性及录入电子数据的储存和导入等方案内容进行评审，方案设计合理科学得</w:t>
            </w:r>
            <w:r>
              <w:rPr>
                <w:rFonts w:hint="eastAsia" w:ascii="宋体" w:hAnsi="宋体" w:eastAsia="宋体" w:cs="Times New Roman"/>
                <w:color w:val="000000"/>
                <w:kern w:val="2"/>
                <w:sz w:val="21"/>
                <w:szCs w:val="21"/>
                <w:highlight w:val="none"/>
                <w:lang w:val="en-US" w:eastAsia="zh-CN" w:bidi="ar-SA"/>
              </w:rPr>
              <w:t>5</w:t>
            </w:r>
            <w:r>
              <w:rPr>
                <w:rFonts w:hint="eastAsia" w:ascii="宋体" w:hAnsi="宋体" w:eastAsia="宋体" w:cs="Times New Roman"/>
                <w:color w:val="000000"/>
                <w:kern w:val="2"/>
                <w:sz w:val="21"/>
                <w:szCs w:val="21"/>
                <w:highlight w:val="none"/>
                <w:lang w:val="zh-CN" w:eastAsia="zh-CN" w:bidi="ar-SA"/>
              </w:rPr>
              <w:t>分，方案设计较合理科学得</w:t>
            </w:r>
            <w:r>
              <w:rPr>
                <w:rFonts w:hint="eastAsia"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zh-CN" w:eastAsia="zh-CN" w:bidi="ar-SA"/>
              </w:rPr>
              <w:t>分，方案设计一般合理科学得1分，未提供方案或方案内容差不得分。</w:t>
            </w:r>
          </w:p>
        </w:tc>
        <w:tc>
          <w:tcPr>
            <w:tcW w:w="745" w:type="dxa"/>
            <w:vAlign w:val="top"/>
          </w:tcPr>
          <w:p w14:paraId="1874B480">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p>
        </w:tc>
        <w:tc>
          <w:tcPr>
            <w:tcW w:w="781" w:type="dxa"/>
            <w:vAlign w:val="top"/>
          </w:tcPr>
          <w:p w14:paraId="2700095D">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7940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0" w:type="dxa"/>
            <w:vAlign w:val="top"/>
          </w:tcPr>
          <w:p w14:paraId="110E6107">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1349" w:type="dxa"/>
            <w:vAlign w:val="center"/>
          </w:tcPr>
          <w:p w14:paraId="2557266F">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设备配置</w:t>
            </w:r>
          </w:p>
        </w:tc>
        <w:tc>
          <w:tcPr>
            <w:tcW w:w="4942" w:type="dxa"/>
            <w:vAlign w:val="top"/>
          </w:tcPr>
          <w:p w14:paraId="5AB00BCF">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根据投标人针对本项目拟投入设备情况及配置情况进行评审，设备优良配置合理得</w:t>
            </w:r>
            <w:r>
              <w:rPr>
                <w:rFonts w:hint="eastAsia" w:ascii="宋体" w:hAnsi="宋体" w:eastAsia="宋体" w:cs="Times New Roman"/>
                <w:color w:val="000000"/>
                <w:kern w:val="2"/>
                <w:sz w:val="21"/>
                <w:szCs w:val="21"/>
                <w:highlight w:val="none"/>
                <w:lang w:val="en-US" w:eastAsia="zh-CN" w:bidi="ar-SA"/>
              </w:rPr>
              <w:t>4</w:t>
            </w:r>
            <w:r>
              <w:rPr>
                <w:rFonts w:hint="eastAsia" w:ascii="宋体" w:hAnsi="宋体" w:eastAsia="宋体" w:cs="Times New Roman"/>
                <w:color w:val="000000"/>
                <w:kern w:val="2"/>
                <w:sz w:val="21"/>
                <w:szCs w:val="21"/>
                <w:highlight w:val="none"/>
                <w:lang w:val="zh-CN" w:eastAsia="zh-CN" w:bidi="ar-SA"/>
              </w:rPr>
              <w:t>分，设备较好配置较合理得</w:t>
            </w:r>
            <w:r>
              <w:rPr>
                <w:rFonts w:hint="eastAsia" w:ascii="宋体" w:hAnsi="宋体" w:eastAsia="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zh-CN" w:eastAsia="zh-CN" w:bidi="ar-SA"/>
              </w:rPr>
              <w:t>分，设备配置一般得1分，未提供设备配置情况或配置不合理不得分。</w:t>
            </w:r>
          </w:p>
        </w:tc>
        <w:tc>
          <w:tcPr>
            <w:tcW w:w="745" w:type="dxa"/>
            <w:vAlign w:val="top"/>
          </w:tcPr>
          <w:p w14:paraId="35D270CE">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w:t>
            </w:r>
          </w:p>
        </w:tc>
        <w:tc>
          <w:tcPr>
            <w:tcW w:w="781" w:type="dxa"/>
            <w:vAlign w:val="top"/>
          </w:tcPr>
          <w:p w14:paraId="0DE09A1E">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r>
      <w:tr w14:paraId="0CBDB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90" w:type="dxa"/>
            <w:vAlign w:val="top"/>
          </w:tcPr>
          <w:p w14:paraId="3D2E248A">
            <w:pPr>
              <w:pStyle w:val="152"/>
              <w:spacing w:before="65" w:line="191" w:lineRule="auto"/>
              <w:ind w:left="206"/>
              <w:rPr>
                <w:rFonts w:hint="eastAsia" w:ascii="宋体" w:hAnsi="宋体" w:eastAsia="宋体" w:cs="Times New Roman"/>
                <w:color w:val="000000"/>
                <w:kern w:val="2"/>
                <w:sz w:val="21"/>
                <w:szCs w:val="21"/>
                <w:highlight w:val="none"/>
                <w:lang w:val="en-US" w:eastAsia="zh-CN" w:bidi="ar-SA"/>
              </w:rPr>
            </w:pPr>
          </w:p>
        </w:tc>
        <w:tc>
          <w:tcPr>
            <w:tcW w:w="1349" w:type="dxa"/>
            <w:vMerge w:val="restart"/>
            <w:vAlign w:val="center"/>
          </w:tcPr>
          <w:p w14:paraId="0963036A">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项目保障</w:t>
            </w:r>
          </w:p>
        </w:tc>
        <w:tc>
          <w:tcPr>
            <w:tcW w:w="4942" w:type="dxa"/>
            <w:vAlign w:val="top"/>
          </w:tcPr>
          <w:p w14:paraId="57514132">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w:t>
            </w:r>
            <w:r>
              <w:rPr>
                <w:rFonts w:hint="eastAsia" w:ascii="宋体" w:hAnsi="宋体" w:eastAsia="宋体" w:cs="Times New Roman"/>
                <w:color w:val="000000"/>
                <w:kern w:val="2"/>
                <w:sz w:val="21"/>
                <w:szCs w:val="21"/>
                <w:highlight w:val="none"/>
                <w:lang w:val="en-US" w:eastAsia="zh-CN" w:bidi="ar-SA"/>
              </w:rPr>
              <w:t>1</w:t>
            </w:r>
            <w:r>
              <w:rPr>
                <w:rFonts w:hint="eastAsia" w:ascii="宋体" w:hAnsi="宋体" w:eastAsia="宋体" w:cs="Times New Roman"/>
                <w:color w:val="000000"/>
                <w:kern w:val="2"/>
                <w:sz w:val="21"/>
                <w:szCs w:val="21"/>
                <w:highlight w:val="none"/>
                <w:lang w:val="zh-CN" w:eastAsia="zh-CN" w:bidi="ar-SA"/>
              </w:rPr>
              <w:t>）项目经理具有</w:t>
            </w:r>
            <w:r>
              <w:rPr>
                <w:rFonts w:hint="eastAsia" w:ascii="宋体" w:hAnsi="宋体" w:eastAsia="宋体" w:cs="Times New Roman"/>
                <w:color w:val="000000"/>
                <w:kern w:val="2"/>
                <w:sz w:val="21"/>
                <w:szCs w:val="21"/>
                <w:highlight w:val="none"/>
                <w:lang w:val="en-US" w:eastAsia="zh-CN" w:bidi="ar-SA"/>
              </w:rPr>
              <w:t>档案专业馆员及以上职称证书的，</w:t>
            </w:r>
            <w:r>
              <w:rPr>
                <w:rFonts w:hint="eastAsia" w:ascii="宋体" w:hAnsi="宋体" w:eastAsia="宋体" w:cs="Times New Roman"/>
                <w:color w:val="000000"/>
                <w:kern w:val="2"/>
                <w:sz w:val="21"/>
                <w:szCs w:val="21"/>
                <w:highlight w:val="none"/>
                <w:lang w:val="zh-CN" w:eastAsia="zh-CN" w:bidi="ar-SA"/>
              </w:rPr>
              <w:t>得</w:t>
            </w:r>
            <w:r>
              <w:rPr>
                <w:rFonts w:hint="eastAsia" w:ascii="宋体" w:hAnsi="宋体" w:eastAsia="宋体" w:cs="Times New Roman"/>
                <w:color w:val="000000"/>
                <w:kern w:val="2"/>
                <w:sz w:val="21"/>
                <w:szCs w:val="21"/>
                <w:highlight w:val="none"/>
                <w:lang w:val="en-US" w:eastAsia="zh-CN" w:bidi="ar-SA"/>
              </w:rPr>
              <w:t>5分。</w:t>
            </w:r>
          </w:p>
        </w:tc>
        <w:tc>
          <w:tcPr>
            <w:tcW w:w="745" w:type="dxa"/>
            <w:vAlign w:val="top"/>
          </w:tcPr>
          <w:p w14:paraId="65379725">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p>
        </w:tc>
        <w:tc>
          <w:tcPr>
            <w:tcW w:w="781" w:type="dxa"/>
            <w:vAlign w:val="top"/>
          </w:tcPr>
          <w:p w14:paraId="20AB4B74">
            <w:pPr>
              <w:rPr>
                <w:rFonts w:hint="eastAsia" w:ascii="宋体" w:hAnsi="宋体" w:eastAsia="宋体" w:cs="Times New Roman"/>
                <w:color w:val="000000"/>
                <w:kern w:val="2"/>
                <w:sz w:val="21"/>
                <w:szCs w:val="21"/>
                <w:highlight w:val="none"/>
                <w:lang w:val="en-US" w:eastAsia="zh-CN" w:bidi="ar-SA"/>
              </w:rPr>
            </w:pPr>
          </w:p>
        </w:tc>
      </w:tr>
      <w:tr w14:paraId="26BE8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90" w:type="dxa"/>
            <w:vAlign w:val="top"/>
          </w:tcPr>
          <w:p w14:paraId="04554AE4">
            <w:pPr>
              <w:pStyle w:val="152"/>
              <w:spacing w:before="65" w:line="191" w:lineRule="auto"/>
              <w:ind w:left="206"/>
              <w:rPr>
                <w:rFonts w:hint="eastAsia" w:ascii="宋体" w:hAnsi="宋体" w:eastAsia="宋体" w:cs="Times New Roman"/>
                <w:color w:val="000000"/>
                <w:kern w:val="2"/>
                <w:sz w:val="21"/>
                <w:szCs w:val="21"/>
                <w:highlight w:val="none"/>
                <w:lang w:val="en-US" w:eastAsia="zh-CN" w:bidi="ar-SA"/>
              </w:rPr>
            </w:pPr>
          </w:p>
        </w:tc>
        <w:tc>
          <w:tcPr>
            <w:tcW w:w="1349" w:type="dxa"/>
            <w:vMerge w:val="continue"/>
            <w:vAlign w:val="top"/>
          </w:tcPr>
          <w:p w14:paraId="4B2D8D11">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4942" w:type="dxa"/>
            <w:vAlign w:val="top"/>
          </w:tcPr>
          <w:p w14:paraId="2AD754F3">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（2）项目实施人员具有高级档案管理师资格证书的，每提供一个得1分，满分2分。</w:t>
            </w:r>
          </w:p>
        </w:tc>
        <w:tc>
          <w:tcPr>
            <w:tcW w:w="745" w:type="dxa"/>
            <w:vAlign w:val="top"/>
          </w:tcPr>
          <w:p w14:paraId="0797F66B">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p>
        </w:tc>
        <w:tc>
          <w:tcPr>
            <w:tcW w:w="781" w:type="dxa"/>
            <w:vAlign w:val="top"/>
          </w:tcPr>
          <w:p w14:paraId="1672BFEB">
            <w:pPr>
              <w:rPr>
                <w:rFonts w:hint="eastAsia" w:ascii="宋体" w:hAnsi="宋体" w:eastAsia="宋体" w:cs="Times New Roman"/>
                <w:color w:val="000000"/>
                <w:kern w:val="2"/>
                <w:sz w:val="21"/>
                <w:szCs w:val="21"/>
                <w:highlight w:val="none"/>
                <w:lang w:val="en-US" w:eastAsia="zh-CN" w:bidi="ar-SA"/>
              </w:rPr>
            </w:pPr>
          </w:p>
        </w:tc>
      </w:tr>
      <w:tr w14:paraId="4D80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590" w:type="dxa"/>
            <w:vAlign w:val="top"/>
          </w:tcPr>
          <w:p w14:paraId="3476765D">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Merge w:val="continue"/>
            <w:vAlign w:val="top"/>
          </w:tcPr>
          <w:p w14:paraId="76DC519F">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4942" w:type="dxa"/>
            <w:vAlign w:val="top"/>
          </w:tcPr>
          <w:p w14:paraId="6F291807">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（3）现场质检人员具有国家质量认证机构颁发的ISO9000质量管理体系内部审核员资格证书的，得1.5分；具有涉密人员培训证书的，得1.5分。满分3分.</w:t>
            </w:r>
          </w:p>
        </w:tc>
        <w:tc>
          <w:tcPr>
            <w:tcW w:w="745" w:type="dxa"/>
            <w:vAlign w:val="top"/>
          </w:tcPr>
          <w:p w14:paraId="1D250A31">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w:t>
            </w:r>
          </w:p>
        </w:tc>
        <w:tc>
          <w:tcPr>
            <w:tcW w:w="781" w:type="dxa"/>
            <w:vAlign w:val="top"/>
          </w:tcPr>
          <w:p w14:paraId="1AE30BEE">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13FD9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16FE212C">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Merge w:val="continue"/>
            <w:vAlign w:val="top"/>
          </w:tcPr>
          <w:p w14:paraId="32A6F37F">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4942" w:type="dxa"/>
            <w:vAlign w:val="top"/>
          </w:tcPr>
          <w:p w14:paraId="3D09ABB7">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（4）驻场软件技术工程师具有中国安全测评中心认证的注册信息安全工程师证书得3分。</w:t>
            </w:r>
          </w:p>
        </w:tc>
        <w:tc>
          <w:tcPr>
            <w:tcW w:w="745" w:type="dxa"/>
            <w:vAlign w:val="top"/>
          </w:tcPr>
          <w:p w14:paraId="7704D744">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w:t>
            </w:r>
          </w:p>
        </w:tc>
        <w:tc>
          <w:tcPr>
            <w:tcW w:w="781" w:type="dxa"/>
            <w:vAlign w:val="top"/>
          </w:tcPr>
          <w:p w14:paraId="5937D948">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245A5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535278FE">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Merge w:val="continue"/>
            <w:vAlign w:val="top"/>
          </w:tcPr>
          <w:p w14:paraId="2D40CEC3">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4942" w:type="dxa"/>
            <w:vAlign w:val="top"/>
          </w:tcPr>
          <w:p w14:paraId="4046FF0C">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（5）涉密档案加工人员具有涉密档案数字化加工资质培训结业证书，每提供一个得1分，满分2分。</w:t>
            </w:r>
          </w:p>
        </w:tc>
        <w:tc>
          <w:tcPr>
            <w:tcW w:w="745" w:type="dxa"/>
            <w:vAlign w:val="top"/>
          </w:tcPr>
          <w:p w14:paraId="1E764E69">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p>
        </w:tc>
        <w:tc>
          <w:tcPr>
            <w:tcW w:w="781" w:type="dxa"/>
            <w:vAlign w:val="top"/>
          </w:tcPr>
          <w:p w14:paraId="0CE8E819">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39E8F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06EE2EA8">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Merge w:val="continue"/>
            <w:vAlign w:val="top"/>
          </w:tcPr>
          <w:p w14:paraId="7FF1CDAB">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p>
        </w:tc>
        <w:tc>
          <w:tcPr>
            <w:tcW w:w="4942" w:type="dxa"/>
            <w:vAlign w:val="top"/>
          </w:tcPr>
          <w:p w14:paraId="0861FCE9">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（6）参与项目实施人员具有省级及以上档案主管部门颁发的档案专业岗位培训证书和保密行政主管部门颁发的涉密人员培训证书的，每提供一个得1分，满分2分。</w:t>
            </w:r>
          </w:p>
        </w:tc>
        <w:tc>
          <w:tcPr>
            <w:tcW w:w="745" w:type="dxa"/>
            <w:vAlign w:val="top"/>
          </w:tcPr>
          <w:p w14:paraId="03474F47">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p>
        </w:tc>
        <w:tc>
          <w:tcPr>
            <w:tcW w:w="781" w:type="dxa"/>
            <w:vAlign w:val="top"/>
          </w:tcPr>
          <w:p w14:paraId="759DD3FA">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2CD4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3647C25E">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2F6E91DE">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工期计划</w:t>
            </w:r>
          </w:p>
        </w:tc>
        <w:tc>
          <w:tcPr>
            <w:tcW w:w="4942" w:type="dxa"/>
            <w:vAlign w:val="top"/>
          </w:tcPr>
          <w:p w14:paraId="341DBE0F">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根据投标人提供的工期安排方案进行评审，工期设计合理安排科学得</w:t>
            </w:r>
            <w:r>
              <w:rPr>
                <w:rFonts w:hint="eastAsia" w:ascii="宋体" w:hAnsi="宋体" w:eastAsia="宋体" w:cs="Times New Roman"/>
                <w:color w:val="000000"/>
                <w:kern w:val="2"/>
                <w:sz w:val="21"/>
                <w:szCs w:val="21"/>
                <w:highlight w:val="none"/>
                <w:lang w:val="en-US" w:eastAsia="zh-CN" w:bidi="ar-SA"/>
              </w:rPr>
              <w:t>4</w:t>
            </w:r>
            <w:r>
              <w:rPr>
                <w:rFonts w:hint="eastAsia" w:ascii="宋体" w:hAnsi="宋体" w:eastAsia="宋体" w:cs="Times New Roman"/>
                <w:color w:val="000000"/>
                <w:kern w:val="2"/>
                <w:sz w:val="21"/>
                <w:szCs w:val="21"/>
                <w:highlight w:val="none"/>
                <w:lang w:val="zh-CN" w:eastAsia="zh-CN" w:bidi="ar-SA"/>
              </w:rPr>
              <w:t>分，工期设计较合理安排较科学得</w:t>
            </w:r>
            <w:r>
              <w:rPr>
                <w:rFonts w:hint="eastAsia" w:ascii="宋体" w:hAnsi="宋体" w:eastAsia="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zh-CN" w:eastAsia="zh-CN" w:bidi="ar-SA"/>
              </w:rPr>
              <w:t>分，工期设计一般安排一般得1分，未提供方案或方案设计差不得分。</w:t>
            </w:r>
          </w:p>
        </w:tc>
        <w:tc>
          <w:tcPr>
            <w:tcW w:w="745" w:type="dxa"/>
            <w:vAlign w:val="top"/>
          </w:tcPr>
          <w:p w14:paraId="3FAC1502">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w:t>
            </w:r>
          </w:p>
        </w:tc>
        <w:tc>
          <w:tcPr>
            <w:tcW w:w="781" w:type="dxa"/>
            <w:vAlign w:val="top"/>
          </w:tcPr>
          <w:p w14:paraId="7601CEF4">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0419A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72753470">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0A7B727F">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安全保密</w:t>
            </w:r>
          </w:p>
        </w:tc>
        <w:tc>
          <w:tcPr>
            <w:tcW w:w="4942" w:type="dxa"/>
            <w:vAlign w:val="top"/>
          </w:tcPr>
          <w:p w14:paraId="22995D08">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zh-CN" w:eastAsia="zh-CN" w:bidi="ar-SA"/>
              </w:rPr>
              <w:t>根据投标人提供的对档案实体安全、成果数据安全、信息安全保密、保障管理措施方案进行评审，方案严谨科学有效得</w:t>
            </w:r>
            <w:r>
              <w:rPr>
                <w:rFonts w:hint="eastAsia" w:ascii="宋体" w:hAnsi="宋体" w:eastAsia="宋体" w:cs="Times New Roman"/>
                <w:color w:val="000000"/>
                <w:kern w:val="2"/>
                <w:sz w:val="21"/>
                <w:szCs w:val="21"/>
                <w:highlight w:val="none"/>
                <w:lang w:val="en-US" w:eastAsia="zh-CN" w:bidi="ar-SA"/>
              </w:rPr>
              <w:t>5</w:t>
            </w:r>
            <w:r>
              <w:rPr>
                <w:rFonts w:hint="eastAsia" w:ascii="宋体" w:hAnsi="宋体" w:eastAsia="宋体" w:cs="Times New Roman"/>
                <w:color w:val="000000"/>
                <w:kern w:val="2"/>
                <w:sz w:val="21"/>
                <w:szCs w:val="21"/>
                <w:highlight w:val="none"/>
                <w:lang w:val="zh-CN" w:eastAsia="zh-CN" w:bidi="ar-SA"/>
              </w:rPr>
              <w:t>分，方案较严谨较科学有效得</w:t>
            </w:r>
            <w:r>
              <w:rPr>
                <w:rFonts w:hint="eastAsia"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zh-CN" w:eastAsia="zh-CN" w:bidi="ar-SA"/>
              </w:rPr>
              <w:t>分，方案一般科学有效得1分，未提供方案或方案内容不合理不得分。</w:t>
            </w:r>
          </w:p>
        </w:tc>
        <w:tc>
          <w:tcPr>
            <w:tcW w:w="745" w:type="dxa"/>
            <w:vAlign w:val="top"/>
          </w:tcPr>
          <w:p w14:paraId="4D45FB30">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p>
        </w:tc>
        <w:tc>
          <w:tcPr>
            <w:tcW w:w="781" w:type="dxa"/>
            <w:vAlign w:val="top"/>
          </w:tcPr>
          <w:p w14:paraId="5A7080AE">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38779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7C95E795">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09E7105D">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项目质检和成果备份方案</w:t>
            </w:r>
          </w:p>
        </w:tc>
        <w:tc>
          <w:tcPr>
            <w:tcW w:w="4942" w:type="dxa"/>
            <w:vAlign w:val="top"/>
          </w:tcPr>
          <w:p w14:paraId="01380FA5">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对本项目提供详细可行的项目质检和成果备份方案，包含但不限于数字化全流程质检、数据备份等，方案优于招标文件要求得4分，满足招标文件要求得2分，不满足不得分。</w:t>
            </w:r>
          </w:p>
        </w:tc>
        <w:tc>
          <w:tcPr>
            <w:tcW w:w="745" w:type="dxa"/>
            <w:vAlign w:val="top"/>
          </w:tcPr>
          <w:p w14:paraId="2DE91A51">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w:t>
            </w:r>
          </w:p>
        </w:tc>
        <w:tc>
          <w:tcPr>
            <w:tcW w:w="781" w:type="dxa"/>
            <w:vAlign w:val="top"/>
          </w:tcPr>
          <w:p w14:paraId="6FEFC0ED">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10BE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350CD85A">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3A10C8B5">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应急管理方案</w:t>
            </w:r>
          </w:p>
        </w:tc>
        <w:tc>
          <w:tcPr>
            <w:tcW w:w="4942" w:type="dxa"/>
            <w:vAlign w:val="top"/>
          </w:tcPr>
          <w:p w14:paraId="597C0466">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对本项目提供具体全面、覆盖全程的应急管理方案，包含但不限于人员、场地、消防、水电、数据存储等应急管理方案，方案优于招标文件要求得2分，方案满足招标文件要求得1分，不满足不得分。</w:t>
            </w:r>
          </w:p>
        </w:tc>
        <w:tc>
          <w:tcPr>
            <w:tcW w:w="745" w:type="dxa"/>
            <w:vAlign w:val="top"/>
          </w:tcPr>
          <w:p w14:paraId="32A4153F">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p>
        </w:tc>
        <w:tc>
          <w:tcPr>
            <w:tcW w:w="781" w:type="dxa"/>
            <w:vAlign w:val="top"/>
          </w:tcPr>
          <w:p w14:paraId="0019F516">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2CB36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0" w:type="dxa"/>
            <w:vAlign w:val="top"/>
          </w:tcPr>
          <w:p w14:paraId="3A858A07">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c>
          <w:tcPr>
            <w:tcW w:w="1349" w:type="dxa"/>
            <w:vAlign w:val="top"/>
          </w:tcPr>
          <w:p w14:paraId="685BFE37">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售后服务</w:t>
            </w:r>
          </w:p>
        </w:tc>
        <w:tc>
          <w:tcPr>
            <w:tcW w:w="4942" w:type="dxa"/>
            <w:vAlign w:val="top"/>
          </w:tcPr>
          <w:p w14:paraId="33343910">
            <w:pPr>
              <w:pStyle w:val="152"/>
              <w:spacing w:before="267" w:line="214" w:lineRule="auto"/>
              <w:ind w:left="54"/>
              <w:rPr>
                <w:rFonts w:hint="eastAsia" w:ascii="宋体" w:hAnsi="宋体" w:eastAsia="宋体" w:cs="Times New Roman"/>
                <w:color w:val="000000"/>
                <w:kern w:val="2"/>
                <w:sz w:val="21"/>
                <w:szCs w:val="21"/>
                <w:highlight w:val="none"/>
                <w:lang w:val="zh-CN" w:eastAsia="zh-CN" w:bidi="ar-SA"/>
              </w:rPr>
            </w:pPr>
            <w:r>
              <w:rPr>
                <w:rFonts w:hint="eastAsia" w:ascii="宋体" w:hAnsi="宋体" w:eastAsia="宋体" w:cs="Times New Roman"/>
                <w:color w:val="000000"/>
                <w:kern w:val="2"/>
                <w:sz w:val="21"/>
                <w:szCs w:val="21"/>
                <w:highlight w:val="none"/>
                <w:lang w:val="zh-CN" w:eastAsia="zh-CN" w:bidi="ar-SA"/>
              </w:rPr>
              <w:t>根据投标人提供的售后服务方案的合理性、服务性、实用性内容进行打分，方案合理实用性强服务科学得</w:t>
            </w:r>
            <w:r>
              <w:rPr>
                <w:rFonts w:hint="eastAsia"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zh-CN" w:eastAsia="zh-CN" w:bidi="ar-SA"/>
              </w:rPr>
              <w:t>分，方案较合理实用性较强服务较科学得</w:t>
            </w:r>
            <w:r>
              <w:rPr>
                <w:rFonts w:hint="eastAsia" w:ascii="宋体" w:hAnsi="宋体" w:eastAsia="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zh-CN" w:eastAsia="zh-CN" w:bidi="ar-SA"/>
              </w:rPr>
              <w:t>分，方案一般合理实用性一般服务一般得1分，未提供方案或方案内容不合理不得分。</w:t>
            </w:r>
          </w:p>
          <w:p w14:paraId="2F180553">
            <w:pPr>
              <w:pStyle w:val="152"/>
              <w:spacing w:before="267" w:line="214" w:lineRule="auto"/>
              <w:ind w:left="5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zh-CN" w:eastAsia="zh-CN" w:bidi="ar-SA"/>
              </w:rPr>
              <w:t>投标人所提供的售后服务人员具有售后服务管理师资格培训合格证书，</w:t>
            </w:r>
            <w:r>
              <w:rPr>
                <w:rFonts w:hint="eastAsia" w:ascii="宋体" w:hAnsi="宋体" w:eastAsia="宋体" w:cs="Times New Roman"/>
                <w:color w:val="000000"/>
                <w:kern w:val="2"/>
                <w:sz w:val="21"/>
                <w:szCs w:val="21"/>
                <w:highlight w:val="none"/>
                <w:lang w:val="en-US" w:eastAsia="zh-CN" w:bidi="ar-SA"/>
              </w:rPr>
              <w:t>每提供一个</w:t>
            </w:r>
            <w:r>
              <w:rPr>
                <w:rFonts w:hint="eastAsia" w:ascii="宋体" w:hAnsi="宋体" w:eastAsia="宋体" w:cs="Times New Roman"/>
                <w:color w:val="000000"/>
                <w:kern w:val="2"/>
                <w:sz w:val="21"/>
                <w:szCs w:val="21"/>
                <w:highlight w:val="none"/>
                <w:lang w:val="zh-CN" w:eastAsia="zh-CN" w:bidi="ar-SA"/>
              </w:rPr>
              <w:t>得1分，</w:t>
            </w:r>
            <w:r>
              <w:rPr>
                <w:rFonts w:hint="eastAsia" w:ascii="宋体" w:hAnsi="宋体" w:eastAsia="宋体" w:cs="Times New Roman"/>
                <w:color w:val="000000"/>
                <w:kern w:val="2"/>
                <w:sz w:val="21"/>
                <w:szCs w:val="21"/>
                <w:highlight w:val="none"/>
                <w:lang w:val="en-US" w:eastAsia="zh-CN" w:bidi="ar-SA"/>
              </w:rPr>
              <w:t>满分</w:t>
            </w:r>
            <w:r>
              <w:rPr>
                <w:rFonts w:hint="eastAsia" w:ascii="宋体" w:hAnsi="宋体" w:eastAsia="宋体" w:cs="Times New Roman"/>
                <w:color w:val="000000"/>
                <w:kern w:val="2"/>
                <w:sz w:val="21"/>
                <w:szCs w:val="21"/>
                <w:highlight w:val="none"/>
                <w:lang w:val="zh-CN" w:eastAsia="zh-CN" w:bidi="ar-SA"/>
              </w:rPr>
              <w:t>2分。</w:t>
            </w:r>
          </w:p>
        </w:tc>
        <w:tc>
          <w:tcPr>
            <w:tcW w:w="745" w:type="dxa"/>
            <w:vAlign w:val="top"/>
          </w:tcPr>
          <w:p w14:paraId="2413CF62">
            <w:pPr>
              <w:pStyle w:val="152"/>
              <w:spacing w:before="267" w:line="214" w:lineRule="auto"/>
              <w:ind w:left="54"/>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p>
        </w:tc>
        <w:tc>
          <w:tcPr>
            <w:tcW w:w="781" w:type="dxa"/>
            <w:vAlign w:val="top"/>
          </w:tcPr>
          <w:p w14:paraId="512F4FBB">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p>
        </w:tc>
      </w:tr>
      <w:tr w14:paraId="6C377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8407" w:type="dxa"/>
            <w:gridSpan w:val="5"/>
            <w:vAlign w:val="top"/>
          </w:tcPr>
          <w:p w14:paraId="6F519958">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注：1.应答人必须针对打分内容提供相应证明文件，不能承诺或复制磋商文件要求作为</w:t>
            </w:r>
          </w:p>
          <w:p w14:paraId="3F041BE9">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响应方案。未提供证明资料或提供证明资料不完整的， 评标专家有权按 0 分处理。</w:t>
            </w:r>
          </w:p>
          <w:p w14:paraId="7FE5D151">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2.得分保留小数点后两位，第三位四舍五入。</w:t>
            </w:r>
          </w:p>
          <w:p w14:paraId="76A3F34A">
            <w:pPr>
              <w:pStyle w:val="152"/>
              <w:spacing w:before="65" w:line="274" w:lineRule="auto"/>
              <w:ind w:left="122" w:right="101" w:firstLine="407"/>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3.应答人单项（商务或技术部分） 得分为所有评委打分的算术平均值。 4.应答人最终得分为商务部分、价格部分和技术部分之和。</w:t>
            </w:r>
          </w:p>
        </w:tc>
      </w:tr>
    </w:tbl>
    <w:p w14:paraId="12DEA483">
      <w:pPr>
        <w:spacing w:line="400" w:lineRule="exact"/>
        <w:ind w:firstLine="630" w:firstLineChars="300"/>
        <w:jc w:val="left"/>
        <w:rPr>
          <w:rFonts w:ascii="宋体" w:hAnsi="宋体"/>
          <w:color w:val="000000"/>
          <w:highlight w:val="none"/>
        </w:rPr>
      </w:pPr>
    </w:p>
    <w:p w14:paraId="5FF6D529">
      <w:pPr>
        <w:spacing w:line="400" w:lineRule="exact"/>
        <w:ind w:firstLine="630" w:firstLineChars="300"/>
        <w:jc w:val="left"/>
        <w:rPr>
          <w:rFonts w:ascii="宋体" w:hAnsi="宋体"/>
          <w:color w:val="000000"/>
          <w:highlight w:val="none"/>
        </w:rPr>
      </w:pPr>
      <w:r>
        <w:rPr>
          <w:rFonts w:hint="eastAsia" w:ascii="宋体" w:hAnsi="宋体"/>
          <w:color w:val="000000"/>
          <w:highlight w:val="none"/>
        </w:rPr>
        <w:t xml:space="preserve">备注：磋商小组成员对“商务技术部分”合计分超出其他成员平均值±50%时，须写明评分依据及理由。 </w:t>
      </w:r>
      <w:bookmarkEnd w:id="8"/>
    </w:p>
    <w:p w14:paraId="0C0670EF">
      <w:pPr>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69D3F9EE">
      <w:pPr>
        <w:spacing w:line="400" w:lineRule="exact"/>
        <w:ind w:firstLine="843" w:firstLineChars="300"/>
        <w:jc w:val="left"/>
        <w:rPr>
          <w:rFonts w:hint="eastAsia" w:ascii="宋体" w:hAnsi="宋体" w:cs="宋体"/>
          <w:b/>
          <w:bCs/>
          <w:sz w:val="28"/>
          <w:szCs w:val="28"/>
          <w:highlight w:val="none"/>
        </w:rPr>
      </w:pPr>
    </w:p>
    <w:p w14:paraId="5AB4E107">
      <w:pPr>
        <w:spacing w:line="400" w:lineRule="exact"/>
        <w:ind w:firstLine="843" w:firstLineChars="300"/>
        <w:jc w:val="left"/>
        <w:rPr>
          <w:rFonts w:hint="eastAsia" w:ascii="宋体" w:hAnsi="宋体" w:cs="宋体"/>
          <w:b/>
          <w:bCs/>
          <w:sz w:val="28"/>
          <w:szCs w:val="28"/>
          <w:highlight w:val="none"/>
        </w:rPr>
      </w:pPr>
    </w:p>
    <w:p w14:paraId="61F662B7">
      <w:pPr>
        <w:spacing w:line="400" w:lineRule="exact"/>
        <w:ind w:firstLine="843" w:firstLineChars="300"/>
        <w:jc w:val="center"/>
        <w:rPr>
          <w:rFonts w:ascii="宋体" w:hAnsi="宋体" w:cs="宋体"/>
          <w:b/>
          <w:bCs/>
          <w:sz w:val="28"/>
          <w:szCs w:val="28"/>
          <w:highlight w:val="none"/>
        </w:rPr>
      </w:pPr>
      <w:r>
        <w:rPr>
          <w:rFonts w:hint="eastAsia" w:ascii="宋体" w:hAnsi="宋体" w:cs="宋体"/>
          <w:b/>
          <w:bCs/>
          <w:sz w:val="28"/>
          <w:szCs w:val="28"/>
          <w:highlight w:val="none"/>
        </w:rPr>
        <w:t>第七章  响应文件格式</w:t>
      </w:r>
    </w:p>
    <w:p w14:paraId="2913EF60">
      <w:pPr>
        <w:spacing w:line="276" w:lineRule="auto"/>
        <w:jc w:val="center"/>
        <w:rPr>
          <w:rFonts w:ascii="宋体" w:hAnsi="宋体"/>
          <w:b/>
          <w:bCs/>
          <w:sz w:val="24"/>
          <w:highlight w:val="none"/>
        </w:rPr>
      </w:pPr>
    </w:p>
    <w:p w14:paraId="7680D0A9">
      <w:pPr>
        <w:autoSpaceDE w:val="0"/>
        <w:autoSpaceDN w:val="0"/>
        <w:adjustRightInd w:val="0"/>
        <w:jc w:val="center"/>
        <w:rPr>
          <w:rFonts w:ascii="宋体" w:hAnsi="宋体" w:cs="宋体"/>
          <w:b/>
          <w:kern w:val="0"/>
          <w:sz w:val="24"/>
          <w:highlight w:val="none"/>
        </w:rPr>
      </w:pPr>
      <w:r>
        <w:rPr>
          <w:rFonts w:hint="eastAsia" w:ascii="宋体" w:hAnsi="宋体" w:cs="宋体"/>
          <w:b/>
          <w:kern w:val="0"/>
          <w:sz w:val="24"/>
          <w:highlight w:val="none"/>
        </w:rPr>
        <w:t>（响应文件制作参考格式）</w:t>
      </w:r>
    </w:p>
    <w:p w14:paraId="15E82C42">
      <w:pPr>
        <w:autoSpaceDE w:val="0"/>
        <w:autoSpaceDN w:val="0"/>
        <w:adjustRightInd w:val="0"/>
        <w:jc w:val="center"/>
        <w:rPr>
          <w:rFonts w:ascii="宋体" w:hAnsi="宋体" w:cs="宋体"/>
          <w:b/>
          <w:spacing w:val="-6"/>
          <w:kern w:val="0"/>
          <w:sz w:val="28"/>
          <w:szCs w:val="28"/>
          <w:highlight w:val="none"/>
        </w:rPr>
      </w:pPr>
    </w:p>
    <w:p w14:paraId="12701A10">
      <w:pPr>
        <w:autoSpaceDE w:val="0"/>
        <w:autoSpaceDN w:val="0"/>
        <w:adjustRightInd w:val="0"/>
        <w:jc w:val="center"/>
        <w:rPr>
          <w:rFonts w:ascii="宋体" w:hAnsi="宋体" w:cs="宋体"/>
          <w:b/>
          <w:spacing w:val="-6"/>
          <w:kern w:val="0"/>
          <w:sz w:val="32"/>
          <w:szCs w:val="32"/>
          <w:highlight w:val="none"/>
          <w:bdr w:val="single" w:color="auto" w:sz="4" w:space="0"/>
        </w:rPr>
      </w:pPr>
      <w:r>
        <w:rPr>
          <w:rFonts w:hint="eastAsia" w:ascii="宋体" w:hAnsi="宋体" w:cs="宋体"/>
          <w:b/>
          <w:spacing w:val="-6"/>
          <w:kern w:val="0"/>
          <w:sz w:val="32"/>
          <w:szCs w:val="32"/>
          <w:highlight w:val="none"/>
          <w:bdr w:val="single" w:color="auto" w:sz="4" w:space="0"/>
        </w:rPr>
        <w:t>正本(或副本)</w:t>
      </w:r>
    </w:p>
    <w:p w14:paraId="74869C12">
      <w:pPr>
        <w:autoSpaceDE w:val="0"/>
        <w:autoSpaceDN w:val="0"/>
        <w:adjustRightInd w:val="0"/>
        <w:jc w:val="center"/>
        <w:rPr>
          <w:rFonts w:ascii="宋体" w:hAnsi="宋体" w:cs="宋体"/>
          <w:b/>
          <w:spacing w:val="-6"/>
          <w:kern w:val="0"/>
          <w:sz w:val="36"/>
          <w:szCs w:val="36"/>
          <w:highlight w:val="none"/>
        </w:rPr>
      </w:pPr>
    </w:p>
    <w:p w14:paraId="13746409">
      <w:pPr>
        <w:spacing w:line="360" w:lineRule="auto"/>
        <w:jc w:val="center"/>
        <w:rPr>
          <w:rFonts w:ascii="宋体" w:hAnsi="宋体" w:cs="宋体"/>
          <w:b/>
          <w:bCs/>
          <w:sz w:val="48"/>
          <w:szCs w:val="28"/>
          <w:highlight w:val="none"/>
        </w:rPr>
      </w:pPr>
    </w:p>
    <w:p w14:paraId="397C08DF">
      <w:pPr>
        <w:spacing w:line="360" w:lineRule="auto"/>
        <w:jc w:val="center"/>
        <w:rPr>
          <w:rFonts w:hint="eastAsia" w:ascii="宋体" w:hAnsi="宋体" w:eastAsia="宋体" w:cs="宋体"/>
          <w:b/>
          <w:sz w:val="44"/>
          <w:szCs w:val="44"/>
          <w:highlight w:val="none"/>
          <w:lang w:eastAsia="zh-CN"/>
        </w:rPr>
      </w:pPr>
      <w:r>
        <w:rPr>
          <w:rFonts w:hint="eastAsia" w:ascii="宋体" w:hAnsi="宋体" w:cs="宋体"/>
          <w:b/>
          <w:bCs/>
          <w:sz w:val="44"/>
          <w:szCs w:val="44"/>
          <w:highlight w:val="none"/>
          <w:lang w:eastAsia="zh-CN"/>
        </w:rPr>
        <w:t>新疆广播电视局五二三台安全播出档案信息化服务项目（二期）</w:t>
      </w:r>
    </w:p>
    <w:p w14:paraId="67213B7D">
      <w:pPr>
        <w:spacing w:line="360" w:lineRule="auto"/>
        <w:jc w:val="center"/>
        <w:rPr>
          <w:rFonts w:ascii="宋体" w:hAnsi="宋体" w:cs="宋体"/>
          <w:b/>
          <w:sz w:val="80"/>
          <w:szCs w:val="80"/>
          <w:highlight w:val="none"/>
        </w:rPr>
      </w:pPr>
      <w:r>
        <w:rPr>
          <w:rFonts w:hint="eastAsia" w:ascii="宋体" w:hAnsi="宋体" w:cs="宋体"/>
          <w:b/>
          <w:sz w:val="80"/>
          <w:szCs w:val="80"/>
          <w:highlight w:val="none"/>
        </w:rPr>
        <w:t>响 应 文 件</w:t>
      </w:r>
    </w:p>
    <w:p w14:paraId="26912FCE">
      <w:pPr>
        <w:spacing w:line="360" w:lineRule="auto"/>
        <w:jc w:val="center"/>
        <w:rPr>
          <w:rFonts w:ascii="宋体" w:hAnsi="宋体" w:cs="宋体"/>
          <w:b/>
          <w:sz w:val="40"/>
          <w:szCs w:val="48"/>
          <w:highlight w:val="none"/>
        </w:rPr>
      </w:pPr>
    </w:p>
    <w:p w14:paraId="0BA1D2AA">
      <w:pPr>
        <w:spacing w:line="360" w:lineRule="auto"/>
        <w:jc w:val="center"/>
        <w:rPr>
          <w:rFonts w:ascii="宋体" w:hAnsi="宋体" w:cs="宋体"/>
          <w:b/>
          <w:sz w:val="40"/>
          <w:szCs w:val="48"/>
          <w:highlight w:val="none"/>
        </w:rPr>
      </w:pPr>
    </w:p>
    <w:p w14:paraId="216D4A66">
      <w:pPr>
        <w:spacing w:line="360" w:lineRule="auto"/>
        <w:jc w:val="center"/>
        <w:rPr>
          <w:rFonts w:ascii="宋体" w:hAnsi="宋体" w:cs="宋体"/>
          <w:sz w:val="30"/>
          <w:highlight w:val="none"/>
        </w:rPr>
      </w:pPr>
      <w:r>
        <w:rPr>
          <w:rFonts w:hint="eastAsia" w:ascii="宋体" w:hAnsi="宋体" w:cs="宋体"/>
          <w:sz w:val="30"/>
          <w:highlight w:val="none"/>
        </w:rPr>
        <w:t>项目编号：</w:t>
      </w:r>
    </w:p>
    <w:p w14:paraId="6FA94CF4">
      <w:pPr>
        <w:spacing w:line="360" w:lineRule="auto"/>
        <w:jc w:val="center"/>
        <w:rPr>
          <w:rFonts w:ascii="宋体" w:hAnsi="宋体" w:cs="宋体"/>
          <w:sz w:val="30"/>
          <w:highlight w:val="none"/>
        </w:rPr>
      </w:pPr>
      <w:r>
        <w:rPr>
          <w:rFonts w:hint="eastAsia" w:ascii="宋体" w:hAnsi="宋体" w:cs="宋体"/>
          <w:sz w:val="30"/>
          <w:highlight w:val="none"/>
        </w:rPr>
        <w:t>项目名称：</w:t>
      </w:r>
    </w:p>
    <w:p w14:paraId="6F3A9634">
      <w:pPr>
        <w:spacing w:line="360" w:lineRule="auto"/>
        <w:jc w:val="left"/>
        <w:rPr>
          <w:rFonts w:ascii="宋体" w:hAnsi="宋体" w:cs="宋体"/>
          <w:sz w:val="30"/>
          <w:highlight w:val="none"/>
          <w:u w:val="single"/>
        </w:rPr>
      </w:pPr>
      <w:r>
        <w:rPr>
          <w:rFonts w:hint="eastAsia" w:ascii="宋体" w:hAnsi="宋体" w:cs="宋体"/>
          <w:sz w:val="30"/>
          <w:highlight w:val="none"/>
        </w:rPr>
        <w:t>供应商：</w:t>
      </w:r>
      <w:r>
        <w:rPr>
          <w:rFonts w:hint="eastAsia" w:ascii="宋体" w:hAnsi="宋体" w:cs="宋体"/>
          <w:sz w:val="30"/>
          <w:highlight w:val="none"/>
          <w:u w:val="single"/>
        </w:rPr>
        <w:t xml:space="preserve">   （全称）（盖章）</w:t>
      </w:r>
    </w:p>
    <w:p w14:paraId="31A13308">
      <w:pPr>
        <w:spacing w:line="360" w:lineRule="auto"/>
        <w:jc w:val="left"/>
        <w:rPr>
          <w:rFonts w:ascii="宋体" w:hAnsi="宋体" w:cs="宋体"/>
          <w:sz w:val="30"/>
          <w:highlight w:val="none"/>
        </w:rPr>
      </w:pPr>
      <w:r>
        <w:rPr>
          <w:rFonts w:hint="eastAsia" w:ascii="宋体" w:hAnsi="宋体" w:cs="宋体"/>
          <w:sz w:val="30"/>
          <w:highlight w:val="none"/>
        </w:rPr>
        <w:t>供应商法人代表或授权代表（签字或盖章）：</w:t>
      </w:r>
    </w:p>
    <w:p w14:paraId="19F3D461">
      <w:pPr>
        <w:spacing w:line="360" w:lineRule="auto"/>
        <w:jc w:val="left"/>
        <w:rPr>
          <w:rFonts w:ascii="宋体" w:hAnsi="宋体" w:cs="宋体"/>
          <w:sz w:val="30"/>
          <w:highlight w:val="none"/>
        </w:rPr>
      </w:pPr>
      <w:r>
        <w:rPr>
          <w:rFonts w:hint="eastAsia" w:ascii="宋体" w:hAnsi="宋体" w:cs="宋体"/>
          <w:sz w:val="30"/>
          <w:highlight w:val="none"/>
        </w:rPr>
        <w:t>单位地址：</w:t>
      </w:r>
    </w:p>
    <w:p w14:paraId="67851AFE">
      <w:pPr>
        <w:spacing w:line="360" w:lineRule="auto"/>
        <w:jc w:val="left"/>
        <w:rPr>
          <w:rFonts w:ascii="宋体" w:hAnsi="宋体" w:cs="宋体"/>
          <w:sz w:val="30"/>
          <w:highlight w:val="none"/>
        </w:rPr>
      </w:pPr>
      <w:r>
        <w:rPr>
          <w:rFonts w:hint="eastAsia" w:ascii="宋体" w:hAnsi="宋体" w:cs="宋体"/>
          <w:sz w:val="30"/>
          <w:highlight w:val="none"/>
        </w:rPr>
        <w:t>联系人及联系电话：</w:t>
      </w:r>
    </w:p>
    <w:p w14:paraId="5B6D33AC">
      <w:pPr>
        <w:spacing w:line="360" w:lineRule="auto"/>
        <w:ind w:firstLine="7650" w:firstLineChars="2550"/>
        <w:jc w:val="center"/>
        <w:rPr>
          <w:rFonts w:ascii="宋体" w:hAnsi="宋体" w:cs="宋体"/>
          <w:sz w:val="30"/>
          <w:highlight w:val="none"/>
        </w:rPr>
      </w:pPr>
    </w:p>
    <w:p w14:paraId="3B87043F">
      <w:pPr>
        <w:spacing w:line="360" w:lineRule="auto"/>
        <w:ind w:firstLine="6000" w:firstLineChars="2000"/>
        <w:jc w:val="center"/>
        <w:rPr>
          <w:rFonts w:ascii="宋体" w:hAnsi="宋体" w:cs="宋体"/>
          <w:highlight w:val="none"/>
        </w:rPr>
        <w:sectPr>
          <w:footerReference r:id="rId3" w:type="default"/>
          <w:pgSz w:w="11906" w:h="16838"/>
          <w:pgMar w:top="1531" w:right="1165" w:bottom="1417" w:left="1701" w:header="851" w:footer="794" w:gutter="0"/>
          <w:pgNumType w:fmt="decimal"/>
          <w:cols w:space="720" w:num="1"/>
          <w:docGrid w:linePitch="312" w:charSpace="0"/>
        </w:sectPr>
      </w:pPr>
      <w:r>
        <w:rPr>
          <w:rFonts w:hint="eastAsia" w:ascii="宋体" w:hAnsi="宋体" w:cs="宋体"/>
          <w:sz w:val="30"/>
          <w:highlight w:val="none"/>
        </w:rPr>
        <w:t>年   月   日</w:t>
      </w:r>
    </w:p>
    <w:p w14:paraId="2C211D3F">
      <w:pPr>
        <w:jc w:val="left"/>
        <w:outlineLvl w:val="0"/>
        <w:rPr>
          <w:rFonts w:ascii="宋体" w:hAnsi="宋体" w:cs="宋体"/>
          <w:bCs/>
          <w:sz w:val="32"/>
          <w:highlight w:val="none"/>
        </w:rPr>
      </w:pPr>
      <w:r>
        <w:rPr>
          <w:rFonts w:hint="eastAsia" w:ascii="宋体" w:hAnsi="宋体" w:cs="宋体"/>
          <w:bCs/>
          <w:sz w:val="28"/>
          <w:szCs w:val="28"/>
          <w:highlight w:val="none"/>
        </w:rPr>
        <w:t>一、响应文件编制顺序</w:t>
      </w:r>
    </w:p>
    <w:p w14:paraId="05EE23CD">
      <w:pPr>
        <w:jc w:val="left"/>
        <w:rPr>
          <w:rFonts w:ascii="宋体" w:hAnsi="宋体" w:cs="宋体"/>
          <w:b/>
          <w:sz w:val="32"/>
          <w:highlight w:val="none"/>
        </w:rPr>
      </w:pPr>
    </w:p>
    <w:p w14:paraId="2FCC1407">
      <w:pPr>
        <w:spacing w:line="460" w:lineRule="exact"/>
        <w:ind w:firstLine="420" w:firstLineChars="200"/>
        <w:jc w:val="left"/>
        <w:rPr>
          <w:rFonts w:ascii="宋体" w:hAnsi="宋体" w:cs="宋体"/>
          <w:highlight w:val="none"/>
        </w:rPr>
      </w:pPr>
      <w:r>
        <w:rPr>
          <w:rFonts w:hint="eastAsia" w:ascii="宋体" w:hAnsi="宋体" w:cs="宋体"/>
          <w:highlight w:val="none"/>
        </w:rPr>
        <w:t>供应商可按下列顺序排列和装订响应文件并标注页码：</w:t>
      </w:r>
    </w:p>
    <w:p w14:paraId="0ABA51E5">
      <w:pPr>
        <w:spacing w:line="440" w:lineRule="exact"/>
        <w:ind w:firstLine="420" w:firstLineChars="200"/>
        <w:jc w:val="left"/>
        <w:rPr>
          <w:rFonts w:ascii="宋体" w:hAnsi="宋体" w:cs="宋体"/>
          <w:highlight w:val="none"/>
        </w:rPr>
      </w:pPr>
      <w:r>
        <w:rPr>
          <w:rFonts w:hint="eastAsia" w:ascii="宋体" w:hAnsi="宋体" w:cs="宋体"/>
          <w:highlight w:val="none"/>
        </w:rPr>
        <w:t>(一) 磋商申请函</w:t>
      </w:r>
    </w:p>
    <w:p w14:paraId="3E67378E">
      <w:pPr>
        <w:spacing w:line="440" w:lineRule="exact"/>
        <w:ind w:firstLine="420" w:firstLineChars="200"/>
        <w:jc w:val="left"/>
        <w:rPr>
          <w:rFonts w:ascii="宋体" w:hAnsi="宋体" w:cs="宋体"/>
          <w:highlight w:val="none"/>
        </w:rPr>
      </w:pPr>
      <w:r>
        <w:rPr>
          <w:rFonts w:hint="eastAsia" w:ascii="宋体" w:hAnsi="宋体" w:cs="宋体"/>
          <w:highlight w:val="none"/>
        </w:rPr>
        <w:t>(二) 报价一览表</w:t>
      </w:r>
    </w:p>
    <w:p w14:paraId="143D6BDC">
      <w:pPr>
        <w:spacing w:line="440" w:lineRule="exact"/>
        <w:ind w:firstLine="420" w:firstLineChars="200"/>
        <w:jc w:val="left"/>
        <w:rPr>
          <w:rFonts w:ascii="宋体" w:hAnsi="宋体" w:cs="宋体"/>
          <w:highlight w:val="none"/>
        </w:rPr>
      </w:pPr>
      <w:r>
        <w:rPr>
          <w:rFonts w:hint="eastAsia" w:ascii="宋体" w:hAnsi="宋体" w:cs="宋体"/>
          <w:highlight w:val="none"/>
        </w:rPr>
        <w:t>(三) 法定代表人授权委托书</w:t>
      </w:r>
    </w:p>
    <w:p w14:paraId="3CACA095">
      <w:pPr>
        <w:spacing w:line="420" w:lineRule="exact"/>
        <w:ind w:firstLine="420" w:firstLineChars="200"/>
        <w:jc w:val="left"/>
        <w:rPr>
          <w:rFonts w:ascii="宋体" w:hAnsi="宋体" w:cs="宋体"/>
          <w:highlight w:val="none"/>
        </w:rPr>
      </w:pPr>
      <w:r>
        <w:rPr>
          <w:rFonts w:hint="eastAsia" w:ascii="宋体" w:hAnsi="宋体" w:cs="宋体"/>
          <w:highlight w:val="none"/>
        </w:rPr>
        <w:t>(四) 法定代表人身份证明书</w:t>
      </w:r>
    </w:p>
    <w:p w14:paraId="05450F94">
      <w:pPr>
        <w:spacing w:line="420" w:lineRule="exact"/>
        <w:ind w:firstLine="420" w:firstLineChars="200"/>
        <w:jc w:val="left"/>
        <w:rPr>
          <w:rFonts w:ascii="宋体" w:hAnsi="宋体" w:cs="宋体"/>
          <w:highlight w:val="none"/>
        </w:rPr>
      </w:pPr>
      <w:r>
        <w:rPr>
          <w:rFonts w:hint="eastAsia" w:ascii="宋体" w:hAnsi="宋体" w:cs="宋体"/>
          <w:highlight w:val="none"/>
        </w:rPr>
        <w:t>(五) 供应商资格证明文件，包括：</w:t>
      </w:r>
    </w:p>
    <w:p w14:paraId="276CC223">
      <w:pPr>
        <w:spacing w:line="420" w:lineRule="exact"/>
        <w:ind w:firstLine="420" w:firstLineChars="200"/>
        <w:jc w:val="left"/>
        <w:rPr>
          <w:rFonts w:ascii="宋体" w:hAnsi="宋体" w:cs="宋体"/>
          <w:highlight w:val="none"/>
        </w:rPr>
      </w:pPr>
      <w:r>
        <w:rPr>
          <w:rFonts w:hint="eastAsia" w:ascii="宋体" w:hAnsi="宋体" w:cs="宋体"/>
          <w:highlight w:val="none"/>
        </w:rPr>
        <w:t xml:space="preserve">    ① 关于资格的声明函</w:t>
      </w:r>
    </w:p>
    <w:p w14:paraId="20825E74">
      <w:pPr>
        <w:spacing w:line="420" w:lineRule="exact"/>
        <w:jc w:val="left"/>
        <w:rPr>
          <w:rFonts w:hAnsi="宋体" w:cs="宋体"/>
          <w:bCs/>
          <w:highlight w:val="none"/>
        </w:rPr>
      </w:pPr>
      <w:r>
        <w:rPr>
          <w:rFonts w:hint="eastAsia" w:ascii="宋体" w:hAnsi="宋体" w:cs="宋体"/>
          <w:highlight w:val="none"/>
        </w:rPr>
        <w:t xml:space="preserve">        ② 供应商基本情况表（附资格审查资料）</w:t>
      </w:r>
    </w:p>
    <w:p w14:paraId="6603F5BA">
      <w:pPr>
        <w:spacing w:line="420" w:lineRule="exact"/>
        <w:ind w:firstLine="420" w:firstLineChars="200"/>
        <w:jc w:val="left"/>
        <w:rPr>
          <w:rFonts w:ascii="宋体" w:hAnsi="宋体" w:cs="宋体"/>
          <w:highlight w:val="none"/>
        </w:rPr>
      </w:pPr>
      <w:r>
        <w:rPr>
          <w:rFonts w:hint="eastAsia" w:ascii="宋体" w:hAnsi="宋体" w:cs="宋体"/>
          <w:highlight w:val="none"/>
        </w:rPr>
        <w:t>（六）近三年内（20</w:t>
      </w:r>
      <w:r>
        <w:rPr>
          <w:rFonts w:hint="eastAsia" w:ascii="宋体" w:hAnsi="宋体" w:cs="宋体"/>
          <w:highlight w:val="none"/>
          <w:lang w:val="en-US" w:eastAsia="zh-CN"/>
        </w:rPr>
        <w:t>20</w:t>
      </w:r>
      <w:r>
        <w:rPr>
          <w:rFonts w:hint="eastAsia" w:ascii="宋体" w:hAnsi="宋体" w:cs="宋体"/>
          <w:highlight w:val="none"/>
        </w:rPr>
        <w:t>年至今）已完成的与该项目服务内容类似的项目业绩；</w:t>
      </w:r>
    </w:p>
    <w:p w14:paraId="64FA347E">
      <w:pPr>
        <w:spacing w:line="420" w:lineRule="exact"/>
        <w:ind w:firstLine="420" w:firstLineChars="200"/>
        <w:jc w:val="left"/>
        <w:rPr>
          <w:rFonts w:ascii="宋体" w:hAnsi="宋体" w:cs="宋体"/>
          <w:highlight w:val="none"/>
        </w:rPr>
      </w:pPr>
      <w:r>
        <w:rPr>
          <w:rFonts w:hint="eastAsia" w:ascii="宋体" w:hAnsi="宋体" w:cs="宋体"/>
          <w:highlight w:val="none"/>
        </w:rPr>
        <w:t>（七）磋商保证金（汇款凭证加盖公章）</w:t>
      </w:r>
    </w:p>
    <w:p w14:paraId="09F62CB9">
      <w:pPr>
        <w:spacing w:line="420" w:lineRule="exact"/>
        <w:ind w:firstLine="420" w:firstLineChars="200"/>
        <w:jc w:val="left"/>
        <w:rPr>
          <w:rFonts w:ascii="宋体" w:hAnsi="宋体" w:cs="宋体"/>
          <w:highlight w:val="none"/>
        </w:rPr>
      </w:pPr>
      <w:r>
        <w:rPr>
          <w:rFonts w:hint="eastAsia" w:ascii="宋体" w:hAnsi="宋体" w:cs="宋体"/>
          <w:highlight w:val="none"/>
        </w:rPr>
        <w:t xml:space="preserve"> (八) 服务要求偏离表</w:t>
      </w:r>
    </w:p>
    <w:p w14:paraId="4AA02DD2">
      <w:pPr>
        <w:spacing w:line="420" w:lineRule="exact"/>
        <w:ind w:firstLine="420" w:firstLineChars="200"/>
        <w:jc w:val="left"/>
        <w:rPr>
          <w:rFonts w:ascii="宋体" w:hAnsi="宋体" w:cs="宋体"/>
          <w:highlight w:val="none"/>
        </w:rPr>
      </w:pPr>
      <w:r>
        <w:rPr>
          <w:rFonts w:hint="eastAsia" w:ascii="宋体" w:hAnsi="宋体" w:cs="宋体"/>
          <w:highlight w:val="none"/>
        </w:rPr>
        <w:t>（九）服务实施方案；</w:t>
      </w:r>
    </w:p>
    <w:p w14:paraId="5A5195F7">
      <w:pPr>
        <w:spacing w:line="420" w:lineRule="exact"/>
        <w:ind w:firstLine="420" w:firstLineChars="200"/>
        <w:jc w:val="left"/>
        <w:rPr>
          <w:rFonts w:ascii="宋体" w:hAnsi="宋体" w:cs="宋体"/>
          <w:highlight w:val="none"/>
        </w:rPr>
      </w:pPr>
      <w:r>
        <w:rPr>
          <w:rFonts w:hint="eastAsia" w:ascii="宋体" w:hAnsi="宋体" w:cs="宋体"/>
          <w:highlight w:val="none"/>
        </w:rPr>
        <w:t>（十）磋商供应商应提供的各类资格及证明材料；</w:t>
      </w:r>
    </w:p>
    <w:p w14:paraId="712EE073">
      <w:pPr>
        <w:spacing w:line="276" w:lineRule="auto"/>
        <w:jc w:val="left"/>
        <w:rPr>
          <w:rFonts w:ascii="宋体" w:hAnsi="宋体"/>
          <w:b/>
          <w:bCs/>
          <w:sz w:val="24"/>
          <w:highlight w:val="none"/>
        </w:rPr>
      </w:pPr>
    </w:p>
    <w:p w14:paraId="71DE75BA">
      <w:pPr>
        <w:pStyle w:val="48"/>
        <w:jc w:val="left"/>
        <w:rPr>
          <w:highlight w:val="none"/>
        </w:rPr>
      </w:pPr>
    </w:p>
    <w:p w14:paraId="41063FAF">
      <w:pPr>
        <w:pStyle w:val="6"/>
        <w:ind w:firstLine="964" w:firstLineChars="300"/>
        <w:jc w:val="left"/>
        <w:rPr>
          <w:highlight w:val="none"/>
        </w:rPr>
      </w:pPr>
    </w:p>
    <w:p w14:paraId="16365B2C">
      <w:pPr>
        <w:spacing w:line="276" w:lineRule="auto"/>
        <w:jc w:val="left"/>
        <w:rPr>
          <w:rFonts w:ascii="宋体" w:hAnsi="宋体"/>
          <w:b/>
          <w:bCs/>
          <w:sz w:val="24"/>
          <w:highlight w:val="none"/>
        </w:rPr>
      </w:pPr>
    </w:p>
    <w:p w14:paraId="303DB5CE">
      <w:pPr>
        <w:spacing w:line="276" w:lineRule="auto"/>
        <w:jc w:val="left"/>
        <w:rPr>
          <w:rFonts w:ascii="宋体" w:hAnsi="宋体"/>
          <w:b/>
          <w:bCs/>
          <w:sz w:val="24"/>
          <w:highlight w:val="none"/>
        </w:rPr>
      </w:pPr>
    </w:p>
    <w:p w14:paraId="16069E68">
      <w:pPr>
        <w:spacing w:line="276" w:lineRule="auto"/>
        <w:jc w:val="left"/>
        <w:rPr>
          <w:rFonts w:ascii="宋体" w:hAnsi="宋体"/>
          <w:b/>
          <w:bCs/>
          <w:sz w:val="24"/>
          <w:highlight w:val="none"/>
        </w:rPr>
      </w:pPr>
    </w:p>
    <w:p w14:paraId="7359A6D3">
      <w:pPr>
        <w:spacing w:line="276" w:lineRule="auto"/>
        <w:jc w:val="left"/>
        <w:rPr>
          <w:rFonts w:ascii="宋体" w:hAnsi="宋体"/>
          <w:b/>
          <w:bCs/>
          <w:sz w:val="24"/>
          <w:highlight w:val="none"/>
        </w:rPr>
      </w:pPr>
    </w:p>
    <w:p w14:paraId="7DA3E3BD">
      <w:pPr>
        <w:spacing w:line="276" w:lineRule="auto"/>
        <w:jc w:val="left"/>
        <w:rPr>
          <w:rFonts w:ascii="宋体" w:hAnsi="宋体"/>
          <w:b/>
          <w:bCs/>
          <w:sz w:val="24"/>
          <w:highlight w:val="none"/>
        </w:rPr>
      </w:pPr>
    </w:p>
    <w:p w14:paraId="422DC822">
      <w:pPr>
        <w:pStyle w:val="6"/>
        <w:jc w:val="left"/>
        <w:rPr>
          <w:highlight w:val="none"/>
        </w:rPr>
      </w:pPr>
    </w:p>
    <w:p w14:paraId="3BDC3C3A">
      <w:pPr>
        <w:jc w:val="left"/>
        <w:rPr>
          <w:highlight w:val="none"/>
        </w:rPr>
      </w:pPr>
    </w:p>
    <w:p w14:paraId="3371A743">
      <w:pPr>
        <w:pStyle w:val="48"/>
        <w:jc w:val="left"/>
        <w:rPr>
          <w:highlight w:val="none"/>
        </w:rPr>
      </w:pPr>
    </w:p>
    <w:p w14:paraId="09C20230">
      <w:pPr>
        <w:pStyle w:val="48"/>
        <w:jc w:val="left"/>
        <w:rPr>
          <w:highlight w:val="none"/>
        </w:rPr>
      </w:pPr>
    </w:p>
    <w:p w14:paraId="3991FD26">
      <w:pPr>
        <w:spacing w:line="276" w:lineRule="auto"/>
        <w:jc w:val="left"/>
        <w:rPr>
          <w:rFonts w:ascii="宋体" w:hAnsi="宋体"/>
          <w:b/>
          <w:bCs/>
          <w:sz w:val="24"/>
          <w:highlight w:val="none"/>
        </w:rPr>
      </w:pPr>
    </w:p>
    <w:p w14:paraId="6F95AFF1">
      <w:pPr>
        <w:pStyle w:val="12"/>
        <w:jc w:val="left"/>
        <w:rPr>
          <w:rFonts w:ascii="宋体" w:hAnsi="宋体"/>
          <w:b/>
          <w:bCs/>
          <w:sz w:val="24"/>
          <w:highlight w:val="none"/>
        </w:rPr>
      </w:pPr>
    </w:p>
    <w:p w14:paraId="2A006F4C">
      <w:pPr>
        <w:pStyle w:val="47"/>
        <w:jc w:val="left"/>
        <w:rPr>
          <w:rFonts w:ascii="宋体" w:hAnsi="宋体"/>
          <w:b/>
          <w:bCs/>
          <w:sz w:val="24"/>
          <w:highlight w:val="none"/>
        </w:rPr>
      </w:pPr>
    </w:p>
    <w:p w14:paraId="6A1FD5E7">
      <w:pPr>
        <w:jc w:val="left"/>
      </w:pPr>
    </w:p>
    <w:p w14:paraId="2C86B7FF">
      <w:pPr>
        <w:spacing w:line="276" w:lineRule="auto"/>
        <w:jc w:val="left"/>
        <w:rPr>
          <w:rFonts w:ascii="宋体" w:hAnsi="宋体"/>
          <w:b/>
          <w:bCs/>
          <w:sz w:val="28"/>
          <w:szCs w:val="28"/>
          <w:highlight w:val="none"/>
        </w:rPr>
      </w:pPr>
      <w:r>
        <w:rPr>
          <w:rFonts w:hint="eastAsia" w:ascii="宋体" w:hAnsi="宋体"/>
          <w:b/>
          <w:bCs/>
          <w:sz w:val="28"/>
          <w:szCs w:val="28"/>
          <w:highlight w:val="none"/>
        </w:rPr>
        <w:t>一、磋商申请函格式</w:t>
      </w:r>
    </w:p>
    <w:p w14:paraId="3B68D3E6">
      <w:pPr>
        <w:spacing w:line="276" w:lineRule="auto"/>
        <w:jc w:val="left"/>
        <w:rPr>
          <w:rFonts w:ascii="宋体" w:hAnsi="宋体"/>
          <w:b/>
          <w:highlight w:val="none"/>
          <w:u w:val="single"/>
        </w:rPr>
      </w:pPr>
      <w:r>
        <w:rPr>
          <w:rFonts w:hint="eastAsia" w:ascii="宋体" w:hAnsi="宋体"/>
          <w:b/>
          <w:highlight w:val="none"/>
        </w:rPr>
        <w:t>采购人：</w:t>
      </w:r>
    </w:p>
    <w:p w14:paraId="7A52984F">
      <w:pPr>
        <w:spacing w:line="276" w:lineRule="auto"/>
        <w:jc w:val="left"/>
        <w:rPr>
          <w:rFonts w:ascii="宋体" w:hAnsi="宋体"/>
          <w:highlight w:val="none"/>
        </w:rPr>
      </w:pPr>
      <w:r>
        <w:rPr>
          <w:rFonts w:hint="eastAsia" w:ascii="宋体" w:hAnsi="宋体"/>
          <w:b/>
          <w:highlight w:val="none"/>
        </w:rPr>
        <w:t>采购代理机构：</w:t>
      </w:r>
    </w:p>
    <w:p w14:paraId="0865A701">
      <w:pPr>
        <w:spacing w:line="400" w:lineRule="exact"/>
        <w:ind w:firstLine="630" w:firstLineChars="300"/>
        <w:jc w:val="left"/>
        <w:rPr>
          <w:rFonts w:ascii="宋体" w:hAnsi="宋体"/>
          <w:color w:val="000000"/>
          <w:highlight w:val="none"/>
        </w:rPr>
      </w:pPr>
      <w:r>
        <w:rPr>
          <w:rFonts w:hint="eastAsia" w:ascii="宋体" w:hAnsi="宋体"/>
          <w:color w:val="000000"/>
          <w:highlight w:val="none"/>
        </w:rPr>
        <w:t>1、在研究了</w:t>
      </w:r>
      <w:r>
        <w:rPr>
          <w:rFonts w:hint="eastAsia" w:ascii="宋体" w:hAnsi="宋体"/>
          <w:color w:val="000000"/>
          <w:highlight w:val="none"/>
          <w:u w:val="single"/>
        </w:rPr>
        <w:t xml:space="preserve">   项目名称及编号（如为分包项目注明包号或标段号）  </w:t>
      </w:r>
      <w:r>
        <w:rPr>
          <w:rFonts w:hint="eastAsia" w:ascii="宋体" w:hAnsi="宋体"/>
          <w:color w:val="000000"/>
          <w:highlight w:val="none"/>
        </w:rPr>
        <w:t>竞争性磋商文件（含补充文件）后，我们愿意按</w:t>
      </w:r>
      <w:r>
        <w:rPr>
          <w:rFonts w:hint="eastAsia" w:ascii="宋体" w:hAnsi="宋体"/>
          <w:highlight w:val="none"/>
          <w:u w:val="single"/>
          <w:lang w:val="en-US" w:eastAsia="zh-CN"/>
        </w:rPr>
        <w:t xml:space="preserve">         </w:t>
      </w:r>
      <w:r>
        <w:rPr>
          <w:rFonts w:hint="eastAsia" w:ascii="宋体" w:hAnsi="宋体"/>
          <w:highlight w:val="none"/>
        </w:rPr>
        <w:t>进行报价</w:t>
      </w:r>
      <w:r>
        <w:rPr>
          <w:rFonts w:hint="eastAsia" w:ascii="宋体" w:hAnsi="宋体"/>
          <w:color w:val="000000"/>
          <w:highlight w:val="none"/>
        </w:rPr>
        <w:t>，遵照竞争性磋商文件（含补充文件）的要求承担本采购项目内容的实施，完成本次采购范围的全部工作内容。</w:t>
      </w:r>
    </w:p>
    <w:p w14:paraId="73FD8E94">
      <w:pPr>
        <w:spacing w:line="400" w:lineRule="exact"/>
        <w:ind w:firstLine="630" w:firstLineChars="300"/>
        <w:jc w:val="left"/>
        <w:rPr>
          <w:rFonts w:ascii="宋体" w:hAnsi="宋体"/>
          <w:color w:val="000000"/>
          <w:highlight w:val="none"/>
        </w:rPr>
      </w:pPr>
      <w:r>
        <w:rPr>
          <w:rFonts w:hint="eastAsia" w:ascii="宋体" w:hAnsi="宋体"/>
          <w:color w:val="000000"/>
          <w:highlight w:val="none"/>
        </w:rPr>
        <w:t>2、如果你单位接受我们的申请，我们</w:t>
      </w:r>
      <w:r>
        <w:rPr>
          <w:rFonts w:hint="eastAsia" w:ascii="宋体" w:hAnsi="宋体"/>
          <w:highlight w:val="none"/>
        </w:rPr>
        <w:t>将保证在成交后</w:t>
      </w:r>
      <w:r>
        <w:rPr>
          <w:rFonts w:hint="eastAsia" w:ascii="宋体" w:hAnsi="宋体"/>
          <w:highlight w:val="none"/>
          <w:u w:val="single"/>
          <w:lang w:val="en-US" w:eastAsia="zh-CN"/>
        </w:rPr>
        <w:t>立即</w:t>
      </w:r>
      <w:r>
        <w:rPr>
          <w:rFonts w:hint="eastAsia" w:ascii="宋体" w:hAnsi="宋体"/>
          <w:highlight w:val="none"/>
        </w:rPr>
        <w:t>组织管理团队开展工作</w:t>
      </w:r>
      <w:r>
        <w:rPr>
          <w:rFonts w:hint="eastAsia" w:ascii="宋体" w:hAnsi="宋体"/>
          <w:color w:val="000000"/>
          <w:highlight w:val="none"/>
        </w:rPr>
        <w:t>，并达到竞争性磋商文件规定的要求。</w:t>
      </w:r>
    </w:p>
    <w:p w14:paraId="05C665BE">
      <w:pPr>
        <w:spacing w:line="400" w:lineRule="exact"/>
        <w:ind w:firstLine="630" w:firstLineChars="300"/>
        <w:jc w:val="left"/>
        <w:rPr>
          <w:rFonts w:ascii="宋体" w:hAnsi="宋体"/>
          <w:color w:val="000000"/>
          <w:highlight w:val="none"/>
        </w:rPr>
      </w:pPr>
      <w:r>
        <w:rPr>
          <w:rFonts w:hint="eastAsia" w:ascii="宋体" w:hAnsi="宋体"/>
          <w:color w:val="000000"/>
          <w:highlight w:val="none"/>
        </w:rPr>
        <w:t>3、我们同意从规定的首次提交响应文件之日</w:t>
      </w:r>
      <w:r>
        <w:rPr>
          <w:rFonts w:hint="eastAsia" w:ascii="宋体" w:hAnsi="宋体"/>
          <w:highlight w:val="none"/>
        </w:rPr>
        <w:t>起90日历日</w:t>
      </w:r>
      <w:r>
        <w:rPr>
          <w:rFonts w:hint="eastAsia" w:ascii="宋体" w:hAnsi="宋体"/>
          <w:color w:val="000000"/>
          <w:highlight w:val="none"/>
        </w:rPr>
        <w:t>的磋商有效期内严格遵守竞争性磋商文件的各项承诺。在此期限届满之前，本申请书始终将对我方具有约束力，并随时接受成交。</w:t>
      </w:r>
    </w:p>
    <w:p w14:paraId="496574FE">
      <w:pPr>
        <w:spacing w:line="400" w:lineRule="exact"/>
        <w:ind w:firstLine="630" w:firstLineChars="300"/>
        <w:jc w:val="left"/>
        <w:rPr>
          <w:rFonts w:ascii="宋体" w:hAnsi="宋体"/>
          <w:color w:val="000000"/>
          <w:highlight w:val="none"/>
        </w:rPr>
      </w:pPr>
      <w:r>
        <w:rPr>
          <w:rFonts w:hint="eastAsia" w:ascii="宋体" w:hAnsi="宋体"/>
          <w:color w:val="000000"/>
          <w:highlight w:val="none"/>
        </w:rPr>
        <w:t>4、在合同书正式签署生效之前，本申请书连同贵单位签发的成交通知书将构成我们双方之间共同遵守的文件，对双方具有约束力。</w:t>
      </w:r>
    </w:p>
    <w:p w14:paraId="64CF30AC">
      <w:pPr>
        <w:spacing w:line="400" w:lineRule="exact"/>
        <w:ind w:firstLine="630" w:firstLineChars="300"/>
        <w:jc w:val="left"/>
        <w:rPr>
          <w:rFonts w:ascii="宋体" w:hAnsi="宋体"/>
          <w:color w:val="000000"/>
          <w:highlight w:val="none"/>
        </w:rPr>
      </w:pPr>
      <w:r>
        <w:rPr>
          <w:rFonts w:hint="eastAsia" w:ascii="宋体" w:hAnsi="宋体"/>
          <w:color w:val="000000"/>
          <w:highlight w:val="none"/>
        </w:rPr>
        <w:t>5、我们理解你单位不负担我们的任何磋商费用。</w:t>
      </w:r>
    </w:p>
    <w:p w14:paraId="2FB0ACF5">
      <w:pPr>
        <w:spacing w:line="400" w:lineRule="exact"/>
        <w:ind w:firstLine="630" w:firstLineChars="300"/>
        <w:jc w:val="left"/>
        <w:rPr>
          <w:rFonts w:ascii="宋体" w:hAnsi="宋体"/>
          <w:color w:val="000000"/>
          <w:highlight w:val="none"/>
        </w:rPr>
      </w:pPr>
      <w:r>
        <w:rPr>
          <w:rFonts w:hint="eastAsia" w:ascii="宋体" w:hAnsi="宋体"/>
          <w:color w:val="000000"/>
          <w:highlight w:val="none"/>
        </w:rPr>
        <w:t>6、根据竞争性磋商须知第3条规定，我方承诺，与对本次磋商项目进行设计、编制规范和其他文件的单位或其附属机构均无关联。我方不是采购方的附属机构。</w:t>
      </w:r>
    </w:p>
    <w:p w14:paraId="708B36E2">
      <w:pPr>
        <w:spacing w:line="400" w:lineRule="exact"/>
        <w:ind w:firstLine="630" w:firstLineChars="300"/>
        <w:jc w:val="left"/>
        <w:rPr>
          <w:rFonts w:ascii="宋体" w:hAnsi="宋体"/>
          <w:color w:val="000000"/>
          <w:highlight w:val="none"/>
        </w:rPr>
      </w:pPr>
      <w:r>
        <w:rPr>
          <w:rFonts w:hint="eastAsia" w:ascii="宋体" w:hAnsi="宋体"/>
          <w:color w:val="000000"/>
          <w:highlight w:val="none"/>
        </w:rPr>
        <w:t>7、随同本申请书，我们出具人民币共计</w:t>
      </w:r>
      <w:r>
        <w:rPr>
          <w:rFonts w:hint="eastAsia" w:ascii="宋体" w:hAnsi="宋体"/>
          <w:color w:val="000000"/>
          <w:highlight w:val="none"/>
          <w:u w:val="single"/>
        </w:rPr>
        <w:t xml:space="preserve">          </w:t>
      </w:r>
      <w:r>
        <w:rPr>
          <w:rFonts w:hint="eastAsia" w:ascii="宋体" w:hAnsi="宋体"/>
          <w:color w:val="000000"/>
          <w:highlight w:val="none"/>
        </w:rPr>
        <w:t>元的磋商保证金。我们完全接受磋商文件的规定。如有违反，你单位有权撤销我单位成交资格，另选成交供应商。</w:t>
      </w:r>
    </w:p>
    <w:p w14:paraId="490F4F35">
      <w:pPr>
        <w:spacing w:line="400" w:lineRule="exact"/>
        <w:ind w:firstLine="630" w:firstLineChars="300"/>
        <w:jc w:val="left"/>
        <w:rPr>
          <w:rFonts w:ascii="宋体" w:hAnsi="宋体"/>
          <w:color w:val="000000"/>
          <w:highlight w:val="none"/>
        </w:rPr>
      </w:pPr>
      <w:bookmarkStart w:id="11" w:name="_Hlk38271642"/>
    </w:p>
    <w:p w14:paraId="7939BC43">
      <w:pPr>
        <w:adjustRightInd w:val="0"/>
        <w:snapToGrid w:val="0"/>
        <w:spacing w:line="360" w:lineRule="auto"/>
        <w:jc w:val="left"/>
        <w:rPr>
          <w:rFonts w:ascii="宋体" w:hAnsi="宋体"/>
          <w:highlight w:val="none"/>
        </w:rPr>
      </w:pPr>
    </w:p>
    <w:p w14:paraId="4D6DB7C0">
      <w:pPr>
        <w:adjustRightInd w:val="0"/>
        <w:snapToGrid w:val="0"/>
        <w:spacing w:line="360" w:lineRule="auto"/>
        <w:jc w:val="left"/>
        <w:rPr>
          <w:rFonts w:ascii="宋体" w:hAnsi="宋体"/>
          <w:highlight w:val="none"/>
        </w:rPr>
      </w:pPr>
    </w:p>
    <w:p w14:paraId="700F8732">
      <w:pPr>
        <w:adjustRightInd w:val="0"/>
        <w:snapToGrid w:val="0"/>
        <w:spacing w:line="360" w:lineRule="auto"/>
        <w:jc w:val="left"/>
        <w:rPr>
          <w:rFonts w:ascii="宋体" w:hAnsi="宋体"/>
          <w:highlight w:val="none"/>
        </w:rPr>
      </w:pPr>
      <w:r>
        <w:rPr>
          <w:rFonts w:hint="eastAsia" w:ascii="宋体" w:hAnsi="宋体"/>
          <w:highlight w:val="none"/>
        </w:rPr>
        <w:t>供应商(盖章)</w:t>
      </w:r>
      <w:r>
        <w:rPr>
          <w:rFonts w:ascii="宋体" w:hAnsi="宋体"/>
          <w:highlight w:val="none"/>
        </w:rPr>
        <w:t>：</w:t>
      </w:r>
    </w:p>
    <w:p w14:paraId="6E65D854">
      <w:pPr>
        <w:adjustRightInd w:val="0"/>
        <w:snapToGrid w:val="0"/>
        <w:spacing w:line="360" w:lineRule="auto"/>
        <w:jc w:val="left"/>
        <w:rPr>
          <w:rFonts w:ascii="宋体" w:hAnsi="宋体"/>
          <w:highlight w:val="none"/>
        </w:rPr>
      </w:pPr>
      <w:r>
        <w:rPr>
          <w:rFonts w:hint="eastAsia" w:ascii="宋体" w:hAnsi="宋体"/>
          <w:highlight w:val="none"/>
        </w:rPr>
        <w:t>法定代表人（盖章）：</w:t>
      </w:r>
    </w:p>
    <w:p w14:paraId="14288DD6">
      <w:pPr>
        <w:adjustRightInd w:val="0"/>
        <w:snapToGrid w:val="0"/>
        <w:spacing w:line="360" w:lineRule="auto"/>
        <w:jc w:val="left"/>
        <w:rPr>
          <w:rFonts w:ascii="宋体" w:hAnsi="宋体"/>
          <w:highlight w:val="none"/>
        </w:rPr>
      </w:pPr>
      <w:r>
        <w:rPr>
          <w:rFonts w:ascii="宋体" w:hAnsi="宋体"/>
          <w:highlight w:val="none"/>
        </w:rPr>
        <w:t>联系电话（传真）：</w:t>
      </w:r>
    </w:p>
    <w:p w14:paraId="7EA6A1C4">
      <w:pPr>
        <w:spacing w:line="360" w:lineRule="auto"/>
        <w:jc w:val="left"/>
        <w:rPr>
          <w:rFonts w:ascii="宋体" w:hAnsi="宋体"/>
          <w:highlight w:val="none"/>
        </w:rPr>
      </w:pPr>
      <w:r>
        <w:rPr>
          <w:rFonts w:ascii="宋体" w:hAnsi="宋体"/>
          <w:highlight w:val="none"/>
        </w:rPr>
        <w:t>单位地址：</w:t>
      </w:r>
    </w:p>
    <w:p w14:paraId="25EDFDEF">
      <w:pPr>
        <w:adjustRightInd w:val="0"/>
        <w:snapToGrid w:val="0"/>
        <w:spacing w:line="360" w:lineRule="auto"/>
        <w:jc w:val="left"/>
        <w:rPr>
          <w:rFonts w:ascii="宋体" w:hAnsi="宋体"/>
          <w:highlight w:val="none"/>
        </w:rPr>
      </w:pPr>
      <w:r>
        <w:rPr>
          <w:rFonts w:ascii="宋体" w:hAnsi="宋体"/>
          <w:highlight w:val="none"/>
        </w:rPr>
        <w:t xml:space="preserve">  </w:t>
      </w:r>
    </w:p>
    <w:p w14:paraId="609915E7">
      <w:pPr>
        <w:pStyle w:val="2"/>
        <w:numPr>
          <w:ilvl w:val="3"/>
          <w:numId w:val="0"/>
        </w:numPr>
        <w:jc w:val="left"/>
        <w:rPr>
          <w:sz w:val="21"/>
          <w:szCs w:val="21"/>
          <w:highlight w:val="none"/>
          <w:lang w:eastAsia="zh-CN"/>
        </w:rPr>
      </w:pPr>
    </w:p>
    <w:bookmarkEnd w:id="11"/>
    <w:p w14:paraId="318612CB">
      <w:pPr>
        <w:adjustRightInd w:val="0"/>
        <w:snapToGrid w:val="0"/>
        <w:spacing w:line="360" w:lineRule="auto"/>
        <w:jc w:val="left"/>
        <w:rPr>
          <w:rFonts w:ascii="宋体" w:hAnsi="宋体"/>
          <w:highlight w:val="none"/>
        </w:rPr>
      </w:pPr>
    </w:p>
    <w:p w14:paraId="4E0D3067">
      <w:pPr>
        <w:adjustRightInd w:val="0"/>
        <w:snapToGrid w:val="0"/>
        <w:spacing w:line="360" w:lineRule="auto"/>
        <w:jc w:val="left"/>
        <w:rPr>
          <w:rFonts w:ascii="宋体" w:hAnsi="宋体"/>
          <w:highlight w:val="none"/>
        </w:rPr>
      </w:pPr>
      <w:r>
        <w:rPr>
          <w:rFonts w:ascii="宋体" w:hAnsi="宋体"/>
          <w:highlight w:val="none"/>
        </w:rPr>
        <w:t xml:space="preserve">                                                     </w:t>
      </w:r>
    </w:p>
    <w:p w14:paraId="402884A5">
      <w:pPr>
        <w:adjustRightInd w:val="0"/>
        <w:snapToGrid w:val="0"/>
        <w:spacing w:line="360" w:lineRule="auto"/>
        <w:jc w:val="left"/>
        <w:rPr>
          <w:rFonts w:ascii="宋体" w:hAnsi="宋体"/>
          <w:highlight w:val="none"/>
        </w:rPr>
      </w:pPr>
    </w:p>
    <w:p w14:paraId="2F2242B1">
      <w:pPr>
        <w:adjustRightInd w:val="0"/>
        <w:snapToGrid w:val="0"/>
        <w:spacing w:line="360" w:lineRule="auto"/>
        <w:jc w:val="left"/>
        <w:rPr>
          <w:rFonts w:ascii="宋体" w:hAnsi="宋体"/>
          <w:highlight w:val="none"/>
        </w:rPr>
      </w:pPr>
      <w:r>
        <w:rPr>
          <w:rFonts w:ascii="宋体" w:hAnsi="宋体"/>
          <w:highlight w:val="none"/>
        </w:rPr>
        <w:t xml:space="preserve"> 年    月    日</w:t>
      </w:r>
    </w:p>
    <w:p w14:paraId="3BE0A840">
      <w:pPr>
        <w:pStyle w:val="16"/>
        <w:adjustRightInd w:val="0"/>
        <w:snapToGrid w:val="0"/>
        <w:spacing w:line="276" w:lineRule="auto"/>
        <w:jc w:val="left"/>
        <w:rPr>
          <w:rFonts w:hAnsi="宋体"/>
          <w:b/>
          <w:bCs/>
          <w:sz w:val="24"/>
          <w:szCs w:val="24"/>
          <w:highlight w:val="none"/>
        </w:rPr>
      </w:pPr>
    </w:p>
    <w:p w14:paraId="40CBE15E">
      <w:pPr>
        <w:pStyle w:val="16"/>
        <w:adjustRightInd w:val="0"/>
        <w:snapToGrid w:val="0"/>
        <w:spacing w:line="276" w:lineRule="auto"/>
        <w:jc w:val="left"/>
        <w:rPr>
          <w:rFonts w:hAnsi="宋体"/>
          <w:b/>
          <w:bCs/>
          <w:sz w:val="24"/>
          <w:szCs w:val="24"/>
          <w:highlight w:val="none"/>
        </w:rPr>
      </w:pPr>
    </w:p>
    <w:p w14:paraId="0A37996B">
      <w:pPr>
        <w:pStyle w:val="16"/>
        <w:adjustRightInd w:val="0"/>
        <w:snapToGrid w:val="0"/>
        <w:spacing w:line="276" w:lineRule="auto"/>
        <w:jc w:val="left"/>
        <w:rPr>
          <w:rFonts w:hAnsi="宋体"/>
          <w:b/>
          <w:bCs/>
          <w:sz w:val="24"/>
          <w:szCs w:val="24"/>
          <w:highlight w:val="none"/>
        </w:rPr>
      </w:pPr>
    </w:p>
    <w:p w14:paraId="3981BAA0">
      <w:pPr>
        <w:spacing w:line="360" w:lineRule="auto"/>
        <w:jc w:val="left"/>
        <w:rPr>
          <w:rFonts w:ascii="宋体" w:hAnsi="宋体"/>
          <w:b/>
          <w:sz w:val="24"/>
          <w:highlight w:val="none"/>
        </w:rPr>
      </w:pPr>
    </w:p>
    <w:p w14:paraId="62439F50">
      <w:pPr>
        <w:spacing w:line="360" w:lineRule="auto"/>
        <w:jc w:val="left"/>
        <w:rPr>
          <w:rFonts w:ascii="宋体" w:hAnsi="宋体"/>
          <w:b/>
          <w:sz w:val="24"/>
          <w:highlight w:val="none"/>
        </w:rPr>
      </w:pPr>
      <w:r>
        <w:rPr>
          <w:rFonts w:hint="eastAsia" w:ascii="宋体" w:hAnsi="宋体"/>
          <w:b/>
          <w:sz w:val="24"/>
          <w:highlight w:val="none"/>
        </w:rPr>
        <w:t>二、</w:t>
      </w:r>
      <w:r>
        <w:rPr>
          <w:rFonts w:ascii="宋体" w:hAnsi="宋体"/>
          <w:b/>
          <w:sz w:val="24"/>
          <w:highlight w:val="none"/>
        </w:rPr>
        <w:t>报价</w:t>
      </w:r>
      <w:r>
        <w:rPr>
          <w:rFonts w:hint="eastAsia" w:ascii="宋体" w:hAnsi="宋体"/>
          <w:b/>
          <w:sz w:val="24"/>
          <w:highlight w:val="none"/>
        </w:rPr>
        <w:t>一览</w:t>
      </w:r>
      <w:r>
        <w:rPr>
          <w:rFonts w:ascii="宋体" w:hAnsi="宋体"/>
          <w:b/>
          <w:sz w:val="24"/>
          <w:highlight w:val="none"/>
        </w:rPr>
        <w:t>表</w:t>
      </w:r>
    </w:p>
    <w:p w14:paraId="37EF0B10">
      <w:pPr>
        <w:spacing w:line="360" w:lineRule="auto"/>
        <w:jc w:val="left"/>
        <w:rPr>
          <w:rFonts w:ascii="宋体" w:hAnsi="宋体" w:cs="宋体"/>
          <w:kern w:val="1"/>
          <w:highlight w:val="none"/>
        </w:rPr>
      </w:pPr>
      <w:r>
        <w:rPr>
          <w:rFonts w:ascii="宋体" w:hAnsi="宋体" w:cs="宋体"/>
          <w:kern w:val="1"/>
          <w:highlight w:val="none"/>
          <w:shd w:val="clear" w:color="auto" w:fill="FFFFFF"/>
        </w:rPr>
        <w:t xml:space="preserve">供应商名称：                          </w:t>
      </w:r>
      <w:r>
        <w:rPr>
          <w:rFonts w:hint="eastAsia" w:ascii="宋体" w:hAnsi="宋体" w:cs="宋体"/>
          <w:kern w:val="1"/>
          <w:highlight w:val="none"/>
          <w:shd w:val="clear" w:color="auto" w:fill="FFFFFF"/>
        </w:rPr>
        <w:t xml:space="preserve">        </w:t>
      </w:r>
      <w:r>
        <w:rPr>
          <w:rFonts w:ascii="宋体" w:hAnsi="宋体" w:cs="宋体"/>
          <w:kern w:val="1"/>
          <w:highlight w:val="none"/>
          <w:shd w:val="clear" w:color="auto" w:fill="FFFFFF"/>
        </w:rPr>
        <w:t xml:space="preserve">项目编号：                  </w:t>
      </w:r>
    </w:p>
    <w:p w14:paraId="5059DFE3">
      <w:pPr>
        <w:spacing w:line="360" w:lineRule="auto"/>
        <w:jc w:val="left"/>
        <w:rPr>
          <w:rFonts w:ascii="宋体" w:hAnsi="宋体"/>
          <w:highlight w:val="none"/>
        </w:rPr>
      </w:pPr>
      <w:r>
        <w:rPr>
          <w:rFonts w:hint="eastAsia" w:ascii="宋体" w:hAnsi="宋体"/>
          <w:highlight w:val="none"/>
        </w:rPr>
        <w:t>货币单位：人民币元</w:t>
      </w:r>
    </w:p>
    <w:p w14:paraId="0CAD511E">
      <w:pPr>
        <w:spacing w:line="360" w:lineRule="auto"/>
        <w:jc w:val="left"/>
        <w:rPr>
          <w:rFonts w:ascii="宋体" w:hAnsi="Calibri"/>
          <w:highlight w:val="none"/>
        </w:rPr>
      </w:pPr>
    </w:p>
    <w:tbl>
      <w:tblPr>
        <w:tblStyle w:val="30"/>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8"/>
        <w:gridCol w:w="1723"/>
        <w:gridCol w:w="836"/>
        <w:gridCol w:w="776"/>
        <w:gridCol w:w="1150"/>
        <w:gridCol w:w="1017"/>
        <w:gridCol w:w="974"/>
      </w:tblGrid>
      <w:tr w14:paraId="3BF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737" w:type="dxa"/>
            <w:noWrap w:val="0"/>
            <w:vAlign w:val="center"/>
          </w:tcPr>
          <w:p w14:paraId="2296FD3F">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序号</w:t>
            </w:r>
          </w:p>
        </w:tc>
        <w:tc>
          <w:tcPr>
            <w:tcW w:w="1248" w:type="dxa"/>
            <w:noWrap w:val="0"/>
            <w:vAlign w:val="center"/>
          </w:tcPr>
          <w:p w14:paraId="625210E7">
            <w:pPr>
              <w:widowControl/>
              <w:spacing w:line="360" w:lineRule="atLeast"/>
              <w:jc w:val="center"/>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p>
        </w:tc>
        <w:tc>
          <w:tcPr>
            <w:tcW w:w="1723" w:type="dxa"/>
            <w:noWrap w:val="0"/>
            <w:vAlign w:val="center"/>
          </w:tcPr>
          <w:p w14:paraId="6B079545">
            <w:pPr>
              <w:widowControl/>
              <w:spacing w:line="360" w:lineRule="atLeast"/>
              <w:jc w:val="center"/>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内容</w:t>
            </w:r>
          </w:p>
        </w:tc>
        <w:tc>
          <w:tcPr>
            <w:tcW w:w="836" w:type="dxa"/>
            <w:noWrap w:val="0"/>
            <w:vAlign w:val="center"/>
          </w:tcPr>
          <w:p w14:paraId="7637FDB5">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单位</w:t>
            </w:r>
          </w:p>
        </w:tc>
        <w:tc>
          <w:tcPr>
            <w:tcW w:w="776" w:type="dxa"/>
            <w:noWrap w:val="0"/>
            <w:vAlign w:val="center"/>
          </w:tcPr>
          <w:p w14:paraId="2A09CF07">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数量</w:t>
            </w:r>
          </w:p>
        </w:tc>
        <w:tc>
          <w:tcPr>
            <w:tcW w:w="1150" w:type="dxa"/>
            <w:noWrap w:val="0"/>
            <w:vAlign w:val="center"/>
          </w:tcPr>
          <w:p w14:paraId="6DAE2138">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单价</w:t>
            </w:r>
          </w:p>
          <w:p w14:paraId="050C0467">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（元）</w:t>
            </w:r>
          </w:p>
        </w:tc>
        <w:tc>
          <w:tcPr>
            <w:tcW w:w="1017" w:type="dxa"/>
            <w:noWrap w:val="0"/>
            <w:vAlign w:val="center"/>
          </w:tcPr>
          <w:p w14:paraId="7D9B7798">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合价</w:t>
            </w:r>
          </w:p>
          <w:p w14:paraId="79D47966">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（元）</w:t>
            </w:r>
          </w:p>
        </w:tc>
        <w:tc>
          <w:tcPr>
            <w:tcW w:w="974" w:type="dxa"/>
            <w:noWrap w:val="0"/>
            <w:vAlign w:val="center"/>
          </w:tcPr>
          <w:p w14:paraId="614BAEF7">
            <w:pPr>
              <w:widowControl/>
              <w:spacing w:line="360" w:lineRule="atLeast"/>
              <w:outlineLvl w:val="1"/>
              <w:rPr>
                <w:rFonts w:hint="eastAsia" w:ascii="宋体" w:hAnsi="宋体" w:eastAsia="宋体" w:cs="宋体"/>
                <w:sz w:val="21"/>
                <w:szCs w:val="21"/>
              </w:rPr>
            </w:pPr>
            <w:r>
              <w:rPr>
                <w:rFonts w:hint="eastAsia" w:ascii="宋体" w:hAnsi="宋体" w:eastAsia="宋体" w:cs="宋体"/>
                <w:sz w:val="21"/>
                <w:szCs w:val="21"/>
              </w:rPr>
              <w:t>备注</w:t>
            </w:r>
          </w:p>
        </w:tc>
      </w:tr>
      <w:tr w14:paraId="7DBF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63B61CD8">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71A85453">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4B87CD9F">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29A3B0C7">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31C5561A">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799E4B0F">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1C73E5C3">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0B625266">
            <w:pPr>
              <w:widowControl/>
              <w:spacing w:line="360" w:lineRule="atLeast"/>
              <w:ind w:firstLine="411" w:firstLineChars="196"/>
              <w:jc w:val="left"/>
              <w:outlineLvl w:val="1"/>
              <w:rPr>
                <w:rFonts w:hint="eastAsia" w:ascii="宋体" w:hAnsi="宋体" w:eastAsia="宋体" w:cs="宋体"/>
                <w:sz w:val="21"/>
                <w:szCs w:val="21"/>
              </w:rPr>
            </w:pPr>
          </w:p>
        </w:tc>
      </w:tr>
      <w:tr w14:paraId="4E03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365287C3">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1C0D6F45">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7750E779">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32DDAD40">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2A5203F2">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65E04690">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2EA8842A">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68012D2D">
            <w:pPr>
              <w:widowControl/>
              <w:spacing w:line="360" w:lineRule="atLeast"/>
              <w:ind w:firstLine="411" w:firstLineChars="196"/>
              <w:jc w:val="left"/>
              <w:outlineLvl w:val="1"/>
              <w:rPr>
                <w:rFonts w:hint="eastAsia" w:ascii="宋体" w:hAnsi="宋体" w:eastAsia="宋体" w:cs="宋体"/>
                <w:sz w:val="21"/>
                <w:szCs w:val="21"/>
              </w:rPr>
            </w:pPr>
          </w:p>
        </w:tc>
      </w:tr>
      <w:tr w14:paraId="7CF7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114F2163">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7D00F333">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2A3B42B6">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7153E146">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4BAA246E">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35A3DA79">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09B659C5">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48F1BCB2">
            <w:pPr>
              <w:widowControl/>
              <w:spacing w:line="360" w:lineRule="atLeast"/>
              <w:ind w:firstLine="411" w:firstLineChars="196"/>
              <w:jc w:val="left"/>
              <w:outlineLvl w:val="1"/>
              <w:rPr>
                <w:rFonts w:hint="eastAsia" w:ascii="宋体" w:hAnsi="宋体" w:eastAsia="宋体" w:cs="宋体"/>
                <w:sz w:val="21"/>
                <w:szCs w:val="21"/>
              </w:rPr>
            </w:pPr>
          </w:p>
        </w:tc>
      </w:tr>
      <w:tr w14:paraId="266D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left w:val="single" w:color="auto" w:sz="4" w:space="0"/>
            </w:tcBorders>
            <w:noWrap w:val="0"/>
            <w:vAlign w:val="center"/>
          </w:tcPr>
          <w:p w14:paraId="4FA760CC">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1014BE04">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0EF6431F">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692BC56B">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7ECE6846">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61E12F3F">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0A73680E">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56612324">
            <w:pPr>
              <w:widowControl/>
              <w:spacing w:line="360" w:lineRule="atLeast"/>
              <w:ind w:firstLine="411" w:firstLineChars="196"/>
              <w:jc w:val="left"/>
              <w:outlineLvl w:val="1"/>
              <w:rPr>
                <w:rFonts w:hint="eastAsia" w:ascii="宋体" w:hAnsi="宋体" w:eastAsia="宋体" w:cs="宋体"/>
                <w:sz w:val="21"/>
                <w:szCs w:val="21"/>
              </w:rPr>
            </w:pPr>
          </w:p>
        </w:tc>
      </w:tr>
      <w:tr w14:paraId="1623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47214EE2">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2BF10B13">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05A0E98B">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0027FDF2">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39958098">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1853A486">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1389C734">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41ADF36A">
            <w:pPr>
              <w:widowControl/>
              <w:spacing w:line="360" w:lineRule="atLeast"/>
              <w:ind w:firstLine="411" w:firstLineChars="196"/>
              <w:jc w:val="left"/>
              <w:outlineLvl w:val="1"/>
              <w:rPr>
                <w:rFonts w:hint="eastAsia" w:ascii="宋体" w:hAnsi="宋体" w:eastAsia="宋体" w:cs="宋体"/>
                <w:sz w:val="21"/>
                <w:szCs w:val="21"/>
              </w:rPr>
            </w:pPr>
          </w:p>
        </w:tc>
      </w:tr>
      <w:tr w14:paraId="05B8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44DDED16">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57179F26">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22BB4EA4">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181CF744">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75F9CF58">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3E94E1F6">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3F1A4454">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435993B6">
            <w:pPr>
              <w:widowControl/>
              <w:spacing w:line="360" w:lineRule="atLeast"/>
              <w:ind w:firstLine="411" w:firstLineChars="196"/>
              <w:jc w:val="left"/>
              <w:outlineLvl w:val="1"/>
              <w:rPr>
                <w:rFonts w:hint="eastAsia" w:ascii="宋体" w:hAnsi="宋体" w:eastAsia="宋体" w:cs="宋体"/>
                <w:sz w:val="21"/>
                <w:szCs w:val="21"/>
              </w:rPr>
            </w:pPr>
          </w:p>
        </w:tc>
      </w:tr>
      <w:tr w14:paraId="7548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1" w:type="dxa"/>
            <w:gridSpan w:val="8"/>
            <w:noWrap w:val="0"/>
            <w:vAlign w:val="center"/>
          </w:tcPr>
          <w:p w14:paraId="765F00FA">
            <w:pPr>
              <w:widowControl/>
              <w:spacing w:line="360" w:lineRule="atLeast"/>
              <w:ind w:firstLine="411" w:firstLineChars="196"/>
              <w:jc w:val="left"/>
              <w:outlineLvl w:val="1"/>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总价（元）：¥</w:t>
            </w:r>
            <w:r>
              <w:rPr>
                <w:rFonts w:hint="eastAsia" w:ascii="宋体" w:hAnsi="宋体" w:eastAsia="宋体" w:cs="宋体"/>
                <w:sz w:val="21"/>
                <w:szCs w:val="21"/>
                <w:u w:val="single"/>
              </w:rPr>
              <w:t xml:space="preserve">          </w:t>
            </w:r>
            <w:r>
              <w:rPr>
                <w:rFonts w:hint="eastAsia" w:ascii="宋体" w:hAnsi="宋体" w:eastAsia="宋体" w:cs="宋体"/>
                <w:sz w:val="21"/>
                <w:szCs w:val="21"/>
              </w:rPr>
              <w:t>（大写：人民币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bl>
    <w:p w14:paraId="37B961B3">
      <w:pPr>
        <w:spacing w:line="360" w:lineRule="auto"/>
        <w:jc w:val="left"/>
        <w:rPr>
          <w:rFonts w:hint="eastAsia" w:ascii="宋体" w:hAnsi="Calibri"/>
          <w:highlight w:val="none"/>
        </w:rPr>
      </w:pPr>
    </w:p>
    <w:p w14:paraId="73EF8C91">
      <w:pPr>
        <w:spacing w:line="360" w:lineRule="auto"/>
        <w:jc w:val="left"/>
        <w:rPr>
          <w:rFonts w:ascii="宋体" w:hAnsi="Calibri"/>
          <w:highlight w:val="none"/>
        </w:rPr>
      </w:pPr>
      <w:r>
        <w:rPr>
          <w:rFonts w:hint="eastAsia" w:ascii="宋体" w:hAnsi="Calibri"/>
          <w:highlight w:val="none"/>
        </w:rPr>
        <w:t>备注：</w:t>
      </w:r>
    </w:p>
    <w:p w14:paraId="614AFC78">
      <w:pPr>
        <w:spacing w:line="360" w:lineRule="auto"/>
        <w:jc w:val="left"/>
        <w:rPr>
          <w:rFonts w:ascii="宋体" w:hAnsi="宋体"/>
          <w:color w:val="000000"/>
          <w:highlight w:val="none"/>
        </w:rPr>
      </w:pPr>
      <w:r>
        <w:rPr>
          <w:rFonts w:hint="eastAsia" w:ascii="宋体" w:hAnsi="Calibri"/>
          <w:highlight w:val="none"/>
        </w:rPr>
        <w:t>所有报价均被视为已包含合同所发生的一切费用和税金，是全部工作的价格体现，采购人不再承担任何费用；</w:t>
      </w:r>
    </w:p>
    <w:p w14:paraId="5FD7D389">
      <w:pPr>
        <w:spacing w:line="360" w:lineRule="auto"/>
        <w:jc w:val="left"/>
        <w:rPr>
          <w:rFonts w:ascii="宋体" w:hAnsi="Calibri"/>
          <w:highlight w:val="none"/>
        </w:rPr>
      </w:pPr>
    </w:p>
    <w:p w14:paraId="579B76AE">
      <w:pPr>
        <w:widowControl/>
        <w:shd w:val="clear" w:color="auto" w:fill="FFFFFF"/>
        <w:snapToGrid w:val="0"/>
        <w:spacing w:line="384" w:lineRule="auto"/>
        <w:jc w:val="left"/>
        <w:rPr>
          <w:rFonts w:ascii="宋体" w:hAnsi="Calibri" w:cs="Arial"/>
          <w:color w:val="000000"/>
          <w:kern w:val="0"/>
          <w:highlight w:val="none"/>
        </w:rPr>
      </w:pPr>
      <w:r>
        <w:rPr>
          <w:rFonts w:hint="eastAsia" w:ascii="宋体" w:hAnsi="宋体" w:cs="Arial"/>
          <w:color w:val="000000"/>
          <w:kern w:val="0"/>
          <w:highlight w:val="none"/>
        </w:rPr>
        <w:t>供应商：（盖章）</w:t>
      </w:r>
    </w:p>
    <w:p w14:paraId="72ED1EF4">
      <w:pPr>
        <w:widowControl/>
        <w:shd w:val="clear" w:color="auto" w:fill="FFFFFF"/>
        <w:snapToGrid w:val="0"/>
        <w:spacing w:line="384" w:lineRule="auto"/>
        <w:jc w:val="left"/>
        <w:rPr>
          <w:rFonts w:ascii="宋体" w:hAnsi="Calibri" w:cs="Arial"/>
          <w:color w:val="000000"/>
          <w:kern w:val="0"/>
          <w:highlight w:val="none"/>
        </w:rPr>
      </w:pPr>
    </w:p>
    <w:p w14:paraId="21CE7066">
      <w:pPr>
        <w:widowControl/>
        <w:shd w:val="clear" w:color="auto" w:fill="FFFFFF"/>
        <w:snapToGrid w:val="0"/>
        <w:spacing w:line="384" w:lineRule="auto"/>
        <w:jc w:val="left"/>
        <w:rPr>
          <w:rFonts w:ascii="宋体" w:hAnsi="Calibri" w:cs="Arial"/>
          <w:color w:val="000000"/>
          <w:kern w:val="0"/>
          <w:highlight w:val="none"/>
        </w:rPr>
      </w:pPr>
      <w:r>
        <w:rPr>
          <w:rFonts w:hint="eastAsia" w:ascii="宋体" w:hAnsi="宋体" w:cs="Arial"/>
          <w:color w:val="000000"/>
          <w:kern w:val="0"/>
          <w:highlight w:val="none"/>
        </w:rPr>
        <w:t>法定代表人：（盖章或签字）</w:t>
      </w:r>
    </w:p>
    <w:p w14:paraId="22B5C5A4">
      <w:pPr>
        <w:widowControl/>
        <w:shd w:val="clear" w:color="auto" w:fill="FFFFFF"/>
        <w:snapToGrid w:val="0"/>
        <w:spacing w:line="384" w:lineRule="auto"/>
        <w:jc w:val="left"/>
        <w:rPr>
          <w:rFonts w:ascii="宋体" w:hAnsi="Calibri" w:cs="Arial"/>
          <w:color w:val="000000"/>
          <w:kern w:val="0"/>
          <w:highlight w:val="none"/>
        </w:rPr>
      </w:pPr>
    </w:p>
    <w:p w14:paraId="0889BFC3">
      <w:pPr>
        <w:widowControl/>
        <w:shd w:val="clear" w:color="auto" w:fill="FFFFFF"/>
        <w:wordWrap/>
        <w:snapToGrid w:val="0"/>
        <w:spacing w:line="384" w:lineRule="auto"/>
        <w:ind w:firstLine="420"/>
        <w:jc w:val="left"/>
        <w:rPr>
          <w:rFonts w:ascii="宋体" w:hAnsi="Calibri" w:cs="Arial"/>
          <w:color w:val="000000"/>
          <w:kern w:val="0"/>
          <w:highlight w:val="none"/>
        </w:rPr>
      </w:pPr>
      <w:r>
        <w:rPr>
          <w:rFonts w:hint="eastAsia" w:ascii="宋体" w:hAnsi="宋体" w:cs="Arial"/>
          <w:color w:val="000000"/>
          <w:kern w:val="0"/>
          <w:highlight w:val="none"/>
        </w:rPr>
        <w:t>日期：年月日</w:t>
      </w:r>
    </w:p>
    <w:p w14:paraId="48B17CBD">
      <w:pPr>
        <w:pStyle w:val="16"/>
        <w:adjustRightInd w:val="0"/>
        <w:snapToGrid w:val="0"/>
        <w:spacing w:line="276" w:lineRule="auto"/>
        <w:jc w:val="left"/>
        <w:rPr>
          <w:rFonts w:hAnsi="宋体"/>
          <w:b/>
          <w:bCs/>
          <w:szCs w:val="21"/>
          <w:highlight w:val="none"/>
        </w:rPr>
      </w:pPr>
    </w:p>
    <w:p w14:paraId="7B05DC45">
      <w:pPr>
        <w:pStyle w:val="16"/>
        <w:adjustRightInd w:val="0"/>
        <w:snapToGrid w:val="0"/>
        <w:spacing w:line="276" w:lineRule="auto"/>
        <w:jc w:val="left"/>
        <w:rPr>
          <w:rFonts w:hAnsi="宋体"/>
          <w:b/>
          <w:bCs/>
          <w:sz w:val="24"/>
          <w:szCs w:val="24"/>
          <w:highlight w:val="none"/>
        </w:rPr>
      </w:pPr>
    </w:p>
    <w:p w14:paraId="67715000">
      <w:pPr>
        <w:pStyle w:val="16"/>
        <w:adjustRightInd w:val="0"/>
        <w:snapToGrid w:val="0"/>
        <w:spacing w:line="276" w:lineRule="auto"/>
        <w:jc w:val="left"/>
        <w:rPr>
          <w:rFonts w:hAnsi="宋体"/>
          <w:b/>
          <w:bCs/>
          <w:sz w:val="24"/>
          <w:szCs w:val="24"/>
          <w:highlight w:val="none"/>
        </w:rPr>
      </w:pPr>
    </w:p>
    <w:p w14:paraId="1E25B04F">
      <w:pPr>
        <w:pStyle w:val="16"/>
        <w:adjustRightInd w:val="0"/>
        <w:snapToGrid w:val="0"/>
        <w:spacing w:line="276" w:lineRule="auto"/>
        <w:jc w:val="left"/>
        <w:rPr>
          <w:rFonts w:hAnsi="宋体"/>
          <w:b/>
          <w:bCs/>
          <w:sz w:val="24"/>
          <w:szCs w:val="24"/>
          <w:highlight w:val="none"/>
        </w:rPr>
      </w:pPr>
    </w:p>
    <w:p w14:paraId="72C29B4F">
      <w:pPr>
        <w:pStyle w:val="16"/>
        <w:adjustRightInd w:val="0"/>
        <w:snapToGrid w:val="0"/>
        <w:spacing w:line="276" w:lineRule="auto"/>
        <w:jc w:val="left"/>
        <w:rPr>
          <w:rFonts w:hAnsi="宋体"/>
          <w:b/>
          <w:bCs/>
          <w:sz w:val="24"/>
          <w:szCs w:val="24"/>
          <w:highlight w:val="none"/>
        </w:rPr>
      </w:pPr>
    </w:p>
    <w:p w14:paraId="2C3BBC75">
      <w:pPr>
        <w:pStyle w:val="16"/>
        <w:adjustRightInd w:val="0"/>
        <w:snapToGrid w:val="0"/>
        <w:spacing w:line="276" w:lineRule="auto"/>
        <w:jc w:val="left"/>
        <w:rPr>
          <w:rFonts w:hAnsi="宋体"/>
          <w:b/>
          <w:bCs/>
          <w:sz w:val="24"/>
          <w:szCs w:val="24"/>
          <w:highlight w:val="none"/>
        </w:rPr>
      </w:pPr>
    </w:p>
    <w:p w14:paraId="1214D5E7">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三、法人授权委托书</w:t>
      </w:r>
    </w:p>
    <w:p w14:paraId="6C9B7088">
      <w:pPr>
        <w:spacing w:line="276" w:lineRule="auto"/>
        <w:ind w:firstLine="480" w:firstLineChars="200"/>
        <w:jc w:val="left"/>
        <w:rPr>
          <w:rFonts w:ascii="宋体" w:hAnsi="宋体" w:cs="宋体"/>
          <w:color w:val="000000"/>
          <w:sz w:val="24"/>
          <w:highlight w:val="none"/>
        </w:rPr>
      </w:pPr>
    </w:p>
    <w:p w14:paraId="1A60B750">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本授权委托书声明：我</w:t>
      </w:r>
      <w:r>
        <w:rPr>
          <w:rFonts w:hint="eastAsia" w:ascii="宋体" w:hAnsi="宋体" w:cs="宋体"/>
          <w:color w:val="000000"/>
          <w:highlight w:val="none"/>
          <w:u w:val="single"/>
        </w:rPr>
        <w:t>(姓名)</w:t>
      </w:r>
      <w:r>
        <w:rPr>
          <w:rFonts w:hint="eastAsia" w:ascii="宋体" w:hAnsi="宋体" w:cs="宋体"/>
          <w:color w:val="000000"/>
          <w:highlight w:val="none"/>
        </w:rPr>
        <w:t>系</w:t>
      </w:r>
      <w:r>
        <w:rPr>
          <w:rFonts w:hint="eastAsia" w:ascii="宋体" w:hAnsi="宋体" w:cs="宋体"/>
          <w:color w:val="000000"/>
          <w:highlight w:val="none"/>
          <w:u w:val="single"/>
        </w:rPr>
        <w:t>(供应商名称)</w:t>
      </w:r>
      <w:r>
        <w:rPr>
          <w:rFonts w:hint="eastAsia" w:ascii="宋体" w:hAnsi="宋体" w:cs="宋体"/>
          <w:color w:val="000000"/>
          <w:highlight w:val="none"/>
        </w:rPr>
        <w:t>的法定代表人（或经营者），现授权委托</w:t>
      </w:r>
      <w:r>
        <w:rPr>
          <w:rFonts w:hint="eastAsia" w:ascii="宋体" w:hAnsi="宋体" w:cs="宋体"/>
          <w:color w:val="000000"/>
          <w:highlight w:val="none"/>
          <w:u w:val="single"/>
        </w:rPr>
        <w:t>（单位名称）</w:t>
      </w:r>
      <w:r>
        <w:rPr>
          <w:rFonts w:hint="eastAsia" w:ascii="宋体" w:hAnsi="宋体" w:cs="宋体"/>
          <w:color w:val="000000"/>
          <w:highlight w:val="none"/>
        </w:rPr>
        <w:t>的</w:t>
      </w:r>
      <w:r>
        <w:rPr>
          <w:rFonts w:hint="eastAsia" w:ascii="宋体" w:hAnsi="宋体" w:cs="宋体"/>
          <w:color w:val="000000"/>
          <w:highlight w:val="none"/>
          <w:u w:val="single"/>
        </w:rPr>
        <w:t>(姓名)</w:t>
      </w:r>
      <w:r>
        <w:rPr>
          <w:rFonts w:hint="eastAsia" w:ascii="宋体" w:hAnsi="宋体" w:cs="宋体"/>
          <w:color w:val="000000"/>
          <w:highlight w:val="none"/>
        </w:rPr>
        <w:t>为我公司代理人，参加</w:t>
      </w:r>
      <w:r>
        <w:rPr>
          <w:rFonts w:hint="eastAsia" w:ascii="宋体" w:hAnsi="宋体" w:cs="宋体"/>
          <w:color w:val="000000"/>
          <w:highlight w:val="none"/>
          <w:u w:val="single"/>
        </w:rPr>
        <w:t>(采购人)</w:t>
      </w:r>
      <w:r>
        <w:rPr>
          <w:rFonts w:hint="eastAsia" w:ascii="宋体" w:hAnsi="宋体" w:cs="宋体"/>
          <w:color w:val="000000"/>
          <w:highlight w:val="none"/>
        </w:rPr>
        <w:t>的</w:t>
      </w:r>
      <w:r>
        <w:rPr>
          <w:rFonts w:hint="eastAsia" w:ascii="宋体" w:hAnsi="宋体" w:cs="宋体"/>
          <w:color w:val="000000"/>
          <w:highlight w:val="none"/>
          <w:u w:val="single"/>
        </w:rPr>
        <w:t xml:space="preserve">      （项目名称）</w:t>
      </w:r>
      <w:r>
        <w:rPr>
          <w:rFonts w:hint="eastAsia" w:ascii="宋体" w:hAnsi="宋体" w:cs="宋体"/>
          <w:color w:val="000000"/>
          <w:highlight w:val="none"/>
        </w:rPr>
        <w:t>的磋商活动。授权委托人在参加磋商过程中所签署的一切文件和处理与之有关的一切事务，我均予以承认。</w:t>
      </w:r>
    </w:p>
    <w:p w14:paraId="4ABA66CD">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授权委托人无转委托权。特此委托。</w:t>
      </w:r>
      <w:r>
        <w:rPr>
          <w:rFonts w:hint="eastAsia" w:ascii="宋体" w:hAnsi="宋体" w:cs="宋体"/>
          <w:color w:val="000000"/>
          <w:highlight w:val="none"/>
        </w:rPr>
        <w:cr/>
      </w:r>
    </w:p>
    <w:p w14:paraId="2398D0BF">
      <w:pPr>
        <w:widowControl/>
        <w:spacing w:line="360" w:lineRule="auto"/>
        <w:ind w:left="210" w:leftChars="100" w:firstLine="420" w:firstLineChars="200"/>
        <w:jc w:val="left"/>
        <w:rPr>
          <w:rFonts w:eastAsia="微软雅黑"/>
          <w:kern w:val="0"/>
          <w:highlight w:val="none"/>
        </w:rPr>
      </w:pPr>
      <w:bookmarkStart w:id="12" w:name="_Hlk38271653"/>
      <w:r>
        <w:rPr>
          <w:rFonts w:hint="eastAsia" w:ascii="宋体" w:hAnsi="宋体"/>
          <w:kern w:val="0"/>
          <w:highlight w:val="none"/>
        </w:rPr>
        <w:t>代理人：</w:t>
      </w:r>
      <w:r>
        <w:rPr>
          <w:rFonts w:hint="eastAsia" w:ascii="微软雅黑" w:hAnsi="微软雅黑" w:eastAsia="微软雅黑"/>
          <w:kern w:val="0"/>
          <w:highlight w:val="none"/>
          <w:u w:val="single"/>
        </w:rPr>
        <w:t>              </w:t>
      </w:r>
      <w:r>
        <w:rPr>
          <w:rFonts w:hint="eastAsia" w:ascii="宋体" w:hAnsi="宋体"/>
          <w:kern w:val="0"/>
          <w:highlight w:val="none"/>
        </w:rPr>
        <w:t>（响应文件中姓名）</w:t>
      </w:r>
    </w:p>
    <w:p w14:paraId="4147730C">
      <w:pPr>
        <w:widowControl/>
        <w:spacing w:line="360" w:lineRule="auto"/>
        <w:ind w:firstLine="630" w:firstLineChars="300"/>
        <w:jc w:val="left"/>
        <w:rPr>
          <w:rFonts w:ascii="宋体" w:hAnsi="宋体"/>
          <w:kern w:val="0"/>
          <w:highlight w:val="none"/>
        </w:rPr>
      </w:pPr>
      <w:r>
        <w:rPr>
          <w:rFonts w:hint="eastAsia" w:ascii="宋体" w:hAnsi="宋体"/>
          <w:kern w:val="0"/>
          <w:highlight w:val="none"/>
        </w:rPr>
        <w:t>代理人身份证号码：</w:t>
      </w:r>
      <w:r>
        <w:rPr>
          <w:rFonts w:hint="eastAsia" w:ascii="微软雅黑" w:hAnsi="微软雅黑" w:eastAsia="微软雅黑"/>
          <w:kern w:val="0"/>
          <w:highlight w:val="none"/>
          <w:u w:val="single"/>
        </w:rPr>
        <w:t>                 </w:t>
      </w:r>
      <w:r>
        <w:rPr>
          <w:rFonts w:hint="eastAsia" w:ascii="微软雅黑" w:hAnsi="微软雅黑" w:eastAsia="微软雅黑"/>
          <w:kern w:val="0"/>
          <w:highlight w:val="none"/>
        </w:rPr>
        <w:t> </w:t>
      </w:r>
      <w:r>
        <w:rPr>
          <w:rFonts w:hint="eastAsia" w:ascii="宋体" w:hAnsi="宋体"/>
          <w:kern w:val="0"/>
          <w:highlight w:val="none"/>
        </w:rPr>
        <w:t>（须提供身份证正反两面复印件）</w:t>
      </w:r>
    </w:p>
    <w:p w14:paraId="5EC9EA38">
      <w:pPr>
        <w:widowControl/>
        <w:spacing w:line="360" w:lineRule="auto"/>
        <w:ind w:firstLine="630" w:firstLineChars="300"/>
        <w:jc w:val="left"/>
        <w:rPr>
          <w:rFonts w:eastAsia="微软雅黑"/>
          <w:kern w:val="0"/>
          <w:highlight w:val="none"/>
          <w:u w:val="single"/>
        </w:rPr>
      </w:pPr>
      <w:r>
        <w:rPr>
          <w:rFonts w:hint="eastAsia" w:ascii="宋体" w:hAnsi="宋体"/>
          <w:kern w:val="0"/>
          <w:highlight w:val="none"/>
        </w:rPr>
        <w:t>性别</w:t>
      </w:r>
      <w:r>
        <w:rPr>
          <w:rFonts w:hint="eastAsia" w:ascii="微软雅黑" w:hAnsi="微软雅黑" w:eastAsia="微软雅黑"/>
          <w:kern w:val="0"/>
          <w:highlight w:val="none"/>
        </w:rPr>
        <w:t xml:space="preserve">: </w:t>
      </w:r>
      <w:r>
        <w:rPr>
          <w:rFonts w:hint="eastAsia" w:ascii="微软雅黑" w:hAnsi="微软雅黑" w:eastAsia="微软雅黑"/>
          <w:kern w:val="0"/>
          <w:highlight w:val="none"/>
          <w:u w:val="single"/>
        </w:rPr>
        <w:t>              </w:t>
      </w:r>
      <w:r>
        <w:rPr>
          <w:rFonts w:hint="eastAsia" w:ascii="宋体" w:hAnsi="宋体"/>
          <w:kern w:val="0"/>
          <w:highlight w:val="none"/>
        </w:rPr>
        <w:t>年龄：</w:t>
      </w:r>
      <w:r>
        <w:rPr>
          <w:rFonts w:hint="eastAsia" w:ascii="微软雅黑" w:hAnsi="微软雅黑" w:eastAsia="微软雅黑"/>
          <w:kern w:val="0"/>
          <w:highlight w:val="none"/>
          <w:u w:val="single"/>
        </w:rPr>
        <w:t>             </w:t>
      </w:r>
      <w:r>
        <w:rPr>
          <w:rFonts w:hint="eastAsia" w:ascii="微软雅黑" w:hAnsi="微软雅黑" w:eastAsia="微软雅黑"/>
          <w:kern w:val="0"/>
          <w:highlight w:val="none"/>
        </w:rPr>
        <w:t xml:space="preserve">    </w:t>
      </w:r>
      <w:r>
        <w:rPr>
          <w:rFonts w:hint="eastAsia" w:ascii="宋体" w:hAnsi="宋体"/>
          <w:kern w:val="0"/>
          <w:highlight w:val="none"/>
        </w:rPr>
        <w:t>职位：</w:t>
      </w:r>
      <w:r>
        <w:rPr>
          <w:rFonts w:hint="eastAsia" w:ascii="微软雅黑" w:hAnsi="微软雅黑" w:eastAsia="微软雅黑"/>
          <w:kern w:val="0"/>
          <w:highlight w:val="none"/>
          <w:u w:val="single"/>
        </w:rPr>
        <w:t xml:space="preserve">         </w:t>
      </w:r>
    </w:p>
    <w:tbl>
      <w:tblPr>
        <w:tblStyle w:val="30"/>
        <w:tblpPr w:leftFromText="180" w:rightFromText="180" w:vertAnchor="text" w:horzAnchor="page" w:tblpX="3559" w:tblpY="236"/>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14:paraId="2262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14:paraId="10785CE4">
            <w:pPr>
              <w:spacing w:line="360" w:lineRule="auto"/>
              <w:jc w:val="left"/>
              <w:rPr>
                <w:rFonts w:ascii="宋体" w:hAnsi="宋体"/>
                <w:snapToGrid w:val="0"/>
                <w:kern w:val="0"/>
                <w:highlight w:val="none"/>
              </w:rPr>
            </w:pPr>
            <w:r>
              <w:rPr>
                <w:rFonts w:hint="eastAsia" w:ascii="宋体" w:hAnsi="宋体"/>
                <w:snapToGrid w:val="0"/>
                <w:kern w:val="0"/>
                <w:highlight w:val="none"/>
              </w:rPr>
              <w:t>身份证正反面复印件</w:t>
            </w:r>
          </w:p>
        </w:tc>
      </w:tr>
    </w:tbl>
    <w:p w14:paraId="5EC8733F">
      <w:pPr>
        <w:widowControl/>
        <w:spacing w:line="360" w:lineRule="auto"/>
        <w:ind w:firstLine="630" w:firstLineChars="300"/>
        <w:jc w:val="left"/>
        <w:rPr>
          <w:rFonts w:ascii="宋体" w:hAnsi="宋体"/>
          <w:kern w:val="0"/>
          <w:highlight w:val="none"/>
        </w:rPr>
      </w:pPr>
    </w:p>
    <w:p w14:paraId="2480738A">
      <w:pPr>
        <w:widowControl/>
        <w:spacing w:line="360" w:lineRule="auto"/>
        <w:ind w:firstLine="630" w:firstLineChars="300"/>
        <w:jc w:val="left"/>
        <w:rPr>
          <w:rFonts w:ascii="宋体" w:hAnsi="宋体"/>
          <w:kern w:val="0"/>
          <w:highlight w:val="none"/>
        </w:rPr>
      </w:pPr>
    </w:p>
    <w:p w14:paraId="04E22CBD">
      <w:pPr>
        <w:widowControl/>
        <w:spacing w:line="360" w:lineRule="auto"/>
        <w:ind w:firstLine="630" w:firstLineChars="300"/>
        <w:jc w:val="left"/>
        <w:rPr>
          <w:rFonts w:ascii="宋体" w:hAnsi="宋体"/>
          <w:kern w:val="0"/>
          <w:highlight w:val="none"/>
        </w:rPr>
      </w:pPr>
    </w:p>
    <w:p w14:paraId="77B6FEEB">
      <w:pPr>
        <w:widowControl/>
        <w:spacing w:line="360" w:lineRule="auto"/>
        <w:ind w:firstLine="630" w:firstLineChars="300"/>
        <w:jc w:val="left"/>
        <w:rPr>
          <w:rFonts w:ascii="宋体" w:hAnsi="宋体"/>
          <w:kern w:val="0"/>
          <w:highlight w:val="none"/>
        </w:rPr>
      </w:pPr>
    </w:p>
    <w:p w14:paraId="7210CA18">
      <w:pPr>
        <w:widowControl/>
        <w:spacing w:line="360" w:lineRule="auto"/>
        <w:ind w:firstLine="630" w:firstLineChars="300"/>
        <w:jc w:val="left"/>
        <w:rPr>
          <w:rFonts w:ascii="宋体" w:hAnsi="宋体"/>
          <w:kern w:val="0"/>
          <w:highlight w:val="none"/>
        </w:rPr>
      </w:pPr>
    </w:p>
    <w:p w14:paraId="73F2FD79">
      <w:pPr>
        <w:widowControl/>
        <w:spacing w:line="360" w:lineRule="auto"/>
        <w:ind w:firstLine="630" w:firstLineChars="300"/>
        <w:jc w:val="left"/>
        <w:rPr>
          <w:rFonts w:ascii="宋体" w:hAnsi="宋体"/>
          <w:kern w:val="0"/>
          <w:highlight w:val="none"/>
        </w:rPr>
      </w:pPr>
    </w:p>
    <w:p w14:paraId="24476581">
      <w:pPr>
        <w:widowControl/>
        <w:spacing w:line="360" w:lineRule="auto"/>
        <w:ind w:left="1260" w:leftChars="400" w:hanging="420" w:hangingChars="200"/>
        <w:jc w:val="left"/>
        <w:rPr>
          <w:rFonts w:ascii="宋体" w:hAnsi="宋体"/>
          <w:kern w:val="0"/>
          <w:highlight w:val="none"/>
        </w:rPr>
      </w:pPr>
    </w:p>
    <w:p w14:paraId="7C0E5045">
      <w:pPr>
        <w:widowControl/>
        <w:spacing w:line="360" w:lineRule="auto"/>
        <w:ind w:firstLine="630" w:firstLineChars="300"/>
        <w:jc w:val="left"/>
        <w:rPr>
          <w:rFonts w:ascii="宋体" w:hAnsi="宋体"/>
          <w:kern w:val="0"/>
          <w:highlight w:val="none"/>
        </w:rPr>
      </w:pPr>
    </w:p>
    <w:p w14:paraId="404876B8">
      <w:pPr>
        <w:widowControl/>
        <w:spacing w:line="360" w:lineRule="auto"/>
        <w:ind w:firstLine="630" w:firstLineChars="300"/>
        <w:jc w:val="left"/>
        <w:rPr>
          <w:rFonts w:ascii="宋体" w:hAnsi="宋体"/>
          <w:kern w:val="0"/>
          <w:highlight w:val="none"/>
        </w:rPr>
      </w:pPr>
      <w:r>
        <w:rPr>
          <w:rFonts w:hint="eastAsia" w:ascii="宋体" w:hAnsi="宋体"/>
          <w:kern w:val="0"/>
          <w:highlight w:val="none"/>
        </w:rPr>
        <w:t>供应商：</w:t>
      </w:r>
      <w:r>
        <w:rPr>
          <w:rFonts w:hint="eastAsia" w:ascii="宋体" w:hAnsi="宋体"/>
          <w:kern w:val="0"/>
          <w:highlight w:val="none"/>
          <w:u w:val="single"/>
        </w:rPr>
        <w:t>              </w:t>
      </w:r>
      <w:r>
        <w:rPr>
          <w:rFonts w:ascii="宋体" w:hAnsi="宋体"/>
          <w:kern w:val="0"/>
          <w:highlight w:val="none"/>
        </w:rPr>
        <w:t>(</w:t>
      </w:r>
      <w:r>
        <w:rPr>
          <w:rFonts w:hint="eastAsia" w:ascii="宋体" w:hAnsi="宋体"/>
          <w:kern w:val="0"/>
          <w:highlight w:val="none"/>
        </w:rPr>
        <w:t>盖章</w:t>
      </w:r>
      <w:r>
        <w:rPr>
          <w:rFonts w:ascii="宋体" w:hAnsi="宋体"/>
          <w:kern w:val="0"/>
          <w:highlight w:val="none"/>
        </w:rPr>
        <w:t>)</w:t>
      </w:r>
    </w:p>
    <w:p w14:paraId="0AA61763">
      <w:pPr>
        <w:widowControl/>
        <w:spacing w:line="360" w:lineRule="auto"/>
        <w:ind w:firstLine="630" w:firstLineChars="300"/>
        <w:jc w:val="left"/>
        <w:rPr>
          <w:rFonts w:ascii="宋体" w:hAnsi="宋体"/>
          <w:kern w:val="0"/>
          <w:highlight w:val="none"/>
        </w:rPr>
      </w:pPr>
      <w:r>
        <w:rPr>
          <w:rFonts w:hint="eastAsia" w:ascii="宋体" w:hAnsi="宋体"/>
          <w:kern w:val="0"/>
          <w:highlight w:val="none"/>
        </w:rPr>
        <w:t>法定代表人：</w:t>
      </w:r>
      <w:r>
        <w:rPr>
          <w:rFonts w:hint="eastAsia" w:ascii="宋体" w:hAnsi="宋体"/>
          <w:kern w:val="0"/>
          <w:highlight w:val="none"/>
          <w:u w:val="single"/>
        </w:rPr>
        <w:t>     </w:t>
      </w:r>
      <w:r>
        <w:rPr>
          <w:rFonts w:hint="eastAsia" w:ascii="宋体" w:hAnsi="宋体"/>
          <w:kern w:val="0"/>
          <w:highlight w:val="none"/>
        </w:rPr>
        <w:t>（盖章）</w:t>
      </w:r>
    </w:p>
    <w:p w14:paraId="6CEB8182">
      <w:pPr>
        <w:widowControl/>
        <w:spacing w:line="360" w:lineRule="auto"/>
        <w:ind w:firstLine="630" w:firstLineChars="300"/>
        <w:jc w:val="left"/>
        <w:rPr>
          <w:rFonts w:eastAsia="微软雅黑"/>
          <w:kern w:val="0"/>
          <w:highlight w:val="none"/>
        </w:rPr>
      </w:pPr>
      <w:r>
        <w:rPr>
          <w:rFonts w:hint="eastAsia" w:ascii="宋体" w:hAnsi="宋体"/>
          <w:kern w:val="0"/>
          <w:highlight w:val="none"/>
        </w:rPr>
        <w:t>法定代表人身份证号码：</w:t>
      </w:r>
      <w:r>
        <w:rPr>
          <w:rFonts w:hint="eastAsia" w:ascii="微软雅黑" w:hAnsi="微软雅黑" w:eastAsia="微软雅黑"/>
          <w:kern w:val="0"/>
          <w:highlight w:val="none"/>
          <w:u w:val="single"/>
        </w:rPr>
        <w:t>                </w:t>
      </w:r>
    </w:p>
    <w:p w14:paraId="7D2523CD">
      <w:pPr>
        <w:widowControl/>
        <w:spacing w:line="360" w:lineRule="auto"/>
        <w:ind w:firstLine="630" w:firstLineChars="300"/>
        <w:jc w:val="left"/>
        <w:rPr>
          <w:rFonts w:eastAsia="微软雅黑"/>
          <w:kern w:val="0"/>
          <w:highlight w:val="none"/>
        </w:rPr>
      </w:pPr>
      <w:r>
        <w:rPr>
          <w:rFonts w:hint="eastAsia" w:ascii="宋体" w:hAnsi="宋体" w:cs="宋体"/>
          <w:kern w:val="0"/>
          <w:highlight w:val="none"/>
        </w:rPr>
        <w:t>签发日期:</w:t>
      </w:r>
      <w:r>
        <w:rPr>
          <w:rFonts w:hint="eastAsia" w:ascii="宋体" w:hAnsi="宋体" w:cs="宋体"/>
          <w:kern w:val="0"/>
          <w:highlight w:val="none"/>
          <w:u w:val="single"/>
        </w:rPr>
        <w:t>     年   月  日       </w:t>
      </w:r>
      <w:r>
        <w:rPr>
          <w:rFonts w:hint="eastAsia" w:ascii="微软雅黑" w:hAnsi="微软雅黑" w:eastAsia="微软雅黑"/>
          <w:kern w:val="0"/>
          <w:highlight w:val="none"/>
          <w:u w:val="single"/>
        </w:rPr>
        <w:t xml:space="preserve">  </w:t>
      </w:r>
    </w:p>
    <w:bookmarkEnd w:id="12"/>
    <w:p w14:paraId="4D85AF9A">
      <w:pPr>
        <w:spacing w:line="360" w:lineRule="auto"/>
        <w:ind w:firstLine="420" w:firstLineChars="200"/>
        <w:jc w:val="left"/>
        <w:rPr>
          <w:rFonts w:ascii="宋体" w:hAnsi="宋体" w:cs="宋体"/>
          <w:color w:val="000000"/>
          <w:highlight w:val="none"/>
        </w:rPr>
      </w:pPr>
    </w:p>
    <w:p w14:paraId="7EF3AFE3">
      <w:pPr>
        <w:spacing w:line="276" w:lineRule="auto"/>
        <w:ind w:firstLine="420" w:firstLineChars="200"/>
        <w:jc w:val="left"/>
        <w:rPr>
          <w:rFonts w:ascii="宋体" w:hAnsi="宋体" w:cs="宋体"/>
          <w:color w:val="000000"/>
          <w:highlight w:val="none"/>
        </w:rPr>
      </w:pPr>
    </w:p>
    <w:p w14:paraId="01CEC544">
      <w:pPr>
        <w:spacing w:line="276" w:lineRule="auto"/>
        <w:ind w:firstLine="420" w:firstLineChars="200"/>
        <w:jc w:val="left"/>
        <w:rPr>
          <w:rFonts w:ascii="宋体" w:hAnsi="宋体" w:cs="宋体"/>
          <w:color w:val="000000"/>
          <w:highlight w:val="none"/>
        </w:rPr>
      </w:pPr>
    </w:p>
    <w:p w14:paraId="783104B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附：法定代表人和被授权人身份证正反面复印件</w:t>
      </w:r>
    </w:p>
    <w:p w14:paraId="2A0786C2">
      <w:pPr>
        <w:spacing w:line="276" w:lineRule="auto"/>
        <w:ind w:firstLine="480" w:firstLineChars="200"/>
        <w:jc w:val="left"/>
        <w:rPr>
          <w:rFonts w:ascii="宋体" w:hAnsi="宋体" w:cs="宋体"/>
          <w:color w:val="000000"/>
          <w:sz w:val="24"/>
          <w:highlight w:val="none"/>
        </w:rPr>
      </w:pPr>
    </w:p>
    <w:p w14:paraId="230D4BF2">
      <w:pPr>
        <w:pStyle w:val="16"/>
        <w:adjustRightInd w:val="0"/>
        <w:snapToGrid w:val="0"/>
        <w:spacing w:line="276" w:lineRule="auto"/>
        <w:jc w:val="left"/>
        <w:rPr>
          <w:rFonts w:hAnsi="宋体"/>
          <w:b/>
          <w:bCs/>
          <w:sz w:val="24"/>
          <w:szCs w:val="24"/>
          <w:highlight w:val="none"/>
        </w:rPr>
      </w:pPr>
    </w:p>
    <w:p w14:paraId="2F95388E">
      <w:pPr>
        <w:pStyle w:val="16"/>
        <w:adjustRightInd w:val="0"/>
        <w:snapToGrid w:val="0"/>
        <w:spacing w:line="276" w:lineRule="auto"/>
        <w:jc w:val="left"/>
        <w:rPr>
          <w:rFonts w:hAnsi="宋体"/>
          <w:b/>
          <w:bCs/>
          <w:sz w:val="24"/>
          <w:szCs w:val="24"/>
          <w:highlight w:val="none"/>
        </w:rPr>
      </w:pPr>
    </w:p>
    <w:p w14:paraId="4FB05F63">
      <w:pPr>
        <w:pStyle w:val="16"/>
        <w:adjustRightInd w:val="0"/>
        <w:snapToGrid w:val="0"/>
        <w:spacing w:line="276" w:lineRule="auto"/>
        <w:jc w:val="left"/>
        <w:rPr>
          <w:rFonts w:hAnsi="宋体"/>
          <w:b/>
          <w:bCs/>
          <w:sz w:val="24"/>
          <w:szCs w:val="24"/>
          <w:highlight w:val="none"/>
        </w:rPr>
      </w:pPr>
    </w:p>
    <w:p w14:paraId="7F75AAAF">
      <w:pPr>
        <w:pStyle w:val="16"/>
        <w:adjustRightInd w:val="0"/>
        <w:snapToGrid w:val="0"/>
        <w:spacing w:line="276" w:lineRule="auto"/>
        <w:jc w:val="left"/>
        <w:rPr>
          <w:rFonts w:hAnsi="宋体"/>
          <w:b/>
          <w:bCs/>
          <w:sz w:val="24"/>
          <w:szCs w:val="24"/>
          <w:highlight w:val="none"/>
        </w:rPr>
      </w:pPr>
    </w:p>
    <w:p w14:paraId="7C174CB3">
      <w:pPr>
        <w:pStyle w:val="16"/>
        <w:adjustRightInd w:val="0"/>
        <w:snapToGrid w:val="0"/>
        <w:spacing w:line="276" w:lineRule="auto"/>
        <w:jc w:val="left"/>
        <w:rPr>
          <w:rFonts w:hAnsi="宋体"/>
          <w:b/>
          <w:bCs/>
          <w:sz w:val="24"/>
          <w:szCs w:val="24"/>
          <w:highlight w:val="none"/>
        </w:rPr>
      </w:pPr>
    </w:p>
    <w:p w14:paraId="11E46D0D">
      <w:pPr>
        <w:pStyle w:val="16"/>
        <w:adjustRightInd w:val="0"/>
        <w:snapToGrid w:val="0"/>
        <w:spacing w:line="276" w:lineRule="auto"/>
        <w:jc w:val="left"/>
        <w:rPr>
          <w:rFonts w:hAnsi="宋体"/>
          <w:b/>
          <w:bCs/>
          <w:sz w:val="24"/>
          <w:szCs w:val="24"/>
          <w:highlight w:val="none"/>
        </w:rPr>
      </w:pPr>
    </w:p>
    <w:p w14:paraId="227191ED">
      <w:pPr>
        <w:pStyle w:val="16"/>
        <w:adjustRightInd w:val="0"/>
        <w:snapToGrid w:val="0"/>
        <w:spacing w:line="276" w:lineRule="auto"/>
        <w:jc w:val="left"/>
        <w:rPr>
          <w:rFonts w:hAnsi="宋体"/>
          <w:b/>
          <w:bCs/>
          <w:sz w:val="24"/>
          <w:szCs w:val="24"/>
          <w:highlight w:val="none"/>
        </w:rPr>
      </w:pPr>
    </w:p>
    <w:p w14:paraId="26F61603">
      <w:pPr>
        <w:pStyle w:val="16"/>
        <w:adjustRightInd w:val="0"/>
        <w:snapToGrid w:val="0"/>
        <w:spacing w:line="276" w:lineRule="auto"/>
        <w:jc w:val="left"/>
        <w:rPr>
          <w:rFonts w:hAnsi="宋体"/>
          <w:b/>
          <w:bCs/>
          <w:sz w:val="24"/>
          <w:szCs w:val="24"/>
          <w:highlight w:val="none"/>
        </w:rPr>
      </w:pPr>
    </w:p>
    <w:p w14:paraId="2C2E7FB1">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四、法定代表人证明</w:t>
      </w:r>
    </w:p>
    <w:p w14:paraId="0F59B777">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（适用于法定代表人参加）</w:t>
      </w:r>
    </w:p>
    <w:p w14:paraId="71377875">
      <w:pPr>
        <w:tabs>
          <w:tab w:val="left" w:pos="6300"/>
        </w:tabs>
        <w:snapToGrid w:val="0"/>
        <w:spacing w:line="460" w:lineRule="exact"/>
        <w:ind w:firstLine="570"/>
        <w:jc w:val="left"/>
        <w:rPr>
          <w:rFonts w:ascii="宋体" w:hAnsi="宋体"/>
          <w:color w:val="0D0D0D"/>
          <w:highlight w:val="none"/>
        </w:rPr>
      </w:pPr>
    </w:p>
    <w:p w14:paraId="793678DB">
      <w:pPr>
        <w:pStyle w:val="16"/>
        <w:spacing w:line="276" w:lineRule="auto"/>
        <w:jc w:val="left"/>
        <w:rPr>
          <w:rFonts w:hAnsi="宋体"/>
          <w:szCs w:val="21"/>
          <w:highlight w:val="none"/>
        </w:rPr>
      </w:pPr>
      <w:r>
        <w:rPr>
          <w:rFonts w:hint="eastAsia" w:hAnsi="宋体"/>
          <w:szCs w:val="21"/>
          <w:highlight w:val="none"/>
        </w:rPr>
        <w:t>单位名称：</w:t>
      </w:r>
    </w:p>
    <w:p w14:paraId="5A112CA8">
      <w:pPr>
        <w:pStyle w:val="16"/>
        <w:spacing w:line="276" w:lineRule="auto"/>
        <w:jc w:val="left"/>
        <w:rPr>
          <w:rFonts w:hAnsi="宋体"/>
          <w:szCs w:val="21"/>
          <w:highlight w:val="none"/>
        </w:rPr>
      </w:pPr>
    </w:p>
    <w:p w14:paraId="2A8D9833">
      <w:pPr>
        <w:pStyle w:val="16"/>
        <w:spacing w:line="276" w:lineRule="auto"/>
        <w:jc w:val="left"/>
        <w:rPr>
          <w:rFonts w:hAnsi="宋体"/>
          <w:szCs w:val="21"/>
          <w:highlight w:val="none"/>
        </w:rPr>
      </w:pPr>
      <w:r>
        <w:rPr>
          <w:rFonts w:hint="eastAsia" w:hAnsi="宋体"/>
          <w:szCs w:val="21"/>
          <w:highlight w:val="none"/>
        </w:rPr>
        <w:t>企业类型：</w:t>
      </w:r>
    </w:p>
    <w:p w14:paraId="1751A942">
      <w:pPr>
        <w:pStyle w:val="16"/>
        <w:spacing w:line="276" w:lineRule="auto"/>
        <w:jc w:val="left"/>
        <w:rPr>
          <w:rFonts w:hAnsi="宋体"/>
          <w:szCs w:val="21"/>
          <w:highlight w:val="none"/>
        </w:rPr>
      </w:pPr>
    </w:p>
    <w:p w14:paraId="5C958FE8">
      <w:pPr>
        <w:pStyle w:val="16"/>
        <w:spacing w:line="276" w:lineRule="auto"/>
        <w:jc w:val="left"/>
        <w:rPr>
          <w:rFonts w:hAnsi="宋体"/>
          <w:szCs w:val="21"/>
          <w:highlight w:val="none"/>
        </w:rPr>
      </w:pPr>
      <w:r>
        <w:rPr>
          <w:rFonts w:hint="eastAsia" w:hAnsi="宋体"/>
          <w:szCs w:val="21"/>
          <w:highlight w:val="none"/>
        </w:rPr>
        <w:t>地址：</w:t>
      </w:r>
    </w:p>
    <w:p w14:paraId="1E8253EB">
      <w:pPr>
        <w:pStyle w:val="16"/>
        <w:spacing w:line="276" w:lineRule="auto"/>
        <w:jc w:val="left"/>
        <w:rPr>
          <w:rFonts w:hAnsi="宋体"/>
          <w:szCs w:val="21"/>
          <w:highlight w:val="none"/>
        </w:rPr>
      </w:pPr>
    </w:p>
    <w:p w14:paraId="09691FCD">
      <w:pPr>
        <w:pStyle w:val="16"/>
        <w:spacing w:line="276" w:lineRule="auto"/>
        <w:jc w:val="left"/>
        <w:rPr>
          <w:rFonts w:hAnsi="宋体"/>
          <w:szCs w:val="21"/>
          <w:highlight w:val="none"/>
        </w:rPr>
      </w:pPr>
      <w:r>
        <w:rPr>
          <w:rFonts w:hint="eastAsia" w:hAnsi="宋体"/>
          <w:szCs w:val="21"/>
          <w:highlight w:val="none"/>
        </w:rPr>
        <w:t>营业期限：</w:t>
      </w:r>
    </w:p>
    <w:p w14:paraId="2D4274EC">
      <w:pPr>
        <w:pStyle w:val="16"/>
        <w:spacing w:line="276" w:lineRule="auto"/>
        <w:jc w:val="left"/>
        <w:rPr>
          <w:rFonts w:hAnsi="宋体"/>
          <w:szCs w:val="21"/>
          <w:highlight w:val="none"/>
        </w:rPr>
      </w:pPr>
    </w:p>
    <w:p w14:paraId="7CF89949">
      <w:pPr>
        <w:pStyle w:val="16"/>
        <w:spacing w:line="276" w:lineRule="auto"/>
        <w:jc w:val="left"/>
        <w:rPr>
          <w:rFonts w:hAnsi="宋体"/>
          <w:szCs w:val="21"/>
          <w:highlight w:val="none"/>
        </w:rPr>
      </w:pPr>
      <w:r>
        <w:rPr>
          <w:rFonts w:hint="eastAsia" w:hAnsi="宋体"/>
          <w:szCs w:val="21"/>
          <w:highlight w:val="none"/>
        </w:rPr>
        <w:t>成立时间：</w:t>
      </w:r>
    </w:p>
    <w:p w14:paraId="26D8745C">
      <w:pPr>
        <w:pStyle w:val="16"/>
        <w:spacing w:line="276" w:lineRule="auto"/>
        <w:jc w:val="left"/>
        <w:rPr>
          <w:rFonts w:hAnsi="宋体"/>
          <w:szCs w:val="21"/>
          <w:highlight w:val="none"/>
        </w:rPr>
      </w:pPr>
    </w:p>
    <w:p w14:paraId="72647539">
      <w:pPr>
        <w:pStyle w:val="16"/>
        <w:spacing w:line="276" w:lineRule="auto"/>
        <w:jc w:val="left"/>
        <w:rPr>
          <w:rFonts w:hAnsi="宋体"/>
          <w:szCs w:val="21"/>
          <w:highlight w:val="none"/>
        </w:rPr>
      </w:pPr>
      <w:r>
        <w:rPr>
          <w:rFonts w:hint="eastAsia" w:hAnsi="宋体"/>
          <w:szCs w:val="21"/>
          <w:highlight w:val="none"/>
        </w:rPr>
        <w:t>姓名：     性别：        年龄：        职务：</w:t>
      </w:r>
    </w:p>
    <w:p w14:paraId="047A1588">
      <w:pPr>
        <w:pStyle w:val="16"/>
        <w:spacing w:line="276" w:lineRule="auto"/>
        <w:jc w:val="left"/>
        <w:rPr>
          <w:rFonts w:hAnsi="宋体"/>
          <w:szCs w:val="21"/>
          <w:highlight w:val="none"/>
        </w:rPr>
      </w:pPr>
    </w:p>
    <w:p w14:paraId="4BDEF69E">
      <w:pPr>
        <w:pStyle w:val="16"/>
        <w:spacing w:line="276" w:lineRule="auto"/>
        <w:jc w:val="left"/>
        <w:rPr>
          <w:rFonts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（供应商名称）的法定代表人。</w:t>
      </w:r>
    </w:p>
    <w:p w14:paraId="003D7502">
      <w:pPr>
        <w:pStyle w:val="16"/>
        <w:spacing w:line="276" w:lineRule="auto"/>
        <w:jc w:val="left"/>
        <w:rPr>
          <w:rFonts w:hAnsi="宋体"/>
          <w:szCs w:val="21"/>
          <w:highlight w:val="none"/>
        </w:rPr>
      </w:pPr>
    </w:p>
    <w:p w14:paraId="1748272F">
      <w:pPr>
        <w:pStyle w:val="16"/>
        <w:spacing w:line="276" w:lineRule="auto"/>
        <w:jc w:val="left"/>
        <w:rPr>
          <w:rFonts w:hAnsi="宋体"/>
          <w:szCs w:val="21"/>
          <w:highlight w:val="none"/>
        </w:rPr>
      </w:pPr>
      <w:r>
        <w:rPr>
          <w:rFonts w:hint="eastAsia" w:hAnsi="宋体"/>
          <w:szCs w:val="21"/>
          <w:highlight w:val="none"/>
        </w:rPr>
        <w:t>特此证明。</w:t>
      </w:r>
    </w:p>
    <w:tbl>
      <w:tblPr>
        <w:tblStyle w:val="30"/>
        <w:tblpPr w:leftFromText="180" w:rightFromText="180" w:vertAnchor="text" w:horzAnchor="margin" w:tblpXSpec="center" w:tblpY="321"/>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14:paraId="61CC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14:paraId="250DEE82">
            <w:pPr>
              <w:pStyle w:val="16"/>
              <w:spacing w:line="276" w:lineRule="auto"/>
              <w:ind w:firstLine="840" w:firstLineChars="400"/>
              <w:jc w:val="left"/>
              <w:rPr>
                <w:rFonts w:hAnsi="宋体"/>
                <w:szCs w:val="21"/>
                <w:highlight w:val="none"/>
              </w:rPr>
            </w:pPr>
            <w:r>
              <w:rPr>
                <w:rFonts w:hint="eastAsia" w:hAnsi="宋体"/>
                <w:szCs w:val="21"/>
                <w:highlight w:val="none"/>
              </w:rPr>
              <w:t>身份证正反面复印件</w:t>
            </w:r>
          </w:p>
        </w:tc>
      </w:tr>
    </w:tbl>
    <w:p w14:paraId="13884750">
      <w:pPr>
        <w:pStyle w:val="16"/>
        <w:spacing w:line="276" w:lineRule="auto"/>
        <w:jc w:val="left"/>
        <w:rPr>
          <w:rFonts w:hAnsi="宋体"/>
          <w:szCs w:val="21"/>
          <w:highlight w:val="none"/>
        </w:rPr>
      </w:pPr>
    </w:p>
    <w:p w14:paraId="34499060">
      <w:pPr>
        <w:pStyle w:val="16"/>
        <w:spacing w:line="276" w:lineRule="auto"/>
        <w:jc w:val="left"/>
        <w:rPr>
          <w:rFonts w:hAnsi="宋体"/>
          <w:szCs w:val="21"/>
          <w:highlight w:val="none"/>
        </w:rPr>
      </w:pPr>
    </w:p>
    <w:p w14:paraId="312AD21D">
      <w:pPr>
        <w:pStyle w:val="16"/>
        <w:spacing w:line="276" w:lineRule="auto"/>
        <w:jc w:val="left"/>
        <w:rPr>
          <w:rFonts w:hAnsi="宋体"/>
          <w:szCs w:val="21"/>
          <w:highlight w:val="none"/>
        </w:rPr>
      </w:pPr>
    </w:p>
    <w:p w14:paraId="6B5C44FE">
      <w:pPr>
        <w:pStyle w:val="16"/>
        <w:spacing w:line="276" w:lineRule="auto"/>
        <w:jc w:val="left"/>
        <w:rPr>
          <w:rFonts w:hAnsi="宋体"/>
          <w:szCs w:val="21"/>
          <w:highlight w:val="none"/>
        </w:rPr>
      </w:pPr>
    </w:p>
    <w:p w14:paraId="0A422903">
      <w:pPr>
        <w:pStyle w:val="16"/>
        <w:spacing w:line="276" w:lineRule="auto"/>
        <w:jc w:val="left"/>
        <w:rPr>
          <w:rFonts w:hAnsi="宋体"/>
          <w:szCs w:val="21"/>
          <w:highlight w:val="none"/>
        </w:rPr>
      </w:pPr>
    </w:p>
    <w:p w14:paraId="72B305C7">
      <w:pPr>
        <w:pStyle w:val="16"/>
        <w:spacing w:line="276" w:lineRule="auto"/>
        <w:jc w:val="left"/>
        <w:rPr>
          <w:rFonts w:hAnsi="宋体"/>
          <w:szCs w:val="21"/>
          <w:highlight w:val="none"/>
        </w:rPr>
      </w:pPr>
    </w:p>
    <w:p w14:paraId="653A645C">
      <w:pPr>
        <w:pStyle w:val="16"/>
        <w:spacing w:line="276" w:lineRule="auto"/>
        <w:jc w:val="left"/>
        <w:rPr>
          <w:rFonts w:hAnsi="宋体"/>
          <w:szCs w:val="21"/>
          <w:highlight w:val="none"/>
        </w:rPr>
      </w:pPr>
    </w:p>
    <w:p w14:paraId="5DBDCAB1">
      <w:pPr>
        <w:pStyle w:val="16"/>
        <w:spacing w:line="276" w:lineRule="auto"/>
        <w:jc w:val="left"/>
        <w:rPr>
          <w:rFonts w:hAnsi="宋体"/>
          <w:szCs w:val="21"/>
          <w:highlight w:val="none"/>
        </w:rPr>
      </w:pPr>
    </w:p>
    <w:p w14:paraId="67ECCABF">
      <w:pPr>
        <w:pStyle w:val="16"/>
        <w:spacing w:line="276" w:lineRule="auto"/>
        <w:jc w:val="left"/>
        <w:rPr>
          <w:rFonts w:hAnsi="宋体"/>
          <w:szCs w:val="21"/>
          <w:highlight w:val="none"/>
        </w:rPr>
      </w:pPr>
    </w:p>
    <w:p w14:paraId="24C57EB8">
      <w:pPr>
        <w:pStyle w:val="16"/>
        <w:spacing w:line="276" w:lineRule="auto"/>
        <w:jc w:val="left"/>
        <w:rPr>
          <w:rFonts w:hAnsi="宋体"/>
          <w:szCs w:val="21"/>
          <w:highlight w:val="none"/>
        </w:rPr>
      </w:pPr>
    </w:p>
    <w:p w14:paraId="3F42EED0">
      <w:pPr>
        <w:pStyle w:val="16"/>
        <w:spacing w:line="276" w:lineRule="auto"/>
        <w:ind w:firstLine="5670" w:firstLineChars="2700"/>
        <w:jc w:val="left"/>
        <w:rPr>
          <w:rFonts w:hAnsi="宋体"/>
          <w:szCs w:val="21"/>
          <w:highlight w:val="none"/>
        </w:rPr>
      </w:pPr>
      <w:r>
        <w:rPr>
          <w:rFonts w:hint="eastAsia" w:hAnsi="宋体"/>
          <w:szCs w:val="21"/>
          <w:highlight w:val="none"/>
        </w:rPr>
        <w:t>供应商（盖章）：</w:t>
      </w:r>
    </w:p>
    <w:p w14:paraId="5633CE0F">
      <w:pPr>
        <w:pStyle w:val="16"/>
        <w:spacing w:line="276" w:lineRule="auto"/>
        <w:ind w:firstLine="5880" w:firstLineChars="2800"/>
        <w:jc w:val="left"/>
        <w:rPr>
          <w:rFonts w:hAnsi="宋体"/>
          <w:szCs w:val="21"/>
          <w:highlight w:val="none"/>
        </w:rPr>
      </w:pPr>
    </w:p>
    <w:p w14:paraId="69CDA3EC">
      <w:pPr>
        <w:pStyle w:val="16"/>
        <w:spacing w:line="276" w:lineRule="auto"/>
        <w:ind w:firstLine="5670" w:firstLineChars="2700"/>
        <w:jc w:val="left"/>
        <w:rPr>
          <w:rFonts w:hAnsi="宋体"/>
          <w:szCs w:val="21"/>
          <w:highlight w:val="none"/>
        </w:rPr>
      </w:pPr>
      <w:r>
        <w:rPr>
          <w:rFonts w:hint="eastAsia" w:hAnsi="宋体"/>
          <w:szCs w:val="21"/>
          <w:highlight w:val="none"/>
        </w:rPr>
        <w:t>日期：      年   月   日</w:t>
      </w:r>
    </w:p>
    <w:p w14:paraId="1E9CD79A">
      <w:pPr>
        <w:pStyle w:val="16"/>
        <w:spacing w:line="276" w:lineRule="auto"/>
        <w:jc w:val="left"/>
        <w:rPr>
          <w:rFonts w:hAnsi="宋体"/>
          <w:sz w:val="24"/>
          <w:szCs w:val="24"/>
          <w:highlight w:val="none"/>
        </w:rPr>
      </w:pPr>
    </w:p>
    <w:p w14:paraId="2F8125AC">
      <w:pPr>
        <w:pStyle w:val="16"/>
        <w:spacing w:line="276" w:lineRule="auto"/>
        <w:ind w:firstLine="523" w:firstLineChars="218"/>
        <w:jc w:val="left"/>
        <w:rPr>
          <w:rFonts w:hAnsi="宋体"/>
          <w:sz w:val="24"/>
          <w:szCs w:val="24"/>
          <w:highlight w:val="none"/>
        </w:rPr>
      </w:pPr>
    </w:p>
    <w:p w14:paraId="7DE1E6D6">
      <w:pPr>
        <w:pStyle w:val="16"/>
        <w:spacing w:line="276" w:lineRule="auto"/>
        <w:ind w:firstLine="523" w:firstLineChars="218"/>
        <w:jc w:val="left"/>
        <w:rPr>
          <w:rFonts w:hAnsi="宋体"/>
          <w:sz w:val="24"/>
          <w:szCs w:val="24"/>
          <w:highlight w:val="none"/>
        </w:rPr>
      </w:pPr>
    </w:p>
    <w:p w14:paraId="2BABB7FC">
      <w:pPr>
        <w:pStyle w:val="16"/>
        <w:spacing w:line="276" w:lineRule="auto"/>
        <w:ind w:firstLine="523" w:firstLineChars="218"/>
        <w:jc w:val="left"/>
        <w:rPr>
          <w:rFonts w:hAnsi="宋体"/>
          <w:sz w:val="24"/>
          <w:szCs w:val="24"/>
          <w:highlight w:val="none"/>
        </w:rPr>
      </w:pPr>
    </w:p>
    <w:p w14:paraId="067F88A4">
      <w:pPr>
        <w:pStyle w:val="16"/>
        <w:spacing w:line="276" w:lineRule="auto"/>
        <w:ind w:firstLine="523" w:firstLineChars="218"/>
        <w:jc w:val="left"/>
        <w:rPr>
          <w:rFonts w:hAnsi="宋体"/>
          <w:sz w:val="24"/>
          <w:szCs w:val="24"/>
          <w:highlight w:val="none"/>
        </w:rPr>
      </w:pPr>
    </w:p>
    <w:p w14:paraId="31FCC55E">
      <w:pPr>
        <w:pStyle w:val="16"/>
        <w:spacing w:line="276" w:lineRule="auto"/>
        <w:ind w:firstLine="523" w:firstLineChars="218"/>
        <w:jc w:val="left"/>
        <w:rPr>
          <w:rFonts w:hAnsi="宋体"/>
          <w:sz w:val="24"/>
          <w:szCs w:val="24"/>
          <w:highlight w:val="none"/>
        </w:rPr>
      </w:pPr>
    </w:p>
    <w:p w14:paraId="6AD8F76F">
      <w:pPr>
        <w:pStyle w:val="16"/>
        <w:spacing w:line="276" w:lineRule="auto"/>
        <w:ind w:firstLine="523" w:firstLineChars="218"/>
        <w:jc w:val="left"/>
        <w:rPr>
          <w:rFonts w:hAnsi="宋体"/>
          <w:sz w:val="24"/>
          <w:szCs w:val="24"/>
          <w:highlight w:val="none"/>
        </w:rPr>
      </w:pPr>
    </w:p>
    <w:p w14:paraId="4FBEE0A4">
      <w:pPr>
        <w:pStyle w:val="16"/>
        <w:spacing w:line="276" w:lineRule="auto"/>
        <w:ind w:firstLine="523" w:firstLineChars="218"/>
        <w:jc w:val="left"/>
        <w:rPr>
          <w:rFonts w:hAnsi="宋体"/>
          <w:sz w:val="24"/>
          <w:szCs w:val="24"/>
          <w:highlight w:val="none"/>
        </w:rPr>
      </w:pPr>
    </w:p>
    <w:p w14:paraId="5CCAF0D0">
      <w:pPr>
        <w:pStyle w:val="16"/>
        <w:spacing w:line="276" w:lineRule="auto"/>
        <w:ind w:firstLine="523" w:firstLineChars="218"/>
        <w:jc w:val="left"/>
        <w:rPr>
          <w:rFonts w:hAnsi="宋体"/>
          <w:sz w:val="24"/>
          <w:szCs w:val="24"/>
          <w:highlight w:val="none"/>
        </w:rPr>
      </w:pPr>
    </w:p>
    <w:p w14:paraId="66D5179C">
      <w:pPr>
        <w:pStyle w:val="16"/>
        <w:spacing w:line="276" w:lineRule="auto"/>
        <w:ind w:firstLine="523" w:firstLineChars="218"/>
        <w:jc w:val="left"/>
        <w:rPr>
          <w:rFonts w:hAnsi="宋体"/>
          <w:sz w:val="24"/>
          <w:szCs w:val="24"/>
          <w:highlight w:val="none"/>
        </w:rPr>
      </w:pPr>
    </w:p>
    <w:p w14:paraId="69908F8C">
      <w:pPr>
        <w:pStyle w:val="16"/>
        <w:spacing w:line="276" w:lineRule="auto"/>
        <w:ind w:firstLine="523" w:firstLineChars="218"/>
        <w:jc w:val="left"/>
        <w:rPr>
          <w:rFonts w:hAnsi="宋体"/>
          <w:sz w:val="24"/>
          <w:szCs w:val="24"/>
          <w:highlight w:val="none"/>
        </w:rPr>
      </w:pPr>
    </w:p>
    <w:p w14:paraId="62B293F6">
      <w:pPr>
        <w:jc w:val="left"/>
        <w:rPr>
          <w:rFonts w:ascii="宋体" w:hAnsi="宋体" w:cs="宋体"/>
          <w:b/>
          <w:sz w:val="30"/>
          <w:szCs w:val="30"/>
          <w:highlight w:val="none"/>
        </w:rPr>
      </w:pPr>
      <w:r>
        <w:rPr>
          <w:rFonts w:hint="eastAsia" w:ascii="宋体" w:hAnsi="宋体" w:cs="宋体"/>
          <w:b/>
          <w:sz w:val="24"/>
          <w:szCs w:val="24"/>
          <w:highlight w:val="none"/>
        </w:rPr>
        <w:t>五、供应商资格证明文件</w:t>
      </w:r>
    </w:p>
    <w:p w14:paraId="3ED122A0">
      <w:pPr>
        <w:jc w:val="left"/>
        <w:rPr>
          <w:rFonts w:ascii="宋体" w:hAnsi="宋体" w:cs="宋体"/>
          <w:b/>
          <w:sz w:val="32"/>
          <w:highlight w:val="none"/>
        </w:rPr>
      </w:pPr>
    </w:p>
    <w:p w14:paraId="25D98685">
      <w:pPr>
        <w:jc w:val="left"/>
        <w:rPr>
          <w:rFonts w:ascii="宋体" w:hAnsi="宋体" w:cs="宋体"/>
          <w:b/>
          <w:sz w:val="30"/>
          <w:szCs w:val="30"/>
          <w:highlight w:val="none"/>
        </w:rPr>
      </w:pPr>
      <w:r>
        <w:rPr>
          <w:rFonts w:hint="eastAsia" w:ascii="宋体" w:hAnsi="宋体" w:cs="宋体"/>
          <w:b/>
          <w:sz w:val="30"/>
          <w:szCs w:val="30"/>
          <w:highlight w:val="none"/>
        </w:rPr>
        <w:t>1、关于资格的声明函</w:t>
      </w:r>
    </w:p>
    <w:p w14:paraId="3E248628">
      <w:pPr>
        <w:jc w:val="left"/>
        <w:rPr>
          <w:rFonts w:ascii="宋体" w:hAnsi="宋体" w:cs="宋体"/>
          <w:sz w:val="24"/>
          <w:highlight w:val="none"/>
        </w:rPr>
      </w:pPr>
    </w:p>
    <w:p w14:paraId="5B980402">
      <w:pPr>
        <w:pStyle w:val="13"/>
        <w:spacing w:line="440" w:lineRule="exact"/>
        <w:jc w:val="left"/>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（采购人名称）</w:t>
      </w:r>
    </w:p>
    <w:p w14:paraId="0F58F21F">
      <w:pPr>
        <w:pStyle w:val="13"/>
        <w:spacing w:line="440" w:lineRule="exact"/>
        <w:ind w:firstLine="420" w:firstLineChars="200"/>
        <w:jc w:val="left"/>
        <w:rPr>
          <w:rFonts w:cs="宋体"/>
          <w:color w:val="auto"/>
          <w:sz w:val="21"/>
          <w:szCs w:val="21"/>
          <w:highlight w:val="none"/>
        </w:rPr>
      </w:pPr>
      <w:r>
        <w:rPr>
          <w:rFonts w:hint="eastAsia" w:cs="宋体"/>
          <w:color w:val="auto"/>
          <w:sz w:val="21"/>
          <w:szCs w:val="21"/>
          <w:highlight w:val="none"/>
        </w:rPr>
        <w:t>关于贵方20</w:t>
      </w:r>
      <w:r>
        <w:rPr>
          <w:rFonts w:hint="eastAsia" w:cs="宋体"/>
          <w:color w:val="auto"/>
          <w:sz w:val="21"/>
          <w:szCs w:val="21"/>
          <w:highlight w:val="none"/>
          <w:u w:val="single"/>
        </w:rPr>
        <w:t>　</w:t>
      </w:r>
      <w:r>
        <w:rPr>
          <w:rFonts w:hint="eastAsia" w:cs="宋体"/>
          <w:color w:val="auto"/>
          <w:sz w:val="21"/>
          <w:szCs w:val="21"/>
          <w:highlight w:val="none"/>
        </w:rPr>
        <w:t>年</w:t>
      </w:r>
      <w:r>
        <w:rPr>
          <w:rFonts w:hint="eastAsia" w:cs="宋体"/>
          <w:color w:val="auto"/>
          <w:sz w:val="21"/>
          <w:szCs w:val="21"/>
          <w:highlight w:val="none"/>
          <w:u w:val="single"/>
        </w:rPr>
        <w:t>　</w:t>
      </w:r>
      <w:r>
        <w:rPr>
          <w:rFonts w:hint="eastAsia" w:cs="宋体"/>
          <w:color w:val="auto"/>
          <w:sz w:val="21"/>
          <w:szCs w:val="21"/>
          <w:highlight w:val="none"/>
        </w:rPr>
        <w:t>月</w:t>
      </w:r>
      <w:r>
        <w:rPr>
          <w:rFonts w:hint="eastAsia" w:cs="宋体"/>
          <w:color w:val="auto"/>
          <w:sz w:val="21"/>
          <w:szCs w:val="21"/>
          <w:highlight w:val="none"/>
          <w:u w:val="single"/>
        </w:rPr>
        <w:t>　</w:t>
      </w:r>
      <w:r>
        <w:rPr>
          <w:rFonts w:hint="eastAsia" w:cs="宋体"/>
          <w:color w:val="auto"/>
          <w:sz w:val="21"/>
          <w:szCs w:val="21"/>
          <w:highlight w:val="none"/>
        </w:rPr>
        <w:t>日第（项目编号）竞争性磋商公告关于</w:t>
      </w:r>
      <w:r>
        <w:rPr>
          <w:rFonts w:hint="eastAsia" w:cs="宋体"/>
          <w:color w:val="auto"/>
          <w:sz w:val="21"/>
          <w:szCs w:val="21"/>
          <w:highlight w:val="none"/>
          <w:u w:val="single"/>
        </w:rPr>
        <w:t>“　　　　”</w:t>
      </w:r>
      <w:r>
        <w:rPr>
          <w:rFonts w:hint="eastAsia" w:cs="宋体"/>
          <w:color w:val="auto"/>
          <w:sz w:val="21"/>
          <w:szCs w:val="21"/>
          <w:highlight w:val="none"/>
        </w:rPr>
        <w:t>项目，本签字人愿意参加磋商，并有能力提供</w:t>
      </w:r>
      <w:r>
        <w:rPr>
          <w:rFonts w:hint="eastAsia" w:cs="宋体"/>
          <w:color w:val="auto"/>
          <w:sz w:val="21"/>
          <w:szCs w:val="21"/>
          <w:highlight w:val="none"/>
          <w:u w:val="single"/>
        </w:rPr>
        <w:t xml:space="preserve">  （项目名称） </w:t>
      </w:r>
      <w:r>
        <w:rPr>
          <w:rFonts w:hint="eastAsia" w:cs="宋体"/>
          <w:color w:val="auto"/>
          <w:sz w:val="21"/>
          <w:szCs w:val="21"/>
          <w:highlight w:val="none"/>
        </w:rPr>
        <w:t>项目中的（</w:t>
      </w:r>
      <w:r>
        <w:rPr>
          <w:rFonts w:hint="eastAsia" w:cs="宋体"/>
          <w:color w:val="auto"/>
          <w:sz w:val="21"/>
          <w:szCs w:val="21"/>
          <w:highlight w:val="none"/>
          <w:u w:val="single"/>
        </w:rPr>
        <w:t>包号及服务内容）磋商</w:t>
      </w:r>
      <w:r>
        <w:rPr>
          <w:rFonts w:hint="eastAsia" w:cs="宋体"/>
          <w:color w:val="auto"/>
          <w:sz w:val="21"/>
          <w:szCs w:val="21"/>
          <w:highlight w:val="none"/>
        </w:rPr>
        <w:t>相关服务，并保证所提交的所有文件和说明是真实和准确的。</w:t>
      </w:r>
    </w:p>
    <w:p w14:paraId="49420D4B">
      <w:pPr>
        <w:pStyle w:val="13"/>
        <w:spacing w:line="440" w:lineRule="exact"/>
        <w:jc w:val="left"/>
        <w:rPr>
          <w:rFonts w:cs="宋体"/>
          <w:color w:val="auto"/>
          <w:sz w:val="21"/>
          <w:szCs w:val="21"/>
          <w:highlight w:val="none"/>
        </w:rPr>
      </w:pPr>
    </w:p>
    <w:p w14:paraId="6A1C468E">
      <w:pPr>
        <w:pStyle w:val="13"/>
        <w:spacing w:line="440" w:lineRule="exact"/>
        <w:jc w:val="left"/>
        <w:rPr>
          <w:rFonts w:cs="宋体"/>
          <w:color w:val="auto"/>
          <w:sz w:val="21"/>
          <w:szCs w:val="21"/>
          <w:highlight w:val="none"/>
        </w:rPr>
      </w:pPr>
    </w:p>
    <w:p w14:paraId="2F6339FD">
      <w:pPr>
        <w:pStyle w:val="13"/>
        <w:spacing w:line="440" w:lineRule="exact"/>
        <w:jc w:val="left"/>
        <w:rPr>
          <w:rFonts w:cs="宋体"/>
          <w:color w:val="auto"/>
          <w:sz w:val="21"/>
          <w:szCs w:val="21"/>
          <w:highlight w:val="none"/>
        </w:rPr>
      </w:pPr>
      <w:r>
        <w:rPr>
          <w:rFonts w:hint="eastAsia" w:cs="宋体"/>
          <w:color w:val="auto"/>
          <w:sz w:val="21"/>
          <w:szCs w:val="21"/>
          <w:highlight w:val="none"/>
        </w:rPr>
        <w:t>供应商：</w:t>
      </w:r>
      <w:r>
        <w:rPr>
          <w:rFonts w:hint="eastAsia" w:cs="宋体"/>
          <w:color w:val="auto"/>
          <w:sz w:val="21"/>
          <w:szCs w:val="21"/>
          <w:highlight w:val="none"/>
          <w:u w:val="single"/>
        </w:rPr>
        <w:t>　单位名称（盖章）</w:t>
      </w:r>
      <w:r>
        <w:rPr>
          <w:rFonts w:hint="eastAsia" w:cs="宋体"/>
          <w:color w:val="auto"/>
          <w:sz w:val="21"/>
          <w:szCs w:val="21"/>
          <w:highlight w:val="none"/>
        </w:rPr>
        <w:t>：　　</w:t>
      </w:r>
    </w:p>
    <w:p w14:paraId="6B45BA8E">
      <w:pPr>
        <w:pStyle w:val="13"/>
        <w:spacing w:line="440" w:lineRule="exact"/>
        <w:jc w:val="left"/>
        <w:rPr>
          <w:rFonts w:cs="宋体"/>
          <w:color w:val="auto"/>
          <w:sz w:val="21"/>
          <w:szCs w:val="21"/>
          <w:highlight w:val="none"/>
          <w:u w:val="single"/>
        </w:rPr>
      </w:pPr>
      <w:r>
        <w:rPr>
          <w:rFonts w:hint="eastAsia" w:cs="宋体"/>
          <w:color w:val="auto"/>
          <w:sz w:val="21"/>
          <w:szCs w:val="21"/>
          <w:highlight w:val="none"/>
        </w:rPr>
        <w:t>被授权签署本资格文件的人：</w:t>
      </w:r>
      <w:r>
        <w:rPr>
          <w:rFonts w:hint="eastAsia" w:cs="宋体"/>
          <w:color w:val="auto"/>
          <w:sz w:val="21"/>
          <w:szCs w:val="21"/>
          <w:highlight w:val="none"/>
          <w:u w:val="single"/>
        </w:rPr>
        <w:t>被授权人姓名（签字）</w:t>
      </w:r>
    </w:p>
    <w:p w14:paraId="04AFF620">
      <w:pPr>
        <w:pStyle w:val="13"/>
        <w:spacing w:line="440" w:lineRule="exact"/>
        <w:jc w:val="left"/>
        <w:rPr>
          <w:rFonts w:cs="宋体"/>
          <w:color w:val="auto"/>
          <w:sz w:val="21"/>
          <w:szCs w:val="21"/>
          <w:highlight w:val="none"/>
        </w:rPr>
      </w:pPr>
      <w:r>
        <w:rPr>
          <w:rFonts w:hint="eastAsia" w:cs="宋体"/>
          <w:color w:val="auto"/>
          <w:sz w:val="21"/>
          <w:szCs w:val="21"/>
          <w:highlight w:val="none"/>
        </w:rPr>
        <w:t>地址：　</w:t>
      </w:r>
    </w:p>
    <w:p w14:paraId="4B8382BB">
      <w:pPr>
        <w:pStyle w:val="13"/>
        <w:spacing w:line="440" w:lineRule="exact"/>
        <w:jc w:val="left"/>
        <w:rPr>
          <w:rFonts w:cs="宋体"/>
          <w:color w:val="auto"/>
          <w:sz w:val="21"/>
          <w:szCs w:val="21"/>
          <w:highlight w:val="none"/>
        </w:rPr>
      </w:pPr>
      <w:r>
        <w:rPr>
          <w:rFonts w:hint="eastAsia" w:cs="宋体"/>
          <w:color w:val="auto"/>
          <w:sz w:val="21"/>
          <w:szCs w:val="21"/>
          <w:highlight w:val="none"/>
        </w:rPr>
        <w:t>传真：　　　　　　            　　　　　　　　　　　　　</w:t>
      </w:r>
    </w:p>
    <w:p w14:paraId="0495F767">
      <w:pPr>
        <w:pStyle w:val="13"/>
        <w:spacing w:line="440" w:lineRule="exact"/>
        <w:jc w:val="left"/>
        <w:rPr>
          <w:rFonts w:cs="宋体"/>
          <w:color w:val="auto"/>
          <w:sz w:val="21"/>
          <w:szCs w:val="21"/>
          <w:highlight w:val="none"/>
        </w:rPr>
      </w:pPr>
      <w:r>
        <w:rPr>
          <w:rFonts w:hint="eastAsia" w:cs="宋体"/>
          <w:color w:val="auto"/>
          <w:sz w:val="21"/>
          <w:szCs w:val="21"/>
          <w:highlight w:val="none"/>
        </w:rPr>
        <w:t>邮编：　　　　　　　　　　　　　</w:t>
      </w:r>
    </w:p>
    <w:p w14:paraId="6757A138">
      <w:pPr>
        <w:pStyle w:val="13"/>
        <w:spacing w:line="440" w:lineRule="exact"/>
        <w:jc w:val="left"/>
        <w:rPr>
          <w:rFonts w:cs="宋体"/>
          <w:color w:val="auto"/>
          <w:sz w:val="21"/>
          <w:szCs w:val="21"/>
          <w:highlight w:val="none"/>
        </w:rPr>
      </w:pPr>
      <w:r>
        <w:rPr>
          <w:rFonts w:hint="eastAsia" w:cs="宋体"/>
          <w:color w:val="auto"/>
          <w:sz w:val="21"/>
          <w:szCs w:val="21"/>
          <w:highlight w:val="none"/>
        </w:rPr>
        <w:t>电话：　　　　　　　　</w:t>
      </w:r>
    </w:p>
    <w:p w14:paraId="59FC244F">
      <w:pPr>
        <w:pStyle w:val="16"/>
        <w:spacing w:line="440" w:lineRule="exact"/>
        <w:jc w:val="left"/>
        <w:rPr>
          <w:rFonts w:hAnsi="宋体" w:cs="宋体"/>
          <w:bCs/>
          <w:szCs w:val="21"/>
          <w:highlight w:val="none"/>
        </w:rPr>
      </w:pPr>
      <w:r>
        <w:rPr>
          <w:rFonts w:hint="eastAsia" w:hAnsi="宋体" w:cs="宋体"/>
          <w:b/>
          <w:szCs w:val="21"/>
          <w:highlight w:val="none"/>
        </w:rPr>
        <w:t>　　　　　　　　　　　　　　　　　　</w:t>
      </w:r>
      <w:r>
        <w:rPr>
          <w:rFonts w:hint="eastAsia" w:hAnsi="宋体" w:cs="宋体"/>
          <w:bCs/>
          <w:szCs w:val="21"/>
          <w:highlight w:val="none"/>
        </w:rPr>
        <w:t>20</w:t>
      </w:r>
      <w:r>
        <w:rPr>
          <w:rFonts w:hint="eastAsia" w:hAnsi="宋体" w:cs="宋体"/>
          <w:bCs/>
          <w:szCs w:val="21"/>
          <w:highlight w:val="none"/>
          <w:u w:val="single"/>
        </w:rPr>
        <w:t>　　</w:t>
      </w:r>
      <w:r>
        <w:rPr>
          <w:rFonts w:hint="eastAsia" w:hAnsi="宋体" w:cs="宋体"/>
          <w:bCs/>
          <w:szCs w:val="21"/>
          <w:highlight w:val="none"/>
        </w:rPr>
        <w:t>年</w:t>
      </w:r>
      <w:r>
        <w:rPr>
          <w:rFonts w:hint="eastAsia" w:hAnsi="宋体" w:cs="宋体"/>
          <w:bCs/>
          <w:szCs w:val="21"/>
          <w:highlight w:val="none"/>
          <w:u w:val="single"/>
        </w:rPr>
        <w:t>　</w:t>
      </w:r>
      <w:r>
        <w:rPr>
          <w:rFonts w:hint="eastAsia" w:hAnsi="宋体" w:cs="宋体"/>
          <w:bCs/>
          <w:szCs w:val="21"/>
          <w:highlight w:val="none"/>
        </w:rPr>
        <w:t>月</w:t>
      </w:r>
      <w:r>
        <w:rPr>
          <w:rFonts w:hint="eastAsia" w:hAnsi="宋体" w:cs="宋体"/>
          <w:bCs/>
          <w:szCs w:val="21"/>
          <w:highlight w:val="none"/>
          <w:u w:val="single"/>
        </w:rPr>
        <w:t>　</w:t>
      </w:r>
      <w:r>
        <w:rPr>
          <w:rFonts w:hint="eastAsia" w:hAnsi="宋体" w:cs="宋体"/>
          <w:bCs/>
          <w:szCs w:val="21"/>
          <w:highlight w:val="none"/>
        </w:rPr>
        <w:t>日</w:t>
      </w:r>
    </w:p>
    <w:p w14:paraId="51694B2E">
      <w:pPr>
        <w:pStyle w:val="16"/>
        <w:spacing w:line="440" w:lineRule="exact"/>
        <w:jc w:val="left"/>
        <w:rPr>
          <w:rFonts w:hAnsi="宋体" w:cs="宋体"/>
          <w:b/>
          <w:sz w:val="32"/>
          <w:highlight w:val="none"/>
        </w:rPr>
      </w:pPr>
    </w:p>
    <w:p w14:paraId="1CDDFAFB">
      <w:pPr>
        <w:spacing w:line="440" w:lineRule="exact"/>
        <w:jc w:val="left"/>
        <w:rPr>
          <w:rFonts w:ascii="宋体" w:hAnsi="宋体" w:cs="宋体"/>
          <w:sz w:val="24"/>
          <w:highlight w:val="none"/>
        </w:rPr>
      </w:pPr>
      <w:r>
        <w:rPr>
          <w:rFonts w:hint="eastAsia" w:ascii="宋体" w:hAnsi="宋体" w:cs="宋体"/>
          <w:sz w:val="24"/>
          <w:highlight w:val="none"/>
        </w:rPr>
        <w:t xml:space="preserve">  </w:t>
      </w:r>
    </w:p>
    <w:p w14:paraId="683B9B83">
      <w:pPr>
        <w:spacing w:line="440" w:lineRule="exact"/>
        <w:jc w:val="left"/>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24"/>
          <w:szCs w:val="24"/>
          <w:highlight w:val="none"/>
        </w:rPr>
        <w:t>2、供应商基本情况表</w:t>
      </w:r>
    </w:p>
    <w:p w14:paraId="77E844B7">
      <w:pPr>
        <w:spacing w:line="440" w:lineRule="exact"/>
        <w:jc w:val="left"/>
        <w:rPr>
          <w:rFonts w:ascii="宋体" w:hAnsi="宋体" w:cs="宋体"/>
          <w:b/>
          <w:sz w:val="36"/>
          <w:szCs w:val="36"/>
          <w:highlight w:val="none"/>
        </w:rPr>
      </w:pPr>
    </w:p>
    <w:p w14:paraId="3F0A9C96">
      <w:pPr>
        <w:jc w:val="left"/>
        <w:rPr>
          <w:rFonts w:ascii="宋体" w:hAnsi="宋体" w:cs="宋体"/>
          <w:highlight w:val="none"/>
        </w:rPr>
      </w:pPr>
      <w:r>
        <w:rPr>
          <w:rFonts w:hint="eastAsia" w:ascii="宋体" w:hAnsi="宋体" w:cs="宋体"/>
          <w:bCs/>
          <w:highlight w:val="none"/>
        </w:rPr>
        <w:t xml:space="preserve">企业基本情况简介（根据企业自身情况填写本表，格式自行调整） </w:t>
      </w:r>
    </w:p>
    <w:tbl>
      <w:tblPr>
        <w:tblStyle w:val="3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7B97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4FC811BE">
            <w:pPr>
              <w:jc w:val="left"/>
              <w:rPr>
                <w:rFonts w:ascii="宋体" w:hAnsi="宋体" w:cs="宋体"/>
                <w:highlight w:val="none"/>
              </w:rPr>
            </w:pPr>
            <w:r>
              <w:rPr>
                <w:rFonts w:hint="eastAsia" w:ascii="宋体" w:hAnsi="宋体" w:cs="宋体"/>
                <w:highlight w:val="none"/>
              </w:rPr>
              <w:t>企业注册名称</w:t>
            </w:r>
          </w:p>
        </w:tc>
        <w:tc>
          <w:tcPr>
            <w:tcW w:w="3291" w:type="dxa"/>
            <w:gridSpan w:val="3"/>
            <w:vAlign w:val="center"/>
          </w:tcPr>
          <w:p w14:paraId="706455F7">
            <w:pPr>
              <w:jc w:val="left"/>
              <w:rPr>
                <w:rFonts w:ascii="宋体" w:hAnsi="宋体" w:cs="宋体"/>
                <w:highlight w:val="none"/>
              </w:rPr>
            </w:pPr>
          </w:p>
        </w:tc>
        <w:tc>
          <w:tcPr>
            <w:tcW w:w="1739" w:type="dxa"/>
            <w:vAlign w:val="center"/>
          </w:tcPr>
          <w:p w14:paraId="72EE276D">
            <w:pPr>
              <w:jc w:val="left"/>
              <w:rPr>
                <w:rFonts w:ascii="宋体" w:hAnsi="宋体" w:cs="宋体"/>
                <w:highlight w:val="none"/>
              </w:rPr>
            </w:pPr>
            <w:r>
              <w:rPr>
                <w:rFonts w:hint="eastAsia" w:ascii="宋体" w:hAnsi="宋体" w:cs="宋体"/>
                <w:highlight w:val="none"/>
              </w:rPr>
              <w:t>建立日期</w:t>
            </w:r>
          </w:p>
        </w:tc>
        <w:tc>
          <w:tcPr>
            <w:tcW w:w="1730" w:type="dxa"/>
            <w:vAlign w:val="center"/>
          </w:tcPr>
          <w:p w14:paraId="288DB6E7">
            <w:pPr>
              <w:jc w:val="left"/>
              <w:rPr>
                <w:rFonts w:ascii="宋体" w:hAnsi="宋体" w:cs="宋体"/>
                <w:highlight w:val="none"/>
              </w:rPr>
            </w:pPr>
          </w:p>
        </w:tc>
      </w:tr>
      <w:tr w14:paraId="2584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14BEDEA1">
            <w:pPr>
              <w:jc w:val="left"/>
              <w:rPr>
                <w:rFonts w:ascii="宋体" w:hAnsi="宋体" w:cs="宋体"/>
                <w:highlight w:val="none"/>
              </w:rPr>
            </w:pPr>
            <w:r>
              <w:rPr>
                <w:rFonts w:hint="eastAsia" w:ascii="宋体" w:hAnsi="宋体" w:cs="宋体"/>
                <w:highlight w:val="none"/>
              </w:rPr>
              <w:t>企业法定代表人</w:t>
            </w:r>
          </w:p>
        </w:tc>
        <w:tc>
          <w:tcPr>
            <w:tcW w:w="1035" w:type="dxa"/>
            <w:vAlign w:val="center"/>
          </w:tcPr>
          <w:p w14:paraId="04753D53">
            <w:pPr>
              <w:jc w:val="left"/>
              <w:rPr>
                <w:rFonts w:ascii="宋体" w:hAnsi="宋体" w:cs="宋体"/>
                <w:highlight w:val="none"/>
              </w:rPr>
            </w:pPr>
          </w:p>
        </w:tc>
        <w:tc>
          <w:tcPr>
            <w:tcW w:w="1402" w:type="dxa"/>
            <w:vAlign w:val="center"/>
          </w:tcPr>
          <w:p w14:paraId="0656CE7D">
            <w:pPr>
              <w:jc w:val="left"/>
              <w:rPr>
                <w:rFonts w:ascii="宋体" w:hAnsi="宋体" w:cs="宋体"/>
                <w:highlight w:val="none"/>
              </w:rPr>
            </w:pPr>
            <w:r>
              <w:rPr>
                <w:rFonts w:hint="eastAsia" w:ascii="宋体" w:hAnsi="宋体" w:cs="宋体"/>
                <w:highlight w:val="none"/>
              </w:rPr>
              <w:t>职称</w:t>
            </w:r>
          </w:p>
        </w:tc>
        <w:tc>
          <w:tcPr>
            <w:tcW w:w="854" w:type="dxa"/>
            <w:vAlign w:val="center"/>
          </w:tcPr>
          <w:p w14:paraId="7303ED1C">
            <w:pPr>
              <w:jc w:val="left"/>
              <w:rPr>
                <w:rFonts w:ascii="宋体" w:hAnsi="宋体" w:cs="宋体"/>
                <w:highlight w:val="none"/>
              </w:rPr>
            </w:pPr>
          </w:p>
        </w:tc>
        <w:tc>
          <w:tcPr>
            <w:tcW w:w="1739" w:type="dxa"/>
            <w:vAlign w:val="center"/>
          </w:tcPr>
          <w:p w14:paraId="217969D3">
            <w:pPr>
              <w:jc w:val="left"/>
              <w:rPr>
                <w:rFonts w:ascii="宋体" w:hAnsi="宋体" w:cs="宋体"/>
                <w:highlight w:val="none"/>
              </w:rPr>
            </w:pPr>
            <w:r>
              <w:rPr>
                <w:rFonts w:hint="eastAsia" w:ascii="宋体" w:hAnsi="宋体" w:cs="宋体"/>
                <w:highlight w:val="none"/>
              </w:rPr>
              <w:t>企业性质</w:t>
            </w:r>
          </w:p>
        </w:tc>
        <w:tc>
          <w:tcPr>
            <w:tcW w:w="1730" w:type="dxa"/>
            <w:vAlign w:val="center"/>
          </w:tcPr>
          <w:p w14:paraId="0D6154DC">
            <w:pPr>
              <w:jc w:val="left"/>
              <w:rPr>
                <w:rFonts w:ascii="宋体" w:hAnsi="宋体" w:cs="宋体"/>
                <w:highlight w:val="none"/>
              </w:rPr>
            </w:pPr>
          </w:p>
        </w:tc>
      </w:tr>
      <w:tr w14:paraId="155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61F93407">
            <w:pPr>
              <w:jc w:val="left"/>
              <w:rPr>
                <w:rFonts w:ascii="宋体" w:hAnsi="宋体" w:cs="宋体"/>
                <w:highlight w:val="none"/>
              </w:rPr>
            </w:pPr>
            <w:r>
              <w:rPr>
                <w:rFonts w:hint="eastAsia" w:ascii="宋体" w:hAnsi="宋体" w:cs="宋体"/>
                <w:highlight w:val="none"/>
              </w:rPr>
              <w:t>地址</w:t>
            </w:r>
          </w:p>
        </w:tc>
        <w:tc>
          <w:tcPr>
            <w:tcW w:w="6760" w:type="dxa"/>
            <w:gridSpan w:val="5"/>
            <w:vAlign w:val="center"/>
          </w:tcPr>
          <w:p w14:paraId="1A6FC593">
            <w:pPr>
              <w:jc w:val="left"/>
              <w:rPr>
                <w:rFonts w:ascii="宋体" w:hAnsi="宋体" w:cs="宋体"/>
                <w:highlight w:val="none"/>
              </w:rPr>
            </w:pPr>
          </w:p>
        </w:tc>
      </w:tr>
      <w:tr w14:paraId="7E4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2DAC4205">
            <w:pPr>
              <w:jc w:val="left"/>
              <w:rPr>
                <w:rFonts w:ascii="宋体" w:hAnsi="宋体" w:cs="宋体"/>
                <w:highlight w:val="none"/>
              </w:rPr>
            </w:pPr>
            <w:r>
              <w:rPr>
                <w:rFonts w:hint="eastAsia" w:ascii="宋体" w:hAnsi="宋体" w:cs="宋体"/>
                <w:highlight w:val="none"/>
              </w:rPr>
              <w:t>企业资质等级</w:t>
            </w:r>
          </w:p>
        </w:tc>
        <w:tc>
          <w:tcPr>
            <w:tcW w:w="6760" w:type="dxa"/>
            <w:gridSpan w:val="5"/>
            <w:vAlign w:val="center"/>
          </w:tcPr>
          <w:p w14:paraId="51AA419F">
            <w:pPr>
              <w:jc w:val="left"/>
              <w:rPr>
                <w:rFonts w:ascii="宋体" w:hAnsi="宋体" w:cs="宋体"/>
                <w:highlight w:val="none"/>
              </w:rPr>
            </w:pPr>
            <w:r>
              <w:rPr>
                <w:rFonts w:hint="eastAsia" w:ascii="宋体" w:hAnsi="宋体" w:cs="宋体"/>
                <w:highlight w:val="none"/>
              </w:rPr>
              <w:t xml:space="preserve"> </w:t>
            </w:r>
          </w:p>
        </w:tc>
      </w:tr>
      <w:tr w14:paraId="4F28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14:paraId="089762DA">
            <w:pPr>
              <w:jc w:val="left"/>
              <w:rPr>
                <w:rFonts w:ascii="宋体" w:hAnsi="宋体" w:cs="宋体"/>
                <w:highlight w:val="none"/>
              </w:rPr>
            </w:pPr>
            <w:r>
              <w:rPr>
                <w:rFonts w:hint="eastAsia" w:ascii="宋体" w:hAnsi="宋体" w:cs="宋体"/>
                <w:highlight w:val="none"/>
              </w:rPr>
              <w:t>上级主管部门</w:t>
            </w:r>
          </w:p>
        </w:tc>
        <w:tc>
          <w:tcPr>
            <w:tcW w:w="6760" w:type="dxa"/>
            <w:gridSpan w:val="5"/>
            <w:vMerge w:val="restart"/>
            <w:vAlign w:val="center"/>
          </w:tcPr>
          <w:p w14:paraId="4FF31D91">
            <w:pPr>
              <w:jc w:val="left"/>
              <w:rPr>
                <w:rFonts w:ascii="宋体" w:hAnsi="宋体" w:cs="宋体"/>
                <w:highlight w:val="none"/>
              </w:rPr>
            </w:pPr>
          </w:p>
        </w:tc>
      </w:tr>
      <w:tr w14:paraId="0AC8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14:paraId="635C8F7F">
            <w:pPr>
              <w:jc w:val="left"/>
              <w:rPr>
                <w:rFonts w:ascii="宋体" w:hAnsi="宋体" w:cs="宋体"/>
                <w:highlight w:val="none"/>
              </w:rPr>
            </w:pPr>
            <w:r>
              <w:rPr>
                <w:rFonts w:hint="eastAsia" w:ascii="宋体" w:hAnsi="宋体" w:cs="宋体"/>
                <w:highlight w:val="none"/>
              </w:rPr>
              <w:t>批准成立机构</w:t>
            </w:r>
          </w:p>
        </w:tc>
        <w:tc>
          <w:tcPr>
            <w:tcW w:w="6760" w:type="dxa"/>
            <w:gridSpan w:val="5"/>
            <w:vMerge w:val="continue"/>
            <w:vAlign w:val="center"/>
          </w:tcPr>
          <w:p w14:paraId="248B7651">
            <w:pPr>
              <w:jc w:val="left"/>
              <w:rPr>
                <w:rFonts w:ascii="宋体" w:hAnsi="宋体" w:cs="宋体"/>
                <w:highlight w:val="none"/>
              </w:rPr>
            </w:pPr>
          </w:p>
        </w:tc>
      </w:tr>
      <w:tr w14:paraId="4657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10F8F571">
            <w:pPr>
              <w:jc w:val="left"/>
              <w:rPr>
                <w:rFonts w:ascii="宋体" w:hAnsi="宋体" w:cs="宋体"/>
                <w:highlight w:val="none"/>
              </w:rPr>
            </w:pPr>
          </w:p>
          <w:p w14:paraId="185B300A">
            <w:pPr>
              <w:jc w:val="left"/>
              <w:rPr>
                <w:rFonts w:ascii="宋体" w:hAnsi="宋体" w:cs="宋体"/>
                <w:highlight w:val="none"/>
              </w:rPr>
            </w:pPr>
            <w:r>
              <w:rPr>
                <w:rFonts w:hint="eastAsia" w:ascii="宋体" w:hAnsi="宋体" w:cs="宋体"/>
                <w:highlight w:val="none"/>
              </w:rPr>
              <w:t>经</w:t>
            </w:r>
          </w:p>
          <w:p w14:paraId="7385B566">
            <w:pPr>
              <w:jc w:val="left"/>
              <w:rPr>
                <w:rFonts w:ascii="宋体" w:hAnsi="宋体" w:cs="宋体"/>
                <w:highlight w:val="none"/>
              </w:rPr>
            </w:pPr>
            <w:r>
              <w:rPr>
                <w:rFonts w:hint="eastAsia" w:ascii="宋体" w:hAnsi="宋体" w:cs="宋体"/>
                <w:highlight w:val="none"/>
              </w:rPr>
              <w:t>营</w:t>
            </w:r>
          </w:p>
          <w:p w14:paraId="40F42881">
            <w:pPr>
              <w:jc w:val="left"/>
              <w:rPr>
                <w:rFonts w:ascii="宋体" w:hAnsi="宋体" w:cs="宋体"/>
                <w:highlight w:val="none"/>
              </w:rPr>
            </w:pPr>
            <w:r>
              <w:rPr>
                <w:rFonts w:hint="eastAsia" w:ascii="宋体" w:hAnsi="宋体" w:cs="宋体"/>
                <w:highlight w:val="none"/>
              </w:rPr>
              <w:t>范</w:t>
            </w:r>
          </w:p>
          <w:p w14:paraId="24686F08">
            <w:pPr>
              <w:ind w:firstLine="750"/>
              <w:jc w:val="left"/>
              <w:rPr>
                <w:rFonts w:ascii="宋体" w:hAnsi="宋体" w:cs="宋体"/>
                <w:highlight w:val="none"/>
              </w:rPr>
            </w:pPr>
            <w:r>
              <w:rPr>
                <w:rFonts w:hint="eastAsia" w:ascii="宋体" w:hAnsi="宋体" w:cs="宋体"/>
                <w:highlight w:val="none"/>
              </w:rPr>
              <w:t>围</w:t>
            </w:r>
          </w:p>
          <w:p w14:paraId="356BB626">
            <w:pPr>
              <w:jc w:val="left"/>
              <w:rPr>
                <w:rFonts w:ascii="宋体" w:hAnsi="宋体" w:cs="宋体"/>
                <w:highlight w:val="none"/>
              </w:rPr>
            </w:pPr>
          </w:p>
        </w:tc>
        <w:tc>
          <w:tcPr>
            <w:tcW w:w="6760" w:type="dxa"/>
            <w:gridSpan w:val="5"/>
            <w:vAlign w:val="center"/>
          </w:tcPr>
          <w:p w14:paraId="4870F090">
            <w:pPr>
              <w:jc w:val="left"/>
              <w:rPr>
                <w:rFonts w:ascii="宋体" w:hAnsi="宋体" w:cs="宋体"/>
                <w:highlight w:val="none"/>
              </w:rPr>
            </w:pPr>
          </w:p>
        </w:tc>
      </w:tr>
      <w:tr w14:paraId="1AA4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vAlign w:val="center"/>
          </w:tcPr>
          <w:p w14:paraId="6C02D9FB">
            <w:pPr>
              <w:jc w:val="left"/>
              <w:rPr>
                <w:rFonts w:ascii="宋体" w:hAnsi="宋体" w:cs="宋体"/>
                <w:highlight w:val="none"/>
              </w:rPr>
            </w:pPr>
          </w:p>
          <w:p w14:paraId="50FA816F">
            <w:pPr>
              <w:jc w:val="left"/>
              <w:rPr>
                <w:rFonts w:ascii="宋体" w:hAnsi="宋体" w:cs="宋体"/>
                <w:highlight w:val="none"/>
              </w:rPr>
            </w:pPr>
            <w:r>
              <w:rPr>
                <w:rFonts w:hint="eastAsia" w:ascii="宋体" w:hAnsi="宋体" w:cs="宋体"/>
                <w:highlight w:val="none"/>
              </w:rPr>
              <w:t>企</w:t>
            </w:r>
          </w:p>
          <w:p w14:paraId="1BBE1157">
            <w:pPr>
              <w:jc w:val="left"/>
              <w:rPr>
                <w:rFonts w:ascii="宋体" w:hAnsi="宋体" w:cs="宋体"/>
                <w:highlight w:val="none"/>
              </w:rPr>
            </w:pPr>
            <w:r>
              <w:rPr>
                <w:rFonts w:hint="eastAsia" w:ascii="宋体" w:hAnsi="宋体" w:cs="宋体"/>
                <w:highlight w:val="none"/>
              </w:rPr>
              <w:t>业</w:t>
            </w:r>
          </w:p>
          <w:p w14:paraId="6D821E9F">
            <w:pPr>
              <w:jc w:val="left"/>
              <w:rPr>
                <w:rFonts w:ascii="宋体" w:hAnsi="宋体" w:cs="宋体"/>
                <w:highlight w:val="none"/>
              </w:rPr>
            </w:pPr>
            <w:r>
              <w:rPr>
                <w:rFonts w:hint="eastAsia" w:ascii="宋体" w:hAnsi="宋体" w:cs="宋体"/>
                <w:highlight w:val="none"/>
              </w:rPr>
              <w:t>简</w:t>
            </w:r>
          </w:p>
          <w:p w14:paraId="224603A9">
            <w:pPr>
              <w:ind w:firstLine="750"/>
              <w:jc w:val="left"/>
              <w:rPr>
                <w:rFonts w:ascii="宋体" w:hAnsi="宋体" w:cs="宋体"/>
                <w:highlight w:val="none"/>
              </w:rPr>
            </w:pPr>
            <w:r>
              <w:rPr>
                <w:rFonts w:hint="eastAsia" w:ascii="宋体" w:hAnsi="宋体" w:cs="宋体"/>
                <w:highlight w:val="none"/>
              </w:rPr>
              <w:t>历</w:t>
            </w:r>
          </w:p>
          <w:p w14:paraId="0CF2F718">
            <w:pPr>
              <w:jc w:val="left"/>
              <w:rPr>
                <w:rFonts w:ascii="宋体" w:hAnsi="宋体" w:cs="宋体"/>
                <w:highlight w:val="none"/>
              </w:rPr>
            </w:pPr>
          </w:p>
        </w:tc>
        <w:tc>
          <w:tcPr>
            <w:tcW w:w="6760" w:type="dxa"/>
            <w:gridSpan w:val="5"/>
            <w:vAlign w:val="center"/>
          </w:tcPr>
          <w:p w14:paraId="7B9DB0EB">
            <w:pPr>
              <w:jc w:val="left"/>
              <w:rPr>
                <w:rFonts w:ascii="宋体" w:hAnsi="宋体" w:cs="宋体"/>
                <w:highlight w:val="none"/>
              </w:rPr>
            </w:pPr>
          </w:p>
        </w:tc>
      </w:tr>
    </w:tbl>
    <w:p w14:paraId="0FEDA3A4">
      <w:pPr>
        <w:widowControl/>
        <w:autoSpaceDE w:val="0"/>
        <w:autoSpaceDN w:val="0"/>
        <w:spacing w:line="340" w:lineRule="atLeast"/>
        <w:ind w:left="180"/>
        <w:jc w:val="left"/>
        <w:textAlignment w:val="bottom"/>
        <w:rPr>
          <w:rFonts w:ascii="宋体" w:hAnsi="宋体" w:cs="宋体"/>
          <w:highlight w:val="none"/>
        </w:rPr>
      </w:pPr>
      <w:r>
        <w:rPr>
          <w:rFonts w:hint="eastAsia" w:ascii="宋体" w:hAnsi="宋体" w:cs="宋体"/>
          <w:highlight w:val="none"/>
        </w:rPr>
        <w:t>注：在本表后应附：① 供应商单位企业法人营业执照或</w:t>
      </w:r>
      <w:r>
        <w:rPr>
          <w:rFonts w:hint="eastAsia" w:ascii="宋体" w:hAnsi="宋体" w:cs="宋体"/>
          <w:kern w:val="0"/>
          <w:highlight w:val="none"/>
        </w:rPr>
        <w:t>具有同等法律效力的许可经营证明文件</w:t>
      </w:r>
      <w:r>
        <w:rPr>
          <w:rFonts w:hint="eastAsia" w:ascii="宋体" w:hAnsi="宋体" w:cs="宋体"/>
          <w:highlight w:val="none"/>
        </w:rPr>
        <w:t>的复印件(并加盖单位章)、</w:t>
      </w:r>
      <w:r>
        <w:rPr>
          <w:rFonts w:hint="eastAsia" w:ascii="宋体" w:hAnsi="宋体" w:cs="宋体"/>
          <w:kern w:val="0"/>
          <w:highlight w:val="none"/>
        </w:rPr>
        <w:t>相关资质证书（如有）、许可证书（如有）</w:t>
      </w:r>
      <w:r>
        <w:rPr>
          <w:rFonts w:hint="eastAsia" w:ascii="宋体" w:hAnsi="宋体" w:cs="宋体"/>
          <w:highlight w:val="none"/>
        </w:rPr>
        <w:t>及本竞争性磋商文件中相关资格要求的内容等资料的复印件。</w:t>
      </w:r>
    </w:p>
    <w:p w14:paraId="1B5D7FF5">
      <w:pPr>
        <w:widowControl/>
        <w:autoSpaceDE w:val="0"/>
        <w:autoSpaceDN w:val="0"/>
        <w:spacing w:line="340" w:lineRule="atLeast"/>
        <w:ind w:firstLine="210" w:firstLineChars="100"/>
        <w:jc w:val="left"/>
        <w:textAlignment w:val="bottom"/>
        <w:rPr>
          <w:rFonts w:ascii="宋体" w:hAnsi="宋体" w:cs="宋体"/>
          <w:highlight w:val="none"/>
        </w:rPr>
      </w:pPr>
      <w:r>
        <w:rPr>
          <w:rFonts w:hint="eastAsia" w:ascii="宋体" w:hAnsi="宋体" w:cs="宋体"/>
          <w:highlight w:val="none"/>
        </w:rPr>
        <w:t>② 附其他相关证明材料复印件（如有需要）</w:t>
      </w:r>
    </w:p>
    <w:p w14:paraId="0EAC6DF1">
      <w:pPr>
        <w:widowControl/>
        <w:autoSpaceDE w:val="0"/>
        <w:autoSpaceDN w:val="0"/>
        <w:spacing w:line="340" w:lineRule="atLeast"/>
        <w:ind w:left="180"/>
        <w:jc w:val="left"/>
        <w:textAlignment w:val="bottom"/>
        <w:rPr>
          <w:rFonts w:ascii="宋体" w:hAnsi="宋体" w:cs="宋体"/>
          <w:sz w:val="18"/>
          <w:szCs w:val="18"/>
          <w:highlight w:val="none"/>
        </w:rPr>
      </w:pPr>
      <w:r>
        <w:rPr>
          <w:rFonts w:hint="eastAsia" w:ascii="宋体" w:hAnsi="宋体" w:cs="宋体"/>
          <w:highlight w:val="none"/>
        </w:rPr>
        <w:t xml:space="preserve">以上复印件在响应文件正本中均为加盖公章复印件，必须完整、清晰可辨、有效。  </w:t>
      </w:r>
      <w:r>
        <w:rPr>
          <w:rFonts w:hint="eastAsia" w:ascii="宋体" w:hAnsi="宋体" w:cs="宋体"/>
          <w:sz w:val="18"/>
          <w:szCs w:val="18"/>
          <w:highlight w:val="none"/>
        </w:rPr>
        <w:t xml:space="preserve">     </w:t>
      </w:r>
    </w:p>
    <w:p w14:paraId="23485BAA">
      <w:pPr>
        <w:pStyle w:val="16"/>
        <w:jc w:val="left"/>
        <w:rPr>
          <w:rFonts w:hAnsi="宋体" w:cs="宋体"/>
          <w:b/>
          <w:sz w:val="32"/>
          <w:highlight w:val="none"/>
        </w:rPr>
      </w:pPr>
    </w:p>
    <w:p w14:paraId="0CA38908">
      <w:pPr>
        <w:pStyle w:val="16"/>
        <w:jc w:val="left"/>
        <w:rPr>
          <w:rFonts w:hAnsi="宋体" w:cs="宋体"/>
          <w:b/>
          <w:sz w:val="32"/>
          <w:highlight w:val="none"/>
        </w:rPr>
      </w:pPr>
    </w:p>
    <w:p w14:paraId="2120647A">
      <w:pPr>
        <w:pStyle w:val="16"/>
        <w:jc w:val="left"/>
        <w:rPr>
          <w:rFonts w:hAnsi="宋体" w:cs="宋体"/>
          <w:b/>
          <w:sz w:val="32"/>
          <w:highlight w:val="none"/>
        </w:rPr>
      </w:pPr>
    </w:p>
    <w:p w14:paraId="408CA516">
      <w:pPr>
        <w:pStyle w:val="16"/>
        <w:jc w:val="left"/>
        <w:rPr>
          <w:rFonts w:hAnsi="宋体" w:cs="宋体"/>
          <w:b/>
          <w:sz w:val="32"/>
          <w:highlight w:val="none"/>
        </w:rPr>
      </w:pPr>
    </w:p>
    <w:p w14:paraId="4EA60EA1">
      <w:pPr>
        <w:pStyle w:val="16"/>
        <w:jc w:val="left"/>
        <w:rPr>
          <w:rFonts w:hAnsi="宋体" w:cs="宋体"/>
          <w:b/>
          <w:sz w:val="32"/>
          <w:highlight w:val="none"/>
        </w:rPr>
      </w:pPr>
    </w:p>
    <w:p w14:paraId="1229EF0B">
      <w:pPr>
        <w:pStyle w:val="16"/>
        <w:jc w:val="left"/>
        <w:rPr>
          <w:rFonts w:hAnsi="宋体" w:cs="宋体"/>
          <w:b/>
          <w:sz w:val="32"/>
          <w:highlight w:val="none"/>
        </w:rPr>
      </w:pPr>
    </w:p>
    <w:p w14:paraId="4BBAFF14">
      <w:pPr>
        <w:widowControl/>
        <w:spacing w:before="100" w:beforeAutospacing="1" w:after="100" w:afterAutospacing="1" w:line="560" w:lineRule="exact"/>
        <w:ind w:firstLine="3132" w:firstLineChars="1300"/>
        <w:jc w:val="left"/>
        <w:rPr>
          <w:rFonts w:hint="eastAsia" w:ascii="宋体" w:hAnsi="宋体" w:cs="宋体"/>
          <w:b/>
          <w:sz w:val="24"/>
          <w:szCs w:val="24"/>
          <w:highlight w:val="none"/>
        </w:rPr>
      </w:pPr>
    </w:p>
    <w:p w14:paraId="13E6FB78">
      <w:pPr>
        <w:widowControl/>
        <w:spacing w:before="100" w:beforeAutospacing="1" w:after="100" w:afterAutospacing="1" w:line="560" w:lineRule="exact"/>
        <w:ind w:firstLine="3132" w:firstLineChars="1300"/>
        <w:jc w:val="left"/>
        <w:rPr>
          <w:rFonts w:hint="eastAsia" w:ascii="宋体" w:hAnsi="宋体" w:cs="宋体"/>
          <w:b/>
          <w:sz w:val="24"/>
          <w:szCs w:val="24"/>
          <w:highlight w:val="none"/>
        </w:rPr>
      </w:pPr>
    </w:p>
    <w:p w14:paraId="2DAAB390">
      <w:pPr>
        <w:widowControl/>
        <w:spacing w:before="100" w:beforeAutospacing="1" w:after="100" w:afterAutospacing="1" w:line="560" w:lineRule="exact"/>
        <w:ind w:firstLine="3132" w:firstLineChars="1300"/>
        <w:jc w:val="left"/>
        <w:rPr>
          <w:rFonts w:ascii="宋体" w:hAnsi="宋体" w:cs="宋体"/>
          <w:b/>
          <w:sz w:val="24"/>
          <w:szCs w:val="24"/>
          <w:highlight w:val="none"/>
        </w:rPr>
      </w:pPr>
      <w:r>
        <w:rPr>
          <w:rFonts w:hint="eastAsia" w:ascii="宋体" w:hAnsi="宋体" w:cs="宋体"/>
          <w:b/>
          <w:sz w:val="24"/>
          <w:szCs w:val="24"/>
          <w:highlight w:val="none"/>
        </w:rPr>
        <w:t>3、供应商企业信誉承诺书</w:t>
      </w:r>
    </w:p>
    <w:p w14:paraId="4722D567">
      <w:pPr>
        <w:pStyle w:val="6"/>
        <w:jc w:val="left"/>
        <w:rPr>
          <w:highlight w:val="none"/>
        </w:rPr>
      </w:pPr>
      <w:r>
        <w:rPr>
          <w:rFonts w:hint="eastAsia"/>
          <w:highlight w:val="none"/>
        </w:rPr>
        <w:t>企业信誉承诺书</w:t>
      </w:r>
    </w:p>
    <w:p w14:paraId="15915C30">
      <w:pPr>
        <w:jc w:val="left"/>
        <w:rPr>
          <w:rFonts w:hint="eastAsia" w:eastAsia="宋体"/>
          <w:highlight w:val="none"/>
          <w:lang w:eastAsia="zh-CN"/>
        </w:rPr>
      </w:pPr>
      <w:r>
        <w:rPr>
          <w:rFonts w:hint="eastAsia"/>
          <w:highlight w:val="none"/>
        </w:rPr>
        <w:t>采购人：</w:t>
      </w:r>
      <w:r>
        <w:rPr>
          <w:rFonts w:hint="eastAsia"/>
          <w:highlight w:val="none"/>
          <w:lang w:eastAsia="zh-CN"/>
        </w:rPr>
        <w:t>新疆维吾尔自治区广播电视局五二三台</w:t>
      </w:r>
    </w:p>
    <w:p w14:paraId="3F10BED6">
      <w:pPr>
        <w:pStyle w:val="6"/>
        <w:jc w:val="left"/>
        <w:rPr>
          <w:highlight w:val="none"/>
        </w:rPr>
      </w:pPr>
      <w:r>
        <w:rPr>
          <w:rFonts w:hint="eastAsia"/>
          <w:highlight w:val="none"/>
        </w:rPr>
        <w:t xml:space="preserve">   </w:t>
      </w:r>
      <w:r>
        <w:rPr>
          <w:rFonts w:hint="eastAsia"/>
          <w:b w:val="0"/>
          <w:bCs w:val="0"/>
          <w:sz w:val="21"/>
          <w:szCs w:val="21"/>
          <w:highlight w:val="none"/>
        </w:rPr>
        <w:t>我单位系</w:t>
      </w:r>
      <w:r>
        <w:rPr>
          <w:rFonts w:hint="eastAsia"/>
          <w:b w:val="0"/>
          <w:bCs w:val="0"/>
          <w:sz w:val="21"/>
          <w:szCs w:val="21"/>
          <w:highlight w:val="none"/>
          <w:u w:val="single"/>
        </w:rPr>
        <w:t xml:space="preserve">                               </w:t>
      </w:r>
      <w:r>
        <w:rPr>
          <w:rFonts w:hint="eastAsia"/>
          <w:b w:val="0"/>
          <w:bCs w:val="0"/>
          <w:sz w:val="21"/>
          <w:szCs w:val="21"/>
          <w:highlight w:val="none"/>
        </w:rPr>
        <w:t>，我单位承诺在参与此次竞争性磋商项目的过程中，无不良诚信记录，自觉遵守企业信用管理规章制度，树立信用自律的行为准则，自愿接受采购人的监督检查。</w:t>
      </w:r>
    </w:p>
    <w:p w14:paraId="30322A59">
      <w:pPr>
        <w:jc w:val="left"/>
        <w:rPr>
          <w:highlight w:val="none"/>
        </w:rPr>
      </w:pPr>
    </w:p>
    <w:p w14:paraId="27F8B16A">
      <w:pPr>
        <w:pStyle w:val="6"/>
        <w:jc w:val="left"/>
        <w:rPr>
          <w:highlight w:val="none"/>
        </w:rPr>
      </w:pPr>
    </w:p>
    <w:p w14:paraId="2189D01B">
      <w:pPr>
        <w:spacing w:line="360" w:lineRule="exact"/>
        <w:ind w:firstLine="3990" w:firstLineChars="1900"/>
        <w:jc w:val="left"/>
        <w:rPr>
          <w:rFonts w:ascii="宋体" w:hAnsi="宋体" w:cs="宋体"/>
          <w:highlight w:val="none"/>
          <w:u w:val="single"/>
        </w:rPr>
      </w:pPr>
      <w:r>
        <w:rPr>
          <w:rFonts w:hint="eastAsia" w:ascii="宋体" w:hAnsi="宋体" w:cs="宋体"/>
          <w:highlight w:val="none"/>
        </w:rPr>
        <w:t>供应商单位：</w:t>
      </w:r>
      <w:r>
        <w:rPr>
          <w:rFonts w:hint="eastAsia" w:ascii="宋体" w:hAnsi="宋体" w:cs="宋体"/>
          <w:bCs/>
          <w:highlight w:val="none"/>
          <w:u w:val="single"/>
        </w:rPr>
        <w:t>（全称）</w:t>
      </w:r>
      <w:r>
        <w:rPr>
          <w:rFonts w:hint="eastAsia" w:ascii="宋体" w:hAnsi="宋体" w:cs="宋体"/>
          <w:highlight w:val="none"/>
          <w:u w:val="single"/>
        </w:rPr>
        <w:t>（盖章）</w:t>
      </w:r>
    </w:p>
    <w:p w14:paraId="294DB1A0">
      <w:pPr>
        <w:pStyle w:val="134"/>
        <w:widowControl w:val="0"/>
        <w:spacing w:line="360" w:lineRule="exact"/>
        <w:ind w:firstLine="3990" w:firstLineChars="1900"/>
        <w:jc w:val="left"/>
        <w:rPr>
          <w:rFonts w:ascii="宋体" w:hAnsi="宋体" w:cs="宋体"/>
          <w:sz w:val="21"/>
          <w:szCs w:val="21"/>
          <w:highlight w:val="none"/>
        </w:rPr>
      </w:pPr>
      <w:r>
        <w:rPr>
          <w:rFonts w:hint="eastAsia" w:ascii="宋体" w:hAnsi="宋体" w:cs="宋体"/>
          <w:sz w:val="21"/>
          <w:szCs w:val="21"/>
          <w:highlight w:val="none"/>
        </w:rPr>
        <w:t xml:space="preserve">法定代表人或授权代理人：（签字或盖章）    </w:t>
      </w:r>
    </w:p>
    <w:p w14:paraId="561C47C7">
      <w:pPr>
        <w:pStyle w:val="134"/>
        <w:widowControl w:val="0"/>
        <w:spacing w:line="360" w:lineRule="exact"/>
        <w:ind w:firstLine="3990" w:firstLineChars="1900"/>
        <w:jc w:val="left"/>
        <w:rPr>
          <w:rFonts w:ascii="宋体" w:hAnsi="宋体" w:cs="宋体"/>
          <w:sz w:val="21"/>
          <w:szCs w:val="21"/>
          <w:highlight w:val="none"/>
        </w:rPr>
      </w:pPr>
      <w:r>
        <w:rPr>
          <w:rFonts w:hint="eastAsia" w:ascii="宋体" w:hAnsi="宋体" w:cs="宋体"/>
          <w:sz w:val="21"/>
          <w:szCs w:val="21"/>
          <w:highlight w:val="none"/>
        </w:rPr>
        <w:t>日期：    年    月   日</w:t>
      </w:r>
    </w:p>
    <w:p w14:paraId="61AC47F8">
      <w:pPr>
        <w:jc w:val="left"/>
        <w:rPr>
          <w:highlight w:val="none"/>
        </w:rPr>
      </w:pPr>
    </w:p>
    <w:p w14:paraId="3ABD6D7A">
      <w:pPr>
        <w:pStyle w:val="6"/>
        <w:jc w:val="left"/>
        <w:rPr>
          <w:highlight w:val="none"/>
        </w:rPr>
      </w:pPr>
    </w:p>
    <w:p w14:paraId="300E62A2">
      <w:pPr>
        <w:jc w:val="left"/>
        <w:rPr>
          <w:highlight w:val="none"/>
        </w:rPr>
      </w:pPr>
    </w:p>
    <w:p w14:paraId="0B0A5799">
      <w:pPr>
        <w:pStyle w:val="6"/>
        <w:jc w:val="left"/>
        <w:rPr>
          <w:highlight w:val="none"/>
        </w:rPr>
      </w:pPr>
    </w:p>
    <w:p w14:paraId="3333DC43">
      <w:pPr>
        <w:jc w:val="left"/>
        <w:rPr>
          <w:highlight w:val="none"/>
        </w:rPr>
      </w:pPr>
    </w:p>
    <w:p w14:paraId="4405A231">
      <w:pPr>
        <w:pStyle w:val="6"/>
        <w:jc w:val="left"/>
        <w:rPr>
          <w:highlight w:val="none"/>
        </w:rPr>
      </w:pPr>
    </w:p>
    <w:p w14:paraId="1109D01F">
      <w:pPr>
        <w:jc w:val="left"/>
        <w:rPr>
          <w:highlight w:val="none"/>
        </w:rPr>
      </w:pPr>
    </w:p>
    <w:p w14:paraId="75037638">
      <w:pPr>
        <w:pStyle w:val="6"/>
        <w:jc w:val="left"/>
        <w:rPr>
          <w:highlight w:val="none"/>
        </w:rPr>
      </w:pPr>
    </w:p>
    <w:p w14:paraId="6751F84C">
      <w:pPr>
        <w:jc w:val="left"/>
        <w:rPr>
          <w:highlight w:val="none"/>
        </w:rPr>
      </w:pPr>
    </w:p>
    <w:p w14:paraId="3504E649">
      <w:pPr>
        <w:pStyle w:val="6"/>
        <w:jc w:val="left"/>
        <w:rPr>
          <w:highlight w:val="none"/>
        </w:rPr>
      </w:pPr>
    </w:p>
    <w:p w14:paraId="194E67BE">
      <w:pPr>
        <w:jc w:val="left"/>
        <w:rPr>
          <w:highlight w:val="none"/>
        </w:rPr>
      </w:pPr>
    </w:p>
    <w:p w14:paraId="58E7B6BD">
      <w:pPr>
        <w:jc w:val="left"/>
        <w:rPr>
          <w:highlight w:val="none"/>
        </w:rPr>
      </w:pPr>
    </w:p>
    <w:p w14:paraId="73E155F3">
      <w:pPr>
        <w:jc w:val="left"/>
        <w:rPr>
          <w:rFonts w:ascii="宋体" w:hAnsi="宋体" w:cs="宋体"/>
          <w:b/>
          <w:sz w:val="24"/>
          <w:szCs w:val="24"/>
          <w:highlight w:val="none"/>
        </w:rPr>
      </w:pPr>
      <w:r>
        <w:rPr>
          <w:rFonts w:hint="eastAsia" w:hAnsi="宋体" w:cs="宋体"/>
          <w:b/>
          <w:sz w:val="24"/>
          <w:szCs w:val="24"/>
          <w:highlight w:val="none"/>
        </w:rPr>
        <w:t>六、近三年内（20</w:t>
      </w:r>
      <w:r>
        <w:rPr>
          <w:rFonts w:hint="eastAsia" w:hAnsi="宋体" w:cs="宋体"/>
          <w:b/>
          <w:sz w:val="24"/>
          <w:szCs w:val="24"/>
          <w:highlight w:val="none"/>
          <w:lang w:val="en-US" w:eastAsia="zh-CN"/>
        </w:rPr>
        <w:t>21</w:t>
      </w:r>
      <w:r>
        <w:rPr>
          <w:rFonts w:hint="eastAsia" w:hAnsi="宋体" w:cs="宋体"/>
          <w:b/>
          <w:sz w:val="24"/>
          <w:szCs w:val="24"/>
          <w:highlight w:val="none"/>
        </w:rPr>
        <w:t>年至今）已完成的与该项目服务内容类似的项目业绩</w:t>
      </w:r>
    </w:p>
    <w:p w14:paraId="77DBDF6C">
      <w:pPr>
        <w:spacing w:line="440" w:lineRule="exact"/>
        <w:ind w:firstLine="1313" w:firstLineChars="545"/>
        <w:jc w:val="left"/>
        <w:rPr>
          <w:rFonts w:ascii="宋体" w:hAnsi="宋体" w:cs="宋体"/>
          <w:b/>
          <w:sz w:val="24"/>
          <w:highlight w:val="none"/>
        </w:rPr>
      </w:pPr>
    </w:p>
    <w:p w14:paraId="5035A06D">
      <w:pPr>
        <w:spacing w:line="440" w:lineRule="exact"/>
        <w:ind w:firstLine="105" w:firstLineChars="50"/>
        <w:jc w:val="left"/>
        <w:rPr>
          <w:rFonts w:ascii="宋体" w:hAnsi="宋体" w:cs="宋体"/>
          <w:highlight w:val="none"/>
          <w:u w:val="single"/>
        </w:rPr>
      </w:pPr>
      <w:r>
        <w:rPr>
          <w:rFonts w:hint="eastAsia" w:ascii="宋体" w:hAnsi="宋体" w:cs="宋体"/>
          <w:highlight w:val="none"/>
        </w:rPr>
        <w:t>供应商名称（公章）：</w:t>
      </w:r>
      <w:r>
        <w:rPr>
          <w:rFonts w:hint="eastAsia" w:ascii="宋体" w:hAnsi="宋体" w:cs="宋体"/>
          <w:highlight w:val="none"/>
          <w:u w:val="single"/>
        </w:rPr>
        <w:t xml:space="preserve">         　　　　　  </w:t>
      </w:r>
      <w:r>
        <w:rPr>
          <w:rFonts w:hint="eastAsia" w:ascii="宋体" w:hAnsi="宋体" w:cs="宋体"/>
          <w:highlight w:val="none"/>
        </w:rPr>
        <w:t>项目编号：</w:t>
      </w:r>
      <w:r>
        <w:rPr>
          <w:rFonts w:hint="eastAsia" w:ascii="宋体" w:hAnsi="宋体" w:cs="宋体"/>
          <w:highlight w:val="none"/>
          <w:u w:val="single"/>
        </w:rPr>
        <w:t>　　　　　　　　　　　</w:t>
      </w:r>
    </w:p>
    <w:p w14:paraId="306404A4">
      <w:pPr>
        <w:spacing w:line="440" w:lineRule="exact"/>
        <w:ind w:firstLine="1160" w:firstLineChars="550"/>
        <w:jc w:val="left"/>
        <w:rPr>
          <w:rFonts w:ascii="宋体" w:hAnsi="宋体" w:cs="宋体"/>
          <w:b/>
          <w:highlight w:val="none"/>
        </w:rPr>
      </w:pPr>
    </w:p>
    <w:tbl>
      <w:tblPr>
        <w:tblStyle w:val="3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663"/>
      </w:tblGrid>
      <w:tr w14:paraId="2A01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17" w:type="dxa"/>
            <w:vAlign w:val="center"/>
          </w:tcPr>
          <w:p w14:paraId="54324BE7">
            <w:pPr>
              <w:topLinePunct/>
              <w:spacing w:line="440" w:lineRule="exact"/>
              <w:jc w:val="left"/>
              <w:rPr>
                <w:rFonts w:ascii="宋体" w:hAnsi="宋体" w:cs="宋体"/>
                <w:highlight w:val="none"/>
              </w:rPr>
            </w:pPr>
            <w:r>
              <w:rPr>
                <w:rFonts w:hint="eastAsia" w:ascii="宋体" w:hAnsi="宋体" w:cs="宋体"/>
                <w:highlight w:val="none"/>
              </w:rPr>
              <w:t>服务所在地</w:t>
            </w:r>
          </w:p>
        </w:tc>
        <w:tc>
          <w:tcPr>
            <w:tcW w:w="6663" w:type="dxa"/>
          </w:tcPr>
          <w:p w14:paraId="3310DAAB">
            <w:pPr>
              <w:topLinePunct/>
              <w:spacing w:line="440" w:lineRule="exact"/>
              <w:jc w:val="left"/>
              <w:rPr>
                <w:rFonts w:ascii="宋体" w:hAnsi="宋体" w:cs="宋体"/>
                <w:highlight w:val="none"/>
              </w:rPr>
            </w:pPr>
          </w:p>
        </w:tc>
      </w:tr>
      <w:tr w14:paraId="0382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17" w:type="dxa"/>
            <w:vAlign w:val="center"/>
          </w:tcPr>
          <w:p w14:paraId="6BB777F2">
            <w:pPr>
              <w:topLinePunct/>
              <w:spacing w:line="440" w:lineRule="exact"/>
              <w:jc w:val="left"/>
              <w:rPr>
                <w:rFonts w:ascii="宋体" w:hAnsi="宋体" w:cs="宋体"/>
                <w:highlight w:val="none"/>
              </w:rPr>
            </w:pPr>
            <w:r>
              <w:rPr>
                <w:rFonts w:hint="eastAsia" w:ascii="宋体" w:hAnsi="宋体" w:cs="宋体"/>
                <w:highlight w:val="none"/>
              </w:rPr>
              <w:t>采购人名称</w:t>
            </w:r>
          </w:p>
        </w:tc>
        <w:tc>
          <w:tcPr>
            <w:tcW w:w="6663" w:type="dxa"/>
          </w:tcPr>
          <w:p w14:paraId="0BFF6334">
            <w:pPr>
              <w:topLinePunct/>
              <w:spacing w:line="440" w:lineRule="exact"/>
              <w:jc w:val="left"/>
              <w:rPr>
                <w:rFonts w:ascii="宋体" w:hAnsi="宋体" w:cs="宋体"/>
                <w:highlight w:val="none"/>
              </w:rPr>
            </w:pPr>
          </w:p>
        </w:tc>
      </w:tr>
      <w:tr w14:paraId="18CC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17" w:type="dxa"/>
            <w:vAlign w:val="center"/>
          </w:tcPr>
          <w:p w14:paraId="5BF9BCAD">
            <w:pPr>
              <w:topLinePunct/>
              <w:spacing w:line="440" w:lineRule="exact"/>
              <w:jc w:val="left"/>
              <w:rPr>
                <w:rFonts w:ascii="宋体" w:hAnsi="宋体" w:cs="宋体"/>
                <w:highlight w:val="none"/>
              </w:rPr>
            </w:pPr>
            <w:r>
              <w:rPr>
                <w:rFonts w:hint="eastAsia" w:ascii="宋体" w:hAnsi="宋体" w:cs="宋体"/>
                <w:highlight w:val="none"/>
              </w:rPr>
              <w:t>采购人地址</w:t>
            </w:r>
          </w:p>
        </w:tc>
        <w:tc>
          <w:tcPr>
            <w:tcW w:w="6663" w:type="dxa"/>
          </w:tcPr>
          <w:p w14:paraId="78675EE0">
            <w:pPr>
              <w:topLinePunct/>
              <w:spacing w:line="440" w:lineRule="exact"/>
              <w:jc w:val="left"/>
              <w:rPr>
                <w:rFonts w:ascii="宋体" w:hAnsi="宋体" w:cs="宋体"/>
                <w:highlight w:val="none"/>
              </w:rPr>
            </w:pPr>
          </w:p>
        </w:tc>
      </w:tr>
      <w:tr w14:paraId="2380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417" w:type="dxa"/>
            <w:vAlign w:val="center"/>
          </w:tcPr>
          <w:p w14:paraId="4C440B69">
            <w:pPr>
              <w:topLinePunct/>
              <w:spacing w:line="440" w:lineRule="exact"/>
              <w:jc w:val="left"/>
              <w:rPr>
                <w:rFonts w:ascii="宋体" w:hAnsi="宋体" w:cs="宋体"/>
                <w:highlight w:val="none"/>
              </w:rPr>
            </w:pPr>
            <w:r>
              <w:rPr>
                <w:rFonts w:hint="eastAsia" w:ascii="宋体" w:hAnsi="宋体" w:cs="宋体"/>
                <w:highlight w:val="none"/>
              </w:rPr>
              <w:t>采购人电话</w:t>
            </w:r>
          </w:p>
        </w:tc>
        <w:tc>
          <w:tcPr>
            <w:tcW w:w="6663" w:type="dxa"/>
          </w:tcPr>
          <w:p w14:paraId="2D3237F2">
            <w:pPr>
              <w:topLinePunct/>
              <w:spacing w:line="440" w:lineRule="exact"/>
              <w:jc w:val="left"/>
              <w:rPr>
                <w:rFonts w:ascii="宋体" w:hAnsi="宋体" w:cs="宋体"/>
                <w:highlight w:val="none"/>
              </w:rPr>
            </w:pPr>
          </w:p>
        </w:tc>
      </w:tr>
      <w:tr w14:paraId="59FE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7" w:type="dxa"/>
            <w:vAlign w:val="center"/>
          </w:tcPr>
          <w:p w14:paraId="2537E5C3">
            <w:pPr>
              <w:topLinePunct/>
              <w:spacing w:line="440" w:lineRule="exact"/>
              <w:jc w:val="left"/>
              <w:rPr>
                <w:rFonts w:ascii="宋体" w:hAnsi="宋体" w:cs="宋体"/>
                <w:highlight w:val="none"/>
              </w:rPr>
            </w:pPr>
            <w:r>
              <w:rPr>
                <w:rFonts w:hint="eastAsia" w:ascii="宋体" w:hAnsi="宋体" w:cs="宋体"/>
                <w:highlight w:val="none"/>
              </w:rPr>
              <w:t>合同金额</w:t>
            </w:r>
          </w:p>
        </w:tc>
        <w:tc>
          <w:tcPr>
            <w:tcW w:w="6663" w:type="dxa"/>
          </w:tcPr>
          <w:p w14:paraId="2C4AD602">
            <w:pPr>
              <w:topLinePunct/>
              <w:spacing w:line="440" w:lineRule="exact"/>
              <w:jc w:val="left"/>
              <w:rPr>
                <w:rFonts w:ascii="宋体" w:hAnsi="宋体" w:cs="宋体"/>
                <w:highlight w:val="none"/>
              </w:rPr>
            </w:pPr>
          </w:p>
        </w:tc>
      </w:tr>
      <w:tr w14:paraId="5022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14:paraId="33D3C1EE">
            <w:pPr>
              <w:topLinePunct/>
              <w:spacing w:line="440" w:lineRule="exact"/>
              <w:jc w:val="left"/>
              <w:rPr>
                <w:rFonts w:ascii="宋体" w:hAnsi="宋体" w:cs="宋体"/>
                <w:highlight w:val="none"/>
              </w:rPr>
            </w:pPr>
            <w:r>
              <w:rPr>
                <w:rFonts w:hint="eastAsia" w:ascii="宋体" w:hAnsi="宋体" w:cs="宋体"/>
                <w:highlight w:val="none"/>
              </w:rPr>
              <w:t>项目业绩描述</w:t>
            </w:r>
          </w:p>
        </w:tc>
        <w:tc>
          <w:tcPr>
            <w:tcW w:w="6663" w:type="dxa"/>
          </w:tcPr>
          <w:p w14:paraId="21A3EB35">
            <w:pPr>
              <w:topLinePunct/>
              <w:spacing w:line="440" w:lineRule="exact"/>
              <w:jc w:val="left"/>
              <w:rPr>
                <w:rFonts w:ascii="宋体" w:hAnsi="宋体" w:cs="宋体"/>
                <w:highlight w:val="none"/>
              </w:rPr>
            </w:pPr>
          </w:p>
        </w:tc>
      </w:tr>
      <w:tr w14:paraId="140C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14:paraId="5BC3802D">
            <w:pPr>
              <w:topLinePunct/>
              <w:spacing w:line="440" w:lineRule="exact"/>
              <w:jc w:val="left"/>
              <w:rPr>
                <w:rFonts w:ascii="宋体" w:hAnsi="宋体" w:cs="宋体"/>
                <w:highlight w:val="none"/>
              </w:rPr>
            </w:pPr>
            <w:r>
              <w:rPr>
                <w:rFonts w:hint="eastAsia" w:ascii="宋体" w:hAnsi="宋体" w:cs="宋体"/>
                <w:highlight w:val="none"/>
              </w:rPr>
              <w:t>备注</w:t>
            </w:r>
          </w:p>
        </w:tc>
        <w:tc>
          <w:tcPr>
            <w:tcW w:w="6663" w:type="dxa"/>
          </w:tcPr>
          <w:p w14:paraId="767FB6D3">
            <w:pPr>
              <w:topLinePunct/>
              <w:spacing w:line="440" w:lineRule="exact"/>
              <w:jc w:val="left"/>
              <w:rPr>
                <w:rFonts w:ascii="宋体" w:hAnsi="宋体" w:cs="宋体"/>
                <w:highlight w:val="none"/>
              </w:rPr>
            </w:pPr>
            <w:r>
              <w:rPr>
                <w:rFonts w:hint="eastAsia" w:ascii="宋体" w:hAnsi="宋体" w:cs="宋体"/>
                <w:highlight w:val="none"/>
              </w:rPr>
              <w:t>是否附用户体验评价报告        有（ ）      无（ ）</w:t>
            </w:r>
          </w:p>
        </w:tc>
      </w:tr>
    </w:tbl>
    <w:p w14:paraId="36D9EC1E">
      <w:pPr>
        <w:spacing w:line="440" w:lineRule="exact"/>
        <w:ind w:firstLine="420" w:firstLineChars="200"/>
        <w:jc w:val="left"/>
        <w:rPr>
          <w:rFonts w:ascii="宋体" w:hAnsi="宋体" w:cs="宋体"/>
          <w:b/>
          <w:highlight w:val="none"/>
        </w:rPr>
      </w:pPr>
      <w:r>
        <w:rPr>
          <w:rFonts w:hint="eastAsia" w:ascii="宋体" w:hAnsi="宋体" w:cs="宋体"/>
          <w:highlight w:val="none"/>
        </w:rPr>
        <w:t>我单位承诺以上填报内容真实。如不真实，将按照有关规定接受处理。</w:t>
      </w:r>
    </w:p>
    <w:p w14:paraId="093FC0E2">
      <w:pPr>
        <w:spacing w:line="320" w:lineRule="exact"/>
        <w:jc w:val="left"/>
        <w:rPr>
          <w:rFonts w:ascii="宋体" w:hAnsi="宋体" w:cs="宋体"/>
          <w:highlight w:val="none"/>
        </w:rPr>
      </w:pPr>
      <w:r>
        <w:rPr>
          <w:rFonts w:hint="eastAsia" w:ascii="宋体" w:hAnsi="宋体" w:cs="宋体"/>
          <w:highlight w:val="none"/>
        </w:rPr>
        <w:t>注：1.每张表格只填写一个业绩项目，并标明序号。（按采购人要求的范围提供相关业绩）</w:t>
      </w:r>
    </w:p>
    <w:p w14:paraId="32BCD726">
      <w:pPr>
        <w:spacing w:line="320" w:lineRule="exact"/>
        <w:ind w:firstLine="420" w:firstLineChars="200"/>
        <w:jc w:val="left"/>
        <w:rPr>
          <w:rFonts w:ascii="宋体" w:hAnsi="宋体" w:cs="宋体"/>
          <w:highlight w:val="none"/>
        </w:rPr>
      </w:pPr>
      <w:r>
        <w:rPr>
          <w:rFonts w:hint="eastAsia" w:ascii="宋体" w:hAnsi="宋体" w:cs="宋体"/>
          <w:highlight w:val="none"/>
        </w:rPr>
        <w:t xml:space="preserve">2.本表后须附清晰可辨的、真实的合同协议书等相关的证明材料。如未附证明材料或工作内容模糊不清的，其业绩将不予认定。  </w:t>
      </w:r>
    </w:p>
    <w:p w14:paraId="132EE9D8">
      <w:pPr>
        <w:spacing w:line="320" w:lineRule="exact"/>
        <w:ind w:firstLine="420" w:firstLineChars="200"/>
        <w:jc w:val="left"/>
        <w:rPr>
          <w:rFonts w:ascii="宋体" w:hAnsi="宋体" w:cs="宋体"/>
          <w:highlight w:val="none"/>
        </w:rPr>
      </w:pPr>
      <w:r>
        <w:rPr>
          <w:rFonts w:hint="eastAsia" w:ascii="宋体" w:hAnsi="宋体" w:cs="宋体"/>
          <w:highlight w:val="none"/>
        </w:rPr>
        <w:t>3.如近年来，供应商法人机构发生合法变更或重组或法人名称变更时，应提供相关部门的合法批件或其他相关证明材料来证明其所附业绩的继承性。</w:t>
      </w:r>
    </w:p>
    <w:p w14:paraId="7FDFD530">
      <w:pPr>
        <w:spacing w:line="276" w:lineRule="auto"/>
        <w:jc w:val="left"/>
        <w:rPr>
          <w:rFonts w:ascii="宋体" w:hAnsi="宋体" w:cs="宋体"/>
          <w:b/>
          <w:color w:val="000000"/>
          <w:sz w:val="24"/>
          <w:highlight w:val="none"/>
        </w:rPr>
      </w:pPr>
    </w:p>
    <w:p w14:paraId="4F795AEF">
      <w:pPr>
        <w:spacing w:line="276" w:lineRule="auto"/>
        <w:jc w:val="left"/>
        <w:rPr>
          <w:rFonts w:ascii="宋体" w:hAnsi="宋体"/>
          <w:highlight w:val="none"/>
        </w:rPr>
      </w:pPr>
    </w:p>
    <w:p w14:paraId="7BA3A8D1">
      <w:pPr>
        <w:spacing w:before="240" w:after="480" w:line="276" w:lineRule="auto"/>
        <w:jc w:val="left"/>
        <w:rPr>
          <w:rFonts w:ascii="宋体" w:hAnsi="宋体"/>
          <w:b/>
          <w:sz w:val="24"/>
          <w:highlight w:val="none"/>
        </w:rPr>
      </w:pPr>
    </w:p>
    <w:p w14:paraId="55340CA8">
      <w:pPr>
        <w:spacing w:before="240" w:after="480" w:line="276" w:lineRule="auto"/>
        <w:jc w:val="left"/>
        <w:rPr>
          <w:rFonts w:ascii="宋体" w:hAnsi="宋体"/>
          <w:b/>
          <w:sz w:val="24"/>
          <w:highlight w:val="none"/>
        </w:rPr>
      </w:pPr>
    </w:p>
    <w:p w14:paraId="34A0F54A">
      <w:pPr>
        <w:spacing w:before="240" w:after="480" w:line="276" w:lineRule="auto"/>
        <w:jc w:val="left"/>
        <w:rPr>
          <w:rFonts w:ascii="宋体" w:hAnsi="宋体"/>
          <w:b/>
          <w:sz w:val="24"/>
          <w:highlight w:val="none"/>
        </w:rPr>
      </w:pPr>
    </w:p>
    <w:p w14:paraId="2549D4B1">
      <w:pPr>
        <w:pStyle w:val="48"/>
        <w:jc w:val="left"/>
        <w:rPr>
          <w:rFonts w:ascii="宋体" w:hAnsi="宋体"/>
          <w:b/>
          <w:sz w:val="24"/>
          <w:highlight w:val="none"/>
        </w:rPr>
      </w:pPr>
    </w:p>
    <w:p w14:paraId="1AB8070E">
      <w:pPr>
        <w:pStyle w:val="48"/>
        <w:jc w:val="left"/>
        <w:rPr>
          <w:rFonts w:ascii="宋体" w:hAnsi="宋体"/>
          <w:b/>
          <w:sz w:val="24"/>
          <w:highlight w:val="none"/>
        </w:rPr>
      </w:pPr>
    </w:p>
    <w:p w14:paraId="16263F7F">
      <w:pPr>
        <w:pStyle w:val="48"/>
        <w:jc w:val="left"/>
        <w:rPr>
          <w:rFonts w:ascii="宋体" w:hAnsi="宋体"/>
          <w:b/>
          <w:sz w:val="24"/>
          <w:highlight w:val="none"/>
        </w:rPr>
      </w:pPr>
    </w:p>
    <w:p w14:paraId="6024CC2D">
      <w:pPr>
        <w:pStyle w:val="48"/>
        <w:jc w:val="left"/>
        <w:rPr>
          <w:rFonts w:ascii="宋体" w:hAnsi="宋体"/>
          <w:b/>
          <w:sz w:val="24"/>
          <w:highlight w:val="none"/>
        </w:rPr>
      </w:pPr>
    </w:p>
    <w:p w14:paraId="395D4D0B">
      <w:pPr>
        <w:pStyle w:val="48"/>
        <w:jc w:val="left"/>
        <w:rPr>
          <w:rFonts w:ascii="宋体" w:hAnsi="宋体"/>
          <w:b/>
          <w:sz w:val="24"/>
          <w:highlight w:val="none"/>
        </w:rPr>
      </w:pPr>
    </w:p>
    <w:p w14:paraId="032D375B">
      <w:pPr>
        <w:pStyle w:val="48"/>
        <w:jc w:val="left"/>
        <w:rPr>
          <w:rFonts w:ascii="宋体" w:hAnsi="宋体"/>
          <w:b/>
          <w:sz w:val="24"/>
          <w:highlight w:val="none"/>
        </w:rPr>
      </w:pPr>
    </w:p>
    <w:p w14:paraId="40D45C90">
      <w:pPr>
        <w:pStyle w:val="48"/>
        <w:jc w:val="left"/>
        <w:rPr>
          <w:rFonts w:ascii="宋体" w:hAnsi="宋体"/>
          <w:b/>
          <w:sz w:val="24"/>
          <w:highlight w:val="none"/>
        </w:rPr>
      </w:pPr>
    </w:p>
    <w:p w14:paraId="247FB39E">
      <w:pPr>
        <w:pStyle w:val="48"/>
        <w:jc w:val="left"/>
        <w:rPr>
          <w:rFonts w:ascii="宋体" w:hAnsi="宋体"/>
          <w:b/>
          <w:sz w:val="24"/>
          <w:highlight w:val="none"/>
        </w:rPr>
      </w:pPr>
    </w:p>
    <w:p w14:paraId="053B4577">
      <w:pPr>
        <w:tabs>
          <w:tab w:val="left" w:pos="6110"/>
        </w:tabs>
        <w:spacing w:before="240" w:after="480" w:line="276" w:lineRule="auto"/>
        <w:jc w:val="left"/>
        <w:rPr>
          <w:rFonts w:ascii="宋体" w:hAnsi="宋体" w:cs="宋体"/>
          <w:b/>
          <w:sz w:val="30"/>
          <w:szCs w:val="30"/>
          <w:highlight w:val="none"/>
        </w:rPr>
      </w:pPr>
      <w:r>
        <w:rPr>
          <w:rFonts w:hint="eastAsia" w:ascii="宋体" w:hAnsi="宋体" w:cs="宋体"/>
          <w:b/>
          <w:sz w:val="24"/>
          <w:szCs w:val="24"/>
          <w:highlight w:val="none"/>
        </w:rPr>
        <w:t>七、磋商保证金</w:t>
      </w:r>
    </w:p>
    <w:p w14:paraId="31B50F0C">
      <w:pPr>
        <w:spacing w:line="440" w:lineRule="exact"/>
        <w:jc w:val="left"/>
        <w:rPr>
          <w:rFonts w:ascii="宋体" w:hAnsi="宋体" w:cs="宋体"/>
          <w:b/>
          <w:sz w:val="30"/>
          <w:szCs w:val="30"/>
          <w:highlight w:val="none"/>
        </w:rPr>
      </w:pPr>
    </w:p>
    <w:p w14:paraId="21DAEAE6">
      <w:pPr>
        <w:spacing w:line="440" w:lineRule="exact"/>
        <w:jc w:val="left"/>
        <w:rPr>
          <w:rFonts w:ascii="宋体" w:hAnsi="宋体" w:cs="宋体"/>
          <w:b/>
          <w:sz w:val="30"/>
          <w:szCs w:val="30"/>
          <w:highlight w:val="none"/>
        </w:rPr>
      </w:pPr>
    </w:p>
    <w:p w14:paraId="30AFF53A">
      <w:pPr>
        <w:snapToGrid w:val="0"/>
        <w:spacing w:line="400" w:lineRule="atLeast"/>
        <w:jc w:val="left"/>
        <w:rPr>
          <w:rFonts w:ascii="宋体" w:hAnsi="宋体" w:cs="宋体"/>
          <w:b/>
          <w:sz w:val="24"/>
          <w:highlight w:val="none"/>
        </w:rPr>
      </w:pPr>
      <w:r>
        <w:rPr>
          <w:rFonts w:hint="eastAsia" w:ascii="宋体" w:hAnsi="宋体" w:cs="宋体"/>
          <w:b/>
          <w:sz w:val="24"/>
          <w:highlight w:val="none"/>
        </w:rPr>
        <w:t>供应商应在此页提供磋商保证金汇款凭证（复印件）。</w:t>
      </w:r>
    </w:p>
    <w:p w14:paraId="39EF5E6C">
      <w:pPr>
        <w:snapToGrid w:val="0"/>
        <w:spacing w:line="400" w:lineRule="atLeast"/>
        <w:ind w:firstLine="482" w:firstLineChars="200"/>
        <w:jc w:val="left"/>
        <w:rPr>
          <w:rFonts w:ascii="宋体" w:hAnsi="宋体" w:cs="宋体"/>
          <w:b/>
          <w:sz w:val="24"/>
          <w:highlight w:val="none"/>
        </w:rPr>
      </w:pPr>
    </w:p>
    <w:p w14:paraId="40809F54">
      <w:pPr>
        <w:spacing w:line="360" w:lineRule="auto"/>
        <w:jc w:val="left"/>
        <w:rPr>
          <w:rFonts w:ascii="宋体" w:hAnsi="宋体"/>
          <w:b/>
          <w:sz w:val="24"/>
          <w:szCs w:val="24"/>
          <w:highlight w:val="none"/>
        </w:rPr>
      </w:pPr>
      <w:r>
        <w:rPr>
          <w:rFonts w:hint="eastAsia" w:ascii="宋体" w:hAnsi="宋体"/>
          <w:b/>
          <w:sz w:val="24"/>
          <w:szCs w:val="24"/>
          <w:highlight w:val="none"/>
        </w:rPr>
        <w:t>八、服务要求</w:t>
      </w:r>
      <w:r>
        <w:rPr>
          <w:rFonts w:ascii="宋体" w:hAnsi="宋体"/>
          <w:b/>
          <w:sz w:val="24"/>
          <w:szCs w:val="24"/>
          <w:highlight w:val="none"/>
        </w:rPr>
        <w:t>偏离表</w:t>
      </w:r>
    </w:p>
    <w:p w14:paraId="1A188277">
      <w:pPr>
        <w:spacing w:line="360" w:lineRule="auto"/>
        <w:jc w:val="left"/>
        <w:rPr>
          <w:rFonts w:ascii="宋体" w:hAnsi="宋体"/>
          <w:sz w:val="36"/>
          <w:highlight w:val="none"/>
        </w:rPr>
      </w:pPr>
    </w:p>
    <w:tbl>
      <w:tblPr>
        <w:tblStyle w:val="30"/>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287"/>
        <w:gridCol w:w="2325"/>
        <w:gridCol w:w="1904"/>
        <w:gridCol w:w="1904"/>
        <w:gridCol w:w="1904"/>
      </w:tblGrid>
      <w:tr w14:paraId="3A41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339" w:type="dxa"/>
            <w:vAlign w:val="center"/>
          </w:tcPr>
          <w:p w14:paraId="67518DAB">
            <w:pPr>
              <w:jc w:val="left"/>
              <w:rPr>
                <w:rFonts w:ascii="宋体" w:hAnsi="宋体"/>
                <w:highlight w:val="none"/>
              </w:rPr>
            </w:pPr>
            <w:r>
              <w:rPr>
                <w:rFonts w:ascii="宋体" w:hAnsi="宋体"/>
                <w:highlight w:val="none"/>
              </w:rPr>
              <w:t>序号</w:t>
            </w:r>
          </w:p>
        </w:tc>
        <w:tc>
          <w:tcPr>
            <w:tcW w:w="1287" w:type="dxa"/>
            <w:vAlign w:val="center"/>
          </w:tcPr>
          <w:p w14:paraId="1D8EDD5F">
            <w:pPr>
              <w:jc w:val="left"/>
              <w:rPr>
                <w:rFonts w:ascii="宋体" w:hAnsi="宋体"/>
                <w:highlight w:val="none"/>
              </w:rPr>
            </w:pPr>
            <w:r>
              <w:rPr>
                <w:rFonts w:hint="eastAsia" w:ascii="宋体" w:hAnsi="宋体"/>
                <w:highlight w:val="none"/>
              </w:rPr>
              <w:t>服务项目</w:t>
            </w:r>
          </w:p>
        </w:tc>
        <w:tc>
          <w:tcPr>
            <w:tcW w:w="2325" w:type="dxa"/>
            <w:vAlign w:val="center"/>
          </w:tcPr>
          <w:p w14:paraId="6D292EB4">
            <w:pPr>
              <w:jc w:val="left"/>
              <w:rPr>
                <w:rFonts w:ascii="宋体" w:hAnsi="宋体"/>
                <w:highlight w:val="none"/>
              </w:rPr>
            </w:pPr>
            <w:r>
              <w:rPr>
                <w:rFonts w:hint="eastAsia" w:ascii="宋体" w:hAnsi="宋体"/>
                <w:highlight w:val="none"/>
              </w:rPr>
              <w:t>竞争性磋商文件</w:t>
            </w:r>
            <w:r>
              <w:rPr>
                <w:rFonts w:ascii="宋体" w:hAnsi="宋体"/>
                <w:highlight w:val="none"/>
              </w:rPr>
              <w:t>的</w:t>
            </w:r>
            <w:r>
              <w:rPr>
                <w:rFonts w:hint="eastAsia" w:ascii="宋体" w:hAnsi="宋体"/>
                <w:highlight w:val="none"/>
              </w:rPr>
              <w:t>服务要求</w:t>
            </w:r>
          </w:p>
        </w:tc>
        <w:tc>
          <w:tcPr>
            <w:tcW w:w="1904" w:type="dxa"/>
            <w:vAlign w:val="center"/>
          </w:tcPr>
          <w:p w14:paraId="0BD8F514">
            <w:pPr>
              <w:jc w:val="left"/>
              <w:rPr>
                <w:rFonts w:ascii="宋体" w:hAnsi="宋体"/>
                <w:highlight w:val="none"/>
              </w:rPr>
            </w:pPr>
            <w:r>
              <w:rPr>
                <w:rFonts w:ascii="宋体" w:hAnsi="宋体"/>
                <w:highlight w:val="none"/>
              </w:rPr>
              <w:t>竞争性磋商响应文件的</w:t>
            </w:r>
            <w:r>
              <w:rPr>
                <w:rFonts w:hint="eastAsia" w:ascii="宋体" w:hAnsi="宋体"/>
                <w:highlight w:val="none"/>
              </w:rPr>
              <w:t>服务响应</w:t>
            </w:r>
          </w:p>
        </w:tc>
        <w:tc>
          <w:tcPr>
            <w:tcW w:w="1904" w:type="dxa"/>
            <w:vAlign w:val="center"/>
          </w:tcPr>
          <w:p w14:paraId="7E2D3F56">
            <w:pPr>
              <w:jc w:val="left"/>
              <w:rPr>
                <w:rFonts w:ascii="宋体" w:hAnsi="宋体"/>
                <w:highlight w:val="none"/>
              </w:rPr>
            </w:pPr>
            <w:r>
              <w:rPr>
                <w:rFonts w:ascii="宋体" w:hAnsi="宋体"/>
                <w:highlight w:val="none"/>
              </w:rPr>
              <w:t>差异说明</w:t>
            </w:r>
          </w:p>
        </w:tc>
        <w:tc>
          <w:tcPr>
            <w:tcW w:w="1904" w:type="dxa"/>
            <w:vAlign w:val="center"/>
          </w:tcPr>
          <w:p w14:paraId="314D1469">
            <w:pPr>
              <w:jc w:val="left"/>
              <w:rPr>
                <w:rFonts w:ascii="宋体" w:hAnsi="宋体"/>
                <w:highlight w:val="none"/>
              </w:rPr>
            </w:pPr>
            <w:r>
              <w:rPr>
                <w:rFonts w:ascii="宋体" w:hAnsi="宋体"/>
                <w:highlight w:val="none"/>
              </w:rPr>
              <w:t>备注</w:t>
            </w:r>
            <w:r>
              <w:rPr>
                <w:rFonts w:hint="eastAsia" w:ascii="宋体" w:hAnsi="宋体"/>
                <w:highlight w:val="none"/>
              </w:rPr>
              <w:t>：</w:t>
            </w:r>
            <w:r>
              <w:rPr>
                <w:rFonts w:ascii="宋体" w:hAnsi="宋体"/>
                <w:highlight w:val="none"/>
              </w:rPr>
              <w:t>相关证明材料在竞争性磋商响应文件中的具体位置</w:t>
            </w:r>
            <w:r>
              <w:rPr>
                <w:rFonts w:hint="eastAsia" w:ascii="宋体" w:hAnsi="宋体"/>
                <w:highlight w:val="none"/>
              </w:rPr>
              <w:t>（页码）</w:t>
            </w:r>
          </w:p>
        </w:tc>
      </w:tr>
      <w:tr w14:paraId="5A4F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7538E329">
            <w:pPr>
              <w:spacing w:line="360" w:lineRule="auto"/>
              <w:jc w:val="left"/>
              <w:rPr>
                <w:rFonts w:ascii="宋体" w:hAnsi="宋体"/>
                <w:highlight w:val="none"/>
              </w:rPr>
            </w:pPr>
            <w:r>
              <w:rPr>
                <w:rFonts w:ascii="宋体" w:hAnsi="宋体"/>
                <w:highlight w:val="none"/>
              </w:rPr>
              <w:t>1</w:t>
            </w:r>
          </w:p>
        </w:tc>
        <w:tc>
          <w:tcPr>
            <w:tcW w:w="1287" w:type="dxa"/>
            <w:vAlign w:val="center"/>
          </w:tcPr>
          <w:p w14:paraId="1A1F5898">
            <w:pPr>
              <w:spacing w:line="360" w:lineRule="auto"/>
              <w:jc w:val="left"/>
              <w:rPr>
                <w:rFonts w:ascii="宋体" w:hAnsi="宋体"/>
                <w:highlight w:val="none"/>
              </w:rPr>
            </w:pPr>
          </w:p>
        </w:tc>
        <w:tc>
          <w:tcPr>
            <w:tcW w:w="2325" w:type="dxa"/>
            <w:vAlign w:val="center"/>
          </w:tcPr>
          <w:p w14:paraId="337B3F28">
            <w:pPr>
              <w:spacing w:line="360" w:lineRule="auto"/>
              <w:jc w:val="left"/>
              <w:rPr>
                <w:rFonts w:ascii="宋体" w:hAnsi="宋体"/>
                <w:highlight w:val="none"/>
              </w:rPr>
            </w:pPr>
          </w:p>
        </w:tc>
        <w:tc>
          <w:tcPr>
            <w:tcW w:w="1904" w:type="dxa"/>
            <w:vAlign w:val="center"/>
          </w:tcPr>
          <w:p w14:paraId="6A0B0138">
            <w:pPr>
              <w:spacing w:line="360" w:lineRule="auto"/>
              <w:jc w:val="left"/>
              <w:rPr>
                <w:rFonts w:ascii="宋体" w:hAnsi="宋体"/>
                <w:highlight w:val="none"/>
              </w:rPr>
            </w:pPr>
          </w:p>
        </w:tc>
        <w:tc>
          <w:tcPr>
            <w:tcW w:w="1904" w:type="dxa"/>
            <w:vAlign w:val="center"/>
          </w:tcPr>
          <w:p w14:paraId="6675CDDD">
            <w:pPr>
              <w:spacing w:line="360" w:lineRule="auto"/>
              <w:jc w:val="left"/>
              <w:rPr>
                <w:rFonts w:ascii="宋体" w:hAnsi="宋体"/>
                <w:highlight w:val="none"/>
              </w:rPr>
            </w:pPr>
          </w:p>
        </w:tc>
        <w:tc>
          <w:tcPr>
            <w:tcW w:w="1904" w:type="dxa"/>
            <w:vAlign w:val="center"/>
          </w:tcPr>
          <w:p w14:paraId="0F661D00">
            <w:pPr>
              <w:spacing w:line="360" w:lineRule="auto"/>
              <w:jc w:val="left"/>
              <w:rPr>
                <w:rFonts w:ascii="宋体" w:hAnsi="宋体"/>
                <w:highlight w:val="none"/>
              </w:rPr>
            </w:pPr>
          </w:p>
        </w:tc>
      </w:tr>
      <w:tr w14:paraId="09D2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4EAC9625">
            <w:pPr>
              <w:jc w:val="left"/>
              <w:rPr>
                <w:rFonts w:ascii="宋体" w:hAnsi="宋体"/>
                <w:highlight w:val="none"/>
              </w:rPr>
            </w:pPr>
            <w:r>
              <w:rPr>
                <w:rFonts w:ascii="宋体" w:hAnsi="宋体"/>
                <w:highlight w:val="none"/>
              </w:rPr>
              <w:t>2</w:t>
            </w:r>
          </w:p>
        </w:tc>
        <w:tc>
          <w:tcPr>
            <w:tcW w:w="1287" w:type="dxa"/>
            <w:vAlign w:val="center"/>
          </w:tcPr>
          <w:p w14:paraId="3DD60216">
            <w:pPr>
              <w:jc w:val="left"/>
              <w:rPr>
                <w:rFonts w:ascii="宋体" w:hAnsi="宋体"/>
                <w:highlight w:val="none"/>
              </w:rPr>
            </w:pPr>
          </w:p>
        </w:tc>
        <w:tc>
          <w:tcPr>
            <w:tcW w:w="2325" w:type="dxa"/>
            <w:vAlign w:val="center"/>
          </w:tcPr>
          <w:p w14:paraId="78200CE8">
            <w:pPr>
              <w:jc w:val="left"/>
              <w:rPr>
                <w:rFonts w:ascii="宋体" w:hAnsi="宋体"/>
                <w:highlight w:val="none"/>
              </w:rPr>
            </w:pPr>
          </w:p>
        </w:tc>
        <w:tc>
          <w:tcPr>
            <w:tcW w:w="1904" w:type="dxa"/>
            <w:vAlign w:val="center"/>
          </w:tcPr>
          <w:p w14:paraId="5BFC976E">
            <w:pPr>
              <w:jc w:val="left"/>
              <w:rPr>
                <w:rFonts w:ascii="宋体" w:hAnsi="宋体"/>
                <w:highlight w:val="none"/>
              </w:rPr>
            </w:pPr>
          </w:p>
        </w:tc>
        <w:tc>
          <w:tcPr>
            <w:tcW w:w="1904" w:type="dxa"/>
            <w:vAlign w:val="center"/>
          </w:tcPr>
          <w:p w14:paraId="1683AEC6">
            <w:pPr>
              <w:jc w:val="left"/>
              <w:rPr>
                <w:rFonts w:ascii="宋体" w:hAnsi="宋体"/>
                <w:highlight w:val="none"/>
              </w:rPr>
            </w:pPr>
          </w:p>
        </w:tc>
        <w:tc>
          <w:tcPr>
            <w:tcW w:w="1904" w:type="dxa"/>
            <w:vAlign w:val="center"/>
          </w:tcPr>
          <w:p w14:paraId="7B59F6D5">
            <w:pPr>
              <w:jc w:val="left"/>
              <w:rPr>
                <w:rFonts w:ascii="宋体" w:hAnsi="宋体"/>
                <w:highlight w:val="none"/>
              </w:rPr>
            </w:pPr>
          </w:p>
        </w:tc>
      </w:tr>
      <w:tr w14:paraId="3CDB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5D57F9E9">
            <w:pPr>
              <w:jc w:val="left"/>
              <w:rPr>
                <w:rFonts w:ascii="宋体" w:hAnsi="宋体"/>
                <w:highlight w:val="none"/>
              </w:rPr>
            </w:pPr>
            <w:r>
              <w:rPr>
                <w:rFonts w:ascii="宋体" w:hAnsi="宋体"/>
                <w:highlight w:val="none"/>
              </w:rPr>
              <w:t>3</w:t>
            </w:r>
          </w:p>
        </w:tc>
        <w:tc>
          <w:tcPr>
            <w:tcW w:w="1287" w:type="dxa"/>
            <w:vAlign w:val="center"/>
          </w:tcPr>
          <w:p w14:paraId="0313B40A">
            <w:pPr>
              <w:jc w:val="left"/>
              <w:rPr>
                <w:rFonts w:ascii="宋体" w:hAnsi="宋体"/>
                <w:highlight w:val="none"/>
              </w:rPr>
            </w:pPr>
          </w:p>
        </w:tc>
        <w:tc>
          <w:tcPr>
            <w:tcW w:w="2325" w:type="dxa"/>
            <w:vAlign w:val="center"/>
          </w:tcPr>
          <w:p w14:paraId="25C892B2">
            <w:pPr>
              <w:jc w:val="left"/>
              <w:rPr>
                <w:rFonts w:ascii="宋体" w:hAnsi="宋体"/>
                <w:highlight w:val="none"/>
              </w:rPr>
            </w:pPr>
          </w:p>
        </w:tc>
        <w:tc>
          <w:tcPr>
            <w:tcW w:w="1904" w:type="dxa"/>
            <w:vAlign w:val="center"/>
          </w:tcPr>
          <w:p w14:paraId="58DDA3C7">
            <w:pPr>
              <w:jc w:val="left"/>
              <w:rPr>
                <w:rFonts w:ascii="宋体" w:hAnsi="宋体"/>
                <w:highlight w:val="none"/>
              </w:rPr>
            </w:pPr>
          </w:p>
        </w:tc>
        <w:tc>
          <w:tcPr>
            <w:tcW w:w="1904" w:type="dxa"/>
            <w:vAlign w:val="center"/>
          </w:tcPr>
          <w:p w14:paraId="2A8329ED">
            <w:pPr>
              <w:jc w:val="left"/>
              <w:rPr>
                <w:rFonts w:ascii="宋体" w:hAnsi="宋体"/>
                <w:highlight w:val="none"/>
              </w:rPr>
            </w:pPr>
          </w:p>
        </w:tc>
        <w:tc>
          <w:tcPr>
            <w:tcW w:w="1904" w:type="dxa"/>
            <w:vAlign w:val="center"/>
          </w:tcPr>
          <w:p w14:paraId="53924CA1">
            <w:pPr>
              <w:jc w:val="left"/>
              <w:rPr>
                <w:rFonts w:ascii="宋体" w:hAnsi="宋体"/>
                <w:highlight w:val="none"/>
              </w:rPr>
            </w:pPr>
          </w:p>
        </w:tc>
      </w:tr>
      <w:tr w14:paraId="5FD4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202E5401">
            <w:pPr>
              <w:jc w:val="left"/>
              <w:rPr>
                <w:rFonts w:ascii="宋体" w:hAnsi="宋体"/>
                <w:highlight w:val="none"/>
              </w:rPr>
            </w:pPr>
            <w:r>
              <w:rPr>
                <w:rFonts w:ascii="宋体" w:hAnsi="宋体"/>
                <w:highlight w:val="none"/>
              </w:rPr>
              <w:t>…</w:t>
            </w:r>
          </w:p>
        </w:tc>
        <w:tc>
          <w:tcPr>
            <w:tcW w:w="1287" w:type="dxa"/>
            <w:vAlign w:val="center"/>
          </w:tcPr>
          <w:p w14:paraId="5BF18275">
            <w:pPr>
              <w:jc w:val="left"/>
              <w:rPr>
                <w:rFonts w:ascii="宋体" w:hAnsi="宋体"/>
                <w:highlight w:val="none"/>
              </w:rPr>
            </w:pPr>
          </w:p>
        </w:tc>
        <w:tc>
          <w:tcPr>
            <w:tcW w:w="2325" w:type="dxa"/>
            <w:vAlign w:val="center"/>
          </w:tcPr>
          <w:p w14:paraId="21B09BB0">
            <w:pPr>
              <w:jc w:val="left"/>
              <w:rPr>
                <w:rFonts w:ascii="宋体" w:hAnsi="宋体"/>
                <w:highlight w:val="none"/>
              </w:rPr>
            </w:pPr>
          </w:p>
        </w:tc>
        <w:tc>
          <w:tcPr>
            <w:tcW w:w="1904" w:type="dxa"/>
            <w:vAlign w:val="center"/>
          </w:tcPr>
          <w:p w14:paraId="501D898E">
            <w:pPr>
              <w:jc w:val="left"/>
              <w:rPr>
                <w:rFonts w:ascii="宋体" w:hAnsi="宋体"/>
                <w:highlight w:val="none"/>
              </w:rPr>
            </w:pPr>
          </w:p>
        </w:tc>
        <w:tc>
          <w:tcPr>
            <w:tcW w:w="1904" w:type="dxa"/>
            <w:vAlign w:val="center"/>
          </w:tcPr>
          <w:p w14:paraId="4C51F1FA">
            <w:pPr>
              <w:jc w:val="left"/>
              <w:rPr>
                <w:rFonts w:ascii="宋体" w:hAnsi="宋体"/>
                <w:highlight w:val="none"/>
              </w:rPr>
            </w:pPr>
          </w:p>
        </w:tc>
        <w:tc>
          <w:tcPr>
            <w:tcW w:w="1904" w:type="dxa"/>
            <w:vAlign w:val="center"/>
          </w:tcPr>
          <w:p w14:paraId="1DAF076B">
            <w:pPr>
              <w:jc w:val="left"/>
              <w:rPr>
                <w:rFonts w:ascii="宋体" w:hAnsi="宋体"/>
                <w:highlight w:val="none"/>
              </w:rPr>
            </w:pPr>
          </w:p>
        </w:tc>
      </w:tr>
      <w:tr w14:paraId="26A9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7B9D2BBC">
            <w:pPr>
              <w:jc w:val="left"/>
              <w:rPr>
                <w:rFonts w:ascii="宋体" w:hAnsi="宋体"/>
                <w:highlight w:val="none"/>
              </w:rPr>
            </w:pPr>
          </w:p>
        </w:tc>
        <w:tc>
          <w:tcPr>
            <w:tcW w:w="1287" w:type="dxa"/>
            <w:vAlign w:val="center"/>
          </w:tcPr>
          <w:p w14:paraId="4E346F24">
            <w:pPr>
              <w:jc w:val="left"/>
              <w:rPr>
                <w:rFonts w:ascii="宋体" w:hAnsi="宋体"/>
                <w:highlight w:val="none"/>
              </w:rPr>
            </w:pPr>
          </w:p>
        </w:tc>
        <w:tc>
          <w:tcPr>
            <w:tcW w:w="2325" w:type="dxa"/>
            <w:vAlign w:val="center"/>
          </w:tcPr>
          <w:p w14:paraId="63B79008">
            <w:pPr>
              <w:jc w:val="left"/>
              <w:rPr>
                <w:rFonts w:ascii="宋体" w:hAnsi="宋体"/>
                <w:highlight w:val="none"/>
              </w:rPr>
            </w:pPr>
          </w:p>
        </w:tc>
        <w:tc>
          <w:tcPr>
            <w:tcW w:w="1904" w:type="dxa"/>
            <w:vAlign w:val="center"/>
          </w:tcPr>
          <w:p w14:paraId="5E6EB3C1">
            <w:pPr>
              <w:jc w:val="left"/>
              <w:rPr>
                <w:rFonts w:ascii="宋体" w:hAnsi="宋体"/>
                <w:highlight w:val="none"/>
              </w:rPr>
            </w:pPr>
          </w:p>
        </w:tc>
        <w:tc>
          <w:tcPr>
            <w:tcW w:w="1904" w:type="dxa"/>
            <w:vAlign w:val="center"/>
          </w:tcPr>
          <w:p w14:paraId="6CCC65B5">
            <w:pPr>
              <w:jc w:val="left"/>
              <w:rPr>
                <w:rFonts w:ascii="宋体" w:hAnsi="宋体"/>
                <w:highlight w:val="none"/>
              </w:rPr>
            </w:pPr>
          </w:p>
        </w:tc>
        <w:tc>
          <w:tcPr>
            <w:tcW w:w="1904" w:type="dxa"/>
            <w:vAlign w:val="center"/>
          </w:tcPr>
          <w:p w14:paraId="4E5BB4E0">
            <w:pPr>
              <w:jc w:val="left"/>
              <w:rPr>
                <w:rFonts w:ascii="宋体" w:hAnsi="宋体"/>
                <w:highlight w:val="none"/>
              </w:rPr>
            </w:pPr>
          </w:p>
        </w:tc>
      </w:tr>
    </w:tbl>
    <w:p w14:paraId="46AE20CF">
      <w:pPr>
        <w:jc w:val="left"/>
        <w:rPr>
          <w:rFonts w:ascii="宋体" w:hAnsi="宋体"/>
          <w:szCs w:val="18"/>
          <w:highlight w:val="none"/>
        </w:rPr>
      </w:pPr>
    </w:p>
    <w:p w14:paraId="7337F01F">
      <w:pPr>
        <w:spacing w:line="300" w:lineRule="auto"/>
        <w:jc w:val="left"/>
        <w:rPr>
          <w:rFonts w:ascii="宋体" w:hAnsi="宋体"/>
          <w:highlight w:val="none"/>
        </w:rPr>
      </w:pPr>
    </w:p>
    <w:p w14:paraId="7C2F43B8">
      <w:pPr>
        <w:adjustRightInd w:val="0"/>
        <w:snapToGrid w:val="0"/>
        <w:spacing w:line="360" w:lineRule="auto"/>
        <w:jc w:val="left"/>
        <w:rPr>
          <w:rFonts w:ascii="宋体" w:hAnsi="宋体"/>
          <w:highlight w:val="none"/>
        </w:rPr>
      </w:pPr>
      <w:r>
        <w:rPr>
          <w:rFonts w:hint="eastAsia" w:ascii="宋体" w:hAnsi="宋体"/>
          <w:highlight w:val="none"/>
        </w:rPr>
        <w:t>供应商</w:t>
      </w:r>
      <w:r>
        <w:rPr>
          <w:rFonts w:ascii="宋体" w:hAnsi="宋体"/>
          <w:highlight w:val="none"/>
        </w:rPr>
        <w:t>：</w:t>
      </w:r>
      <w:r>
        <w:rPr>
          <w:rFonts w:hint="eastAsia" w:ascii="宋体" w:hAnsi="宋体"/>
          <w:highlight w:val="none"/>
        </w:rPr>
        <w:t>(盖章)</w:t>
      </w:r>
    </w:p>
    <w:p w14:paraId="4417436C">
      <w:pPr>
        <w:adjustRightInd w:val="0"/>
        <w:snapToGrid w:val="0"/>
        <w:spacing w:line="360" w:lineRule="auto"/>
        <w:jc w:val="left"/>
        <w:rPr>
          <w:rFonts w:ascii="宋体" w:hAnsi="宋体"/>
          <w:highlight w:val="none"/>
        </w:rPr>
      </w:pPr>
      <w:r>
        <w:rPr>
          <w:rFonts w:hint="eastAsia" w:ascii="宋体" w:hAnsi="宋体"/>
          <w:highlight w:val="none"/>
        </w:rPr>
        <w:t>法定代表人</w:t>
      </w:r>
      <w:r>
        <w:rPr>
          <w:rFonts w:hint="eastAsia" w:ascii="Calibri" w:hAnsi="Calibri"/>
          <w:highlight w:val="none"/>
        </w:rPr>
        <w:t>（</w:t>
      </w:r>
      <w:r>
        <w:rPr>
          <w:rFonts w:hint="eastAsia" w:ascii="宋体" w:hAnsi="宋体"/>
          <w:highlight w:val="none"/>
        </w:rPr>
        <w:t>盖章</w:t>
      </w:r>
      <w:r>
        <w:rPr>
          <w:rFonts w:ascii="宋体" w:hAnsi="宋体"/>
          <w:highlight w:val="none"/>
        </w:rPr>
        <w:t>）</w:t>
      </w:r>
      <w:r>
        <w:rPr>
          <w:rFonts w:hint="eastAsia" w:ascii="宋体" w:hAnsi="宋体"/>
          <w:highlight w:val="none"/>
        </w:rPr>
        <w:t>：</w:t>
      </w:r>
    </w:p>
    <w:p w14:paraId="5F86800B">
      <w:pPr>
        <w:spacing w:line="300" w:lineRule="auto"/>
        <w:jc w:val="left"/>
        <w:rPr>
          <w:rFonts w:ascii="宋体" w:hAnsi="宋体"/>
          <w:highlight w:val="none"/>
        </w:rPr>
      </w:pPr>
    </w:p>
    <w:p w14:paraId="14F9E9DF">
      <w:pPr>
        <w:spacing w:line="360" w:lineRule="exact"/>
        <w:jc w:val="left"/>
        <w:rPr>
          <w:rFonts w:ascii="宋体" w:hAnsi="宋体"/>
          <w:highlight w:val="none"/>
        </w:rPr>
      </w:pPr>
      <w:r>
        <w:rPr>
          <w:rFonts w:ascii="宋体" w:hAnsi="宋体"/>
          <w:highlight w:val="none"/>
        </w:rPr>
        <w:t>注：1、本表填写时，应据实填写。</w:t>
      </w:r>
    </w:p>
    <w:p w14:paraId="7FC61CA5">
      <w:pPr>
        <w:spacing w:line="360" w:lineRule="exact"/>
        <w:ind w:firstLine="411" w:firstLineChars="196"/>
        <w:jc w:val="left"/>
        <w:rPr>
          <w:rFonts w:ascii="宋体" w:hAnsi="宋体"/>
          <w:highlight w:val="none"/>
        </w:rPr>
      </w:pPr>
      <w:r>
        <w:rPr>
          <w:rFonts w:ascii="宋体" w:hAnsi="宋体"/>
          <w:highlight w:val="none"/>
        </w:rPr>
        <w:t>2、供应商根据项目实际填写，项目</w:t>
      </w:r>
      <w:r>
        <w:rPr>
          <w:rFonts w:hint="eastAsia" w:ascii="宋体" w:hAnsi="宋体"/>
          <w:highlight w:val="none"/>
        </w:rPr>
        <w:t>磋商</w:t>
      </w:r>
      <w:r>
        <w:rPr>
          <w:rFonts w:ascii="宋体" w:hAnsi="宋体"/>
          <w:highlight w:val="none"/>
        </w:rPr>
        <w:t>要求不涉及的可留空或自行调整。</w:t>
      </w:r>
    </w:p>
    <w:p w14:paraId="098A350D">
      <w:pPr>
        <w:spacing w:line="360" w:lineRule="exact"/>
        <w:ind w:firstLine="411" w:firstLineChars="196"/>
        <w:jc w:val="left"/>
        <w:rPr>
          <w:rFonts w:ascii="宋体" w:hAnsi="宋体"/>
          <w:highlight w:val="none"/>
        </w:rPr>
      </w:pPr>
    </w:p>
    <w:p w14:paraId="6EDFB606">
      <w:pPr>
        <w:spacing w:line="360" w:lineRule="exact"/>
        <w:ind w:firstLine="411" w:firstLineChars="196"/>
        <w:jc w:val="left"/>
        <w:rPr>
          <w:rFonts w:ascii="宋体" w:hAnsi="宋体"/>
          <w:highlight w:val="none"/>
        </w:rPr>
      </w:pPr>
    </w:p>
    <w:p w14:paraId="38579301">
      <w:pPr>
        <w:spacing w:line="360" w:lineRule="exact"/>
        <w:jc w:val="left"/>
        <w:rPr>
          <w:rFonts w:ascii="宋体" w:hAnsi="宋体"/>
          <w:highlight w:val="none"/>
        </w:rPr>
      </w:pPr>
    </w:p>
    <w:p w14:paraId="71720813">
      <w:pPr>
        <w:spacing w:line="360" w:lineRule="exact"/>
        <w:jc w:val="left"/>
        <w:rPr>
          <w:rFonts w:ascii="宋体" w:hAnsi="宋体"/>
          <w:highlight w:val="none"/>
        </w:rPr>
      </w:pPr>
    </w:p>
    <w:p w14:paraId="7BDD302F">
      <w:pPr>
        <w:spacing w:line="360" w:lineRule="exact"/>
        <w:jc w:val="left"/>
        <w:rPr>
          <w:rFonts w:ascii="宋体" w:hAnsi="宋体"/>
          <w:highlight w:val="none"/>
        </w:rPr>
      </w:pPr>
    </w:p>
    <w:p w14:paraId="464B76FC">
      <w:pPr>
        <w:spacing w:line="360" w:lineRule="exact"/>
        <w:jc w:val="left"/>
        <w:rPr>
          <w:rFonts w:ascii="宋体" w:hAnsi="宋体"/>
          <w:highlight w:val="none"/>
        </w:rPr>
      </w:pPr>
    </w:p>
    <w:p w14:paraId="13E99B48">
      <w:pPr>
        <w:spacing w:line="360" w:lineRule="exact"/>
        <w:jc w:val="left"/>
        <w:rPr>
          <w:rFonts w:ascii="宋体" w:hAnsi="宋体"/>
          <w:highlight w:val="none"/>
        </w:rPr>
      </w:pPr>
    </w:p>
    <w:p w14:paraId="1378B873">
      <w:pPr>
        <w:spacing w:line="360" w:lineRule="exact"/>
        <w:jc w:val="left"/>
        <w:rPr>
          <w:rFonts w:ascii="宋体" w:hAnsi="宋体"/>
          <w:highlight w:val="none"/>
        </w:rPr>
      </w:pPr>
    </w:p>
    <w:p w14:paraId="57EA9084">
      <w:pPr>
        <w:spacing w:line="360" w:lineRule="exact"/>
        <w:jc w:val="left"/>
        <w:rPr>
          <w:rFonts w:ascii="宋体" w:hAnsi="宋体"/>
          <w:highlight w:val="none"/>
        </w:rPr>
      </w:pPr>
    </w:p>
    <w:p w14:paraId="120F6BFC">
      <w:pPr>
        <w:spacing w:line="360" w:lineRule="exact"/>
        <w:jc w:val="left"/>
        <w:rPr>
          <w:rFonts w:ascii="宋体" w:hAnsi="宋体"/>
          <w:highlight w:val="none"/>
        </w:rPr>
      </w:pPr>
    </w:p>
    <w:p w14:paraId="601C3EDF">
      <w:pPr>
        <w:spacing w:line="360" w:lineRule="exact"/>
        <w:jc w:val="left"/>
        <w:rPr>
          <w:rFonts w:ascii="宋体" w:hAnsi="宋体"/>
          <w:highlight w:val="none"/>
        </w:rPr>
      </w:pPr>
    </w:p>
    <w:p w14:paraId="190F0D55">
      <w:pPr>
        <w:spacing w:before="240" w:after="480" w:line="276" w:lineRule="auto"/>
        <w:jc w:val="left"/>
        <w:rPr>
          <w:rFonts w:ascii="宋体" w:hAnsi="宋体"/>
          <w:b/>
          <w:sz w:val="24"/>
          <w:szCs w:val="24"/>
          <w:highlight w:val="none"/>
        </w:rPr>
      </w:pPr>
      <w:r>
        <w:rPr>
          <w:rFonts w:hint="eastAsia" w:ascii="宋体" w:hAnsi="宋体" w:cs="宋体"/>
          <w:b/>
          <w:color w:val="000000"/>
          <w:sz w:val="24"/>
          <w:szCs w:val="24"/>
          <w:highlight w:val="none"/>
        </w:rPr>
        <w:t>九、服务实施方案</w:t>
      </w:r>
    </w:p>
    <w:p w14:paraId="2F0C92A9">
      <w:pPr>
        <w:autoSpaceDE w:val="0"/>
        <w:autoSpaceDN w:val="0"/>
        <w:adjustRightInd w:val="0"/>
        <w:spacing w:line="276" w:lineRule="auto"/>
        <w:jc w:val="left"/>
        <w:rPr>
          <w:rFonts w:ascii="宋体" w:hAnsi="宋体"/>
          <w:highlight w:val="none"/>
        </w:rPr>
      </w:pPr>
      <w:r>
        <w:rPr>
          <w:rFonts w:hint="eastAsia" w:ascii="宋体" w:hAnsi="宋体"/>
          <w:highlight w:val="none"/>
        </w:rPr>
        <w:t>（磋商供应商根据本项目情况和企业实际自行编制）</w:t>
      </w:r>
    </w:p>
    <w:p w14:paraId="17BE53B6">
      <w:pPr>
        <w:jc w:val="left"/>
        <w:rPr>
          <w:rFonts w:ascii="宋体" w:cs="宋体"/>
          <w:b/>
          <w:color w:val="000000"/>
          <w:highlight w:val="none"/>
        </w:rPr>
      </w:pPr>
    </w:p>
    <w:p w14:paraId="660EAB77">
      <w:pPr>
        <w:jc w:val="left"/>
        <w:rPr>
          <w:rFonts w:ascii="宋体" w:cs="宋体"/>
          <w:b/>
          <w:color w:val="000000"/>
          <w:highlight w:val="none"/>
        </w:rPr>
      </w:pPr>
    </w:p>
    <w:p w14:paraId="4113E616">
      <w:pPr>
        <w:spacing w:line="420" w:lineRule="exact"/>
        <w:ind w:firstLine="420" w:firstLineChars="200"/>
        <w:jc w:val="left"/>
        <w:rPr>
          <w:rFonts w:ascii="宋体" w:cs="宋体"/>
          <w:color w:val="000000"/>
          <w:highlight w:val="none"/>
        </w:rPr>
      </w:pPr>
      <w:r>
        <w:rPr>
          <w:rFonts w:hint="eastAsia" w:ascii="宋体" w:hAnsi="宋体" w:cs="宋体"/>
          <w:color w:val="000000"/>
          <w:highlight w:val="none"/>
        </w:rPr>
        <w:t>根据自身情况及需求自行编制，可包含（但不仅限于）如下内容：</w:t>
      </w:r>
    </w:p>
    <w:p w14:paraId="33740090">
      <w:pPr>
        <w:spacing w:line="420" w:lineRule="exact"/>
        <w:ind w:firstLine="420" w:firstLineChars="200"/>
        <w:jc w:val="left"/>
        <w:rPr>
          <w:rFonts w:asci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、服务方案</w:t>
      </w:r>
    </w:p>
    <w:p w14:paraId="2CF3D2F6">
      <w:pPr>
        <w:spacing w:line="420" w:lineRule="exact"/>
        <w:ind w:firstLine="420" w:firstLineChars="200"/>
        <w:jc w:val="left"/>
        <w:rPr>
          <w:rFonts w:ascii="宋体" w:hAnsi="宋体" w:cs="宋体"/>
          <w:bCs/>
          <w:color w:val="000000"/>
          <w:highlight w:val="none"/>
        </w:rPr>
      </w:pPr>
      <w:r>
        <w:rPr>
          <w:rFonts w:ascii="宋体" w:hAnsi="宋体" w:cs="宋体"/>
          <w:bCs/>
          <w:color w:val="000000"/>
          <w:highlight w:val="none"/>
        </w:rPr>
        <w:t>2</w:t>
      </w:r>
      <w:r>
        <w:rPr>
          <w:rFonts w:hint="eastAsia" w:ascii="宋体" w:hAnsi="宋体" w:cs="宋体"/>
          <w:bCs/>
          <w:color w:val="000000"/>
          <w:highlight w:val="none"/>
        </w:rPr>
        <w:t>、拟投入人员等情况；</w:t>
      </w:r>
    </w:p>
    <w:p w14:paraId="008401D2">
      <w:pPr>
        <w:spacing w:line="420" w:lineRule="exact"/>
        <w:ind w:firstLine="420" w:firstLineChars="200"/>
        <w:jc w:val="left"/>
        <w:rPr>
          <w:rFonts w:ascii="宋体" w:cs="宋体"/>
          <w:bCs/>
          <w:color w:val="000000"/>
          <w:sz w:val="24"/>
          <w:highlight w:val="none"/>
        </w:rPr>
      </w:pPr>
      <w:r>
        <w:rPr>
          <w:rFonts w:hint="eastAsia" w:ascii="宋体" w:hAnsi="宋体" w:cs="宋体"/>
          <w:bCs/>
          <w:color w:val="000000"/>
          <w:highlight w:val="none"/>
        </w:rPr>
        <w:t>以上内容仅供参考。</w:t>
      </w:r>
    </w:p>
    <w:p w14:paraId="4F4F2273">
      <w:pPr>
        <w:spacing w:line="360" w:lineRule="auto"/>
        <w:jc w:val="left"/>
        <w:rPr>
          <w:rFonts w:ascii="宋体" w:hAnsi="宋体"/>
          <w:b/>
          <w:bCs/>
          <w:sz w:val="32"/>
          <w:szCs w:val="32"/>
          <w:highlight w:val="none"/>
        </w:rPr>
      </w:pPr>
    </w:p>
    <w:p w14:paraId="37A969C6">
      <w:pPr>
        <w:spacing w:line="360" w:lineRule="auto"/>
        <w:jc w:val="left"/>
        <w:rPr>
          <w:rFonts w:ascii="宋体" w:hAnsi="宋体"/>
          <w:b/>
          <w:bCs/>
          <w:sz w:val="32"/>
          <w:szCs w:val="32"/>
          <w:highlight w:val="none"/>
        </w:rPr>
      </w:pPr>
    </w:p>
    <w:p w14:paraId="032FB3C6">
      <w:pPr>
        <w:spacing w:line="360" w:lineRule="auto"/>
        <w:jc w:val="left"/>
        <w:rPr>
          <w:rFonts w:ascii="宋体" w:hAnsi="宋体"/>
          <w:b/>
          <w:bCs/>
          <w:sz w:val="32"/>
          <w:szCs w:val="32"/>
          <w:highlight w:val="none"/>
        </w:rPr>
      </w:pPr>
    </w:p>
    <w:p w14:paraId="68252D6B">
      <w:pPr>
        <w:spacing w:line="360" w:lineRule="auto"/>
        <w:jc w:val="left"/>
        <w:rPr>
          <w:rFonts w:ascii="宋体" w:hAnsi="宋体"/>
          <w:b/>
          <w:bCs/>
          <w:sz w:val="32"/>
          <w:szCs w:val="32"/>
          <w:highlight w:val="none"/>
        </w:rPr>
      </w:pPr>
    </w:p>
    <w:p w14:paraId="14559934">
      <w:pPr>
        <w:spacing w:line="360" w:lineRule="auto"/>
        <w:jc w:val="left"/>
        <w:rPr>
          <w:rFonts w:ascii="宋体" w:hAnsi="宋体"/>
          <w:b/>
          <w:bCs/>
          <w:sz w:val="32"/>
          <w:szCs w:val="32"/>
          <w:highlight w:val="none"/>
        </w:rPr>
      </w:pPr>
    </w:p>
    <w:p w14:paraId="3B6EE246">
      <w:pPr>
        <w:spacing w:line="360" w:lineRule="auto"/>
        <w:jc w:val="left"/>
        <w:rPr>
          <w:rFonts w:ascii="宋体" w:hAnsi="宋体"/>
          <w:b/>
          <w:bCs/>
          <w:sz w:val="32"/>
          <w:szCs w:val="32"/>
          <w:highlight w:val="none"/>
        </w:rPr>
      </w:pPr>
    </w:p>
    <w:p w14:paraId="324A00C0">
      <w:pPr>
        <w:spacing w:line="360" w:lineRule="auto"/>
        <w:jc w:val="left"/>
        <w:rPr>
          <w:rFonts w:ascii="宋体" w:hAnsi="宋体"/>
          <w:b/>
          <w:bCs/>
          <w:sz w:val="32"/>
          <w:szCs w:val="32"/>
          <w:highlight w:val="none"/>
        </w:rPr>
      </w:pPr>
    </w:p>
    <w:p w14:paraId="7D7E7002">
      <w:pPr>
        <w:spacing w:line="360" w:lineRule="auto"/>
        <w:jc w:val="left"/>
        <w:rPr>
          <w:rFonts w:ascii="宋体" w:hAnsi="宋体"/>
          <w:b/>
          <w:bCs/>
          <w:sz w:val="32"/>
          <w:szCs w:val="32"/>
          <w:highlight w:val="none"/>
        </w:rPr>
      </w:pPr>
    </w:p>
    <w:p w14:paraId="46F30032">
      <w:pPr>
        <w:spacing w:line="360" w:lineRule="auto"/>
        <w:jc w:val="left"/>
        <w:rPr>
          <w:rFonts w:ascii="宋体" w:hAnsi="宋体"/>
          <w:b/>
          <w:bCs/>
          <w:sz w:val="32"/>
          <w:szCs w:val="32"/>
          <w:highlight w:val="none"/>
        </w:rPr>
      </w:pPr>
    </w:p>
    <w:p w14:paraId="30800008">
      <w:pPr>
        <w:spacing w:line="360" w:lineRule="auto"/>
        <w:jc w:val="left"/>
        <w:rPr>
          <w:rFonts w:ascii="宋体" w:hAnsi="宋体"/>
          <w:b/>
          <w:bCs/>
          <w:sz w:val="32"/>
          <w:szCs w:val="32"/>
          <w:highlight w:val="none"/>
        </w:rPr>
      </w:pPr>
    </w:p>
    <w:p w14:paraId="00CFC326">
      <w:pPr>
        <w:spacing w:line="360" w:lineRule="auto"/>
        <w:jc w:val="left"/>
        <w:rPr>
          <w:rFonts w:ascii="宋体" w:hAnsi="宋体"/>
          <w:b/>
          <w:bCs/>
          <w:sz w:val="32"/>
          <w:szCs w:val="32"/>
          <w:highlight w:val="none"/>
        </w:rPr>
      </w:pPr>
    </w:p>
    <w:p w14:paraId="418A3C54">
      <w:pPr>
        <w:spacing w:line="360" w:lineRule="auto"/>
        <w:jc w:val="left"/>
        <w:rPr>
          <w:rFonts w:ascii="宋体" w:hAnsi="宋体"/>
          <w:b/>
          <w:bCs/>
          <w:sz w:val="32"/>
          <w:szCs w:val="32"/>
          <w:highlight w:val="none"/>
        </w:rPr>
      </w:pPr>
    </w:p>
    <w:p w14:paraId="297083E5">
      <w:pPr>
        <w:spacing w:line="360" w:lineRule="auto"/>
        <w:jc w:val="left"/>
        <w:rPr>
          <w:rFonts w:ascii="宋体" w:hAnsi="宋体"/>
          <w:b/>
          <w:bCs/>
          <w:sz w:val="32"/>
          <w:szCs w:val="32"/>
          <w:highlight w:val="none"/>
        </w:rPr>
      </w:pPr>
    </w:p>
    <w:p w14:paraId="66173E72">
      <w:pPr>
        <w:spacing w:line="360" w:lineRule="auto"/>
        <w:jc w:val="left"/>
        <w:rPr>
          <w:rFonts w:ascii="宋体" w:hAnsi="宋体"/>
          <w:b/>
          <w:bCs/>
          <w:sz w:val="32"/>
          <w:szCs w:val="32"/>
          <w:highlight w:val="none"/>
        </w:rPr>
      </w:pPr>
    </w:p>
    <w:p w14:paraId="4A8B3DB8">
      <w:pPr>
        <w:spacing w:line="360" w:lineRule="auto"/>
        <w:jc w:val="left"/>
        <w:rPr>
          <w:rFonts w:ascii="宋体" w:hAnsi="宋体"/>
          <w:b/>
          <w:bCs/>
          <w:sz w:val="32"/>
          <w:szCs w:val="32"/>
          <w:highlight w:val="none"/>
        </w:rPr>
      </w:pPr>
    </w:p>
    <w:p w14:paraId="2E5B7E2E">
      <w:pPr>
        <w:spacing w:line="276" w:lineRule="auto"/>
        <w:ind w:right="57" w:firstLine="482" w:firstLineChars="200"/>
        <w:jc w:val="left"/>
        <w:rPr>
          <w:rFonts w:ascii="宋体" w:hAnsi="宋体"/>
          <w:b/>
          <w:sz w:val="24"/>
          <w:highlight w:val="none"/>
        </w:rPr>
      </w:pPr>
    </w:p>
    <w:p w14:paraId="4FE85183">
      <w:pPr>
        <w:spacing w:line="276" w:lineRule="auto"/>
        <w:ind w:right="57" w:firstLine="482" w:firstLineChars="200"/>
        <w:jc w:val="left"/>
        <w:rPr>
          <w:rFonts w:ascii="宋体" w:hAnsi="宋体"/>
          <w:b/>
          <w:sz w:val="24"/>
          <w:szCs w:val="24"/>
          <w:highlight w:val="none"/>
        </w:rPr>
      </w:pPr>
    </w:p>
    <w:p w14:paraId="769FE989">
      <w:pPr>
        <w:spacing w:line="276" w:lineRule="auto"/>
        <w:ind w:right="57" w:firstLine="482" w:firstLineChars="200"/>
        <w:jc w:val="left"/>
        <w:rPr>
          <w:rFonts w:ascii="宋体" w:hAnsi="宋体"/>
          <w:b/>
          <w:sz w:val="24"/>
          <w:szCs w:val="24"/>
          <w:highlight w:val="none"/>
        </w:rPr>
      </w:pPr>
    </w:p>
    <w:p w14:paraId="12B71479">
      <w:pPr>
        <w:spacing w:line="276" w:lineRule="auto"/>
        <w:ind w:right="57" w:firstLine="482" w:firstLineChars="200"/>
        <w:jc w:val="left"/>
        <w:rPr>
          <w:rFonts w:ascii="宋体" w:hAnsi="宋体"/>
          <w:b/>
          <w:sz w:val="24"/>
          <w:szCs w:val="24"/>
          <w:highlight w:val="none"/>
        </w:rPr>
      </w:pPr>
      <w:r>
        <w:rPr>
          <w:rFonts w:hint="eastAsia" w:ascii="宋体" w:hAnsi="宋体"/>
          <w:b/>
          <w:sz w:val="24"/>
          <w:szCs w:val="24"/>
          <w:highlight w:val="none"/>
        </w:rPr>
        <w:t>十、磋商供应商应提供的各类资格及证明材料（格式</w:t>
      </w:r>
      <w:r>
        <w:rPr>
          <w:rFonts w:ascii="宋体" w:hAnsi="宋体"/>
          <w:b/>
          <w:sz w:val="24"/>
          <w:szCs w:val="24"/>
          <w:highlight w:val="none"/>
        </w:rPr>
        <w:t>）</w:t>
      </w:r>
    </w:p>
    <w:p w14:paraId="5E92D72D">
      <w:pPr>
        <w:spacing w:line="276" w:lineRule="auto"/>
        <w:ind w:firstLine="720" w:firstLineChars="300"/>
        <w:jc w:val="left"/>
        <w:rPr>
          <w:rFonts w:ascii="宋体" w:hAnsi="宋体"/>
          <w:sz w:val="24"/>
          <w:highlight w:val="none"/>
        </w:rPr>
      </w:pPr>
    </w:p>
    <w:p w14:paraId="176B8005">
      <w:pPr>
        <w:spacing w:line="276" w:lineRule="auto"/>
        <w:ind w:firstLine="1050" w:firstLineChars="500"/>
        <w:jc w:val="left"/>
        <w:rPr>
          <w:rFonts w:ascii="宋体" w:hAnsi="宋体"/>
          <w:highlight w:val="none"/>
        </w:rPr>
      </w:pPr>
      <w:r>
        <w:rPr>
          <w:rFonts w:hint="eastAsia" w:ascii="宋体" w:hAnsi="宋体"/>
          <w:highlight w:val="none"/>
        </w:rPr>
        <w:t>参加磋商的供应商在响应文件中至少须提供以下证明材料：</w:t>
      </w:r>
    </w:p>
    <w:p w14:paraId="0E974F19">
      <w:pPr>
        <w:spacing w:line="276" w:lineRule="auto"/>
        <w:ind w:firstLine="1050" w:firstLineChars="500"/>
        <w:jc w:val="left"/>
        <w:rPr>
          <w:rFonts w:ascii="宋体" w:hAnsi="宋体"/>
          <w:highlight w:val="none"/>
        </w:rPr>
      </w:pPr>
      <w:r>
        <w:rPr>
          <w:rFonts w:hint="eastAsia" w:ascii="宋体" w:hAnsi="宋体"/>
          <w:highlight w:val="none"/>
        </w:rPr>
        <w:t>1、营业执照副本复印件(须加盖公章)</w:t>
      </w:r>
    </w:p>
    <w:p w14:paraId="1827AE86">
      <w:pPr>
        <w:spacing w:line="276" w:lineRule="auto"/>
        <w:ind w:firstLine="1050" w:firstLineChars="500"/>
        <w:jc w:val="left"/>
        <w:rPr>
          <w:rFonts w:ascii="宋体" w:hAnsi="宋体"/>
          <w:highlight w:val="none"/>
        </w:rPr>
      </w:pPr>
      <w:r>
        <w:rPr>
          <w:rFonts w:hint="eastAsia" w:ascii="宋体" w:hAnsi="宋体"/>
          <w:highlight w:val="none"/>
        </w:rPr>
        <w:t>2、竞争性磋商文件要求供应商提供的或供应商认为需要提供的其它内容</w:t>
      </w:r>
    </w:p>
    <w:p w14:paraId="524806BB">
      <w:pPr>
        <w:pStyle w:val="2"/>
        <w:numPr>
          <w:ilvl w:val="0"/>
          <w:numId w:val="0"/>
        </w:numPr>
        <w:ind w:left="720"/>
        <w:jc w:val="left"/>
        <w:rPr>
          <w:highlight w:val="none"/>
          <w:lang w:eastAsia="zh-CN"/>
        </w:rPr>
      </w:pPr>
    </w:p>
    <w:p w14:paraId="471B5E8D">
      <w:pPr>
        <w:spacing w:line="276" w:lineRule="auto"/>
        <w:ind w:right="57" w:firstLine="482" w:firstLineChars="200"/>
        <w:jc w:val="left"/>
        <w:rPr>
          <w:rFonts w:ascii="宋体" w:hAnsi="宋体"/>
          <w:b/>
          <w:sz w:val="24"/>
          <w:highlight w:val="none"/>
        </w:rPr>
      </w:pPr>
    </w:p>
    <w:p w14:paraId="4E5EAC63">
      <w:pPr>
        <w:spacing w:line="276" w:lineRule="auto"/>
        <w:ind w:right="57" w:firstLine="482" w:firstLineChars="200"/>
        <w:jc w:val="left"/>
        <w:rPr>
          <w:rFonts w:ascii="宋体" w:hAnsi="宋体"/>
          <w:b/>
          <w:sz w:val="24"/>
          <w:highlight w:val="none"/>
        </w:rPr>
      </w:pPr>
    </w:p>
    <w:p w14:paraId="55B2033B">
      <w:pPr>
        <w:spacing w:line="276" w:lineRule="auto"/>
        <w:ind w:right="57" w:firstLine="482" w:firstLineChars="200"/>
        <w:jc w:val="left"/>
        <w:rPr>
          <w:rFonts w:ascii="宋体" w:hAnsi="宋体"/>
          <w:b/>
          <w:sz w:val="24"/>
          <w:highlight w:val="none"/>
        </w:rPr>
      </w:pPr>
    </w:p>
    <w:p w14:paraId="1D407626">
      <w:pPr>
        <w:spacing w:line="276" w:lineRule="auto"/>
        <w:ind w:right="57"/>
        <w:jc w:val="left"/>
        <w:rPr>
          <w:rFonts w:ascii="宋体" w:hAnsi="宋体"/>
          <w:b/>
          <w:sz w:val="24"/>
          <w:highlight w:val="none"/>
        </w:rPr>
      </w:pPr>
    </w:p>
    <w:p w14:paraId="4A728986">
      <w:pPr>
        <w:pStyle w:val="25"/>
        <w:spacing w:line="276" w:lineRule="auto"/>
        <w:jc w:val="left"/>
        <w:rPr>
          <w:highlight w:val="none"/>
        </w:rPr>
      </w:pPr>
    </w:p>
    <w:p w14:paraId="37835811">
      <w:pPr>
        <w:pStyle w:val="25"/>
        <w:spacing w:line="276" w:lineRule="auto"/>
        <w:jc w:val="left"/>
        <w:rPr>
          <w:highlight w:val="none"/>
        </w:rPr>
      </w:pPr>
    </w:p>
    <w:p w14:paraId="5350D951">
      <w:pPr>
        <w:pStyle w:val="25"/>
        <w:spacing w:line="276" w:lineRule="auto"/>
        <w:jc w:val="left"/>
        <w:rPr>
          <w:highlight w:val="none"/>
        </w:rPr>
      </w:pPr>
    </w:p>
    <w:p w14:paraId="197616E7">
      <w:pPr>
        <w:spacing w:line="276" w:lineRule="auto"/>
        <w:ind w:right="480"/>
        <w:jc w:val="left"/>
        <w:rPr>
          <w:rFonts w:ascii="宋体" w:hAnsi="宋体"/>
          <w:color w:val="000000"/>
          <w:sz w:val="24"/>
          <w:highlight w:val="none"/>
        </w:rPr>
      </w:pPr>
      <w:r>
        <w:rPr>
          <w:rFonts w:ascii="宋体" w:hAnsi="宋体"/>
          <w:color w:val="000000"/>
          <w:sz w:val="24"/>
          <w:highlight w:val="none"/>
        </w:rPr>
        <w:br w:type="page"/>
      </w:r>
    </w:p>
    <w:p w14:paraId="51306F50">
      <w:pPr>
        <w:pStyle w:val="25"/>
        <w:spacing w:line="432" w:lineRule="auto"/>
        <w:jc w:val="left"/>
        <w:rPr>
          <w:rStyle w:val="33"/>
        </w:rPr>
      </w:pPr>
      <w:r>
        <w:rPr>
          <w:rStyle w:val="33"/>
          <w:rFonts w:hint="eastAsia"/>
        </w:rPr>
        <w:t xml:space="preserve">附表一、                  </w:t>
      </w:r>
    </w:p>
    <w:p w14:paraId="20672B6A">
      <w:pPr>
        <w:pStyle w:val="25"/>
        <w:spacing w:line="432" w:lineRule="auto"/>
        <w:jc w:val="left"/>
        <w:rPr>
          <w:rFonts w:asciiTheme="minorEastAsia" w:hAnsiTheme="minorEastAsia"/>
          <w:b/>
          <w:spacing w:val="6"/>
        </w:rPr>
      </w:pPr>
      <w:r>
        <w:rPr>
          <w:rFonts w:hint="eastAsia" w:asciiTheme="minorEastAsia" w:hAnsiTheme="minorEastAsia"/>
          <w:b/>
          <w:spacing w:val="6"/>
        </w:rPr>
        <w:t>中小企业声明函（服务）</w:t>
      </w:r>
    </w:p>
    <w:p w14:paraId="76615BC1">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本公司或（联合体）郑重声明，根据《政府采购促进中小企业发展管理办法》（财库﹝</w:t>
      </w:r>
      <w:r>
        <w:rPr>
          <w:rFonts w:ascii="宋体" w:hAnsi="宋体" w:eastAsia="宋体" w:cs="宋体"/>
          <w:kern w:val="0"/>
          <w:sz w:val="21"/>
          <w:szCs w:val="21"/>
        </w:rPr>
        <w:t>2020</w:t>
      </w:r>
      <w:r>
        <w:rPr>
          <w:rFonts w:hint="eastAsia" w:ascii="宋体" w:hAnsi="宋体" w:eastAsia="宋体" w:cs="宋体"/>
          <w:kern w:val="0"/>
          <w:sz w:val="21"/>
          <w:szCs w:val="21"/>
        </w:rPr>
        <w:t>﹞</w:t>
      </w:r>
      <w:r>
        <w:rPr>
          <w:rFonts w:ascii="宋体" w:hAnsi="宋体" w:eastAsia="宋体" w:cs="宋体"/>
          <w:kern w:val="0"/>
          <w:sz w:val="21"/>
          <w:szCs w:val="21"/>
        </w:rPr>
        <w:t xml:space="preserve">46 </w:t>
      </w:r>
      <w:r>
        <w:rPr>
          <w:rFonts w:hint="eastAsia" w:ascii="宋体" w:hAnsi="宋体" w:eastAsia="宋体" w:cs="宋体"/>
          <w:kern w:val="0"/>
          <w:sz w:val="21"/>
          <w:szCs w:val="21"/>
        </w:rPr>
        <w:t>号）的规定，本公司或</w:t>
      </w:r>
      <w:r>
        <w:rPr>
          <w:rFonts w:hint="eastAsia" w:ascii="宋体" w:hAnsi="宋体" w:eastAsia="宋体" w:cs="宋体"/>
          <w:kern w:val="0"/>
          <w:sz w:val="21"/>
          <w:szCs w:val="21"/>
          <w:u w:val="single"/>
        </w:rPr>
        <w:t>（联合体）</w:t>
      </w:r>
      <w:r>
        <w:rPr>
          <w:rFonts w:hint="eastAsia" w:ascii="宋体" w:hAnsi="宋体" w:eastAsia="宋体" w:cs="宋体"/>
          <w:kern w:val="0"/>
          <w:sz w:val="21"/>
          <w:szCs w:val="21"/>
        </w:rPr>
        <w:t>参加</w:t>
      </w:r>
      <w:r>
        <w:rPr>
          <w:rFonts w:hint="eastAsia" w:ascii="宋体" w:hAnsi="宋体" w:eastAsia="宋体" w:cs="宋体"/>
          <w:kern w:val="0"/>
          <w:sz w:val="21"/>
          <w:szCs w:val="21"/>
          <w:u w:val="single"/>
        </w:rPr>
        <w:t>（单位名称）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rPr>
        <w:t>采购活动，全部为符合政策要求的中小企业。相关企业（含联合体中的中小企业、签订分包意向协议的中小企业）的具体情况如下：</w:t>
      </w:r>
    </w:p>
    <w:p w14:paraId="09ECA1DC">
      <w:pPr>
        <w:numPr>
          <w:ilvl w:val="0"/>
          <w:numId w:val="4"/>
        </w:num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u w:val="single"/>
        </w:rPr>
        <w:t>（标的名称）</w:t>
      </w:r>
      <w:r>
        <w:rPr>
          <w:rFonts w:ascii="宋体" w:hAnsi="宋体" w:eastAsia="宋体" w:cs="宋体"/>
          <w:kern w:val="0"/>
          <w:sz w:val="21"/>
          <w:szCs w:val="21"/>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（所属行业）</w:t>
      </w:r>
      <w:r>
        <w:rPr>
          <w:rFonts w:hint="eastAsia" w:ascii="宋体" w:hAnsi="宋体" w:eastAsia="宋体" w:cs="宋体"/>
          <w:kern w:val="0"/>
          <w:sz w:val="21"/>
          <w:szCs w:val="21"/>
        </w:rPr>
        <w:t>；承接企业为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w:t>
      </w:r>
    </w:p>
    <w:p w14:paraId="6711B6E2">
      <w:pPr>
        <w:spacing w:line="588" w:lineRule="exact"/>
        <w:ind w:firstLine="420" w:firstLineChars="200"/>
        <w:jc w:val="left"/>
        <w:rPr>
          <w:rFonts w:ascii="宋体" w:hAnsi="宋体" w:eastAsia="宋体" w:cs="宋体"/>
          <w:kern w:val="0"/>
          <w:sz w:val="21"/>
          <w:szCs w:val="21"/>
        </w:rPr>
      </w:pPr>
      <w:r>
        <w:rPr>
          <w:rFonts w:ascii="宋体" w:hAnsi="宋体" w:eastAsia="宋体" w:cs="宋体"/>
          <w:kern w:val="0"/>
          <w:sz w:val="21"/>
          <w:szCs w:val="21"/>
        </w:rPr>
        <w:t xml:space="preserve">2. </w:t>
      </w:r>
      <w:r>
        <w:rPr>
          <w:rFonts w:hint="eastAsia" w:ascii="宋体" w:hAnsi="宋体" w:eastAsia="宋体" w:cs="宋体"/>
          <w:kern w:val="0"/>
          <w:sz w:val="21"/>
          <w:szCs w:val="21"/>
          <w:u w:val="single"/>
        </w:rPr>
        <w:t>（标的名称）</w:t>
      </w:r>
      <w:r>
        <w:rPr>
          <w:rFonts w:ascii="宋体" w:hAnsi="宋体" w:eastAsia="宋体" w:cs="宋体"/>
          <w:kern w:val="0"/>
          <w:sz w:val="21"/>
          <w:szCs w:val="21"/>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（所属行业）</w:t>
      </w:r>
      <w:r>
        <w:rPr>
          <w:rFonts w:hint="eastAsia" w:ascii="宋体" w:hAnsi="宋体" w:eastAsia="宋体" w:cs="宋体"/>
          <w:kern w:val="0"/>
          <w:sz w:val="21"/>
          <w:szCs w:val="21"/>
        </w:rPr>
        <w:t>；承接企业为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w:t>
      </w:r>
    </w:p>
    <w:p w14:paraId="4B5A49D0">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w:t>
      </w:r>
    </w:p>
    <w:p w14:paraId="418D715B">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20F99AB8">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14:paraId="53506167">
      <w:pPr>
        <w:spacing w:line="588" w:lineRule="exact"/>
        <w:ind w:firstLine="420" w:firstLineChars="200"/>
        <w:jc w:val="left"/>
        <w:rPr>
          <w:rFonts w:ascii="宋体" w:hAnsi="宋体" w:eastAsia="宋体" w:cs="宋体"/>
          <w:kern w:val="0"/>
          <w:sz w:val="21"/>
          <w:szCs w:val="21"/>
        </w:rPr>
      </w:pPr>
    </w:p>
    <w:p w14:paraId="21B2C2F6">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w:t>
      </w:r>
    </w:p>
    <w:p w14:paraId="0CC4BFE6">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投标单位</w:t>
      </w:r>
      <w:r>
        <w:rPr>
          <w:rFonts w:hint="eastAsia" w:ascii="宋体" w:hAnsi="宋体" w:eastAsia="宋体" w:cs="宋体"/>
          <w:kern w:val="0"/>
          <w:sz w:val="21"/>
          <w:szCs w:val="21"/>
        </w:rPr>
        <w:t>名称（盖章）：</w:t>
      </w:r>
    </w:p>
    <w:p w14:paraId="57BCBCF7">
      <w:pPr>
        <w:spacing w:line="588" w:lineRule="exact"/>
        <w:ind w:firstLine="3780" w:firstLineChars="1800"/>
        <w:jc w:val="left"/>
        <w:rPr>
          <w:rFonts w:ascii="宋体" w:hAnsi="宋体" w:eastAsia="宋体" w:cs="宋体"/>
          <w:kern w:val="0"/>
          <w:sz w:val="21"/>
          <w:szCs w:val="21"/>
        </w:rPr>
      </w:pPr>
    </w:p>
    <w:p w14:paraId="00C436FF">
      <w:pPr>
        <w:spacing w:line="588" w:lineRule="exact"/>
        <w:ind w:firstLine="4830" w:firstLineChars="2300"/>
        <w:jc w:val="left"/>
        <w:rPr>
          <w:rFonts w:cs="宋体"/>
          <w:b/>
          <w:sz w:val="21"/>
          <w:szCs w:val="21"/>
        </w:rPr>
      </w:pPr>
      <w:r>
        <w:rPr>
          <w:rFonts w:hint="eastAsia" w:ascii="宋体" w:hAnsi="宋体" w:eastAsia="宋体" w:cs="宋体"/>
          <w:kern w:val="0"/>
          <w:sz w:val="21"/>
          <w:szCs w:val="21"/>
        </w:rPr>
        <w:t>日期：</w:t>
      </w:r>
    </w:p>
    <w:p w14:paraId="7127FC2C">
      <w:pPr>
        <w:spacing w:line="588" w:lineRule="exact"/>
        <w:jc w:val="left"/>
        <w:rPr>
          <w:rStyle w:val="33"/>
          <w:rFonts w:ascii="宋体" w:hAnsi="宋体" w:eastAsia="宋体"/>
          <w:kern w:val="0"/>
          <w:sz w:val="21"/>
          <w:szCs w:val="21"/>
        </w:rPr>
      </w:pPr>
      <w:r>
        <w:rPr>
          <w:rFonts w:hint="eastAsia" w:ascii="宋体" w:hAnsi="宋体" w:eastAsia="宋体" w:cs="宋体"/>
          <w:kern w:val="0"/>
          <w:sz w:val="21"/>
          <w:szCs w:val="21"/>
        </w:rPr>
        <w:t>注：人员、营业收入、资产总额填报上一年度数据，无上一年度数据的新成立企业可不填报。</w:t>
      </w:r>
    </w:p>
    <w:p w14:paraId="5D551D27">
      <w:pPr>
        <w:widowControl/>
        <w:jc w:val="left"/>
        <w:rPr>
          <w:rStyle w:val="33"/>
          <w:rFonts w:ascii="宋体" w:hAnsi="宋体" w:eastAsia="宋体"/>
          <w:kern w:val="0"/>
          <w:sz w:val="24"/>
          <w:szCs w:val="24"/>
        </w:rPr>
      </w:pPr>
      <w:r>
        <w:rPr>
          <w:rStyle w:val="33"/>
          <w:rFonts w:ascii="宋体" w:hAnsi="宋体" w:eastAsia="宋体"/>
          <w:kern w:val="0"/>
          <w:sz w:val="24"/>
          <w:szCs w:val="24"/>
        </w:rPr>
        <w:br w:type="page"/>
      </w:r>
    </w:p>
    <w:p w14:paraId="308BD6D8">
      <w:pPr>
        <w:widowControl/>
        <w:jc w:val="left"/>
        <w:rPr>
          <w:rFonts w:eastAsia="仿宋_GB2312"/>
          <w:spacing w:val="6"/>
          <w:sz w:val="30"/>
          <w:szCs w:val="30"/>
        </w:rPr>
      </w:pPr>
      <w:r>
        <w:rPr>
          <w:rStyle w:val="33"/>
          <w:rFonts w:hint="eastAsia" w:ascii="宋体" w:hAnsi="宋体"/>
          <w:kern w:val="0"/>
          <w:sz w:val="24"/>
          <w:szCs w:val="24"/>
        </w:rPr>
        <w:t>附表二、</w:t>
      </w:r>
    </w:p>
    <w:p w14:paraId="01D683D3">
      <w:pPr>
        <w:spacing w:line="588" w:lineRule="exact"/>
        <w:jc w:val="left"/>
        <w:rPr>
          <w:rFonts w:asciiTheme="minorEastAsia" w:hAnsiTheme="minorEastAsia"/>
          <w:b/>
          <w:spacing w:val="6"/>
          <w:sz w:val="24"/>
          <w:szCs w:val="24"/>
        </w:rPr>
      </w:pPr>
      <w:r>
        <w:rPr>
          <w:rFonts w:hint="eastAsia" w:asciiTheme="minorEastAsia" w:hAnsiTheme="minorEastAsia"/>
          <w:b/>
          <w:spacing w:val="6"/>
          <w:sz w:val="24"/>
          <w:szCs w:val="24"/>
        </w:rPr>
        <w:t>残疾人福利性单位声明函</w:t>
      </w:r>
    </w:p>
    <w:p w14:paraId="794C9831">
      <w:pPr>
        <w:spacing w:line="588" w:lineRule="exact"/>
        <w:jc w:val="left"/>
        <w:rPr>
          <w:rFonts w:asciiTheme="minorEastAsia" w:hAnsiTheme="minorEastAsia"/>
          <w:b/>
          <w:spacing w:val="6"/>
          <w:sz w:val="24"/>
          <w:szCs w:val="24"/>
        </w:rPr>
      </w:pPr>
    </w:p>
    <w:p w14:paraId="1A80C8C9">
      <w:pPr>
        <w:spacing w:line="588" w:lineRule="exact"/>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 141</w:t>
      </w:r>
      <w:r>
        <w:rPr>
          <w:rFonts w:hint="eastAsia" w:ascii="宋体" w:hAnsi="宋体" w:eastAsia="宋体" w:cs="宋体"/>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793C6B">
      <w:pPr>
        <w:spacing w:line="588" w:lineRule="exact"/>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14:paraId="50886B22">
      <w:pPr>
        <w:spacing w:line="588" w:lineRule="exact"/>
        <w:ind w:firstLine="444" w:firstLineChars="200"/>
        <w:jc w:val="left"/>
        <w:rPr>
          <w:rFonts w:hint="eastAsia" w:ascii="宋体" w:hAnsi="宋体" w:eastAsia="宋体" w:cs="宋体"/>
          <w:spacing w:val="6"/>
          <w:sz w:val="21"/>
          <w:szCs w:val="21"/>
        </w:rPr>
      </w:pPr>
    </w:p>
    <w:p w14:paraId="6406E095">
      <w:pPr>
        <w:spacing w:line="588" w:lineRule="exact"/>
        <w:ind w:firstLine="444" w:firstLineChars="200"/>
        <w:jc w:val="left"/>
        <w:rPr>
          <w:rFonts w:hint="eastAsia" w:ascii="宋体" w:hAnsi="宋体" w:eastAsia="宋体" w:cs="宋体"/>
          <w:spacing w:val="6"/>
          <w:sz w:val="21"/>
          <w:szCs w:val="21"/>
        </w:rPr>
      </w:pPr>
    </w:p>
    <w:p w14:paraId="774C2181">
      <w:pPr>
        <w:tabs>
          <w:tab w:val="left" w:pos="4860"/>
        </w:tabs>
        <w:spacing w:line="588" w:lineRule="exact"/>
        <w:ind w:right="1560"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投标</w:t>
      </w:r>
      <w:r>
        <w:rPr>
          <w:rFonts w:hint="eastAsia" w:ascii="宋体" w:hAnsi="宋体" w:eastAsia="宋体" w:cs="宋体"/>
          <w:spacing w:val="6"/>
          <w:sz w:val="21"/>
          <w:szCs w:val="21"/>
        </w:rPr>
        <w:t>单位名称（盖章）：</w:t>
      </w:r>
    </w:p>
    <w:p w14:paraId="7385113D">
      <w:pPr>
        <w:tabs>
          <w:tab w:val="left" w:pos="4860"/>
        </w:tabs>
        <w:spacing w:line="588" w:lineRule="exact"/>
        <w:ind w:right="1560"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日  期：</w:t>
      </w:r>
    </w:p>
    <w:p w14:paraId="076C069A">
      <w:pPr>
        <w:jc w:val="left"/>
      </w:pPr>
    </w:p>
    <w:p w14:paraId="7AA5B80C">
      <w:pPr>
        <w:jc w:val="left"/>
      </w:pPr>
    </w:p>
    <w:p w14:paraId="7BCC3793">
      <w:pPr>
        <w:jc w:val="left"/>
        <w:rPr>
          <w:rFonts w:asciiTheme="minorEastAsia" w:hAnsiTheme="minorEastAsia"/>
          <w:sz w:val="24"/>
          <w:szCs w:val="24"/>
        </w:rPr>
      </w:pPr>
    </w:p>
    <w:p w14:paraId="494F4420">
      <w:pPr>
        <w:widowControl/>
        <w:jc w:val="left"/>
        <w:rPr>
          <w:rStyle w:val="33"/>
          <w:rFonts w:cstheme="minorBidi"/>
          <w:b w:val="0"/>
        </w:rPr>
      </w:pPr>
      <w:r>
        <w:rPr>
          <w:rStyle w:val="33"/>
          <w:rFonts w:hint="eastAsia" w:ascii="宋体" w:hAnsi="宋体"/>
          <w:kern w:val="0"/>
          <w:sz w:val="24"/>
          <w:szCs w:val="24"/>
        </w:rPr>
        <w:t>附表三、</w:t>
      </w:r>
    </w:p>
    <w:p w14:paraId="7F4F4E1D">
      <w:pPr>
        <w:spacing w:line="588" w:lineRule="exact"/>
        <w:jc w:val="left"/>
        <w:rPr>
          <w:rStyle w:val="33"/>
          <w:rFonts w:ascii="宋体" w:hAnsi="宋体"/>
          <w:b/>
          <w:bCs/>
          <w:kern w:val="0"/>
        </w:rPr>
      </w:pPr>
      <w:r>
        <w:rPr>
          <w:rStyle w:val="33"/>
          <w:rFonts w:hint="eastAsia" w:ascii="宋体" w:hAnsi="宋体"/>
          <w:b/>
          <w:bCs/>
          <w:kern w:val="0"/>
          <w:sz w:val="24"/>
          <w:szCs w:val="24"/>
        </w:rPr>
        <w:t>监狱企业证明文件</w:t>
      </w:r>
    </w:p>
    <w:p w14:paraId="7925FF39">
      <w:pPr>
        <w:spacing w:line="588" w:lineRule="exact"/>
        <w:ind w:firstLine="444" w:firstLineChars="200"/>
        <w:jc w:val="left"/>
        <w:rPr>
          <w:rFonts w:asciiTheme="minorEastAsia" w:hAnsiTheme="minorEastAsia"/>
          <w:spacing w:val="6"/>
          <w:sz w:val="21"/>
          <w:szCs w:val="21"/>
        </w:rPr>
        <w:sectPr>
          <w:pgSz w:w="11906" w:h="16838"/>
          <w:pgMar w:top="1440" w:right="1800" w:bottom="1440" w:left="1800" w:header="851" w:footer="992" w:gutter="0"/>
          <w:cols w:space="425" w:num="1"/>
          <w:docGrid w:linePitch="312" w:charSpace="0"/>
        </w:sectPr>
      </w:pPr>
      <w:r>
        <w:rPr>
          <w:rFonts w:hint="eastAsia" w:asciiTheme="minorEastAsia" w:hAnsiTheme="minorEastAsia"/>
          <w:spacing w:val="6"/>
          <w:sz w:val="21"/>
          <w:szCs w:val="21"/>
        </w:rPr>
        <w:t>监狱企业参加政府采购活动时，应当提供由省级以上监狱管理局、戒毒管理局（含新疆生产建设兵团）出具的属于监狱企业的证明文件。</w:t>
      </w:r>
    </w:p>
    <w:p w14:paraId="50FD434B">
      <w:pPr>
        <w:spacing w:line="440" w:lineRule="exact"/>
        <w:jc w:val="left"/>
        <w:outlineLvl w:val="0"/>
        <w:rPr>
          <w:rFonts w:hint="eastAsia" w:ascii="宋体" w:hAnsi="宋体" w:cs="宋体"/>
          <w:b/>
          <w:sz w:val="24"/>
          <w:szCs w:val="24"/>
          <w:highlight w:val="none"/>
        </w:rPr>
      </w:pPr>
    </w:p>
    <w:p w14:paraId="6658C40F">
      <w:pPr>
        <w:spacing w:line="440" w:lineRule="exact"/>
        <w:jc w:val="center"/>
        <w:outlineLvl w:val="0"/>
        <w:rPr>
          <w:rFonts w:ascii="宋体" w:hAnsi="宋体" w:cs="宋体"/>
          <w:b/>
          <w:sz w:val="24"/>
          <w:szCs w:val="24"/>
          <w:highlight w:val="none"/>
        </w:rPr>
      </w:pPr>
      <w:r>
        <w:rPr>
          <w:rFonts w:hint="eastAsia" w:ascii="宋体" w:hAnsi="宋体" w:cs="宋体"/>
          <w:b/>
          <w:sz w:val="24"/>
          <w:szCs w:val="24"/>
          <w:highlight w:val="none"/>
        </w:rPr>
        <w:t>第八章 补充条款</w:t>
      </w:r>
    </w:p>
    <w:p w14:paraId="38FE5467">
      <w:pPr>
        <w:spacing w:line="276" w:lineRule="auto"/>
        <w:ind w:right="480"/>
        <w:jc w:val="left"/>
        <w:rPr>
          <w:rFonts w:ascii="宋体" w:hAnsi="宋体"/>
          <w:color w:val="000000"/>
          <w:sz w:val="24"/>
          <w:highlight w:val="none"/>
        </w:rPr>
      </w:pPr>
    </w:p>
    <w:p w14:paraId="1846C001">
      <w:pPr>
        <w:spacing w:line="276" w:lineRule="auto"/>
        <w:ind w:right="480"/>
        <w:jc w:val="left"/>
        <w:rPr>
          <w:rFonts w:ascii="宋体" w:hAnsi="宋体"/>
          <w:color w:val="000000"/>
          <w:sz w:val="24"/>
          <w:highlight w:val="none"/>
        </w:rPr>
      </w:pPr>
    </w:p>
    <w:p w14:paraId="454EE104">
      <w:pPr>
        <w:jc w:val="left"/>
        <w:rPr>
          <w:rFonts w:ascii="宋体" w:hAnsi="宋体"/>
          <w:highlight w:val="none"/>
        </w:rPr>
      </w:pPr>
    </w:p>
    <w:p w14:paraId="37C03668">
      <w:pPr>
        <w:widowControl/>
        <w:jc w:val="left"/>
        <w:outlineLvl w:val="0"/>
        <w:rPr>
          <w:sz w:val="28"/>
          <w:szCs w:val="28"/>
          <w:highlight w:val="none"/>
        </w:rPr>
      </w:pPr>
    </w:p>
    <w:p w14:paraId="38F78B84">
      <w:pPr>
        <w:widowControl/>
        <w:jc w:val="left"/>
        <w:outlineLvl w:val="0"/>
        <w:rPr>
          <w:sz w:val="28"/>
          <w:szCs w:val="28"/>
          <w:highlight w:val="none"/>
        </w:rPr>
      </w:pPr>
    </w:p>
    <w:p w14:paraId="0670F079">
      <w:pPr>
        <w:widowControl/>
        <w:jc w:val="left"/>
        <w:outlineLvl w:val="0"/>
        <w:rPr>
          <w:sz w:val="28"/>
          <w:szCs w:val="28"/>
          <w:highlight w:val="none"/>
        </w:rPr>
      </w:pPr>
    </w:p>
    <w:p w14:paraId="5183E2FF">
      <w:pPr>
        <w:widowControl/>
        <w:jc w:val="left"/>
        <w:outlineLvl w:val="0"/>
        <w:rPr>
          <w:sz w:val="28"/>
          <w:szCs w:val="28"/>
          <w:highlight w:val="none"/>
        </w:rPr>
      </w:pPr>
    </w:p>
    <w:p w14:paraId="62C3308E">
      <w:pPr>
        <w:widowControl/>
        <w:jc w:val="left"/>
        <w:outlineLvl w:val="0"/>
        <w:rPr>
          <w:sz w:val="28"/>
          <w:szCs w:val="28"/>
          <w:highlight w:val="none"/>
        </w:rPr>
      </w:pPr>
    </w:p>
    <w:p w14:paraId="3644C73E">
      <w:pPr>
        <w:widowControl/>
        <w:jc w:val="left"/>
        <w:outlineLvl w:val="0"/>
        <w:rPr>
          <w:sz w:val="28"/>
          <w:szCs w:val="28"/>
          <w:highlight w:val="none"/>
        </w:rPr>
      </w:pPr>
    </w:p>
    <w:p w14:paraId="69368D64">
      <w:pPr>
        <w:widowControl/>
        <w:jc w:val="left"/>
        <w:outlineLvl w:val="0"/>
        <w:rPr>
          <w:sz w:val="28"/>
          <w:szCs w:val="28"/>
          <w:highlight w:val="none"/>
        </w:rPr>
      </w:pPr>
    </w:p>
    <w:p w14:paraId="7B9EABA2">
      <w:pPr>
        <w:pStyle w:val="6"/>
        <w:jc w:val="left"/>
        <w:rPr>
          <w:sz w:val="28"/>
          <w:szCs w:val="28"/>
          <w:highlight w:val="none"/>
        </w:rPr>
      </w:pPr>
    </w:p>
    <w:p w14:paraId="175C46B7">
      <w:pPr>
        <w:jc w:val="left"/>
        <w:rPr>
          <w:highlight w:val="none"/>
        </w:rPr>
      </w:pPr>
    </w:p>
    <w:p w14:paraId="768918A2">
      <w:pPr>
        <w:widowControl/>
        <w:jc w:val="left"/>
        <w:outlineLvl w:val="0"/>
        <w:rPr>
          <w:sz w:val="28"/>
          <w:szCs w:val="28"/>
          <w:highlight w:val="none"/>
        </w:rPr>
      </w:pPr>
    </w:p>
    <w:p w14:paraId="5F701FC8">
      <w:pPr>
        <w:pStyle w:val="2"/>
        <w:numPr>
          <w:ilvl w:val="0"/>
          <w:numId w:val="0"/>
        </w:numPr>
        <w:ind w:left="720"/>
        <w:jc w:val="left"/>
        <w:rPr>
          <w:highlight w:val="none"/>
          <w:lang w:eastAsia="zh-CN"/>
        </w:rPr>
      </w:pPr>
    </w:p>
    <w:p w14:paraId="4CA73AD8">
      <w:pPr>
        <w:jc w:val="left"/>
        <w:rPr>
          <w:highlight w:val="none"/>
        </w:rPr>
      </w:pPr>
    </w:p>
    <w:p w14:paraId="39D89F0A">
      <w:pPr>
        <w:jc w:val="left"/>
        <w:rPr>
          <w:highlight w:val="none"/>
        </w:rPr>
      </w:pPr>
    </w:p>
    <w:p w14:paraId="382C92FA">
      <w:pPr>
        <w:jc w:val="left"/>
        <w:rPr>
          <w:highlight w:val="none"/>
        </w:rPr>
      </w:pPr>
    </w:p>
    <w:p w14:paraId="1855CAFE">
      <w:pPr>
        <w:widowControl/>
        <w:jc w:val="left"/>
        <w:outlineLvl w:val="0"/>
        <w:rPr>
          <w:sz w:val="28"/>
          <w:szCs w:val="28"/>
          <w:highlight w:val="none"/>
        </w:rPr>
      </w:pPr>
    </w:p>
    <w:sectPr>
      <w:headerReference r:id="rId4" w:type="default"/>
      <w:footerReference r:id="rId5" w:type="default"/>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FE896">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E8257">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75E8257">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87F5">
    <w:pPr>
      <w:pStyle w:val="20"/>
      <w:tabs>
        <w:tab w:val="clear" w:pos="8306"/>
      </w:tabs>
      <w:ind w:right="360"/>
      <w:rPr>
        <w:rFonts w:ascii="楷体_GB2312" w:eastAsia="楷体_GB2312"/>
        <w:spacing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ECDBD">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55ECDBD">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F9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E5BF4"/>
    <w:multiLevelType w:val="singleLevel"/>
    <w:tmpl w:val="C4FE5BF4"/>
    <w:lvl w:ilvl="0" w:tentative="0">
      <w:start w:val="5"/>
      <w:numFmt w:val="chineseCounting"/>
      <w:suff w:val="space"/>
      <w:lvlText w:val="第%1章"/>
      <w:lvlJc w:val="left"/>
      <w:rPr>
        <w:rFonts w:hint="eastAsia"/>
      </w:rPr>
    </w:lvl>
  </w:abstractNum>
  <w:abstractNum w:abstractNumId="1">
    <w:nsid w:val="0F7C3EBF"/>
    <w:multiLevelType w:val="multilevel"/>
    <w:tmpl w:val="0F7C3EBF"/>
    <w:lvl w:ilvl="0" w:tentative="0">
      <w:start w:val="1"/>
      <w:numFmt w:val="decimal"/>
      <w:lvlText w:val="%1."/>
      <w:lvlJc w:val="left"/>
      <w:pPr>
        <w:tabs>
          <w:tab w:val="left" w:pos="360"/>
        </w:tabs>
        <w:ind w:left="360" w:hanging="720"/>
      </w:pPr>
      <w:rPr>
        <w:rFonts w:hint="default"/>
      </w:rPr>
    </w:lvl>
    <w:lvl w:ilvl="1" w:tentative="0">
      <w:start w:val="1"/>
      <w:numFmt w:val="decimal"/>
      <w:lvlText w:val="%1.%2"/>
      <w:lvlJc w:val="left"/>
      <w:pPr>
        <w:tabs>
          <w:tab w:val="left" w:pos="360"/>
        </w:tabs>
        <w:ind w:left="720" w:hanging="720"/>
      </w:pPr>
      <w:rPr>
        <w:rFonts w:hint="default"/>
      </w:rPr>
    </w:lvl>
    <w:lvl w:ilvl="2" w:tentative="0">
      <w:start w:val="1"/>
      <w:numFmt w:val="decimal"/>
      <w:lvlText w:val="%1.%2.%3"/>
      <w:lvlJc w:val="left"/>
      <w:pPr>
        <w:tabs>
          <w:tab w:val="left" w:pos="504"/>
        </w:tabs>
        <w:ind w:left="1080" w:hanging="1080"/>
      </w:pPr>
      <w:rPr>
        <w:rFonts w:hint="default"/>
      </w:rPr>
    </w:lvl>
    <w:lvl w:ilvl="3" w:tentative="0">
      <w:start w:val="1"/>
      <w:numFmt w:val="decimal"/>
      <w:pStyle w:val="2"/>
      <w:lvlText w:val="%1.%2.%3.%4."/>
      <w:lvlJc w:val="left"/>
      <w:pPr>
        <w:tabs>
          <w:tab w:val="left" w:pos="360"/>
        </w:tabs>
        <w:ind w:left="1296" w:hanging="1296"/>
      </w:pPr>
      <w:rPr>
        <w:rFonts w:hint="default"/>
      </w:rPr>
    </w:lvl>
    <w:lvl w:ilvl="4" w:tentative="0">
      <w:start w:val="1"/>
      <w:numFmt w:val="decimal"/>
      <w:lvlText w:val="%1.%2.%3.%4.%5."/>
      <w:lvlJc w:val="left"/>
      <w:pPr>
        <w:tabs>
          <w:tab w:val="left" w:pos="2160"/>
        </w:tabs>
        <w:ind w:left="1872" w:hanging="792"/>
      </w:pPr>
      <w:rPr>
        <w:rFonts w:hint="default"/>
      </w:rPr>
    </w:lvl>
    <w:lvl w:ilvl="5" w:tentative="0">
      <w:start w:val="1"/>
      <w:numFmt w:val="decimal"/>
      <w:lvlText w:val="%1.%2.%3.%4.%5.%6."/>
      <w:lvlJc w:val="left"/>
      <w:pPr>
        <w:tabs>
          <w:tab w:val="left" w:pos="2520"/>
        </w:tabs>
        <w:ind w:left="2376" w:hanging="936"/>
      </w:pPr>
      <w:rPr>
        <w:rFonts w:hint="default"/>
      </w:rPr>
    </w:lvl>
    <w:lvl w:ilvl="6" w:tentative="0">
      <w:start w:val="1"/>
      <w:numFmt w:val="decimal"/>
      <w:lvlText w:val="%1.%2.%3.%4.%5.%6.%7."/>
      <w:lvlJc w:val="left"/>
      <w:pPr>
        <w:tabs>
          <w:tab w:val="left" w:pos="3240"/>
        </w:tabs>
        <w:ind w:left="2880" w:hanging="1080"/>
      </w:pPr>
      <w:rPr>
        <w:rFonts w:hint="default"/>
      </w:rPr>
    </w:lvl>
    <w:lvl w:ilvl="7" w:tentative="0">
      <w:start w:val="1"/>
      <w:numFmt w:val="decimal"/>
      <w:lvlText w:val="%1.%2.%3.%4.%5.%6.%7.%8."/>
      <w:lvlJc w:val="left"/>
      <w:pPr>
        <w:tabs>
          <w:tab w:val="left" w:pos="3600"/>
        </w:tabs>
        <w:ind w:left="3384" w:hanging="1224"/>
      </w:pPr>
      <w:rPr>
        <w:rFonts w:hint="default"/>
      </w:rPr>
    </w:lvl>
    <w:lvl w:ilvl="8" w:tentative="0">
      <w:start w:val="1"/>
      <w:numFmt w:val="decimal"/>
      <w:lvlText w:val="%1.%2.%3.%4.%5.%6.%7.%8.%9."/>
      <w:lvlJc w:val="left"/>
      <w:pPr>
        <w:tabs>
          <w:tab w:val="left" w:pos="4320"/>
        </w:tabs>
        <w:ind w:left="3960" w:hanging="1440"/>
      </w:pPr>
      <w:rPr>
        <w:rFonts w:hint="default"/>
      </w:rPr>
    </w:lvl>
  </w:abstractNum>
  <w:abstractNum w:abstractNumId="2">
    <w:nsid w:val="55CFFBAC"/>
    <w:multiLevelType w:val="singleLevel"/>
    <w:tmpl w:val="55CFFBAC"/>
    <w:lvl w:ilvl="0" w:tentative="0">
      <w:start w:val="1"/>
      <w:numFmt w:val="chineseCounting"/>
      <w:pStyle w:val="85"/>
      <w:suff w:val="nothing"/>
      <w:lvlText w:val="%1、"/>
      <w:lvlJc w:val="left"/>
    </w:lvl>
  </w:abstractNum>
  <w:abstractNum w:abstractNumId="3">
    <w:nsid w:val="63104D5D"/>
    <w:multiLevelType w:val="singleLevel"/>
    <w:tmpl w:val="63104D5D"/>
    <w:lvl w:ilvl="0" w:tentative="0">
      <w:start w:val="1"/>
      <w:numFmt w:val="decimal"/>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WFkZmEyN2YyZDNiN2M5Yjg5NWM5NWM4OWMyZjgifQ=="/>
    <w:docVar w:name="KSO_WPS_MARK_KEY" w:val="e2a71cdf-9f7e-4c5e-9c79-30ce53a9178c"/>
  </w:docVars>
  <w:rsids>
    <w:rsidRoot w:val="009335B6"/>
    <w:rsid w:val="00001B4A"/>
    <w:rsid w:val="00021A68"/>
    <w:rsid w:val="000224B3"/>
    <w:rsid w:val="0002526D"/>
    <w:rsid w:val="00025780"/>
    <w:rsid w:val="00044E1E"/>
    <w:rsid w:val="000630E5"/>
    <w:rsid w:val="000650EE"/>
    <w:rsid w:val="00083698"/>
    <w:rsid w:val="000867AE"/>
    <w:rsid w:val="000941F9"/>
    <w:rsid w:val="000A2704"/>
    <w:rsid w:val="000A441C"/>
    <w:rsid w:val="000B0F97"/>
    <w:rsid w:val="000C1F9E"/>
    <w:rsid w:val="000C5960"/>
    <w:rsid w:val="000D1393"/>
    <w:rsid w:val="000E20CC"/>
    <w:rsid w:val="000E22EC"/>
    <w:rsid w:val="000E7626"/>
    <w:rsid w:val="000F309F"/>
    <w:rsid w:val="000F5650"/>
    <w:rsid w:val="000F5989"/>
    <w:rsid w:val="00104FF5"/>
    <w:rsid w:val="001115FC"/>
    <w:rsid w:val="00113F36"/>
    <w:rsid w:val="001210F3"/>
    <w:rsid w:val="00141CCD"/>
    <w:rsid w:val="00150360"/>
    <w:rsid w:val="00152EFE"/>
    <w:rsid w:val="00153FE0"/>
    <w:rsid w:val="00164FA9"/>
    <w:rsid w:val="00177BC7"/>
    <w:rsid w:val="001817BF"/>
    <w:rsid w:val="00182D7D"/>
    <w:rsid w:val="00185A44"/>
    <w:rsid w:val="00193B42"/>
    <w:rsid w:val="001A43B7"/>
    <w:rsid w:val="001B2815"/>
    <w:rsid w:val="001C6B88"/>
    <w:rsid w:val="001E1D99"/>
    <w:rsid w:val="001E3BD7"/>
    <w:rsid w:val="001E588B"/>
    <w:rsid w:val="001E6705"/>
    <w:rsid w:val="001F17CD"/>
    <w:rsid w:val="001F764F"/>
    <w:rsid w:val="00200190"/>
    <w:rsid w:val="00203457"/>
    <w:rsid w:val="00213CFE"/>
    <w:rsid w:val="00226EC8"/>
    <w:rsid w:val="00231F52"/>
    <w:rsid w:val="002341C4"/>
    <w:rsid w:val="0023513B"/>
    <w:rsid w:val="002369C5"/>
    <w:rsid w:val="00240CF4"/>
    <w:rsid w:val="00242CA3"/>
    <w:rsid w:val="00244CD7"/>
    <w:rsid w:val="00254254"/>
    <w:rsid w:val="00256812"/>
    <w:rsid w:val="00264EDE"/>
    <w:rsid w:val="00267186"/>
    <w:rsid w:val="002727FC"/>
    <w:rsid w:val="00272F1A"/>
    <w:rsid w:val="0028060C"/>
    <w:rsid w:val="00286589"/>
    <w:rsid w:val="00294B89"/>
    <w:rsid w:val="002952A9"/>
    <w:rsid w:val="00296529"/>
    <w:rsid w:val="002A0EC2"/>
    <w:rsid w:val="002A49E4"/>
    <w:rsid w:val="002C0324"/>
    <w:rsid w:val="002C661E"/>
    <w:rsid w:val="002C756B"/>
    <w:rsid w:val="002E4892"/>
    <w:rsid w:val="002F1F61"/>
    <w:rsid w:val="002F34D3"/>
    <w:rsid w:val="002F6725"/>
    <w:rsid w:val="003019A3"/>
    <w:rsid w:val="003030A5"/>
    <w:rsid w:val="00323FFC"/>
    <w:rsid w:val="00325488"/>
    <w:rsid w:val="00331168"/>
    <w:rsid w:val="00334029"/>
    <w:rsid w:val="00335E90"/>
    <w:rsid w:val="003550ED"/>
    <w:rsid w:val="00363266"/>
    <w:rsid w:val="0036594B"/>
    <w:rsid w:val="003A4DE0"/>
    <w:rsid w:val="003B2E77"/>
    <w:rsid w:val="003B3D34"/>
    <w:rsid w:val="003B435A"/>
    <w:rsid w:val="003C5360"/>
    <w:rsid w:val="003E4039"/>
    <w:rsid w:val="003E684F"/>
    <w:rsid w:val="003F2BC9"/>
    <w:rsid w:val="0042337B"/>
    <w:rsid w:val="004344F3"/>
    <w:rsid w:val="00436C27"/>
    <w:rsid w:val="00437650"/>
    <w:rsid w:val="00440590"/>
    <w:rsid w:val="00445212"/>
    <w:rsid w:val="00451464"/>
    <w:rsid w:val="004642E0"/>
    <w:rsid w:val="0047191A"/>
    <w:rsid w:val="00473A57"/>
    <w:rsid w:val="0048226C"/>
    <w:rsid w:val="00494F85"/>
    <w:rsid w:val="004A4D2D"/>
    <w:rsid w:val="004C7D09"/>
    <w:rsid w:val="004E5FF7"/>
    <w:rsid w:val="004F28F8"/>
    <w:rsid w:val="00501510"/>
    <w:rsid w:val="005126AF"/>
    <w:rsid w:val="00514B6B"/>
    <w:rsid w:val="0052546B"/>
    <w:rsid w:val="00532665"/>
    <w:rsid w:val="00544977"/>
    <w:rsid w:val="00546D26"/>
    <w:rsid w:val="0055155D"/>
    <w:rsid w:val="005523E5"/>
    <w:rsid w:val="00556B30"/>
    <w:rsid w:val="00560812"/>
    <w:rsid w:val="0056140C"/>
    <w:rsid w:val="005615DA"/>
    <w:rsid w:val="00565D69"/>
    <w:rsid w:val="00574F00"/>
    <w:rsid w:val="005822EF"/>
    <w:rsid w:val="00584462"/>
    <w:rsid w:val="00596BAF"/>
    <w:rsid w:val="005B5859"/>
    <w:rsid w:val="005C22F2"/>
    <w:rsid w:val="005C37F9"/>
    <w:rsid w:val="005D0021"/>
    <w:rsid w:val="005E114D"/>
    <w:rsid w:val="006220D9"/>
    <w:rsid w:val="00622B41"/>
    <w:rsid w:val="00622B6D"/>
    <w:rsid w:val="00625A86"/>
    <w:rsid w:val="0063113D"/>
    <w:rsid w:val="00632111"/>
    <w:rsid w:val="00633E16"/>
    <w:rsid w:val="006458C5"/>
    <w:rsid w:val="00660F0E"/>
    <w:rsid w:val="0066246A"/>
    <w:rsid w:val="00662AC9"/>
    <w:rsid w:val="00662EA0"/>
    <w:rsid w:val="00686674"/>
    <w:rsid w:val="0069301B"/>
    <w:rsid w:val="006A0BDA"/>
    <w:rsid w:val="006B2877"/>
    <w:rsid w:val="006B6368"/>
    <w:rsid w:val="006C1ED1"/>
    <w:rsid w:val="006C73AC"/>
    <w:rsid w:val="006D0664"/>
    <w:rsid w:val="006D077C"/>
    <w:rsid w:val="006E2C1F"/>
    <w:rsid w:val="006E7D84"/>
    <w:rsid w:val="006F5526"/>
    <w:rsid w:val="006F715D"/>
    <w:rsid w:val="00702E1B"/>
    <w:rsid w:val="0070426D"/>
    <w:rsid w:val="00705479"/>
    <w:rsid w:val="00712129"/>
    <w:rsid w:val="007142DC"/>
    <w:rsid w:val="0071743F"/>
    <w:rsid w:val="00734E40"/>
    <w:rsid w:val="007535EC"/>
    <w:rsid w:val="00764977"/>
    <w:rsid w:val="00765B66"/>
    <w:rsid w:val="0077007E"/>
    <w:rsid w:val="00771102"/>
    <w:rsid w:val="00771730"/>
    <w:rsid w:val="0077432F"/>
    <w:rsid w:val="00780BFA"/>
    <w:rsid w:val="0078600B"/>
    <w:rsid w:val="007911BD"/>
    <w:rsid w:val="007A0638"/>
    <w:rsid w:val="007A4A20"/>
    <w:rsid w:val="007B0439"/>
    <w:rsid w:val="007B4798"/>
    <w:rsid w:val="007B5B70"/>
    <w:rsid w:val="007B5DE0"/>
    <w:rsid w:val="007C07FB"/>
    <w:rsid w:val="007C7779"/>
    <w:rsid w:val="007D2EE9"/>
    <w:rsid w:val="007D5841"/>
    <w:rsid w:val="007D63C9"/>
    <w:rsid w:val="0081397E"/>
    <w:rsid w:val="00825376"/>
    <w:rsid w:val="008271C7"/>
    <w:rsid w:val="00827ABD"/>
    <w:rsid w:val="00831CD5"/>
    <w:rsid w:val="008408A3"/>
    <w:rsid w:val="00841043"/>
    <w:rsid w:val="00842576"/>
    <w:rsid w:val="008475FB"/>
    <w:rsid w:val="00852BC7"/>
    <w:rsid w:val="00853ACA"/>
    <w:rsid w:val="00854EBA"/>
    <w:rsid w:val="00880A15"/>
    <w:rsid w:val="008A0EDB"/>
    <w:rsid w:val="008B4F30"/>
    <w:rsid w:val="008B756B"/>
    <w:rsid w:val="008C4B4F"/>
    <w:rsid w:val="008D096D"/>
    <w:rsid w:val="008F209A"/>
    <w:rsid w:val="008F3FA4"/>
    <w:rsid w:val="008F61E7"/>
    <w:rsid w:val="008F6A6F"/>
    <w:rsid w:val="008F7D87"/>
    <w:rsid w:val="00900317"/>
    <w:rsid w:val="00901245"/>
    <w:rsid w:val="009050AF"/>
    <w:rsid w:val="0090718A"/>
    <w:rsid w:val="00912821"/>
    <w:rsid w:val="009156B6"/>
    <w:rsid w:val="00920F5F"/>
    <w:rsid w:val="009316B7"/>
    <w:rsid w:val="009328C3"/>
    <w:rsid w:val="009335B6"/>
    <w:rsid w:val="00954893"/>
    <w:rsid w:val="00963252"/>
    <w:rsid w:val="00966D30"/>
    <w:rsid w:val="00980163"/>
    <w:rsid w:val="0099647D"/>
    <w:rsid w:val="00997F67"/>
    <w:rsid w:val="009A055D"/>
    <w:rsid w:val="009A1843"/>
    <w:rsid w:val="009B71E0"/>
    <w:rsid w:val="009C565C"/>
    <w:rsid w:val="009D17B8"/>
    <w:rsid w:val="009D2BD8"/>
    <w:rsid w:val="009E7C3F"/>
    <w:rsid w:val="009F4D8E"/>
    <w:rsid w:val="009F7E16"/>
    <w:rsid w:val="00A065C5"/>
    <w:rsid w:val="00A211C3"/>
    <w:rsid w:val="00A272A3"/>
    <w:rsid w:val="00A32150"/>
    <w:rsid w:val="00A45380"/>
    <w:rsid w:val="00A45AA6"/>
    <w:rsid w:val="00A461C0"/>
    <w:rsid w:val="00A50DBC"/>
    <w:rsid w:val="00A512A6"/>
    <w:rsid w:val="00A51E2D"/>
    <w:rsid w:val="00A54D64"/>
    <w:rsid w:val="00A574C3"/>
    <w:rsid w:val="00A72583"/>
    <w:rsid w:val="00A731C9"/>
    <w:rsid w:val="00A779CE"/>
    <w:rsid w:val="00A93A3D"/>
    <w:rsid w:val="00A96335"/>
    <w:rsid w:val="00AA77E0"/>
    <w:rsid w:val="00AB26FA"/>
    <w:rsid w:val="00AB49EB"/>
    <w:rsid w:val="00AB7CD7"/>
    <w:rsid w:val="00AC1025"/>
    <w:rsid w:val="00AC2F1A"/>
    <w:rsid w:val="00AC32B2"/>
    <w:rsid w:val="00AC7FC8"/>
    <w:rsid w:val="00AD5D01"/>
    <w:rsid w:val="00B114C0"/>
    <w:rsid w:val="00B250B7"/>
    <w:rsid w:val="00B25682"/>
    <w:rsid w:val="00B31243"/>
    <w:rsid w:val="00B3749C"/>
    <w:rsid w:val="00B40AB3"/>
    <w:rsid w:val="00B41B95"/>
    <w:rsid w:val="00B43A83"/>
    <w:rsid w:val="00B55D53"/>
    <w:rsid w:val="00B633BD"/>
    <w:rsid w:val="00B73B79"/>
    <w:rsid w:val="00B813B4"/>
    <w:rsid w:val="00B830E7"/>
    <w:rsid w:val="00B916B0"/>
    <w:rsid w:val="00BA15B1"/>
    <w:rsid w:val="00BB19B2"/>
    <w:rsid w:val="00BB7912"/>
    <w:rsid w:val="00BD67F8"/>
    <w:rsid w:val="00BD7190"/>
    <w:rsid w:val="00BE5D68"/>
    <w:rsid w:val="00BF5B45"/>
    <w:rsid w:val="00BF75F0"/>
    <w:rsid w:val="00C02179"/>
    <w:rsid w:val="00C076D9"/>
    <w:rsid w:val="00C24622"/>
    <w:rsid w:val="00C24A4C"/>
    <w:rsid w:val="00C26CDD"/>
    <w:rsid w:val="00C3521F"/>
    <w:rsid w:val="00C35A76"/>
    <w:rsid w:val="00C360C1"/>
    <w:rsid w:val="00C40CC4"/>
    <w:rsid w:val="00C4560F"/>
    <w:rsid w:val="00C46642"/>
    <w:rsid w:val="00C467E7"/>
    <w:rsid w:val="00C61B66"/>
    <w:rsid w:val="00C630D7"/>
    <w:rsid w:val="00C6479F"/>
    <w:rsid w:val="00C90317"/>
    <w:rsid w:val="00C91659"/>
    <w:rsid w:val="00C96690"/>
    <w:rsid w:val="00C970AE"/>
    <w:rsid w:val="00CA75FF"/>
    <w:rsid w:val="00CD2167"/>
    <w:rsid w:val="00CD4908"/>
    <w:rsid w:val="00CD5C07"/>
    <w:rsid w:val="00CE0F6A"/>
    <w:rsid w:val="00D0438A"/>
    <w:rsid w:val="00D072BD"/>
    <w:rsid w:val="00D17733"/>
    <w:rsid w:val="00D23029"/>
    <w:rsid w:val="00D23037"/>
    <w:rsid w:val="00D26F5C"/>
    <w:rsid w:val="00D45CA8"/>
    <w:rsid w:val="00D62A1A"/>
    <w:rsid w:val="00D75348"/>
    <w:rsid w:val="00D800EA"/>
    <w:rsid w:val="00D80C98"/>
    <w:rsid w:val="00D813D9"/>
    <w:rsid w:val="00D900F8"/>
    <w:rsid w:val="00D95338"/>
    <w:rsid w:val="00DA622A"/>
    <w:rsid w:val="00DB6ED3"/>
    <w:rsid w:val="00DC2FB6"/>
    <w:rsid w:val="00DC2FC2"/>
    <w:rsid w:val="00DE3E1E"/>
    <w:rsid w:val="00DF59AC"/>
    <w:rsid w:val="00E14230"/>
    <w:rsid w:val="00E16159"/>
    <w:rsid w:val="00E30FC6"/>
    <w:rsid w:val="00E35C25"/>
    <w:rsid w:val="00E42534"/>
    <w:rsid w:val="00E44B86"/>
    <w:rsid w:val="00E47A80"/>
    <w:rsid w:val="00E51DC2"/>
    <w:rsid w:val="00E51DEF"/>
    <w:rsid w:val="00E55229"/>
    <w:rsid w:val="00E57703"/>
    <w:rsid w:val="00E62E21"/>
    <w:rsid w:val="00E734DE"/>
    <w:rsid w:val="00E776F3"/>
    <w:rsid w:val="00E77AEB"/>
    <w:rsid w:val="00E82FBF"/>
    <w:rsid w:val="00E8387A"/>
    <w:rsid w:val="00E84481"/>
    <w:rsid w:val="00EA52AA"/>
    <w:rsid w:val="00EB2596"/>
    <w:rsid w:val="00EB5B1C"/>
    <w:rsid w:val="00EB7B7C"/>
    <w:rsid w:val="00EC4185"/>
    <w:rsid w:val="00ED23C4"/>
    <w:rsid w:val="00ED6224"/>
    <w:rsid w:val="00F10A41"/>
    <w:rsid w:val="00F10B50"/>
    <w:rsid w:val="00F10FD0"/>
    <w:rsid w:val="00F15A44"/>
    <w:rsid w:val="00F25BCD"/>
    <w:rsid w:val="00F34A5D"/>
    <w:rsid w:val="00F3754A"/>
    <w:rsid w:val="00F42C2B"/>
    <w:rsid w:val="00F44047"/>
    <w:rsid w:val="00F513CF"/>
    <w:rsid w:val="00F51D54"/>
    <w:rsid w:val="00F76868"/>
    <w:rsid w:val="00F96B86"/>
    <w:rsid w:val="00FA1AED"/>
    <w:rsid w:val="00FB34C4"/>
    <w:rsid w:val="00FC167D"/>
    <w:rsid w:val="00FD4591"/>
    <w:rsid w:val="00FD756C"/>
    <w:rsid w:val="00FE1535"/>
    <w:rsid w:val="00FE3CBA"/>
    <w:rsid w:val="00FE746B"/>
    <w:rsid w:val="01133163"/>
    <w:rsid w:val="01987899"/>
    <w:rsid w:val="01DB2B26"/>
    <w:rsid w:val="02850BDB"/>
    <w:rsid w:val="02C43028"/>
    <w:rsid w:val="03252776"/>
    <w:rsid w:val="03AB2157"/>
    <w:rsid w:val="03FD25E7"/>
    <w:rsid w:val="08705D84"/>
    <w:rsid w:val="08712863"/>
    <w:rsid w:val="095241F6"/>
    <w:rsid w:val="09894517"/>
    <w:rsid w:val="09F56A40"/>
    <w:rsid w:val="0A8C1240"/>
    <w:rsid w:val="0AE0451A"/>
    <w:rsid w:val="0B214948"/>
    <w:rsid w:val="0B771D69"/>
    <w:rsid w:val="0BB96B1C"/>
    <w:rsid w:val="0C277DEA"/>
    <w:rsid w:val="0C4B180E"/>
    <w:rsid w:val="0D083DB8"/>
    <w:rsid w:val="0DE41EC3"/>
    <w:rsid w:val="0E0F0AC8"/>
    <w:rsid w:val="0E3F5A3D"/>
    <w:rsid w:val="0F4A2420"/>
    <w:rsid w:val="0FD71E04"/>
    <w:rsid w:val="0FE14E4C"/>
    <w:rsid w:val="10DE4D1D"/>
    <w:rsid w:val="11641F67"/>
    <w:rsid w:val="11755C43"/>
    <w:rsid w:val="11D0718F"/>
    <w:rsid w:val="13222B3F"/>
    <w:rsid w:val="13600C82"/>
    <w:rsid w:val="13777778"/>
    <w:rsid w:val="14003291"/>
    <w:rsid w:val="143A3878"/>
    <w:rsid w:val="151E1BD7"/>
    <w:rsid w:val="16866999"/>
    <w:rsid w:val="16AA211A"/>
    <w:rsid w:val="16E368EC"/>
    <w:rsid w:val="1750513D"/>
    <w:rsid w:val="17881A74"/>
    <w:rsid w:val="17A256FB"/>
    <w:rsid w:val="17D26F52"/>
    <w:rsid w:val="18A56AF3"/>
    <w:rsid w:val="1996491D"/>
    <w:rsid w:val="1A94561E"/>
    <w:rsid w:val="1AB91829"/>
    <w:rsid w:val="1B214B81"/>
    <w:rsid w:val="1B411378"/>
    <w:rsid w:val="1B4E3AF1"/>
    <w:rsid w:val="1B7B486B"/>
    <w:rsid w:val="1CF4594D"/>
    <w:rsid w:val="1D2D25EF"/>
    <w:rsid w:val="1E9D7656"/>
    <w:rsid w:val="1F136264"/>
    <w:rsid w:val="202F0D88"/>
    <w:rsid w:val="20394AC7"/>
    <w:rsid w:val="203E6D18"/>
    <w:rsid w:val="20902601"/>
    <w:rsid w:val="21B8778C"/>
    <w:rsid w:val="21D60EF3"/>
    <w:rsid w:val="22862366"/>
    <w:rsid w:val="228A00C9"/>
    <w:rsid w:val="23371D4A"/>
    <w:rsid w:val="239D7EE4"/>
    <w:rsid w:val="23FA0DB4"/>
    <w:rsid w:val="249862CD"/>
    <w:rsid w:val="24FA305F"/>
    <w:rsid w:val="26243BB6"/>
    <w:rsid w:val="26441500"/>
    <w:rsid w:val="27BC0EC6"/>
    <w:rsid w:val="2838295A"/>
    <w:rsid w:val="28AA0E30"/>
    <w:rsid w:val="28EF2C7B"/>
    <w:rsid w:val="2A073EFA"/>
    <w:rsid w:val="2B5E729B"/>
    <w:rsid w:val="2C014A02"/>
    <w:rsid w:val="2CC909E6"/>
    <w:rsid w:val="2CD7658A"/>
    <w:rsid w:val="2E4D7A17"/>
    <w:rsid w:val="2FC52C0C"/>
    <w:rsid w:val="30D45F60"/>
    <w:rsid w:val="310B2F38"/>
    <w:rsid w:val="322F7DE3"/>
    <w:rsid w:val="32BF1F00"/>
    <w:rsid w:val="32DB7577"/>
    <w:rsid w:val="3343445D"/>
    <w:rsid w:val="352B41E0"/>
    <w:rsid w:val="35FF6F21"/>
    <w:rsid w:val="36274EBB"/>
    <w:rsid w:val="363456C8"/>
    <w:rsid w:val="365A2FF7"/>
    <w:rsid w:val="36A06DBE"/>
    <w:rsid w:val="377E6A66"/>
    <w:rsid w:val="37A92197"/>
    <w:rsid w:val="3812144B"/>
    <w:rsid w:val="39C369D6"/>
    <w:rsid w:val="3A061B28"/>
    <w:rsid w:val="3A0B2D34"/>
    <w:rsid w:val="3AE25855"/>
    <w:rsid w:val="3C2F7588"/>
    <w:rsid w:val="3C9850C7"/>
    <w:rsid w:val="3E821DD4"/>
    <w:rsid w:val="3E931553"/>
    <w:rsid w:val="3EBD2098"/>
    <w:rsid w:val="3FBF2DAC"/>
    <w:rsid w:val="3FDD1754"/>
    <w:rsid w:val="3FE0789C"/>
    <w:rsid w:val="400A1E97"/>
    <w:rsid w:val="401D575D"/>
    <w:rsid w:val="401E0BD9"/>
    <w:rsid w:val="40402CB5"/>
    <w:rsid w:val="40483402"/>
    <w:rsid w:val="40F77A30"/>
    <w:rsid w:val="430B7316"/>
    <w:rsid w:val="43114EE2"/>
    <w:rsid w:val="43476513"/>
    <w:rsid w:val="43553054"/>
    <w:rsid w:val="43554764"/>
    <w:rsid w:val="443A05D2"/>
    <w:rsid w:val="45EA33B3"/>
    <w:rsid w:val="46462D79"/>
    <w:rsid w:val="4646321B"/>
    <w:rsid w:val="46523A8F"/>
    <w:rsid w:val="474D3039"/>
    <w:rsid w:val="48D23A40"/>
    <w:rsid w:val="491B5A90"/>
    <w:rsid w:val="49D076F9"/>
    <w:rsid w:val="49F66860"/>
    <w:rsid w:val="4A3855EA"/>
    <w:rsid w:val="4AA73961"/>
    <w:rsid w:val="4AAA52C4"/>
    <w:rsid w:val="4B7670C8"/>
    <w:rsid w:val="4BDD54D5"/>
    <w:rsid w:val="4C492DF6"/>
    <w:rsid w:val="4C4B5140"/>
    <w:rsid w:val="4C624E17"/>
    <w:rsid w:val="4C7941BC"/>
    <w:rsid w:val="4DA02338"/>
    <w:rsid w:val="4DD915F5"/>
    <w:rsid w:val="4E025B4B"/>
    <w:rsid w:val="4E7D04E3"/>
    <w:rsid w:val="4EBA38B0"/>
    <w:rsid w:val="4EC04A15"/>
    <w:rsid w:val="4EC631F7"/>
    <w:rsid w:val="4FD33E63"/>
    <w:rsid w:val="502A795E"/>
    <w:rsid w:val="50342374"/>
    <w:rsid w:val="50924195"/>
    <w:rsid w:val="50A3226F"/>
    <w:rsid w:val="52200A68"/>
    <w:rsid w:val="53052183"/>
    <w:rsid w:val="53571E16"/>
    <w:rsid w:val="54A13DDA"/>
    <w:rsid w:val="55BF70FD"/>
    <w:rsid w:val="569178A8"/>
    <w:rsid w:val="5696251D"/>
    <w:rsid w:val="576B6584"/>
    <w:rsid w:val="57A450E6"/>
    <w:rsid w:val="57EA4C8D"/>
    <w:rsid w:val="58607267"/>
    <w:rsid w:val="589C7A3A"/>
    <w:rsid w:val="59445138"/>
    <w:rsid w:val="5A1A75EA"/>
    <w:rsid w:val="5B6816E5"/>
    <w:rsid w:val="5BE00A32"/>
    <w:rsid w:val="5C1E348B"/>
    <w:rsid w:val="5C661594"/>
    <w:rsid w:val="5D157B1D"/>
    <w:rsid w:val="5D344F54"/>
    <w:rsid w:val="5EF40D41"/>
    <w:rsid w:val="5FED7C58"/>
    <w:rsid w:val="60557DE7"/>
    <w:rsid w:val="606A3BE4"/>
    <w:rsid w:val="60780024"/>
    <w:rsid w:val="608A3D06"/>
    <w:rsid w:val="60EB5EDB"/>
    <w:rsid w:val="621D543B"/>
    <w:rsid w:val="627C765C"/>
    <w:rsid w:val="628802B2"/>
    <w:rsid w:val="63387428"/>
    <w:rsid w:val="63393CE9"/>
    <w:rsid w:val="634F5775"/>
    <w:rsid w:val="637A2E74"/>
    <w:rsid w:val="63F8188E"/>
    <w:rsid w:val="6433711B"/>
    <w:rsid w:val="646B7A91"/>
    <w:rsid w:val="64AF0DDF"/>
    <w:rsid w:val="652019CD"/>
    <w:rsid w:val="65F85D32"/>
    <w:rsid w:val="670410AB"/>
    <w:rsid w:val="673620C4"/>
    <w:rsid w:val="678759D1"/>
    <w:rsid w:val="68A87D3B"/>
    <w:rsid w:val="68DB41F7"/>
    <w:rsid w:val="69260440"/>
    <w:rsid w:val="69631CCB"/>
    <w:rsid w:val="69817609"/>
    <w:rsid w:val="69942A16"/>
    <w:rsid w:val="6AB97738"/>
    <w:rsid w:val="6AFA2EA9"/>
    <w:rsid w:val="6B343662"/>
    <w:rsid w:val="6C0E3793"/>
    <w:rsid w:val="6C3E4FEB"/>
    <w:rsid w:val="6C7B3EAD"/>
    <w:rsid w:val="6CF46FB9"/>
    <w:rsid w:val="6D8523FF"/>
    <w:rsid w:val="6E2D7A09"/>
    <w:rsid w:val="6E577AD6"/>
    <w:rsid w:val="6E985102"/>
    <w:rsid w:val="6EA35C23"/>
    <w:rsid w:val="6EA77F94"/>
    <w:rsid w:val="6F332FA1"/>
    <w:rsid w:val="70C90721"/>
    <w:rsid w:val="710F14DF"/>
    <w:rsid w:val="71AE0B3C"/>
    <w:rsid w:val="72695481"/>
    <w:rsid w:val="72EA03C8"/>
    <w:rsid w:val="73462E2D"/>
    <w:rsid w:val="738D6E86"/>
    <w:rsid w:val="74275BF9"/>
    <w:rsid w:val="74D8429A"/>
    <w:rsid w:val="74E32DDD"/>
    <w:rsid w:val="758F2FEA"/>
    <w:rsid w:val="76972886"/>
    <w:rsid w:val="77A22623"/>
    <w:rsid w:val="77E00DD8"/>
    <w:rsid w:val="783A6394"/>
    <w:rsid w:val="78512A4B"/>
    <w:rsid w:val="78654C1B"/>
    <w:rsid w:val="78A93C38"/>
    <w:rsid w:val="78FD1B0C"/>
    <w:rsid w:val="796A2EF4"/>
    <w:rsid w:val="796F48C5"/>
    <w:rsid w:val="7A423986"/>
    <w:rsid w:val="7B2711E9"/>
    <w:rsid w:val="7BDB4BF6"/>
    <w:rsid w:val="7C003573"/>
    <w:rsid w:val="7C3D3992"/>
    <w:rsid w:val="7C401623"/>
    <w:rsid w:val="7C4A659B"/>
    <w:rsid w:val="7C984E12"/>
    <w:rsid w:val="7D050EF4"/>
    <w:rsid w:val="7D6C7EBF"/>
    <w:rsid w:val="7D8727AC"/>
    <w:rsid w:val="7DD65A92"/>
    <w:rsid w:val="7EEB66B6"/>
    <w:rsid w:val="7F204CF6"/>
    <w:rsid w:val="7F614C25"/>
    <w:rsid w:val="7FC834F9"/>
    <w:rsid w:val="7FDF0A1F"/>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sdException w:uiPriority="99" w:name="line number" w:locked="1"/>
    <w:lsdException w:qFormat="1"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qFormat="1" w:unhideWhenUsed="0" w:uiPriority="0" w:semiHidden="0"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0"/>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6">
    <w:name w:val="heading 3"/>
    <w:basedOn w:val="1"/>
    <w:next w:val="1"/>
    <w:link w:val="51"/>
    <w:qFormat/>
    <w:uiPriority w:val="0"/>
    <w:pPr>
      <w:keepNext/>
      <w:keepLines/>
      <w:spacing w:before="260" w:after="260" w:line="416" w:lineRule="auto"/>
      <w:outlineLvl w:val="2"/>
    </w:pPr>
    <w:rPr>
      <w:b/>
      <w:bCs/>
      <w:kern w:val="0"/>
      <w:sz w:val="32"/>
      <w:szCs w:val="32"/>
    </w:rPr>
  </w:style>
  <w:style w:type="paragraph" w:styleId="2">
    <w:name w:val="heading 4"/>
    <w:basedOn w:val="1"/>
    <w:next w:val="1"/>
    <w:qFormat/>
    <w:uiPriority w:val="0"/>
    <w:pPr>
      <w:keepNext/>
      <w:numPr>
        <w:ilvl w:val="3"/>
        <w:numId w:val="1"/>
      </w:numPr>
      <w:tabs>
        <w:tab w:val="left" w:pos="720"/>
        <w:tab w:val="clear" w:pos="360"/>
      </w:tabs>
      <w:spacing w:before="240" w:after="60"/>
      <w:ind w:left="720" w:hanging="720"/>
      <w:outlineLvl w:val="3"/>
    </w:pPr>
    <w:rPr>
      <w:rFonts w:ascii="Arial" w:hAnsi="Arial" w:cs="Arial"/>
      <w:b/>
      <w:bCs/>
      <w:kern w:val="0"/>
      <w:sz w:val="20"/>
      <w:szCs w:val="28"/>
      <w:lang w:eastAsia="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7">
    <w:name w:val="Document Map"/>
    <w:basedOn w:val="1"/>
    <w:link w:val="54"/>
    <w:semiHidden/>
    <w:qFormat/>
    <w:uiPriority w:val="0"/>
    <w:rPr>
      <w:rFonts w:ascii="宋体"/>
      <w:kern w:val="0"/>
      <w:sz w:val="18"/>
      <w:szCs w:val="18"/>
    </w:rPr>
  </w:style>
  <w:style w:type="paragraph" w:styleId="8">
    <w:name w:val="toa heading"/>
    <w:basedOn w:val="1"/>
    <w:next w:val="1"/>
    <w:qFormat/>
    <w:locked/>
    <w:uiPriority w:val="99"/>
    <w:pPr>
      <w:spacing w:before="120"/>
    </w:pPr>
    <w:rPr>
      <w:rFonts w:ascii="Arial" w:hAnsi="Arial" w:eastAsia="仿宋"/>
      <w:sz w:val="24"/>
    </w:rPr>
  </w:style>
  <w:style w:type="paragraph" w:styleId="9">
    <w:name w:val="annotation text"/>
    <w:basedOn w:val="1"/>
    <w:link w:val="52"/>
    <w:qFormat/>
    <w:uiPriority w:val="0"/>
    <w:pPr>
      <w:jc w:val="left"/>
    </w:pPr>
    <w:rPr>
      <w:kern w:val="0"/>
    </w:rPr>
  </w:style>
  <w:style w:type="paragraph" w:styleId="10">
    <w:name w:val="Body Text 3"/>
    <w:basedOn w:val="1"/>
    <w:link w:val="55"/>
    <w:qFormat/>
    <w:uiPriority w:val="99"/>
    <w:pPr>
      <w:spacing w:beforeLines="50" w:afterLines="50" w:line="460" w:lineRule="exact"/>
      <w:jc w:val="center"/>
    </w:pPr>
    <w:rPr>
      <w:rFonts w:ascii="仿宋_GB2312" w:hAnsi="Arial" w:eastAsia="仿宋_GB2312"/>
      <w:kern w:val="0"/>
      <w:sz w:val="28"/>
      <w:szCs w:val="28"/>
    </w:rPr>
  </w:style>
  <w:style w:type="paragraph" w:styleId="11">
    <w:name w:val="Closing"/>
    <w:basedOn w:val="1"/>
    <w:next w:val="1"/>
    <w:link w:val="117"/>
    <w:qFormat/>
    <w:locked/>
    <w:uiPriority w:val="0"/>
    <w:pPr>
      <w:widowControl/>
      <w:ind w:left="4320"/>
      <w:jc w:val="left"/>
    </w:pPr>
    <w:rPr>
      <w:rFonts w:ascii="Calibri" w:hAnsi="Calibri" w:eastAsia="等线"/>
      <w:szCs w:val="22"/>
    </w:rPr>
  </w:style>
  <w:style w:type="paragraph" w:styleId="12">
    <w:name w:val="Body Text"/>
    <w:basedOn w:val="1"/>
    <w:next w:val="1"/>
    <w:link w:val="104"/>
    <w:unhideWhenUsed/>
    <w:qFormat/>
    <w:locked/>
    <w:uiPriority w:val="0"/>
    <w:pPr>
      <w:spacing w:after="120"/>
    </w:pPr>
    <w:rPr>
      <w:rFonts w:ascii="等线" w:hAnsi="等线" w:eastAsia="等线"/>
      <w:szCs w:val="24"/>
    </w:rPr>
  </w:style>
  <w:style w:type="paragraph" w:styleId="13">
    <w:name w:val="Body Text Indent"/>
    <w:basedOn w:val="1"/>
    <w:link w:val="56"/>
    <w:qFormat/>
    <w:uiPriority w:val="0"/>
    <w:pPr>
      <w:ind w:firstLine="660"/>
    </w:pPr>
    <w:rPr>
      <w:rFonts w:ascii="宋体" w:hAnsi="宋体"/>
      <w:color w:val="000000"/>
      <w:kern w:val="0"/>
      <w:sz w:val="24"/>
      <w:szCs w:val="24"/>
    </w:rPr>
  </w:style>
  <w:style w:type="paragraph" w:styleId="14">
    <w:name w:val="Block Text"/>
    <w:basedOn w:val="1"/>
    <w:qFormat/>
    <w:locked/>
    <w:uiPriority w:val="0"/>
    <w:pPr>
      <w:ind w:left="-1800" w:leftChars="-857" w:right="-1772" w:rightChars="-844" w:firstLine="705"/>
    </w:pPr>
    <w:rPr>
      <w:sz w:val="28"/>
    </w:rPr>
  </w:style>
  <w:style w:type="paragraph" w:styleId="15">
    <w:name w:val="toc 3"/>
    <w:basedOn w:val="1"/>
    <w:next w:val="1"/>
    <w:qFormat/>
    <w:uiPriority w:val="0"/>
    <w:pPr>
      <w:ind w:left="840" w:leftChars="400"/>
    </w:pPr>
    <w:rPr>
      <w:szCs w:val="24"/>
    </w:rPr>
  </w:style>
  <w:style w:type="paragraph" w:styleId="16">
    <w:name w:val="Plain Text"/>
    <w:basedOn w:val="1"/>
    <w:link w:val="64"/>
    <w:qFormat/>
    <w:uiPriority w:val="0"/>
    <w:rPr>
      <w:rFonts w:ascii="宋体" w:hAnsi="Courier New"/>
      <w:kern w:val="0"/>
      <w:szCs w:val="20"/>
    </w:rPr>
  </w:style>
  <w:style w:type="paragraph" w:styleId="17">
    <w:name w:val="Date"/>
    <w:basedOn w:val="1"/>
    <w:next w:val="1"/>
    <w:link w:val="58"/>
    <w:qFormat/>
    <w:uiPriority w:val="0"/>
    <w:rPr>
      <w:b/>
      <w:bCs/>
      <w:kern w:val="0"/>
      <w:sz w:val="28"/>
      <w:szCs w:val="28"/>
    </w:rPr>
  </w:style>
  <w:style w:type="paragraph" w:styleId="18">
    <w:name w:val="Body Text Indent 2"/>
    <w:basedOn w:val="1"/>
    <w:link w:val="113"/>
    <w:qFormat/>
    <w:locked/>
    <w:uiPriority w:val="0"/>
    <w:pPr>
      <w:spacing w:after="120" w:line="480" w:lineRule="auto"/>
      <w:ind w:left="420" w:leftChars="200"/>
    </w:pPr>
    <w:rPr>
      <w:rFonts w:ascii="等线" w:hAnsi="等线" w:eastAsia="等线"/>
      <w:szCs w:val="24"/>
    </w:rPr>
  </w:style>
  <w:style w:type="paragraph" w:styleId="19">
    <w:name w:val="Balloon Text"/>
    <w:basedOn w:val="1"/>
    <w:link w:val="59"/>
    <w:semiHidden/>
    <w:qFormat/>
    <w:uiPriority w:val="0"/>
    <w:rPr>
      <w:kern w:val="0"/>
      <w:sz w:val="18"/>
      <w:szCs w:val="18"/>
    </w:rPr>
  </w:style>
  <w:style w:type="paragraph" w:styleId="20">
    <w:name w:val="footer"/>
    <w:basedOn w:val="1"/>
    <w:link w:val="63"/>
    <w:qFormat/>
    <w:uiPriority w:val="0"/>
    <w:pPr>
      <w:tabs>
        <w:tab w:val="center" w:pos="4153"/>
        <w:tab w:val="right" w:pos="8306"/>
      </w:tabs>
      <w:snapToGrid w:val="0"/>
      <w:jc w:val="left"/>
    </w:pPr>
    <w:rPr>
      <w:kern w:val="0"/>
      <w:sz w:val="18"/>
      <w:szCs w:val="20"/>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semiHidden/>
    <w:qFormat/>
    <w:uiPriority w:val="0"/>
    <w:rPr>
      <w:sz w:val="24"/>
      <w:szCs w:val="24"/>
    </w:rPr>
  </w:style>
  <w:style w:type="paragraph" w:styleId="23">
    <w:name w:val="Body Text Indent 3"/>
    <w:basedOn w:val="1"/>
    <w:link w:val="83"/>
    <w:qFormat/>
    <w:locked/>
    <w:uiPriority w:val="0"/>
    <w:pPr>
      <w:spacing w:after="120"/>
      <w:ind w:left="420" w:leftChars="200"/>
    </w:pPr>
    <w:rPr>
      <w:rFonts w:ascii="Calibri" w:hAnsi="Calibri"/>
      <w:sz w:val="16"/>
      <w:szCs w:val="24"/>
    </w:rPr>
  </w:style>
  <w:style w:type="paragraph" w:styleId="24">
    <w:name w:val="toc 2"/>
    <w:basedOn w:val="1"/>
    <w:next w:val="1"/>
    <w:semiHidden/>
    <w:qFormat/>
    <w:uiPriority w:val="0"/>
    <w:pPr>
      <w:spacing w:before="100" w:beforeAutospacing="1" w:after="100" w:afterAutospacing="1"/>
      <w:ind w:left="420" w:leftChars="200"/>
    </w:pPr>
    <w:rPr>
      <w:sz w:val="24"/>
      <w:szCs w:val="24"/>
    </w:rPr>
  </w:style>
  <w:style w:type="paragraph" w:styleId="25">
    <w:name w:val="Normal (Web)"/>
    <w:basedOn w:val="1"/>
    <w:next w:val="1"/>
    <w:qFormat/>
    <w:uiPriority w:val="0"/>
    <w:pPr>
      <w:widowControl/>
      <w:jc w:val="left"/>
    </w:pPr>
    <w:rPr>
      <w:rFonts w:ascii="宋体" w:hAnsi="宋体" w:cs="宋体"/>
      <w:kern w:val="0"/>
      <w:sz w:val="24"/>
      <w:szCs w:val="24"/>
    </w:rPr>
  </w:style>
  <w:style w:type="paragraph" w:styleId="26">
    <w:name w:val="Title"/>
    <w:basedOn w:val="1"/>
    <w:next w:val="1"/>
    <w:link w:val="148"/>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3"/>
    <w:semiHidden/>
    <w:qFormat/>
    <w:uiPriority w:val="0"/>
    <w:rPr>
      <w:b/>
      <w:bCs/>
    </w:rPr>
  </w:style>
  <w:style w:type="paragraph" w:styleId="28">
    <w:name w:val="Body Text First Indent"/>
    <w:basedOn w:val="12"/>
    <w:link w:val="84"/>
    <w:qFormat/>
    <w:locked/>
    <w:uiPriority w:val="0"/>
    <w:pPr>
      <w:ind w:firstLine="420" w:firstLineChars="100"/>
    </w:pPr>
    <w:rPr>
      <w:szCs w:val="22"/>
    </w:rPr>
  </w:style>
  <w:style w:type="paragraph" w:styleId="29">
    <w:name w:val="Body Text First Indent 2"/>
    <w:basedOn w:val="13"/>
    <w:qFormat/>
    <w:locked/>
    <w:uiPriority w:val="0"/>
    <w:pPr>
      <w:ind w:left="0" w:leftChars="0" w:firstLine="210"/>
    </w:pPr>
    <w:rPr>
      <w:szCs w:val="20"/>
    </w:rPr>
  </w:style>
  <w:style w:type="table" w:styleId="31">
    <w:name w:val="Table Grid"/>
    <w:basedOn w:val="30"/>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rFonts w:cs="Times New Roman"/>
    </w:rPr>
  </w:style>
  <w:style w:type="character" w:styleId="34">
    <w:name w:val="page number"/>
    <w:basedOn w:val="32"/>
    <w:unhideWhenUsed/>
    <w:qFormat/>
    <w:locked/>
    <w:uiPriority w:val="0"/>
  </w:style>
  <w:style w:type="character" w:styleId="35">
    <w:name w:val="FollowedHyperlink"/>
    <w:qFormat/>
    <w:uiPriority w:val="99"/>
    <w:rPr>
      <w:rFonts w:cs="Times New Roman"/>
      <w:color w:val="800080"/>
      <w:u w:val="none"/>
    </w:rPr>
  </w:style>
  <w:style w:type="character" w:styleId="36">
    <w:name w:val="Emphasis"/>
    <w:qFormat/>
    <w:uiPriority w:val="20"/>
    <w:rPr>
      <w:rFonts w:cs="Times New Roman"/>
    </w:rPr>
  </w:style>
  <w:style w:type="character" w:styleId="37">
    <w:name w:val="HTML Definition"/>
    <w:qFormat/>
    <w:uiPriority w:val="99"/>
    <w:rPr>
      <w:rFonts w:cs="Times New Roman"/>
    </w:rPr>
  </w:style>
  <w:style w:type="character" w:styleId="38">
    <w:name w:val="HTML Typewriter"/>
    <w:qFormat/>
    <w:uiPriority w:val="99"/>
    <w:rPr>
      <w:rFonts w:ascii="monospace" w:hAnsi="monospace" w:cs="Times New Roman"/>
      <w:sz w:val="20"/>
    </w:rPr>
  </w:style>
  <w:style w:type="character" w:styleId="39">
    <w:name w:val="HTML Acronym"/>
    <w:qFormat/>
    <w:uiPriority w:val="99"/>
    <w:rPr>
      <w:rFonts w:cs="Times New Roman"/>
    </w:rPr>
  </w:style>
  <w:style w:type="character" w:styleId="40">
    <w:name w:val="HTML Variable"/>
    <w:qFormat/>
    <w:uiPriority w:val="99"/>
    <w:rPr>
      <w:rFonts w:cs="Times New Roman"/>
    </w:rPr>
  </w:style>
  <w:style w:type="character" w:styleId="41">
    <w:name w:val="Hyperlink"/>
    <w:qFormat/>
    <w:uiPriority w:val="0"/>
    <w:rPr>
      <w:rFonts w:cs="Times New Roman"/>
      <w:color w:val="0000FF"/>
      <w:u w:val="none"/>
    </w:rPr>
  </w:style>
  <w:style w:type="character" w:styleId="42">
    <w:name w:val="HTML Code"/>
    <w:qFormat/>
    <w:uiPriority w:val="99"/>
    <w:rPr>
      <w:rFonts w:ascii="monospace" w:hAnsi="monospace" w:cs="Times New Roman"/>
      <w:sz w:val="20"/>
    </w:rPr>
  </w:style>
  <w:style w:type="character" w:styleId="43">
    <w:name w:val="annotation reference"/>
    <w:semiHidden/>
    <w:qFormat/>
    <w:uiPriority w:val="0"/>
    <w:rPr>
      <w:rFonts w:cs="Times New Roman"/>
      <w:sz w:val="21"/>
    </w:rPr>
  </w:style>
  <w:style w:type="character" w:styleId="44">
    <w:name w:val="HTML Cite"/>
    <w:qFormat/>
    <w:uiPriority w:val="99"/>
    <w:rPr>
      <w:rFonts w:cs="Times New Roman"/>
    </w:rPr>
  </w:style>
  <w:style w:type="character" w:styleId="45">
    <w:name w:val="HTML Keyboard"/>
    <w:qFormat/>
    <w:uiPriority w:val="99"/>
    <w:rPr>
      <w:rFonts w:ascii="monospace" w:hAnsi="monospace" w:cs="Times New Roman"/>
      <w:sz w:val="20"/>
    </w:rPr>
  </w:style>
  <w:style w:type="character" w:styleId="46">
    <w:name w:val="HTML Sample"/>
    <w:qFormat/>
    <w:uiPriority w:val="99"/>
    <w:rPr>
      <w:rFonts w:ascii="monospace" w:hAnsi="monospace" w:cs="Times New Roman"/>
    </w:rPr>
  </w:style>
  <w:style w:type="paragraph" w:customStyle="1" w:styleId="47">
    <w:name w:val="_Style 3"/>
    <w:next w:val="1"/>
    <w:qFormat/>
    <w:uiPriority w:val="0"/>
    <w:pPr>
      <w:wordWrap w:val="0"/>
    </w:pPr>
    <w:rPr>
      <w:rFonts w:ascii="Times New Roman" w:hAnsi="Times New Roman" w:eastAsia="宋体" w:cs="Times New Roman"/>
      <w:sz w:val="32"/>
      <w:szCs w:val="22"/>
      <w:lang w:val="en-US" w:eastAsia="zh-CN" w:bidi="ar-SA"/>
    </w:rPr>
  </w:style>
  <w:style w:type="paragraph" w:customStyle="1" w:styleId="48">
    <w:name w:val="BodyText"/>
    <w:basedOn w:val="1"/>
    <w:qFormat/>
    <w:uiPriority w:val="0"/>
    <w:pPr>
      <w:textAlignment w:val="baseline"/>
    </w:pPr>
    <w:rPr>
      <w:rFonts w:eastAsia="黑体"/>
      <w:sz w:val="40"/>
      <w:szCs w:val="24"/>
    </w:rPr>
  </w:style>
  <w:style w:type="character" w:customStyle="1" w:styleId="49">
    <w:name w:val="标题 1 Char"/>
    <w:link w:val="3"/>
    <w:qFormat/>
    <w:locked/>
    <w:uiPriority w:val="9"/>
    <w:rPr>
      <w:rFonts w:ascii="Times New Roman" w:hAnsi="Times New Roman" w:eastAsia="宋体" w:cs="Times New Roman"/>
      <w:b/>
      <w:kern w:val="44"/>
      <w:sz w:val="44"/>
    </w:rPr>
  </w:style>
  <w:style w:type="character" w:customStyle="1" w:styleId="50">
    <w:name w:val="标题 2 Char"/>
    <w:link w:val="4"/>
    <w:qFormat/>
    <w:locked/>
    <w:uiPriority w:val="9"/>
    <w:rPr>
      <w:rFonts w:ascii="Arial" w:hAnsi="Arial" w:eastAsia="黑体" w:cs="Times New Roman"/>
      <w:b/>
      <w:sz w:val="32"/>
    </w:rPr>
  </w:style>
  <w:style w:type="character" w:customStyle="1" w:styleId="51">
    <w:name w:val="标题 3 Char"/>
    <w:link w:val="6"/>
    <w:qFormat/>
    <w:locked/>
    <w:uiPriority w:val="9"/>
    <w:rPr>
      <w:rFonts w:ascii="Times New Roman" w:hAnsi="Times New Roman" w:eastAsia="宋体" w:cs="Times New Roman"/>
      <w:b/>
      <w:sz w:val="32"/>
    </w:rPr>
  </w:style>
  <w:style w:type="character" w:customStyle="1" w:styleId="52">
    <w:name w:val="批注文字 Char1"/>
    <w:link w:val="9"/>
    <w:qFormat/>
    <w:locked/>
    <w:uiPriority w:val="0"/>
    <w:rPr>
      <w:rFonts w:ascii="Times New Roman" w:hAnsi="Times New Roman" w:eastAsia="宋体" w:cs="Times New Roman"/>
      <w:sz w:val="21"/>
    </w:rPr>
  </w:style>
  <w:style w:type="character" w:customStyle="1" w:styleId="53">
    <w:name w:val="批注主题 Char"/>
    <w:link w:val="27"/>
    <w:semiHidden/>
    <w:qFormat/>
    <w:locked/>
    <w:uiPriority w:val="0"/>
    <w:rPr>
      <w:rFonts w:ascii="Times New Roman" w:hAnsi="Times New Roman" w:eastAsia="宋体" w:cs="Times New Roman"/>
      <w:b/>
      <w:sz w:val="21"/>
    </w:rPr>
  </w:style>
  <w:style w:type="character" w:customStyle="1" w:styleId="54">
    <w:name w:val="文档结构图 Char"/>
    <w:link w:val="7"/>
    <w:semiHidden/>
    <w:qFormat/>
    <w:locked/>
    <w:uiPriority w:val="99"/>
    <w:rPr>
      <w:rFonts w:ascii="宋体" w:hAnsi="Times New Roman" w:eastAsia="宋体" w:cs="Times New Roman"/>
      <w:sz w:val="18"/>
    </w:rPr>
  </w:style>
  <w:style w:type="character" w:customStyle="1" w:styleId="55">
    <w:name w:val="正文文本 3 Char"/>
    <w:link w:val="10"/>
    <w:qFormat/>
    <w:locked/>
    <w:uiPriority w:val="99"/>
    <w:rPr>
      <w:rFonts w:ascii="仿宋_GB2312" w:hAnsi="Arial" w:eastAsia="仿宋_GB2312" w:cs="Times New Roman"/>
      <w:sz w:val="28"/>
    </w:rPr>
  </w:style>
  <w:style w:type="character" w:customStyle="1" w:styleId="56">
    <w:name w:val="正文文本缩进 Char"/>
    <w:link w:val="13"/>
    <w:qFormat/>
    <w:locked/>
    <w:uiPriority w:val="99"/>
    <w:rPr>
      <w:rFonts w:ascii="宋体" w:hAnsi="宋体" w:eastAsia="宋体" w:cs="Times New Roman"/>
      <w:color w:val="000000"/>
      <w:sz w:val="24"/>
    </w:rPr>
  </w:style>
  <w:style w:type="character" w:customStyle="1" w:styleId="57">
    <w:name w:val="Plain Text Char"/>
    <w:qFormat/>
    <w:locked/>
    <w:uiPriority w:val="99"/>
    <w:rPr>
      <w:rFonts w:ascii="宋体" w:hAnsi="Courier New" w:eastAsia="宋体" w:cs="Times New Roman"/>
      <w:kern w:val="2"/>
      <w:sz w:val="21"/>
    </w:rPr>
  </w:style>
  <w:style w:type="character" w:customStyle="1" w:styleId="58">
    <w:name w:val="日期 Char"/>
    <w:link w:val="17"/>
    <w:qFormat/>
    <w:locked/>
    <w:uiPriority w:val="99"/>
    <w:rPr>
      <w:rFonts w:ascii="Times New Roman" w:hAnsi="Times New Roman" w:eastAsia="宋体" w:cs="Times New Roman"/>
      <w:b/>
      <w:sz w:val="28"/>
    </w:rPr>
  </w:style>
  <w:style w:type="character" w:customStyle="1" w:styleId="59">
    <w:name w:val="批注框文本 Char"/>
    <w:link w:val="19"/>
    <w:semiHidden/>
    <w:qFormat/>
    <w:locked/>
    <w:uiPriority w:val="99"/>
    <w:rPr>
      <w:rFonts w:ascii="Times New Roman" w:hAnsi="Times New Roman" w:eastAsia="宋体" w:cs="Times New Roman"/>
      <w:sz w:val="18"/>
    </w:rPr>
  </w:style>
  <w:style w:type="character" w:customStyle="1" w:styleId="60">
    <w:name w:val="Footer Char"/>
    <w:qFormat/>
    <w:locked/>
    <w:uiPriority w:val="99"/>
    <w:rPr>
      <w:rFonts w:eastAsia="宋体" w:cs="Times New Roman"/>
      <w:sz w:val="18"/>
    </w:rPr>
  </w:style>
  <w:style w:type="character" w:customStyle="1" w:styleId="61">
    <w:name w:val="Header Char"/>
    <w:qFormat/>
    <w:locked/>
    <w:uiPriority w:val="99"/>
    <w:rPr>
      <w:rFonts w:eastAsia="宋体" w:cs="Times New Roman"/>
      <w:sz w:val="18"/>
    </w:rPr>
  </w:style>
  <w:style w:type="character" w:customStyle="1" w:styleId="62">
    <w:name w:val="页眉 Char"/>
    <w:link w:val="21"/>
    <w:semiHidden/>
    <w:qFormat/>
    <w:locked/>
    <w:uiPriority w:val="99"/>
    <w:rPr>
      <w:sz w:val="18"/>
    </w:rPr>
  </w:style>
  <w:style w:type="character" w:customStyle="1" w:styleId="63">
    <w:name w:val="页脚 Char"/>
    <w:link w:val="20"/>
    <w:semiHidden/>
    <w:qFormat/>
    <w:locked/>
    <w:uiPriority w:val="99"/>
    <w:rPr>
      <w:sz w:val="18"/>
    </w:rPr>
  </w:style>
  <w:style w:type="character" w:customStyle="1" w:styleId="64">
    <w:name w:val="纯文本 Char"/>
    <w:link w:val="16"/>
    <w:qFormat/>
    <w:locked/>
    <w:uiPriority w:val="99"/>
    <w:rPr>
      <w:rFonts w:ascii="宋体" w:hAnsi="Courier New" w:eastAsia="宋体"/>
      <w:sz w:val="21"/>
    </w:rPr>
  </w:style>
  <w:style w:type="paragraph" w:customStyle="1" w:styleId="65">
    <w:name w:val="样式1"/>
    <w:basedOn w:val="1"/>
    <w:qFormat/>
    <w:uiPriority w:val="99"/>
    <w:pPr>
      <w:adjustRightInd w:val="0"/>
      <w:textAlignment w:val="baseline"/>
    </w:pPr>
    <w:rPr>
      <w:rFonts w:ascii="宋体" w:hAnsi="宋体" w:cs="宋体"/>
      <w:kern w:val="0"/>
    </w:rPr>
  </w:style>
  <w:style w:type="character" w:customStyle="1" w:styleId="66">
    <w:name w:val="apple-converted-space"/>
    <w:qFormat/>
    <w:uiPriority w:val="99"/>
    <w:rPr>
      <w:rFonts w:cs="Times New Roman"/>
    </w:rPr>
  </w:style>
  <w:style w:type="paragraph" w:customStyle="1" w:styleId="67">
    <w:name w:val="Char1 Char Char Char Char Char Char"/>
    <w:basedOn w:val="1"/>
    <w:qFormat/>
    <w:uiPriority w:val="99"/>
    <w:rPr>
      <w:rFonts w:ascii="Tahoma" w:hAnsi="Tahoma" w:cs="Tahoma"/>
      <w:sz w:val="24"/>
      <w:szCs w:val="24"/>
    </w:rPr>
  </w:style>
  <w:style w:type="paragraph" w:customStyle="1" w:styleId="68">
    <w:name w:val="默认段落字体 Para Char Char Char1 Char Char Char Char Char Char Char"/>
    <w:basedOn w:val="1"/>
    <w:qFormat/>
    <w:uiPriority w:val="99"/>
    <w:pPr>
      <w:adjustRightInd w:val="0"/>
      <w:spacing w:line="360" w:lineRule="auto"/>
    </w:pPr>
  </w:style>
  <w:style w:type="character" w:customStyle="1" w:styleId="69">
    <w:name w:val="15"/>
    <w:qFormat/>
    <w:uiPriority w:val="99"/>
    <w:rPr>
      <w:rFonts w:ascii="Times New Roman" w:hAnsi="Times New Roman"/>
      <w:color w:val="0000FF"/>
      <w:u w:val="single"/>
    </w:rPr>
  </w:style>
  <w:style w:type="paragraph" w:customStyle="1" w:styleId="70">
    <w:name w:val="Char"/>
    <w:basedOn w:val="1"/>
    <w:qFormat/>
    <w:uiPriority w:val="0"/>
    <w:rPr>
      <w:rFonts w:ascii="Tahoma" w:hAnsi="Tahoma" w:cs="Tahoma"/>
      <w:sz w:val="24"/>
      <w:szCs w:val="24"/>
    </w:rPr>
  </w:style>
  <w:style w:type="paragraph" w:customStyle="1" w:styleId="71">
    <w:name w:val="D&amp;L"/>
    <w:basedOn w:val="21"/>
    <w:qFormat/>
    <w:uiPriority w:val="99"/>
    <w:pPr>
      <w:pBdr>
        <w:bottom w:val="thinThickSmallGap" w:color="auto" w:sz="12" w:space="1"/>
      </w:pBdr>
      <w:tabs>
        <w:tab w:val="clear" w:pos="4153"/>
        <w:tab w:val="clear" w:pos="8306"/>
      </w:tabs>
      <w:adjustRightInd w:val="0"/>
      <w:snapToGrid/>
      <w:spacing w:line="240" w:lineRule="atLeast"/>
      <w:textAlignment w:val="baseline"/>
    </w:pPr>
    <w:rPr>
      <w:sz w:val="24"/>
      <w:szCs w:val="24"/>
    </w:rPr>
  </w:style>
  <w:style w:type="paragraph" w:customStyle="1" w:styleId="72">
    <w:name w:val="Char Char Char Char Char Char Char1 Char"/>
    <w:basedOn w:val="1"/>
    <w:qFormat/>
    <w:uiPriority w:val="99"/>
    <w:rPr>
      <w:rFonts w:ascii="Tahoma" w:hAnsi="Tahoma" w:cs="Tahoma"/>
      <w:sz w:val="24"/>
      <w:szCs w:val="24"/>
    </w:rPr>
  </w:style>
  <w:style w:type="paragraph" w:customStyle="1" w:styleId="73">
    <w:name w:val="xl31"/>
    <w:basedOn w:val="1"/>
    <w:qFormat/>
    <w:uiPriority w:val="99"/>
    <w:pPr>
      <w:widowControl/>
      <w:spacing w:before="100" w:beforeAutospacing="1" w:after="100" w:afterAutospacing="1"/>
      <w:jc w:val="center"/>
    </w:pPr>
    <w:rPr>
      <w:rFonts w:ascii="宋体" w:hAnsi="宋体" w:cs="宋体"/>
      <w:b/>
      <w:bCs/>
      <w:kern w:val="0"/>
      <w:sz w:val="28"/>
      <w:szCs w:val="28"/>
    </w:rPr>
  </w:style>
  <w:style w:type="character" w:customStyle="1" w:styleId="74">
    <w:name w:val="10"/>
    <w:qFormat/>
    <w:uiPriority w:val="99"/>
    <w:rPr>
      <w:rFonts w:ascii="Times New Roman" w:hAnsi="Times New Roman"/>
    </w:rPr>
  </w:style>
  <w:style w:type="character" w:customStyle="1" w:styleId="75">
    <w:name w:val="16"/>
    <w:qFormat/>
    <w:uiPriority w:val="99"/>
    <w:rPr>
      <w:rFonts w:ascii="Times New Roman" w:hAnsi="Times New Roman"/>
    </w:rPr>
  </w:style>
  <w:style w:type="paragraph" w:customStyle="1" w:styleId="76">
    <w:name w:val="列出段落1"/>
    <w:basedOn w:val="1"/>
    <w:qFormat/>
    <w:uiPriority w:val="99"/>
    <w:pPr>
      <w:ind w:firstLine="420" w:firstLineChars="200"/>
    </w:pPr>
  </w:style>
  <w:style w:type="character" w:customStyle="1" w:styleId="77">
    <w:name w:val="tpc_content1"/>
    <w:qFormat/>
    <w:uiPriority w:val="99"/>
    <w:rPr>
      <w:sz w:val="13"/>
    </w:rPr>
  </w:style>
  <w:style w:type="paragraph" w:styleId="78">
    <w:name w:val="List Paragraph"/>
    <w:basedOn w:val="1"/>
    <w:qFormat/>
    <w:uiPriority w:val="99"/>
    <w:pPr>
      <w:ind w:firstLine="420" w:firstLineChars="200"/>
    </w:pPr>
  </w:style>
  <w:style w:type="paragraph" w:customStyle="1" w:styleId="79">
    <w:name w:val="Table Paragraph"/>
    <w:basedOn w:val="1"/>
    <w:qFormat/>
    <w:uiPriority w:val="0"/>
    <w:pPr>
      <w:jc w:val="left"/>
    </w:pPr>
    <w:rPr>
      <w:rFonts w:ascii="Calibri" w:hAnsi="Calibri"/>
      <w:kern w:val="0"/>
      <w:sz w:val="22"/>
      <w:szCs w:val="22"/>
    </w:rPr>
  </w:style>
  <w:style w:type="character" w:customStyle="1" w:styleId="80">
    <w:name w:val="结束语 字符"/>
    <w:semiHidden/>
    <w:qFormat/>
    <w:uiPriority w:val="99"/>
    <w:rPr>
      <w:kern w:val="2"/>
      <w:sz w:val="21"/>
      <w:szCs w:val="21"/>
    </w:rPr>
  </w:style>
  <w:style w:type="character" w:customStyle="1" w:styleId="81">
    <w:name w:val="正文文本 字符"/>
    <w:semiHidden/>
    <w:qFormat/>
    <w:uiPriority w:val="99"/>
    <w:rPr>
      <w:kern w:val="2"/>
      <w:sz w:val="21"/>
      <w:szCs w:val="21"/>
    </w:rPr>
  </w:style>
  <w:style w:type="character" w:customStyle="1" w:styleId="82">
    <w:name w:val="正文文本缩进 2 字符"/>
    <w:semiHidden/>
    <w:qFormat/>
    <w:uiPriority w:val="99"/>
    <w:rPr>
      <w:kern w:val="2"/>
      <w:sz w:val="21"/>
      <w:szCs w:val="21"/>
    </w:rPr>
  </w:style>
  <w:style w:type="character" w:customStyle="1" w:styleId="83">
    <w:name w:val="正文文本缩进 3 Char"/>
    <w:link w:val="23"/>
    <w:qFormat/>
    <w:uiPriority w:val="0"/>
    <w:rPr>
      <w:rFonts w:ascii="Calibri" w:hAnsi="Calibri"/>
      <w:kern w:val="2"/>
      <w:sz w:val="16"/>
      <w:szCs w:val="24"/>
    </w:rPr>
  </w:style>
  <w:style w:type="character" w:customStyle="1" w:styleId="84">
    <w:name w:val="正文首行缩进 Char"/>
    <w:link w:val="28"/>
    <w:qFormat/>
    <w:uiPriority w:val="0"/>
    <w:rPr>
      <w:rFonts w:ascii="等线" w:hAnsi="等线" w:eastAsia="等线"/>
      <w:kern w:val="2"/>
      <w:sz w:val="21"/>
      <w:szCs w:val="22"/>
    </w:rPr>
  </w:style>
  <w:style w:type="paragraph" w:customStyle="1" w:styleId="85">
    <w:name w:val="正文 1.1.1"/>
    <w:basedOn w:val="1"/>
    <w:next w:val="1"/>
    <w:qFormat/>
    <w:uiPriority w:val="0"/>
    <w:pPr>
      <w:numPr>
        <w:ilvl w:val="0"/>
        <w:numId w:val="2"/>
      </w:numPr>
      <w:tabs>
        <w:tab w:val="left" w:pos="851"/>
      </w:tabs>
      <w:outlineLvl w:val="2"/>
    </w:pPr>
    <w:rPr>
      <w:rFonts w:hAnsi="宋体"/>
      <w:color w:val="FF0000"/>
      <w:szCs w:val="24"/>
    </w:rPr>
  </w:style>
  <w:style w:type="paragraph" w:customStyle="1" w:styleId="8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88">
    <w:name w:val="_Style 4"/>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1 Char"/>
    <w:basedOn w:val="1"/>
    <w:qFormat/>
    <w:uiPriority w:val="0"/>
    <w:pPr>
      <w:spacing w:line="360" w:lineRule="auto"/>
      <w:ind w:firstLine="200" w:firstLineChars="200"/>
    </w:pPr>
    <w:rPr>
      <w:szCs w:val="24"/>
    </w:rPr>
  </w:style>
  <w:style w:type="paragraph" w:customStyle="1" w:styleId="90">
    <w:name w:val="正文1"/>
    <w:qFormat/>
    <w:uiPriority w:val="0"/>
    <w:rPr>
      <w:rFonts w:ascii="Times New Roman" w:hAnsi="Times New Roman" w:eastAsia="Times New Roman" w:cs="Times New Roman"/>
      <w:sz w:val="24"/>
      <w:szCs w:val="24"/>
      <w:lang w:val="en-US" w:eastAsia="zh-CN" w:bidi="ar-SA"/>
    </w:rPr>
  </w:style>
  <w:style w:type="paragraph" w:customStyle="1" w:styleId="91">
    <w:name w:val="默认段落字体 Para Char Char Char Char Char Char Char Char Char1 Char Char Char Char Char Char Char Char"/>
    <w:basedOn w:val="7"/>
    <w:qFormat/>
    <w:uiPriority w:val="0"/>
    <w:pPr>
      <w:shd w:val="clear" w:color="auto" w:fill="000080"/>
    </w:pPr>
    <w:rPr>
      <w:rFonts w:ascii="等线" w:hAnsi="等线" w:eastAsia="等线"/>
      <w:kern w:val="2"/>
      <w:sz w:val="21"/>
      <w:szCs w:val="24"/>
    </w:rPr>
  </w:style>
  <w:style w:type="paragraph" w:customStyle="1" w:styleId="92">
    <w:name w:val="Normal_0"/>
    <w:qFormat/>
    <w:uiPriority w:val="0"/>
    <w:rPr>
      <w:rFonts w:ascii="Times New Roman" w:hAnsi="Times New Roman" w:eastAsia="Times New Roman" w:cs="Times New Roman"/>
      <w:sz w:val="24"/>
      <w:szCs w:val="24"/>
      <w:lang w:val="en-US" w:eastAsia="zh-CN" w:bidi="ar-SA"/>
    </w:rPr>
  </w:style>
  <w:style w:type="paragraph" w:customStyle="1" w:styleId="93">
    <w:name w:val="Char Char Char Char Char Char Char1 Char Char Char Char Char Char Char"/>
    <w:basedOn w:val="1"/>
    <w:qFormat/>
    <w:uiPriority w:val="0"/>
    <w:rPr>
      <w:rFonts w:ascii="Tahoma" w:hAnsi="Tahoma"/>
      <w:sz w:val="24"/>
      <w:szCs w:val="20"/>
    </w:rPr>
  </w:style>
  <w:style w:type="paragraph" w:customStyle="1" w:styleId="94">
    <w:name w:val="Char Char Char"/>
    <w:basedOn w:val="1"/>
    <w:qFormat/>
    <w:uiPriority w:val="0"/>
    <w:rPr>
      <w:rFonts w:ascii="Tahoma" w:hAnsi="Tahoma"/>
      <w:sz w:val="24"/>
      <w:szCs w:val="20"/>
    </w:rPr>
  </w:style>
  <w:style w:type="paragraph" w:customStyle="1" w:styleId="95">
    <w:name w:val="目录"/>
    <w:basedOn w:val="1"/>
    <w:qFormat/>
    <w:uiPriority w:val="0"/>
    <w:pPr>
      <w:widowControl/>
      <w:jc w:val="center"/>
    </w:pPr>
    <w:rPr>
      <w:rFonts w:ascii="宋体"/>
      <w:b/>
      <w:kern w:val="0"/>
      <w:sz w:val="36"/>
      <w:szCs w:val="24"/>
    </w:rPr>
  </w:style>
  <w:style w:type="paragraph" w:customStyle="1" w:styleId="96">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空2格  1."/>
    <w:basedOn w:val="1"/>
    <w:qFormat/>
    <w:uiPriority w:val="0"/>
    <w:pPr>
      <w:ind w:firstLine="480" w:firstLineChars="200"/>
    </w:pPr>
    <w:rPr>
      <w:rFonts w:cs="宋体"/>
      <w:sz w:val="28"/>
      <w:szCs w:val="20"/>
    </w:rPr>
  </w:style>
  <w:style w:type="paragraph" w:customStyle="1" w:styleId="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9">
    <w:name w:val="样式2"/>
    <w:basedOn w:val="1"/>
    <w:link w:val="106"/>
    <w:qFormat/>
    <w:uiPriority w:val="0"/>
    <w:pPr>
      <w:spacing w:line="600" w:lineRule="exact"/>
    </w:pPr>
    <w:rPr>
      <w:rFonts w:ascii="仿宋_GB2312" w:hAnsi="宋体" w:eastAsia="仿宋_GB2312"/>
      <w:b/>
      <w:sz w:val="32"/>
      <w:szCs w:val="32"/>
    </w:rPr>
  </w:style>
  <w:style w:type="paragraph" w:customStyle="1" w:styleId="100">
    <w:name w:val="_Style 55"/>
    <w:hidden/>
    <w:unhideWhenUsed/>
    <w:qFormat/>
    <w:uiPriority w:val="99"/>
    <w:rPr>
      <w:rFonts w:ascii="Times New Roman" w:hAnsi="Times New Roman" w:eastAsia="宋体" w:cs="Times New Roman"/>
      <w:kern w:val="2"/>
      <w:sz w:val="21"/>
      <w:szCs w:val="24"/>
      <w:lang w:val="en-US" w:eastAsia="zh-CN" w:bidi="ar-SA"/>
    </w:rPr>
  </w:style>
  <w:style w:type="character" w:customStyle="1" w:styleId="101">
    <w:name w:val="日期 字符1"/>
    <w:qFormat/>
    <w:uiPriority w:val="0"/>
    <w:rPr>
      <w:rFonts w:ascii="黑体" w:hAnsi="宋体" w:eastAsia="黑体"/>
      <w:b/>
      <w:bCs/>
      <w:color w:val="000000"/>
      <w:sz w:val="44"/>
      <w:szCs w:val="36"/>
    </w:rPr>
  </w:style>
  <w:style w:type="character" w:customStyle="1" w:styleId="102">
    <w:name w:val="正文文本缩进 字符1"/>
    <w:qFormat/>
    <w:uiPriority w:val="0"/>
    <w:rPr>
      <w:rFonts w:ascii="仿宋_GB2312" w:eastAsia="仿宋_GB2312"/>
      <w:sz w:val="24"/>
      <w:szCs w:val="21"/>
    </w:rPr>
  </w:style>
  <w:style w:type="character" w:customStyle="1" w:styleId="103">
    <w:name w:val="纯文本字符"/>
    <w:qFormat/>
    <w:uiPriority w:val="0"/>
    <w:rPr>
      <w:rFonts w:ascii="宋体" w:hAnsi="Courier New" w:eastAsia="仿宋_GB2312" w:cs="Courier New"/>
      <w:kern w:val="2"/>
      <w:sz w:val="32"/>
      <w:szCs w:val="21"/>
    </w:rPr>
  </w:style>
  <w:style w:type="character" w:customStyle="1" w:styleId="104">
    <w:name w:val="正文文本 Char"/>
    <w:link w:val="12"/>
    <w:qFormat/>
    <w:uiPriority w:val="0"/>
    <w:rPr>
      <w:rFonts w:ascii="等线" w:hAnsi="等线" w:eastAsia="等线"/>
      <w:kern w:val="2"/>
      <w:sz w:val="21"/>
      <w:szCs w:val="24"/>
    </w:rPr>
  </w:style>
  <w:style w:type="character" w:customStyle="1" w:styleId="105">
    <w:name w:val="页脚 字符1"/>
    <w:qFormat/>
    <w:uiPriority w:val="0"/>
    <w:rPr>
      <w:sz w:val="18"/>
      <w:szCs w:val="24"/>
    </w:rPr>
  </w:style>
  <w:style w:type="character" w:customStyle="1" w:styleId="106">
    <w:name w:val="样式2 Char Char"/>
    <w:link w:val="99"/>
    <w:qFormat/>
    <w:uiPriority w:val="0"/>
    <w:rPr>
      <w:rFonts w:ascii="仿宋_GB2312" w:hAnsi="宋体" w:eastAsia="仿宋_GB2312"/>
      <w:b/>
      <w:kern w:val="2"/>
      <w:sz w:val="32"/>
      <w:szCs w:val="32"/>
    </w:rPr>
  </w:style>
  <w:style w:type="character" w:customStyle="1" w:styleId="107">
    <w:name w:val="标题 1 字符1"/>
    <w:qFormat/>
    <w:uiPriority w:val="0"/>
    <w:rPr>
      <w:rFonts w:ascii="Times New Roman" w:hAnsi="Times New Roman" w:eastAsia="宋体" w:cs="Times New Roman"/>
      <w:b/>
      <w:bCs/>
      <w:kern w:val="44"/>
      <w:sz w:val="44"/>
      <w:szCs w:val="44"/>
    </w:rPr>
  </w:style>
  <w:style w:type="character" w:customStyle="1" w:styleId="108">
    <w:name w:val="页眉 字符1"/>
    <w:qFormat/>
    <w:uiPriority w:val="99"/>
    <w:rPr>
      <w:sz w:val="18"/>
      <w:szCs w:val="24"/>
    </w:rPr>
  </w:style>
  <w:style w:type="character" w:customStyle="1" w:styleId="109">
    <w:name w:val="页眉 Char1"/>
    <w:semiHidden/>
    <w:qFormat/>
    <w:uiPriority w:val="99"/>
    <w:rPr>
      <w:kern w:val="2"/>
      <w:sz w:val="18"/>
      <w:szCs w:val="18"/>
    </w:rPr>
  </w:style>
  <w:style w:type="character" w:customStyle="1" w:styleId="110">
    <w:name w:val="标题 3 字符1"/>
    <w:qFormat/>
    <w:uiPriority w:val="0"/>
    <w:rPr>
      <w:rFonts w:ascii="Times New Roman" w:hAnsi="Times New Roman" w:eastAsia="宋体" w:cs="Times New Roman"/>
      <w:b/>
      <w:bCs/>
      <w:sz w:val="32"/>
      <w:szCs w:val="32"/>
    </w:rPr>
  </w:style>
  <w:style w:type="character" w:customStyle="1" w:styleId="111">
    <w:name w:val="文档结构图 字符1"/>
    <w:semiHidden/>
    <w:qFormat/>
    <w:uiPriority w:val="0"/>
    <w:rPr>
      <w:szCs w:val="24"/>
      <w:shd w:val="clear" w:color="auto" w:fill="000080"/>
    </w:rPr>
  </w:style>
  <w:style w:type="character" w:customStyle="1" w:styleId="112">
    <w:name w:val="标题 2 字符1"/>
    <w:qFormat/>
    <w:uiPriority w:val="0"/>
    <w:rPr>
      <w:rFonts w:ascii="Arial" w:hAnsi="Arial" w:eastAsia="黑体" w:cs="Times New Roman"/>
      <w:b/>
      <w:bCs/>
      <w:sz w:val="32"/>
      <w:szCs w:val="32"/>
    </w:rPr>
  </w:style>
  <w:style w:type="character" w:customStyle="1" w:styleId="113">
    <w:name w:val="正文文本缩进 2 Char"/>
    <w:link w:val="18"/>
    <w:qFormat/>
    <w:uiPriority w:val="0"/>
    <w:rPr>
      <w:rFonts w:ascii="等线" w:hAnsi="等线" w:eastAsia="等线"/>
      <w:kern w:val="2"/>
      <w:sz w:val="21"/>
      <w:szCs w:val="24"/>
    </w:rPr>
  </w:style>
  <w:style w:type="character" w:customStyle="1" w:styleId="114">
    <w:name w:val="批注框文本 字符1"/>
    <w:semiHidden/>
    <w:qFormat/>
    <w:uiPriority w:val="0"/>
    <w:rPr>
      <w:sz w:val="18"/>
      <w:szCs w:val="18"/>
    </w:rPr>
  </w:style>
  <w:style w:type="character" w:customStyle="1" w:styleId="115">
    <w:name w:val="纯文本 字符1"/>
    <w:qFormat/>
    <w:uiPriority w:val="0"/>
    <w:rPr>
      <w:rFonts w:ascii="宋体" w:hAnsi="Courier New"/>
    </w:rPr>
  </w:style>
  <w:style w:type="character" w:customStyle="1" w:styleId="116">
    <w:name w:val="批注文字 Char"/>
    <w:qFormat/>
    <w:uiPriority w:val="0"/>
    <w:rPr>
      <w:kern w:val="2"/>
      <w:sz w:val="21"/>
      <w:szCs w:val="24"/>
    </w:rPr>
  </w:style>
  <w:style w:type="character" w:customStyle="1" w:styleId="117">
    <w:name w:val="结束语 Char"/>
    <w:link w:val="11"/>
    <w:qFormat/>
    <w:uiPriority w:val="0"/>
    <w:rPr>
      <w:rFonts w:ascii="Calibri" w:hAnsi="Calibri" w:eastAsia="等线"/>
      <w:kern w:val="2"/>
      <w:sz w:val="21"/>
      <w:szCs w:val="22"/>
    </w:rPr>
  </w:style>
  <w:style w:type="character" w:customStyle="1" w:styleId="118">
    <w:name w:val="正文首行缩进 字符"/>
    <w:semiHidden/>
    <w:qFormat/>
    <w:uiPriority w:val="99"/>
  </w:style>
  <w:style w:type="character" w:customStyle="1" w:styleId="119">
    <w:name w:val="正文文本缩进 字符2"/>
    <w:semiHidden/>
    <w:qFormat/>
    <w:uiPriority w:val="99"/>
    <w:rPr>
      <w:rFonts w:ascii="Times New Roman" w:hAnsi="Times New Roman" w:eastAsia="宋体" w:cs="Times New Roman"/>
      <w:szCs w:val="24"/>
    </w:rPr>
  </w:style>
  <w:style w:type="character" w:customStyle="1" w:styleId="120">
    <w:name w:val="批注文字 字符1"/>
    <w:semiHidden/>
    <w:qFormat/>
    <w:uiPriority w:val="99"/>
    <w:rPr>
      <w:rFonts w:ascii="Times New Roman" w:hAnsi="Times New Roman" w:eastAsia="宋体" w:cs="Times New Roman"/>
      <w:szCs w:val="24"/>
    </w:rPr>
  </w:style>
  <w:style w:type="character" w:customStyle="1" w:styleId="121">
    <w:name w:val="正文文本 字符2"/>
    <w:semiHidden/>
    <w:qFormat/>
    <w:uiPriority w:val="99"/>
    <w:rPr>
      <w:rFonts w:ascii="Times New Roman" w:hAnsi="Times New Roman" w:eastAsia="宋体" w:cs="Times New Roman"/>
      <w:szCs w:val="24"/>
    </w:rPr>
  </w:style>
  <w:style w:type="character" w:customStyle="1" w:styleId="122">
    <w:name w:val="批注主题 字符1"/>
    <w:semiHidden/>
    <w:qFormat/>
    <w:uiPriority w:val="99"/>
    <w:rPr>
      <w:rFonts w:ascii="Times New Roman" w:hAnsi="Times New Roman" w:eastAsia="宋体" w:cs="Times New Roman"/>
      <w:b/>
      <w:bCs/>
      <w:szCs w:val="24"/>
    </w:rPr>
  </w:style>
  <w:style w:type="character" w:customStyle="1" w:styleId="123">
    <w:name w:val="结束语 字符2"/>
    <w:semiHidden/>
    <w:qFormat/>
    <w:uiPriority w:val="99"/>
    <w:rPr>
      <w:rFonts w:ascii="Times New Roman" w:hAnsi="Times New Roman" w:eastAsia="宋体" w:cs="Times New Roman"/>
      <w:szCs w:val="24"/>
    </w:rPr>
  </w:style>
  <w:style w:type="character" w:customStyle="1" w:styleId="124">
    <w:name w:val="页眉 字符2"/>
    <w:semiHidden/>
    <w:qFormat/>
    <w:uiPriority w:val="99"/>
    <w:rPr>
      <w:rFonts w:ascii="Times New Roman" w:hAnsi="Times New Roman" w:eastAsia="宋体" w:cs="Times New Roman"/>
      <w:sz w:val="18"/>
      <w:szCs w:val="18"/>
    </w:rPr>
  </w:style>
  <w:style w:type="character" w:customStyle="1" w:styleId="125">
    <w:name w:val="批注框文本 字符2"/>
    <w:semiHidden/>
    <w:qFormat/>
    <w:uiPriority w:val="99"/>
    <w:rPr>
      <w:rFonts w:ascii="Times New Roman" w:hAnsi="Times New Roman" w:eastAsia="宋体" w:cs="Times New Roman"/>
      <w:sz w:val="18"/>
      <w:szCs w:val="18"/>
    </w:rPr>
  </w:style>
  <w:style w:type="character" w:customStyle="1" w:styleId="126">
    <w:name w:val="日期 字符2"/>
    <w:semiHidden/>
    <w:qFormat/>
    <w:uiPriority w:val="99"/>
    <w:rPr>
      <w:rFonts w:ascii="Times New Roman" w:hAnsi="Times New Roman" w:eastAsia="宋体" w:cs="Times New Roman"/>
      <w:szCs w:val="24"/>
    </w:rPr>
  </w:style>
  <w:style w:type="character" w:customStyle="1" w:styleId="127">
    <w:name w:val="纯文本 字符2"/>
    <w:semiHidden/>
    <w:qFormat/>
    <w:uiPriority w:val="99"/>
    <w:rPr>
      <w:rFonts w:ascii="等线" w:hAnsi="Courier New" w:cs="Courier New"/>
      <w:szCs w:val="24"/>
    </w:rPr>
  </w:style>
  <w:style w:type="character" w:customStyle="1" w:styleId="128">
    <w:name w:val="文档结构图 字符2"/>
    <w:semiHidden/>
    <w:qFormat/>
    <w:uiPriority w:val="99"/>
    <w:rPr>
      <w:rFonts w:ascii="Microsoft YaHei UI" w:hAnsi="Times New Roman" w:eastAsia="Microsoft YaHei UI" w:cs="Times New Roman"/>
      <w:sz w:val="18"/>
      <w:szCs w:val="18"/>
    </w:rPr>
  </w:style>
  <w:style w:type="character" w:customStyle="1" w:styleId="129">
    <w:name w:val="正文文本缩进 2 字符2"/>
    <w:semiHidden/>
    <w:qFormat/>
    <w:uiPriority w:val="99"/>
    <w:rPr>
      <w:rFonts w:ascii="Times New Roman" w:hAnsi="Times New Roman" w:eastAsia="宋体" w:cs="Times New Roman"/>
      <w:szCs w:val="24"/>
    </w:rPr>
  </w:style>
  <w:style w:type="character" w:customStyle="1" w:styleId="130">
    <w:name w:val="正文首行缩进 字符2"/>
    <w:semiHidden/>
    <w:qFormat/>
    <w:uiPriority w:val="99"/>
  </w:style>
  <w:style w:type="character" w:customStyle="1" w:styleId="131">
    <w:name w:val="页脚 字符2"/>
    <w:semiHidden/>
    <w:qFormat/>
    <w:uiPriority w:val="99"/>
    <w:rPr>
      <w:rFonts w:ascii="Times New Roman" w:hAnsi="Times New Roman" w:eastAsia="宋体" w:cs="Times New Roman"/>
      <w:sz w:val="18"/>
      <w:szCs w:val="18"/>
    </w:rPr>
  </w:style>
  <w:style w:type="character" w:customStyle="1" w:styleId="132">
    <w:name w:val="正文文本缩进 3 字符1"/>
    <w:semiHidden/>
    <w:qFormat/>
    <w:uiPriority w:val="99"/>
    <w:rPr>
      <w:rFonts w:ascii="Times New Roman" w:hAnsi="Times New Roman" w:eastAsia="宋体" w:cs="Times New Roman"/>
      <w:sz w:val="16"/>
      <w:szCs w:val="16"/>
    </w:rPr>
  </w:style>
  <w:style w:type="table" w:customStyle="1" w:styleId="133">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36">
    <w:name w:val="列出段落2"/>
    <w:basedOn w:val="1"/>
    <w:qFormat/>
    <w:uiPriority w:val="34"/>
    <w:pPr>
      <w:ind w:firstLine="420" w:firstLineChars="200"/>
    </w:pPr>
    <w:rPr>
      <w:szCs w:val="20"/>
    </w:rPr>
  </w:style>
  <w:style w:type="paragraph" w:customStyle="1" w:styleId="137">
    <w:name w:val="WPSOffice手动目录 1"/>
    <w:qFormat/>
    <w:uiPriority w:val="0"/>
    <w:rPr>
      <w:rFonts w:ascii="Times New Roman" w:hAnsi="Times New Roman" w:eastAsia="宋体" w:cs="Times New Roman"/>
      <w:lang w:val="en-US" w:eastAsia="zh-CN" w:bidi="ar-SA"/>
    </w:rPr>
  </w:style>
  <w:style w:type="paragraph" w:customStyle="1" w:styleId="138">
    <w:name w:val="正文00"/>
    <w:basedOn w:val="1"/>
    <w:qFormat/>
    <w:uiPriority w:val="0"/>
    <w:pPr>
      <w:topLinePunct/>
      <w:spacing w:line="360" w:lineRule="auto"/>
      <w:ind w:firstLine="200" w:firstLineChars="200"/>
    </w:pPr>
    <w:rPr>
      <w:sz w:val="24"/>
    </w:rPr>
  </w:style>
  <w:style w:type="paragraph" w:customStyle="1" w:styleId="139">
    <w:name w:val="列表段落1"/>
    <w:basedOn w:val="1"/>
    <w:qFormat/>
    <w:uiPriority w:val="34"/>
    <w:pPr>
      <w:ind w:firstLine="420" w:firstLineChars="200"/>
    </w:pPr>
    <w:rPr>
      <w:rFonts w:ascii="Calibri" w:hAnsi="Calibri"/>
      <w:szCs w:val="22"/>
    </w:rPr>
  </w:style>
  <w:style w:type="paragraph" w:customStyle="1" w:styleId="140">
    <w:name w:val="Body text|1"/>
    <w:basedOn w:val="1"/>
    <w:qFormat/>
    <w:uiPriority w:val="0"/>
    <w:pPr>
      <w:spacing w:line="480" w:lineRule="auto"/>
      <w:ind w:firstLine="60"/>
    </w:pPr>
    <w:rPr>
      <w:rFonts w:ascii="宋体" w:hAnsi="宋体" w:cs="宋体"/>
      <w:sz w:val="20"/>
      <w:szCs w:val="20"/>
      <w:lang w:val="zh-TW" w:eastAsia="zh-TW" w:bidi="zh-TW"/>
    </w:rPr>
  </w:style>
  <w:style w:type="character" w:customStyle="1" w:styleId="141">
    <w:name w:val="apple-style-span"/>
    <w:basedOn w:val="32"/>
    <w:qFormat/>
    <w:uiPriority w:val="0"/>
  </w:style>
  <w:style w:type="paragraph" w:customStyle="1" w:styleId="142">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143">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44">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引用 Char"/>
    <w:basedOn w:val="32"/>
    <w:link w:val="146"/>
    <w:qFormat/>
    <w:uiPriority w:val="29"/>
    <w:rPr>
      <w:i/>
      <w:iCs/>
      <w:color w:val="000000"/>
    </w:rPr>
  </w:style>
  <w:style w:type="paragraph" w:styleId="146">
    <w:name w:val="Quote"/>
    <w:basedOn w:val="1"/>
    <w:next w:val="1"/>
    <w:link w:val="145"/>
    <w:qFormat/>
    <w:uiPriority w:val="29"/>
    <w:rPr>
      <w:i/>
      <w:iCs/>
      <w:color w:val="00000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8">
    <w:name w:val="标题 Char"/>
    <w:basedOn w:val="32"/>
    <w:link w:val="26"/>
    <w:qFormat/>
    <w:uiPriority w:val="0"/>
    <w:rPr>
      <w:rFonts w:ascii="Cambria" w:hAnsi="Cambria"/>
      <w:b/>
      <w:bCs/>
      <w:sz w:val="32"/>
      <w:szCs w:val="32"/>
    </w:rPr>
  </w:style>
  <w:style w:type="paragraph" w:customStyle="1" w:styleId="149">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150">
    <w:name w:val="Table Normal"/>
    <w:semiHidden/>
    <w:unhideWhenUsed/>
    <w:qFormat/>
    <w:uiPriority w:val="0"/>
    <w:tblPr>
      <w:tblCellMar>
        <w:top w:w="0" w:type="dxa"/>
        <w:left w:w="0" w:type="dxa"/>
        <w:bottom w:w="0" w:type="dxa"/>
        <w:right w:w="0" w:type="dxa"/>
      </w:tblCellMar>
    </w:tblPr>
  </w:style>
  <w:style w:type="paragraph" w:customStyle="1" w:styleId="151">
    <w:name w:val="0"/>
    <w:basedOn w:val="1"/>
    <w:qFormat/>
    <w:uiPriority w:val="0"/>
    <w:pPr>
      <w:widowControl/>
      <w:snapToGrid w:val="0"/>
      <w:jc w:val="left"/>
    </w:pPr>
    <w:rPr>
      <w:kern w:val="0"/>
      <w:sz w:val="20"/>
      <w:szCs w:val="20"/>
    </w:rPr>
  </w:style>
  <w:style w:type="paragraph" w:customStyle="1" w:styleId="152">
    <w:name w:val="Table Text"/>
    <w:basedOn w:val="1"/>
    <w:semiHidden/>
    <w:qFormat/>
    <w:uiPriority w:val="0"/>
    <w:rPr>
      <w:rFonts w:ascii="楷体" w:hAnsi="楷体" w:eastAsia="楷体" w:cs="楷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928C-1BF1-4921-AFB0-853A31D445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22599</Words>
  <Characters>25845</Characters>
  <Lines>149</Lines>
  <Paragraphs>41</Paragraphs>
  <TotalTime>5</TotalTime>
  <ScaleCrop>false</ScaleCrop>
  <LinksUpToDate>false</LinksUpToDate>
  <CharactersWithSpaces>26348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2020-09-22T11:41:00Z</dcterms:created>
  <dc:creator>NTKO</dc:creator>
  <cp:lastModifiedBy>大只闲闲</cp:lastModifiedBy>
  <cp:lastPrinted>2019-11-22T02:21:00Z</cp:lastPrinted>
  <dcterms:modified xsi:type="dcterms:W3CDTF">2025-07-09T05:39:57Z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BE3DB95F005342FFA88AA22EC9E56EC4_13</vt:lpwstr>
  </property>
  <property fmtid="{D5CDD505-2E9C-101B-9397-08002B2CF9AE}" pid="4" name="KSOTemplateDocerSaveRecord">
    <vt:lpwstr>eyJoZGlkIjoiMGYzMWFkZmEyN2YyZDNiN2M5Yjg5NWM5NWM4OWMyZjgiLCJ1c2VySWQiOiIzMTMwNjM4NTIifQ==</vt:lpwstr>
  </property>
</Properties>
</file>