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5B09A">
      <w:pPr>
        <w:adjustRightInd w:val="0"/>
        <w:snapToGrid w:val="0"/>
        <w:jc w:val="left"/>
        <w:rPr>
          <w:rFonts w:ascii="宋体" w:hAnsi="宋体"/>
          <w:highlight w:val="none"/>
        </w:rPr>
      </w:pPr>
    </w:p>
    <w:p w14:paraId="1397F3A3">
      <w:pPr>
        <w:adjustRightInd w:val="0"/>
        <w:snapToGrid w:val="0"/>
        <w:spacing w:line="480" w:lineRule="exact"/>
        <w:jc w:val="left"/>
        <w:rPr>
          <w:rFonts w:ascii="宋体" w:hAnsi="宋体"/>
          <w:bCs/>
          <w:sz w:val="48"/>
          <w:szCs w:val="48"/>
          <w:highlight w:val="none"/>
        </w:rPr>
      </w:pPr>
    </w:p>
    <w:p w14:paraId="3A2D9C9A">
      <w:pPr>
        <w:adjustRightInd w:val="0"/>
        <w:snapToGrid w:val="0"/>
        <w:spacing w:line="480" w:lineRule="exact"/>
        <w:jc w:val="left"/>
        <w:rPr>
          <w:rFonts w:ascii="宋体" w:hAnsi="宋体"/>
          <w:bCs/>
          <w:sz w:val="48"/>
          <w:szCs w:val="48"/>
          <w:highlight w:val="none"/>
        </w:rPr>
      </w:pPr>
    </w:p>
    <w:p w14:paraId="54CD99D6">
      <w:pPr>
        <w:adjustRightInd w:val="0"/>
        <w:snapToGrid w:val="0"/>
        <w:spacing w:line="480" w:lineRule="exact"/>
        <w:jc w:val="center"/>
        <w:rPr>
          <w:rFonts w:hint="eastAsia" w:ascii="宋体" w:hAnsi="宋体"/>
          <w:b/>
          <w:bCs/>
          <w:sz w:val="48"/>
          <w:szCs w:val="48"/>
          <w:highlight w:val="none"/>
        </w:rPr>
      </w:pPr>
      <w:r>
        <w:rPr>
          <w:rFonts w:hint="eastAsia" w:ascii="宋体" w:hAnsi="宋体"/>
          <w:b/>
          <w:bCs/>
          <w:sz w:val="48"/>
          <w:szCs w:val="48"/>
          <w:highlight w:val="none"/>
        </w:rPr>
        <w:t>竞争性磋商文件</w:t>
      </w:r>
    </w:p>
    <w:p w14:paraId="37D00851">
      <w:pPr>
        <w:adjustRightInd w:val="0"/>
        <w:snapToGrid w:val="0"/>
        <w:spacing w:line="480" w:lineRule="exact"/>
        <w:jc w:val="center"/>
        <w:rPr>
          <w:rFonts w:hint="eastAsia" w:ascii="宋体" w:hAnsi="宋体"/>
          <w:b/>
          <w:bCs/>
          <w:sz w:val="48"/>
          <w:szCs w:val="48"/>
          <w:highlight w:val="none"/>
        </w:rPr>
      </w:pPr>
    </w:p>
    <w:p w14:paraId="24617AFA">
      <w:pPr>
        <w:adjustRightInd w:val="0"/>
        <w:snapToGrid w:val="0"/>
        <w:spacing w:line="480" w:lineRule="exact"/>
        <w:jc w:val="center"/>
        <w:rPr>
          <w:rFonts w:hint="eastAsia" w:ascii="宋体" w:hAnsi="宋体"/>
          <w:b/>
          <w:bCs/>
          <w:sz w:val="48"/>
          <w:szCs w:val="48"/>
          <w:highlight w:val="none"/>
        </w:rPr>
      </w:pPr>
    </w:p>
    <w:p w14:paraId="2B9695E6">
      <w:pPr>
        <w:adjustRightInd w:val="0"/>
        <w:snapToGrid w:val="0"/>
        <w:spacing w:line="480" w:lineRule="exact"/>
        <w:jc w:val="center"/>
        <w:rPr>
          <w:rFonts w:hint="eastAsia" w:ascii="宋体" w:hAnsi="宋体"/>
          <w:b/>
          <w:bCs/>
          <w:sz w:val="48"/>
          <w:szCs w:val="48"/>
          <w:highlight w:val="none"/>
        </w:rPr>
      </w:pPr>
    </w:p>
    <w:p w14:paraId="7102F8CE">
      <w:pPr>
        <w:adjustRightInd w:val="0"/>
        <w:snapToGrid w:val="0"/>
        <w:spacing w:line="480" w:lineRule="exact"/>
        <w:jc w:val="center"/>
        <w:rPr>
          <w:rFonts w:hint="eastAsia" w:ascii="宋体" w:hAnsi="宋体"/>
          <w:b/>
          <w:bCs/>
          <w:sz w:val="48"/>
          <w:szCs w:val="48"/>
          <w:highlight w:val="none"/>
        </w:rPr>
      </w:pPr>
    </w:p>
    <w:p w14:paraId="647EB38A">
      <w:pPr>
        <w:wordWrap w:val="0"/>
        <w:topLinePunct/>
        <w:ind w:left="1574" w:right="-191" w:rightChars="-91" w:hanging="1574" w:hangingChars="492"/>
        <w:jc w:val="left"/>
        <w:rPr>
          <w:rFonts w:ascii="宋体" w:hAnsi="宋体"/>
          <w:bCs/>
          <w:kern w:val="0"/>
          <w:sz w:val="32"/>
          <w:szCs w:val="32"/>
          <w:highlight w:val="none"/>
        </w:rPr>
      </w:pPr>
    </w:p>
    <w:p w14:paraId="6C980BBD">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项目名称：</w:t>
      </w:r>
      <w:r>
        <w:rPr>
          <w:rFonts w:hint="eastAsia" w:ascii="宋体" w:hAnsi="宋体" w:cs="宋体"/>
          <w:b/>
          <w:sz w:val="24"/>
          <w:szCs w:val="24"/>
          <w:highlight w:val="none"/>
          <w:lang w:eastAsia="zh-CN"/>
        </w:rPr>
        <w:t>新疆维吾尔自治区广播电视局六五0一台干部人事档案数字化建设项目</w:t>
      </w:r>
    </w:p>
    <w:p w14:paraId="7B8399AB">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采购人(盖章)：</w:t>
      </w:r>
      <w:r>
        <w:rPr>
          <w:rFonts w:hint="eastAsia" w:ascii="宋体" w:hAnsi="宋体" w:cs="宋体"/>
          <w:b/>
          <w:sz w:val="24"/>
          <w:szCs w:val="24"/>
          <w:highlight w:val="none"/>
          <w:lang w:eastAsia="zh-CN"/>
        </w:rPr>
        <w:t>新疆维吾尔自治区广播电视局六五0一台</w:t>
      </w:r>
    </w:p>
    <w:p w14:paraId="7661A501">
      <w:pPr>
        <w:spacing w:line="480" w:lineRule="auto"/>
        <w:ind w:left="1275" w:leftChars="68" w:hanging="1132" w:hangingChars="470"/>
        <w:jc w:val="left"/>
        <w:rPr>
          <w:rFonts w:ascii="宋体" w:hAnsi="宋体" w:cs="宋体"/>
          <w:b/>
          <w:sz w:val="24"/>
          <w:szCs w:val="24"/>
          <w:highlight w:val="none"/>
        </w:rPr>
      </w:pPr>
      <w:r>
        <w:rPr>
          <w:rFonts w:hint="eastAsia" w:ascii="宋体" w:hAnsi="宋体" w:cs="宋体"/>
          <w:b/>
          <w:sz w:val="24"/>
          <w:szCs w:val="24"/>
          <w:highlight w:val="none"/>
        </w:rPr>
        <w:t>法定代表人(盖章)：</w:t>
      </w:r>
    </w:p>
    <w:p w14:paraId="5CF717A5">
      <w:pPr>
        <w:spacing w:line="480" w:lineRule="auto"/>
        <w:ind w:left="1275" w:leftChars="68" w:hanging="1132" w:hangingChars="470"/>
        <w:jc w:val="left"/>
        <w:rPr>
          <w:rFonts w:ascii="宋体" w:hAnsi="宋体" w:cs="宋体"/>
          <w:b/>
          <w:sz w:val="24"/>
          <w:szCs w:val="24"/>
          <w:highlight w:val="none"/>
        </w:rPr>
      </w:pPr>
      <w:r>
        <w:rPr>
          <w:rFonts w:hint="eastAsia" w:ascii="宋体" w:hAnsi="宋体" w:cs="宋体"/>
          <w:b/>
          <w:sz w:val="24"/>
          <w:szCs w:val="24"/>
          <w:highlight w:val="none"/>
        </w:rPr>
        <w:t>联 系 人：</w:t>
      </w:r>
      <w:r>
        <w:rPr>
          <w:rFonts w:hint="eastAsia" w:ascii="宋体" w:hAnsi="宋体" w:cs="宋体"/>
          <w:b/>
          <w:sz w:val="24"/>
          <w:szCs w:val="24"/>
          <w:highlight w:val="none"/>
          <w:lang w:eastAsia="zh-CN"/>
        </w:rPr>
        <w:t>雷民</w:t>
      </w:r>
    </w:p>
    <w:p w14:paraId="3295709E">
      <w:pPr>
        <w:wordWrap w:val="0"/>
        <w:topLinePunct/>
        <w:spacing w:line="480" w:lineRule="auto"/>
        <w:ind w:left="1275" w:leftChars="68" w:hanging="1132" w:hangingChars="470"/>
        <w:jc w:val="left"/>
        <w:rPr>
          <w:rFonts w:hint="default" w:ascii="宋体" w:hAnsi="宋体" w:eastAsia="宋体" w:cs="宋体"/>
          <w:b/>
          <w:sz w:val="24"/>
          <w:szCs w:val="24"/>
          <w:highlight w:val="none"/>
          <w:lang w:val="en-US" w:eastAsia="zh-CN"/>
        </w:rPr>
      </w:pPr>
      <w:r>
        <w:rPr>
          <w:rFonts w:hint="eastAsia" w:ascii="宋体" w:hAnsi="宋体" w:cs="宋体"/>
          <w:b/>
          <w:sz w:val="24"/>
          <w:szCs w:val="24"/>
          <w:highlight w:val="none"/>
        </w:rPr>
        <w:t>电    话：</w:t>
      </w:r>
      <w:r>
        <w:rPr>
          <w:rFonts w:hint="eastAsia" w:ascii="宋体" w:hAnsi="宋体" w:cs="宋体"/>
          <w:b/>
          <w:sz w:val="24"/>
          <w:szCs w:val="24"/>
          <w:highlight w:val="none"/>
          <w:lang w:val="en-US" w:eastAsia="zh-CN"/>
        </w:rPr>
        <w:t>18999876790、18963864128</w:t>
      </w:r>
    </w:p>
    <w:p w14:paraId="3C1490B3">
      <w:pPr>
        <w:adjustRightInd w:val="0"/>
        <w:snapToGrid w:val="0"/>
        <w:spacing w:line="480" w:lineRule="exact"/>
        <w:jc w:val="left"/>
        <w:rPr>
          <w:rFonts w:ascii="宋体" w:hAnsi="宋体"/>
          <w:bCs/>
          <w:kern w:val="0"/>
          <w:sz w:val="32"/>
          <w:szCs w:val="32"/>
          <w:highlight w:val="none"/>
        </w:rPr>
      </w:pPr>
      <w:r>
        <w:rPr>
          <w:rFonts w:hint="eastAsia" w:ascii="宋体" w:hAnsi="宋体"/>
          <w:bCs/>
          <w:kern w:val="0"/>
          <w:sz w:val="32"/>
          <w:szCs w:val="32"/>
          <w:highlight w:val="none"/>
        </w:rPr>
        <w:t>————————————————————————————</w:t>
      </w:r>
    </w:p>
    <w:p w14:paraId="2AEA5C41">
      <w:pPr>
        <w:adjustRightInd w:val="0"/>
        <w:snapToGrid w:val="0"/>
        <w:spacing w:line="480" w:lineRule="exact"/>
        <w:jc w:val="left"/>
        <w:rPr>
          <w:rFonts w:ascii="宋体" w:hAnsi="宋体"/>
          <w:bCs/>
          <w:sz w:val="32"/>
          <w:szCs w:val="32"/>
          <w:highlight w:val="none"/>
        </w:rPr>
      </w:pPr>
    </w:p>
    <w:p w14:paraId="7C032CD1">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采购代理机构(盖章)：</w:t>
      </w:r>
      <w:r>
        <w:rPr>
          <w:rFonts w:hint="eastAsia" w:ascii="宋体" w:hAnsi="宋体" w:cs="宋体"/>
          <w:b/>
          <w:sz w:val="24"/>
          <w:szCs w:val="24"/>
          <w:highlight w:val="none"/>
          <w:lang w:eastAsia="zh-CN"/>
        </w:rPr>
        <w:t>法正项目管理集团有限公司</w:t>
      </w:r>
    </w:p>
    <w:p w14:paraId="7ED0407B">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法定代表人(盖章)：</w:t>
      </w:r>
      <w:r>
        <w:rPr>
          <w:rFonts w:hint="eastAsia" w:ascii="宋体" w:hAnsi="宋体" w:cs="宋体"/>
          <w:b/>
          <w:sz w:val="24"/>
          <w:szCs w:val="24"/>
          <w:highlight w:val="none"/>
          <w:lang w:eastAsia="zh-CN"/>
        </w:rPr>
        <w:t>王淑禹</w:t>
      </w:r>
    </w:p>
    <w:p w14:paraId="0C5FC91A">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联 系 人：</w:t>
      </w:r>
      <w:r>
        <w:rPr>
          <w:rFonts w:hint="eastAsia"/>
          <w:b/>
          <w:sz w:val="24"/>
          <w:szCs w:val="24"/>
          <w:highlight w:val="none"/>
          <w:lang w:eastAsia="zh-CN"/>
        </w:rPr>
        <w:t>李工</w:t>
      </w:r>
    </w:p>
    <w:p w14:paraId="32A42026">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电    话：</w:t>
      </w:r>
      <w:r>
        <w:rPr>
          <w:rFonts w:hint="eastAsia" w:ascii="宋体" w:hAnsi="宋体" w:cs="宋体"/>
          <w:b/>
          <w:sz w:val="24"/>
          <w:szCs w:val="24"/>
          <w:highlight w:val="none"/>
          <w:lang w:eastAsia="zh-CN"/>
        </w:rPr>
        <w:t>15999133890</w:t>
      </w:r>
    </w:p>
    <w:p w14:paraId="7AC4ABFC">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详细地址：</w:t>
      </w:r>
      <w:r>
        <w:rPr>
          <w:rFonts w:hint="eastAsia" w:ascii="宋体" w:hAnsi="宋体" w:cs="宋体"/>
          <w:b/>
          <w:sz w:val="24"/>
          <w:szCs w:val="24"/>
          <w:highlight w:val="none"/>
          <w:lang w:eastAsia="zh-CN"/>
        </w:rPr>
        <w:t>乌鲁木齐市友好北路宏运大厦18楼D座</w:t>
      </w:r>
    </w:p>
    <w:p w14:paraId="45C7FFA2">
      <w:pPr>
        <w:spacing w:line="360" w:lineRule="auto"/>
        <w:ind w:left="1275" w:leftChars="68" w:hanging="1132" w:hangingChars="470"/>
        <w:jc w:val="left"/>
        <w:rPr>
          <w:rFonts w:ascii="宋体" w:hAnsi="宋体" w:cs="宋体"/>
          <w:b/>
          <w:sz w:val="24"/>
          <w:szCs w:val="24"/>
          <w:highlight w:val="none"/>
        </w:rPr>
      </w:pPr>
    </w:p>
    <w:p w14:paraId="37F1A974">
      <w:pPr>
        <w:spacing w:line="360" w:lineRule="auto"/>
        <w:ind w:left="1275" w:leftChars="68" w:hanging="1132" w:hangingChars="470"/>
        <w:jc w:val="center"/>
        <w:rPr>
          <w:rFonts w:ascii="宋体" w:hAnsi="宋体" w:cs="宋体"/>
          <w:b/>
          <w:sz w:val="24"/>
          <w:szCs w:val="24"/>
          <w:highlight w:val="none"/>
        </w:rPr>
      </w:pPr>
      <w:r>
        <w:rPr>
          <w:rFonts w:hint="eastAsia" w:ascii="宋体" w:hAnsi="宋体" w:cs="宋体"/>
          <w:b/>
          <w:sz w:val="24"/>
          <w:szCs w:val="24"/>
          <w:highlight w:val="none"/>
        </w:rPr>
        <w:t>日    期：20</w:t>
      </w:r>
      <w:r>
        <w:rPr>
          <w:rFonts w:hint="eastAsia" w:ascii="宋体" w:hAnsi="宋体" w:cs="宋体"/>
          <w:b/>
          <w:sz w:val="24"/>
          <w:szCs w:val="24"/>
          <w:highlight w:val="none"/>
          <w:lang w:val="en-US" w:eastAsia="zh-CN"/>
        </w:rPr>
        <w:t>25</w:t>
      </w:r>
      <w:r>
        <w:rPr>
          <w:rFonts w:hint="eastAsia" w:ascii="宋体" w:hAnsi="宋体" w:cs="宋体"/>
          <w:b/>
          <w:sz w:val="24"/>
          <w:szCs w:val="24"/>
          <w:highlight w:val="none"/>
        </w:rPr>
        <w:t>年</w:t>
      </w:r>
      <w:r>
        <w:rPr>
          <w:rFonts w:hint="eastAsia" w:ascii="宋体" w:hAnsi="宋体" w:cs="宋体"/>
          <w:b/>
          <w:sz w:val="24"/>
          <w:szCs w:val="24"/>
          <w:highlight w:val="none"/>
          <w:lang w:val="en-US" w:eastAsia="zh-CN"/>
        </w:rPr>
        <w:t>07</w:t>
      </w:r>
      <w:r>
        <w:rPr>
          <w:rFonts w:hint="eastAsia" w:ascii="宋体" w:hAnsi="宋体" w:cs="宋体"/>
          <w:b/>
          <w:sz w:val="24"/>
          <w:szCs w:val="24"/>
          <w:highlight w:val="none"/>
        </w:rPr>
        <w:t>月</w:t>
      </w:r>
    </w:p>
    <w:p w14:paraId="0292742F">
      <w:pPr>
        <w:widowControl/>
        <w:jc w:val="left"/>
        <w:rPr>
          <w:rFonts w:ascii="宋体" w:cs="宋体"/>
          <w:b/>
          <w:bCs/>
          <w:highlight w:val="none"/>
        </w:rPr>
      </w:pPr>
      <w:r>
        <w:rPr>
          <w:rFonts w:ascii="宋体" w:cs="宋体"/>
          <w:b/>
          <w:bCs/>
          <w:highlight w:val="none"/>
        </w:rPr>
        <w:br w:type="page"/>
      </w:r>
    </w:p>
    <w:p w14:paraId="656F9ACC">
      <w:pPr>
        <w:spacing w:line="500" w:lineRule="exact"/>
        <w:jc w:val="left"/>
        <w:rPr>
          <w:rFonts w:ascii="宋体"/>
          <w:b/>
          <w:bCs/>
          <w:sz w:val="44"/>
          <w:szCs w:val="44"/>
          <w:highlight w:val="none"/>
        </w:rPr>
      </w:pPr>
      <w:r>
        <w:rPr>
          <w:rFonts w:hint="eastAsia" w:ascii="宋体" w:hAnsi="宋体" w:cs="宋体"/>
          <w:b/>
          <w:bCs/>
          <w:sz w:val="44"/>
          <w:szCs w:val="44"/>
          <w:highlight w:val="none"/>
        </w:rPr>
        <w:t>目录</w:t>
      </w:r>
    </w:p>
    <w:p w14:paraId="7F5C1E2C">
      <w:pPr>
        <w:spacing w:line="500" w:lineRule="exact"/>
        <w:jc w:val="left"/>
        <w:rPr>
          <w:rFonts w:ascii="宋体"/>
          <w:b/>
          <w:bCs/>
          <w:sz w:val="44"/>
          <w:szCs w:val="44"/>
          <w:highlight w:val="none"/>
        </w:rPr>
      </w:pPr>
    </w:p>
    <w:p w14:paraId="3964603B">
      <w:pPr>
        <w:pStyle w:val="137"/>
        <w:tabs>
          <w:tab w:val="right" w:leader="dot" w:pos="9040"/>
        </w:tabs>
        <w:spacing w:line="480" w:lineRule="auto"/>
        <w:jc w:val="left"/>
        <w:rPr>
          <w:rFonts w:ascii="宋体" w:hAnsi="宋体" w:cs="宋体"/>
          <w:bCs/>
          <w:sz w:val="28"/>
          <w:szCs w:val="28"/>
          <w:highlight w:val="none"/>
        </w:rPr>
      </w:pPr>
      <w:r>
        <w:rPr>
          <w:highlight w:val="none"/>
        </w:rPr>
        <w:fldChar w:fldCharType="begin"/>
      </w:r>
      <w:r>
        <w:rPr>
          <w:highlight w:val="none"/>
        </w:rPr>
        <w:instrText xml:space="preserve"> HYPERLINK \l "_Toc438648485" </w:instrText>
      </w:r>
      <w:r>
        <w:rPr>
          <w:highlight w:val="none"/>
        </w:rPr>
        <w:fldChar w:fldCharType="separate"/>
      </w:r>
      <w:r>
        <w:rPr>
          <w:rFonts w:hint="eastAsia" w:ascii="宋体" w:hAnsi="宋体" w:cs="宋体"/>
          <w:bCs/>
          <w:sz w:val="28"/>
          <w:szCs w:val="28"/>
          <w:highlight w:val="none"/>
        </w:rPr>
        <w:t>一、竞争性磋商公告</w:t>
      </w:r>
      <w:r>
        <w:rPr>
          <w:rFonts w:hint="eastAsia" w:ascii="宋体" w:hAnsi="宋体" w:cs="宋体"/>
          <w:bCs/>
          <w:sz w:val="28"/>
          <w:szCs w:val="28"/>
          <w:highlight w:val="none"/>
        </w:rPr>
        <w:fldChar w:fldCharType="end"/>
      </w:r>
      <w:r>
        <w:rPr>
          <w:rFonts w:hint="eastAsia" w:ascii="宋体" w:hAnsi="宋体" w:cs="宋体"/>
          <w:bCs/>
          <w:sz w:val="28"/>
          <w:szCs w:val="28"/>
          <w:highlight w:val="none"/>
        </w:rPr>
        <w:t>.............................................1</w:t>
      </w:r>
    </w:p>
    <w:p w14:paraId="3F037C4B">
      <w:pPr>
        <w:pStyle w:val="137"/>
        <w:tabs>
          <w:tab w:val="right" w:leader="dot" w:pos="9040"/>
        </w:tabs>
        <w:spacing w:line="480" w:lineRule="auto"/>
        <w:jc w:val="left"/>
        <w:rPr>
          <w:rFonts w:ascii="宋体" w:hAnsi="宋体" w:cs="宋体"/>
          <w:bCs/>
          <w:sz w:val="28"/>
          <w:szCs w:val="28"/>
          <w:highlight w:val="none"/>
        </w:rPr>
      </w:pPr>
      <w:r>
        <w:rPr>
          <w:highlight w:val="none"/>
        </w:rPr>
        <w:fldChar w:fldCharType="begin"/>
      </w:r>
      <w:r>
        <w:rPr>
          <w:highlight w:val="none"/>
        </w:rPr>
        <w:instrText xml:space="preserve"> HYPERLINK \l "_Toc438648486" </w:instrText>
      </w:r>
      <w:r>
        <w:rPr>
          <w:highlight w:val="none"/>
        </w:rPr>
        <w:fldChar w:fldCharType="separate"/>
      </w:r>
      <w:r>
        <w:rPr>
          <w:rFonts w:hint="eastAsia" w:ascii="宋体" w:hAnsi="宋体" w:cs="宋体"/>
          <w:bCs/>
          <w:sz w:val="28"/>
          <w:szCs w:val="28"/>
          <w:highlight w:val="none"/>
        </w:rPr>
        <w:t>二、供应商须知</w:t>
      </w:r>
      <w:r>
        <w:rPr>
          <w:rFonts w:hint="eastAsia" w:ascii="宋体" w:hAnsi="宋体" w:cs="宋体"/>
          <w:bCs/>
          <w:sz w:val="28"/>
          <w:szCs w:val="28"/>
          <w:highlight w:val="none"/>
        </w:rPr>
        <w:fldChar w:fldCharType="end"/>
      </w:r>
      <w:r>
        <w:rPr>
          <w:rFonts w:hint="eastAsia" w:ascii="宋体" w:hAnsi="宋体" w:cs="宋体"/>
          <w:bCs/>
          <w:sz w:val="28"/>
          <w:szCs w:val="28"/>
          <w:highlight w:val="none"/>
        </w:rPr>
        <w:t>.................................................</w:t>
      </w:r>
      <w:r>
        <w:rPr>
          <w:rFonts w:hint="default" w:ascii="宋体" w:hAnsi="宋体" w:cs="宋体"/>
          <w:bCs/>
          <w:sz w:val="28"/>
          <w:szCs w:val="28"/>
          <w:highlight w:val="none"/>
          <w:lang w:val="en-US"/>
        </w:rPr>
        <w:t>3</w:t>
      </w:r>
    </w:p>
    <w:p w14:paraId="32A7C270">
      <w:pPr>
        <w:pStyle w:val="137"/>
        <w:tabs>
          <w:tab w:val="right" w:leader="dot" w:pos="9040"/>
        </w:tabs>
        <w:spacing w:line="480" w:lineRule="auto"/>
        <w:jc w:val="left"/>
        <w:rPr>
          <w:rFonts w:ascii="宋体" w:hAnsi="宋体" w:cs="宋体"/>
          <w:bCs/>
          <w:sz w:val="28"/>
          <w:szCs w:val="28"/>
          <w:highlight w:val="none"/>
        </w:rPr>
      </w:pPr>
      <w:r>
        <w:rPr>
          <w:highlight w:val="none"/>
        </w:rPr>
        <w:fldChar w:fldCharType="begin"/>
      </w:r>
      <w:r>
        <w:rPr>
          <w:highlight w:val="none"/>
        </w:rPr>
        <w:instrText xml:space="preserve"> HYPERLINK \l "_Toc438648487" </w:instrText>
      </w:r>
      <w:r>
        <w:rPr>
          <w:highlight w:val="none"/>
        </w:rPr>
        <w:fldChar w:fldCharType="separate"/>
      </w:r>
      <w:r>
        <w:rPr>
          <w:rFonts w:hint="eastAsia" w:ascii="宋体" w:hAnsi="宋体" w:cs="宋体"/>
          <w:bCs/>
          <w:sz w:val="28"/>
          <w:szCs w:val="28"/>
          <w:highlight w:val="none"/>
        </w:rPr>
        <w:t>三、</w:t>
      </w:r>
      <w:r>
        <w:rPr>
          <w:rFonts w:hint="eastAsia" w:ascii="宋体" w:hAnsi="宋体" w:cs="宋体"/>
          <w:bCs/>
          <w:sz w:val="28"/>
          <w:szCs w:val="28"/>
          <w:highlight w:val="none"/>
        </w:rPr>
        <w:fldChar w:fldCharType="end"/>
      </w:r>
      <w:r>
        <w:rPr>
          <w:rFonts w:hint="eastAsia" w:ascii="宋体" w:hAnsi="宋体" w:cs="宋体"/>
          <w:bCs/>
          <w:sz w:val="28"/>
          <w:szCs w:val="28"/>
          <w:highlight w:val="none"/>
        </w:rPr>
        <w:t>竞争性磋商须知.............................................</w:t>
      </w:r>
      <w:r>
        <w:rPr>
          <w:rFonts w:hint="default" w:ascii="宋体" w:hAnsi="宋体" w:cs="宋体"/>
          <w:bCs/>
          <w:sz w:val="28"/>
          <w:szCs w:val="28"/>
          <w:highlight w:val="none"/>
          <w:lang w:val="en-US"/>
        </w:rPr>
        <w:t>5</w:t>
      </w:r>
    </w:p>
    <w:p w14:paraId="6F42EF85">
      <w:pPr>
        <w:pStyle w:val="137"/>
        <w:tabs>
          <w:tab w:val="right" w:leader="dot" w:pos="9040"/>
        </w:tabs>
        <w:spacing w:line="480" w:lineRule="auto"/>
        <w:jc w:val="left"/>
        <w:rPr>
          <w:rFonts w:hint="default" w:ascii="宋体" w:hAnsi="宋体" w:cs="宋体"/>
          <w:bCs/>
          <w:sz w:val="28"/>
          <w:szCs w:val="28"/>
          <w:highlight w:val="none"/>
          <w:lang w:val="en-US"/>
        </w:rPr>
      </w:pPr>
      <w:r>
        <w:rPr>
          <w:rFonts w:hint="eastAsia" w:ascii="宋体" w:hAnsi="宋体" w:cs="宋体"/>
          <w:bCs/>
          <w:sz w:val="28"/>
          <w:szCs w:val="28"/>
          <w:highlight w:val="none"/>
        </w:rPr>
        <w:t>四、</w:t>
      </w:r>
      <w:r>
        <w:rPr>
          <w:highlight w:val="none"/>
        </w:rPr>
        <w:fldChar w:fldCharType="begin"/>
      </w:r>
      <w:r>
        <w:rPr>
          <w:highlight w:val="none"/>
        </w:rPr>
        <w:instrText xml:space="preserve"> HYPERLINK \l "_Toc438648496" </w:instrText>
      </w:r>
      <w:r>
        <w:rPr>
          <w:highlight w:val="none"/>
        </w:rPr>
        <w:fldChar w:fldCharType="separate"/>
      </w:r>
      <w:r>
        <w:rPr>
          <w:rFonts w:hint="eastAsia" w:ascii="宋体" w:hAnsi="宋体" w:cs="宋体"/>
          <w:bCs/>
          <w:sz w:val="28"/>
          <w:szCs w:val="28"/>
          <w:highlight w:val="none"/>
        </w:rPr>
        <w:t>服务合同</w:t>
      </w:r>
      <w:r>
        <w:rPr>
          <w:rFonts w:hint="eastAsia" w:ascii="宋体" w:hAnsi="宋体" w:cs="宋体"/>
          <w:bCs/>
          <w:sz w:val="28"/>
          <w:szCs w:val="28"/>
          <w:highlight w:val="none"/>
        </w:rPr>
        <w:fldChar w:fldCharType="end"/>
      </w:r>
      <w:r>
        <w:rPr>
          <w:rFonts w:hint="eastAsia" w:ascii="宋体" w:hAnsi="宋体" w:cs="宋体"/>
          <w:bCs/>
          <w:sz w:val="28"/>
          <w:szCs w:val="28"/>
          <w:highlight w:val="none"/>
        </w:rPr>
        <w:t>..................................................</w:t>
      </w:r>
      <w:r>
        <w:rPr>
          <w:rFonts w:hint="default" w:ascii="宋体" w:hAnsi="宋体" w:cs="宋体"/>
          <w:bCs/>
          <w:sz w:val="28"/>
          <w:szCs w:val="28"/>
          <w:highlight w:val="none"/>
          <w:lang w:val="en-US"/>
        </w:rPr>
        <w:t>12</w:t>
      </w:r>
    </w:p>
    <w:p w14:paraId="70DE9719">
      <w:pPr>
        <w:pStyle w:val="137"/>
        <w:tabs>
          <w:tab w:val="right" w:leader="dot" w:pos="9040"/>
        </w:tabs>
        <w:spacing w:line="480" w:lineRule="auto"/>
        <w:jc w:val="left"/>
        <w:rPr>
          <w:rFonts w:hint="default" w:ascii="宋体" w:hAnsi="宋体" w:cs="宋体"/>
          <w:bCs/>
          <w:sz w:val="28"/>
          <w:szCs w:val="28"/>
          <w:highlight w:val="none"/>
          <w:lang w:val="en-US"/>
        </w:rPr>
      </w:pPr>
      <w:r>
        <w:rPr>
          <w:rFonts w:hint="eastAsia" w:ascii="宋体" w:hAnsi="宋体" w:cs="宋体"/>
          <w:bCs/>
          <w:sz w:val="28"/>
          <w:szCs w:val="28"/>
          <w:highlight w:val="none"/>
        </w:rPr>
        <w:t>五、采购服务标准及采购明细....................................</w:t>
      </w:r>
      <w:r>
        <w:rPr>
          <w:rFonts w:hint="default" w:ascii="宋体" w:hAnsi="宋体" w:cs="宋体"/>
          <w:bCs/>
          <w:sz w:val="28"/>
          <w:szCs w:val="28"/>
          <w:highlight w:val="none"/>
          <w:lang w:val="en-US"/>
        </w:rPr>
        <w:t>15</w:t>
      </w:r>
    </w:p>
    <w:p w14:paraId="43B13010">
      <w:pPr>
        <w:pStyle w:val="137"/>
        <w:tabs>
          <w:tab w:val="right" w:leader="dot" w:pos="9040"/>
        </w:tabs>
        <w:spacing w:line="480" w:lineRule="auto"/>
        <w:jc w:val="left"/>
        <w:rPr>
          <w:rFonts w:hint="default" w:ascii="宋体" w:hAnsi="宋体" w:cs="宋体"/>
          <w:bCs/>
          <w:sz w:val="28"/>
          <w:szCs w:val="28"/>
          <w:highlight w:val="none"/>
          <w:lang w:val="en-US"/>
        </w:rPr>
      </w:pPr>
      <w:r>
        <w:rPr>
          <w:rFonts w:hint="eastAsia" w:ascii="宋体" w:hAnsi="宋体" w:cs="宋体"/>
          <w:bCs/>
          <w:sz w:val="28"/>
          <w:szCs w:val="28"/>
          <w:highlight w:val="none"/>
        </w:rPr>
        <w:t>六、评分程序、办法和标准......................................</w:t>
      </w:r>
      <w:r>
        <w:rPr>
          <w:rFonts w:hint="default" w:ascii="宋体" w:hAnsi="宋体" w:cs="宋体"/>
          <w:bCs/>
          <w:sz w:val="28"/>
          <w:szCs w:val="28"/>
          <w:highlight w:val="none"/>
          <w:lang w:val="en-US"/>
        </w:rPr>
        <w:t>17</w:t>
      </w:r>
    </w:p>
    <w:p w14:paraId="6697DA72">
      <w:pPr>
        <w:pStyle w:val="137"/>
        <w:tabs>
          <w:tab w:val="right" w:leader="dot" w:pos="9040"/>
        </w:tabs>
        <w:spacing w:line="480" w:lineRule="auto"/>
        <w:jc w:val="left"/>
        <w:rPr>
          <w:rFonts w:hint="default" w:ascii="宋体" w:hAnsi="宋体" w:cs="宋体"/>
          <w:bCs/>
          <w:sz w:val="28"/>
          <w:szCs w:val="28"/>
          <w:highlight w:val="none"/>
          <w:lang w:val="en-US"/>
        </w:rPr>
      </w:pPr>
      <w:r>
        <w:rPr>
          <w:rFonts w:hint="eastAsia" w:ascii="宋体" w:hAnsi="宋体" w:cs="宋体"/>
          <w:bCs/>
          <w:sz w:val="28"/>
          <w:szCs w:val="28"/>
          <w:highlight w:val="none"/>
        </w:rPr>
        <w:t>七、响应文件格式..............................................</w:t>
      </w:r>
      <w:r>
        <w:rPr>
          <w:rFonts w:hint="default" w:ascii="宋体" w:hAnsi="宋体" w:cs="宋体"/>
          <w:bCs/>
          <w:sz w:val="28"/>
          <w:szCs w:val="28"/>
          <w:highlight w:val="none"/>
          <w:lang w:val="en-US"/>
        </w:rPr>
        <w:t>21</w:t>
      </w:r>
    </w:p>
    <w:p w14:paraId="7CD6D4C8">
      <w:pPr>
        <w:pStyle w:val="137"/>
        <w:tabs>
          <w:tab w:val="right" w:pos="9040"/>
        </w:tabs>
        <w:spacing w:line="480" w:lineRule="auto"/>
        <w:jc w:val="left"/>
        <w:rPr>
          <w:rFonts w:hint="default" w:ascii="宋体" w:hAnsi="宋体" w:cs="宋体"/>
          <w:bCs/>
          <w:sz w:val="28"/>
          <w:szCs w:val="28"/>
          <w:highlight w:val="none"/>
          <w:lang w:val="en-US"/>
        </w:rPr>
      </w:pPr>
      <w:r>
        <w:rPr>
          <w:rFonts w:hint="eastAsia" w:ascii="宋体" w:hAnsi="宋体" w:cs="宋体"/>
          <w:bCs/>
          <w:sz w:val="28"/>
          <w:szCs w:val="28"/>
          <w:highlight w:val="none"/>
        </w:rPr>
        <w:t>八、补充文件..................................................</w:t>
      </w:r>
      <w:r>
        <w:rPr>
          <w:rFonts w:hint="default" w:ascii="宋体" w:hAnsi="宋体" w:cs="宋体"/>
          <w:bCs/>
          <w:sz w:val="28"/>
          <w:szCs w:val="28"/>
          <w:highlight w:val="none"/>
          <w:lang w:val="en-US"/>
        </w:rPr>
        <w:t>34</w:t>
      </w:r>
    </w:p>
    <w:p w14:paraId="56CC4235">
      <w:pPr>
        <w:spacing w:line="276" w:lineRule="auto"/>
        <w:jc w:val="left"/>
        <w:rPr>
          <w:rFonts w:ascii="宋体" w:hAnsi="宋体"/>
          <w:b/>
          <w:sz w:val="28"/>
          <w:highlight w:val="none"/>
        </w:rPr>
      </w:pPr>
      <w:bookmarkStart w:id="0" w:name="_Hlk39663443"/>
      <w:bookmarkStart w:id="1" w:name="_Hlk39648029"/>
      <w:bookmarkStart w:id="2" w:name="_Hlk13586256"/>
    </w:p>
    <w:p w14:paraId="214BF109">
      <w:pPr>
        <w:spacing w:line="276" w:lineRule="auto"/>
        <w:jc w:val="left"/>
        <w:rPr>
          <w:rFonts w:ascii="宋体" w:hAnsi="宋体"/>
          <w:b/>
          <w:sz w:val="28"/>
          <w:highlight w:val="none"/>
        </w:rPr>
      </w:pPr>
    </w:p>
    <w:p w14:paraId="4B38D845">
      <w:pPr>
        <w:spacing w:line="276" w:lineRule="auto"/>
        <w:jc w:val="left"/>
        <w:rPr>
          <w:rFonts w:ascii="宋体" w:hAnsi="宋体"/>
          <w:b/>
          <w:sz w:val="28"/>
          <w:highlight w:val="none"/>
        </w:rPr>
      </w:pPr>
    </w:p>
    <w:p w14:paraId="11AEDB2D">
      <w:pPr>
        <w:spacing w:line="276" w:lineRule="auto"/>
        <w:jc w:val="left"/>
        <w:rPr>
          <w:rFonts w:ascii="宋体" w:hAnsi="宋体"/>
          <w:b/>
          <w:sz w:val="28"/>
          <w:highlight w:val="none"/>
        </w:rPr>
      </w:pPr>
    </w:p>
    <w:p w14:paraId="43EB557D">
      <w:pPr>
        <w:spacing w:line="276" w:lineRule="auto"/>
        <w:jc w:val="left"/>
        <w:rPr>
          <w:rFonts w:ascii="宋体" w:hAnsi="宋体"/>
          <w:b/>
          <w:sz w:val="28"/>
          <w:highlight w:val="none"/>
        </w:rPr>
      </w:pPr>
    </w:p>
    <w:p w14:paraId="1CD98FE3">
      <w:pPr>
        <w:spacing w:line="276" w:lineRule="auto"/>
        <w:jc w:val="left"/>
        <w:rPr>
          <w:rFonts w:ascii="宋体" w:hAnsi="宋体"/>
          <w:b/>
          <w:sz w:val="28"/>
          <w:highlight w:val="none"/>
        </w:rPr>
      </w:pPr>
    </w:p>
    <w:p w14:paraId="3BE6079E">
      <w:pPr>
        <w:spacing w:line="276" w:lineRule="auto"/>
        <w:jc w:val="left"/>
        <w:rPr>
          <w:rFonts w:ascii="宋体" w:hAnsi="宋体"/>
          <w:b/>
          <w:sz w:val="28"/>
          <w:highlight w:val="none"/>
        </w:rPr>
      </w:pPr>
    </w:p>
    <w:p w14:paraId="545FDE02">
      <w:pPr>
        <w:spacing w:line="276" w:lineRule="auto"/>
        <w:jc w:val="left"/>
        <w:rPr>
          <w:rFonts w:ascii="宋体" w:hAnsi="宋体"/>
          <w:b/>
          <w:sz w:val="28"/>
          <w:highlight w:val="none"/>
        </w:rPr>
      </w:pPr>
    </w:p>
    <w:p w14:paraId="3D9E80AE">
      <w:pPr>
        <w:spacing w:line="276" w:lineRule="auto"/>
        <w:jc w:val="left"/>
        <w:rPr>
          <w:rFonts w:ascii="宋体" w:hAnsi="宋体"/>
          <w:b/>
          <w:sz w:val="28"/>
          <w:highlight w:val="none"/>
        </w:rPr>
      </w:pPr>
    </w:p>
    <w:p w14:paraId="402AB8E0">
      <w:pPr>
        <w:spacing w:line="276" w:lineRule="auto"/>
        <w:jc w:val="left"/>
        <w:rPr>
          <w:rFonts w:ascii="宋体" w:hAnsi="宋体"/>
          <w:b/>
          <w:sz w:val="28"/>
          <w:highlight w:val="none"/>
        </w:rPr>
      </w:pPr>
    </w:p>
    <w:p w14:paraId="0FF46C58">
      <w:pPr>
        <w:spacing w:line="276" w:lineRule="auto"/>
        <w:jc w:val="left"/>
        <w:rPr>
          <w:rFonts w:ascii="宋体" w:hAnsi="宋体"/>
          <w:b/>
          <w:sz w:val="28"/>
          <w:highlight w:val="none"/>
        </w:rPr>
      </w:pPr>
    </w:p>
    <w:p w14:paraId="6B402CDD">
      <w:pPr>
        <w:spacing w:line="276" w:lineRule="auto"/>
        <w:jc w:val="left"/>
        <w:rPr>
          <w:rFonts w:ascii="宋体" w:hAnsi="宋体"/>
          <w:b/>
          <w:sz w:val="28"/>
          <w:highlight w:val="none"/>
        </w:rPr>
      </w:pPr>
    </w:p>
    <w:p w14:paraId="58907D06">
      <w:pPr>
        <w:spacing w:line="276" w:lineRule="auto"/>
        <w:jc w:val="left"/>
        <w:rPr>
          <w:rFonts w:ascii="宋体" w:hAnsi="宋体"/>
          <w:b/>
          <w:sz w:val="28"/>
          <w:highlight w:val="none"/>
        </w:rPr>
      </w:pPr>
    </w:p>
    <w:p w14:paraId="47FF7D96">
      <w:pPr>
        <w:spacing w:line="276" w:lineRule="auto"/>
        <w:jc w:val="left"/>
        <w:rPr>
          <w:rFonts w:ascii="宋体" w:hAnsi="宋体"/>
          <w:b/>
          <w:sz w:val="28"/>
          <w:highlight w:val="none"/>
        </w:rPr>
      </w:pPr>
    </w:p>
    <w:p w14:paraId="0E5020F3">
      <w:pPr>
        <w:spacing w:line="276" w:lineRule="auto"/>
        <w:jc w:val="left"/>
        <w:rPr>
          <w:rFonts w:ascii="宋体" w:hAnsi="宋体"/>
          <w:b/>
          <w:sz w:val="28"/>
          <w:highlight w:val="none"/>
        </w:rPr>
      </w:pPr>
    </w:p>
    <w:p w14:paraId="68AEDF55">
      <w:pPr>
        <w:spacing w:line="276" w:lineRule="auto"/>
        <w:jc w:val="left"/>
        <w:rPr>
          <w:rFonts w:ascii="宋体" w:hAnsi="宋体"/>
          <w:b/>
          <w:sz w:val="28"/>
          <w:highlight w:val="none"/>
        </w:rPr>
      </w:pPr>
    </w:p>
    <w:p w14:paraId="6A6EF097">
      <w:pPr>
        <w:spacing w:line="276" w:lineRule="auto"/>
        <w:jc w:val="left"/>
        <w:rPr>
          <w:rFonts w:ascii="宋体" w:hAnsi="宋体"/>
          <w:b/>
          <w:sz w:val="28"/>
          <w:highlight w:val="none"/>
        </w:rPr>
      </w:pPr>
    </w:p>
    <w:p w14:paraId="5468F9E1">
      <w:pPr>
        <w:spacing w:line="276" w:lineRule="auto"/>
        <w:jc w:val="left"/>
        <w:rPr>
          <w:rFonts w:ascii="宋体" w:hAnsi="宋体"/>
          <w:b/>
          <w:sz w:val="28"/>
          <w:highlight w:val="none"/>
        </w:rPr>
        <w:sectPr>
          <w:pgSz w:w="11906" w:h="16838"/>
          <w:pgMar w:top="1531" w:right="1165" w:bottom="1417" w:left="1701" w:header="851" w:footer="794" w:gutter="0"/>
          <w:pgNumType w:start="1"/>
          <w:cols w:space="720" w:num="1"/>
          <w:docGrid w:linePitch="312" w:charSpace="0"/>
        </w:sectPr>
      </w:pPr>
    </w:p>
    <w:p w14:paraId="5DEBC070">
      <w:pPr>
        <w:spacing w:line="276" w:lineRule="auto"/>
        <w:jc w:val="center"/>
        <w:rPr>
          <w:rFonts w:ascii="宋体" w:hAnsi="宋体"/>
          <w:b/>
          <w:sz w:val="28"/>
          <w:highlight w:val="none"/>
        </w:rPr>
      </w:pPr>
      <w:r>
        <w:rPr>
          <w:rFonts w:hint="eastAsia" w:ascii="宋体" w:hAnsi="宋体"/>
          <w:b/>
          <w:sz w:val="28"/>
          <w:highlight w:val="none"/>
        </w:rPr>
        <w:t>第一章 竞争性磋商公告</w:t>
      </w:r>
    </w:p>
    <w:p w14:paraId="380CB950">
      <w:pPr>
        <w:spacing w:line="240" w:lineRule="auto"/>
        <w:jc w:val="center"/>
        <w:rPr>
          <w:rFonts w:hint="eastAsia" w:ascii="宋体" w:hAnsi="宋体" w:eastAsia="宋体" w:cs="宋体"/>
          <w:sz w:val="21"/>
          <w:szCs w:val="21"/>
          <w:highlight w:val="none"/>
          <w:lang w:eastAsia="zh-CN"/>
        </w:rPr>
      </w:pPr>
      <w:bookmarkStart w:id="3" w:name="_Hlk27473954"/>
      <w:r>
        <w:rPr>
          <w:rFonts w:hint="eastAsia" w:ascii="宋体" w:hAnsi="宋体" w:cs="宋体"/>
          <w:color w:val="202020"/>
          <w:kern w:val="0"/>
          <w:sz w:val="21"/>
          <w:szCs w:val="21"/>
          <w:highlight w:val="none"/>
          <w:lang w:eastAsia="zh-CN" w:bidi="ar"/>
        </w:rPr>
        <w:t>新疆维吾尔自治区广播电视局六五0一台干部人事档案数字化建设项目</w:t>
      </w:r>
    </w:p>
    <w:p w14:paraId="066AE938">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竞争性磋商公告</w:t>
      </w:r>
    </w:p>
    <w:p w14:paraId="6DFC18A3">
      <w:pPr>
        <w:spacing w:line="240" w:lineRule="auto"/>
        <w:jc w:val="center"/>
        <w:rPr>
          <w:rFonts w:hint="eastAsia" w:ascii="宋体" w:hAnsi="宋体" w:eastAsia="宋体" w:cs="宋体"/>
          <w:sz w:val="21"/>
          <w:szCs w:val="21"/>
          <w:highlight w:val="none"/>
        </w:rPr>
      </w:pPr>
    </w:p>
    <w:p w14:paraId="55A9FF9A">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000000"/>
          <w:spacing w:val="0"/>
          <w:sz w:val="21"/>
          <w:szCs w:val="21"/>
        </w:rPr>
      </w:pPr>
      <w:r>
        <w:rPr>
          <w:rStyle w:val="33"/>
          <w:rFonts w:hint="eastAsia" w:ascii="宋体" w:hAnsi="宋体" w:eastAsia="宋体" w:cs="宋体"/>
          <w:i w:val="0"/>
          <w:iCs w:val="0"/>
          <w:caps w:val="0"/>
          <w:color w:val="000000"/>
          <w:spacing w:val="0"/>
          <w:sz w:val="21"/>
          <w:szCs w:val="21"/>
        </w:rPr>
        <w:t>一、项目基本情况</w:t>
      </w:r>
    </w:p>
    <w:p w14:paraId="4C086D4E">
      <w:pPr>
        <w:pStyle w:val="25"/>
        <w:keepNext w:val="0"/>
        <w:keepLines w:val="0"/>
        <w:widowControl/>
        <w:suppressLineNumbers w:val="0"/>
        <w:spacing w:beforeAutospacing="1" w:afterAutospacing="1" w:line="240" w:lineRule="auto"/>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项目编号：</w:t>
      </w:r>
      <w:r>
        <w:rPr>
          <w:rFonts w:hint="eastAsia" w:cs="宋体"/>
          <w:i w:val="0"/>
          <w:iCs w:val="0"/>
          <w:caps w:val="0"/>
          <w:color w:val="000000"/>
          <w:spacing w:val="0"/>
          <w:sz w:val="21"/>
          <w:szCs w:val="21"/>
          <w:lang w:eastAsia="zh-CN"/>
        </w:rPr>
        <w:t>FZZB-2025-0527</w:t>
      </w:r>
    </w:p>
    <w:p w14:paraId="49AD38ED">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000000"/>
          <w:spacing w:val="0"/>
          <w:sz w:val="21"/>
          <w:szCs w:val="21"/>
        </w:rPr>
        <w:t>    项目名称：</w:t>
      </w:r>
      <w:r>
        <w:rPr>
          <w:rFonts w:hint="eastAsia" w:cs="宋体"/>
          <w:i w:val="0"/>
          <w:iCs w:val="0"/>
          <w:caps w:val="0"/>
          <w:color w:val="000000"/>
          <w:spacing w:val="0"/>
          <w:sz w:val="21"/>
          <w:szCs w:val="21"/>
          <w:lang w:eastAsia="zh-CN"/>
        </w:rPr>
        <w:t>新疆维吾尔自治区广播电视局六五0一台干部人事档案数字化建设项目</w:t>
      </w:r>
      <w:r>
        <w:rPr>
          <w:rFonts w:hint="eastAsia" w:ascii="宋体" w:hAnsi="宋体" w:eastAsia="宋体" w:cs="宋体"/>
          <w:i w:val="0"/>
          <w:iCs w:val="0"/>
          <w:caps w:val="0"/>
          <w:color w:val="auto"/>
          <w:spacing w:val="0"/>
          <w:sz w:val="21"/>
          <w:szCs w:val="21"/>
          <w:highlight w:val="none"/>
        </w:rPr>
        <w:t> </w:t>
      </w:r>
    </w:p>
    <w:p w14:paraId="65C8EAA7">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采购方式：竞争性磋商 </w:t>
      </w:r>
    </w:p>
    <w:p w14:paraId="15EB26FA">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    预算金额（元）：</w:t>
      </w:r>
      <w:r>
        <w:rPr>
          <w:rFonts w:hint="eastAsia" w:cs="宋体"/>
          <w:i w:val="0"/>
          <w:iCs w:val="0"/>
          <w:caps w:val="0"/>
          <w:color w:val="auto"/>
          <w:spacing w:val="0"/>
          <w:sz w:val="21"/>
          <w:szCs w:val="21"/>
          <w:highlight w:val="none"/>
          <w:lang w:eastAsia="zh-CN"/>
        </w:rPr>
        <w:t>1280000.00</w:t>
      </w:r>
    </w:p>
    <w:p w14:paraId="215E360C">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最高限价（元）：</w:t>
      </w:r>
      <w:r>
        <w:rPr>
          <w:rFonts w:hint="eastAsia" w:cs="宋体"/>
          <w:i w:val="0"/>
          <w:iCs w:val="0"/>
          <w:caps w:val="0"/>
          <w:color w:val="auto"/>
          <w:spacing w:val="0"/>
          <w:sz w:val="21"/>
          <w:szCs w:val="21"/>
          <w:highlight w:val="none"/>
          <w:lang w:eastAsia="zh-CN"/>
        </w:rPr>
        <w:t>1280000.00</w:t>
      </w:r>
      <w:r>
        <w:rPr>
          <w:rFonts w:hint="eastAsia" w:ascii="宋体" w:hAnsi="宋体" w:eastAsia="宋体" w:cs="宋体"/>
          <w:i w:val="0"/>
          <w:iCs w:val="0"/>
          <w:caps w:val="0"/>
          <w:color w:val="auto"/>
          <w:spacing w:val="0"/>
          <w:sz w:val="21"/>
          <w:szCs w:val="21"/>
          <w:highlight w:val="none"/>
        </w:rPr>
        <w:t> </w:t>
      </w:r>
    </w:p>
    <w:p w14:paraId="22B38E3B">
      <w:pPr>
        <w:pStyle w:val="25"/>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采购需求：</w:t>
      </w:r>
      <w:r>
        <w:rPr>
          <w:rFonts w:hint="eastAsia" w:ascii="宋体" w:hAnsi="宋体" w:eastAsia="宋体" w:cs="宋体"/>
          <w:i w:val="0"/>
          <w:iCs w:val="0"/>
          <w:caps w:val="0"/>
          <w:color w:val="auto"/>
          <w:spacing w:val="0"/>
          <w:kern w:val="0"/>
          <w:sz w:val="21"/>
          <w:szCs w:val="21"/>
          <w:highlight w:val="none"/>
          <w:lang w:val="en-US" w:eastAsia="zh-CN" w:bidi="ar"/>
        </w:rPr>
        <w:t>          </w:t>
      </w:r>
    </w:p>
    <w:p w14:paraId="5DB90BB1">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7F7F7"/>
        </w:rPr>
        <w:t>   标项名称：</w:t>
      </w:r>
      <w:r>
        <w:rPr>
          <w:rFonts w:hint="eastAsia" w:cs="宋体"/>
          <w:i w:val="0"/>
          <w:iCs w:val="0"/>
          <w:caps w:val="0"/>
          <w:color w:val="auto"/>
          <w:spacing w:val="0"/>
          <w:sz w:val="21"/>
          <w:szCs w:val="21"/>
          <w:highlight w:val="none"/>
          <w:lang w:eastAsia="zh-CN"/>
        </w:rPr>
        <w:t>新疆维吾尔自治区广播电视局六五0一台干部人事档案数字化建设项目</w:t>
      </w:r>
      <w:r>
        <w:rPr>
          <w:rFonts w:hint="eastAsia" w:ascii="宋体" w:hAnsi="宋体" w:eastAsia="宋体" w:cs="宋体"/>
          <w:i w:val="0"/>
          <w:iCs w:val="0"/>
          <w:caps w:val="0"/>
          <w:color w:val="auto"/>
          <w:spacing w:val="0"/>
          <w:sz w:val="21"/>
          <w:szCs w:val="21"/>
          <w:highlight w:val="none"/>
          <w:shd w:val="clear" w:fill="F7F7F7"/>
        </w:rPr>
        <w:t> </w:t>
      </w:r>
    </w:p>
    <w:p w14:paraId="3A1035B4">
      <w:pPr>
        <w:keepNext w:val="0"/>
        <w:keepLines w:val="0"/>
        <w:widowControl/>
        <w:suppressLineNumbers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   数量：</w:t>
      </w:r>
      <w:r>
        <w:rPr>
          <w:rFonts w:hint="eastAsia" w:ascii="宋体" w:hAnsi="宋体" w:cs="宋体"/>
          <w:i w:val="0"/>
          <w:iCs w:val="0"/>
          <w:caps w:val="0"/>
          <w:color w:val="auto"/>
          <w:spacing w:val="0"/>
          <w:kern w:val="0"/>
          <w:sz w:val="21"/>
          <w:szCs w:val="21"/>
          <w:highlight w:val="none"/>
          <w:lang w:val="en-US" w:eastAsia="zh-CN" w:bidi="ar"/>
        </w:rPr>
        <w:t>详见采购需求。</w:t>
      </w:r>
      <w:r>
        <w:rPr>
          <w:rFonts w:hint="eastAsia" w:ascii="宋体" w:hAnsi="宋体" w:eastAsia="宋体" w:cs="宋体"/>
          <w:i w:val="0"/>
          <w:iCs w:val="0"/>
          <w:caps w:val="0"/>
          <w:color w:val="auto"/>
          <w:spacing w:val="0"/>
          <w:kern w:val="0"/>
          <w:sz w:val="21"/>
          <w:szCs w:val="21"/>
          <w:highlight w:val="none"/>
          <w:lang w:val="en-US" w:eastAsia="zh-CN" w:bidi="ar"/>
        </w:rPr>
        <w:t>     </w:t>
      </w:r>
    </w:p>
    <w:p w14:paraId="1B80D3FC">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   预算金额（元）：</w:t>
      </w:r>
      <w:r>
        <w:rPr>
          <w:rFonts w:hint="eastAsia" w:cs="宋体"/>
          <w:i w:val="0"/>
          <w:iCs w:val="0"/>
          <w:caps w:val="0"/>
          <w:color w:val="auto"/>
          <w:spacing w:val="0"/>
          <w:sz w:val="21"/>
          <w:szCs w:val="21"/>
          <w:highlight w:val="none"/>
          <w:lang w:eastAsia="zh-CN"/>
        </w:rPr>
        <w:t>1280000.00</w:t>
      </w:r>
    </w:p>
    <w:p w14:paraId="40AEE5EA">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单位：批 </w:t>
      </w:r>
    </w:p>
    <w:p w14:paraId="30767382">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简要规格描述：具体内容以磋商文件为准 </w:t>
      </w:r>
    </w:p>
    <w:p w14:paraId="23D843D1">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备注： </w:t>
      </w:r>
    </w:p>
    <w:p w14:paraId="5932DD1A">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合同履约期限：标项 1，</w:t>
      </w:r>
      <w:r>
        <w:rPr>
          <w:rFonts w:hint="eastAsia" w:cs="宋体"/>
          <w:i w:val="0"/>
          <w:iCs w:val="0"/>
          <w:caps w:val="0"/>
          <w:color w:val="auto"/>
          <w:spacing w:val="0"/>
          <w:sz w:val="21"/>
          <w:szCs w:val="21"/>
          <w:highlight w:val="none"/>
          <w:lang w:val="en-US" w:eastAsia="zh-CN"/>
        </w:rPr>
        <w:t>2025年10月30前完工并验收。</w:t>
      </w:r>
      <w:r>
        <w:rPr>
          <w:rFonts w:hint="eastAsia" w:ascii="宋体" w:hAnsi="宋体" w:eastAsia="宋体" w:cs="宋体"/>
          <w:i w:val="0"/>
          <w:iCs w:val="0"/>
          <w:caps w:val="0"/>
          <w:color w:val="auto"/>
          <w:spacing w:val="0"/>
          <w:sz w:val="21"/>
          <w:szCs w:val="21"/>
          <w:highlight w:val="none"/>
        </w:rPr>
        <w:t>  </w:t>
      </w:r>
    </w:p>
    <w:p w14:paraId="2E7AE32C">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本项目（否）接受联合体投标。  </w:t>
      </w:r>
    </w:p>
    <w:p w14:paraId="262CC246">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auto"/>
          <w:spacing w:val="0"/>
          <w:sz w:val="21"/>
          <w:szCs w:val="21"/>
          <w:highlight w:val="none"/>
        </w:rPr>
      </w:pPr>
      <w:r>
        <w:rPr>
          <w:rStyle w:val="33"/>
          <w:rFonts w:hint="eastAsia" w:ascii="宋体" w:hAnsi="宋体" w:eastAsia="宋体" w:cs="宋体"/>
          <w:i w:val="0"/>
          <w:iCs w:val="0"/>
          <w:caps w:val="0"/>
          <w:color w:val="auto"/>
          <w:spacing w:val="0"/>
          <w:sz w:val="21"/>
          <w:szCs w:val="21"/>
          <w:highlight w:val="none"/>
        </w:rPr>
        <w:t>二、申请人的资格要求：</w:t>
      </w:r>
    </w:p>
    <w:p w14:paraId="06F51033">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1.满足《中华人民共和国政府采购法》第二十二条规定；</w:t>
      </w:r>
    </w:p>
    <w:p w14:paraId="77D9FAF0">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2.落实政府采购政策需满足的资格要求：标项1：供应商为</w:t>
      </w:r>
      <w:r>
        <w:rPr>
          <w:rFonts w:hint="eastAsia" w:cs="宋体"/>
          <w:i w:val="0"/>
          <w:iCs w:val="0"/>
          <w:caps w:val="0"/>
          <w:color w:val="auto"/>
          <w:spacing w:val="0"/>
          <w:sz w:val="21"/>
          <w:szCs w:val="21"/>
          <w:highlight w:val="none"/>
          <w:lang w:eastAsia="zh-CN"/>
        </w:rPr>
        <w:t>小微</w:t>
      </w:r>
      <w:r>
        <w:rPr>
          <w:rFonts w:hint="eastAsia" w:ascii="宋体" w:hAnsi="宋体" w:eastAsia="宋体" w:cs="宋体"/>
          <w:i w:val="0"/>
          <w:iCs w:val="0"/>
          <w:caps w:val="0"/>
          <w:color w:val="auto"/>
          <w:spacing w:val="0"/>
          <w:sz w:val="21"/>
          <w:szCs w:val="21"/>
          <w:highlight w:val="none"/>
        </w:rPr>
        <w:t>企业 </w:t>
      </w:r>
    </w:p>
    <w:p w14:paraId="1C246D0C">
      <w:pPr>
        <w:pStyle w:val="25"/>
        <w:keepNext w:val="0"/>
        <w:keepLines w:val="0"/>
        <w:widowControl/>
        <w:suppressLineNumbers w:val="0"/>
        <w:spacing w:before="255" w:beforeAutospacing="0" w:after="255" w:afterAutospacing="0" w:line="240" w:lineRule="auto"/>
        <w:ind w:left="0" w:right="0" w:firstLine="63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3.本项目的特定资格要求：</w:t>
      </w:r>
    </w:p>
    <w:p w14:paraId="4EAD6F84">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1）</w:t>
      </w:r>
      <w:r>
        <w:rPr>
          <w:rFonts w:hint="eastAsia" w:ascii="宋体" w:hAnsi="宋体" w:eastAsia="宋体" w:cs="宋体"/>
          <w:i w:val="0"/>
          <w:iCs w:val="0"/>
          <w:caps w:val="0"/>
          <w:color w:val="auto"/>
          <w:spacing w:val="0"/>
          <w:sz w:val="21"/>
          <w:szCs w:val="21"/>
          <w:highlight w:val="none"/>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将拒绝其参本次政府采购活动。  </w:t>
      </w:r>
    </w:p>
    <w:p w14:paraId="74F31E39">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auto"/>
          <w:spacing w:val="0"/>
          <w:sz w:val="21"/>
          <w:szCs w:val="21"/>
          <w:highlight w:val="none"/>
        </w:rPr>
      </w:pPr>
      <w:r>
        <w:rPr>
          <w:rStyle w:val="33"/>
          <w:rFonts w:hint="eastAsia" w:ascii="宋体" w:hAnsi="宋体" w:eastAsia="宋体" w:cs="宋体"/>
          <w:i w:val="0"/>
          <w:iCs w:val="0"/>
          <w:caps w:val="0"/>
          <w:color w:val="auto"/>
          <w:spacing w:val="0"/>
          <w:sz w:val="21"/>
          <w:szCs w:val="21"/>
          <w:highlight w:val="none"/>
        </w:rPr>
        <w:t>三、获取采购文件</w:t>
      </w:r>
    </w:p>
    <w:p w14:paraId="687566CB">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u w:val="none"/>
        </w:rPr>
        <w:t>时间：202</w:t>
      </w:r>
      <w:r>
        <w:rPr>
          <w:rFonts w:hint="eastAsia" w:cs="宋体"/>
          <w:i w:val="0"/>
          <w:iCs w:val="0"/>
          <w:caps w:val="0"/>
          <w:color w:val="auto"/>
          <w:spacing w:val="0"/>
          <w:sz w:val="21"/>
          <w:szCs w:val="21"/>
          <w:highlight w:val="none"/>
          <w:u w:val="none"/>
          <w:lang w:val="en-US" w:eastAsia="zh-CN"/>
        </w:rPr>
        <w:t>5</w:t>
      </w:r>
      <w:r>
        <w:rPr>
          <w:rFonts w:hint="eastAsia" w:ascii="宋体" w:hAnsi="宋体" w:eastAsia="宋体" w:cs="宋体"/>
          <w:i w:val="0"/>
          <w:iCs w:val="0"/>
          <w:caps w:val="0"/>
          <w:color w:val="auto"/>
          <w:spacing w:val="0"/>
          <w:sz w:val="21"/>
          <w:szCs w:val="21"/>
          <w:highlight w:val="none"/>
          <w:u w:val="none"/>
        </w:rPr>
        <w:t>年</w:t>
      </w:r>
      <w:r>
        <w:rPr>
          <w:rFonts w:hint="eastAsia" w:cs="宋体"/>
          <w:i w:val="0"/>
          <w:iCs w:val="0"/>
          <w:caps w:val="0"/>
          <w:color w:val="auto"/>
          <w:spacing w:val="0"/>
          <w:sz w:val="21"/>
          <w:szCs w:val="21"/>
          <w:highlight w:val="none"/>
          <w:u w:val="none"/>
          <w:lang w:val="en-US" w:eastAsia="zh-CN"/>
        </w:rPr>
        <w:t xml:space="preserve">  7 </w:t>
      </w:r>
      <w:r>
        <w:rPr>
          <w:rFonts w:hint="eastAsia" w:ascii="宋体" w:hAnsi="宋体" w:eastAsia="宋体" w:cs="宋体"/>
          <w:i w:val="0"/>
          <w:iCs w:val="0"/>
          <w:caps w:val="0"/>
          <w:color w:val="auto"/>
          <w:spacing w:val="0"/>
          <w:sz w:val="21"/>
          <w:szCs w:val="21"/>
          <w:highlight w:val="none"/>
          <w:u w:val="none"/>
        </w:rPr>
        <w:t>月</w:t>
      </w:r>
      <w:r>
        <w:rPr>
          <w:rFonts w:hint="eastAsia" w:cs="宋体"/>
          <w:i w:val="0"/>
          <w:iCs w:val="0"/>
          <w:caps w:val="0"/>
          <w:color w:val="auto"/>
          <w:spacing w:val="0"/>
          <w:sz w:val="21"/>
          <w:szCs w:val="21"/>
          <w:highlight w:val="none"/>
          <w:u w:val="none"/>
          <w:lang w:val="en-US" w:eastAsia="zh-CN"/>
        </w:rPr>
        <w:t xml:space="preserve">   17  </w:t>
      </w:r>
      <w:r>
        <w:rPr>
          <w:rFonts w:hint="eastAsia" w:ascii="宋体" w:hAnsi="宋体" w:eastAsia="宋体" w:cs="宋体"/>
          <w:i w:val="0"/>
          <w:iCs w:val="0"/>
          <w:caps w:val="0"/>
          <w:color w:val="auto"/>
          <w:spacing w:val="0"/>
          <w:sz w:val="21"/>
          <w:szCs w:val="21"/>
          <w:highlight w:val="none"/>
          <w:u w:val="none"/>
        </w:rPr>
        <w:t>日至</w:t>
      </w:r>
      <w:r>
        <w:rPr>
          <w:rFonts w:hint="eastAsia" w:cs="宋体"/>
          <w:i w:val="0"/>
          <w:iCs w:val="0"/>
          <w:caps w:val="0"/>
          <w:color w:val="auto"/>
          <w:spacing w:val="0"/>
          <w:sz w:val="21"/>
          <w:szCs w:val="21"/>
          <w:highlight w:val="none"/>
          <w:u w:val="none"/>
          <w:lang w:eastAsia="zh-CN"/>
        </w:rPr>
        <w:t>2025</w:t>
      </w:r>
      <w:r>
        <w:rPr>
          <w:rFonts w:hint="eastAsia" w:ascii="宋体" w:hAnsi="宋体" w:eastAsia="宋体" w:cs="宋体"/>
          <w:i w:val="0"/>
          <w:iCs w:val="0"/>
          <w:caps w:val="0"/>
          <w:color w:val="auto"/>
          <w:spacing w:val="0"/>
          <w:sz w:val="21"/>
          <w:szCs w:val="21"/>
          <w:highlight w:val="none"/>
          <w:u w:val="none"/>
        </w:rPr>
        <w:t>年</w:t>
      </w:r>
      <w:r>
        <w:rPr>
          <w:rFonts w:hint="eastAsia" w:cs="宋体"/>
          <w:i w:val="0"/>
          <w:iCs w:val="0"/>
          <w:caps w:val="0"/>
          <w:color w:val="auto"/>
          <w:spacing w:val="0"/>
          <w:sz w:val="21"/>
          <w:szCs w:val="21"/>
          <w:highlight w:val="none"/>
          <w:u w:val="none"/>
          <w:lang w:val="en-US" w:eastAsia="zh-CN"/>
        </w:rPr>
        <w:t>7</w:t>
      </w:r>
      <w:r>
        <w:rPr>
          <w:rFonts w:hint="eastAsia" w:ascii="宋体" w:hAnsi="宋体" w:eastAsia="宋体" w:cs="宋体"/>
          <w:i w:val="0"/>
          <w:iCs w:val="0"/>
          <w:caps w:val="0"/>
          <w:color w:val="auto"/>
          <w:spacing w:val="0"/>
          <w:sz w:val="21"/>
          <w:szCs w:val="21"/>
          <w:highlight w:val="none"/>
          <w:u w:val="none"/>
        </w:rPr>
        <w:t>月</w:t>
      </w:r>
      <w:r>
        <w:rPr>
          <w:rFonts w:hint="eastAsia" w:cs="宋体"/>
          <w:i w:val="0"/>
          <w:iCs w:val="0"/>
          <w:caps w:val="0"/>
          <w:color w:val="auto"/>
          <w:spacing w:val="0"/>
          <w:sz w:val="21"/>
          <w:szCs w:val="21"/>
          <w:highlight w:val="none"/>
          <w:u w:val="none"/>
          <w:lang w:val="en-US" w:eastAsia="zh-CN"/>
        </w:rPr>
        <w:t xml:space="preserve">   24 </w:t>
      </w:r>
      <w:r>
        <w:rPr>
          <w:rFonts w:hint="eastAsia" w:ascii="宋体" w:hAnsi="宋体" w:eastAsia="宋体" w:cs="宋体"/>
          <w:i w:val="0"/>
          <w:iCs w:val="0"/>
          <w:caps w:val="0"/>
          <w:color w:val="auto"/>
          <w:spacing w:val="0"/>
          <w:sz w:val="21"/>
          <w:szCs w:val="21"/>
          <w:highlight w:val="none"/>
          <w:u w:val="none"/>
        </w:rPr>
        <w:t>日，每天上午10:00至13:30，下午15:30至19:00（北京时间，法定节假日除外）</w:t>
      </w:r>
    </w:p>
    <w:p w14:paraId="58DE7685">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地点：新疆政府采购网-政采云平台（https://www.zcygov.cn）  </w:t>
      </w:r>
    </w:p>
    <w:p w14:paraId="52A49799">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方式：供应商登录政采云平台https://www.zcygov.cn/在线申请获取采购文件（进入“项目采购”应用，在获取采购文件菜单中选择项目，申请获取采购文件） </w:t>
      </w:r>
    </w:p>
    <w:p w14:paraId="2EC22C1B">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售价（元）： </w:t>
      </w:r>
      <w:r>
        <w:rPr>
          <w:rStyle w:val="46"/>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rPr>
        <w:t> </w:t>
      </w:r>
    </w:p>
    <w:p w14:paraId="633DEBFA">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auto"/>
          <w:spacing w:val="0"/>
          <w:sz w:val="21"/>
          <w:szCs w:val="21"/>
          <w:highlight w:val="none"/>
        </w:rPr>
      </w:pPr>
      <w:r>
        <w:rPr>
          <w:rStyle w:val="33"/>
          <w:rFonts w:hint="eastAsia" w:ascii="宋体" w:hAnsi="宋体" w:eastAsia="宋体" w:cs="宋体"/>
          <w:i w:val="0"/>
          <w:iCs w:val="0"/>
          <w:caps w:val="0"/>
          <w:color w:val="auto"/>
          <w:spacing w:val="0"/>
          <w:sz w:val="21"/>
          <w:szCs w:val="21"/>
          <w:highlight w:val="none"/>
        </w:rPr>
        <w:t>四、响应文件提交</w:t>
      </w:r>
      <w:r>
        <w:rPr>
          <w:rFonts w:hint="eastAsia" w:ascii="宋体" w:hAnsi="宋体" w:eastAsia="宋体" w:cs="宋体"/>
          <w:i w:val="0"/>
          <w:iCs w:val="0"/>
          <w:caps w:val="0"/>
          <w:color w:val="auto"/>
          <w:spacing w:val="0"/>
          <w:sz w:val="21"/>
          <w:szCs w:val="21"/>
          <w:highlight w:val="none"/>
        </w:rPr>
        <w:t> </w:t>
      </w:r>
    </w:p>
    <w:p w14:paraId="04BE2F7E">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截止时间：</w:t>
      </w:r>
      <w:r>
        <w:rPr>
          <w:rFonts w:hint="eastAsia" w:cs="宋体"/>
          <w:i w:val="0"/>
          <w:iCs w:val="0"/>
          <w:caps w:val="0"/>
          <w:color w:val="auto"/>
          <w:spacing w:val="0"/>
          <w:sz w:val="21"/>
          <w:szCs w:val="21"/>
          <w:highlight w:val="none"/>
          <w:lang w:eastAsia="zh-CN"/>
        </w:rPr>
        <w:t>2025</w:t>
      </w:r>
      <w:r>
        <w:rPr>
          <w:rFonts w:hint="eastAsia" w:ascii="宋体" w:hAnsi="宋体" w:eastAsia="宋体" w:cs="宋体"/>
          <w:i w:val="0"/>
          <w:iCs w:val="0"/>
          <w:caps w:val="0"/>
          <w:color w:val="auto"/>
          <w:spacing w:val="0"/>
          <w:sz w:val="21"/>
          <w:szCs w:val="21"/>
          <w:highlight w:val="none"/>
        </w:rPr>
        <w:t>年</w:t>
      </w:r>
      <w:r>
        <w:rPr>
          <w:rFonts w:hint="eastAsia" w:cs="宋体"/>
          <w:i w:val="0"/>
          <w:iCs w:val="0"/>
          <w:caps w:val="0"/>
          <w:color w:val="auto"/>
          <w:spacing w:val="0"/>
          <w:sz w:val="21"/>
          <w:szCs w:val="21"/>
          <w:highlight w:val="none"/>
          <w:lang w:val="en-US" w:eastAsia="zh-CN"/>
        </w:rPr>
        <w:t xml:space="preserve"> 7 </w:t>
      </w:r>
      <w:r>
        <w:rPr>
          <w:rFonts w:hint="eastAsia" w:ascii="宋体" w:hAnsi="宋体" w:eastAsia="宋体" w:cs="宋体"/>
          <w:i w:val="0"/>
          <w:iCs w:val="0"/>
          <w:caps w:val="0"/>
          <w:color w:val="auto"/>
          <w:spacing w:val="0"/>
          <w:sz w:val="21"/>
          <w:szCs w:val="21"/>
          <w:highlight w:val="none"/>
        </w:rPr>
        <w:t>月</w:t>
      </w:r>
      <w:r>
        <w:rPr>
          <w:rFonts w:hint="eastAsia" w:cs="宋体"/>
          <w:i w:val="0"/>
          <w:iCs w:val="0"/>
          <w:caps w:val="0"/>
          <w:color w:val="auto"/>
          <w:spacing w:val="0"/>
          <w:sz w:val="21"/>
          <w:szCs w:val="21"/>
          <w:highlight w:val="none"/>
          <w:lang w:val="en-US" w:eastAsia="zh-CN"/>
        </w:rPr>
        <w:t xml:space="preserve">  28  </w:t>
      </w:r>
      <w:r>
        <w:rPr>
          <w:rFonts w:hint="eastAsia" w:ascii="宋体" w:hAnsi="宋体" w:eastAsia="宋体" w:cs="宋体"/>
          <w:i w:val="0"/>
          <w:iCs w:val="0"/>
          <w:caps w:val="0"/>
          <w:color w:val="auto"/>
          <w:spacing w:val="0"/>
          <w:sz w:val="21"/>
          <w:szCs w:val="21"/>
          <w:highlight w:val="none"/>
        </w:rPr>
        <w:t>日</w:t>
      </w:r>
      <w:r>
        <w:rPr>
          <w:rFonts w:hint="eastAsia" w:cs="宋体"/>
          <w:i w:val="0"/>
          <w:iCs w:val="0"/>
          <w:caps w:val="0"/>
          <w:color w:val="auto"/>
          <w:spacing w:val="0"/>
          <w:sz w:val="21"/>
          <w:szCs w:val="21"/>
          <w:highlight w:val="none"/>
          <w:lang w:val="en-US" w:eastAsia="zh-CN"/>
        </w:rPr>
        <w:t>11:00</w:t>
      </w:r>
      <w:r>
        <w:rPr>
          <w:rFonts w:hint="eastAsia" w:ascii="宋体" w:hAnsi="宋体" w:eastAsia="宋体" w:cs="宋体"/>
          <w:i w:val="0"/>
          <w:iCs w:val="0"/>
          <w:caps w:val="0"/>
          <w:color w:val="auto"/>
          <w:spacing w:val="0"/>
          <w:sz w:val="21"/>
          <w:szCs w:val="21"/>
          <w:highlight w:val="none"/>
        </w:rPr>
        <w:t>（北京时间）</w:t>
      </w:r>
    </w:p>
    <w:p w14:paraId="1333F3FF">
      <w:pPr>
        <w:pStyle w:val="25"/>
        <w:keepNext w:val="0"/>
        <w:keepLines w:val="0"/>
        <w:widowControl/>
        <w:suppressLineNumbers w:val="0"/>
        <w:spacing w:beforeAutospacing="1" w:afterAutospacing="1" w:line="240" w:lineRule="auto"/>
        <w:jc w:val="left"/>
        <w:rPr>
          <w:rFonts w:hint="eastAsia" w:ascii="宋体" w:hAnsi="宋体" w:eastAsia="宋体" w:cs="宋体"/>
          <w:sz w:val="21"/>
          <w:szCs w:val="21"/>
          <w:highlight w:val="none"/>
        </w:rPr>
      </w:pPr>
      <w:r>
        <w:rPr>
          <w:rFonts w:hint="eastAsia" w:ascii="宋体" w:hAnsi="宋体" w:eastAsia="宋体" w:cs="宋体"/>
          <w:i w:val="0"/>
          <w:iCs w:val="0"/>
          <w:caps w:val="0"/>
          <w:color w:val="auto"/>
          <w:spacing w:val="0"/>
          <w:sz w:val="21"/>
          <w:szCs w:val="21"/>
          <w:highlight w:val="none"/>
        </w:rPr>
        <w:t>    地点：供应商登录政采</w:t>
      </w:r>
      <w:r>
        <w:rPr>
          <w:rFonts w:hint="eastAsia" w:ascii="宋体" w:hAnsi="宋体" w:eastAsia="宋体" w:cs="宋体"/>
          <w:i w:val="0"/>
          <w:iCs w:val="0"/>
          <w:caps w:val="0"/>
          <w:color w:val="000000"/>
          <w:spacing w:val="0"/>
          <w:sz w:val="21"/>
          <w:szCs w:val="21"/>
        </w:rPr>
        <w:t>云平台https://www.zcygov.cn/在线申请获取采购文件（进入“项目采购”应用，在获取</w:t>
      </w:r>
      <w:r>
        <w:rPr>
          <w:rFonts w:hint="eastAsia" w:ascii="宋体" w:hAnsi="宋体" w:eastAsia="宋体" w:cs="宋体"/>
          <w:i w:val="0"/>
          <w:iCs w:val="0"/>
          <w:caps w:val="0"/>
          <w:color w:val="000000"/>
          <w:spacing w:val="0"/>
          <w:sz w:val="21"/>
          <w:szCs w:val="21"/>
          <w:highlight w:val="none"/>
        </w:rPr>
        <w:t>采购文件菜单中选择项目，申请获取采购文件） </w:t>
      </w:r>
    </w:p>
    <w:p w14:paraId="6EC0454C">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000000"/>
          <w:spacing w:val="0"/>
          <w:sz w:val="21"/>
          <w:szCs w:val="21"/>
          <w:highlight w:val="none"/>
        </w:rPr>
      </w:pPr>
      <w:r>
        <w:rPr>
          <w:rStyle w:val="33"/>
          <w:rFonts w:hint="eastAsia" w:ascii="宋体" w:hAnsi="宋体" w:eastAsia="宋体" w:cs="宋体"/>
          <w:i w:val="0"/>
          <w:iCs w:val="0"/>
          <w:caps w:val="0"/>
          <w:color w:val="000000"/>
          <w:spacing w:val="0"/>
          <w:sz w:val="21"/>
          <w:szCs w:val="21"/>
          <w:highlight w:val="none"/>
        </w:rPr>
        <w:t>五、响应文件开启</w:t>
      </w:r>
      <w:r>
        <w:rPr>
          <w:rFonts w:hint="eastAsia" w:ascii="宋体" w:hAnsi="宋体" w:eastAsia="宋体" w:cs="宋体"/>
          <w:i w:val="0"/>
          <w:iCs w:val="0"/>
          <w:caps w:val="0"/>
          <w:color w:val="000000"/>
          <w:spacing w:val="0"/>
          <w:sz w:val="21"/>
          <w:szCs w:val="21"/>
          <w:highlight w:val="none"/>
        </w:rPr>
        <w:t> </w:t>
      </w:r>
    </w:p>
    <w:p w14:paraId="68F6D04A">
      <w:pPr>
        <w:pStyle w:val="25"/>
        <w:keepNext w:val="0"/>
        <w:keepLines w:val="0"/>
        <w:widowControl/>
        <w:suppressLineNumbers w:val="0"/>
        <w:spacing w:beforeAutospacing="1" w:afterAutospacing="1" w:line="240" w:lineRule="auto"/>
        <w:jc w:val="left"/>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    开启时间：</w:t>
      </w:r>
      <w:r>
        <w:rPr>
          <w:rFonts w:hint="eastAsia" w:cs="宋体"/>
          <w:i w:val="0"/>
          <w:iCs w:val="0"/>
          <w:caps w:val="0"/>
          <w:color w:val="auto"/>
          <w:spacing w:val="0"/>
          <w:sz w:val="21"/>
          <w:szCs w:val="21"/>
          <w:highlight w:val="none"/>
          <w:lang w:eastAsia="zh-CN"/>
        </w:rPr>
        <w:t>2025</w:t>
      </w:r>
      <w:r>
        <w:rPr>
          <w:rFonts w:hint="eastAsia" w:ascii="宋体" w:hAnsi="宋体" w:eastAsia="宋体" w:cs="宋体"/>
          <w:i w:val="0"/>
          <w:iCs w:val="0"/>
          <w:caps w:val="0"/>
          <w:color w:val="auto"/>
          <w:spacing w:val="0"/>
          <w:sz w:val="21"/>
          <w:szCs w:val="21"/>
          <w:highlight w:val="none"/>
        </w:rPr>
        <w:t>年</w:t>
      </w:r>
      <w:r>
        <w:rPr>
          <w:rFonts w:hint="eastAsia" w:cs="宋体"/>
          <w:i w:val="0"/>
          <w:iCs w:val="0"/>
          <w:caps w:val="0"/>
          <w:color w:val="auto"/>
          <w:spacing w:val="0"/>
          <w:sz w:val="21"/>
          <w:szCs w:val="21"/>
          <w:highlight w:val="none"/>
          <w:lang w:val="en-US" w:eastAsia="zh-CN"/>
        </w:rPr>
        <w:t xml:space="preserve"> 7 </w:t>
      </w:r>
      <w:r>
        <w:rPr>
          <w:rFonts w:hint="eastAsia" w:ascii="宋体" w:hAnsi="宋体" w:eastAsia="宋体" w:cs="宋体"/>
          <w:i w:val="0"/>
          <w:iCs w:val="0"/>
          <w:caps w:val="0"/>
          <w:color w:val="auto"/>
          <w:spacing w:val="0"/>
          <w:sz w:val="21"/>
          <w:szCs w:val="21"/>
          <w:highlight w:val="none"/>
        </w:rPr>
        <w:t>月</w:t>
      </w:r>
      <w:r>
        <w:rPr>
          <w:rFonts w:hint="eastAsia" w:cs="宋体"/>
          <w:i w:val="0"/>
          <w:iCs w:val="0"/>
          <w:caps w:val="0"/>
          <w:color w:val="auto"/>
          <w:spacing w:val="0"/>
          <w:sz w:val="21"/>
          <w:szCs w:val="21"/>
          <w:highlight w:val="none"/>
          <w:lang w:val="en-US" w:eastAsia="zh-CN"/>
        </w:rPr>
        <w:t xml:space="preserve">  28  </w:t>
      </w:r>
      <w:r>
        <w:rPr>
          <w:rFonts w:hint="eastAsia" w:ascii="宋体" w:hAnsi="宋体" w:eastAsia="宋体" w:cs="宋体"/>
          <w:i w:val="0"/>
          <w:iCs w:val="0"/>
          <w:caps w:val="0"/>
          <w:color w:val="auto"/>
          <w:spacing w:val="0"/>
          <w:sz w:val="21"/>
          <w:szCs w:val="21"/>
          <w:highlight w:val="none"/>
        </w:rPr>
        <w:t>日</w:t>
      </w:r>
      <w:r>
        <w:rPr>
          <w:rFonts w:hint="eastAsia" w:cs="宋体"/>
          <w:i w:val="0"/>
          <w:iCs w:val="0"/>
          <w:caps w:val="0"/>
          <w:color w:val="auto"/>
          <w:spacing w:val="0"/>
          <w:sz w:val="21"/>
          <w:szCs w:val="21"/>
          <w:highlight w:val="none"/>
          <w:lang w:val="en-US" w:eastAsia="zh-CN"/>
        </w:rPr>
        <w:t>11:00</w:t>
      </w:r>
      <w:r>
        <w:rPr>
          <w:rFonts w:hint="eastAsia" w:ascii="宋体" w:hAnsi="宋体" w:eastAsia="宋体" w:cs="宋体"/>
          <w:i w:val="0"/>
          <w:iCs w:val="0"/>
          <w:caps w:val="0"/>
          <w:color w:val="auto"/>
          <w:spacing w:val="0"/>
          <w:sz w:val="21"/>
          <w:szCs w:val="21"/>
          <w:highlight w:val="none"/>
        </w:rPr>
        <w:t>（北京时间）</w:t>
      </w:r>
    </w:p>
    <w:p w14:paraId="3667A1CC">
      <w:pPr>
        <w:pStyle w:val="25"/>
        <w:keepNext w:val="0"/>
        <w:keepLines w:val="0"/>
        <w:widowControl/>
        <w:suppressLineNumbers w:val="0"/>
        <w:spacing w:beforeAutospacing="1" w:afterAutospacing="1" w:line="240" w:lineRule="auto"/>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地点：政采云平台https：//www.zcygov.cn/不见面开标大厅 </w:t>
      </w:r>
    </w:p>
    <w:p w14:paraId="1B0BD8CD">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000000"/>
          <w:spacing w:val="0"/>
          <w:sz w:val="21"/>
          <w:szCs w:val="21"/>
        </w:rPr>
      </w:pPr>
      <w:r>
        <w:rPr>
          <w:rStyle w:val="33"/>
          <w:rFonts w:hint="eastAsia" w:ascii="宋体" w:hAnsi="宋体" w:eastAsia="宋体" w:cs="宋体"/>
          <w:i w:val="0"/>
          <w:iCs w:val="0"/>
          <w:caps w:val="0"/>
          <w:color w:val="000000"/>
          <w:spacing w:val="0"/>
          <w:sz w:val="21"/>
          <w:szCs w:val="21"/>
        </w:rPr>
        <w:t>六、公告期限</w:t>
      </w:r>
    </w:p>
    <w:p w14:paraId="350EBE2D">
      <w:pPr>
        <w:pStyle w:val="25"/>
        <w:keepNext w:val="0"/>
        <w:keepLines w:val="0"/>
        <w:widowControl/>
        <w:suppressLineNumbers w:val="0"/>
        <w:spacing w:beforeAutospacing="1" w:afterAutospacing="1" w:line="240" w:lineRule="auto"/>
        <w:ind w:lef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自本公告发布之日起3个工作日。</w:t>
      </w:r>
    </w:p>
    <w:p w14:paraId="2BE55951">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000000"/>
          <w:spacing w:val="0"/>
          <w:sz w:val="21"/>
          <w:szCs w:val="21"/>
        </w:rPr>
      </w:pPr>
      <w:r>
        <w:rPr>
          <w:rStyle w:val="33"/>
          <w:rFonts w:hint="eastAsia" w:ascii="宋体" w:hAnsi="宋体" w:eastAsia="宋体" w:cs="宋体"/>
          <w:i w:val="0"/>
          <w:iCs w:val="0"/>
          <w:caps w:val="0"/>
          <w:color w:val="000000"/>
          <w:spacing w:val="0"/>
          <w:sz w:val="21"/>
          <w:szCs w:val="21"/>
        </w:rPr>
        <w:t>七、其他补充事宜</w:t>
      </w:r>
      <w:r>
        <w:rPr>
          <w:rFonts w:hint="eastAsia" w:ascii="宋体" w:hAnsi="宋体" w:eastAsia="宋体" w:cs="宋体"/>
          <w:i w:val="0"/>
          <w:iCs w:val="0"/>
          <w:caps w:val="0"/>
          <w:color w:val="000000"/>
          <w:spacing w:val="0"/>
          <w:sz w:val="21"/>
          <w:szCs w:val="21"/>
        </w:rPr>
        <w:t> </w:t>
      </w:r>
    </w:p>
    <w:p w14:paraId="667CDAA3">
      <w:pPr>
        <w:pStyle w:val="25"/>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1.本项目实行全流程电子招投标。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4.供应商在开标前应准备好电脑以及制作加密电子响应文件所使用的CA锁。电脑须提前配置好浏览器（建议使用360 浏览器或谷歌浏览器）。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5.在磋商截止时间前,供应商应将生成的“电子加密响应文件”上传递交至“政府采购云平台”,磋商截止时间以后上传递交的响应文件将被“政府采购云平台”拒收。</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6.供应商应①磋商截止时间前一小时在系统进行在线签到；②30分钟内完成在线解密；③开标结束后30分钟内完成“开标一览表”在线签章；④开标结束后，请及时进入“网上报价”页面，等待最终报价通知。注意：如未在规定时间进行以上操作，将导致投标（响应）无效。  </w:t>
      </w:r>
    </w:p>
    <w:p w14:paraId="6867B9AD">
      <w:pPr>
        <w:pStyle w:val="25"/>
        <w:keepNext w:val="0"/>
        <w:keepLines w:val="0"/>
        <w:widowControl/>
        <w:suppressLineNumbers w:val="0"/>
        <w:spacing w:beforeAutospacing="1" w:afterAutospacing="1" w:line="240" w:lineRule="auto"/>
        <w:ind w:lef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特别提示：</w:t>
      </w:r>
    </w:p>
    <w:p w14:paraId="3D21B07D">
      <w:pPr>
        <w:pStyle w:val="25"/>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1、超过200万元的货物和服务采购项目、超过400万元的工程采购项目中适宜由中小企业提供的，预留该部分采购项目预算总额的40%以上专门面向中小企业采购，其中预留给小微企业的比例不低于60%。</w:t>
      </w:r>
    </w:p>
    <w:p w14:paraId="36BB1D93">
      <w:pPr>
        <w:pStyle w:val="25"/>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3342257B">
      <w:pPr>
        <w:pStyle w:val="25"/>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6B531FE5">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000000"/>
          <w:spacing w:val="0"/>
          <w:sz w:val="21"/>
          <w:szCs w:val="21"/>
        </w:rPr>
      </w:pPr>
      <w:r>
        <w:rPr>
          <w:rStyle w:val="33"/>
          <w:rFonts w:hint="eastAsia" w:ascii="宋体" w:hAnsi="宋体" w:eastAsia="宋体" w:cs="宋体"/>
          <w:i w:val="0"/>
          <w:iCs w:val="0"/>
          <w:caps w:val="0"/>
          <w:color w:val="000000"/>
          <w:spacing w:val="0"/>
          <w:sz w:val="21"/>
          <w:szCs w:val="21"/>
        </w:rPr>
        <w:t>八、凡对本次招标提出询问，请按以下方式联系</w:t>
      </w:r>
    </w:p>
    <w:p w14:paraId="51EF0097">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1.采购人信息</w:t>
      </w:r>
    </w:p>
    <w:p w14:paraId="6C56DE10">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名 称：</w:t>
      </w:r>
      <w:r>
        <w:rPr>
          <w:rFonts w:hint="eastAsia" w:cs="宋体"/>
          <w:sz w:val="21"/>
          <w:szCs w:val="21"/>
          <w:highlight w:val="none"/>
          <w:lang w:eastAsia="zh-CN"/>
        </w:rPr>
        <w:t>新疆维吾尔自治区广播电视局六五0一台</w:t>
      </w:r>
    </w:p>
    <w:p w14:paraId="53DBCFC6">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highlight w:val="none"/>
          <w:lang w:eastAsia="zh-CN"/>
        </w:rPr>
      </w:pPr>
      <w:r>
        <w:rPr>
          <w:rFonts w:hint="eastAsia" w:ascii="宋体" w:hAnsi="宋体" w:eastAsia="宋体" w:cs="宋体"/>
          <w:i w:val="0"/>
          <w:iCs w:val="0"/>
          <w:caps w:val="0"/>
          <w:color w:val="000000"/>
          <w:spacing w:val="0"/>
          <w:sz w:val="21"/>
          <w:szCs w:val="21"/>
        </w:rPr>
        <w:t>地 址：</w:t>
      </w:r>
      <w:r>
        <w:rPr>
          <w:rFonts w:hint="eastAsia" w:cs="宋体"/>
          <w:i w:val="0"/>
          <w:iCs w:val="0"/>
          <w:caps w:val="0"/>
          <w:color w:val="000000"/>
          <w:spacing w:val="0"/>
          <w:sz w:val="21"/>
          <w:szCs w:val="21"/>
          <w:lang w:eastAsia="zh-CN"/>
        </w:rPr>
        <w:t>新疆乌鲁木齐市哈密路</w:t>
      </w:r>
    </w:p>
    <w:p w14:paraId="38B8A3E9">
      <w:pPr>
        <w:pStyle w:val="25"/>
        <w:keepNext w:val="0"/>
        <w:keepLines w:val="0"/>
        <w:widowControl/>
        <w:suppressLineNumbers w:val="0"/>
        <w:spacing w:beforeAutospacing="1" w:afterAutospacing="1" w:line="240" w:lineRule="auto"/>
        <w:ind w:left="0" w:firstLine="420"/>
        <w:jc w:val="left"/>
        <w:rPr>
          <w:rFonts w:hint="default" w:ascii="宋体" w:hAnsi="宋体" w:eastAsia="宋体" w:cs="宋体"/>
          <w:i w:val="0"/>
          <w:iCs w:val="0"/>
          <w:caps w:val="0"/>
          <w:color w:val="000000"/>
          <w:spacing w:val="0"/>
          <w:sz w:val="21"/>
          <w:szCs w:val="21"/>
          <w:highlight w:val="none"/>
          <w:lang w:val="en-US" w:eastAsia="zh-CN"/>
        </w:rPr>
      </w:pPr>
      <w:r>
        <w:rPr>
          <w:rFonts w:hint="eastAsia" w:ascii="宋体" w:hAnsi="宋体" w:eastAsia="宋体" w:cs="宋体"/>
          <w:i w:val="0"/>
          <w:iCs w:val="0"/>
          <w:caps w:val="0"/>
          <w:color w:val="000000"/>
          <w:spacing w:val="0"/>
          <w:sz w:val="21"/>
          <w:szCs w:val="21"/>
          <w:highlight w:val="none"/>
        </w:rPr>
        <w:t>联系方式：</w:t>
      </w:r>
      <w:r>
        <w:rPr>
          <w:rFonts w:hint="eastAsia" w:cs="宋体"/>
          <w:i w:val="0"/>
          <w:iCs w:val="0"/>
          <w:caps w:val="0"/>
          <w:color w:val="000000"/>
          <w:spacing w:val="0"/>
          <w:sz w:val="21"/>
          <w:szCs w:val="21"/>
          <w:highlight w:val="none"/>
          <w:lang w:val="en-US" w:eastAsia="zh-CN"/>
        </w:rPr>
        <w:t>18999876790、18963864128</w:t>
      </w:r>
    </w:p>
    <w:p w14:paraId="34EABB75">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2.采购代理机构信息</w:t>
      </w:r>
    </w:p>
    <w:p w14:paraId="6A9BA1DF">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名 称：</w:t>
      </w:r>
      <w:r>
        <w:rPr>
          <w:rFonts w:hint="eastAsia" w:cs="宋体"/>
          <w:i w:val="0"/>
          <w:iCs w:val="0"/>
          <w:caps w:val="0"/>
          <w:color w:val="000000"/>
          <w:spacing w:val="0"/>
          <w:sz w:val="21"/>
          <w:szCs w:val="21"/>
          <w:lang w:eastAsia="zh-CN"/>
        </w:rPr>
        <w:t>法正项目管理集团有限公司</w:t>
      </w:r>
    </w:p>
    <w:p w14:paraId="7C12F717">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地 址：</w:t>
      </w:r>
      <w:r>
        <w:rPr>
          <w:rFonts w:hint="eastAsia" w:cs="宋体"/>
          <w:sz w:val="21"/>
          <w:szCs w:val="21"/>
          <w:highlight w:val="none"/>
          <w:lang w:eastAsia="zh-CN"/>
        </w:rPr>
        <w:t>乌鲁木齐市友好北路宏运大厦18楼D座</w:t>
      </w:r>
    </w:p>
    <w:p w14:paraId="69DB7BAE">
      <w:pPr>
        <w:pStyle w:val="25"/>
        <w:keepNext w:val="0"/>
        <w:keepLines w:val="0"/>
        <w:widowControl/>
        <w:suppressLineNumbers w:val="0"/>
        <w:spacing w:beforeAutospacing="1" w:afterAutospacing="1" w:line="240" w:lineRule="auto"/>
        <w:ind w:left="0" w:firstLine="420"/>
        <w:jc w:val="left"/>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联系方式：</w:t>
      </w:r>
      <w:r>
        <w:rPr>
          <w:rFonts w:hint="eastAsia" w:cs="宋体"/>
          <w:i w:val="0"/>
          <w:iCs w:val="0"/>
          <w:caps w:val="0"/>
          <w:color w:val="000000"/>
          <w:spacing w:val="0"/>
          <w:sz w:val="21"/>
          <w:szCs w:val="21"/>
          <w:lang w:val="en-US" w:eastAsia="zh-CN"/>
        </w:rPr>
        <w:t>15999133890</w:t>
      </w:r>
    </w:p>
    <w:p w14:paraId="59C6094C">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3.项目联系方式</w:t>
      </w:r>
    </w:p>
    <w:p w14:paraId="700D4723">
      <w:pPr>
        <w:pStyle w:val="25"/>
        <w:keepNext w:val="0"/>
        <w:keepLines w:val="0"/>
        <w:widowControl/>
        <w:suppressLineNumbers w:val="0"/>
        <w:spacing w:beforeAutospacing="1" w:afterAutospacing="1" w:line="240" w:lineRule="auto"/>
        <w:ind w:left="0" w:firstLine="420"/>
        <w:jc w:val="left"/>
        <w:rPr>
          <w:rStyle w:val="46"/>
          <w:rFonts w:hint="eastAsia"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项目联系人：</w:t>
      </w:r>
      <w:r>
        <w:rPr>
          <w:rStyle w:val="46"/>
          <w:rFonts w:hint="eastAsia" w:cs="宋体"/>
          <w:i w:val="0"/>
          <w:iCs w:val="0"/>
          <w:caps w:val="0"/>
          <w:color w:val="000000"/>
          <w:spacing w:val="0"/>
          <w:sz w:val="21"/>
          <w:szCs w:val="21"/>
          <w:lang w:eastAsia="zh-CN"/>
        </w:rPr>
        <w:t>李工</w:t>
      </w:r>
    </w:p>
    <w:p w14:paraId="7DCE24B4">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eastAsia="zh-CN" w:bidi="ar"/>
        </w:rPr>
      </w:pPr>
      <w:r>
        <w:rPr>
          <w:rFonts w:hint="eastAsia" w:ascii="宋体" w:hAnsi="宋体" w:eastAsia="宋体" w:cs="宋体"/>
          <w:i w:val="0"/>
          <w:iCs w:val="0"/>
          <w:caps w:val="0"/>
          <w:color w:val="000000"/>
          <w:spacing w:val="0"/>
          <w:sz w:val="21"/>
          <w:szCs w:val="21"/>
        </w:rPr>
        <w:t>电 话</w:t>
      </w:r>
      <w:r>
        <w:rPr>
          <w:rFonts w:hint="eastAsia" w:cs="宋体"/>
          <w:i w:val="0"/>
          <w:iCs w:val="0"/>
          <w:caps w:val="0"/>
          <w:color w:val="000000"/>
          <w:spacing w:val="0"/>
          <w:sz w:val="21"/>
          <w:szCs w:val="21"/>
          <w:lang w:val="en-US" w:eastAsia="zh-CN"/>
        </w:rPr>
        <w:t>：</w:t>
      </w:r>
      <w:bookmarkEnd w:id="0"/>
      <w:bookmarkEnd w:id="1"/>
      <w:bookmarkEnd w:id="2"/>
      <w:bookmarkEnd w:id="3"/>
      <w:r>
        <w:rPr>
          <w:rFonts w:hint="eastAsia" w:cs="宋体"/>
          <w:i w:val="0"/>
          <w:iCs w:val="0"/>
          <w:caps w:val="0"/>
          <w:color w:val="000000"/>
          <w:spacing w:val="0"/>
          <w:sz w:val="21"/>
          <w:szCs w:val="21"/>
          <w:lang w:val="en-US" w:eastAsia="zh-CN"/>
        </w:rPr>
        <w:t>15999133890</w:t>
      </w:r>
    </w:p>
    <w:p w14:paraId="0D20DB19">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2F185289">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3BFAE1FA">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02E3CC0F">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6B72C06E">
      <w:pPr>
        <w:pStyle w:val="25"/>
        <w:keepNext w:val="0"/>
        <w:keepLines w:val="0"/>
        <w:widowControl/>
        <w:suppressLineNumbers w:val="0"/>
        <w:spacing w:beforeAutospacing="1" w:afterAutospacing="1" w:line="240" w:lineRule="auto"/>
        <w:jc w:val="left"/>
        <w:rPr>
          <w:rFonts w:hint="eastAsia" w:ascii="宋体" w:hAnsi="宋体" w:eastAsia="宋体" w:cs="宋体"/>
          <w:kern w:val="0"/>
          <w:sz w:val="21"/>
          <w:szCs w:val="21"/>
          <w:highlight w:val="none"/>
          <w:lang w:bidi="ar"/>
        </w:rPr>
      </w:pPr>
    </w:p>
    <w:p w14:paraId="523B5B31">
      <w:pPr>
        <w:spacing w:line="276" w:lineRule="auto"/>
        <w:jc w:val="center"/>
        <w:rPr>
          <w:rFonts w:ascii="宋体" w:hAnsi="宋体"/>
          <w:b/>
          <w:sz w:val="28"/>
          <w:highlight w:val="none"/>
        </w:rPr>
      </w:pPr>
      <w:r>
        <w:rPr>
          <w:rFonts w:hint="eastAsia" w:ascii="宋体" w:hAnsi="宋体"/>
          <w:b/>
          <w:sz w:val="28"/>
          <w:highlight w:val="none"/>
        </w:rPr>
        <w:t>第二章 供应商须知</w:t>
      </w:r>
    </w:p>
    <w:tbl>
      <w:tblPr>
        <w:tblStyle w:val="30"/>
        <w:tblW w:w="9072" w:type="dxa"/>
        <w:tblInd w:w="25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976"/>
        <w:gridCol w:w="6387"/>
      </w:tblGrid>
      <w:tr w14:paraId="38C2B7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656BF1F8">
            <w:pPr>
              <w:adjustRightInd w:val="0"/>
              <w:snapToGrid w:val="0"/>
              <w:spacing w:before="120" w:beforeLines="50" w:line="360" w:lineRule="auto"/>
              <w:jc w:val="left"/>
              <w:rPr>
                <w:rFonts w:asciiTheme="minorEastAsia" w:hAnsiTheme="minorEastAsia" w:eastAsiaTheme="minorEastAsia" w:cstheme="minorEastAsia"/>
                <w:highlight w:val="none"/>
              </w:rPr>
            </w:pPr>
            <w:bookmarkStart w:id="4" w:name="_Hlk38271456"/>
            <w:r>
              <w:rPr>
                <w:rFonts w:hint="eastAsia" w:asciiTheme="minorEastAsia" w:hAnsiTheme="minorEastAsia" w:eastAsiaTheme="minorEastAsia" w:cstheme="minorEastAsia"/>
                <w:highlight w:val="none"/>
              </w:rPr>
              <w:t>序号</w:t>
            </w:r>
          </w:p>
        </w:tc>
        <w:tc>
          <w:tcPr>
            <w:tcW w:w="1976" w:type="dxa"/>
            <w:vAlign w:val="center"/>
          </w:tcPr>
          <w:p w14:paraId="3B0075D5">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内容</w:t>
            </w:r>
          </w:p>
        </w:tc>
        <w:tc>
          <w:tcPr>
            <w:tcW w:w="6387" w:type="dxa"/>
            <w:vAlign w:val="center"/>
          </w:tcPr>
          <w:p w14:paraId="5B29DA80">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说明和要求</w:t>
            </w:r>
          </w:p>
        </w:tc>
      </w:tr>
      <w:tr w14:paraId="1966E4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767F3045">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p>
        </w:tc>
        <w:tc>
          <w:tcPr>
            <w:tcW w:w="1976" w:type="dxa"/>
            <w:vAlign w:val="center"/>
          </w:tcPr>
          <w:p w14:paraId="301E28A6">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采购人</w:t>
            </w:r>
          </w:p>
        </w:tc>
        <w:tc>
          <w:tcPr>
            <w:tcW w:w="6387" w:type="dxa"/>
            <w:vAlign w:val="center"/>
          </w:tcPr>
          <w:p w14:paraId="11128C61">
            <w:pPr>
              <w:spacing w:line="360" w:lineRule="exact"/>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新疆维吾尔自治区广播电视局六五0一台</w:t>
            </w:r>
          </w:p>
        </w:tc>
      </w:tr>
      <w:tr w14:paraId="73D1A8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79FEBB28">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p>
        </w:tc>
        <w:tc>
          <w:tcPr>
            <w:tcW w:w="1976" w:type="dxa"/>
            <w:vAlign w:val="center"/>
          </w:tcPr>
          <w:p w14:paraId="10C1B086">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项目名称</w:t>
            </w:r>
          </w:p>
        </w:tc>
        <w:tc>
          <w:tcPr>
            <w:tcW w:w="6387" w:type="dxa"/>
            <w:vAlign w:val="center"/>
          </w:tcPr>
          <w:p w14:paraId="0CCEAF3E">
            <w:pPr>
              <w:adjustRightInd w:val="0"/>
              <w:snapToGrid w:val="0"/>
              <w:spacing w:before="120" w:beforeLines="50" w:line="360" w:lineRule="auto"/>
              <w:jc w:val="left"/>
              <w:rPr>
                <w:rFonts w:hint="eastAsia" w:asciiTheme="minorEastAsia" w:hAnsiTheme="minorEastAsia" w:eastAsiaTheme="minorEastAsia" w:cstheme="minorEastAsia"/>
                <w:b/>
                <w:bCs/>
                <w:highlight w:val="none"/>
                <w:u w:val="single"/>
                <w:lang w:eastAsia="zh-CN"/>
              </w:rPr>
            </w:pPr>
            <w:r>
              <w:rPr>
                <w:rFonts w:hint="eastAsia" w:asciiTheme="minorEastAsia" w:hAnsiTheme="minorEastAsia" w:eastAsiaTheme="minorEastAsia" w:cstheme="minorEastAsia"/>
                <w:highlight w:val="none"/>
                <w:lang w:eastAsia="zh-CN"/>
              </w:rPr>
              <w:t>新疆维吾尔自治区广播电视局六五0一台干部人事档案数字化建设项目</w:t>
            </w:r>
          </w:p>
        </w:tc>
      </w:tr>
      <w:tr w14:paraId="652B11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2627268C">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p>
        </w:tc>
        <w:tc>
          <w:tcPr>
            <w:tcW w:w="1976" w:type="dxa"/>
            <w:vAlign w:val="center"/>
          </w:tcPr>
          <w:p w14:paraId="3E6EB466">
            <w:pPr>
              <w:adjustRightInd w:val="0"/>
              <w:snapToGrid w:val="0"/>
              <w:spacing w:before="120" w:beforeLines="50" w:line="360" w:lineRule="auto"/>
              <w:jc w:val="left"/>
              <w:rPr>
                <w:rFonts w:asciiTheme="minorEastAsia" w:hAnsiTheme="minorEastAsia" w:eastAsiaTheme="minorEastAsia" w:cstheme="minorEastAsia"/>
                <w:color w:val="FF0000"/>
                <w:highlight w:val="none"/>
              </w:rPr>
            </w:pPr>
            <w:r>
              <w:rPr>
                <w:rFonts w:hint="eastAsia" w:asciiTheme="minorEastAsia" w:hAnsiTheme="minorEastAsia" w:eastAsiaTheme="minorEastAsia" w:cstheme="minorEastAsia"/>
                <w:highlight w:val="none"/>
              </w:rPr>
              <w:t>项目编号</w:t>
            </w:r>
          </w:p>
        </w:tc>
        <w:tc>
          <w:tcPr>
            <w:tcW w:w="6387" w:type="dxa"/>
            <w:vAlign w:val="center"/>
          </w:tcPr>
          <w:p w14:paraId="22A730DB">
            <w:pPr>
              <w:autoSpaceDE w:val="0"/>
              <w:autoSpaceDN w:val="0"/>
              <w:adjustRightInd w:val="0"/>
              <w:spacing w:line="360" w:lineRule="auto"/>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FZZB-2025-0527</w:t>
            </w:r>
          </w:p>
        </w:tc>
      </w:tr>
      <w:tr w14:paraId="254020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09" w:type="dxa"/>
            <w:vAlign w:val="center"/>
          </w:tcPr>
          <w:p w14:paraId="0C44967E">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w:t>
            </w:r>
          </w:p>
        </w:tc>
        <w:tc>
          <w:tcPr>
            <w:tcW w:w="1976" w:type="dxa"/>
            <w:vAlign w:val="center"/>
          </w:tcPr>
          <w:p w14:paraId="4E9FE574">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采购内容</w:t>
            </w:r>
          </w:p>
        </w:tc>
        <w:tc>
          <w:tcPr>
            <w:tcW w:w="6387" w:type="dxa"/>
            <w:vAlign w:val="center"/>
          </w:tcPr>
          <w:p w14:paraId="79D55641">
            <w:pPr>
              <w:spacing w:line="360" w:lineRule="exact"/>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新疆维吾尔自治区广播电视局六五0一台干部人事档案数字化建设</w:t>
            </w:r>
          </w:p>
        </w:tc>
      </w:tr>
      <w:tr w14:paraId="03EB22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09" w:type="dxa"/>
            <w:vAlign w:val="center"/>
          </w:tcPr>
          <w:p w14:paraId="555F7714">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w:t>
            </w:r>
          </w:p>
        </w:tc>
        <w:tc>
          <w:tcPr>
            <w:tcW w:w="1976" w:type="dxa"/>
            <w:vAlign w:val="center"/>
          </w:tcPr>
          <w:p w14:paraId="37257C20">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采购服务标准及采购明细</w:t>
            </w:r>
          </w:p>
        </w:tc>
        <w:tc>
          <w:tcPr>
            <w:tcW w:w="6387" w:type="dxa"/>
            <w:vAlign w:val="center"/>
          </w:tcPr>
          <w:p w14:paraId="28977DBC">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详见“第五章 采购服务标准及采购明细”</w:t>
            </w:r>
          </w:p>
        </w:tc>
      </w:tr>
      <w:tr w14:paraId="12B14A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09" w:type="dxa"/>
            <w:vAlign w:val="center"/>
          </w:tcPr>
          <w:p w14:paraId="4CFD7454">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w:t>
            </w:r>
          </w:p>
        </w:tc>
        <w:tc>
          <w:tcPr>
            <w:tcW w:w="1976" w:type="dxa"/>
            <w:vAlign w:val="center"/>
          </w:tcPr>
          <w:p w14:paraId="411D097C">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采购方式</w:t>
            </w:r>
          </w:p>
        </w:tc>
        <w:tc>
          <w:tcPr>
            <w:tcW w:w="6387" w:type="dxa"/>
            <w:vAlign w:val="center"/>
          </w:tcPr>
          <w:p w14:paraId="5AFEE1C1">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竞争性磋商</w:t>
            </w:r>
          </w:p>
        </w:tc>
      </w:tr>
      <w:tr w14:paraId="1EF804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09" w:type="dxa"/>
            <w:vAlign w:val="center"/>
          </w:tcPr>
          <w:p w14:paraId="7720C506">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w:t>
            </w:r>
          </w:p>
        </w:tc>
        <w:tc>
          <w:tcPr>
            <w:tcW w:w="1976" w:type="dxa"/>
            <w:vAlign w:val="center"/>
          </w:tcPr>
          <w:p w14:paraId="6292C580">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资格审查方式</w:t>
            </w:r>
          </w:p>
        </w:tc>
        <w:tc>
          <w:tcPr>
            <w:tcW w:w="6387" w:type="dxa"/>
            <w:vAlign w:val="center"/>
          </w:tcPr>
          <w:p w14:paraId="6E05671D">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资格后审</w:t>
            </w:r>
          </w:p>
        </w:tc>
      </w:tr>
      <w:tr w14:paraId="6610BD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709" w:type="dxa"/>
            <w:vAlign w:val="center"/>
          </w:tcPr>
          <w:p w14:paraId="0AE5741D">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w:t>
            </w:r>
          </w:p>
        </w:tc>
        <w:tc>
          <w:tcPr>
            <w:tcW w:w="1976" w:type="dxa"/>
            <w:vAlign w:val="center"/>
          </w:tcPr>
          <w:p w14:paraId="7151D791">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评标</w:t>
            </w:r>
            <w:r>
              <w:rPr>
                <w:rFonts w:hint="eastAsia" w:asciiTheme="minorEastAsia" w:hAnsiTheme="minorEastAsia" w:eastAsiaTheme="minorEastAsia" w:cstheme="minorEastAsia"/>
                <w:highlight w:val="none"/>
              </w:rPr>
              <w:t>办法</w:t>
            </w:r>
          </w:p>
        </w:tc>
        <w:tc>
          <w:tcPr>
            <w:tcW w:w="6387" w:type="dxa"/>
            <w:vAlign w:val="center"/>
          </w:tcPr>
          <w:p w14:paraId="46748FC1">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综合评估法</w:t>
            </w:r>
          </w:p>
        </w:tc>
      </w:tr>
      <w:tr w14:paraId="228A34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09" w:type="dxa"/>
            <w:vAlign w:val="center"/>
          </w:tcPr>
          <w:p w14:paraId="6484B18A">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w:t>
            </w:r>
          </w:p>
        </w:tc>
        <w:tc>
          <w:tcPr>
            <w:tcW w:w="1976" w:type="dxa"/>
            <w:vAlign w:val="center"/>
          </w:tcPr>
          <w:p w14:paraId="7E05F4BD">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定标方法</w:t>
            </w:r>
          </w:p>
        </w:tc>
        <w:tc>
          <w:tcPr>
            <w:tcW w:w="6387" w:type="dxa"/>
            <w:vAlign w:val="center"/>
          </w:tcPr>
          <w:p w14:paraId="3224F2BD">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推荐</w:t>
            </w:r>
            <w:r>
              <w:rPr>
                <w:rFonts w:hint="eastAsia" w:asciiTheme="minorEastAsia" w:hAnsiTheme="minorEastAsia" w:eastAsiaTheme="minorEastAsia" w:cstheme="minorEastAsia"/>
                <w:highlight w:val="none"/>
                <w:lang w:eastAsia="zh-CN"/>
              </w:rPr>
              <w:t>综合得分最高的前</w:t>
            </w:r>
            <w:r>
              <w:rPr>
                <w:rFonts w:hint="eastAsia" w:asciiTheme="minorEastAsia" w:hAnsiTheme="minorEastAsia" w:eastAsiaTheme="minorEastAsia" w:cstheme="minorEastAsia"/>
                <w:highlight w:val="none"/>
              </w:rPr>
              <w:t>三名</w:t>
            </w:r>
            <w:r>
              <w:rPr>
                <w:rFonts w:hint="eastAsia" w:asciiTheme="minorEastAsia" w:hAnsiTheme="minorEastAsia" w:eastAsiaTheme="minorEastAsia" w:cstheme="minorEastAsia"/>
                <w:highlight w:val="none"/>
                <w:lang w:eastAsia="zh-CN"/>
              </w:rPr>
              <w:t>为</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成交候选供应商</w:t>
            </w:r>
          </w:p>
        </w:tc>
      </w:tr>
      <w:tr w14:paraId="5AE997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6" w:hRule="atLeast"/>
        </w:trPr>
        <w:tc>
          <w:tcPr>
            <w:tcW w:w="709" w:type="dxa"/>
            <w:vAlign w:val="center"/>
          </w:tcPr>
          <w:p w14:paraId="3E18A13F">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w:t>
            </w:r>
          </w:p>
        </w:tc>
        <w:tc>
          <w:tcPr>
            <w:tcW w:w="1976" w:type="dxa"/>
            <w:vAlign w:val="center"/>
          </w:tcPr>
          <w:p w14:paraId="4FDB1018">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最高限价</w:t>
            </w:r>
          </w:p>
        </w:tc>
        <w:tc>
          <w:tcPr>
            <w:tcW w:w="6387" w:type="dxa"/>
            <w:vAlign w:val="center"/>
          </w:tcPr>
          <w:p w14:paraId="4C34B282">
            <w:pPr>
              <w:adjustRightInd w:val="0"/>
              <w:snapToGrid w:val="0"/>
              <w:spacing w:before="120" w:beforeLines="50" w:line="360" w:lineRule="auto"/>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1280000.00</w:t>
            </w:r>
          </w:p>
        </w:tc>
      </w:tr>
      <w:tr w14:paraId="7EA106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4B9B8779">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11</w:t>
            </w:r>
          </w:p>
        </w:tc>
        <w:tc>
          <w:tcPr>
            <w:tcW w:w="1976" w:type="dxa"/>
            <w:vAlign w:val="center"/>
          </w:tcPr>
          <w:p w14:paraId="479B3A9D">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磋商时间及地点</w:t>
            </w:r>
          </w:p>
        </w:tc>
        <w:tc>
          <w:tcPr>
            <w:tcW w:w="6387" w:type="dxa"/>
            <w:vAlign w:val="center"/>
          </w:tcPr>
          <w:p w14:paraId="0C65BF0A">
            <w:pPr>
              <w:spacing w:line="360" w:lineRule="exact"/>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时间：</w:t>
            </w:r>
            <w:r>
              <w:rPr>
                <w:rFonts w:hint="eastAsia" w:asciiTheme="minorEastAsia" w:hAnsiTheme="minorEastAsia" w:eastAsiaTheme="minorEastAsia" w:cstheme="minorEastAsia"/>
                <w:color w:val="auto"/>
                <w:highlight w:val="none"/>
                <w:lang w:eastAsia="zh-CN"/>
              </w:rPr>
              <w:t>2025</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 xml:space="preserve">  7 月 28 </w:t>
            </w:r>
            <w:r>
              <w:rPr>
                <w:rFonts w:hint="eastAsia" w:asciiTheme="minorEastAsia" w:hAnsiTheme="minorEastAsia" w:eastAsiaTheme="minorEastAsia" w:cstheme="minorEastAsia"/>
                <w:color w:val="auto"/>
                <w:highlight w:val="none"/>
              </w:rPr>
              <w:t>日</w:t>
            </w:r>
            <w:r>
              <w:rPr>
                <w:rFonts w:hint="eastAsia" w:asciiTheme="minorEastAsia" w:hAnsiTheme="minorEastAsia" w:eastAsiaTheme="minorEastAsia" w:cstheme="minorEastAsia"/>
                <w:color w:val="auto"/>
                <w:highlight w:val="none"/>
                <w:lang w:val="en-US" w:eastAsia="zh-CN"/>
              </w:rPr>
              <w:t>11</w:t>
            </w:r>
            <w:r>
              <w:rPr>
                <w:rFonts w:hint="eastAsia" w:asciiTheme="minorEastAsia" w:hAnsiTheme="minorEastAsia" w:eastAsiaTheme="minorEastAsia" w:cstheme="minorEastAsia"/>
                <w:color w:val="auto"/>
                <w:highlight w:val="none"/>
              </w:rPr>
              <w:t>时00分（北京时间）</w:t>
            </w:r>
          </w:p>
          <w:p w14:paraId="6D4DDFDE">
            <w:pPr>
              <w:spacing w:line="360" w:lineRule="exact"/>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递交地址：“政采云”平台（https://www.zcygov.cn/） </w:t>
            </w:r>
          </w:p>
        </w:tc>
      </w:tr>
      <w:tr w14:paraId="7457F5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7FF785D5">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w:t>
            </w:r>
          </w:p>
        </w:tc>
        <w:tc>
          <w:tcPr>
            <w:tcW w:w="1976" w:type="dxa"/>
            <w:vAlign w:val="center"/>
          </w:tcPr>
          <w:p w14:paraId="5F3119F9">
            <w:pPr>
              <w:spacing w:line="360" w:lineRule="exact"/>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文件份数及要求</w:t>
            </w:r>
          </w:p>
        </w:tc>
        <w:tc>
          <w:tcPr>
            <w:tcW w:w="6387" w:type="dxa"/>
            <w:vAlign w:val="center"/>
          </w:tcPr>
          <w:p w14:paraId="3F2C2FC3">
            <w:pPr>
              <w:spacing w:line="360" w:lineRule="exact"/>
              <w:jc w:val="left"/>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1.本项目采用不见面开标，投标人需要递交加密的电子 投标文件，在投标截止时间前通过新疆政采云平台上传到指定位置。                                       2.本项目采用远程不见面交易的模式。开标当日，投标人无需到达开标现场，仅需在任意地点登录“政采云” 平台 (https://www.zcygov.cn/) 开标大厅完成远程解密、提疑澄清、开标唱标、结果公布等交互环节。投标人必须使用能正确解密投标文件的“新疆政采云数字证书”在规定的时间内完成远程解密，因投标人原因未能 解密、解密失败或解密超时，视为投标人撤销其投标文 件，系统内投标文件将被退回；因采购人原因或网上招 投标平台发生故障，导致无法按时完成投标文件解密或 开、评标工作无法进行的，可根据实际情况相应延迟解 密时间或调整开、评标时间。</w:t>
            </w:r>
          </w:p>
        </w:tc>
      </w:tr>
      <w:tr w14:paraId="0D4057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1DB1B814">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13</w:t>
            </w:r>
          </w:p>
        </w:tc>
        <w:tc>
          <w:tcPr>
            <w:tcW w:w="1976" w:type="dxa"/>
            <w:vAlign w:val="center"/>
          </w:tcPr>
          <w:p w14:paraId="0143CB6C">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bCs/>
                <w:highlight w:val="none"/>
              </w:rPr>
              <w:t>供应商</w:t>
            </w:r>
            <w:r>
              <w:rPr>
                <w:rFonts w:hint="eastAsia" w:asciiTheme="minorEastAsia" w:hAnsiTheme="minorEastAsia" w:eastAsiaTheme="minorEastAsia" w:cstheme="minorEastAsia"/>
                <w:highlight w:val="none"/>
              </w:rPr>
              <w:t>资格条件</w:t>
            </w:r>
          </w:p>
        </w:tc>
        <w:tc>
          <w:tcPr>
            <w:tcW w:w="6387" w:type="dxa"/>
            <w:vAlign w:val="center"/>
          </w:tcPr>
          <w:p w14:paraId="3B8AE649">
            <w:pPr>
              <w:spacing w:line="36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1.满足《中华人民共和国政府采购法》第二十二条规定；</w:t>
            </w:r>
          </w:p>
          <w:p w14:paraId="26BCE651">
            <w:pPr>
              <w:spacing w:line="36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2.落实政府采购政策需满足的资格要求：标项1：供应商为</w:t>
            </w:r>
            <w:r>
              <w:rPr>
                <w:rFonts w:hint="eastAsia" w:asciiTheme="minorEastAsia" w:hAnsiTheme="minorEastAsia" w:eastAsiaTheme="minorEastAsia" w:cstheme="minorEastAsia"/>
                <w:color w:val="auto"/>
                <w:highlight w:val="none"/>
                <w:lang w:eastAsia="zh-CN"/>
              </w:rPr>
              <w:t>小微</w:t>
            </w:r>
            <w:r>
              <w:rPr>
                <w:rFonts w:hint="eastAsia" w:asciiTheme="minorEastAsia" w:hAnsiTheme="minorEastAsia" w:eastAsiaTheme="minorEastAsia" w:cstheme="minorEastAsia"/>
                <w:color w:val="auto"/>
                <w:highlight w:val="none"/>
              </w:rPr>
              <w:t>企业 </w:t>
            </w:r>
          </w:p>
          <w:p w14:paraId="7546B07D">
            <w:pPr>
              <w:spacing w:line="36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3.本项目的特定资格要求：</w:t>
            </w:r>
          </w:p>
          <w:p w14:paraId="6B40265B">
            <w:pPr>
              <w:spacing w:line="360" w:lineRule="exact"/>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将拒绝其参本次政府采购活动。  </w:t>
            </w:r>
          </w:p>
        </w:tc>
      </w:tr>
      <w:tr w14:paraId="53C249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01597FE7">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14</w:t>
            </w:r>
          </w:p>
        </w:tc>
        <w:tc>
          <w:tcPr>
            <w:tcW w:w="1976" w:type="dxa"/>
            <w:vAlign w:val="center"/>
          </w:tcPr>
          <w:p w14:paraId="25D0AF7A">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bCs/>
                <w:highlight w:val="none"/>
              </w:rPr>
              <w:t>质疑及答复</w:t>
            </w:r>
          </w:p>
        </w:tc>
        <w:tc>
          <w:tcPr>
            <w:tcW w:w="6387" w:type="dxa"/>
            <w:vAlign w:val="center"/>
          </w:tcPr>
          <w:p w14:paraId="679FDCD5">
            <w:pPr>
              <w:spacing w:line="360" w:lineRule="exact"/>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供应商根据政府采购有关法律法规规定的时间和方式提出疑问，采购人或采购代理机构按有关规定给予答复。</w:t>
            </w:r>
          </w:p>
        </w:tc>
      </w:tr>
      <w:tr w14:paraId="3D699D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5EC837CC">
            <w:pPr>
              <w:adjustRightInd w:val="0"/>
              <w:snapToGrid w:val="0"/>
              <w:spacing w:before="120" w:beforeLines="50" w:line="360" w:lineRule="auto"/>
              <w:ind w:firstLine="735" w:firstLineChars="35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*15</w:t>
            </w:r>
          </w:p>
        </w:tc>
        <w:tc>
          <w:tcPr>
            <w:tcW w:w="1976" w:type="dxa"/>
            <w:vAlign w:val="center"/>
          </w:tcPr>
          <w:p w14:paraId="4848D8AF">
            <w:pPr>
              <w:adjustRightInd w:val="0"/>
              <w:snapToGrid w:val="0"/>
              <w:spacing w:before="120" w:beforeLines="50" w:line="360" w:lineRule="auto"/>
              <w:ind w:left="-533" w:leftChars="-254" w:firstLine="533" w:firstLineChars="254"/>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磋商保证金</w:t>
            </w:r>
          </w:p>
        </w:tc>
        <w:tc>
          <w:tcPr>
            <w:tcW w:w="6387" w:type="dxa"/>
            <w:vAlign w:val="center"/>
          </w:tcPr>
          <w:p w14:paraId="3143D36E">
            <w:pPr>
              <w:spacing w:line="360" w:lineRule="exact"/>
              <w:jc w:val="left"/>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递交保证金金额：</w:t>
            </w:r>
            <w:r>
              <w:rPr>
                <w:rFonts w:hint="eastAsia" w:asciiTheme="minorEastAsia" w:hAnsiTheme="minorEastAsia" w:eastAsiaTheme="minorEastAsia" w:cstheme="minorEastAsia"/>
                <w:bCs/>
                <w:color w:val="auto"/>
                <w:highlight w:val="none"/>
                <w:lang w:val="en-US" w:eastAsia="zh-CN"/>
              </w:rPr>
              <w:t>25000</w:t>
            </w:r>
            <w:r>
              <w:rPr>
                <w:rFonts w:hint="eastAsia" w:asciiTheme="minorEastAsia" w:hAnsiTheme="minorEastAsia" w:eastAsiaTheme="minorEastAsia" w:cstheme="minorEastAsia"/>
                <w:bCs/>
                <w:color w:val="auto"/>
                <w:highlight w:val="none"/>
              </w:rPr>
              <w:t>元</w:t>
            </w:r>
          </w:p>
          <w:p w14:paraId="212111C4">
            <w:pPr>
              <w:spacing w:line="360" w:lineRule="exact"/>
              <w:jc w:val="left"/>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保证金到账截止时间：</w:t>
            </w:r>
            <w:r>
              <w:rPr>
                <w:rFonts w:hint="eastAsia" w:asciiTheme="minorEastAsia" w:hAnsiTheme="minorEastAsia" w:eastAsiaTheme="minorEastAsia" w:cstheme="minorEastAsia"/>
                <w:color w:val="auto"/>
                <w:highlight w:val="none"/>
                <w:lang w:eastAsia="zh-CN"/>
              </w:rPr>
              <w:t>2025</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 xml:space="preserve">  7 月 28 </w:t>
            </w:r>
            <w:r>
              <w:rPr>
                <w:rFonts w:hint="eastAsia" w:asciiTheme="minorEastAsia" w:hAnsiTheme="minorEastAsia" w:eastAsiaTheme="minorEastAsia" w:cstheme="minorEastAsia"/>
                <w:color w:val="auto"/>
                <w:highlight w:val="none"/>
              </w:rPr>
              <w:t>日</w:t>
            </w:r>
            <w:r>
              <w:rPr>
                <w:rFonts w:hint="eastAsia" w:asciiTheme="minorEastAsia" w:hAnsiTheme="minorEastAsia" w:eastAsiaTheme="minorEastAsia" w:cstheme="minorEastAsia"/>
                <w:color w:val="auto"/>
                <w:highlight w:val="none"/>
                <w:lang w:val="en-US" w:eastAsia="zh-CN"/>
              </w:rPr>
              <w:t>11</w:t>
            </w:r>
            <w:r>
              <w:rPr>
                <w:rFonts w:hint="eastAsia" w:asciiTheme="minorEastAsia" w:hAnsiTheme="minorEastAsia" w:eastAsiaTheme="minorEastAsia" w:cstheme="minorEastAsia"/>
                <w:color w:val="auto"/>
                <w:highlight w:val="none"/>
              </w:rPr>
              <w:t>时00分（北京时间）</w:t>
            </w:r>
          </w:p>
          <w:p w14:paraId="0617E202">
            <w:pPr>
              <w:spacing w:line="360" w:lineRule="exact"/>
              <w:jc w:val="left"/>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保证金缴纳方式：支票、汇票、本票或者金融机构、担保机构出具的保函等非现金形式</w:t>
            </w:r>
          </w:p>
          <w:p w14:paraId="62897778">
            <w:pPr>
              <w:spacing w:line="360" w:lineRule="exact"/>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开户行：中国农业银行五家渠兵团支行</w:t>
            </w:r>
          </w:p>
          <w:p w14:paraId="4BC52138">
            <w:pPr>
              <w:spacing w:line="360" w:lineRule="exact"/>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户名：法正项目管理集团有限公司五家渠分公司</w:t>
            </w:r>
          </w:p>
          <w:p w14:paraId="1A7A90DB">
            <w:pPr>
              <w:spacing w:line="360" w:lineRule="exact"/>
              <w:jc w:val="left"/>
              <w:rPr>
                <w:rFonts w:hint="eastAsia" w:asciiTheme="minorEastAsia" w:hAnsiTheme="minorEastAsia" w:eastAsiaTheme="minorEastAsia" w:cstheme="minorEastAsia"/>
                <w:bCs/>
                <w:color w:val="auto"/>
                <w:highlight w:val="none"/>
                <w:lang w:eastAsia="zh-CN"/>
              </w:rPr>
            </w:pPr>
            <w:r>
              <w:rPr>
                <w:rFonts w:hint="eastAsia" w:asciiTheme="minorEastAsia" w:hAnsiTheme="minorEastAsia" w:eastAsiaTheme="minorEastAsia" w:cstheme="minorEastAsia"/>
                <w:bCs/>
                <w:color w:val="auto"/>
                <w:highlight w:val="none"/>
              </w:rPr>
              <w:t>开户行行号:</w:t>
            </w:r>
            <w:r>
              <w:rPr>
                <w:rFonts w:hint="eastAsia" w:asciiTheme="minorEastAsia" w:hAnsiTheme="minorEastAsia" w:eastAsiaTheme="minorEastAsia" w:cstheme="minorEastAsia"/>
                <w:bCs/>
                <w:color w:val="auto"/>
                <w:highlight w:val="none"/>
                <w:lang w:val="en-US" w:eastAsia="zh-CN"/>
              </w:rPr>
              <w:t xml:space="preserve"> 103885871533</w:t>
            </w:r>
          </w:p>
          <w:p w14:paraId="6771FAE7">
            <w:pPr>
              <w:spacing w:line="360" w:lineRule="exact"/>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账号： 30715301040012211</w:t>
            </w:r>
          </w:p>
          <w:p w14:paraId="3812033D">
            <w:pPr>
              <w:spacing w:line="360" w:lineRule="exact"/>
              <w:jc w:val="left"/>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注：磋商保证金支票形式递交的，须提前递交，供应商以转账支票形式递交的须承担支票退票等情况带来的一切后果。未按上述要求缴纳磋商保证金的，响应文件将被拒绝评审。</w:t>
            </w:r>
          </w:p>
          <w:p w14:paraId="1E36405F">
            <w:pPr>
              <w:spacing w:line="360" w:lineRule="exact"/>
              <w:jc w:val="left"/>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磋商保证金有效期：自磋商截止之日起90日历天</w:t>
            </w:r>
          </w:p>
        </w:tc>
      </w:tr>
      <w:tr w14:paraId="600463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7D371B2A">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16</w:t>
            </w:r>
          </w:p>
        </w:tc>
        <w:tc>
          <w:tcPr>
            <w:tcW w:w="1976" w:type="dxa"/>
            <w:vAlign w:val="center"/>
          </w:tcPr>
          <w:p w14:paraId="061659EE">
            <w:pPr>
              <w:adjustRightInd w:val="0"/>
              <w:snapToGrid w:val="0"/>
              <w:spacing w:before="120" w:beforeLines="50" w:line="360" w:lineRule="auto"/>
              <w:jc w:val="left"/>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highlight w:val="none"/>
              </w:rPr>
              <w:t>响应文件</w:t>
            </w:r>
            <w:r>
              <w:rPr>
                <w:rFonts w:hint="eastAsia" w:asciiTheme="minorEastAsia" w:hAnsiTheme="minorEastAsia" w:eastAsiaTheme="minorEastAsia" w:cstheme="minorEastAsia"/>
                <w:bCs/>
                <w:highlight w:val="none"/>
              </w:rPr>
              <w:t>有效期</w:t>
            </w:r>
          </w:p>
        </w:tc>
        <w:tc>
          <w:tcPr>
            <w:tcW w:w="6387" w:type="dxa"/>
            <w:vAlign w:val="center"/>
          </w:tcPr>
          <w:p w14:paraId="798EA063">
            <w:pPr>
              <w:adjustRightInd w:val="0"/>
              <w:snapToGrid w:val="0"/>
              <w:spacing w:before="120" w:beforeLines="50" w:line="360" w:lineRule="auto"/>
              <w:jc w:val="left"/>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highlight w:val="none"/>
                <w:u w:val="single"/>
              </w:rPr>
              <w:t xml:space="preserve"> 90 </w:t>
            </w:r>
            <w:r>
              <w:rPr>
                <w:rFonts w:hint="eastAsia" w:asciiTheme="minorEastAsia" w:hAnsiTheme="minorEastAsia" w:eastAsiaTheme="minorEastAsia" w:cstheme="minorEastAsia"/>
                <w:highlight w:val="none"/>
              </w:rPr>
              <w:t>个日历天</w:t>
            </w:r>
          </w:p>
        </w:tc>
      </w:tr>
      <w:tr w14:paraId="389497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2" w:hRule="atLeast"/>
        </w:trPr>
        <w:tc>
          <w:tcPr>
            <w:tcW w:w="709" w:type="dxa"/>
            <w:vAlign w:val="center"/>
          </w:tcPr>
          <w:p w14:paraId="4500D077">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17</w:t>
            </w:r>
          </w:p>
        </w:tc>
        <w:tc>
          <w:tcPr>
            <w:tcW w:w="1976" w:type="dxa"/>
            <w:vAlign w:val="center"/>
          </w:tcPr>
          <w:p w14:paraId="12055E8C">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kern w:val="0"/>
                <w:highlight w:val="none"/>
              </w:rPr>
              <w:t>履约保证金（合同履约担保）</w:t>
            </w:r>
          </w:p>
        </w:tc>
        <w:tc>
          <w:tcPr>
            <w:tcW w:w="6387" w:type="dxa"/>
            <w:vAlign w:val="center"/>
          </w:tcPr>
          <w:p w14:paraId="6D8E8DED">
            <w:pPr>
              <w:spacing w:line="360" w:lineRule="exact"/>
              <w:jc w:val="left"/>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eastAsia="zh-CN"/>
              </w:rPr>
              <w:t>按照合同金额的</w:t>
            </w:r>
            <w:r>
              <w:rPr>
                <w:rFonts w:hint="eastAsia" w:asciiTheme="minorEastAsia" w:hAnsiTheme="minorEastAsia" w:eastAsiaTheme="minorEastAsia" w:cstheme="minorEastAsia"/>
                <w:highlight w:val="none"/>
                <w:lang w:val="en-US" w:eastAsia="zh-CN"/>
              </w:rPr>
              <w:t>5%以银行保函的形式提供。</w:t>
            </w:r>
          </w:p>
        </w:tc>
      </w:tr>
      <w:tr w14:paraId="5BD97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3D12B974">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18</w:t>
            </w:r>
          </w:p>
        </w:tc>
        <w:tc>
          <w:tcPr>
            <w:tcW w:w="1976" w:type="dxa"/>
            <w:vAlign w:val="center"/>
          </w:tcPr>
          <w:p w14:paraId="4C463014">
            <w:pPr>
              <w:adjustRightInd w:val="0"/>
              <w:snapToGrid w:val="0"/>
              <w:spacing w:before="120" w:beforeLines="50" w:line="360" w:lineRule="auto"/>
              <w:jc w:val="left"/>
              <w:rPr>
                <w:rFonts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证件查验</w:t>
            </w:r>
          </w:p>
        </w:tc>
        <w:tc>
          <w:tcPr>
            <w:tcW w:w="6387" w:type="dxa"/>
            <w:vAlign w:val="center"/>
          </w:tcPr>
          <w:p w14:paraId="6BD32A9B">
            <w:pPr>
              <w:spacing w:line="360" w:lineRule="exact"/>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无</w:t>
            </w:r>
          </w:p>
        </w:tc>
      </w:tr>
      <w:tr w14:paraId="0E7A24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0" w:hRule="atLeast"/>
        </w:trPr>
        <w:tc>
          <w:tcPr>
            <w:tcW w:w="709" w:type="dxa"/>
            <w:vAlign w:val="center"/>
          </w:tcPr>
          <w:p w14:paraId="570182FA">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19</w:t>
            </w:r>
          </w:p>
        </w:tc>
        <w:tc>
          <w:tcPr>
            <w:tcW w:w="1976" w:type="dxa"/>
            <w:vAlign w:val="center"/>
          </w:tcPr>
          <w:p w14:paraId="5F0109DD">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履行合同的时间、地点</w:t>
            </w:r>
          </w:p>
        </w:tc>
        <w:tc>
          <w:tcPr>
            <w:tcW w:w="6387" w:type="dxa"/>
            <w:vAlign w:val="center"/>
          </w:tcPr>
          <w:p w14:paraId="3FFF9FDB">
            <w:pPr>
              <w:adjustRightInd w:val="0"/>
              <w:snapToGrid w:val="0"/>
              <w:spacing w:before="120" w:beforeLines="50" w:line="360" w:lineRule="auto"/>
              <w:jc w:val="left"/>
              <w:rPr>
                <w:rFonts w:hint="default" w:asciiTheme="minorEastAsia" w:hAnsiTheme="minorEastAsia" w:eastAsiaTheme="minorEastAsia" w:cstheme="minorEastAsia"/>
                <w:color w:val="auto"/>
                <w:highlight w:val="none"/>
                <w:u w:val="single"/>
                <w:lang w:val="en-US" w:eastAsia="zh-CN"/>
              </w:rPr>
            </w:pPr>
            <w:r>
              <w:rPr>
                <w:rFonts w:hint="eastAsia" w:asciiTheme="minorEastAsia" w:hAnsiTheme="minorEastAsia" w:eastAsiaTheme="minorEastAsia" w:cstheme="minorEastAsia"/>
                <w:color w:val="auto"/>
                <w:highlight w:val="none"/>
              </w:rPr>
              <w:t>服务时间：</w:t>
            </w:r>
            <w:r>
              <w:rPr>
                <w:rFonts w:hint="eastAsia" w:cs="宋体"/>
                <w:i w:val="0"/>
                <w:iCs w:val="0"/>
                <w:caps w:val="0"/>
                <w:color w:val="auto"/>
                <w:spacing w:val="0"/>
                <w:sz w:val="21"/>
                <w:szCs w:val="21"/>
                <w:highlight w:val="none"/>
                <w:lang w:val="en-US" w:eastAsia="zh-CN"/>
              </w:rPr>
              <w:t>2025年10月30前完工并验收</w:t>
            </w:r>
            <w:r>
              <w:rPr>
                <w:rFonts w:hint="eastAsia" w:asciiTheme="minorEastAsia" w:hAnsiTheme="minorEastAsia" w:eastAsiaTheme="minorEastAsia" w:cstheme="minorEastAsia"/>
                <w:color w:val="auto"/>
                <w:highlight w:val="none"/>
                <w:lang w:val="en-US" w:eastAsia="zh-CN"/>
              </w:rPr>
              <w:t>。</w:t>
            </w:r>
          </w:p>
          <w:p w14:paraId="453732B1">
            <w:pPr>
              <w:adjustRightInd w:val="0"/>
              <w:snapToGrid w:val="0"/>
              <w:spacing w:before="120" w:beforeLines="50" w:line="360" w:lineRule="auto"/>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服务地点：</w:t>
            </w:r>
            <w:r>
              <w:rPr>
                <w:rFonts w:hint="eastAsia" w:asciiTheme="minorEastAsia" w:hAnsiTheme="minorEastAsia" w:eastAsiaTheme="minorEastAsia" w:cstheme="minorEastAsia"/>
                <w:color w:val="auto"/>
                <w:highlight w:val="none"/>
                <w:u w:val="single"/>
              </w:rPr>
              <w:t>按采购人要求</w:t>
            </w:r>
          </w:p>
        </w:tc>
      </w:tr>
      <w:tr w14:paraId="70DDA9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1A2C7906">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w:t>
            </w:r>
          </w:p>
        </w:tc>
        <w:tc>
          <w:tcPr>
            <w:tcW w:w="1976" w:type="dxa"/>
            <w:vAlign w:val="center"/>
          </w:tcPr>
          <w:p w14:paraId="07A46885">
            <w:pPr>
              <w:adjustRightInd w:val="0"/>
              <w:snapToGrid w:val="0"/>
              <w:spacing w:before="120" w:beforeLines="50" w:line="360" w:lineRule="auto"/>
              <w:jc w:val="left"/>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付款方式</w:t>
            </w:r>
          </w:p>
        </w:tc>
        <w:tc>
          <w:tcPr>
            <w:tcW w:w="6387" w:type="dxa"/>
            <w:vAlign w:val="center"/>
          </w:tcPr>
          <w:p w14:paraId="1C8D969B">
            <w:pPr>
              <w:adjustRightInd w:val="0"/>
              <w:snapToGrid w:val="0"/>
              <w:spacing w:before="120" w:beforeLines="50" w:line="360" w:lineRule="auto"/>
              <w:jc w:val="left"/>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以最终签订合同为准</w:t>
            </w:r>
            <w:bookmarkStart w:id="19" w:name="_GoBack"/>
            <w:bookmarkEnd w:id="19"/>
          </w:p>
        </w:tc>
      </w:tr>
      <w:tr w14:paraId="673A64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709" w:type="dxa"/>
            <w:vAlign w:val="center"/>
          </w:tcPr>
          <w:p w14:paraId="06DDE515">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w:t>
            </w:r>
          </w:p>
        </w:tc>
        <w:tc>
          <w:tcPr>
            <w:tcW w:w="1976" w:type="dxa"/>
            <w:vAlign w:val="center"/>
          </w:tcPr>
          <w:p w14:paraId="3465F132">
            <w:pPr>
              <w:adjustRightInd w:val="0"/>
              <w:snapToGrid w:val="0"/>
              <w:spacing w:before="120" w:beforeLines="50" w:line="360" w:lineRule="auto"/>
              <w:jc w:val="left"/>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磋商响应有效期</w:t>
            </w:r>
          </w:p>
        </w:tc>
        <w:tc>
          <w:tcPr>
            <w:tcW w:w="6387" w:type="dxa"/>
            <w:vAlign w:val="center"/>
          </w:tcPr>
          <w:p w14:paraId="639528AB">
            <w:pPr>
              <w:adjustRightInd w:val="0"/>
              <w:snapToGrid w:val="0"/>
              <w:spacing w:before="120" w:beforeLines="50" w:line="360" w:lineRule="auto"/>
              <w:jc w:val="left"/>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自磋商文件递交截止之日</w:t>
            </w:r>
            <w:r>
              <w:rPr>
                <w:rFonts w:hint="eastAsia" w:asciiTheme="minorEastAsia" w:hAnsiTheme="minorEastAsia" w:eastAsiaTheme="minorEastAsia" w:cstheme="minorEastAsia"/>
                <w:color w:val="auto"/>
                <w:highlight w:val="none"/>
              </w:rPr>
              <w:t>90</w:t>
            </w:r>
            <w:r>
              <w:rPr>
                <w:rFonts w:hint="eastAsia" w:asciiTheme="minorEastAsia" w:hAnsiTheme="minorEastAsia" w:eastAsiaTheme="minorEastAsia" w:cstheme="minorEastAsia"/>
                <w:color w:val="auto"/>
                <w:highlight w:val="none"/>
                <w:lang w:val="zh-CN"/>
              </w:rPr>
              <w:t>日历天</w:t>
            </w:r>
          </w:p>
        </w:tc>
      </w:tr>
      <w:tr w14:paraId="76A669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242264BF">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w:t>
            </w:r>
          </w:p>
        </w:tc>
        <w:tc>
          <w:tcPr>
            <w:tcW w:w="1976" w:type="dxa"/>
            <w:vAlign w:val="center"/>
          </w:tcPr>
          <w:p w14:paraId="338E6EA6">
            <w:pPr>
              <w:adjustRightInd w:val="0"/>
              <w:snapToGrid w:val="0"/>
              <w:spacing w:before="120" w:beforeLines="50" w:line="360" w:lineRule="auto"/>
              <w:jc w:val="left"/>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磋商公告发布媒介</w:t>
            </w:r>
          </w:p>
        </w:tc>
        <w:tc>
          <w:tcPr>
            <w:tcW w:w="6387" w:type="dxa"/>
            <w:vAlign w:val="center"/>
          </w:tcPr>
          <w:p w14:paraId="5F6E211A">
            <w:pPr>
              <w:adjustRightInd w:val="0"/>
              <w:snapToGrid w:val="0"/>
              <w:spacing w:before="120" w:beforeLines="50" w:line="360" w:lineRule="auto"/>
              <w:jc w:val="left"/>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新疆政府采购网（http://www.ccgp-xinjiang.gov.cn/）</w:t>
            </w:r>
          </w:p>
        </w:tc>
      </w:tr>
      <w:tr w14:paraId="63D950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4A9B1CE9">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w:t>
            </w:r>
          </w:p>
        </w:tc>
        <w:tc>
          <w:tcPr>
            <w:tcW w:w="1976" w:type="dxa"/>
            <w:vAlign w:val="center"/>
          </w:tcPr>
          <w:p w14:paraId="5DD31251">
            <w:pPr>
              <w:adjustRightInd w:val="0"/>
              <w:snapToGrid w:val="0"/>
              <w:spacing w:before="120" w:beforeLines="50" w:line="360" w:lineRule="auto"/>
              <w:jc w:val="left"/>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代理服务费</w:t>
            </w:r>
          </w:p>
        </w:tc>
        <w:tc>
          <w:tcPr>
            <w:tcW w:w="6387" w:type="dxa"/>
            <w:vAlign w:val="center"/>
          </w:tcPr>
          <w:p w14:paraId="06E919A4">
            <w:pPr>
              <w:adjustRightInd w:val="0"/>
              <w:snapToGrid w:val="0"/>
              <w:spacing w:before="120" w:beforeLines="50" w:line="360" w:lineRule="auto"/>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由</w:t>
            </w:r>
            <w:r>
              <w:rPr>
                <w:rFonts w:hint="eastAsia" w:asciiTheme="minorEastAsia" w:hAnsiTheme="minorEastAsia" w:eastAsiaTheme="minorEastAsia" w:cstheme="minorEastAsia"/>
                <w:color w:val="auto"/>
                <w:highlight w:val="none"/>
              </w:rPr>
              <w:t>成交供应商</w:t>
            </w:r>
            <w:r>
              <w:rPr>
                <w:rFonts w:hint="eastAsia" w:asciiTheme="minorEastAsia" w:hAnsiTheme="minorEastAsia" w:eastAsiaTheme="minorEastAsia" w:cstheme="minorEastAsia"/>
                <w:color w:val="auto"/>
                <w:highlight w:val="none"/>
                <w:lang w:val="zh-CN"/>
              </w:rPr>
              <w:t>支付。</w:t>
            </w:r>
          </w:p>
        </w:tc>
      </w:tr>
      <w:tr w14:paraId="308817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612E6134">
            <w:pPr>
              <w:adjustRightInd w:val="0"/>
              <w:snapToGrid w:val="0"/>
              <w:spacing w:before="120" w:beforeLines="50" w:line="360" w:lineRule="auto"/>
              <w:jc w:val="left"/>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24</w:t>
            </w:r>
          </w:p>
        </w:tc>
        <w:tc>
          <w:tcPr>
            <w:tcW w:w="1976" w:type="dxa"/>
            <w:vAlign w:val="center"/>
          </w:tcPr>
          <w:p w14:paraId="08777054">
            <w:pPr>
              <w:adjustRightInd w:val="0"/>
              <w:snapToGrid w:val="0"/>
              <w:spacing w:before="120" w:beforeLines="50" w:line="360" w:lineRule="auto"/>
              <w:jc w:val="left"/>
              <w:rPr>
                <w:rFonts w:hint="eastAsia" w:asciiTheme="minorEastAsia" w:hAnsiTheme="minorEastAsia" w:eastAsiaTheme="minorEastAsia" w:cstheme="minorEastAsia"/>
                <w:highlight w:val="none"/>
                <w:lang w:val="zh-CN"/>
              </w:rPr>
            </w:pPr>
            <w:r>
              <w:rPr>
                <w:rStyle w:val="33"/>
                <w:rFonts w:hint="eastAsia"/>
                <w:sz w:val="21"/>
                <w:szCs w:val="21"/>
              </w:rPr>
              <w:t>中小企业划型标准</w:t>
            </w:r>
          </w:p>
        </w:tc>
        <w:tc>
          <w:tcPr>
            <w:tcW w:w="6387" w:type="dxa"/>
            <w:vAlign w:val="center"/>
          </w:tcPr>
          <w:p w14:paraId="017BDDB5">
            <w:pPr>
              <w:pStyle w:val="25"/>
              <w:spacing w:before="0" w:beforeAutospacing="0" w:after="0" w:afterAutospacing="0"/>
              <w:jc w:val="left"/>
              <w:rPr>
                <w:rFonts w:hint="eastAsia"/>
                <w:sz w:val="21"/>
                <w:szCs w:val="21"/>
              </w:rPr>
            </w:pPr>
            <w:r>
              <w:rPr>
                <w:rStyle w:val="33"/>
                <w:rFonts w:hint="eastAsia"/>
                <w:sz w:val="21"/>
                <w:szCs w:val="21"/>
              </w:rPr>
              <w:t>中小企业划型标准规定</w:t>
            </w:r>
          </w:p>
          <w:p w14:paraId="4B8FD343">
            <w:pPr>
              <w:pStyle w:val="25"/>
              <w:spacing w:before="0" w:beforeAutospacing="0" w:after="0" w:afterAutospacing="0"/>
              <w:ind w:firstLine="367" w:firstLineChars="175"/>
              <w:jc w:val="left"/>
              <w:rPr>
                <w:rFonts w:hint="eastAsia"/>
                <w:sz w:val="21"/>
                <w:szCs w:val="21"/>
              </w:rPr>
            </w:pPr>
            <w:r>
              <w:rPr>
                <w:rFonts w:hint="eastAsia"/>
                <w:sz w:val="21"/>
                <w:szCs w:val="21"/>
              </w:rPr>
              <w:t>一、根据《中华人民共和国中小企业促进法》和《国务院关于进一步促进中小企业发展的若干意见》(国发〔2009〕36号)，制定本规定。</w:t>
            </w:r>
          </w:p>
          <w:p w14:paraId="5A2014E0">
            <w:pPr>
              <w:pStyle w:val="25"/>
              <w:spacing w:before="0" w:beforeAutospacing="0" w:after="0" w:afterAutospacing="0"/>
              <w:ind w:firstLine="367" w:firstLineChars="175"/>
              <w:jc w:val="left"/>
              <w:rPr>
                <w:rFonts w:hint="eastAsia"/>
                <w:sz w:val="21"/>
                <w:szCs w:val="21"/>
              </w:rPr>
            </w:pPr>
            <w:r>
              <w:rPr>
                <w:rFonts w:hint="eastAsia"/>
                <w:sz w:val="21"/>
                <w:szCs w:val="21"/>
              </w:rPr>
              <w:t>二、中小企业划分为中型、小型、微型三种类型，具体标准根据企业从业人员、营业收入、资产总额等指标，结合行业特点制定。</w:t>
            </w:r>
          </w:p>
          <w:p w14:paraId="16307232">
            <w:pPr>
              <w:pStyle w:val="25"/>
              <w:spacing w:before="0" w:beforeAutospacing="0" w:after="0" w:afterAutospacing="0"/>
              <w:ind w:firstLine="367" w:firstLineChars="175"/>
              <w:jc w:val="left"/>
              <w:rPr>
                <w:rFonts w:hint="eastAsia"/>
                <w:sz w:val="21"/>
                <w:szCs w:val="21"/>
              </w:rPr>
            </w:pPr>
            <w:r>
              <w:rPr>
                <w:rFonts w:hint="eastAsia"/>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B950510">
            <w:pPr>
              <w:pStyle w:val="25"/>
              <w:spacing w:before="0" w:beforeAutospacing="0" w:after="0" w:afterAutospacing="0"/>
              <w:ind w:firstLine="367" w:firstLineChars="175"/>
              <w:jc w:val="left"/>
              <w:rPr>
                <w:rFonts w:hint="eastAsia"/>
                <w:sz w:val="21"/>
                <w:szCs w:val="21"/>
              </w:rPr>
            </w:pPr>
            <w:r>
              <w:rPr>
                <w:rFonts w:hint="eastAsia"/>
                <w:sz w:val="21"/>
                <w:szCs w:val="21"/>
              </w:rPr>
              <w:t>四、各行业划型标准为：</w:t>
            </w:r>
          </w:p>
          <w:p w14:paraId="2439DCDE">
            <w:pPr>
              <w:pStyle w:val="25"/>
              <w:spacing w:before="0" w:beforeAutospacing="0" w:after="0" w:afterAutospacing="0"/>
              <w:ind w:firstLine="367" w:firstLineChars="175"/>
              <w:jc w:val="left"/>
              <w:rPr>
                <w:rFonts w:hint="eastAsia"/>
                <w:sz w:val="21"/>
                <w:szCs w:val="21"/>
              </w:rPr>
            </w:pPr>
            <w:r>
              <w:rPr>
                <w:rFonts w:hint="eastAsia"/>
                <w:sz w:val="21"/>
                <w:szCs w:val="21"/>
              </w:rPr>
              <w:t>（一）农、林、牧、渔业。营业收入20000万元以下的为中小微型企业。其中，营业收入500万元及以上的为中型企业，营业收入50万元及以上的为小型企业，营业收入50万元以下的为微型企业。</w:t>
            </w:r>
          </w:p>
          <w:p w14:paraId="1395F763">
            <w:pPr>
              <w:pStyle w:val="25"/>
              <w:spacing w:before="0" w:beforeAutospacing="0" w:after="0" w:afterAutospacing="0"/>
              <w:ind w:firstLine="367" w:firstLineChars="175"/>
              <w:jc w:val="left"/>
              <w:rPr>
                <w:rFonts w:hint="eastAsia"/>
                <w:sz w:val="21"/>
                <w:szCs w:val="21"/>
              </w:rPr>
            </w:pPr>
            <w:r>
              <w:rPr>
                <w:rFonts w:hint="eastAsia"/>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CE6CD85">
            <w:pPr>
              <w:pStyle w:val="25"/>
              <w:spacing w:before="0" w:beforeAutospacing="0" w:after="0" w:afterAutospacing="0"/>
              <w:ind w:firstLine="367" w:firstLineChars="175"/>
              <w:jc w:val="left"/>
              <w:rPr>
                <w:rFonts w:hint="eastAsia"/>
                <w:sz w:val="21"/>
                <w:szCs w:val="21"/>
              </w:rPr>
            </w:pPr>
            <w:r>
              <w:rPr>
                <w:rFonts w:hint="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2D4DC64">
            <w:pPr>
              <w:pStyle w:val="25"/>
              <w:spacing w:before="0" w:beforeAutospacing="0" w:after="0" w:afterAutospacing="0"/>
              <w:ind w:firstLine="367" w:firstLineChars="175"/>
              <w:jc w:val="left"/>
              <w:rPr>
                <w:rFonts w:hint="eastAsia"/>
                <w:sz w:val="21"/>
                <w:szCs w:val="21"/>
              </w:rPr>
            </w:pPr>
            <w:r>
              <w:rPr>
                <w:rFonts w:hint="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A9F5B09">
            <w:pPr>
              <w:pStyle w:val="25"/>
              <w:spacing w:before="0" w:beforeAutospacing="0" w:after="0" w:afterAutospacing="0"/>
              <w:ind w:firstLine="367" w:firstLineChars="175"/>
              <w:jc w:val="left"/>
              <w:rPr>
                <w:rFonts w:hint="eastAsia"/>
                <w:sz w:val="21"/>
                <w:szCs w:val="21"/>
              </w:rPr>
            </w:pPr>
            <w:r>
              <w:rPr>
                <w:rFonts w:hint="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B00E010">
            <w:pPr>
              <w:pStyle w:val="25"/>
              <w:spacing w:before="0" w:beforeAutospacing="0" w:after="0" w:afterAutospacing="0"/>
              <w:ind w:firstLine="367" w:firstLineChars="175"/>
              <w:jc w:val="left"/>
              <w:rPr>
                <w:rFonts w:hint="eastAsia"/>
                <w:sz w:val="21"/>
                <w:szCs w:val="21"/>
              </w:rPr>
            </w:pPr>
            <w:r>
              <w:rPr>
                <w:rFonts w:hint="eastAsia"/>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CDFB0E1">
            <w:pPr>
              <w:pStyle w:val="25"/>
              <w:spacing w:before="0" w:beforeAutospacing="0" w:after="0" w:afterAutospacing="0"/>
              <w:ind w:firstLine="367" w:firstLineChars="175"/>
              <w:jc w:val="left"/>
              <w:rPr>
                <w:rFonts w:hint="eastAsia"/>
                <w:sz w:val="21"/>
                <w:szCs w:val="21"/>
              </w:rPr>
            </w:pPr>
            <w:r>
              <w:rPr>
                <w:rFonts w:hint="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120CE61">
            <w:pPr>
              <w:pStyle w:val="25"/>
              <w:spacing w:before="0" w:beforeAutospacing="0" w:after="0" w:afterAutospacing="0"/>
              <w:ind w:firstLine="367" w:firstLineChars="175"/>
              <w:jc w:val="left"/>
              <w:rPr>
                <w:rFonts w:hint="eastAsia"/>
                <w:sz w:val="21"/>
                <w:szCs w:val="21"/>
              </w:rPr>
            </w:pPr>
            <w:r>
              <w:rPr>
                <w:rFonts w:hint="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91ECF22">
            <w:pPr>
              <w:pStyle w:val="25"/>
              <w:spacing w:before="0" w:beforeAutospacing="0" w:after="0" w:afterAutospacing="0"/>
              <w:ind w:firstLine="367" w:firstLineChars="175"/>
              <w:jc w:val="left"/>
              <w:rPr>
                <w:rFonts w:hint="eastAsia"/>
                <w:sz w:val="21"/>
                <w:szCs w:val="21"/>
              </w:rPr>
            </w:pPr>
            <w:r>
              <w:rPr>
                <w:rFonts w:hint="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664AC06">
            <w:pPr>
              <w:pStyle w:val="25"/>
              <w:spacing w:before="0" w:beforeAutospacing="0" w:after="0" w:afterAutospacing="0"/>
              <w:ind w:firstLine="367" w:firstLineChars="175"/>
              <w:jc w:val="left"/>
              <w:rPr>
                <w:rFonts w:hint="eastAsia"/>
                <w:sz w:val="21"/>
                <w:szCs w:val="21"/>
              </w:rPr>
            </w:pPr>
            <w:r>
              <w:rPr>
                <w:rFonts w:hint="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C55A65">
            <w:pPr>
              <w:pStyle w:val="25"/>
              <w:spacing w:before="0" w:beforeAutospacing="0" w:after="0" w:afterAutospacing="0"/>
              <w:ind w:firstLine="367" w:firstLineChars="175"/>
              <w:jc w:val="left"/>
              <w:rPr>
                <w:rFonts w:hint="eastAsia"/>
                <w:sz w:val="21"/>
                <w:szCs w:val="21"/>
              </w:rPr>
            </w:pPr>
            <w:r>
              <w:rPr>
                <w:rFonts w:hint="eastAsia"/>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DA2CA7C">
            <w:pPr>
              <w:pStyle w:val="25"/>
              <w:spacing w:before="0" w:beforeAutospacing="0" w:after="0" w:afterAutospacing="0"/>
              <w:ind w:firstLine="367" w:firstLineChars="175"/>
              <w:jc w:val="left"/>
              <w:rPr>
                <w:rFonts w:hint="eastAsia"/>
                <w:sz w:val="21"/>
                <w:szCs w:val="21"/>
              </w:rPr>
            </w:pPr>
            <w:r>
              <w:rPr>
                <w:rFonts w:hint="eastAsia"/>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C7A9273">
            <w:pPr>
              <w:pStyle w:val="25"/>
              <w:spacing w:before="0" w:beforeAutospacing="0" w:after="0" w:afterAutospacing="0"/>
              <w:ind w:firstLine="367" w:firstLineChars="175"/>
              <w:jc w:val="both"/>
              <w:rPr>
                <w:rFonts w:hint="eastAsia"/>
                <w:sz w:val="21"/>
                <w:szCs w:val="21"/>
              </w:rPr>
            </w:pPr>
            <w:r>
              <w:rPr>
                <w:rFonts w:hint="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F816F71">
            <w:pPr>
              <w:pStyle w:val="25"/>
              <w:spacing w:before="0" w:beforeAutospacing="0" w:after="0" w:afterAutospacing="0"/>
              <w:ind w:firstLine="367" w:firstLineChars="175"/>
              <w:jc w:val="both"/>
              <w:rPr>
                <w:rFonts w:hint="eastAsia"/>
                <w:sz w:val="21"/>
                <w:szCs w:val="21"/>
              </w:rPr>
            </w:pPr>
            <w:r>
              <w:rPr>
                <w:rFonts w:hint="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0F17109">
            <w:pPr>
              <w:pStyle w:val="25"/>
              <w:spacing w:before="0" w:beforeAutospacing="0" w:after="0" w:afterAutospacing="0"/>
              <w:ind w:firstLine="367" w:firstLineChars="175"/>
              <w:jc w:val="both"/>
              <w:rPr>
                <w:rFonts w:hint="eastAsia"/>
                <w:sz w:val="21"/>
                <w:szCs w:val="21"/>
              </w:rPr>
            </w:pPr>
            <w:r>
              <w:rPr>
                <w:rFonts w:hint="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D2E2256">
            <w:pPr>
              <w:pStyle w:val="25"/>
              <w:spacing w:before="0" w:beforeAutospacing="0" w:after="0" w:afterAutospacing="0"/>
              <w:ind w:firstLine="367" w:firstLineChars="175"/>
              <w:jc w:val="both"/>
              <w:rPr>
                <w:rFonts w:hint="eastAsia"/>
                <w:sz w:val="21"/>
                <w:szCs w:val="21"/>
              </w:rPr>
            </w:pPr>
            <w:r>
              <w:rPr>
                <w:rFonts w:hint="eastAsia"/>
                <w:sz w:val="21"/>
                <w:szCs w:val="21"/>
              </w:rPr>
              <w:t>（十六）其他未列明行业。从业人员300人以下的为中小微型企业。其中，从业人员100人及以上的为中型企业；从业人员10人及以上的为小型企业；从业人员10人以下的为微型企业。</w:t>
            </w:r>
          </w:p>
          <w:p w14:paraId="7C8A390D">
            <w:pPr>
              <w:pStyle w:val="25"/>
              <w:spacing w:before="0" w:beforeAutospacing="0" w:after="0" w:afterAutospacing="0"/>
              <w:ind w:firstLine="367" w:firstLineChars="175"/>
              <w:jc w:val="both"/>
              <w:rPr>
                <w:rFonts w:hint="eastAsia"/>
                <w:sz w:val="21"/>
                <w:szCs w:val="21"/>
              </w:rPr>
            </w:pPr>
            <w:r>
              <w:rPr>
                <w:rFonts w:hint="eastAsia"/>
                <w:sz w:val="21"/>
                <w:szCs w:val="21"/>
              </w:rPr>
              <w:t>五、企业类型的划分以统计部门的统计数据为依据。</w:t>
            </w:r>
          </w:p>
          <w:p w14:paraId="3A788A96">
            <w:pPr>
              <w:pStyle w:val="25"/>
              <w:spacing w:before="0" w:beforeAutospacing="0" w:after="0" w:afterAutospacing="0"/>
              <w:ind w:firstLine="367" w:firstLineChars="175"/>
              <w:jc w:val="both"/>
              <w:rPr>
                <w:rFonts w:hint="eastAsia"/>
                <w:sz w:val="21"/>
                <w:szCs w:val="21"/>
              </w:rPr>
            </w:pPr>
            <w:r>
              <w:rPr>
                <w:rFonts w:hint="eastAsia"/>
                <w:sz w:val="21"/>
                <w:szCs w:val="21"/>
              </w:rPr>
              <w:t>六、本规定适用于在中华人民共和国境内依法设立的各类所有制和各种组织形式的企业。个体工商户和本规定以外的行业，参照本规定进行划型。</w:t>
            </w:r>
          </w:p>
          <w:p w14:paraId="5482A9C3">
            <w:pPr>
              <w:pStyle w:val="25"/>
              <w:spacing w:before="0" w:beforeAutospacing="0" w:after="0" w:afterAutospacing="0"/>
              <w:ind w:firstLine="367" w:firstLineChars="175"/>
              <w:jc w:val="both"/>
              <w:rPr>
                <w:rFonts w:hint="eastAsia"/>
                <w:sz w:val="21"/>
                <w:szCs w:val="21"/>
              </w:rPr>
            </w:pPr>
            <w:r>
              <w:rPr>
                <w:rFonts w:hint="eastAsia"/>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588A76C7">
            <w:pPr>
              <w:pStyle w:val="25"/>
              <w:spacing w:before="0" w:beforeAutospacing="0" w:after="0" w:afterAutospacing="0"/>
              <w:ind w:firstLine="367" w:firstLineChars="175"/>
              <w:jc w:val="both"/>
              <w:rPr>
                <w:rFonts w:hint="eastAsia"/>
                <w:sz w:val="21"/>
                <w:szCs w:val="21"/>
              </w:rPr>
            </w:pPr>
            <w:r>
              <w:rPr>
                <w:rFonts w:hint="eastAsia"/>
                <w:sz w:val="21"/>
                <w:szCs w:val="21"/>
              </w:rPr>
              <w:t>八、本规定由工业和信息化部、国家统计局会同有关部门根据《国民经济行业分类》修订情况和企业发展变化情况适时修订。</w:t>
            </w:r>
          </w:p>
          <w:p w14:paraId="5099545D">
            <w:pPr>
              <w:pStyle w:val="25"/>
              <w:spacing w:before="0" w:beforeAutospacing="0" w:after="0" w:afterAutospacing="0"/>
              <w:ind w:firstLine="367" w:firstLineChars="175"/>
              <w:jc w:val="both"/>
              <w:rPr>
                <w:rFonts w:hint="eastAsia"/>
                <w:sz w:val="21"/>
                <w:szCs w:val="21"/>
              </w:rPr>
            </w:pPr>
            <w:r>
              <w:rPr>
                <w:rFonts w:hint="eastAsia"/>
                <w:sz w:val="21"/>
                <w:szCs w:val="21"/>
              </w:rPr>
              <w:t>九、本规定由工业和信息化部、国家统计局会同有关部门负责解释。</w:t>
            </w:r>
          </w:p>
          <w:p w14:paraId="62973970">
            <w:pPr>
              <w:pStyle w:val="25"/>
              <w:spacing w:before="0" w:beforeAutospacing="0" w:after="0" w:afterAutospacing="0"/>
              <w:ind w:firstLine="367" w:firstLineChars="175"/>
              <w:jc w:val="both"/>
              <w:rPr>
                <w:rFonts w:hint="eastAsia"/>
                <w:sz w:val="21"/>
                <w:szCs w:val="21"/>
              </w:rPr>
            </w:pPr>
            <w:r>
              <w:rPr>
                <w:rFonts w:hint="eastAsia"/>
                <w:sz w:val="21"/>
                <w:szCs w:val="21"/>
              </w:rPr>
              <w:t>十、本规定自发布之日起执行，原国家经贸委、原国家计委、财政部和国家统计局2003年颁布的《中小企业标准暂行规定》同时废止。</w:t>
            </w:r>
          </w:p>
          <w:p w14:paraId="5655D6C7"/>
          <w:p w14:paraId="1276103E">
            <w:pPr>
              <w:adjustRightInd w:val="0"/>
              <w:snapToGrid w:val="0"/>
              <w:spacing w:before="120" w:beforeLines="50" w:line="360" w:lineRule="auto"/>
              <w:jc w:val="left"/>
              <w:rPr>
                <w:rFonts w:hint="eastAsia" w:asciiTheme="minorEastAsia" w:hAnsiTheme="minorEastAsia" w:eastAsiaTheme="minorEastAsia" w:cstheme="minorEastAsia"/>
                <w:color w:val="auto"/>
                <w:highlight w:val="none"/>
                <w:lang w:val="zh-CN"/>
              </w:rPr>
            </w:pPr>
            <w:r>
              <w:rPr>
                <w:rFonts w:hint="eastAsia"/>
                <w:b/>
                <w:bCs/>
                <w:sz w:val="21"/>
                <w:szCs w:val="21"/>
                <w:lang w:eastAsia="zh-CN"/>
              </w:rPr>
              <w:t>本项目属于</w:t>
            </w:r>
            <w:r>
              <w:rPr>
                <w:rFonts w:hint="eastAsia"/>
                <w:b/>
                <w:bCs/>
                <w:sz w:val="21"/>
                <w:szCs w:val="21"/>
              </w:rPr>
              <w:t>软件和信息技术服务业</w:t>
            </w:r>
            <w:r>
              <w:rPr>
                <w:rFonts w:hint="eastAsia"/>
                <w:b/>
                <w:bCs/>
                <w:sz w:val="21"/>
                <w:szCs w:val="21"/>
                <w:lang w:eastAsia="zh-CN"/>
              </w:rPr>
              <w:t>。</w:t>
            </w:r>
          </w:p>
        </w:tc>
      </w:tr>
      <w:bookmarkEnd w:id="4"/>
    </w:tbl>
    <w:p w14:paraId="1CAD4CEC">
      <w:pPr>
        <w:widowControl/>
        <w:spacing w:line="360" w:lineRule="auto"/>
        <w:ind w:firstLine="562" w:firstLineChars="200"/>
        <w:jc w:val="left"/>
        <w:outlineLvl w:val="0"/>
        <w:rPr>
          <w:rFonts w:hint="eastAsia" w:ascii="宋体" w:hAnsi="宋体" w:cs="宋体"/>
          <w:b/>
          <w:bCs/>
          <w:kern w:val="44"/>
          <w:sz w:val="28"/>
          <w:szCs w:val="28"/>
          <w:highlight w:val="none"/>
        </w:rPr>
      </w:pPr>
    </w:p>
    <w:p w14:paraId="6F860633">
      <w:pPr>
        <w:rPr>
          <w:rFonts w:hint="eastAsia" w:ascii="宋体" w:hAnsi="宋体" w:cs="宋体"/>
          <w:b/>
          <w:bCs/>
          <w:kern w:val="44"/>
          <w:sz w:val="28"/>
          <w:szCs w:val="28"/>
          <w:highlight w:val="none"/>
        </w:rPr>
      </w:pPr>
      <w:r>
        <w:rPr>
          <w:rFonts w:hint="eastAsia" w:ascii="宋体" w:hAnsi="宋体" w:cs="宋体"/>
          <w:b/>
          <w:bCs/>
          <w:kern w:val="44"/>
          <w:sz w:val="28"/>
          <w:szCs w:val="28"/>
          <w:highlight w:val="none"/>
        </w:rPr>
        <w:br w:type="page"/>
      </w:r>
    </w:p>
    <w:p w14:paraId="0F768F10">
      <w:pPr>
        <w:widowControl/>
        <w:spacing w:line="360" w:lineRule="auto"/>
        <w:ind w:firstLine="562" w:firstLineChars="200"/>
        <w:jc w:val="center"/>
        <w:outlineLvl w:val="0"/>
        <w:rPr>
          <w:rFonts w:ascii="宋体" w:hAnsi="宋体" w:cs="宋体"/>
          <w:b/>
          <w:bCs/>
          <w:kern w:val="44"/>
          <w:sz w:val="28"/>
          <w:szCs w:val="28"/>
          <w:highlight w:val="none"/>
        </w:rPr>
      </w:pPr>
      <w:r>
        <w:rPr>
          <w:rFonts w:hint="eastAsia" w:ascii="宋体" w:hAnsi="宋体" w:cs="宋体"/>
          <w:b/>
          <w:bCs/>
          <w:kern w:val="44"/>
          <w:sz w:val="28"/>
          <w:szCs w:val="28"/>
          <w:highlight w:val="none"/>
        </w:rPr>
        <w:t>第三章、</w:t>
      </w:r>
      <w:bookmarkStart w:id="5" w:name="_Hlk38275412"/>
      <w:r>
        <w:rPr>
          <w:rFonts w:hint="eastAsia" w:ascii="宋体" w:hAnsi="宋体" w:cs="宋体"/>
          <w:b/>
          <w:bCs/>
          <w:kern w:val="44"/>
          <w:sz w:val="28"/>
          <w:szCs w:val="28"/>
          <w:highlight w:val="none"/>
        </w:rPr>
        <w:t>竞争性磋商须知</w:t>
      </w:r>
      <w:bookmarkEnd w:id="5"/>
    </w:p>
    <w:p w14:paraId="6595EAC7">
      <w:pPr>
        <w:adjustRightInd w:val="0"/>
        <w:snapToGrid w:val="0"/>
        <w:spacing w:line="360" w:lineRule="auto"/>
        <w:jc w:val="left"/>
        <w:rPr>
          <w:rFonts w:ascii="宋体" w:hAnsi="宋体"/>
          <w:highlight w:val="none"/>
        </w:rPr>
      </w:pPr>
      <w:r>
        <w:rPr>
          <w:rFonts w:hint="eastAsia" w:ascii="宋体" w:hAnsi="宋体"/>
          <w:b/>
          <w:highlight w:val="none"/>
        </w:rPr>
        <w:t>一、说明</w:t>
      </w:r>
    </w:p>
    <w:p w14:paraId="3DC9781C">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1.定义</w:t>
      </w:r>
    </w:p>
    <w:p w14:paraId="31823BC8">
      <w:pPr>
        <w:adjustRightInd w:val="0"/>
        <w:snapToGrid w:val="0"/>
        <w:spacing w:before="120" w:beforeLines="50" w:line="360" w:lineRule="auto"/>
        <w:ind w:firstLine="420" w:firstLineChars="200"/>
        <w:jc w:val="left"/>
        <w:rPr>
          <w:rFonts w:ascii="宋体" w:hAnsi="宋体"/>
          <w:b/>
          <w:highlight w:val="none"/>
        </w:rPr>
      </w:pPr>
      <w:r>
        <w:rPr>
          <w:rFonts w:hint="eastAsia" w:ascii="宋体" w:hAnsi="宋体"/>
          <w:highlight w:val="none"/>
        </w:rPr>
        <w:t>1.1 “采购人”系指依法进行采购的国有企业、团体组织等。本次采购的采购人名称、地址、电话、联系人见</w:t>
      </w:r>
      <w:r>
        <w:rPr>
          <w:rFonts w:hint="eastAsia" w:ascii="宋体" w:hAnsi="宋体"/>
          <w:b/>
          <w:highlight w:val="none"/>
        </w:rPr>
        <w:t>供应商须知前附表</w:t>
      </w:r>
      <w:r>
        <w:rPr>
          <w:rFonts w:hint="eastAsia" w:ascii="宋体" w:hAnsi="宋体"/>
          <w:highlight w:val="none"/>
        </w:rPr>
        <w:t>。</w:t>
      </w:r>
    </w:p>
    <w:p w14:paraId="394EBC0E">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1.2“供应商”系指响应竞争性磋商文件要求、参加</w:t>
      </w:r>
      <w:r>
        <w:rPr>
          <w:rFonts w:hint="eastAsia" w:ascii="宋体" w:hAnsi="宋体" w:cs="宋体"/>
          <w:kern w:val="0"/>
          <w:highlight w:val="none"/>
        </w:rPr>
        <w:t>竞争性磋商</w:t>
      </w:r>
      <w:r>
        <w:rPr>
          <w:rFonts w:hint="eastAsia" w:ascii="宋体" w:hAnsi="宋体" w:cs="宋体"/>
          <w:kern w:val="0"/>
          <w:highlight w:val="none"/>
          <w:lang w:val="zh-CN"/>
        </w:rPr>
        <w:t>采购活动</w:t>
      </w:r>
      <w:r>
        <w:rPr>
          <w:rFonts w:hint="eastAsia" w:ascii="宋体" w:hAnsi="宋体"/>
          <w:highlight w:val="none"/>
        </w:rPr>
        <w:t>的法人、其他组织或自然人。</w:t>
      </w:r>
    </w:p>
    <w:p w14:paraId="6DE40CB4">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color w:val="000000"/>
          <w:highlight w:val="none"/>
        </w:rPr>
        <w:t>1.3“</w:t>
      </w:r>
      <w:r>
        <w:rPr>
          <w:rFonts w:hint="eastAsia" w:ascii="宋体" w:hAnsi="宋体"/>
          <w:highlight w:val="none"/>
        </w:rPr>
        <w:t>货物” 系指供应商按竞争性磋商文件规定,向采购人提供的各种形态和种类的物品，包括原材料、设备、产品(包括软件)及相关的其备品备件、工具、手册及其他技术资料和材料。</w:t>
      </w:r>
    </w:p>
    <w:p w14:paraId="6261ECBC">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1.4“服务” 系指竞争性磋商文件规定供应商应承担的服务内容。</w:t>
      </w:r>
    </w:p>
    <w:p w14:paraId="71B4DA6B">
      <w:pPr>
        <w:adjustRightInd w:val="0"/>
        <w:snapToGrid w:val="0"/>
        <w:spacing w:before="120" w:beforeLines="50" w:line="360" w:lineRule="auto"/>
        <w:jc w:val="left"/>
        <w:rPr>
          <w:rFonts w:ascii="宋体" w:hAnsi="宋体"/>
          <w:b/>
          <w:bCs/>
          <w:highlight w:val="none"/>
          <w:u w:val="none"/>
        </w:rPr>
      </w:pPr>
      <w:r>
        <w:rPr>
          <w:rFonts w:hint="eastAsia" w:ascii="宋体" w:hAnsi="宋体"/>
          <w:b/>
          <w:bCs/>
          <w:highlight w:val="none"/>
          <w:u w:val="none"/>
        </w:rPr>
        <w:t xml:space="preserve">2.参与竞争性磋商的费用 </w:t>
      </w:r>
    </w:p>
    <w:p w14:paraId="3C26C8C0">
      <w:pPr>
        <w:adjustRightInd w:val="0"/>
        <w:snapToGrid w:val="0"/>
        <w:spacing w:before="120" w:beforeLines="50" w:line="360" w:lineRule="auto"/>
        <w:ind w:firstLine="420" w:firstLineChars="200"/>
        <w:jc w:val="left"/>
        <w:rPr>
          <w:rFonts w:ascii="宋体" w:hAnsi="宋体"/>
          <w:highlight w:val="none"/>
          <w:u w:val="single"/>
        </w:rPr>
      </w:pPr>
      <w:r>
        <w:rPr>
          <w:rFonts w:hint="eastAsia" w:ascii="宋体" w:hAnsi="宋体"/>
          <w:highlight w:val="none"/>
          <w:u w:val="single"/>
        </w:rPr>
        <w:t>2.1无论竞争性磋商的结果如何，供应商应自行承担所有与</w:t>
      </w:r>
      <w:r>
        <w:rPr>
          <w:rFonts w:hint="eastAsia" w:ascii="宋体" w:hAnsi="宋体" w:cs="宋体"/>
          <w:kern w:val="0"/>
          <w:highlight w:val="none"/>
          <w:u w:val="single"/>
        </w:rPr>
        <w:t>竞争性磋商</w:t>
      </w:r>
      <w:r>
        <w:rPr>
          <w:rFonts w:hint="eastAsia" w:ascii="宋体" w:hAnsi="宋体" w:cs="宋体"/>
          <w:kern w:val="0"/>
          <w:highlight w:val="none"/>
          <w:u w:val="single"/>
          <w:lang w:val="zh-CN"/>
        </w:rPr>
        <w:t>采购活动</w:t>
      </w:r>
      <w:r>
        <w:rPr>
          <w:rFonts w:hint="eastAsia" w:ascii="宋体" w:hAnsi="宋体"/>
          <w:highlight w:val="none"/>
          <w:u w:val="single"/>
        </w:rPr>
        <w:t>有关的全部费用。</w:t>
      </w:r>
    </w:p>
    <w:p w14:paraId="276EB2CB">
      <w:pPr>
        <w:adjustRightInd w:val="0"/>
        <w:snapToGrid w:val="0"/>
        <w:spacing w:before="120" w:beforeLines="50" w:line="360" w:lineRule="auto"/>
        <w:jc w:val="left"/>
        <w:rPr>
          <w:rFonts w:ascii="宋体" w:hAnsi="宋体"/>
          <w:b/>
          <w:bCs/>
          <w:color w:val="000000"/>
          <w:highlight w:val="none"/>
        </w:rPr>
      </w:pPr>
      <w:r>
        <w:rPr>
          <w:rFonts w:hint="eastAsia" w:ascii="宋体" w:hAnsi="宋体"/>
          <w:b/>
          <w:highlight w:val="none"/>
        </w:rPr>
        <w:t>3．</w:t>
      </w:r>
      <w:r>
        <w:rPr>
          <w:rFonts w:hint="eastAsia" w:ascii="宋体" w:hAnsi="宋体"/>
          <w:b/>
          <w:bCs/>
          <w:color w:val="000000"/>
          <w:highlight w:val="none"/>
        </w:rPr>
        <w:t>竞争性磋商委托</w:t>
      </w:r>
    </w:p>
    <w:p w14:paraId="32DFDC79">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color w:val="000000"/>
          <w:highlight w:val="none"/>
        </w:rPr>
        <w:t>3.1 如供应商代表不是供应商的法定代表人，须有《法人授权委托书》。</w:t>
      </w:r>
    </w:p>
    <w:p w14:paraId="037EE132">
      <w:pPr>
        <w:adjustRightInd w:val="0"/>
        <w:snapToGrid w:val="0"/>
        <w:spacing w:before="120" w:beforeLines="50" w:line="360" w:lineRule="auto"/>
        <w:ind w:left="793" w:hanging="793" w:hangingChars="376"/>
        <w:jc w:val="left"/>
        <w:rPr>
          <w:rFonts w:ascii="宋体" w:hAnsi="宋体"/>
          <w:b/>
          <w:highlight w:val="none"/>
        </w:rPr>
      </w:pPr>
      <w:r>
        <w:rPr>
          <w:rFonts w:hint="eastAsia" w:ascii="宋体" w:hAnsi="宋体"/>
          <w:b/>
          <w:highlight w:val="none"/>
        </w:rPr>
        <w:t>二、竞争性磋商文件</w:t>
      </w:r>
    </w:p>
    <w:p w14:paraId="1459B1E7">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4．竞争性磋商文件的组成</w:t>
      </w:r>
    </w:p>
    <w:p w14:paraId="1795F98B">
      <w:pPr>
        <w:adjustRightInd w:val="0"/>
        <w:snapToGrid w:val="0"/>
        <w:spacing w:before="120" w:beforeLines="50" w:line="360" w:lineRule="auto"/>
        <w:ind w:firstLine="315" w:firstLineChars="150"/>
        <w:jc w:val="left"/>
        <w:rPr>
          <w:rFonts w:ascii="宋体" w:hAnsi="宋体"/>
          <w:highlight w:val="none"/>
        </w:rPr>
      </w:pPr>
      <w:r>
        <w:rPr>
          <w:rFonts w:hint="eastAsia" w:ascii="宋体" w:hAnsi="宋体"/>
          <w:highlight w:val="none"/>
        </w:rPr>
        <w:t xml:space="preserve"> </w:t>
      </w:r>
      <w:r>
        <w:rPr>
          <w:rFonts w:ascii="宋体" w:hAnsi="宋体"/>
          <w:highlight w:val="none"/>
        </w:rPr>
        <w:t>4</w:t>
      </w:r>
      <w:r>
        <w:rPr>
          <w:rFonts w:hint="eastAsia" w:ascii="宋体" w:hAnsi="宋体"/>
          <w:highlight w:val="none"/>
        </w:rPr>
        <w:t>.1 竞争性磋商文件由竞争性磋商文件及在竞争性磋商过程中发出的</w:t>
      </w:r>
      <w:r>
        <w:rPr>
          <w:rFonts w:hint="eastAsia" w:ascii="宋体" w:hAnsi="宋体"/>
          <w:kern w:val="0"/>
          <w:highlight w:val="none"/>
          <w:lang w:val="zh-CN"/>
        </w:rPr>
        <w:t>澄清或者</w:t>
      </w:r>
      <w:r>
        <w:rPr>
          <w:rFonts w:hint="eastAsia" w:ascii="宋体" w:hAnsi="宋体"/>
          <w:highlight w:val="none"/>
        </w:rPr>
        <w:t>修改文件组成。</w:t>
      </w:r>
    </w:p>
    <w:p w14:paraId="171A11D6">
      <w:pPr>
        <w:adjustRightInd w:val="0"/>
        <w:snapToGrid w:val="0"/>
        <w:spacing w:before="120" w:beforeLines="50" w:line="360" w:lineRule="auto"/>
        <w:ind w:firstLine="420" w:firstLineChars="200"/>
        <w:jc w:val="left"/>
        <w:rPr>
          <w:rFonts w:ascii="宋体" w:hAnsi="宋体"/>
          <w:highlight w:val="none"/>
        </w:rPr>
      </w:pPr>
      <w:r>
        <w:rPr>
          <w:rFonts w:ascii="宋体" w:hAnsi="宋体"/>
          <w:highlight w:val="none"/>
        </w:rPr>
        <w:t>4</w:t>
      </w:r>
      <w:r>
        <w:rPr>
          <w:rFonts w:hint="eastAsia" w:ascii="宋体" w:hAnsi="宋体"/>
          <w:highlight w:val="none"/>
        </w:rPr>
        <w:t>.2供应商应仔细阅读</w:t>
      </w:r>
      <w:r>
        <w:rPr>
          <w:rFonts w:hint="eastAsia" w:ascii="宋体" w:hAnsi="宋体"/>
          <w:bCs/>
          <w:highlight w:val="none"/>
        </w:rPr>
        <w:t>竞争性磋商文件</w:t>
      </w:r>
      <w:r>
        <w:rPr>
          <w:rFonts w:hint="eastAsia" w:ascii="宋体" w:hAnsi="宋体"/>
          <w:highlight w:val="none"/>
        </w:rPr>
        <w:t>的全部内容，按照</w:t>
      </w:r>
      <w:r>
        <w:rPr>
          <w:rFonts w:hint="eastAsia" w:ascii="宋体" w:hAnsi="宋体"/>
          <w:bCs/>
          <w:highlight w:val="none"/>
        </w:rPr>
        <w:t>竞争性磋商文件</w:t>
      </w:r>
      <w:r>
        <w:rPr>
          <w:rFonts w:hint="eastAsia" w:ascii="宋体" w:hAnsi="宋体"/>
          <w:highlight w:val="none"/>
        </w:rPr>
        <w:t>要求编制竞争性磋商响应文件。任何对</w:t>
      </w:r>
      <w:r>
        <w:rPr>
          <w:rFonts w:hint="eastAsia" w:ascii="宋体" w:hAnsi="宋体"/>
          <w:bCs/>
          <w:highlight w:val="none"/>
        </w:rPr>
        <w:t>竞争性磋商文件</w:t>
      </w:r>
      <w:r>
        <w:rPr>
          <w:rFonts w:hint="eastAsia" w:ascii="宋体" w:hAnsi="宋体"/>
          <w:highlight w:val="none"/>
        </w:rPr>
        <w:t>的忽略或误解不能作为竞争性磋商响应文件存在缺陷或瑕疵的理由，其风险由供应商承担。</w:t>
      </w:r>
    </w:p>
    <w:p w14:paraId="7B70A462">
      <w:pPr>
        <w:adjustRightInd w:val="0"/>
        <w:snapToGrid w:val="0"/>
        <w:spacing w:before="120" w:beforeLines="50" w:line="360" w:lineRule="auto"/>
        <w:jc w:val="left"/>
        <w:rPr>
          <w:rFonts w:ascii="宋体" w:hAnsi="宋体"/>
          <w:b/>
          <w:color w:val="000000"/>
          <w:highlight w:val="none"/>
          <w:u w:val="none"/>
        </w:rPr>
      </w:pPr>
      <w:r>
        <w:rPr>
          <w:rFonts w:hint="eastAsia" w:ascii="宋体" w:hAnsi="宋体"/>
          <w:b/>
          <w:highlight w:val="none"/>
          <w:u w:val="none"/>
        </w:rPr>
        <w:t>5.</w:t>
      </w:r>
      <w:r>
        <w:rPr>
          <w:rFonts w:hint="eastAsia" w:ascii="宋体" w:hAnsi="宋体"/>
          <w:b/>
          <w:color w:val="000000"/>
          <w:highlight w:val="none"/>
          <w:u w:val="none"/>
        </w:rPr>
        <w:t xml:space="preserve"> 偏离</w:t>
      </w:r>
    </w:p>
    <w:p w14:paraId="6658B09D">
      <w:pPr>
        <w:widowControl/>
        <w:adjustRightInd w:val="0"/>
        <w:snapToGrid w:val="0"/>
        <w:spacing w:before="50" w:line="360" w:lineRule="auto"/>
        <w:ind w:right="97" w:rightChars="46" w:firstLine="420" w:firstLineChars="200"/>
        <w:jc w:val="left"/>
        <w:rPr>
          <w:rFonts w:ascii="宋体" w:hAnsi="宋体"/>
          <w:kern w:val="0"/>
          <w:highlight w:val="none"/>
          <w:u w:val="single"/>
        </w:rPr>
      </w:pPr>
      <w:r>
        <w:rPr>
          <w:rFonts w:hint="eastAsia" w:ascii="宋体" w:hAnsi="宋体"/>
          <w:bCs/>
          <w:kern w:val="0"/>
          <w:highlight w:val="none"/>
          <w:u w:val="single"/>
        </w:rPr>
        <w:t>5.1本条所称</w:t>
      </w:r>
      <w:r>
        <w:rPr>
          <w:rFonts w:hint="eastAsia" w:ascii="宋体" w:hAnsi="宋体"/>
          <w:kern w:val="0"/>
          <w:highlight w:val="none"/>
          <w:u w:val="single"/>
        </w:rPr>
        <w:t>偏离为竞争性磋商响应</w:t>
      </w:r>
      <w:r>
        <w:rPr>
          <w:rFonts w:hint="eastAsia" w:ascii="宋体" w:hAnsi="宋体"/>
          <w:bCs/>
          <w:kern w:val="0"/>
          <w:highlight w:val="none"/>
          <w:u w:val="single"/>
        </w:rPr>
        <w:t>文件</w:t>
      </w:r>
      <w:r>
        <w:rPr>
          <w:rFonts w:hint="eastAsia" w:ascii="宋体" w:hAnsi="宋体"/>
          <w:kern w:val="0"/>
          <w:highlight w:val="none"/>
          <w:u w:val="single"/>
        </w:rPr>
        <w:t>对</w:t>
      </w:r>
      <w:r>
        <w:rPr>
          <w:rFonts w:hint="eastAsia" w:ascii="宋体" w:hAnsi="宋体"/>
          <w:bCs/>
          <w:kern w:val="0"/>
          <w:highlight w:val="none"/>
          <w:u w:val="single"/>
        </w:rPr>
        <w:t>竞争性磋商文件</w:t>
      </w:r>
      <w:r>
        <w:rPr>
          <w:rFonts w:hint="eastAsia" w:ascii="宋体" w:hAnsi="宋体"/>
          <w:kern w:val="0"/>
          <w:highlight w:val="none"/>
          <w:u w:val="single"/>
        </w:rPr>
        <w:t>的偏离，即不满足、或不响应</w:t>
      </w:r>
      <w:r>
        <w:rPr>
          <w:rFonts w:hint="eastAsia" w:ascii="宋体" w:hAnsi="宋体"/>
          <w:bCs/>
          <w:kern w:val="0"/>
          <w:highlight w:val="none"/>
          <w:u w:val="single"/>
        </w:rPr>
        <w:t>竞争性磋商文件</w:t>
      </w:r>
      <w:r>
        <w:rPr>
          <w:rFonts w:hint="eastAsia" w:ascii="宋体" w:hAnsi="宋体"/>
          <w:kern w:val="0"/>
          <w:highlight w:val="none"/>
          <w:u w:val="single"/>
        </w:rPr>
        <w:t>的要求。偏离分为对</w:t>
      </w:r>
      <w:r>
        <w:rPr>
          <w:rFonts w:hint="eastAsia" w:ascii="宋体" w:hAnsi="宋体"/>
          <w:bCs/>
          <w:kern w:val="0"/>
          <w:highlight w:val="none"/>
          <w:u w:val="single"/>
        </w:rPr>
        <w:t>竞争性磋商文件</w:t>
      </w:r>
      <w:r>
        <w:rPr>
          <w:rFonts w:hint="eastAsia" w:ascii="宋体" w:hAnsi="宋体"/>
          <w:kern w:val="0"/>
          <w:highlight w:val="none"/>
          <w:u w:val="single"/>
        </w:rPr>
        <w:t>的实质性要求条款偏离和对</w:t>
      </w:r>
      <w:r>
        <w:rPr>
          <w:rFonts w:hint="eastAsia" w:ascii="宋体" w:hAnsi="宋体"/>
          <w:bCs/>
          <w:kern w:val="0"/>
          <w:highlight w:val="none"/>
          <w:u w:val="single"/>
        </w:rPr>
        <w:t>竞争性磋商文件</w:t>
      </w:r>
      <w:r>
        <w:rPr>
          <w:rFonts w:hint="eastAsia" w:ascii="宋体" w:hAnsi="宋体"/>
          <w:kern w:val="0"/>
          <w:highlight w:val="none"/>
          <w:u w:val="single"/>
        </w:rPr>
        <w:t>的一般商务和技术条款（参数）偏离。</w:t>
      </w:r>
    </w:p>
    <w:p w14:paraId="7DCFE17F">
      <w:pPr>
        <w:tabs>
          <w:tab w:val="left" w:pos="0"/>
        </w:tabs>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5.2</w:t>
      </w:r>
      <w:r>
        <w:rPr>
          <w:rFonts w:hint="eastAsia" w:ascii="宋体" w:hAnsi="宋体"/>
          <w:bCs/>
          <w:highlight w:val="none"/>
        </w:rPr>
        <w:t>竞争性磋商文件</w:t>
      </w:r>
      <w:r>
        <w:rPr>
          <w:rFonts w:hint="eastAsia" w:ascii="宋体" w:hAnsi="宋体"/>
          <w:highlight w:val="none"/>
        </w:rPr>
        <w:t>中标注“*”符号的条款为实质性要求条款（即重要条款），对其中任何一条的偏离(即不满足、或不响应)，在评审时将其视为无效响应。</w:t>
      </w:r>
    </w:p>
    <w:p w14:paraId="558789B4">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6. 竞争性磋商文件的澄清、修改</w:t>
      </w:r>
    </w:p>
    <w:p w14:paraId="25A2EEAE">
      <w:pPr>
        <w:adjustRightInd w:val="0"/>
        <w:snapToGrid w:val="0"/>
        <w:spacing w:before="50" w:line="360" w:lineRule="auto"/>
        <w:ind w:right="-105" w:rightChars="-50" w:firstLine="420" w:firstLineChars="200"/>
        <w:jc w:val="left"/>
        <w:rPr>
          <w:rFonts w:ascii="宋体" w:hAnsi="宋体"/>
          <w:highlight w:val="none"/>
        </w:rPr>
      </w:pPr>
      <w:r>
        <w:rPr>
          <w:rFonts w:hint="eastAsia" w:ascii="宋体" w:hAnsi="宋体"/>
          <w:color w:val="000000"/>
          <w:highlight w:val="none"/>
        </w:rPr>
        <w:t>6.1</w:t>
      </w:r>
      <w:r>
        <w:rPr>
          <w:rFonts w:hint="eastAsia" w:ascii="宋体" w:hAnsi="宋体"/>
          <w:highlight w:val="none"/>
        </w:rPr>
        <w:t>采购代理机构或采购人</w:t>
      </w:r>
      <w:r>
        <w:rPr>
          <w:rFonts w:hint="eastAsia" w:ascii="宋体" w:hAnsi="宋体"/>
          <w:kern w:val="0"/>
          <w:highlight w:val="none"/>
          <w:lang w:val="zh-CN"/>
        </w:rPr>
        <w:t>对已发出的</w:t>
      </w:r>
      <w:r>
        <w:rPr>
          <w:rFonts w:hint="eastAsia" w:ascii="宋体" w:hAnsi="宋体"/>
          <w:highlight w:val="none"/>
        </w:rPr>
        <w:t>竞争性磋商文件进行必要澄清或者修改的，应在规定</w:t>
      </w:r>
      <w:r>
        <w:rPr>
          <w:rFonts w:hint="eastAsia" w:ascii="宋体" w:hAnsi="宋体"/>
          <w:kern w:val="0"/>
          <w:highlight w:val="none"/>
          <w:lang w:val="zh-CN"/>
        </w:rPr>
        <w:t>递交竞争性磋商</w:t>
      </w:r>
      <w:r>
        <w:rPr>
          <w:rFonts w:hint="eastAsia" w:ascii="宋体" w:hAnsi="宋体"/>
          <w:highlight w:val="none"/>
        </w:rPr>
        <w:t>响应</w:t>
      </w:r>
      <w:r>
        <w:rPr>
          <w:rFonts w:hint="eastAsia" w:ascii="宋体" w:hAnsi="宋体"/>
          <w:kern w:val="0"/>
          <w:highlight w:val="none"/>
          <w:lang w:val="zh-CN"/>
        </w:rPr>
        <w:t>文件截止时间</w:t>
      </w:r>
      <w:r>
        <w:rPr>
          <w:rFonts w:hint="eastAsia" w:ascii="宋体" w:hAnsi="宋体"/>
          <w:highlight w:val="none"/>
        </w:rPr>
        <w:t>前通知被邀请参加竞争性磋商的供应商，采购人或代理机构不承担未及时关注的责任情形。澄清或修改的内容为竞争性磋商文件的组成部分。</w:t>
      </w:r>
    </w:p>
    <w:p w14:paraId="049D75B6">
      <w:pPr>
        <w:autoSpaceDE w:val="0"/>
        <w:autoSpaceDN w:val="0"/>
        <w:adjustRightInd w:val="0"/>
        <w:snapToGrid w:val="0"/>
        <w:spacing w:before="120" w:beforeLines="50" w:line="360" w:lineRule="auto"/>
        <w:ind w:firstLine="420" w:firstLineChars="200"/>
        <w:jc w:val="left"/>
        <w:rPr>
          <w:rFonts w:ascii="宋体" w:hAnsi="宋体"/>
          <w:kern w:val="0"/>
          <w:highlight w:val="none"/>
          <w:lang w:val="zh-CN"/>
        </w:rPr>
      </w:pPr>
      <w:r>
        <w:rPr>
          <w:rFonts w:hint="eastAsia" w:ascii="宋体" w:hAnsi="宋体"/>
          <w:highlight w:val="none"/>
        </w:rPr>
        <w:t>6.2 发出澄清或修改文件的日期距规定的</w:t>
      </w:r>
      <w:r>
        <w:rPr>
          <w:rFonts w:hint="eastAsia" w:ascii="宋体" w:hAnsi="宋体"/>
          <w:kern w:val="0"/>
          <w:highlight w:val="none"/>
          <w:lang w:val="zh-CN"/>
        </w:rPr>
        <w:t>递交竞争性磋商</w:t>
      </w:r>
      <w:r>
        <w:rPr>
          <w:rFonts w:hint="eastAsia" w:ascii="宋体" w:hAnsi="宋体"/>
          <w:highlight w:val="none"/>
        </w:rPr>
        <w:t>响应</w:t>
      </w:r>
      <w:r>
        <w:rPr>
          <w:rFonts w:hint="eastAsia" w:ascii="宋体" w:hAnsi="宋体"/>
          <w:kern w:val="0"/>
          <w:highlight w:val="none"/>
          <w:lang w:val="zh-CN"/>
        </w:rPr>
        <w:t>文件截止时间</w:t>
      </w:r>
      <w:r>
        <w:rPr>
          <w:rFonts w:hint="eastAsia" w:ascii="宋体" w:hAnsi="宋体"/>
          <w:highlight w:val="none"/>
        </w:rPr>
        <w:t>不足</w:t>
      </w:r>
      <w:r>
        <w:rPr>
          <w:rFonts w:hint="eastAsia" w:ascii="宋体" w:hAnsi="宋体"/>
          <w:bCs/>
          <w:highlight w:val="none"/>
        </w:rPr>
        <w:t>三个工作</w:t>
      </w:r>
      <w:r>
        <w:rPr>
          <w:rFonts w:hint="eastAsia" w:ascii="宋体" w:hAnsi="宋体"/>
          <w:highlight w:val="none"/>
        </w:rPr>
        <w:t>日的，应当顺延</w:t>
      </w:r>
      <w:r>
        <w:rPr>
          <w:rFonts w:hint="eastAsia" w:ascii="宋体" w:hAnsi="宋体"/>
          <w:kern w:val="0"/>
          <w:highlight w:val="none"/>
          <w:lang w:val="zh-CN"/>
        </w:rPr>
        <w:t>递交竞争性磋商</w:t>
      </w:r>
      <w:r>
        <w:rPr>
          <w:rFonts w:hint="eastAsia" w:ascii="宋体" w:hAnsi="宋体"/>
          <w:highlight w:val="none"/>
        </w:rPr>
        <w:t>响应</w:t>
      </w:r>
      <w:r>
        <w:rPr>
          <w:rFonts w:hint="eastAsia" w:ascii="宋体" w:hAnsi="宋体"/>
          <w:kern w:val="0"/>
          <w:highlight w:val="none"/>
          <w:lang w:val="zh-CN"/>
        </w:rPr>
        <w:t>文件截止时间</w:t>
      </w:r>
      <w:r>
        <w:rPr>
          <w:rFonts w:hint="eastAsia" w:ascii="宋体" w:hAnsi="宋体"/>
          <w:highlight w:val="none"/>
        </w:rPr>
        <w:t>。</w:t>
      </w:r>
    </w:p>
    <w:p w14:paraId="28A3C12F">
      <w:pPr>
        <w:adjustRightInd w:val="0"/>
        <w:snapToGrid w:val="0"/>
        <w:spacing w:before="120" w:beforeLines="50" w:line="360" w:lineRule="auto"/>
        <w:jc w:val="left"/>
        <w:rPr>
          <w:rFonts w:ascii="宋体" w:hAnsi="宋体"/>
          <w:b/>
          <w:highlight w:val="none"/>
        </w:rPr>
      </w:pPr>
      <w:r>
        <w:rPr>
          <w:rFonts w:hint="eastAsia" w:ascii="宋体" w:hAnsi="宋体"/>
          <w:b/>
          <w:highlight w:val="none"/>
        </w:rPr>
        <w:t>三、竞争性磋商响应文件</w:t>
      </w:r>
    </w:p>
    <w:p w14:paraId="2C22F289">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7.一般要求</w:t>
      </w:r>
    </w:p>
    <w:p w14:paraId="3DD42964">
      <w:pPr>
        <w:autoSpaceDE w:val="0"/>
        <w:autoSpaceDN w:val="0"/>
        <w:adjustRightInd w:val="0"/>
        <w:snapToGrid w:val="0"/>
        <w:spacing w:before="120" w:beforeLines="50" w:line="360" w:lineRule="auto"/>
        <w:ind w:firstLine="420" w:firstLineChars="200"/>
        <w:jc w:val="left"/>
        <w:rPr>
          <w:rFonts w:ascii="宋体" w:hAnsi="宋体" w:cs="宋体"/>
          <w:kern w:val="0"/>
          <w:highlight w:val="none"/>
          <w:lang w:val="zh-CN"/>
        </w:rPr>
      </w:pPr>
      <w:r>
        <w:rPr>
          <w:rFonts w:hint="eastAsia" w:ascii="宋体" w:hAnsi="宋体"/>
          <w:bCs/>
          <w:highlight w:val="none"/>
        </w:rPr>
        <w:t>7.1 供应商应仔细阅读竞争性磋商文件的所有内容，按竞争性磋商文件的要求</w:t>
      </w:r>
      <w:r>
        <w:rPr>
          <w:rFonts w:hint="eastAsia" w:ascii="宋体" w:hAnsi="宋体" w:cs="宋体"/>
          <w:kern w:val="0"/>
          <w:highlight w:val="none"/>
          <w:lang w:val="zh-CN"/>
        </w:rPr>
        <w:t>依法真实</w:t>
      </w:r>
      <w:r>
        <w:rPr>
          <w:rFonts w:hint="eastAsia" w:ascii="宋体" w:hAnsi="宋体"/>
          <w:bCs/>
          <w:highlight w:val="none"/>
        </w:rPr>
        <w:t>编制竞争性磋商</w:t>
      </w:r>
      <w:r>
        <w:rPr>
          <w:rFonts w:hint="eastAsia" w:ascii="宋体" w:hAnsi="宋体"/>
          <w:highlight w:val="none"/>
        </w:rPr>
        <w:t>响应</w:t>
      </w:r>
      <w:r>
        <w:rPr>
          <w:rFonts w:hint="eastAsia" w:ascii="宋体" w:hAnsi="宋体"/>
          <w:bCs/>
          <w:highlight w:val="none"/>
        </w:rPr>
        <w:t>文件，</w:t>
      </w:r>
      <w:r>
        <w:rPr>
          <w:rFonts w:hint="eastAsia" w:ascii="宋体" w:hAnsi="宋体" w:cs="宋体"/>
          <w:kern w:val="0"/>
          <w:highlight w:val="none"/>
          <w:lang w:val="zh-CN"/>
        </w:rPr>
        <w:t>并对其递交的竞争性磋商</w:t>
      </w:r>
      <w:r>
        <w:rPr>
          <w:rFonts w:hint="eastAsia" w:ascii="宋体" w:hAnsi="宋体"/>
          <w:highlight w:val="none"/>
        </w:rPr>
        <w:t>响应</w:t>
      </w:r>
      <w:r>
        <w:rPr>
          <w:rFonts w:hint="eastAsia" w:ascii="宋体" w:hAnsi="宋体" w:cs="宋体"/>
          <w:kern w:val="0"/>
          <w:highlight w:val="none"/>
          <w:lang w:val="zh-CN"/>
        </w:rPr>
        <w:t>文件承担法律责任。</w:t>
      </w:r>
    </w:p>
    <w:p w14:paraId="079090A9">
      <w:pPr>
        <w:autoSpaceDE w:val="0"/>
        <w:autoSpaceDN w:val="0"/>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bCs/>
          <w:highlight w:val="none"/>
        </w:rPr>
        <w:t xml:space="preserve">7.2 </w:t>
      </w:r>
      <w:r>
        <w:rPr>
          <w:rFonts w:hint="eastAsia" w:ascii="宋体" w:hAnsi="宋体"/>
          <w:highlight w:val="none"/>
        </w:rPr>
        <w:t>供应商提交的竞争性磋商响应文件及供应商与采购代理机构、磋商小组就有关竞争性磋商的所有来往函电均使用中文。供应商可以提交其他语言的资料，但有关响应内容应附中文注释，在有差异时以中文为准。</w:t>
      </w:r>
    </w:p>
    <w:p w14:paraId="73B6D322">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bCs/>
          <w:highlight w:val="none"/>
        </w:rPr>
        <w:t xml:space="preserve">7.3 </w:t>
      </w:r>
      <w:r>
        <w:rPr>
          <w:rFonts w:hint="eastAsia" w:ascii="宋体" w:hAnsi="宋体"/>
          <w:highlight w:val="none"/>
        </w:rPr>
        <w:t>计量单位应使用我国法定计量单位。</w:t>
      </w:r>
    </w:p>
    <w:p w14:paraId="5721038B">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7.4 竞争性磋商响应文件应采用书面形式，电报、传真形式的竞争性磋商响应文件概不接受。</w:t>
      </w:r>
    </w:p>
    <w:p w14:paraId="2011907C">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7.5 供应商应按竞争性磋商文件中提供的竞争性磋商响应</w:t>
      </w:r>
      <w:r>
        <w:rPr>
          <w:rFonts w:hint="eastAsia" w:ascii="宋体" w:hAnsi="宋体"/>
          <w:color w:val="000000"/>
          <w:highlight w:val="none"/>
        </w:rPr>
        <w:t>文件</w:t>
      </w:r>
      <w:r>
        <w:rPr>
          <w:rFonts w:hint="eastAsia" w:ascii="宋体" w:hAnsi="宋体"/>
          <w:highlight w:val="none"/>
        </w:rPr>
        <w:t>格式填写。</w:t>
      </w:r>
    </w:p>
    <w:p w14:paraId="2A91AA6D">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8.</w:t>
      </w:r>
      <w:r>
        <w:rPr>
          <w:rFonts w:hint="eastAsia" w:ascii="宋体" w:hAnsi="宋体"/>
          <w:b/>
          <w:highlight w:val="none"/>
        </w:rPr>
        <w:t>竞争性磋商响应文件</w:t>
      </w:r>
      <w:r>
        <w:rPr>
          <w:rFonts w:hint="eastAsia" w:ascii="宋体" w:hAnsi="宋体"/>
          <w:b/>
          <w:bCs/>
          <w:highlight w:val="none"/>
        </w:rPr>
        <w:t>的组成</w:t>
      </w:r>
    </w:p>
    <w:p w14:paraId="568D6CFA">
      <w:pPr>
        <w:adjustRightInd w:val="0"/>
        <w:snapToGrid w:val="0"/>
        <w:spacing w:before="120" w:beforeLines="50" w:line="360" w:lineRule="auto"/>
        <w:ind w:firstLine="420" w:firstLineChars="200"/>
        <w:jc w:val="left"/>
        <w:rPr>
          <w:rFonts w:hAnsi="宋体"/>
          <w:highlight w:val="none"/>
        </w:rPr>
      </w:pPr>
      <w:r>
        <w:rPr>
          <w:rFonts w:hint="eastAsia" w:ascii="宋体" w:hAnsi="宋体"/>
          <w:highlight w:val="none"/>
        </w:rPr>
        <w:t>8.1 竞争性磋商响应文件</w:t>
      </w:r>
      <w:r>
        <w:rPr>
          <w:rFonts w:hint="eastAsia" w:hAnsi="宋体"/>
          <w:highlight w:val="none"/>
        </w:rPr>
        <w:t>包括但不限于下列内容：</w:t>
      </w:r>
    </w:p>
    <w:p w14:paraId="4EE7CA60">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（1）磋商申请函；</w:t>
      </w:r>
    </w:p>
    <w:p w14:paraId="03CDD295">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（2）报价一览表；</w:t>
      </w:r>
    </w:p>
    <w:p w14:paraId="50F1D8C3">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（3）法定代表人授权委托书；</w:t>
      </w:r>
    </w:p>
    <w:p w14:paraId="0EC77E05">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（4）法定代表人身份证明书；</w:t>
      </w:r>
    </w:p>
    <w:p w14:paraId="1BD549BB">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（5）供应商资格证明文件；</w:t>
      </w:r>
    </w:p>
    <w:p w14:paraId="7B6F879D">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（6）近三年内已完成的与该项目服务内容类似的项目业绩；</w:t>
      </w:r>
    </w:p>
    <w:p w14:paraId="4604E1A2">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（7）磋商保证金（汇款凭证加盖公章）；</w:t>
      </w:r>
    </w:p>
    <w:p w14:paraId="14BDE235">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 xml:space="preserve"> (8) 服务要求偏离表；</w:t>
      </w:r>
    </w:p>
    <w:p w14:paraId="76484187">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（9）服务实施方案；</w:t>
      </w:r>
    </w:p>
    <w:p w14:paraId="2DACF16A">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（10）磋商供应商应提供的各类资格及证明材料；</w:t>
      </w:r>
    </w:p>
    <w:p w14:paraId="1BD03C12">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highlight w:val="none"/>
        </w:rPr>
        <w:t xml:space="preserve">8.2 </w:t>
      </w:r>
      <w:r>
        <w:rPr>
          <w:rFonts w:hint="eastAsia" w:ascii="宋体" w:hAnsi="宋体" w:cs="宋体"/>
          <w:highlight w:val="none"/>
        </w:rPr>
        <w:t xml:space="preserve"> </w:t>
      </w:r>
      <w:r>
        <w:rPr>
          <w:rFonts w:hint="eastAsia" w:ascii="宋体" w:hAnsi="宋体" w:cs="宋体"/>
          <w:color w:val="000000"/>
          <w:highlight w:val="none"/>
        </w:rPr>
        <w:t>根据相关法律法规规定，</w:t>
      </w:r>
      <w:r>
        <w:rPr>
          <w:rFonts w:hint="eastAsia" w:ascii="宋体" w:hAnsi="宋体" w:cs="宋体"/>
          <w:highlight w:val="none"/>
        </w:rPr>
        <w:t>供应商</w:t>
      </w:r>
      <w:r>
        <w:rPr>
          <w:rFonts w:hint="eastAsia" w:ascii="宋体" w:hAnsi="宋体" w:cs="宋体"/>
          <w:color w:val="000000"/>
          <w:highlight w:val="none"/>
        </w:rPr>
        <w:t>无论成交与否，其竞争性磋商</w:t>
      </w:r>
      <w:r>
        <w:rPr>
          <w:rFonts w:hint="eastAsia" w:ascii="宋体" w:hAnsi="宋体" w:cs="宋体"/>
          <w:highlight w:val="none"/>
        </w:rPr>
        <w:t>响应文件</w:t>
      </w:r>
      <w:r>
        <w:rPr>
          <w:rFonts w:hint="eastAsia" w:ascii="宋体" w:hAnsi="宋体" w:cs="宋体"/>
          <w:color w:val="000000"/>
          <w:highlight w:val="none"/>
        </w:rPr>
        <w:t>不予退还。</w:t>
      </w:r>
    </w:p>
    <w:p w14:paraId="11631D12">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9.报价</w:t>
      </w:r>
    </w:p>
    <w:p w14:paraId="6CA19F86">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9.1供应商应当根据竞争性磋商文件要求和范围，以</w:t>
      </w:r>
      <w:r>
        <w:rPr>
          <w:rFonts w:hint="eastAsia" w:ascii="宋体" w:hAnsi="宋体"/>
          <w:bCs/>
          <w:highlight w:val="none"/>
        </w:rPr>
        <w:t>人民币</w:t>
      </w:r>
      <w:r>
        <w:rPr>
          <w:rFonts w:hint="eastAsia" w:ascii="宋体" w:hAnsi="宋体"/>
          <w:highlight w:val="none"/>
        </w:rPr>
        <w:t>报价。</w:t>
      </w:r>
    </w:p>
    <w:p w14:paraId="76ECB74D">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9.2竞争性磋商响应文件中标明的价格在合同执行过程中是固定不变的，不得以任何理由予以变更。以可变动价格提交的报价将被认为是非实质响应采购要求而被拒绝。</w:t>
      </w:r>
    </w:p>
    <w:p w14:paraId="11544914">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9.3除</w:t>
      </w:r>
      <w:r>
        <w:rPr>
          <w:rFonts w:hint="eastAsia" w:ascii="宋体" w:hAnsi="宋体"/>
          <w:b/>
          <w:highlight w:val="none"/>
        </w:rPr>
        <w:t>供应商须知前附表</w:t>
      </w:r>
      <w:r>
        <w:rPr>
          <w:rFonts w:hint="eastAsia" w:ascii="宋体" w:hAnsi="宋体"/>
          <w:highlight w:val="none"/>
        </w:rPr>
        <w:t>中另有规定外，本次采购不接受备选方案报价。本项规定接受备选方案的：</w:t>
      </w:r>
    </w:p>
    <w:p w14:paraId="06E8539B">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highlight w:val="none"/>
        </w:rPr>
        <w:t>（1）</w:t>
      </w:r>
      <w:r>
        <w:rPr>
          <w:rFonts w:hint="eastAsia" w:ascii="宋体" w:hAnsi="宋体" w:cs="宋体"/>
          <w:kern w:val="0"/>
          <w:highlight w:val="none"/>
          <w:lang w:val="zh-CN"/>
        </w:rPr>
        <w:t>供应商</w:t>
      </w:r>
      <w:r>
        <w:rPr>
          <w:rFonts w:hint="eastAsia" w:ascii="宋体" w:hAnsi="宋体"/>
          <w:color w:val="000000"/>
          <w:highlight w:val="none"/>
        </w:rPr>
        <w:t>在竞争性磋商</w:t>
      </w:r>
      <w:r>
        <w:rPr>
          <w:rFonts w:hint="eastAsia" w:ascii="宋体" w:hAnsi="宋体"/>
          <w:highlight w:val="none"/>
        </w:rPr>
        <w:t>响应</w:t>
      </w:r>
      <w:r>
        <w:rPr>
          <w:rFonts w:hint="eastAsia" w:ascii="宋体" w:hAnsi="宋体"/>
          <w:color w:val="000000"/>
          <w:highlight w:val="none"/>
        </w:rPr>
        <w:t>文件中只能提交一个备选方案并注明主选方案，且备选方案的报价不得高于主选方案。</w:t>
      </w:r>
      <w:r>
        <w:rPr>
          <w:rFonts w:hint="eastAsia" w:ascii="宋体" w:hAnsi="宋体"/>
          <w:bCs/>
          <w:color w:val="000000"/>
          <w:highlight w:val="none"/>
        </w:rPr>
        <w:t>如果</w:t>
      </w:r>
      <w:r>
        <w:rPr>
          <w:rFonts w:hint="eastAsia" w:ascii="宋体" w:hAnsi="宋体" w:cs="宋体"/>
          <w:kern w:val="0"/>
          <w:highlight w:val="none"/>
          <w:lang w:val="zh-CN"/>
        </w:rPr>
        <w:t>供应商</w:t>
      </w:r>
      <w:r>
        <w:rPr>
          <w:rFonts w:hint="eastAsia" w:ascii="宋体" w:hAnsi="宋体"/>
          <w:color w:val="000000"/>
          <w:highlight w:val="none"/>
        </w:rPr>
        <w:t>在竞争性磋商</w:t>
      </w:r>
      <w:r>
        <w:rPr>
          <w:rFonts w:hint="eastAsia" w:ascii="宋体" w:hAnsi="宋体"/>
          <w:highlight w:val="none"/>
        </w:rPr>
        <w:t>响应</w:t>
      </w:r>
      <w:r>
        <w:rPr>
          <w:rFonts w:hint="eastAsia" w:ascii="宋体" w:hAnsi="宋体"/>
          <w:color w:val="000000"/>
          <w:highlight w:val="none"/>
        </w:rPr>
        <w:t>文件中提交两个以上备选方案或未注明何为主选方案，该竞争性磋商</w:t>
      </w:r>
      <w:r>
        <w:rPr>
          <w:rFonts w:hint="eastAsia" w:ascii="宋体" w:hAnsi="宋体"/>
          <w:highlight w:val="none"/>
        </w:rPr>
        <w:t>响应</w:t>
      </w:r>
      <w:r>
        <w:rPr>
          <w:rFonts w:hint="eastAsia" w:ascii="宋体" w:hAnsi="宋体"/>
          <w:color w:val="000000"/>
          <w:highlight w:val="none"/>
        </w:rPr>
        <w:t>文件将被视为非</w:t>
      </w:r>
      <w:r>
        <w:rPr>
          <w:rFonts w:hint="eastAsia" w:ascii="宋体" w:hAnsi="宋体"/>
          <w:bCs/>
          <w:color w:val="000000"/>
          <w:highlight w:val="none"/>
        </w:rPr>
        <w:t>实质性响应</w:t>
      </w:r>
      <w:r>
        <w:rPr>
          <w:rFonts w:hint="eastAsia" w:ascii="宋体" w:hAnsi="宋体"/>
          <w:color w:val="000000"/>
          <w:highlight w:val="none"/>
        </w:rPr>
        <w:t>而被拒绝。</w:t>
      </w:r>
    </w:p>
    <w:p w14:paraId="3603F196">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w:t>
      </w:r>
      <w:r>
        <w:rPr>
          <w:rFonts w:hint="eastAsia" w:ascii="宋体" w:hAnsi="宋体"/>
          <w:color w:val="000000"/>
          <w:highlight w:val="none"/>
        </w:rPr>
        <w:t>在评审时，</w:t>
      </w:r>
      <w:r>
        <w:rPr>
          <w:rFonts w:hint="eastAsia" w:ascii="宋体" w:hAnsi="宋体"/>
          <w:highlight w:val="none"/>
        </w:rPr>
        <w:t>磋商小组仅对</w:t>
      </w:r>
      <w:r>
        <w:rPr>
          <w:rFonts w:hint="eastAsia" w:ascii="宋体" w:hAnsi="宋体"/>
          <w:color w:val="000000"/>
          <w:highlight w:val="none"/>
        </w:rPr>
        <w:t>主选方案</w:t>
      </w:r>
      <w:r>
        <w:rPr>
          <w:rFonts w:hint="eastAsia" w:ascii="宋体" w:hAnsi="宋体"/>
          <w:highlight w:val="none"/>
        </w:rPr>
        <w:t>进行</w:t>
      </w:r>
      <w:r>
        <w:rPr>
          <w:rFonts w:hint="eastAsia" w:ascii="宋体" w:hAnsi="宋体"/>
          <w:color w:val="000000"/>
          <w:highlight w:val="none"/>
        </w:rPr>
        <w:t>评审。</w:t>
      </w:r>
    </w:p>
    <w:p w14:paraId="4AA21C61">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9.4采购项目预算见</w:t>
      </w:r>
      <w:r>
        <w:rPr>
          <w:rFonts w:hint="eastAsia" w:ascii="宋体" w:hAnsi="宋体"/>
          <w:b/>
          <w:highlight w:val="none"/>
        </w:rPr>
        <w:t>供应商须知前附表</w:t>
      </w:r>
      <w:r>
        <w:rPr>
          <w:rFonts w:hint="eastAsia" w:ascii="宋体" w:hAnsi="宋体"/>
          <w:highlight w:val="none"/>
        </w:rPr>
        <w:t>，</w:t>
      </w:r>
      <w:r>
        <w:rPr>
          <w:rFonts w:hint="eastAsia" w:ascii="宋体" w:hAnsi="宋体" w:cs="宋体"/>
          <w:kern w:val="0"/>
          <w:highlight w:val="none"/>
          <w:lang w:val="zh-CN"/>
        </w:rPr>
        <w:t>供应商</w:t>
      </w:r>
      <w:r>
        <w:rPr>
          <w:rFonts w:hint="eastAsia" w:ascii="宋体" w:hAnsi="宋体"/>
          <w:highlight w:val="none"/>
        </w:rPr>
        <w:t>的报价不得超过采购项目</w:t>
      </w:r>
      <w:r>
        <w:rPr>
          <w:rFonts w:hint="eastAsia" w:ascii="宋体" w:hAnsi="宋体"/>
          <w:highlight w:val="none"/>
          <w:lang w:eastAsia="zh-CN"/>
        </w:rPr>
        <w:t>最高限价</w:t>
      </w:r>
      <w:r>
        <w:rPr>
          <w:rFonts w:hint="eastAsia" w:ascii="宋体" w:hAnsi="宋体"/>
          <w:highlight w:val="none"/>
        </w:rPr>
        <w:t>。</w:t>
      </w:r>
    </w:p>
    <w:p w14:paraId="279149A6">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10.供应商符合竞争性磋商文件规定的证明文件</w:t>
      </w:r>
    </w:p>
    <w:p w14:paraId="74130DCE">
      <w:pPr>
        <w:adjustRightInd w:val="0"/>
        <w:snapToGrid w:val="0"/>
        <w:spacing w:before="120" w:beforeLines="50" w:line="360" w:lineRule="auto"/>
        <w:ind w:firstLine="420" w:firstLineChars="200"/>
        <w:jc w:val="left"/>
        <w:rPr>
          <w:rFonts w:ascii="宋体" w:hAnsi="宋体" w:cs="宋体"/>
          <w:kern w:val="0"/>
          <w:highlight w:val="none"/>
          <w:lang w:val="zh-CN"/>
        </w:rPr>
      </w:pPr>
      <w:r>
        <w:rPr>
          <w:rFonts w:hint="eastAsia" w:ascii="宋体" w:hAnsi="宋体" w:cs="宋体"/>
          <w:kern w:val="0"/>
          <w:highlight w:val="none"/>
          <w:lang w:val="zh-CN"/>
        </w:rPr>
        <w:t>10.1供应商应</w:t>
      </w:r>
      <w:r>
        <w:rPr>
          <w:rFonts w:hint="eastAsia" w:ascii="宋体" w:hAnsi="宋体"/>
          <w:highlight w:val="none"/>
        </w:rPr>
        <w:t>提供</w:t>
      </w:r>
      <w:r>
        <w:rPr>
          <w:rFonts w:hint="eastAsia" w:ascii="宋体" w:hAnsi="宋体" w:cs="宋体"/>
          <w:kern w:val="0"/>
          <w:highlight w:val="none"/>
          <w:lang w:val="zh-CN"/>
        </w:rPr>
        <w:t>符合竞争性磋商文件</w:t>
      </w:r>
      <w:r>
        <w:rPr>
          <w:rFonts w:hint="eastAsia" w:ascii="宋体" w:hAnsi="宋体"/>
          <w:highlight w:val="none"/>
        </w:rPr>
        <w:t>规定的资格条件要求</w:t>
      </w:r>
      <w:r>
        <w:rPr>
          <w:rFonts w:hint="eastAsia" w:ascii="宋体" w:hAnsi="宋体" w:cs="宋体"/>
          <w:kern w:val="0"/>
          <w:highlight w:val="none"/>
          <w:lang w:val="zh-CN"/>
        </w:rPr>
        <w:t>的证明材料。</w:t>
      </w:r>
    </w:p>
    <w:p w14:paraId="40FD6D91">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11.货物符合竞争性磋商文件规定的证明文件</w:t>
      </w:r>
    </w:p>
    <w:p w14:paraId="67ECCCF1">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11.1 供应商须提交证明其拟供货物及其服务符合竞争性磋商文件规定的响应性文件，作为竞争性磋商的一部分。</w:t>
      </w:r>
    </w:p>
    <w:p w14:paraId="46C2AF07">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11.2 证明货物及其服务与竞争性磋商文件要求一致的文件，可以是文字资料、图纸和数据，并须提供：</w:t>
      </w:r>
    </w:p>
    <w:p w14:paraId="38A190CD">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（1）货物主要性能和参数的详细说明；</w:t>
      </w:r>
    </w:p>
    <w:p w14:paraId="11F4EDDF">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（2）对照</w:t>
      </w:r>
      <w:r>
        <w:rPr>
          <w:rFonts w:hint="eastAsia" w:ascii="宋体" w:hAnsi="宋体"/>
          <w:color w:val="000000"/>
          <w:highlight w:val="none"/>
        </w:rPr>
        <w:t>竞争性磋商文件</w:t>
      </w:r>
      <w:r>
        <w:rPr>
          <w:rFonts w:hint="eastAsia" w:ascii="宋体" w:hAnsi="宋体"/>
          <w:highlight w:val="none"/>
        </w:rPr>
        <w:t>技术规格，逐条说明所提供货物和服务对技术规格响应与偏离表，并申明技术规格条文的响应或偏离。对有具体参数要求的指标，</w:t>
      </w:r>
      <w:r>
        <w:rPr>
          <w:rFonts w:hint="eastAsia" w:ascii="宋体" w:hAnsi="宋体"/>
          <w:bCs/>
          <w:color w:val="000000"/>
          <w:highlight w:val="none"/>
        </w:rPr>
        <w:t>供应商</w:t>
      </w:r>
      <w:r>
        <w:rPr>
          <w:rFonts w:hint="eastAsia" w:ascii="宋体" w:hAnsi="宋体"/>
          <w:highlight w:val="none"/>
        </w:rPr>
        <w:t>应提供具体参数值。</w:t>
      </w:r>
    </w:p>
    <w:p w14:paraId="39689841">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12.保证金</w:t>
      </w:r>
    </w:p>
    <w:p w14:paraId="30C71057">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12.1</w:t>
      </w:r>
      <w:r>
        <w:rPr>
          <w:rFonts w:hint="eastAsia" w:ascii="宋体" w:hAnsi="宋体"/>
          <w:b/>
          <w:color w:val="000000"/>
          <w:highlight w:val="none"/>
        </w:rPr>
        <w:t>供应商须知前附表</w:t>
      </w:r>
      <w:r>
        <w:rPr>
          <w:rFonts w:hint="eastAsia" w:ascii="宋体" w:hAnsi="宋体"/>
          <w:highlight w:val="none"/>
        </w:rPr>
        <w:t>规定交纳</w:t>
      </w:r>
      <w:r>
        <w:rPr>
          <w:rFonts w:hint="eastAsia" w:ascii="宋体" w:hAnsi="宋体"/>
          <w:bCs/>
          <w:color w:val="000000"/>
          <w:highlight w:val="none"/>
        </w:rPr>
        <w:t>保证金的</w:t>
      </w:r>
      <w:r>
        <w:rPr>
          <w:rFonts w:hint="eastAsia" w:ascii="宋体" w:hAnsi="宋体"/>
          <w:highlight w:val="none"/>
        </w:rPr>
        <w:t>，</w:t>
      </w:r>
      <w:r>
        <w:rPr>
          <w:rFonts w:hint="eastAsia" w:ascii="宋体" w:hAnsi="宋体"/>
          <w:bCs/>
          <w:color w:val="000000"/>
          <w:highlight w:val="none"/>
        </w:rPr>
        <w:t>供应商应</w:t>
      </w:r>
      <w:r>
        <w:rPr>
          <w:rFonts w:hint="eastAsia" w:ascii="宋体" w:hAnsi="宋体"/>
          <w:color w:val="000000"/>
          <w:highlight w:val="none"/>
        </w:rPr>
        <w:t>按</w:t>
      </w:r>
      <w:r>
        <w:rPr>
          <w:rFonts w:hint="eastAsia" w:ascii="宋体" w:hAnsi="宋体"/>
          <w:b/>
          <w:color w:val="000000"/>
          <w:highlight w:val="none"/>
        </w:rPr>
        <w:t>供应商须知前附表</w:t>
      </w:r>
      <w:r>
        <w:rPr>
          <w:rFonts w:hint="eastAsia" w:ascii="宋体" w:hAnsi="宋体"/>
          <w:color w:val="000000"/>
          <w:highlight w:val="none"/>
        </w:rPr>
        <w:t>规定的要求提交保证金，</w:t>
      </w:r>
      <w:r>
        <w:rPr>
          <w:rFonts w:hint="eastAsia" w:ascii="宋体" w:hAnsi="宋体"/>
          <w:bCs/>
          <w:color w:val="000000"/>
          <w:highlight w:val="none"/>
        </w:rPr>
        <w:t>保证金有效期应当与</w:t>
      </w:r>
      <w:r>
        <w:rPr>
          <w:rFonts w:hint="eastAsia" w:ascii="宋体" w:hAnsi="宋体"/>
          <w:highlight w:val="none"/>
        </w:rPr>
        <w:t>规定</w:t>
      </w:r>
      <w:r>
        <w:rPr>
          <w:rFonts w:hint="eastAsia" w:ascii="宋体" w:hAnsi="宋体" w:cs="宋体"/>
          <w:kern w:val="0"/>
          <w:highlight w:val="none"/>
          <w:lang w:val="zh-CN"/>
        </w:rPr>
        <w:t>的竞争性磋商</w:t>
      </w:r>
      <w:r>
        <w:rPr>
          <w:rFonts w:hint="eastAsia" w:ascii="宋体" w:hAnsi="宋体"/>
          <w:highlight w:val="none"/>
        </w:rPr>
        <w:t>响应</w:t>
      </w:r>
      <w:r>
        <w:rPr>
          <w:rFonts w:hint="eastAsia" w:ascii="宋体" w:hAnsi="宋体"/>
          <w:bCs/>
          <w:color w:val="000000"/>
          <w:highlight w:val="none"/>
        </w:rPr>
        <w:t>文件有效期一致。</w:t>
      </w:r>
    </w:p>
    <w:p w14:paraId="0CD622AC">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12.2 未按规定提交保证金的竞争性磋商响应文件，将被视为非实质响应而被拒绝。</w:t>
      </w:r>
    </w:p>
    <w:p w14:paraId="3905B3AD">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12.3 采购代理机构在成交通知书发出后</w:t>
      </w:r>
      <w:r>
        <w:rPr>
          <w:rFonts w:hint="eastAsia" w:ascii="宋体" w:hAnsi="宋体"/>
          <w:highlight w:val="none"/>
          <w:lang w:val="en-US" w:eastAsia="zh-CN"/>
        </w:rPr>
        <w:t>5</w:t>
      </w:r>
      <w:r>
        <w:rPr>
          <w:rFonts w:hint="eastAsia" w:ascii="宋体" w:hAnsi="宋体"/>
          <w:highlight w:val="none"/>
        </w:rPr>
        <w:t>个工作日内无息退还未成交供应商的保证金。</w:t>
      </w:r>
    </w:p>
    <w:p w14:paraId="3009068C">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12.4发生以下情况保证金将不予退还：</w:t>
      </w:r>
    </w:p>
    <w:p w14:paraId="0B3EE812">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（1）供应商在本章规定的递交竞争性磋商响应文件截止时间后撤回竞争性磋商响应文件的；</w:t>
      </w:r>
    </w:p>
    <w:p w14:paraId="162C4A18">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（2）供应商在竞争性磋商响应文件中提供虚假材料或虚假承诺的；</w:t>
      </w:r>
    </w:p>
    <w:p w14:paraId="4F340876">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（3）成交供应商无正当理由不与采购人签订合同或转让、分包项目以及拒绝履行合同义务的；</w:t>
      </w:r>
    </w:p>
    <w:p w14:paraId="0A7397E1">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（4）成交公告前和成交公示期间，成交候选人无正当理由放弃成交资格的；</w:t>
      </w:r>
    </w:p>
    <w:p w14:paraId="030DAB88">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（5）竞争性磋商文件规定的其他情形。</w:t>
      </w:r>
    </w:p>
    <w:p w14:paraId="0C7C41F3">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13.竞争性磋商</w:t>
      </w:r>
      <w:r>
        <w:rPr>
          <w:rFonts w:hint="eastAsia" w:ascii="宋体" w:hAnsi="宋体"/>
          <w:b/>
          <w:highlight w:val="none"/>
        </w:rPr>
        <w:t>响应文件有效期</w:t>
      </w:r>
    </w:p>
    <w:p w14:paraId="4FE16022">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13.1竞争性磋商响应文件有效期见</w:t>
      </w:r>
      <w:r>
        <w:rPr>
          <w:rFonts w:hint="eastAsia" w:ascii="宋体" w:hAnsi="宋体"/>
          <w:b/>
          <w:highlight w:val="none"/>
        </w:rPr>
        <w:t>供应商须知前附表</w:t>
      </w:r>
      <w:r>
        <w:rPr>
          <w:rFonts w:hint="eastAsia" w:ascii="宋体" w:hAnsi="宋体"/>
          <w:highlight w:val="none"/>
        </w:rPr>
        <w:t>，在此期间竞争性磋商响应文件对供应商具有法律约束力，竞争性磋商响应文件有效期</w:t>
      </w:r>
      <w:r>
        <w:rPr>
          <w:rFonts w:hint="eastAsia" w:ascii="宋体" w:hAnsi="宋体" w:cs="Arial"/>
          <w:highlight w:val="none"/>
        </w:rPr>
        <w:t>从</w:t>
      </w:r>
      <w:r>
        <w:rPr>
          <w:rFonts w:hint="eastAsia" w:ascii="宋体" w:hAnsi="宋体"/>
          <w:highlight w:val="none"/>
        </w:rPr>
        <w:t>规定的</w:t>
      </w:r>
      <w:r>
        <w:rPr>
          <w:rFonts w:hint="eastAsia" w:ascii="宋体" w:hAnsi="宋体" w:cs="Arial"/>
          <w:highlight w:val="none"/>
        </w:rPr>
        <w:t>递交竞争性磋商</w:t>
      </w:r>
      <w:r>
        <w:rPr>
          <w:rFonts w:hint="eastAsia" w:ascii="宋体" w:hAnsi="宋体"/>
          <w:highlight w:val="none"/>
        </w:rPr>
        <w:t>响应文件</w:t>
      </w:r>
      <w:r>
        <w:rPr>
          <w:rFonts w:hint="eastAsia" w:ascii="宋体" w:hAnsi="宋体" w:cs="Arial"/>
          <w:highlight w:val="none"/>
        </w:rPr>
        <w:t>截止时间之日起计算。竞争性磋商</w:t>
      </w:r>
      <w:r>
        <w:rPr>
          <w:rFonts w:hint="eastAsia" w:ascii="宋体" w:hAnsi="宋体"/>
          <w:highlight w:val="none"/>
        </w:rPr>
        <w:t>响应文件有效期不足的将被视为无效响应，并予以拒绝。</w:t>
      </w:r>
    </w:p>
    <w:p w14:paraId="715C1D1D">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13.2特殊情况下，采购代理机构可于竞争性磋商响应文件有效期满之前要求供应商同意延长有效期，要求与答复均应为书面形式。供应商可以拒绝上述要求而其保证金不被没收。对于同意该要求的供应商，既不要求也不允许其修改竞争性磋商响应文件，但将要求其相应延长保证金的有效期。有关退还和没收保证金的规定在竞争性磋商响应文件有效期的延长期内继续有效。</w:t>
      </w:r>
    </w:p>
    <w:p w14:paraId="1CADA90D">
      <w:pPr>
        <w:widowControl/>
        <w:adjustRightInd w:val="0"/>
        <w:snapToGrid w:val="0"/>
        <w:spacing w:before="120" w:beforeLines="50" w:line="360" w:lineRule="auto"/>
        <w:jc w:val="left"/>
        <w:rPr>
          <w:rFonts w:ascii="宋体" w:hAnsi="宋体"/>
          <w:b/>
          <w:highlight w:val="none"/>
        </w:rPr>
      </w:pPr>
      <w:bookmarkStart w:id="6" w:name="_Hlk39664050"/>
      <w:bookmarkStart w:id="7" w:name="_Hlk38276022"/>
      <w:r>
        <w:rPr>
          <w:rFonts w:hint="eastAsia" w:ascii="宋体" w:hAnsi="宋体" w:cs="Arial"/>
          <w:b/>
          <w:bCs/>
          <w:kern w:val="0"/>
          <w:highlight w:val="none"/>
        </w:rPr>
        <w:t>14</w:t>
      </w:r>
      <w:r>
        <w:rPr>
          <w:rFonts w:ascii="宋体" w:hAnsi="宋体" w:cs="Arial"/>
          <w:b/>
          <w:bCs/>
          <w:kern w:val="0"/>
          <w:highlight w:val="none"/>
        </w:rPr>
        <w:t>.</w:t>
      </w:r>
      <w:r>
        <w:rPr>
          <w:rFonts w:hint="eastAsia" w:ascii="宋体" w:hAnsi="宋体"/>
          <w:b/>
          <w:highlight w:val="none"/>
        </w:rPr>
        <w:t>有下列情形之一的，视为供应商串通报价，其报价无效：</w:t>
      </w:r>
    </w:p>
    <w:p w14:paraId="616CB62D">
      <w:pPr>
        <w:widowControl/>
        <w:adjustRightInd w:val="0"/>
        <w:snapToGrid w:val="0"/>
        <w:spacing w:before="120" w:beforeLines="50" w:line="360" w:lineRule="auto"/>
        <w:jc w:val="left"/>
        <w:rPr>
          <w:rFonts w:ascii="宋体" w:hAnsi="宋体"/>
          <w:highlight w:val="none"/>
        </w:rPr>
      </w:pPr>
      <w:r>
        <w:rPr>
          <w:rFonts w:hint="eastAsia" w:ascii="宋体" w:hAnsi="宋体"/>
          <w:highlight w:val="none"/>
        </w:rPr>
        <w:t>　　14.1不同供应商的响应文件由同一单位或者个人编制；</w:t>
      </w:r>
    </w:p>
    <w:p w14:paraId="531AD624">
      <w:pPr>
        <w:widowControl/>
        <w:adjustRightInd w:val="0"/>
        <w:snapToGrid w:val="0"/>
        <w:spacing w:before="120" w:beforeLines="50" w:line="360" w:lineRule="auto"/>
        <w:ind w:firstLine="210" w:firstLineChars="100"/>
        <w:jc w:val="left"/>
        <w:rPr>
          <w:rFonts w:ascii="宋体" w:hAnsi="宋体"/>
          <w:highlight w:val="none"/>
        </w:rPr>
      </w:pPr>
      <w:r>
        <w:rPr>
          <w:rFonts w:hint="eastAsia" w:ascii="宋体" w:hAnsi="宋体"/>
          <w:highlight w:val="none"/>
        </w:rPr>
        <w:t>　14.2不同供应商委托同一单位或者个人办理磋商事宜；</w:t>
      </w:r>
    </w:p>
    <w:p w14:paraId="0597E63E">
      <w:pPr>
        <w:widowControl/>
        <w:adjustRightInd w:val="0"/>
        <w:snapToGrid w:val="0"/>
        <w:spacing w:before="120" w:beforeLines="50" w:line="360" w:lineRule="auto"/>
        <w:jc w:val="left"/>
        <w:rPr>
          <w:rFonts w:ascii="宋体" w:hAnsi="宋体"/>
          <w:highlight w:val="none"/>
        </w:rPr>
      </w:pPr>
      <w:r>
        <w:rPr>
          <w:rFonts w:hint="eastAsia" w:ascii="宋体" w:hAnsi="宋体"/>
          <w:highlight w:val="none"/>
        </w:rPr>
        <w:t>　　14.3不同供应商的响应文件载明的项目管理成员或者联系人员为同一人；</w:t>
      </w:r>
    </w:p>
    <w:p w14:paraId="6FEBD440">
      <w:pPr>
        <w:widowControl/>
        <w:adjustRightInd w:val="0"/>
        <w:snapToGrid w:val="0"/>
        <w:spacing w:before="120" w:beforeLines="50" w:line="360" w:lineRule="auto"/>
        <w:ind w:firstLine="210" w:firstLineChars="100"/>
        <w:jc w:val="left"/>
        <w:rPr>
          <w:rFonts w:ascii="宋体" w:hAnsi="宋体"/>
          <w:highlight w:val="none"/>
        </w:rPr>
      </w:pPr>
      <w:r>
        <w:rPr>
          <w:rFonts w:hint="eastAsia" w:ascii="宋体" w:hAnsi="宋体"/>
          <w:highlight w:val="none"/>
        </w:rPr>
        <w:t>　14.4不同供应商的响应文件异常一致或者报价呈规律性差异；</w:t>
      </w:r>
    </w:p>
    <w:p w14:paraId="634B7D2A">
      <w:pPr>
        <w:widowControl/>
        <w:adjustRightInd w:val="0"/>
        <w:snapToGrid w:val="0"/>
        <w:spacing w:before="120" w:beforeLines="50" w:line="360" w:lineRule="auto"/>
        <w:jc w:val="left"/>
        <w:rPr>
          <w:rFonts w:ascii="宋体" w:hAnsi="宋体"/>
          <w:highlight w:val="none"/>
        </w:rPr>
      </w:pPr>
      <w:r>
        <w:rPr>
          <w:rFonts w:hint="eastAsia" w:ascii="宋体" w:hAnsi="宋体"/>
          <w:highlight w:val="none"/>
        </w:rPr>
        <w:t>　　14.5不同供应商的响应文件相互混装；</w:t>
      </w:r>
    </w:p>
    <w:p w14:paraId="220D7884">
      <w:pPr>
        <w:widowControl/>
        <w:adjustRightInd w:val="0"/>
        <w:snapToGrid w:val="0"/>
        <w:spacing w:before="120" w:beforeLines="50" w:line="360" w:lineRule="auto"/>
        <w:jc w:val="left"/>
        <w:rPr>
          <w:rFonts w:ascii="宋体" w:hAnsi="宋体"/>
          <w:highlight w:val="none"/>
        </w:rPr>
      </w:pPr>
      <w:r>
        <w:rPr>
          <w:rFonts w:hint="eastAsia" w:ascii="宋体" w:hAnsi="宋体"/>
          <w:highlight w:val="none"/>
        </w:rPr>
        <w:t>　　14.6不同供应商的磋商保证金从同一单位或者个人的账户转出。</w:t>
      </w:r>
    </w:p>
    <w:bookmarkEnd w:id="6"/>
    <w:p w14:paraId="4C1998D8">
      <w:pPr>
        <w:adjustRightInd w:val="0"/>
        <w:snapToGrid w:val="0"/>
        <w:spacing w:before="120" w:beforeLines="50" w:line="360" w:lineRule="auto"/>
        <w:jc w:val="left"/>
        <w:rPr>
          <w:rFonts w:ascii="宋体" w:hAnsi="宋体"/>
          <w:b/>
          <w:highlight w:val="none"/>
        </w:rPr>
      </w:pPr>
      <w:r>
        <w:rPr>
          <w:rFonts w:hint="eastAsia" w:ascii="宋体" w:hAnsi="宋体"/>
          <w:b/>
          <w:highlight w:val="none"/>
        </w:rPr>
        <w:t>四、竞争性磋商响应文件的递交</w:t>
      </w:r>
    </w:p>
    <w:p w14:paraId="7EE6C20C">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15.</w:t>
      </w:r>
      <w:r>
        <w:rPr>
          <w:rFonts w:hint="eastAsia" w:ascii="宋体" w:hAnsi="宋体"/>
          <w:b/>
          <w:highlight w:val="none"/>
        </w:rPr>
        <w:t>竞争性磋商响应文件</w:t>
      </w:r>
      <w:r>
        <w:rPr>
          <w:rFonts w:hint="eastAsia" w:ascii="宋体" w:hAnsi="宋体"/>
          <w:b/>
          <w:bCs/>
          <w:highlight w:val="none"/>
        </w:rPr>
        <w:t>的修改和撤回</w:t>
      </w:r>
    </w:p>
    <w:p w14:paraId="0BA7F26C">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15.1在磋商时间前，潜在</w:t>
      </w:r>
      <w:r>
        <w:rPr>
          <w:rFonts w:hint="eastAsia" w:ascii="宋体" w:hAnsi="宋体" w:cs="宋体"/>
          <w:kern w:val="0"/>
          <w:highlight w:val="none"/>
          <w:lang w:val="zh-CN"/>
        </w:rPr>
        <w:t>供应商</w:t>
      </w:r>
      <w:r>
        <w:rPr>
          <w:rFonts w:hint="eastAsia" w:ascii="宋体" w:hAnsi="宋体"/>
          <w:highlight w:val="none"/>
        </w:rPr>
        <w:t>对竞争性磋商文件有疑问且要求采购人澄清的，应于本供应商须知前附表规定的时间前以书面形式告知采购人，采购人对竞争性磋商文件的修改或答疑回复将于本供应商须知前附表规定的时间以书面形式发出,</w:t>
      </w:r>
      <w:r>
        <w:rPr>
          <w:rFonts w:hint="eastAsia" w:ascii="宋体" w:hAnsi="宋体" w:cs="宋体"/>
          <w:kern w:val="0"/>
          <w:highlight w:val="none"/>
          <w:lang w:val="zh-CN"/>
        </w:rPr>
        <w:t>供应商</w:t>
      </w:r>
      <w:r>
        <w:rPr>
          <w:rFonts w:hint="eastAsia" w:ascii="宋体" w:hAnsi="宋体"/>
          <w:highlight w:val="none"/>
        </w:rPr>
        <w:t>自行上网查阅，并须填写本竞争性磋商文件规定格式之回执，附在供应商竞争性磋商响应文件内。如无答疑回复，则不需填写回执。</w:t>
      </w:r>
    </w:p>
    <w:p w14:paraId="54111F01">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15.2为使供应商有合理的时间按补充文件准备竞争性磋商响应文件，采购人可能根据具体情况酌情延长磋商截止日期。</w:t>
      </w:r>
    </w:p>
    <w:p w14:paraId="2E6B4EF5">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16.</w:t>
      </w:r>
      <w:r>
        <w:rPr>
          <w:rFonts w:hint="eastAsia" w:ascii="宋体" w:hAnsi="宋体"/>
          <w:b/>
          <w:highlight w:val="none"/>
        </w:rPr>
        <w:t>竞争性磋商响应文件</w:t>
      </w:r>
      <w:r>
        <w:rPr>
          <w:rFonts w:hint="eastAsia" w:ascii="宋体" w:hAnsi="宋体"/>
          <w:b/>
          <w:bCs/>
          <w:highlight w:val="none"/>
        </w:rPr>
        <w:t>的递交与接收</w:t>
      </w:r>
    </w:p>
    <w:p w14:paraId="70B437D6">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16.1竞争性磋商响应文件应按竞争性磋商文件的要求与格式编写。</w:t>
      </w:r>
    </w:p>
    <w:p w14:paraId="5FE68DA1">
      <w:pPr>
        <w:adjustRightInd w:val="0"/>
        <w:snapToGrid w:val="0"/>
        <w:spacing w:before="120" w:beforeLines="50" w:line="360" w:lineRule="auto"/>
        <w:ind w:left="630" w:leftChars="200" w:hanging="210" w:hangingChars="100"/>
        <w:jc w:val="left"/>
        <w:rPr>
          <w:rFonts w:ascii="宋体" w:hAnsi="宋体"/>
          <w:highlight w:val="none"/>
        </w:rPr>
      </w:pPr>
      <w:r>
        <w:rPr>
          <w:rFonts w:hint="eastAsia" w:ascii="宋体" w:hAnsi="宋体"/>
          <w:highlight w:val="none"/>
        </w:rPr>
        <w:t>16.2竞争性磋商响应文件因表达不清所引起的后果由供应商负责。</w:t>
      </w:r>
    </w:p>
    <w:p w14:paraId="52FFDA96">
      <w:pPr>
        <w:adjustRightInd w:val="0"/>
        <w:snapToGrid w:val="0"/>
        <w:spacing w:before="120" w:beforeLines="50" w:line="360" w:lineRule="auto"/>
        <w:ind w:left="630" w:leftChars="200" w:hanging="210" w:hangingChars="100"/>
        <w:jc w:val="left"/>
        <w:rPr>
          <w:rFonts w:ascii="宋体" w:hAnsi="宋体"/>
          <w:highlight w:val="none"/>
        </w:rPr>
      </w:pPr>
      <w:r>
        <w:rPr>
          <w:rFonts w:hint="eastAsia" w:ascii="宋体" w:hAnsi="宋体"/>
          <w:highlight w:val="none"/>
        </w:rPr>
        <w:t>16.3供应商编制和提交竞争性磋商响应文件所需费用自理。</w:t>
      </w:r>
    </w:p>
    <w:p w14:paraId="52A578F0">
      <w:pPr>
        <w:adjustRightInd w:val="0"/>
        <w:snapToGrid w:val="0"/>
        <w:spacing w:before="120" w:beforeLines="50" w:line="360" w:lineRule="auto"/>
        <w:ind w:left="632" w:hanging="632" w:hangingChars="300"/>
        <w:jc w:val="left"/>
        <w:rPr>
          <w:rFonts w:ascii="宋体" w:hAnsi="宋体"/>
          <w:b/>
          <w:bCs/>
          <w:highlight w:val="none"/>
        </w:rPr>
      </w:pPr>
      <w:r>
        <w:rPr>
          <w:rFonts w:hint="eastAsia" w:ascii="宋体" w:hAnsi="宋体"/>
          <w:b/>
          <w:bCs/>
          <w:highlight w:val="none"/>
        </w:rPr>
        <w:t>五、</w:t>
      </w:r>
      <w:r>
        <w:rPr>
          <w:rFonts w:hint="eastAsia" w:ascii="宋体" w:hAnsi="宋体"/>
          <w:b/>
          <w:highlight w:val="none"/>
        </w:rPr>
        <w:t>磋商小组和评审</w:t>
      </w:r>
    </w:p>
    <w:p w14:paraId="6B5079D3">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17.</w:t>
      </w:r>
      <w:r>
        <w:rPr>
          <w:rFonts w:hint="eastAsia" w:ascii="宋体" w:hAnsi="宋体"/>
          <w:b/>
          <w:highlight w:val="none"/>
        </w:rPr>
        <w:t>磋商小组</w:t>
      </w:r>
    </w:p>
    <w:p w14:paraId="48425581">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bCs/>
          <w:highlight w:val="none"/>
        </w:rPr>
        <w:t>17.1 采购人与采购代理机构将根据采购项目的特点依法组建</w:t>
      </w:r>
      <w:r>
        <w:rPr>
          <w:rFonts w:hint="eastAsia" w:ascii="宋体" w:hAnsi="宋体"/>
          <w:b/>
          <w:highlight w:val="none"/>
        </w:rPr>
        <w:t>磋商小组</w:t>
      </w:r>
      <w:r>
        <w:rPr>
          <w:rFonts w:hint="eastAsia" w:ascii="宋体" w:hAnsi="宋体"/>
          <w:highlight w:val="none"/>
        </w:rPr>
        <w:t>。</w:t>
      </w:r>
      <w:r>
        <w:rPr>
          <w:rFonts w:hint="eastAsia" w:ascii="宋体" w:hAnsi="宋体"/>
          <w:b/>
          <w:highlight w:val="none"/>
        </w:rPr>
        <w:t>磋商小组</w:t>
      </w:r>
      <w:r>
        <w:rPr>
          <w:rFonts w:hint="eastAsia" w:ascii="宋体" w:hAnsi="宋体"/>
          <w:highlight w:val="none"/>
        </w:rPr>
        <w:t>负责对竞争性磋商响应文件进行审查、竞争性磋商、评价以及推荐成交</w:t>
      </w:r>
      <w:r>
        <w:rPr>
          <w:rFonts w:hint="eastAsia" w:ascii="宋体" w:hAnsi="宋体" w:cs="宋体"/>
          <w:kern w:val="0"/>
          <w:highlight w:val="none"/>
          <w:lang w:val="zh-CN"/>
        </w:rPr>
        <w:t>供应商</w:t>
      </w:r>
      <w:r>
        <w:rPr>
          <w:rFonts w:hint="eastAsia" w:ascii="宋体" w:hAnsi="宋体"/>
          <w:highlight w:val="none"/>
        </w:rPr>
        <w:t>。</w:t>
      </w:r>
    </w:p>
    <w:p w14:paraId="35A9A3EA">
      <w:pPr>
        <w:adjustRightInd w:val="0"/>
        <w:snapToGrid w:val="0"/>
        <w:spacing w:before="120" w:beforeLines="50" w:line="360" w:lineRule="auto"/>
        <w:ind w:left="628" w:leftChars="1" w:hanging="626" w:hangingChars="297"/>
        <w:jc w:val="left"/>
        <w:rPr>
          <w:rFonts w:ascii="宋体" w:hAnsi="宋体"/>
          <w:b/>
          <w:bCs/>
          <w:highlight w:val="none"/>
        </w:rPr>
      </w:pPr>
      <w:r>
        <w:rPr>
          <w:rFonts w:hint="eastAsia" w:ascii="宋体" w:hAnsi="宋体"/>
          <w:b/>
          <w:bCs/>
          <w:highlight w:val="none"/>
        </w:rPr>
        <w:t>18. 资格</w:t>
      </w:r>
      <w:r>
        <w:rPr>
          <w:rFonts w:hint="eastAsia" w:ascii="宋体" w:hAnsi="宋体"/>
          <w:b/>
          <w:highlight w:val="none"/>
        </w:rPr>
        <w:t>核</w:t>
      </w:r>
      <w:r>
        <w:rPr>
          <w:rFonts w:hint="eastAsia" w:ascii="宋体" w:hAnsi="宋体"/>
          <w:b/>
          <w:bCs/>
          <w:highlight w:val="none"/>
        </w:rPr>
        <w:t>查</w:t>
      </w:r>
    </w:p>
    <w:p w14:paraId="6AD8B6CB">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 xml:space="preserve">18.1 </w:t>
      </w:r>
      <w:r>
        <w:rPr>
          <w:rFonts w:hint="eastAsia" w:ascii="宋体" w:hAnsi="宋体"/>
          <w:b/>
          <w:highlight w:val="none"/>
        </w:rPr>
        <w:t>磋商小组</w:t>
      </w:r>
      <w:r>
        <w:rPr>
          <w:rFonts w:hint="eastAsia" w:ascii="宋体" w:hAnsi="宋体"/>
          <w:highlight w:val="none"/>
        </w:rPr>
        <w:t>根据规定的</w:t>
      </w:r>
      <w:r>
        <w:rPr>
          <w:rFonts w:hint="eastAsia" w:ascii="宋体" w:hAnsi="宋体" w:cs="宋体"/>
          <w:kern w:val="0"/>
          <w:highlight w:val="none"/>
          <w:lang w:val="zh-CN"/>
        </w:rPr>
        <w:t>供应商</w:t>
      </w:r>
      <w:r>
        <w:rPr>
          <w:rFonts w:hint="eastAsia" w:ascii="宋体" w:hAnsi="宋体"/>
          <w:highlight w:val="none"/>
        </w:rPr>
        <w:t>资格条件要求，对竞争性磋商响应文件进行资格核</w:t>
      </w:r>
      <w:r>
        <w:rPr>
          <w:rFonts w:hint="eastAsia" w:ascii="宋体" w:hAnsi="宋体"/>
          <w:bCs/>
          <w:highlight w:val="none"/>
        </w:rPr>
        <w:t>查</w:t>
      </w:r>
      <w:r>
        <w:rPr>
          <w:rFonts w:hint="eastAsia" w:ascii="宋体" w:hAnsi="宋体"/>
          <w:highlight w:val="none"/>
        </w:rPr>
        <w:t>。</w:t>
      </w:r>
      <w:r>
        <w:rPr>
          <w:rFonts w:hint="eastAsia" w:ascii="宋体" w:hAnsi="宋体" w:cs="宋体"/>
          <w:kern w:val="0"/>
          <w:highlight w:val="none"/>
          <w:lang w:val="zh-CN"/>
        </w:rPr>
        <w:t>供应商</w:t>
      </w:r>
      <w:r>
        <w:rPr>
          <w:rFonts w:hint="eastAsia" w:ascii="宋体" w:hAnsi="宋体"/>
          <w:highlight w:val="none"/>
        </w:rPr>
        <w:t>不满足资格条件的，在评审时将其视为无效响应。</w:t>
      </w:r>
    </w:p>
    <w:p w14:paraId="66271CD3">
      <w:pPr>
        <w:tabs>
          <w:tab w:val="left" w:pos="0"/>
        </w:tabs>
        <w:adjustRightInd w:val="0"/>
        <w:snapToGrid w:val="0"/>
        <w:spacing w:before="120" w:beforeLines="50" w:line="360" w:lineRule="auto"/>
        <w:jc w:val="left"/>
        <w:rPr>
          <w:rFonts w:ascii="宋体" w:hAnsi="宋体"/>
          <w:b/>
          <w:bCs/>
          <w:highlight w:val="none"/>
        </w:rPr>
      </w:pPr>
      <w:r>
        <w:rPr>
          <w:rFonts w:hint="eastAsia" w:ascii="宋体" w:hAnsi="宋体"/>
          <w:b/>
          <w:highlight w:val="none"/>
        </w:rPr>
        <w:t>19.竞争性磋商响应文件</w:t>
      </w:r>
      <w:r>
        <w:rPr>
          <w:rFonts w:hint="eastAsia" w:ascii="宋体" w:hAnsi="宋体"/>
          <w:b/>
          <w:bCs/>
          <w:highlight w:val="none"/>
        </w:rPr>
        <w:t>的</w:t>
      </w:r>
      <w:r>
        <w:rPr>
          <w:rFonts w:hint="eastAsia" w:ascii="宋体" w:hAnsi="宋体"/>
          <w:b/>
          <w:bCs/>
          <w:color w:val="000000"/>
          <w:highlight w:val="none"/>
        </w:rPr>
        <w:t>符合性审查</w:t>
      </w:r>
    </w:p>
    <w:p w14:paraId="5D6BAC84">
      <w:pPr>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bCs/>
          <w:highlight w:val="none"/>
        </w:rPr>
        <w:t>19.1</w:t>
      </w:r>
      <w:r>
        <w:rPr>
          <w:rFonts w:hint="eastAsia" w:ascii="宋体" w:hAnsi="宋体"/>
          <w:b/>
          <w:highlight w:val="none"/>
        </w:rPr>
        <w:t>磋商小组</w:t>
      </w:r>
      <w:r>
        <w:rPr>
          <w:rFonts w:hint="eastAsia" w:ascii="宋体" w:hAnsi="宋体"/>
          <w:bCs/>
          <w:highlight w:val="none"/>
        </w:rPr>
        <w:t>对</w:t>
      </w:r>
      <w:r>
        <w:rPr>
          <w:rFonts w:hint="eastAsia" w:ascii="宋体" w:hAnsi="宋体"/>
          <w:highlight w:val="none"/>
        </w:rPr>
        <w:t>竞争性磋商响应文件</w:t>
      </w:r>
      <w:r>
        <w:rPr>
          <w:rFonts w:hint="eastAsia" w:ascii="宋体" w:hAnsi="宋体"/>
          <w:bCs/>
          <w:highlight w:val="none"/>
        </w:rPr>
        <w:t>进行符合性审查，</w:t>
      </w:r>
      <w:r>
        <w:rPr>
          <w:rFonts w:hint="eastAsia" w:ascii="宋体" w:hAnsi="宋体"/>
          <w:highlight w:val="none"/>
        </w:rPr>
        <w:t>竞争性磋商响应文件</w:t>
      </w:r>
      <w:r>
        <w:rPr>
          <w:rFonts w:hint="eastAsia" w:ascii="宋体" w:hAnsi="宋体"/>
          <w:bCs/>
          <w:highlight w:val="none"/>
        </w:rPr>
        <w:t>有下列情况之一的视为无效响应：</w:t>
      </w:r>
    </w:p>
    <w:p w14:paraId="10A06EBB">
      <w:pPr>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bCs/>
          <w:highlight w:val="none"/>
        </w:rPr>
        <w:t>（1）</w:t>
      </w:r>
      <w:r>
        <w:rPr>
          <w:rFonts w:hint="eastAsia" w:ascii="宋体" w:hAnsi="宋体"/>
          <w:highlight w:val="none"/>
        </w:rPr>
        <w:t>应交未交保证金或金额不足、保证金缴纳形式不符合</w:t>
      </w:r>
      <w:r>
        <w:rPr>
          <w:rFonts w:hint="eastAsia" w:ascii="宋体" w:hAnsi="宋体"/>
          <w:bCs/>
          <w:highlight w:val="none"/>
        </w:rPr>
        <w:t>竞争性磋商文件</w:t>
      </w:r>
      <w:r>
        <w:rPr>
          <w:rFonts w:hint="eastAsia" w:ascii="宋体" w:hAnsi="宋体"/>
          <w:highlight w:val="none"/>
        </w:rPr>
        <w:t>要求的；</w:t>
      </w:r>
    </w:p>
    <w:p w14:paraId="0CC676DD">
      <w:pPr>
        <w:tabs>
          <w:tab w:val="left" w:pos="735"/>
          <w:tab w:val="left" w:pos="7560"/>
          <w:tab w:val="left" w:pos="7740"/>
          <w:tab w:val="left" w:pos="7920"/>
        </w:tabs>
        <w:adjustRightInd w:val="0"/>
        <w:snapToGrid w:val="0"/>
        <w:spacing w:before="120" w:beforeLines="50" w:line="360" w:lineRule="auto"/>
        <w:ind w:right="300" w:rightChars="143" w:firstLine="420" w:firstLineChars="200"/>
        <w:jc w:val="left"/>
        <w:rPr>
          <w:rFonts w:ascii="宋体" w:hAnsi="宋体"/>
          <w:highlight w:val="none"/>
        </w:rPr>
      </w:pPr>
      <w:r>
        <w:rPr>
          <w:rFonts w:hint="eastAsia" w:ascii="宋体" w:hAnsi="宋体"/>
          <w:highlight w:val="none"/>
        </w:rPr>
        <w:t>（2）未按照</w:t>
      </w:r>
      <w:r>
        <w:rPr>
          <w:rFonts w:hint="eastAsia" w:ascii="宋体" w:hAnsi="宋体"/>
          <w:bCs/>
          <w:highlight w:val="none"/>
        </w:rPr>
        <w:t>竞争性磋商文件</w:t>
      </w:r>
      <w:r>
        <w:rPr>
          <w:rFonts w:hint="eastAsia" w:ascii="宋体" w:hAnsi="宋体"/>
          <w:highlight w:val="none"/>
        </w:rPr>
        <w:t>规定要求签署、盖章的；</w:t>
      </w:r>
    </w:p>
    <w:p w14:paraId="6A8EA59A">
      <w:pPr>
        <w:adjustRightInd w:val="0"/>
        <w:snapToGrid w:val="0"/>
        <w:spacing w:before="120" w:beforeLines="50" w:line="360" w:lineRule="auto"/>
        <w:ind w:right="-109" w:rightChars="-52" w:firstLine="420" w:firstLineChars="200"/>
        <w:jc w:val="left"/>
        <w:rPr>
          <w:rFonts w:ascii="宋体" w:hAnsi="宋体"/>
          <w:highlight w:val="none"/>
        </w:rPr>
      </w:pPr>
      <w:r>
        <w:rPr>
          <w:rFonts w:hint="eastAsia" w:ascii="宋体" w:hAnsi="宋体"/>
          <w:highlight w:val="none"/>
        </w:rPr>
        <w:t>（3）不满足</w:t>
      </w:r>
      <w:r>
        <w:rPr>
          <w:rFonts w:hint="eastAsia" w:ascii="宋体" w:hAnsi="宋体"/>
          <w:bCs/>
          <w:highlight w:val="none"/>
        </w:rPr>
        <w:t>磋商</w:t>
      </w:r>
      <w:r>
        <w:rPr>
          <w:rFonts w:hint="eastAsia" w:ascii="宋体" w:hAnsi="宋体"/>
          <w:highlight w:val="none"/>
        </w:rPr>
        <w:t>须知</w:t>
      </w:r>
      <w:r>
        <w:rPr>
          <w:rFonts w:hint="eastAsia" w:ascii="宋体" w:hAnsi="宋体"/>
          <w:bCs/>
          <w:highlight w:val="none"/>
        </w:rPr>
        <w:t>规定的</w:t>
      </w:r>
      <w:r>
        <w:rPr>
          <w:rFonts w:hint="eastAsia" w:ascii="宋体" w:hAnsi="宋体"/>
          <w:highlight w:val="none"/>
        </w:rPr>
        <w:t>实质性要求的；</w:t>
      </w:r>
    </w:p>
    <w:p w14:paraId="0EC4A623">
      <w:pPr>
        <w:adjustRightInd w:val="0"/>
        <w:snapToGrid w:val="0"/>
        <w:spacing w:before="120" w:beforeLines="50" w:line="360" w:lineRule="auto"/>
        <w:ind w:right="-109" w:rightChars="-52" w:firstLine="420" w:firstLineChars="200"/>
        <w:jc w:val="left"/>
        <w:rPr>
          <w:rFonts w:ascii="宋体" w:hAnsi="宋体"/>
          <w:highlight w:val="none"/>
        </w:rPr>
      </w:pPr>
      <w:r>
        <w:rPr>
          <w:rFonts w:hint="eastAsia" w:ascii="宋体" w:hAnsi="宋体"/>
          <w:highlight w:val="none"/>
        </w:rPr>
        <w:t>（4）报价超过最高限价的；</w:t>
      </w:r>
    </w:p>
    <w:p w14:paraId="7034DF05">
      <w:pPr>
        <w:adjustRightInd w:val="0"/>
        <w:snapToGrid w:val="0"/>
        <w:spacing w:before="120" w:beforeLines="50" w:line="360" w:lineRule="auto"/>
        <w:ind w:right="-109" w:rightChars="-52" w:firstLine="420" w:firstLineChars="200"/>
        <w:jc w:val="left"/>
        <w:rPr>
          <w:rFonts w:ascii="宋体" w:hAnsi="宋体"/>
          <w:highlight w:val="none"/>
        </w:rPr>
      </w:pPr>
      <w:r>
        <w:rPr>
          <w:rFonts w:hint="eastAsia" w:ascii="宋体" w:hAnsi="宋体"/>
          <w:highlight w:val="none"/>
        </w:rPr>
        <w:t>（5）同一</w:t>
      </w:r>
      <w:r>
        <w:rPr>
          <w:rFonts w:hint="eastAsia" w:ascii="宋体" w:hAnsi="宋体" w:cs="宋体"/>
          <w:kern w:val="0"/>
          <w:highlight w:val="none"/>
          <w:lang w:val="zh-CN"/>
        </w:rPr>
        <w:t>供应商</w:t>
      </w:r>
      <w:r>
        <w:rPr>
          <w:rFonts w:hint="eastAsia" w:ascii="宋体" w:hAnsi="宋体"/>
          <w:highlight w:val="none"/>
        </w:rPr>
        <w:t>提交两个以上不同的竞争性磋商响应文件或者报价的，但</w:t>
      </w:r>
      <w:r>
        <w:rPr>
          <w:rFonts w:hint="eastAsia" w:ascii="宋体" w:hAnsi="宋体"/>
          <w:bCs/>
          <w:highlight w:val="none"/>
        </w:rPr>
        <w:t>竞争性磋商</w:t>
      </w:r>
      <w:r>
        <w:rPr>
          <w:rFonts w:hint="eastAsia" w:ascii="宋体" w:hAnsi="宋体"/>
          <w:highlight w:val="none"/>
        </w:rPr>
        <w:t>须知允许提交备选方案的除外；</w:t>
      </w:r>
    </w:p>
    <w:p w14:paraId="769D716D">
      <w:pPr>
        <w:adjustRightInd w:val="0"/>
        <w:snapToGrid w:val="0"/>
        <w:spacing w:before="120" w:beforeLines="50" w:line="360" w:lineRule="auto"/>
        <w:ind w:right="-109" w:rightChars="-52" w:firstLine="420" w:firstLineChars="200"/>
        <w:jc w:val="left"/>
        <w:rPr>
          <w:rFonts w:ascii="宋体" w:hAnsi="宋体"/>
          <w:highlight w:val="none"/>
        </w:rPr>
      </w:pPr>
      <w:r>
        <w:rPr>
          <w:rFonts w:hint="eastAsia" w:ascii="宋体" w:hAnsi="宋体"/>
          <w:highlight w:val="none"/>
        </w:rPr>
        <w:t>（6）竞争性磋商响应文件有效期不足的；</w:t>
      </w:r>
      <w:r>
        <w:rPr>
          <w:rFonts w:ascii="宋体" w:hAnsi="宋体"/>
          <w:highlight w:val="none"/>
        </w:rPr>
        <w:tab/>
      </w:r>
    </w:p>
    <w:p w14:paraId="3E6C5A30">
      <w:pPr>
        <w:adjustRightInd w:val="0"/>
        <w:snapToGrid w:val="0"/>
        <w:spacing w:before="120" w:beforeLines="50" w:line="360" w:lineRule="auto"/>
        <w:ind w:right="-109" w:rightChars="-52" w:firstLine="420" w:firstLineChars="200"/>
        <w:jc w:val="left"/>
        <w:rPr>
          <w:rFonts w:ascii="宋体" w:hAnsi="宋体"/>
          <w:highlight w:val="none"/>
        </w:rPr>
      </w:pPr>
      <w:r>
        <w:rPr>
          <w:rFonts w:hint="eastAsia" w:ascii="宋体" w:hAnsi="宋体"/>
          <w:highlight w:val="none"/>
        </w:rPr>
        <w:t>（7）不符合法律、法规和</w:t>
      </w:r>
      <w:r>
        <w:rPr>
          <w:rFonts w:hint="eastAsia" w:ascii="宋体" w:hAnsi="宋体"/>
          <w:bCs/>
          <w:highlight w:val="none"/>
        </w:rPr>
        <w:t>竞争性磋商文件</w:t>
      </w:r>
      <w:r>
        <w:rPr>
          <w:rFonts w:hint="eastAsia" w:ascii="宋体" w:hAnsi="宋体"/>
          <w:highlight w:val="none"/>
        </w:rPr>
        <w:t>规定的；</w:t>
      </w:r>
    </w:p>
    <w:p w14:paraId="6840AB23">
      <w:pPr>
        <w:adjustRightInd w:val="0"/>
        <w:snapToGrid w:val="0"/>
        <w:spacing w:before="120" w:beforeLines="50" w:line="360" w:lineRule="auto"/>
        <w:ind w:firstLine="411" w:firstLineChars="196"/>
        <w:jc w:val="left"/>
        <w:rPr>
          <w:rFonts w:ascii="宋体" w:hAnsi="宋体"/>
          <w:bCs/>
          <w:highlight w:val="none"/>
        </w:rPr>
      </w:pPr>
      <w:r>
        <w:rPr>
          <w:rFonts w:hint="eastAsia" w:ascii="宋体" w:hAnsi="宋体"/>
          <w:highlight w:val="none"/>
        </w:rPr>
        <w:t>（8）</w:t>
      </w:r>
      <w:r>
        <w:rPr>
          <w:rFonts w:hint="eastAsia" w:ascii="宋体" w:hAnsi="宋体"/>
          <w:bCs/>
          <w:highlight w:val="none"/>
        </w:rPr>
        <w:t>未按竞争性磋商文件要求提交资格证明文件；</w:t>
      </w:r>
    </w:p>
    <w:p w14:paraId="1E863BCC">
      <w:pPr>
        <w:adjustRightInd w:val="0"/>
        <w:snapToGrid w:val="0"/>
        <w:spacing w:before="120" w:beforeLines="50" w:line="360" w:lineRule="auto"/>
        <w:ind w:firstLine="516" w:firstLineChars="246"/>
        <w:jc w:val="left"/>
        <w:rPr>
          <w:rFonts w:ascii="宋体" w:hAnsi="宋体"/>
          <w:bCs/>
          <w:highlight w:val="none"/>
        </w:rPr>
      </w:pPr>
      <w:r>
        <w:rPr>
          <w:rFonts w:hint="eastAsia" w:ascii="宋体" w:hAnsi="宋体"/>
          <w:highlight w:val="none"/>
        </w:rPr>
        <w:t>(9)</w:t>
      </w:r>
      <w:r>
        <w:rPr>
          <w:rFonts w:hint="eastAsia" w:ascii="宋体" w:hAnsi="宋体"/>
          <w:bCs/>
          <w:highlight w:val="none"/>
        </w:rPr>
        <w:t>提供的资格证明文件不符合竞争性磋商文件要求或提供虚假资格证明文件的；</w:t>
      </w:r>
    </w:p>
    <w:p w14:paraId="3024B294">
      <w:pPr>
        <w:adjustRightInd w:val="0"/>
        <w:snapToGrid w:val="0"/>
        <w:spacing w:before="120" w:beforeLines="50" w:line="360" w:lineRule="auto"/>
        <w:ind w:firstLine="411" w:firstLineChars="196"/>
        <w:jc w:val="left"/>
        <w:rPr>
          <w:rFonts w:ascii="宋体" w:hAnsi="宋体"/>
          <w:bCs/>
          <w:highlight w:val="none"/>
        </w:rPr>
      </w:pPr>
      <w:r>
        <w:rPr>
          <w:rFonts w:hint="eastAsia" w:ascii="宋体" w:hAnsi="宋体"/>
          <w:highlight w:val="none"/>
        </w:rPr>
        <w:t>(10)</w:t>
      </w:r>
      <w:r>
        <w:rPr>
          <w:rFonts w:hint="eastAsia" w:ascii="宋体" w:hAnsi="宋体"/>
          <w:bCs/>
          <w:highlight w:val="none"/>
        </w:rPr>
        <w:t>资格证明文件未按竞争性磋商文件要求加盖供应商单位章、</w:t>
      </w:r>
      <w:r>
        <w:rPr>
          <w:rFonts w:hint="eastAsia" w:ascii="宋体" w:hAnsi="宋体"/>
          <w:highlight w:val="none"/>
        </w:rPr>
        <w:t>签字</w:t>
      </w:r>
      <w:r>
        <w:rPr>
          <w:rFonts w:hint="eastAsia" w:ascii="宋体" w:hAnsi="宋体"/>
          <w:bCs/>
          <w:highlight w:val="none"/>
        </w:rPr>
        <w:t>的；</w:t>
      </w:r>
    </w:p>
    <w:p w14:paraId="4B843A5D">
      <w:pPr>
        <w:adjustRightInd w:val="0"/>
        <w:snapToGrid w:val="0"/>
        <w:spacing w:before="120" w:beforeLines="50" w:line="360" w:lineRule="auto"/>
        <w:ind w:firstLine="411" w:firstLineChars="196"/>
        <w:jc w:val="left"/>
        <w:rPr>
          <w:rFonts w:ascii="宋体" w:hAnsi="宋体"/>
          <w:bCs/>
          <w:highlight w:val="none"/>
        </w:rPr>
      </w:pPr>
      <w:r>
        <w:rPr>
          <w:rFonts w:hint="eastAsia" w:ascii="宋体" w:hAnsi="宋体"/>
          <w:highlight w:val="none"/>
        </w:rPr>
        <w:t>(11)</w:t>
      </w:r>
      <w:r>
        <w:rPr>
          <w:rFonts w:hint="eastAsia" w:ascii="宋体" w:hAnsi="宋体"/>
          <w:bCs/>
          <w:highlight w:val="none"/>
        </w:rPr>
        <w:t>资格证明文件过了有效期的或未按有关规定年审合格的。</w:t>
      </w:r>
    </w:p>
    <w:p w14:paraId="7411A86E">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20.</w:t>
      </w:r>
      <w:r>
        <w:rPr>
          <w:rFonts w:hint="eastAsia" w:ascii="宋体" w:hAnsi="宋体"/>
          <w:b/>
          <w:highlight w:val="none"/>
        </w:rPr>
        <w:t>竞争性磋商响应文件</w:t>
      </w:r>
      <w:r>
        <w:rPr>
          <w:rFonts w:hint="eastAsia" w:ascii="宋体" w:hAnsi="宋体"/>
          <w:b/>
          <w:bCs/>
          <w:highlight w:val="none"/>
        </w:rPr>
        <w:t>的澄清</w:t>
      </w:r>
    </w:p>
    <w:p w14:paraId="6DD7F00C">
      <w:pPr>
        <w:autoSpaceDE w:val="0"/>
        <w:autoSpaceDN w:val="0"/>
        <w:adjustRightInd w:val="0"/>
        <w:snapToGrid w:val="0"/>
        <w:spacing w:before="120" w:beforeLines="50" w:line="360" w:lineRule="auto"/>
        <w:ind w:firstLine="420" w:firstLineChars="200"/>
        <w:jc w:val="left"/>
        <w:rPr>
          <w:rFonts w:ascii="宋体" w:hAnsi="宋体" w:cs="宋体"/>
          <w:kern w:val="0"/>
          <w:highlight w:val="none"/>
          <w:lang w:val="zh-CN"/>
        </w:rPr>
      </w:pPr>
      <w:r>
        <w:rPr>
          <w:rFonts w:hint="eastAsia" w:ascii="宋体" w:hAnsi="宋体"/>
          <w:bCs/>
          <w:highlight w:val="none"/>
        </w:rPr>
        <w:t>20.1</w:t>
      </w:r>
      <w:r>
        <w:rPr>
          <w:rFonts w:hint="eastAsia" w:ascii="宋体" w:hAnsi="宋体"/>
          <w:b/>
          <w:highlight w:val="none"/>
        </w:rPr>
        <w:t>磋商小组</w:t>
      </w:r>
      <w:r>
        <w:rPr>
          <w:rFonts w:hint="eastAsia" w:ascii="宋体" w:hAnsi="宋体" w:cs="宋体"/>
          <w:kern w:val="0"/>
          <w:highlight w:val="none"/>
          <w:lang w:val="zh-CN"/>
        </w:rPr>
        <w:t>在对竞争性磋商响应文件的有效性、完整性和对</w:t>
      </w:r>
      <w:r>
        <w:rPr>
          <w:rFonts w:hint="eastAsia" w:ascii="宋体" w:hAnsi="宋体"/>
          <w:bCs/>
          <w:highlight w:val="none"/>
        </w:rPr>
        <w:t>竞争性磋商文件</w:t>
      </w:r>
      <w:r>
        <w:rPr>
          <w:rFonts w:hint="eastAsia" w:ascii="宋体" w:hAnsi="宋体" w:cs="宋体"/>
          <w:kern w:val="0"/>
          <w:highlight w:val="none"/>
          <w:lang w:val="zh-CN"/>
        </w:rPr>
        <w:t>的响应程度进行审查时，可以要求供应商对竞争性磋商响应文件中含义不明</w:t>
      </w:r>
      <w:r>
        <w:rPr>
          <w:rFonts w:hint="eastAsia" w:ascii="宋体" w:hAnsi="宋体"/>
          <w:bCs/>
          <w:highlight w:val="none"/>
        </w:rPr>
        <w:t>确</w:t>
      </w:r>
      <w:r>
        <w:rPr>
          <w:rFonts w:hint="eastAsia" w:ascii="宋体" w:hAnsi="宋体" w:cs="宋体"/>
          <w:kern w:val="0"/>
          <w:highlight w:val="none"/>
          <w:lang w:val="zh-CN"/>
        </w:rPr>
        <w:t>、同类问题表述不一致或者有明显文字和计算错误的内容等作出必要的澄清、说明或者纠正。该要求</w:t>
      </w:r>
      <w:r>
        <w:rPr>
          <w:rFonts w:hint="eastAsia" w:ascii="宋体" w:hAnsi="宋体" w:cs="Arial"/>
          <w:highlight w:val="none"/>
        </w:rPr>
        <w:t>应当以</w:t>
      </w:r>
      <w:r>
        <w:rPr>
          <w:rFonts w:hint="eastAsia" w:ascii="宋体" w:hAnsi="宋体" w:cs="宋体"/>
          <w:kern w:val="0"/>
          <w:highlight w:val="none"/>
          <w:lang w:val="zh-CN"/>
        </w:rPr>
        <w:t>书面形式作出。供应商的澄清、说明或者补正应当采用书面形式，由其</w:t>
      </w:r>
      <w:r>
        <w:rPr>
          <w:rFonts w:hint="eastAsia" w:ascii="宋体" w:hAnsi="宋体"/>
          <w:highlight w:val="none"/>
        </w:rPr>
        <w:t>法定代表人或其委托代理人</w:t>
      </w:r>
      <w:r>
        <w:rPr>
          <w:rFonts w:hint="eastAsia" w:ascii="宋体" w:hAnsi="宋体"/>
          <w:bCs/>
          <w:highlight w:val="none"/>
        </w:rPr>
        <w:t>签字</w:t>
      </w:r>
      <w:r>
        <w:rPr>
          <w:rFonts w:hint="eastAsia" w:ascii="宋体" w:hAnsi="宋体" w:cs="宋体"/>
          <w:kern w:val="0"/>
          <w:highlight w:val="none"/>
          <w:lang w:val="zh-CN"/>
        </w:rPr>
        <w:t>。供应商的澄清、说明或者更正不得超出</w:t>
      </w:r>
      <w:r>
        <w:rPr>
          <w:rFonts w:hint="eastAsia" w:ascii="宋体" w:hAnsi="宋体"/>
          <w:bCs/>
          <w:highlight w:val="none"/>
        </w:rPr>
        <w:t>竞争性磋商文件</w:t>
      </w:r>
      <w:r>
        <w:rPr>
          <w:rFonts w:hint="eastAsia" w:ascii="宋体" w:hAnsi="宋体" w:cs="宋体"/>
          <w:kern w:val="0"/>
          <w:highlight w:val="none"/>
          <w:lang w:val="zh-CN"/>
        </w:rPr>
        <w:t>的范围或者改变竞争性磋商响应文件的实质性内容。</w:t>
      </w:r>
    </w:p>
    <w:p w14:paraId="080A8082">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bCs/>
          <w:highlight w:val="none"/>
        </w:rPr>
        <w:t>20.2</w:t>
      </w:r>
      <w:r>
        <w:rPr>
          <w:rFonts w:hint="eastAsia" w:ascii="宋体" w:hAnsi="宋体" w:cs="宋体"/>
          <w:kern w:val="0"/>
          <w:highlight w:val="none"/>
          <w:lang w:val="zh-CN"/>
        </w:rPr>
        <w:t>计算</w:t>
      </w:r>
      <w:r>
        <w:rPr>
          <w:rFonts w:hint="eastAsia" w:ascii="宋体" w:hAnsi="宋体"/>
          <w:highlight w:val="none"/>
        </w:rPr>
        <w:t>错误修正的原则：单价与总价有出入,以单价为准；大、小写有出入，以大写为准；竞争性磋商响应文件正本与副本有出入，以正本为准。按上述原则修正的竞争性磋商响应文件，对供应商起约束作用，供应商不接受修正的，其竞争性磋商响应文件将被拒绝。</w:t>
      </w:r>
    </w:p>
    <w:p w14:paraId="7B3543AC">
      <w:pPr>
        <w:tabs>
          <w:tab w:val="left" w:pos="0"/>
        </w:tabs>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highlight w:val="none"/>
        </w:rPr>
        <w:t>20.3供应商应按</w:t>
      </w:r>
      <w:r>
        <w:rPr>
          <w:rFonts w:hint="eastAsia" w:ascii="宋体" w:hAnsi="宋体"/>
          <w:bCs/>
          <w:highlight w:val="none"/>
        </w:rPr>
        <w:t>磋商小组</w:t>
      </w:r>
      <w:r>
        <w:rPr>
          <w:rFonts w:hint="eastAsia" w:ascii="宋体" w:hAnsi="宋体"/>
          <w:highlight w:val="none"/>
        </w:rPr>
        <w:t>通知的时间，指派专人进行</w:t>
      </w:r>
      <w:r>
        <w:rPr>
          <w:rFonts w:hint="eastAsia" w:ascii="宋体" w:hAnsi="宋体" w:cs="宋体"/>
          <w:kern w:val="0"/>
          <w:highlight w:val="none"/>
          <w:lang w:val="zh-CN"/>
        </w:rPr>
        <w:t>澄清、说明或者补正</w:t>
      </w:r>
      <w:r>
        <w:rPr>
          <w:rFonts w:hint="eastAsia" w:ascii="宋体" w:hAnsi="宋体"/>
          <w:highlight w:val="none"/>
        </w:rPr>
        <w:t>。</w:t>
      </w:r>
    </w:p>
    <w:p w14:paraId="7CDEE466">
      <w:pPr>
        <w:tabs>
          <w:tab w:val="left" w:pos="0"/>
        </w:tabs>
        <w:adjustRightInd w:val="0"/>
        <w:snapToGrid w:val="0"/>
        <w:spacing w:before="120" w:beforeLines="50" w:line="360" w:lineRule="auto"/>
        <w:jc w:val="left"/>
        <w:rPr>
          <w:rFonts w:ascii="宋体" w:hAnsi="宋体" w:cs="宋体"/>
          <w:kern w:val="0"/>
          <w:highlight w:val="none"/>
        </w:rPr>
      </w:pPr>
      <w:r>
        <w:rPr>
          <w:rFonts w:hint="eastAsia" w:ascii="宋体" w:hAnsi="宋体"/>
          <w:b/>
          <w:bCs/>
          <w:highlight w:val="none"/>
        </w:rPr>
        <w:t>21、</w:t>
      </w:r>
      <w:r>
        <w:rPr>
          <w:rFonts w:hint="eastAsia" w:ascii="宋体" w:hAnsi="宋体" w:cs="宋体"/>
          <w:kern w:val="0"/>
          <w:highlight w:val="none"/>
        </w:rPr>
        <w:t>供应商有下列情形之一的,不得成为成交供应商:</w:t>
      </w:r>
    </w:p>
    <w:p w14:paraId="3D227604">
      <w:pPr>
        <w:tabs>
          <w:tab w:val="left" w:pos="0"/>
        </w:tabs>
        <w:adjustRightInd w:val="0"/>
        <w:snapToGrid w:val="0"/>
        <w:spacing w:before="120" w:beforeLines="50" w:line="360" w:lineRule="auto"/>
        <w:ind w:firstLine="420" w:firstLineChars="200"/>
        <w:jc w:val="left"/>
        <w:rPr>
          <w:rFonts w:ascii="宋体" w:hAnsi="宋体" w:cs="宋体"/>
          <w:kern w:val="0"/>
          <w:highlight w:val="none"/>
        </w:rPr>
      </w:pPr>
      <w:r>
        <w:rPr>
          <w:rFonts w:hint="eastAsia" w:ascii="宋体" w:hAnsi="宋体" w:cs="宋体"/>
          <w:kern w:val="0"/>
          <w:highlight w:val="none"/>
        </w:rPr>
        <w:t>（1）竞争性磋商响应文件中提供虚假材料或虚假承诺的；</w:t>
      </w:r>
    </w:p>
    <w:p w14:paraId="2885EDB9">
      <w:pPr>
        <w:tabs>
          <w:tab w:val="left" w:pos="0"/>
        </w:tabs>
        <w:adjustRightInd w:val="0"/>
        <w:snapToGrid w:val="0"/>
        <w:spacing w:before="120" w:beforeLines="50" w:line="360" w:lineRule="auto"/>
        <w:ind w:firstLine="420" w:firstLineChars="200"/>
        <w:jc w:val="left"/>
        <w:rPr>
          <w:rFonts w:ascii="宋体" w:hAnsi="宋体" w:cs="宋体"/>
          <w:kern w:val="0"/>
          <w:highlight w:val="none"/>
        </w:rPr>
      </w:pPr>
      <w:r>
        <w:rPr>
          <w:rFonts w:hint="eastAsia" w:ascii="宋体" w:hAnsi="宋体" w:cs="宋体"/>
          <w:kern w:val="0"/>
          <w:highlight w:val="none"/>
        </w:rPr>
        <w:t>（2）法律法规和竞争性磋商文件规定的其他情形的。</w:t>
      </w:r>
    </w:p>
    <w:p w14:paraId="48C04CF3">
      <w:pPr>
        <w:adjustRightInd w:val="0"/>
        <w:snapToGrid w:val="0"/>
        <w:spacing w:before="120" w:beforeLines="50" w:line="360" w:lineRule="auto"/>
        <w:ind w:left="632" w:hanging="632" w:hangingChars="300"/>
        <w:jc w:val="left"/>
        <w:rPr>
          <w:rFonts w:ascii="宋体" w:hAnsi="宋体"/>
          <w:b/>
          <w:highlight w:val="none"/>
        </w:rPr>
      </w:pPr>
      <w:r>
        <w:rPr>
          <w:rFonts w:hint="eastAsia" w:ascii="宋体" w:hAnsi="宋体"/>
          <w:b/>
          <w:highlight w:val="none"/>
        </w:rPr>
        <w:t>22.竞争性磋商终止</w:t>
      </w:r>
    </w:p>
    <w:p w14:paraId="266B5BC4">
      <w:pPr>
        <w:tabs>
          <w:tab w:val="left" w:pos="0"/>
        </w:tabs>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bCs/>
          <w:highlight w:val="none"/>
        </w:rPr>
        <w:t>22.1 竞争性磋商谈判时，出现下列情况之一，本次竞争性磋商终止：</w:t>
      </w:r>
    </w:p>
    <w:p w14:paraId="17957B8B">
      <w:pPr>
        <w:tabs>
          <w:tab w:val="left" w:pos="0"/>
        </w:tabs>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bCs/>
          <w:highlight w:val="none"/>
        </w:rPr>
        <w:t>（1）出现影响采购公正的违法、违规行为的；</w:t>
      </w:r>
    </w:p>
    <w:p w14:paraId="3B99EEAB">
      <w:pPr>
        <w:tabs>
          <w:tab w:val="left" w:pos="0"/>
        </w:tabs>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cs="宋体"/>
          <w:kern w:val="0"/>
          <w:highlight w:val="none"/>
          <w:lang w:val="zh-CN"/>
        </w:rPr>
        <w:t>（2）供应商的报价均超过了最高限价，采购人不能支付的；</w:t>
      </w:r>
    </w:p>
    <w:p w14:paraId="1BF4ADD1">
      <w:pPr>
        <w:tabs>
          <w:tab w:val="left" w:pos="0"/>
        </w:tabs>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bCs/>
          <w:highlight w:val="none"/>
        </w:rPr>
        <w:t>（3）因重大变故，采购任务取消的。</w:t>
      </w:r>
    </w:p>
    <w:p w14:paraId="76C5572B">
      <w:pPr>
        <w:tabs>
          <w:tab w:val="left" w:pos="0"/>
        </w:tabs>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bCs/>
          <w:highlight w:val="none"/>
        </w:rPr>
        <w:t xml:space="preserve">22.2 </w:t>
      </w:r>
      <w:r>
        <w:rPr>
          <w:rFonts w:hint="eastAsia" w:ascii="宋体" w:hAnsi="宋体"/>
          <w:b/>
          <w:highlight w:val="none"/>
        </w:rPr>
        <w:t>磋商小组</w:t>
      </w:r>
      <w:r>
        <w:rPr>
          <w:rFonts w:hint="eastAsia" w:ascii="宋体" w:hAnsi="宋体"/>
          <w:bCs/>
          <w:highlight w:val="none"/>
        </w:rPr>
        <w:t>应将竞争性磋商终止理由通知所有参与竞争性磋商的供应商。</w:t>
      </w:r>
    </w:p>
    <w:p w14:paraId="685DBF0B">
      <w:pPr>
        <w:spacing w:line="400" w:lineRule="exact"/>
        <w:jc w:val="left"/>
        <w:rPr>
          <w:rFonts w:ascii="宋体" w:hAnsi="宋体" w:cs="宋体"/>
          <w:kern w:val="0"/>
          <w:highlight w:val="none"/>
          <w:lang w:val="zh-CN"/>
        </w:rPr>
      </w:pPr>
      <w:r>
        <w:rPr>
          <w:rFonts w:hint="eastAsia" w:ascii="宋体" w:hAnsi="宋体"/>
          <w:b/>
          <w:bCs/>
          <w:highlight w:val="none"/>
        </w:rPr>
        <w:t>23. 保密要求</w:t>
      </w:r>
    </w:p>
    <w:p w14:paraId="60645751">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23.1磋商小组以及与评审工作有关的人员对评审情况以及评审过程中获悉的国家秘密、商业秘密应当保密。</w:t>
      </w:r>
    </w:p>
    <w:p w14:paraId="1073E627">
      <w:pPr>
        <w:adjustRightInd w:val="0"/>
        <w:snapToGrid w:val="0"/>
        <w:spacing w:before="120" w:beforeLines="50" w:line="360" w:lineRule="auto"/>
        <w:jc w:val="left"/>
        <w:rPr>
          <w:rFonts w:ascii="宋体" w:hAnsi="宋体"/>
          <w:b/>
          <w:highlight w:val="none"/>
        </w:rPr>
      </w:pPr>
      <w:r>
        <w:rPr>
          <w:rFonts w:hint="eastAsia" w:ascii="宋体" w:hAnsi="宋体"/>
          <w:b/>
          <w:highlight w:val="none"/>
        </w:rPr>
        <w:t>六、成交结果信息公布与供应商质疑</w:t>
      </w:r>
    </w:p>
    <w:p w14:paraId="77D21481">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24.成交信息的公布</w:t>
      </w:r>
    </w:p>
    <w:p w14:paraId="37A34347">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24.1 竞争性磋商结束后，成交结果信息将</w:t>
      </w:r>
      <w:r>
        <w:rPr>
          <w:rFonts w:hint="eastAsia" w:ascii="宋体" w:hAnsi="宋体"/>
          <w:highlight w:val="none"/>
          <w:u w:val="single"/>
        </w:rPr>
        <w:t>在</w:t>
      </w:r>
      <w:r>
        <w:rPr>
          <w:rFonts w:hint="eastAsia" w:ascii="宋体" w:hAnsi="宋体"/>
          <w:highlight w:val="none"/>
          <w:u w:val="single"/>
          <w:lang w:eastAsia="zh-CN"/>
        </w:rPr>
        <w:t>新疆政府采购网</w:t>
      </w:r>
      <w:r>
        <w:rPr>
          <w:rFonts w:hint="eastAsia" w:ascii="宋体" w:hAnsi="宋体"/>
          <w:highlight w:val="none"/>
        </w:rPr>
        <w:t>上公布。</w:t>
      </w:r>
    </w:p>
    <w:p w14:paraId="1A2C14C4">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25.询问及质疑</w:t>
      </w:r>
    </w:p>
    <w:p w14:paraId="3460D54B">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color w:val="000000"/>
          <w:highlight w:val="none"/>
        </w:rPr>
        <w:t>25.1供应商</w:t>
      </w:r>
      <w:r>
        <w:rPr>
          <w:rFonts w:hint="eastAsia" w:ascii="宋体" w:hAnsi="宋体"/>
          <w:highlight w:val="none"/>
        </w:rPr>
        <w:t>对采购活动事项有疑问的，可以向采购人或</w:t>
      </w:r>
      <w:r>
        <w:rPr>
          <w:rFonts w:hint="eastAsia" w:ascii="宋体" w:hAnsi="宋体"/>
          <w:color w:val="000000"/>
          <w:highlight w:val="none"/>
        </w:rPr>
        <w:t>采购代理机构</w:t>
      </w:r>
      <w:r>
        <w:rPr>
          <w:rFonts w:hint="eastAsia" w:ascii="宋体" w:hAnsi="宋体"/>
          <w:highlight w:val="none"/>
        </w:rPr>
        <w:t>提出询问。</w:t>
      </w:r>
      <w:r>
        <w:rPr>
          <w:rFonts w:hint="eastAsia" w:ascii="宋体" w:hAnsi="宋体"/>
          <w:color w:val="000000"/>
          <w:highlight w:val="none"/>
        </w:rPr>
        <w:t>采购人</w:t>
      </w:r>
      <w:r>
        <w:rPr>
          <w:rFonts w:hint="eastAsia" w:ascii="宋体" w:hAnsi="宋体"/>
          <w:highlight w:val="none"/>
        </w:rPr>
        <w:t>或</w:t>
      </w:r>
      <w:r>
        <w:rPr>
          <w:rFonts w:hint="eastAsia" w:ascii="宋体" w:hAnsi="宋体"/>
          <w:color w:val="000000"/>
          <w:highlight w:val="none"/>
        </w:rPr>
        <w:t>采购代理机构将在三个工作日内做出答复。</w:t>
      </w:r>
    </w:p>
    <w:p w14:paraId="0CCECB30">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color w:val="000000"/>
          <w:highlight w:val="none"/>
        </w:rPr>
        <w:t>25.2供应商若</w:t>
      </w:r>
      <w:r>
        <w:rPr>
          <w:rFonts w:hint="eastAsia" w:ascii="宋体" w:hAnsi="宋体"/>
          <w:highlight w:val="none"/>
        </w:rPr>
        <w:t>认为竞争性磋商文件、采购过程和成交结果使自己的权益受到损害，应当在下列时间内以书面形式向采购人或采购代理机构提出：</w:t>
      </w:r>
    </w:p>
    <w:p w14:paraId="1623153F">
      <w:pPr>
        <w:adjustRightInd w:val="0"/>
        <w:snapToGrid w:val="0"/>
        <w:spacing w:before="120" w:beforeLines="50" w:line="360" w:lineRule="auto"/>
        <w:ind w:firstLine="420" w:firstLineChars="200"/>
        <w:jc w:val="left"/>
        <w:rPr>
          <w:rFonts w:ascii="宋体" w:hAnsi="宋体" w:cs="宋体"/>
          <w:kern w:val="0"/>
          <w:highlight w:val="none"/>
          <w:lang w:val="zh-CN"/>
        </w:rPr>
      </w:pPr>
      <w:r>
        <w:rPr>
          <w:rFonts w:hint="eastAsia" w:ascii="宋体" w:hAnsi="宋体"/>
          <w:highlight w:val="none"/>
        </w:rPr>
        <w:t>（1）关于竞争性磋商文件的质疑，应在</w:t>
      </w:r>
      <w:r>
        <w:rPr>
          <w:rFonts w:hint="eastAsia" w:ascii="宋体" w:hAnsi="宋体" w:cs="宋体"/>
          <w:kern w:val="0"/>
          <w:highlight w:val="none"/>
          <w:lang w:val="zh-CN"/>
        </w:rPr>
        <w:t>递交竞争性磋商响应文件截止时间前</w:t>
      </w:r>
      <w:r>
        <w:rPr>
          <w:rFonts w:hint="eastAsia" w:ascii="宋体" w:hAnsi="宋体"/>
          <w:highlight w:val="none"/>
        </w:rPr>
        <w:t>提出。</w:t>
      </w:r>
    </w:p>
    <w:p w14:paraId="3234A252">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highlight w:val="none"/>
        </w:rPr>
        <w:t>（2）关于采购过程的质疑，应</w:t>
      </w:r>
      <w:r>
        <w:rPr>
          <w:rFonts w:hint="eastAsia" w:ascii="宋体" w:hAnsi="宋体"/>
          <w:color w:val="000000"/>
          <w:highlight w:val="none"/>
        </w:rPr>
        <w:t>在采购程序环节结束之日起</w:t>
      </w:r>
      <w:r>
        <w:rPr>
          <w:rFonts w:hint="eastAsia" w:ascii="宋体" w:hAnsi="宋体"/>
          <w:highlight w:val="none"/>
        </w:rPr>
        <w:t>七个工作日内提出。</w:t>
      </w:r>
    </w:p>
    <w:p w14:paraId="4ABF06FC">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highlight w:val="none"/>
        </w:rPr>
        <w:t>（3）关于成交结果的质疑，应</w:t>
      </w:r>
      <w:r>
        <w:rPr>
          <w:rFonts w:hint="eastAsia" w:ascii="宋体" w:hAnsi="宋体"/>
          <w:color w:val="000000"/>
          <w:highlight w:val="none"/>
        </w:rPr>
        <w:t>在</w:t>
      </w:r>
      <w:r>
        <w:rPr>
          <w:rFonts w:hint="eastAsia" w:ascii="宋体" w:hAnsi="宋体"/>
          <w:highlight w:val="none"/>
        </w:rPr>
        <w:t>成交结果信息</w:t>
      </w:r>
      <w:r>
        <w:rPr>
          <w:rFonts w:hint="eastAsia" w:ascii="宋体" w:hAnsi="宋体"/>
          <w:color w:val="000000"/>
          <w:highlight w:val="none"/>
        </w:rPr>
        <w:t>发布后</w:t>
      </w:r>
      <w:r>
        <w:rPr>
          <w:rFonts w:hint="eastAsia" w:ascii="宋体" w:hAnsi="宋体"/>
          <w:highlight w:val="none"/>
        </w:rPr>
        <w:t>七个工作日内提出。</w:t>
      </w:r>
    </w:p>
    <w:p w14:paraId="55650426">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25.3 供应商提出质疑的，应当提供质疑书原件。采购人向质疑供应商签收回执。</w:t>
      </w:r>
    </w:p>
    <w:p w14:paraId="77416526">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25.4 质疑书应当包括下列内容：</w:t>
      </w:r>
    </w:p>
    <w:p w14:paraId="7DCA30DD">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（1）质疑供应商的名称、地址及有效联系方式；</w:t>
      </w:r>
    </w:p>
    <w:p w14:paraId="327ED7C3">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（2）质疑事项；</w:t>
      </w:r>
    </w:p>
    <w:p w14:paraId="5214038B">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（3）事实依据及相关证明材料；</w:t>
      </w:r>
    </w:p>
    <w:p w14:paraId="5D03E1DB">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（4）相关请求及主张。</w:t>
      </w:r>
    </w:p>
    <w:p w14:paraId="058AEE30">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25.5 质疑书应当由质疑供应商法定代表人或授权代表人签字并加盖公章，质疑书由授权代表人签字的应附法定代表人授权书。</w:t>
      </w:r>
    </w:p>
    <w:p w14:paraId="639D1176">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color w:val="000000"/>
          <w:highlight w:val="none"/>
        </w:rPr>
        <w:t xml:space="preserve">25.6 </w:t>
      </w:r>
      <w:r>
        <w:rPr>
          <w:rFonts w:hint="eastAsia" w:ascii="宋体" w:hAnsi="宋体"/>
          <w:highlight w:val="none"/>
        </w:rPr>
        <w:t>采购人或采购代理机构</w:t>
      </w:r>
      <w:r>
        <w:rPr>
          <w:rFonts w:hint="eastAsia" w:ascii="宋体" w:hAnsi="宋体"/>
          <w:color w:val="000000"/>
          <w:highlight w:val="none"/>
        </w:rPr>
        <w:t>将在签收回执之日起七个工作日内作出书面答复，并以书面形式通知与质疑处理结果有关的供应商。</w:t>
      </w:r>
    </w:p>
    <w:p w14:paraId="6C3C5D73">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color w:val="000000"/>
          <w:highlight w:val="none"/>
        </w:rPr>
        <w:t>25.7供应商对采购人或采购代理机构无正当理由拒绝受理质疑的，可书面向采购监管部门反映情况；供应商对</w:t>
      </w:r>
      <w:r>
        <w:rPr>
          <w:rFonts w:hint="eastAsia" w:ascii="宋体" w:hAnsi="宋体"/>
          <w:highlight w:val="none"/>
        </w:rPr>
        <w:t>采购人或采购代理机构</w:t>
      </w:r>
      <w:r>
        <w:rPr>
          <w:rFonts w:hint="eastAsia" w:ascii="宋体" w:hAnsi="宋体"/>
          <w:color w:val="000000"/>
          <w:highlight w:val="none"/>
        </w:rPr>
        <w:t>的答复不满意，或</w:t>
      </w:r>
      <w:r>
        <w:rPr>
          <w:rFonts w:hint="eastAsia" w:ascii="宋体" w:hAnsi="宋体"/>
          <w:highlight w:val="none"/>
        </w:rPr>
        <w:t>采购人或采购代理机构</w:t>
      </w:r>
      <w:r>
        <w:rPr>
          <w:rFonts w:hint="eastAsia" w:ascii="宋体" w:hAnsi="宋体"/>
          <w:color w:val="000000"/>
          <w:highlight w:val="none"/>
        </w:rPr>
        <w:t>未在规定的期限做出答复的，可在答复期满后十五个工作日内，按政府采购相关法律法规规章的规定及程序提出投诉。</w:t>
      </w:r>
    </w:p>
    <w:p w14:paraId="6725E426">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26.成交通知</w:t>
      </w:r>
    </w:p>
    <w:p w14:paraId="70DE22EC">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26.1 成交供应商确定后，</w:t>
      </w:r>
      <w:r>
        <w:rPr>
          <w:rFonts w:hint="eastAsia" w:ascii="宋体" w:hAnsi="宋体"/>
          <w:color w:val="000000"/>
          <w:highlight w:val="none"/>
        </w:rPr>
        <w:t>采购代理机构将以书面形式向</w:t>
      </w:r>
      <w:r>
        <w:rPr>
          <w:rFonts w:hint="eastAsia" w:ascii="宋体" w:hAnsi="宋体"/>
          <w:highlight w:val="none"/>
        </w:rPr>
        <w:t>成交供应商</w:t>
      </w:r>
      <w:r>
        <w:rPr>
          <w:rFonts w:hint="eastAsia" w:ascii="宋体" w:hAnsi="宋体"/>
          <w:color w:val="000000"/>
          <w:highlight w:val="none"/>
        </w:rPr>
        <w:t>发出</w:t>
      </w:r>
      <w:r>
        <w:rPr>
          <w:rFonts w:hint="eastAsia" w:ascii="宋体" w:hAnsi="宋体"/>
          <w:highlight w:val="none"/>
        </w:rPr>
        <w:t>成交</w:t>
      </w:r>
      <w:r>
        <w:rPr>
          <w:rFonts w:hint="eastAsia" w:ascii="宋体" w:hAnsi="宋体"/>
          <w:color w:val="000000"/>
          <w:highlight w:val="none"/>
        </w:rPr>
        <w:t>通知书。</w:t>
      </w:r>
      <w:r>
        <w:rPr>
          <w:rFonts w:hint="eastAsia" w:ascii="宋体" w:hAnsi="宋体"/>
          <w:highlight w:val="none"/>
        </w:rPr>
        <w:t>成交通知书对采购人和成交供应商具有同等法律效力。</w:t>
      </w:r>
    </w:p>
    <w:p w14:paraId="270B9645">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26.2 成交通知书是合同文件的组成部分。</w:t>
      </w:r>
    </w:p>
    <w:p w14:paraId="6722DED1">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cs="宋体"/>
          <w:color w:val="000000"/>
          <w:kern w:val="0"/>
          <w:highlight w:val="none"/>
        </w:rPr>
        <w:t>26.3</w:t>
      </w:r>
      <w:r>
        <w:rPr>
          <w:rFonts w:hint="eastAsia" w:ascii="宋体" w:hAnsi="宋体"/>
          <w:highlight w:val="none"/>
        </w:rPr>
        <w:t>成交供应商在收到</w:t>
      </w:r>
      <w:r>
        <w:rPr>
          <w:rFonts w:hint="eastAsia" w:ascii="宋体" w:hAnsi="宋体"/>
          <w:color w:val="000000"/>
          <w:highlight w:val="none"/>
        </w:rPr>
        <w:t>采购代理机构</w:t>
      </w:r>
      <w:r>
        <w:rPr>
          <w:rFonts w:hint="eastAsia" w:ascii="宋体" w:hAnsi="宋体"/>
          <w:highlight w:val="none"/>
        </w:rPr>
        <w:t>的成交通知书后十日内，应按照</w:t>
      </w:r>
      <w:r>
        <w:rPr>
          <w:rFonts w:hint="eastAsia" w:ascii="宋体" w:hAnsi="宋体"/>
          <w:b/>
          <w:highlight w:val="none"/>
        </w:rPr>
        <w:t>供应商须知前附表</w:t>
      </w:r>
      <w:r>
        <w:rPr>
          <w:rFonts w:hint="eastAsia" w:ascii="宋体" w:hAnsi="宋体"/>
          <w:highlight w:val="none"/>
        </w:rPr>
        <w:t>的规定，向采购人提交履约保证金，没有提交履约保证金的，</w:t>
      </w:r>
      <w:r>
        <w:rPr>
          <w:rFonts w:hint="eastAsia" w:ascii="宋体" w:hAnsi="宋体"/>
          <w:spacing w:val="4"/>
          <w:highlight w:val="none"/>
        </w:rPr>
        <w:t>视为放弃</w:t>
      </w:r>
      <w:r>
        <w:rPr>
          <w:rFonts w:hint="eastAsia" w:ascii="宋体" w:hAnsi="宋体"/>
          <w:highlight w:val="none"/>
        </w:rPr>
        <w:t>成交</w:t>
      </w:r>
      <w:r>
        <w:rPr>
          <w:rFonts w:hint="eastAsia" w:ascii="宋体" w:hAnsi="宋体"/>
          <w:spacing w:val="4"/>
          <w:highlight w:val="none"/>
        </w:rPr>
        <w:t>，</w:t>
      </w:r>
      <w:r>
        <w:rPr>
          <w:rFonts w:hint="eastAsia" w:ascii="宋体" w:hAnsi="宋体"/>
          <w:spacing w:val="2"/>
          <w:highlight w:val="none"/>
        </w:rPr>
        <w:t>其保证金不予退还。</w:t>
      </w:r>
    </w:p>
    <w:p w14:paraId="3EA63E45">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27.签订</w:t>
      </w:r>
      <w:r>
        <w:rPr>
          <w:rFonts w:hint="eastAsia" w:ascii="宋体" w:hAnsi="宋体"/>
          <w:b/>
          <w:highlight w:val="none"/>
        </w:rPr>
        <w:t>采购</w:t>
      </w:r>
      <w:r>
        <w:rPr>
          <w:rFonts w:hint="eastAsia" w:ascii="宋体" w:hAnsi="宋体"/>
          <w:b/>
          <w:bCs/>
          <w:highlight w:val="none"/>
        </w:rPr>
        <w:t>合同</w:t>
      </w:r>
    </w:p>
    <w:p w14:paraId="6C2D248F">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27.1 竞争性磋商文件、成交供应商的竞争性磋商响应文件等均为签订采购合同的依据。</w:t>
      </w:r>
    </w:p>
    <w:p w14:paraId="574E66A4">
      <w:pPr>
        <w:adjustRightInd w:val="0"/>
        <w:snapToGrid w:val="0"/>
        <w:spacing w:before="120" w:beforeLines="50" w:line="360" w:lineRule="auto"/>
        <w:ind w:firstLine="420" w:firstLineChars="200"/>
        <w:jc w:val="left"/>
        <w:rPr>
          <w:rFonts w:ascii="宋体" w:hAnsi="宋体" w:cs="宋体"/>
          <w:b/>
          <w:color w:val="000000"/>
          <w:kern w:val="0"/>
          <w:highlight w:val="none"/>
        </w:rPr>
      </w:pPr>
      <w:r>
        <w:rPr>
          <w:rFonts w:hint="eastAsia" w:ascii="宋体" w:hAnsi="宋体"/>
          <w:highlight w:val="none"/>
        </w:rPr>
        <w:t>27.2 成交供应商应当在成交通知书发出之日起三十日内与采购人签订采购合同。</w:t>
      </w:r>
    </w:p>
    <w:p w14:paraId="5780B69D">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27.3 成交供应商应当按照采购合同约定履行义务。成交供应商不得向他人转让成交项目，也不得将成交项目分包后分别向他人转让。</w:t>
      </w:r>
    </w:p>
    <w:p w14:paraId="6245A391">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27.4采购合同履行中，采购人需追加与合同标的相同的货物服务的，在不改变合同其他条款的前提下，可以与成交供应商协商签订补充合同，但所有补充合同的采购金额不得超过原合同采购金额的百分之十。</w:t>
      </w:r>
    </w:p>
    <w:p w14:paraId="39295598">
      <w:pPr>
        <w:adjustRightInd w:val="0"/>
        <w:snapToGrid w:val="0"/>
        <w:spacing w:before="120" w:beforeLines="50" w:line="360" w:lineRule="auto"/>
        <w:jc w:val="left"/>
        <w:rPr>
          <w:rFonts w:ascii="宋体" w:hAnsi="宋体"/>
          <w:b/>
          <w:highlight w:val="none"/>
        </w:rPr>
      </w:pPr>
      <w:r>
        <w:rPr>
          <w:rFonts w:hint="eastAsia" w:ascii="宋体" w:hAnsi="宋体"/>
          <w:b/>
          <w:highlight w:val="none"/>
        </w:rPr>
        <w:t>七、责任承担</w:t>
      </w:r>
    </w:p>
    <w:p w14:paraId="2B213F77">
      <w:pPr>
        <w:adjustRightInd w:val="0"/>
        <w:snapToGrid w:val="0"/>
        <w:spacing w:before="120" w:beforeLines="50" w:line="360" w:lineRule="auto"/>
        <w:ind w:firstLine="411" w:firstLineChars="196"/>
        <w:jc w:val="left"/>
        <w:rPr>
          <w:rFonts w:ascii="宋体" w:hAnsi="宋体"/>
          <w:highlight w:val="none"/>
        </w:rPr>
      </w:pPr>
      <w:r>
        <w:rPr>
          <w:rFonts w:hint="eastAsia" w:ascii="宋体" w:hAnsi="宋体"/>
          <w:highlight w:val="none"/>
        </w:rPr>
        <w:t>28.1在采购活动中，供应商需承担的相应责任及违规处理，按照《政府采购法》、《采购法实施条例》、《政府采购非招标采购方式管理办法》（财政部第74号令）的规定执行。</w:t>
      </w:r>
    </w:p>
    <w:p w14:paraId="5D9D8471">
      <w:pPr>
        <w:adjustRightInd w:val="0"/>
        <w:snapToGrid w:val="0"/>
        <w:spacing w:before="120" w:beforeLines="50" w:line="360" w:lineRule="auto"/>
        <w:jc w:val="left"/>
        <w:rPr>
          <w:rFonts w:ascii="宋体" w:hAnsi="宋体"/>
          <w:b/>
          <w:highlight w:val="none"/>
        </w:rPr>
      </w:pPr>
      <w:r>
        <w:rPr>
          <w:rFonts w:hint="eastAsia" w:ascii="宋体" w:hAnsi="宋体"/>
          <w:b/>
          <w:highlight w:val="none"/>
        </w:rPr>
        <w:t>八、其他规定</w:t>
      </w:r>
    </w:p>
    <w:p w14:paraId="26576F57">
      <w:pPr>
        <w:tabs>
          <w:tab w:val="left" w:pos="420"/>
          <w:tab w:val="left" w:pos="7560"/>
          <w:tab w:val="left" w:pos="7740"/>
          <w:tab w:val="left" w:pos="7920"/>
        </w:tabs>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29.1竞争性磋商文件的其他规定见</w:t>
      </w:r>
      <w:r>
        <w:rPr>
          <w:rFonts w:hint="eastAsia" w:ascii="宋体" w:hAnsi="宋体"/>
          <w:b/>
          <w:highlight w:val="none"/>
        </w:rPr>
        <w:t>供应商须知前附表</w:t>
      </w:r>
      <w:r>
        <w:rPr>
          <w:rFonts w:hint="eastAsia" w:ascii="宋体" w:hAnsi="宋体"/>
          <w:highlight w:val="none"/>
        </w:rPr>
        <w:t>。</w:t>
      </w:r>
      <w:bookmarkEnd w:id="7"/>
    </w:p>
    <w:p w14:paraId="18D426B9">
      <w:pPr>
        <w:pStyle w:val="16"/>
        <w:spacing w:line="276" w:lineRule="auto"/>
        <w:jc w:val="left"/>
        <w:rPr>
          <w:rFonts w:hAnsi="宋体"/>
          <w:b/>
          <w:bCs/>
          <w:sz w:val="24"/>
          <w:szCs w:val="24"/>
          <w:highlight w:val="none"/>
        </w:rPr>
      </w:pPr>
    </w:p>
    <w:p w14:paraId="683B33DD">
      <w:pPr>
        <w:pStyle w:val="16"/>
        <w:spacing w:line="276" w:lineRule="auto"/>
        <w:jc w:val="left"/>
        <w:rPr>
          <w:rFonts w:hAnsi="宋体"/>
          <w:b/>
          <w:bCs/>
          <w:sz w:val="24"/>
          <w:szCs w:val="24"/>
          <w:highlight w:val="none"/>
        </w:rPr>
      </w:pPr>
    </w:p>
    <w:p w14:paraId="563917BD">
      <w:pPr>
        <w:pStyle w:val="16"/>
        <w:spacing w:line="276" w:lineRule="auto"/>
        <w:jc w:val="left"/>
        <w:rPr>
          <w:rFonts w:hAnsi="宋体"/>
          <w:b/>
          <w:bCs/>
          <w:sz w:val="24"/>
          <w:szCs w:val="24"/>
          <w:highlight w:val="none"/>
        </w:rPr>
      </w:pPr>
    </w:p>
    <w:p w14:paraId="4698AE36">
      <w:pPr>
        <w:pStyle w:val="16"/>
        <w:spacing w:line="276" w:lineRule="auto"/>
        <w:jc w:val="left"/>
        <w:rPr>
          <w:rFonts w:hAnsi="宋体"/>
          <w:b/>
          <w:bCs/>
          <w:sz w:val="24"/>
          <w:szCs w:val="24"/>
          <w:highlight w:val="none"/>
        </w:rPr>
      </w:pPr>
    </w:p>
    <w:p w14:paraId="384B1464">
      <w:pPr>
        <w:pStyle w:val="16"/>
        <w:spacing w:line="276" w:lineRule="auto"/>
        <w:jc w:val="left"/>
        <w:rPr>
          <w:rFonts w:hAnsi="宋体"/>
          <w:b/>
          <w:bCs/>
          <w:sz w:val="24"/>
          <w:szCs w:val="24"/>
          <w:highlight w:val="none"/>
        </w:rPr>
      </w:pPr>
    </w:p>
    <w:p w14:paraId="44CDAD99">
      <w:pPr>
        <w:pStyle w:val="16"/>
        <w:spacing w:line="276" w:lineRule="auto"/>
        <w:jc w:val="left"/>
        <w:rPr>
          <w:rFonts w:hAnsi="宋体"/>
          <w:b/>
          <w:bCs/>
          <w:sz w:val="24"/>
          <w:szCs w:val="24"/>
          <w:highlight w:val="none"/>
        </w:rPr>
      </w:pPr>
    </w:p>
    <w:p w14:paraId="765756CD">
      <w:pPr>
        <w:pStyle w:val="16"/>
        <w:spacing w:line="276" w:lineRule="auto"/>
        <w:jc w:val="left"/>
        <w:rPr>
          <w:rFonts w:hAnsi="宋体"/>
          <w:b/>
          <w:bCs/>
          <w:sz w:val="24"/>
          <w:szCs w:val="24"/>
          <w:highlight w:val="none"/>
        </w:rPr>
      </w:pPr>
    </w:p>
    <w:p w14:paraId="1C5B31A8">
      <w:pPr>
        <w:pStyle w:val="16"/>
        <w:spacing w:line="276" w:lineRule="auto"/>
        <w:jc w:val="left"/>
        <w:rPr>
          <w:rFonts w:hAnsi="宋体"/>
          <w:b/>
          <w:bCs/>
          <w:sz w:val="24"/>
          <w:szCs w:val="24"/>
          <w:highlight w:val="none"/>
        </w:rPr>
      </w:pPr>
    </w:p>
    <w:p w14:paraId="581A7F6D">
      <w:pPr>
        <w:pStyle w:val="16"/>
        <w:spacing w:line="276" w:lineRule="auto"/>
        <w:jc w:val="left"/>
        <w:rPr>
          <w:rFonts w:hAnsi="宋体"/>
          <w:b/>
          <w:bCs/>
          <w:sz w:val="24"/>
          <w:szCs w:val="24"/>
          <w:highlight w:val="none"/>
        </w:rPr>
      </w:pPr>
    </w:p>
    <w:p w14:paraId="54032BB9">
      <w:pPr>
        <w:pStyle w:val="16"/>
        <w:spacing w:line="276" w:lineRule="auto"/>
        <w:jc w:val="left"/>
        <w:rPr>
          <w:rFonts w:hAnsi="宋体"/>
          <w:b/>
          <w:bCs/>
          <w:sz w:val="24"/>
          <w:szCs w:val="24"/>
          <w:highlight w:val="none"/>
        </w:rPr>
      </w:pPr>
    </w:p>
    <w:p w14:paraId="5C804372">
      <w:pPr>
        <w:pStyle w:val="16"/>
        <w:spacing w:line="276" w:lineRule="auto"/>
        <w:jc w:val="left"/>
        <w:rPr>
          <w:rFonts w:hAnsi="宋体"/>
          <w:b/>
          <w:bCs/>
          <w:sz w:val="24"/>
          <w:szCs w:val="24"/>
          <w:highlight w:val="none"/>
        </w:rPr>
      </w:pPr>
    </w:p>
    <w:p w14:paraId="41633946">
      <w:pPr>
        <w:pStyle w:val="16"/>
        <w:spacing w:line="276" w:lineRule="auto"/>
        <w:jc w:val="left"/>
        <w:rPr>
          <w:rFonts w:hAnsi="宋体"/>
          <w:b/>
          <w:bCs/>
          <w:sz w:val="24"/>
          <w:szCs w:val="24"/>
          <w:highlight w:val="none"/>
        </w:rPr>
      </w:pPr>
    </w:p>
    <w:p w14:paraId="18A3EB22">
      <w:pPr>
        <w:pStyle w:val="16"/>
        <w:spacing w:line="276" w:lineRule="auto"/>
        <w:jc w:val="left"/>
        <w:rPr>
          <w:rFonts w:hAnsi="宋体"/>
          <w:b/>
          <w:bCs/>
          <w:sz w:val="24"/>
          <w:szCs w:val="24"/>
          <w:highlight w:val="none"/>
        </w:rPr>
      </w:pPr>
    </w:p>
    <w:p w14:paraId="32794EE8">
      <w:pPr>
        <w:pStyle w:val="16"/>
        <w:spacing w:line="276" w:lineRule="auto"/>
        <w:jc w:val="left"/>
        <w:rPr>
          <w:rFonts w:hAnsi="宋体"/>
          <w:b/>
          <w:bCs/>
          <w:sz w:val="24"/>
          <w:szCs w:val="24"/>
          <w:highlight w:val="none"/>
        </w:rPr>
      </w:pPr>
    </w:p>
    <w:p w14:paraId="7DC4B0B6">
      <w:pPr>
        <w:pStyle w:val="16"/>
        <w:spacing w:line="276" w:lineRule="auto"/>
        <w:jc w:val="left"/>
        <w:rPr>
          <w:rFonts w:hAnsi="宋体"/>
          <w:b/>
          <w:bCs/>
          <w:sz w:val="24"/>
          <w:szCs w:val="24"/>
          <w:highlight w:val="none"/>
        </w:rPr>
      </w:pPr>
    </w:p>
    <w:p w14:paraId="608489FE">
      <w:pPr>
        <w:pStyle w:val="16"/>
        <w:spacing w:line="276" w:lineRule="auto"/>
        <w:jc w:val="left"/>
        <w:rPr>
          <w:rFonts w:hAnsi="宋体"/>
          <w:b/>
          <w:bCs/>
          <w:sz w:val="24"/>
          <w:szCs w:val="24"/>
          <w:highlight w:val="none"/>
        </w:rPr>
      </w:pPr>
    </w:p>
    <w:p w14:paraId="2B8F9C82">
      <w:pPr>
        <w:pStyle w:val="16"/>
        <w:spacing w:line="276" w:lineRule="auto"/>
        <w:jc w:val="left"/>
        <w:rPr>
          <w:rFonts w:hAnsi="宋体"/>
          <w:b/>
          <w:bCs/>
          <w:sz w:val="24"/>
          <w:szCs w:val="24"/>
          <w:highlight w:val="none"/>
        </w:rPr>
      </w:pPr>
    </w:p>
    <w:p w14:paraId="67434B01">
      <w:pPr>
        <w:pStyle w:val="16"/>
        <w:spacing w:line="276" w:lineRule="auto"/>
        <w:jc w:val="left"/>
        <w:rPr>
          <w:rFonts w:hAnsi="宋体"/>
          <w:b/>
          <w:bCs/>
          <w:sz w:val="24"/>
          <w:szCs w:val="24"/>
          <w:highlight w:val="none"/>
        </w:rPr>
      </w:pPr>
    </w:p>
    <w:p w14:paraId="1A478313">
      <w:pPr>
        <w:pStyle w:val="16"/>
        <w:spacing w:line="276" w:lineRule="auto"/>
        <w:jc w:val="left"/>
        <w:rPr>
          <w:rFonts w:hAnsi="宋体"/>
          <w:b/>
          <w:bCs/>
          <w:sz w:val="28"/>
          <w:szCs w:val="28"/>
          <w:highlight w:val="none"/>
        </w:rPr>
      </w:pPr>
    </w:p>
    <w:p w14:paraId="5091A15B">
      <w:pPr>
        <w:rPr>
          <w:rFonts w:hAnsi="宋体"/>
          <w:b/>
          <w:bCs/>
          <w:sz w:val="28"/>
          <w:szCs w:val="28"/>
          <w:highlight w:val="none"/>
        </w:rPr>
      </w:pPr>
      <w:r>
        <w:rPr>
          <w:rFonts w:hAnsi="宋体"/>
          <w:b/>
          <w:bCs/>
          <w:sz w:val="28"/>
          <w:szCs w:val="28"/>
          <w:highlight w:val="none"/>
        </w:rPr>
        <w:br w:type="page"/>
      </w:r>
    </w:p>
    <w:p w14:paraId="6E068215">
      <w:pPr>
        <w:pStyle w:val="16"/>
        <w:spacing w:line="276" w:lineRule="auto"/>
        <w:jc w:val="left"/>
        <w:rPr>
          <w:rFonts w:hAnsi="宋体"/>
          <w:b/>
          <w:bCs/>
          <w:sz w:val="28"/>
          <w:szCs w:val="28"/>
          <w:highlight w:val="none"/>
        </w:rPr>
      </w:pPr>
    </w:p>
    <w:p w14:paraId="6E6C4F2F">
      <w:pPr>
        <w:pStyle w:val="16"/>
        <w:spacing w:line="276" w:lineRule="auto"/>
        <w:jc w:val="center"/>
        <w:rPr>
          <w:rFonts w:hAnsi="宋体"/>
          <w:b/>
          <w:bCs/>
          <w:sz w:val="28"/>
          <w:szCs w:val="28"/>
          <w:highlight w:val="none"/>
        </w:rPr>
      </w:pPr>
      <w:r>
        <w:rPr>
          <w:rFonts w:hAnsi="宋体"/>
          <w:b/>
          <w:bCs/>
          <w:sz w:val="28"/>
          <w:szCs w:val="28"/>
          <w:highlight w:val="none"/>
        </w:rPr>
        <w:t>第</w:t>
      </w:r>
      <w:r>
        <w:rPr>
          <w:rFonts w:hint="eastAsia" w:hAnsi="宋体"/>
          <w:b/>
          <w:bCs/>
          <w:sz w:val="28"/>
          <w:szCs w:val="28"/>
          <w:highlight w:val="none"/>
        </w:rPr>
        <w:t>四</w:t>
      </w:r>
      <w:r>
        <w:rPr>
          <w:rFonts w:hAnsi="宋体"/>
          <w:b/>
          <w:bCs/>
          <w:sz w:val="28"/>
          <w:szCs w:val="28"/>
          <w:highlight w:val="none"/>
        </w:rPr>
        <w:t>章</w:t>
      </w:r>
      <w:r>
        <w:rPr>
          <w:rFonts w:hint="eastAsia" w:hAnsi="宋体"/>
          <w:b/>
          <w:bCs/>
          <w:sz w:val="28"/>
          <w:szCs w:val="28"/>
          <w:highlight w:val="none"/>
        </w:rPr>
        <w:t xml:space="preserve">  服务合同</w:t>
      </w:r>
    </w:p>
    <w:p w14:paraId="00E970A0">
      <w:pPr>
        <w:spacing w:line="600" w:lineRule="exact"/>
        <w:jc w:val="center"/>
        <w:rPr>
          <w:rFonts w:hint="eastAsia"/>
          <w:b/>
          <w:sz w:val="48"/>
          <w:szCs w:val="48"/>
        </w:rPr>
      </w:pPr>
    </w:p>
    <w:p w14:paraId="3EC92081">
      <w:pPr>
        <w:spacing w:line="600" w:lineRule="exact"/>
        <w:jc w:val="center"/>
        <w:rPr>
          <w:rFonts w:hint="eastAsia"/>
          <w:b/>
          <w:sz w:val="48"/>
          <w:szCs w:val="48"/>
          <w:lang w:val="en-US" w:eastAsia="zh-CN"/>
        </w:rPr>
      </w:pPr>
    </w:p>
    <w:p w14:paraId="3DFFA49D">
      <w:pPr>
        <w:spacing w:line="280" w:lineRule="exact"/>
        <w:jc w:val="center"/>
        <w:rPr>
          <w:rFonts w:hint="default" w:eastAsia="宋体"/>
          <w:b/>
          <w:bCs/>
          <w:sz w:val="24"/>
          <w:szCs w:val="28"/>
          <w:lang w:val="en-US" w:eastAsia="zh-CN"/>
        </w:rPr>
      </w:pPr>
      <w:r>
        <w:rPr>
          <w:rFonts w:hint="eastAsia"/>
          <w:b/>
          <w:bCs/>
          <w:sz w:val="24"/>
          <w:szCs w:val="28"/>
          <w:lang w:val="en-US" w:eastAsia="zh-CN"/>
        </w:rPr>
        <w:t>以最终签订合同为准</w:t>
      </w:r>
    </w:p>
    <w:p w14:paraId="4361FFA5">
      <w:pPr>
        <w:spacing w:line="600" w:lineRule="exact"/>
        <w:ind w:firstLine="643" w:firstLineChars="200"/>
        <w:jc w:val="center"/>
        <w:rPr>
          <w:rFonts w:hint="eastAsia"/>
          <w:b/>
          <w:bCs/>
          <w:sz w:val="32"/>
          <w:szCs w:val="32"/>
          <w:lang w:eastAsia="zh-CN"/>
        </w:rPr>
      </w:pPr>
    </w:p>
    <w:p w14:paraId="4B0713BF">
      <w:pPr>
        <w:spacing w:line="600" w:lineRule="exact"/>
        <w:ind w:firstLine="643" w:firstLineChars="200"/>
        <w:jc w:val="center"/>
        <w:rPr>
          <w:rFonts w:hint="eastAsia"/>
          <w:b/>
          <w:bCs/>
          <w:sz w:val="32"/>
          <w:szCs w:val="32"/>
          <w:lang w:eastAsia="zh-CN"/>
        </w:rPr>
      </w:pPr>
    </w:p>
    <w:p w14:paraId="63A3733E">
      <w:pPr>
        <w:pStyle w:val="16"/>
        <w:spacing w:line="276" w:lineRule="auto"/>
        <w:jc w:val="left"/>
        <w:rPr>
          <w:rFonts w:hAnsi="宋体"/>
          <w:color w:val="000000"/>
          <w:sz w:val="24"/>
          <w:szCs w:val="24"/>
          <w:highlight w:val="none"/>
        </w:rPr>
      </w:pPr>
    </w:p>
    <w:p w14:paraId="478394B8">
      <w:pPr>
        <w:pStyle w:val="16"/>
        <w:spacing w:line="276" w:lineRule="auto"/>
        <w:jc w:val="left"/>
        <w:rPr>
          <w:rFonts w:hAnsi="宋体"/>
          <w:color w:val="000000"/>
          <w:sz w:val="24"/>
          <w:szCs w:val="24"/>
          <w:highlight w:val="none"/>
        </w:rPr>
      </w:pPr>
    </w:p>
    <w:p w14:paraId="214AC0CE">
      <w:pPr>
        <w:pStyle w:val="16"/>
        <w:spacing w:line="276" w:lineRule="auto"/>
        <w:jc w:val="left"/>
        <w:rPr>
          <w:rFonts w:hAnsi="宋体"/>
          <w:color w:val="000000"/>
          <w:sz w:val="24"/>
          <w:szCs w:val="24"/>
          <w:highlight w:val="none"/>
        </w:rPr>
      </w:pPr>
    </w:p>
    <w:p w14:paraId="2CADE3F8">
      <w:pPr>
        <w:pStyle w:val="16"/>
        <w:spacing w:line="276" w:lineRule="auto"/>
        <w:jc w:val="left"/>
        <w:rPr>
          <w:rFonts w:hAnsi="宋体"/>
          <w:color w:val="000000"/>
          <w:sz w:val="24"/>
          <w:szCs w:val="24"/>
          <w:highlight w:val="none"/>
        </w:rPr>
      </w:pPr>
    </w:p>
    <w:p w14:paraId="7F5D9452">
      <w:pPr>
        <w:pStyle w:val="16"/>
        <w:spacing w:line="276" w:lineRule="auto"/>
        <w:jc w:val="left"/>
        <w:rPr>
          <w:rFonts w:hAnsi="宋体"/>
          <w:color w:val="000000"/>
          <w:sz w:val="24"/>
          <w:szCs w:val="24"/>
          <w:highlight w:val="none"/>
        </w:rPr>
      </w:pPr>
    </w:p>
    <w:p w14:paraId="2D6A3F47">
      <w:pPr>
        <w:pStyle w:val="16"/>
        <w:spacing w:line="276" w:lineRule="auto"/>
        <w:jc w:val="left"/>
        <w:rPr>
          <w:rFonts w:hAnsi="宋体"/>
          <w:color w:val="000000"/>
          <w:sz w:val="24"/>
          <w:szCs w:val="24"/>
          <w:highlight w:val="none"/>
        </w:rPr>
      </w:pPr>
    </w:p>
    <w:p w14:paraId="743AF760">
      <w:pPr>
        <w:rPr>
          <w:rFonts w:hAnsi="宋体"/>
          <w:color w:val="000000"/>
          <w:sz w:val="24"/>
          <w:szCs w:val="24"/>
          <w:highlight w:val="none"/>
        </w:rPr>
      </w:pPr>
      <w:r>
        <w:rPr>
          <w:rFonts w:hAnsi="宋体"/>
          <w:color w:val="000000"/>
          <w:sz w:val="24"/>
          <w:szCs w:val="24"/>
          <w:highlight w:val="none"/>
        </w:rPr>
        <w:br w:type="page"/>
      </w:r>
    </w:p>
    <w:p w14:paraId="507096D1">
      <w:pPr>
        <w:pStyle w:val="16"/>
        <w:numPr>
          <w:ilvl w:val="0"/>
          <w:numId w:val="3"/>
        </w:numPr>
        <w:spacing w:line="276" w:lineRule="auto"/>
        <w:jc w:val="center"/>
        <w:rPr>
          <w:rFonts w:ascii="仿宋" w:hAnsi="仿宋" w:eastAsia="仿宋" w:cs="仿宋"/>
          <w:b/>
          <w:bCs/>
          <w:sz w:val="28"/>
          <w:szCs w:val="28"/>
          <w:highlight w:val="none"/>
        </w:rPr>
      </w:pPr>
    </w:p>
    <w:p w14:paraId="73CA2A27">
      <w:pPr>
        <w:pStyle w:val="16"/>
        <w:numPr>
          <w:ilvl w:val="0"/>
          <w:numId w:val="0"/>
        </w:numPr>
        <w:spacing w:line="276" w:lineRule="auto"/>
        <w:jc w:val="center"/>
        <w:rPr>
          <w:rFonts w:hint="eastAsia" w:hAnsi="宋体"/>
          <w:b/>
          <w:sz w:val="28"/>
          <w:szCs w:val="28"/>
          <w:highlight w:val="none"/>
        </w:rPr>
      </w:pPr>
      <w:r>
        <w:rPr>
          <w:rFonts w:hint="eastAsia" w:hAnsi="宋体"/>
          <w:b/>
          <w:sz w:val="28"/>
          <w:szCs w:val="28"/>
          <w:highlight w:val="none"/>
        </w:rPr>
        <w:t>采购服务标准及采购明细</w:t>
      </w:r>
    </w:p>
    <w:p w14:paraId="7BB36B84">
      <w:pPr>
        <w:pStyle w:val="5"/>
        <w:numPr>
          <w:ilvl w:val="0"/>
          <w:numId w:val="0"/>
        </w:numPr>
        <w:ind w:leftChars="0"/>
      </w:pPr>
      <w:bookmarkStart w:id="8" w:name="_Toc23029"/>
      <w:r>
        <w:rPr>
          <w:rFonts w:hint="eastAsia"/>
          <w:lang w:val="en-US" w:eastAsia="zh-CN"/>
        </w:rPr>
        <w:t>1、</w:t>
      </w:r>
      <w:r>
        <w:rPr>
          <w:rFonts w:hint="eastAsia"/>
        </w:rPr>
        <w:t>干部人事档案管理信息系统建设</w:t>
      </w:r>
      <w:bookmarkEnd w:id="8"/>
    </w:p>
    <w:tbl>
      <w:tblPr>
        <w:tblStyle w:val="30"/>
        <w:tblW w:w="9287" w:type="dxa"/>
        <w:tblInd w:w="0" w:type="dxa"/>
        <w:tblLayout w:type="fixed"/>
        <w:tblCellMar>
          <w:top w:w="0" w:type="dxa"/>
          <w:left w:w="108" w:type="dxa"/>
          <w:bottom w:w="0" w:type="dxa"/>
          <w:right w:w="108" w:type="dxa"/>
        </w:tblCellMar>
      </w:tblPr>
      <w:tblGrid>
        <w:gridCol w:w="419"/>
        <w:gridCol w:w="790"/>
        <w:gridCol w:w="741"/>
        <w:gridCol w:w="751"/>
        <w:gridCol w:w="3661"/>
        <w:gridCol w:w="666"/>
        <w:gridCol w:w="717"/>
        <w:gridCol w:w="800"/>
        <w:gridCol w:w="742"/>
      </w:tblGrid>
      <w:tr w14:paraId="3C2AF67E">
        <w:tblPrEx>
          <w:tblCellMar>
            <w:top w:w="0" w:type="dxa"/>
            <w:left w:w="108" w:type="dxa"/>
            <w:bottom w:w="0" w:type="dxa"/>
            <w:right w:w="108" w:type="dxa"/>
          </w:tblCellMar>
        </w:tblPrEx>
        <w:trPr>
          <w:trHeight w:val="660" w:hRule="atLeast"/>
        </w:trPr>
        <w:tc>
          <w:tcPr>
            <w:tcW w:w="9287" w:type="dxa"/>
            <w:gridSpan w:val="9"/>
            <w:tcBorders>
              <w:top w:val="single" w:color="000000" w:sz="4" w:space="0"/>
              <w:left w:val="single" w:color="000000" w:sz="4" w:space="0"/>
              <w:bottom w:val="single" w:color="000000" w:sz="4" w:space="0"/>
              <w:right w:val="single" w:color="000000" w:sz="4" w:space="0"/>
            </w:tcBorders>
            <w:shd w:val="clear" w:color="000000" w:fill="E7E6E6"/>
            <w:vAlign w:val="center"/>
          </w:tcPr>
          <w:p w14:paraId="2D309759">
            <w:pPr>
              <w:widowControl/>
              <w:ind w:firstLine="0" w:firstLineChars="0"/>
              <w:jc w:val="left"/>
              <w:textAlignment w:val="center"/>
              <w:rPr>
                <w:rFonts w:hint="eastAsia" w:ascii="宋体" w:hAnsi="宋体" w:eastAsia="宋体" w:cs="宋体"/>
                <w:b/>
                <w:bCs/>
                <w:color w:val="000000"/>
                <w:szCs w:val="24"/>
              </w:rPr>
            </w:pPr>
            <w:r>
              <w:rPr>
                <w:rFonts w:hint="eastAsia" w:ascii="宋体" w:hAnsi="宋体" w:eastAsia="宋体" w:cs="宋体"/>
                <w:b/>
                <w:bCs/>
                <w:color w:val="000000"/>
                <w:kern w:val="0"/>
                <w:szCs w:val="24"/>
                <w:lang w:bidi="ar"/>
              </w:rPr>
              <w:t xml:space="preserve"> 一、干部人事档案管理信息系统V</w:t>
            </w:r>
            <w:r>
              <w:rPr>
                <w:rFonts w:hint="eastAsia" w:ascii="宋体" w:hAnsi="宋体" w:cs="宋体"/>
                <w:b/>
                <w:bCs/>
                <w:color w:val="000000"/>
                <w:kern w:val="0"/>
                <w:szCs w:val="24"/>
                <w:lang w:val="en-US" w:eastAsia="zh-CN" w:bidi="ar"/>
              </w:rPr>
              <w:t>5.0</w:t>
            </w:r>
            <w:r>
              <w:rPr>
                <w:rFonts w:hint="eastAsia" w:ascii="宋体" w:hAnsi="宋体" w:eastAsia="宋体" w:cs="宋体"/>
                <w:b/>
                <w:bCs/>
                <w:color w:val="000000"/>
                <w:kern w:val="0"/>
                <w:szCs w:val="24"/>
                <w:lang w:bidi="ar"/>
              </w:rPr>
              <w:t>（</w:t>
            </w:r>
            <w:r>
              <w:rPr>
                <w:rFonts w:hint="eastAsia" w:ascii="宋体" w:hAnsi="宋体" w:cs="宋体"/>
                <w:b/>
                <w:bCs/>
                <w:color w:val="000000"/>
                <w:kern w:val="0"/>
                <w:szCs w:val="24"/>
                <w:lang w:eastAsia="zh-CN" w:bidi="ar"/>
              </w:rPr>
              <w:t>单管档案</w:t>
            </w:r>
            <w:r>
              <w:rPr>
                <w:rFonts w:hint="eastAsia" w:ascii="宋体" w:hAnsi="宋体" w:eastAsia="宋体" w:cs="宋体"/>
                <w:b/>
                <w:bCs/>
                <w:color w:val="000000"/>
                <w:kern w:val="0"/>
                <w:szCs w:val="24"/>
                <w:lang w:bidi="ar"/>
              </w:rPr>
              <w:t>标准网络版）   单位:人民币(元)</w:t>
            </w:r>
          </w:p>
        </w:tc>
      </w:tr>
      <w:tr w14:paraId="00DEE4E4">
        <w:tblPrEx>
          <w:tblCellMar>
            <w:top w:w="0" w:type="dxa"/>
            <w:left w:w="108" w:type="dxa"/>
            <w:bottom w:w="0" w:type="dxa"/>
            <w:right w:w="108" w:type="dxa"/>
          </w:tblCellMar>
        </w:tblPrEx>
        <w:trPr>
          <w:trHeight w:val="660" w:hRule="atLeast"/>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0C59">
            <w:pPr>
              <w:ind w:firstLine="440"/>
              <w:jc w:val="left"/>
              <w:rPr>
                <w:rFonts w:hint="eastAsia" w:ascii="宋体" w:hAnsi="宋体" w:eastAsia="宋体" w:cs="宋体"/>
                <w:color w:val="000000"/>
                <w:sz w:val="22"/>
              </w:rPr>
            </w:pPr>
          </w:p>
        </w:tc>
        <w:tc>
          <w:tcPr>
            <w:tcW w:w="7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C9A499">
            <w:pPr>
              <w:widowControl/>
              <w:ind w:firstLine="0" w:firstLineChars="0"/>
              <w:jc w:val="left"/>
              <w:textAlignment w:val="center"/>
              <w:rPr>
                <w:rFonts w:hint="eastAsia" w:ascii="宋体" w:hAnsi="宋体" w:eastAsia="宋体" w:cs="宋体"/>
                <w:b/>
                <w:bCs/>
                <w:color w:val="000000"/>
                <w:kern w:val="0"/>
                <w:sz w:val="22"/>
                <w:lang w:bidi="ar"/>
              </w:rPr>
            </w:pPr>
            <w:r>
              <w:rPr>
                <w:rFonts w:hint="eastAsia" w:ascii="宋体" w:hAnsi="宋体" w:eastAsia="宋体" w:cs="宋体"/>
                <w:b/>
                <w:bCs/>
                <w:color w:val="000000"/>
                <w:kern w:val="0"/>
                <w:sz w:val="22"/>
                <w:lang w:bidi="ar"/>
              </w:rPr>
              <w:t>业务</w:t>
            </w:r>
          </w:p>
          <w:p w14:paraId="5ABC5B7F">
            <w:pPr>
              <w:widowControl/>
              <w:ind w:firstLine="0" w:firstLineChars="0"/>
              <w:jc w:val="left"/>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场景</w:t>
            </w:r>
          </w:p>
        </w:tc>
        <w:tc>
          <w:tcPr>
            <w:tcW w:w="74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0EEFC8">
            <w:pPr>
              <w:widowControl/>
              <w:ind w:firstLine="0" w:firstLineChars="0"/>
              <w:jc w:val="left"/>
              <w:textAlignment w:val="center"/>
              <w:rPr>
                <w:rFonts w:hint="eastAsia" w:ascii="宋体" w:hAnsi="宋体" w:eastAsia="宋体" w:cs="宋体"/>
                <w:b/>
                <w:bCs/>
                <w:color w:val="000000"/>
                <w:kern w:val="0"/>
                <w:sz w:val="22"/>
                <w:lang w:bidi="ar"/>
              </w:rPr>
            </w:pPr>
            <w:r>
              <w:rPr>
                <w:rFonts w:hint="eastAsia" w:ascii="宋体" w:hAnsi="宋体" w:eastAsia="宋体" w:cs="宋体"/>
                <w:b/>
                <w:bCs/>
                <w:color w:val="000000"/>
                <w:kern w:val="0"/>
                <w:sz w:val="22"/>
                <w:lang w:bidi="ar"/>
              </w:rPr>
              <w:t>功能</w:t>
            </w:r>
          </w:p>
          <w:p w14:paraId="63117A8F">
            <w:pPr>
              <w:widowControl/>
              <w:ind w:firstLine="0" w:firstLineChars="0"/>
              <w:jc w:val="left"/>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模块</w:t>
            </w:r>
          </w:p>
        </w:tc>
        <w:tc>
          <w:tcPr>
            <w:tcW w:w="75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97B4EA">
            <w:pPr>
              <w:widowControl/>
              <w:ind w:firstLine="0" w:firstLineChars="0"/>
              <w:jc w:val="left"/>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子模块</w:t>
            </w:r>
          </w:p>
        </w:tc>
        <w:tc>
          <w:tcPr>
            <w:tcW w:w="366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043D3D">
            <w:pPr>
              <w:widowControl/>
              <w:ind w:firstLine="0" w:firstLineChars="0"/>
              <w:jc w:val="left"/>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功能描述</w:t>
            </w:r>
          </w:p>
        </w:tc>
        <w:tc>
          <w:tcPr>
            <w:tcW w:w="6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AE2AE6">
            <w:pPr>
              <w:widowControl/>
              <w:ind w:firstLine="0" w:firstLineChars="0"/>
              <w:jc w:val="left"/>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单位</w:t>
            </w:r>
          </w:p>
        </w:tc>
        <w:tc>
          <w:tcPr>
            <w:tcW w:w="7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B075F3">
            <w:pPr>
              <w:widowControl/>
              <w:ind w:firstLine="0" w:firstLineChars="0"/>
              <w:jc w:val="left"/>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数量</w:t>
            </w:r>
          </w:p>
        </w:tc>
        <w:tc>
          <w:tcPr>
            <w:tcW w:w="8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A9AE30">
            <w:pPr>
              <w:widowControl/>
              <w:ind w:firstLine="0" w:firstLineChars="0"/>
              <w:jc w:val="left"/>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单价</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4924">
            <w:pPr>
              <w:widowControl/>
              <w:ind w:firstLine="0" w:firstLineChars="0"/>
              <w:jc w:val="left"/>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总价</w:t>
            </w:r>
          </w:p>
        </w:tc>
      </w:tr>
      <w:tr w14:paraId="4250D248">
        <w:tblPrEx>
          <w:tblCellMar>
            <w:top w:w="0" w:type="dxa"/>
            <w:left w:w="108" w:type="dxa"/>
            <w:bottom w:w="0" w:type="dxa"/>
            <w:right w:w="108" w:type="dxa"/>
          </w:tblCellMar>
        </w:tblPrEx>
        <w:trPr>
          <w:trHeight w:val="51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A725">
            <w:pPr>
              <w:ind w:firstLine="440"/>
              <w:jc w:val="left"/>
              <w:rPr>
                <w:rFonts w:hint="eastAsia" w:ascii="宋体" w:hAnsi="宋体" w:eastAsia="宋体" w:cs="宋体"/>
                <w:color w:val="000000"/>
                <w:sz w:val="22"/>
              </w:rPr>
            </w:pP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BDF47">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档案采集</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18BE9">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数字档案采集</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1E18">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基本信息</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5E41">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新建人员基本信息</w:t>
            </w:r>
          </w:p>
        </w:tc>
        <w:tc>
          <w:tcPr>
            <w:tcW w:w="666" w:type="dxa"/>
            <w:vMerge w:val="restart"/>
            <w:tcBorders>
              <w:top w:val="single" w:color="000000" w:sz="4" w:space="0"/>
              <w:left w:val="single" w:color="000000" w:sz="4" w:space="0"/>
              <w:bottom w:val="nil"/>
              <w:right w:val="single" w:color="000000" w:sz="4" w:space="0"/>
            </w:tcBorders>
            <w:shd w:val="clear" w:color="auto" w:fill="auto"/>
            <w:vAlign w:val="center"/>
          </w:tcPr>
          <w:p w14:paraId="0C78ADCC">
            <w:pPr>
              <w:widowControl/>
              <w:ind w:left="0" w:leftChars="0"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套</w:t>
            </w:r>
          </w:p>
        </w:tc>
        <w:tc>
          <w:tcPr>
            <w:tcW w:w="717" w:type="dxa"/>
            <w:vMerge w:val="restart"/>
            <w:tcBorders>
              <w:top w:val="single" w:color="000000" w:sz="4" w:space="0"/>
              <w:left w:val="single" w:color="000000" w:sz="4" w:space="0"/>
              <w:bottom w:val="nil"/>
              <w:right w:val="single" w:color="000000" w:sz="4" w:space="0"/>
            </w:tcBorders>
            <w:shd w:val="clear" w:color="auto" w:fill="auto"/>
            <w:vAlign w:val="center"/>
          </w:tcPr>
          <w:p w14:paraId="0CB017D8">
            <w:pPr>
              <w:widowControl/>
              <w:ind w:firstLine="44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800" w:type="dxa"/>
            <w:vMerge w:val="restart"/>
            <w:tcBorders>
              <w:top w:val="single" w:color="000000" w:sz="4" w:space="0"/>
              <w:left w:val="single" w:color="000000" w:sz="4" w:space="0"/>
              <w:bottom w:val="nil"/>
              <w:right w:val="single" w:color="000000" w:sz="4" w:space="0"/>
            </w:tcBorders>
            <w:shd w:val="clear" w:color="auto" w:fill="auto"/>
            <w:vAlign w:val="center"/>
          </w:tcPr>
          <w:p w14:paraId="5A8F7DCD">
            <w:pPr>
              <w:widowControl/>
              <w:ind w:firstLine="442"/>
              <w:jc w:val="left"/>
              <w:textAlignment w:val="center"/>
              <w:rPr>
                <w:rFonts w:hint="eastAsia" w:ascii="宋体" w:hAnsi="宋体" w:eastAsia="宋体" w:cs="宋体"/>
                <w:b/>
                <w:bCs/>
                <w:color w:val="000000"/>
                <w:sz w:val="22"/>
              </w:rPr>
            </w:pPr>
          </w:p>
        </w:tc>
        <w:tc>
          <w:tcPr>
            <w:tcW w:w="742" w:type="dxa"/>
            <w:vMerge w:val="restart"/>
            <w:tcBorders>
              <w:top w:val="single" w:color="000000" w:sz="4" w:space="0"/>
              <w:left w:val="single" w:color="000000" w:sz="4" w:space="0"/>
              <w:bottom w:val="nil"/>
              <w:right w:val="single" w:color="000000" w:sz="4" w:space="0"/>
            </w:tcBorders>
            <w:shd w:val="clear" w:color="auto" w:fill="auto"/>
            <w:vAlign w:val="center"/>
          </w:tcPr>
          <w:p w14:paraId="4DDA147D">
            <w:pPr>
              <w:widowControl/>
              <w:ind w:firstLine="442"/>
              <w:jc w:val="left"/>
              <w:textAlignment w:val="center"/>
              <w:rPr>
                <w:rFonts w:hint="eastAsia" w:ascii="宋体" w:hAnsi="宋体" w:eastAsia="宋体" w:cs="宋体"/>
                <w:b/>
                <w:bCs/>
                <w:color w:val="000000"/>
                <w:sz w:val="22"/>
              </w:rPr>
            </w:pPr>
          </w:p>
        </w:tc>
      </w:tr>
      <w:tr w14:paraId="3CA33A68">
        <w:tblPrEx>
          <w:tblCellMar>
            <w:top w:w="0" w:type="dxa"/>
            <w:left w:w="108" w:type="dxa"/>
            <w:bottom w:w="0" w:type="dxa"/>
            <w:right w:w="108" w:type="dxa"/>
          </w:tblCellMar>
        </w:tblPrEx>
        <w:trPr>
          <w:trHeight w:val="8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E9F3">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EE84A">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256FF">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2EA2">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目录信息</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C6F5">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录入目录信息，将样卷中的标准目录命名引入字典项，实现快速录入，可针对档案目录、档案脊背、姓名签进行打印，档案扫描件打印</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7DF27121">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58EAEDCE">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47B1EA8D">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0F800096">
            <w:pPr>
              <w:ind w:firstLine="442"/>
              <w:jc w:val="left"/>
              <w:rPr>
                <w:rFonts w:hint="eastAsia" w:ascii="宋体" w:hAnsi="宋体" w:eastAsia="宋体" w:cs="宋体"/>
                <w:b/>
                <w:bCs/>
                <w:color w:val="000000"/>
                <w:sz w:val="22"/>
              </w:rPr>
            </w:pPr>
          </w:p>
        </w:tc>
      </w:tr>
      <w:tr w14:paraId="34A3C26F">
        <w:tblPrEx>
          <w:tblCellMar>
            <w:top w:w="0" w:type="dxa"/>
            <w:left w:w="108" w:type="dxa"/>
            <w:bottom w:w="0" w:type="dxa"/>
            <w:right w:w="108" w:type="dxa"/>
          </w:tblCellMar>
        </w:tblPrEx>
        <w:trPr>
          <w:trHeight w:val="46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7F4C">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46672">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AE31B">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456C">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档案</w:t>
            </w:r>
          </w:p>
          <w:p w14:paraId="7F0F0610">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扫描</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9F1A">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纸质档案扫描，设置扫描仪，并将扫描后的数字档案上传至系统</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0EAC9C10">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0EEBCFC8">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078EE774">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1051FEAC">
            <w:pPr>
              <w:ind w:firstLine="442"/>
              <w:jc w:val="left"/>
              <w:rPr>
                <w:rFonts w:hint="eastAsia" w:ascii="宋体" w:hAnsi="宋体" w:eastAsia="宋体" w:cs="宋体"/>
                <w:b/>
                <w:bCs/>
                <w:color w:val="000000"/>
                <w:sz w:val="22"/>
              </w:rPr>
            </w:pPr>
          </w:p>
        </w:tc>
      </w:tr>
      <w:tr w14:paraId="7F4D7F93">
        <w:tblPrEx>
          <w:tblCellMar>
            <w:top w:w="0" w:type="dxa"/>
            <w:left w:w="108" w:type="dxa"/>
            <w:bottom w:w="0" w:type="dxa"/>
            <w:right w:w="108" w:type="dxa"/>
          </w:tblCellMar>
        </w:tblPrEx>
        <w:trPr>
          <w:trHeight w:val="46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EDC6">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C896A">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08218">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C3B5">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图像</w:t>
            </w:r>
          </w:p>
          <w:p w14:paraId="1E4FF3A9">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处理</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6C5D">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处理数字档案，实现等功能</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41A1210C">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5D7DAD89">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39775B5A">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32F86BD4">
            <w:pPr>
              <w:ind w:firstLine="442"/>
              <w:jc w:val="left"/>
              <w:rPr>
                <w:rFonts w:hint="eastAsia" w:ascii="宋体" w:hAnsi="宋体" w:eastAsia="宋体" w:cs="宋体"/>
                <w:b/>
                <w:bCs/>
                <w:color w:val="000000"/>
                <w:sz w:val="22"/>
              </w:rPr>
            </w:pPr>
          </w:p>
        </w:tc>
      </w:tr>
      <w:tr w14:paraId="1EFDF5AA">
        <w:tblPrEx>
          <w:tblCellMar>
            <w:top w:w="0" w:type="dxa"/>
            <w:left w:w="108" w:type="dxa"/>
            <w:bottom w:w="0" w:type="dxa"/>
            <w:right w:w="108" w:type="dxa"/>
          </w:tblCellMar>
        </w:tblPrEx>
        <w:trPr>
          <w:trHeight w:val="46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2941">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F9063">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2DD6A">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EEDE">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优化</w:t>
            </w:r>
          </w:p>
          <w:p w14:paraId="4ADC9FCD">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处理</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5DB5">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干部人员上传的原始图转换为高清图，提供高清图批量转换，支持橡皮擦、文字加深、图像旋转、红蓝章加深处理、框内外清楚等功能</w:t>
            </w:r>
            <w:r>
              <w:rPr>
                <w:rFonts w:hint="eastAsia" w:ascii="等线" w:hAnsi="等线" w:eastAsia="等线" w:cs="等线"/>
                <w:color w:val="000000"/>
                <w:kern w:val="0"/>
                <w:sz w:val="22"/>
                <w:lang w:bidi="ar"/>
              </w:rPr>
              <w:t>。</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3C76A140">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2E14EC71">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73BF7CDF">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14265E57">
            <w:pPr>
              <w:ind w:firstLine="442"/>
              <w:jc w:val="left"/>
              <w:rPr>
                <w:rFonts w:hint="eastAsia" w:ascii="宋体" w:hAnsi="宋体" w:eastAsia="宋体" w:cs="宋体"/>
                <w:b/>
                <w:bCs/>
                <w:color w:val="000000"/>
                <w:sz w:val="22"/>
              </w:rPr>
            </w:pPr>
          </w:p>
        </w:tc>
      </w:tr>
      <w:tr w14:paraId="2D14AB12">
        <w:tblPrEx>
          <w:tblCellMar>
            <w:top w:w="0" w:type="dxa"/>
            <w:left w:w="108" w:type="dxa"/>
            <w:bottom w:w="0" w:type="dxa"/>
            <w:right w:w="108" w:type="dxa"/>
          </w:tblCellMar>
        </w:tblPrEx>
        <w:trPr>
          <w:trHeight w:val="46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4E3B">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3EE3F">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7C54C">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C95A">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整卷</w:t>
            </w:r>
          </w:p>
          <w:p w14:paraId="51816C3E">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浏览</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6B99">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浏览数字档案</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5C86CE0F">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3A9BEA7E">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0A7FC3D6">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628896F9">
            <w:pPr>
              <w:ind w:firstLine="442"/>
              <w:jc w:val="left"/>
              <w:rPr>
                <w:rFonts w:hint="eastAsia" w:ascii="宋体" w:hAnsi="宋体" w:eastAsia="宋体" w:cs="宋体"/>
                <w:b/>
                <w:bCs/>
                <w:color w:val="000000"/>
                <w:sz w:val="22"/>
              </w:rPr>
            </w:pPr>
          </w:p>
        </w:tc>
      </w:tr>
      <w:tr w14:paraId="3842DE26">
        <w:tblPrEx>
          <w:tblCellMar>
            <w:top w:w="0" w:type="dxa"/>
            <w:left w:w="108" w:type="dxa"/>
            <w:bottom w:w="0" w:type="dxa"/>
            <w:right w:w="108" w:type="dxa"/>
          </w:tblCellMar>
        </w:tblPrEx>
        <w:trPr>
          <w:trHeight w:val="46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9880">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E1A7F">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B7C97">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697A">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数据</w:t>
            </w:r>
          </w:p>
          <w:p w14:paraId="6B861EC5">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处理</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6747">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可根据新的GB/T 33870的标准进行数据导入和导出</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1B21D501">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7BF54267">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0B016EB8">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510141B7">
            <w:pPr>
              <w:ind w:firstLine="442"/>
              <w:jc w:val="left"/>
              <w:rPr>
                <w:rFonts w:hint="eastAsia" w:ascii="宋体" w:hAnsi="宋体" w:eastAsia="宋体" w:cs="宋体"/>
                <w:b/>
                <w:bCs/>
                <w:color w:val="000000"/>
                <w:sz w:val="22"/>
              </w:rPr>
            </w:pPr>
          </w:p>
        </w:tc>
      </w:tr>
      <w:tr w14:paraId="6FBDB596">
        <w:tblPrEx>
          <w:tblCellMar>
            <w:top w:w="0" w:type="dxa"/>
            <w:left w:w="108" w:type="dxa"/>
            <w:bottom w:w="0" w:type="dxa"/>
            <w:right w:w="108" w:type="dxa"/>
          </w:tblCellMar>
        </w:tblPrEx>
        <w:trPr>
          <w:trHeight w:val="46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3B62">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007CD">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81E37">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D62E">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机构</w:t>
            </w:r>
          </w:p>
          <w:p w14:paraId="62649760">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管理</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2799">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对机构树进行编辑</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2ECBFDBD">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62D1F760">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2C0C152A">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6694A653">
            <w:pPr>
              <w:ind w:firstLine="442"/>
              <w:jc w:val="left"/>
              <w:rPr>
                <w:rFonts w:hint="eastAsia" w:ascii="宋体" w:hAnsi="宋体" w:eastAsia="宋体" w:cs="宋体"/>
                <w:b/>
                <w:bCs/>
                <w:color w:val="000000"/>
                <w:sz w:val="22"/>
              </w:rPr>
            </w:pPr>
          </w:p>
        </w:tc>
      </w:tr>
      <w:tr w14:paraId="2F00C9DC">
        <w:tblPrEx>
          <w:tblCellMar>
            <w:top w:w="0" w:type="dxa"/>
            <w:left w:w="108" w:type="dxa"/>
            <w:bottom w:w="0" w:type="dxa"/>
            <w:right w:w="108" w:type="dxa"/>
          </w:tblCellMar>
        </w:tblPrEx>
        <w:trPr>
          <w:trHeight w:val="5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29DC">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ECC32">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C4386">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4FB6">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系统</w:t>
            </w:r>
          </w:p>
          <w:p w14:paraId="1139BF67">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设置</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946D">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用户管理，字典管理，代码维护，参数设置，密码更改</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4CFB1AC6">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583EFD76">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038E886A">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0E13F73E">
            <w:pPr>
              <w:ind w:firstLine="442"/>
              <w:jc w:val="left"/>
              <w:rPr>
                <w:rFonts w:hint="eastAsia" w:ascii="宋体" w:hAnsi="宋体" w:eastAsia="宋体" w:cs="宋体"/>
                <w:b/>
                <w:bCs/>
                <w:color w:val="000000"/>
                <w:sz w:val="22"/>
              </w:rPr>
            </w:pPr>
          </w:p>
        </w:tc>
      </w:tr>
      <w:tr w14:paraId="0D7D48BD">
        <w:tblPrEx>
          <w:tblCellMar>
            <w:top w:w="0" w:type="dxa"/>
            <w:left w:w="108" w:type="dxa"/>
            <w:bottom w:w="0" w:type="dxa"/>
            <w:right w:w="108" w:type="dxa"/>
          </w:tblCellMar>
        </w:tblPrEx>
        <w:trPr>
          <w:trHeight w:val="46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C993">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DDF46">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B5639">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7A1B9">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查询</w:t>
            </w:r>
          </w:p>
          <w:p w14:paraId="48C407F4">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统计</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1FC00">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产量统计，库存统计，操作日志，系统日志</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66DD561A">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543D15EF">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467F60A5">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1FAB6639">
            <w:pPr>
              <w:ind w:firstLine="442"/>
              <w:jc w:val="left"/>
              <w:rPr>
                <w:rFonts w:hint="eastAsia" w:ascii="宋体" w:hAnsi="宋体" w:eastAsia="宋体" w:cs="宋体"/>
                <w:b/>
                <w:bCs/>
                <w:color w:val="000000"/>
                <w:sz w:val="22"/>
              </w:rPr>
            </w:pPr>
          </w:p>
        </w:tc>
      </w:tr>
      <w:tr w14:paraId="1E0628D5">
        <w:tblPrEx>
          <w:tblCellMar>
            <w:top w:w="0" w:type="dxa"/>
            <w:left w:w="108" w:type="dxa"/>
            <w:bottom w:w="0" w:type="dxa"/>
            <w:right w:w="108" w:type="dxa"/>
          </w:tblCellMar>
        </w:tblPrEx>
        <w:trPr>
          <w:trHeight w:val="46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3EB3">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E09CE">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B0730">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B718">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任免表</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FAD3">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可以进行干部任免表编辑、保存</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35A621BB">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4168DBCC">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6EC50B48">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184EB1C2">
            <w:pPr>
              <w:ind w:firstLine="442"/>
              <w:jc w:val="left"/>
              <w:rPr>
                <w:rFonts w:hint="eastAsia" w:ascii="宋体" w:hAnsi="宋体" w:eastAsia="宋体" w:cs="宋体"/>
                <w:b/>
                <w:bCs/>
                <w:color w:val="000000"/>
                <w:sz w:val="22"/>
              </w:rPr>
            </w:pPr>
          </w:p>
        </w:tc>
      </w:tr>
      <w:tr w14:paraId="2638800A">
        <w:tblPrEx>
          <w:tblCellMar>
            <w:top w:w="0" w:type="dxa"/>
            <w:left w:w="108" w:type="dxa"/>
            <w:bottom w:w="0" w:type="dxa"/>
            <w:right w:w="108" w:type="dxa"/>
          </w:tblCellMar>
        </w:tblPrEx>
        <w:trPr>
          <w:trHeight w:val="46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468C">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45A87">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1B5A5">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7B84">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帮助</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6B77">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常用文件，帮助索引，系统注册，系统关于</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398C9F61">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62CB1C7C">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2510AF7E">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0C294493">
            <w:pPr>
              <w:ind w:firstLine="442"/>
              <w:jc w:val="left"/>
              <w:rPr>
                <w:rFonts w:hint="eastAsia" w:ascii="宋体" w:hAnsi="宋体" w:eastAsia="宋体" w:cs="宋体"/>
                <w:b/>
                <w:bCs/>
                <w:color w:val="000000"/>
                <w:sz w:val="22"/>
              </w:rPr>
            </w:pPr>
          </w:p>
        </w:tc>
      </w:tr>
      <w:tr w14:paraId="0EF9D266">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C1CB">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B717F">
            <w:pPr>
              <w:ind w:firstLine="440"/>
              <w:jc w:val="left"/>
              <w:rPr>
                <w:rFonts w:hint="eastAsia" w:ascii="宋体" w:hAnsi="宋体" w:eastAsia="宋体" w:cs="宋体"/>
                <w:color w:val="000000"/>
                <w:sz w:val="22"/>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DEC6E">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安全</w:t>
            </w:r>
          </w:p>
          <w:p w14:paraId="5B8402E3">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管理</w:t>
            </w: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FB0E1">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系统</w:t>
            </w:r>
          </w:p>
          <w:p w14:paraId="41E18F97">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安全</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E6468">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“三员分立”管理功能、支持设置登录密码进行长度、组合情况、更换口令时间限制；支持锁定用户、IP限制、锁屏；对用户登录时间范围进行控制。</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2B6EA760">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4F17CD30">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5F2796EF">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0CD62944">
            <w:pPr>
              <w:ind w:firstLine="442"/>
              <w:jc w:val="left"/>
              <w:rPr>
                <w:rFonts w:hint="eastAsia" w:ascii="宋体" w:hAnsi="宋体" w:eastAsia="宋体" w:cs="宋体"/>
                <w:b/>
                <w:bCs/>
                <w:color w:val="000000"/>
                <w:sz w:val="22"/>
              </w:rPr>
            </w:pPr>
          </w:p>
        </w:tc>
      </w:tr>
      <w:tr w14:paraId="411DFC9D">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4B7A">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1588A">
            <w:pPr>
              <w:ind w:firstLine="440"/>
              <w:jc w:val="left"/>
              <w:rPr>
                <w:rFonts w:hint="eastAsia" w:ascii="宋体" w:hAnsi="宋体" w:eastAsia="宋体" w:cs="宋体"/>
                <w:color w:val="000000"/>
                <w:sz w:val="22"/>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EA270">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客户</w:t>
            </w:r>
          </w:p>
          <w:p w14:paraId="163A89B7">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端数</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C201F4">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同一单位安装客户端数量≤3个，超出部分按个收取授权服务费，8,000元/个</w:t>
            </w:r>
          </w:p>
        </w:tc>
        <w:tc>
          <w:tcPr>
            <w:tcW w:w="666" w:type="dxa"/>
            <w:tcBorders>
              <w:top w:val="single" w:color="000000" w:sz="4" w:space="0"/>
              <w:left w:val="single" w:color="000000" w:sz="4" w:space="0"/>
              <w:right w:val="single" w:color="000000" w:sz="4" w:space="0"/>
            </w:tcBorders>
            <w:shd w:val="clear" w:color="auto" w:fill="auto"/>
            <w:vAlign w:val="center"/>
          </w:tcPr>
          <w:p w14:paraId="53D1CAA0">
            <w:pPr>
              <w:ind w:firstLine="440"/>
              <w:jc w:val="left"/>
              <w:rPr>
                <w:rFonts w:hint="eastAsia" w:ascii="宋体" w:hAnsi="宋体" w:eastAsia="宋体" w:cs="宋体"/>
                <w:color w:val="000000"/>
                <w:sz w:val="22"/>
              </w:rPr>
            </w:pPr>
          </w:p>
        </w:tc>
        <w:tc>
          <w:tcPr>
            <w:tcW w:w="717" w:type="dxa"/>
            <w:tcBorders>
              <w:top w:val="single" w:color="000000" w:sz="4" w:space="0"/>
              <w:left w:val="single" w:color="000000" w:sz="4" w:space="0"/>
              <w:right w:val="single" w:color="000000" w:sz="4" w:space="0"/>
            </w:tcBorders>
            <w:shd w:val="clear" w:color="auto" w:fill="auto"/>
            <w:vAlign w:val="center"/>
          </w:tcPr>
          <w:p w14:paraId="325745ED">
            <w:pPr>
              <w:ind w:firstLine="440"/>
              <w:jc w:val="lef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1</w:t>
            </w:r>
          </w:p>
        </w:tc>
        <w:tc>
          <w:tcPr>
            <w:tcW w:w="800" w:type="dxa"/>
            <w:tcBorders>
              <w:top w:val="single" w:color="000000" w:sz="4" w:space="0"/>
              <w:left w:val="single" w:color="000000" w:sz="4" w:space="0"/>
              <w:right w:val="single" w:color="000000" w:sz="4" w:space="0"/>
            </w:tcBorders>
            <w:shd w:val="clear" w:color="auto" w:fill="auto"/>
            <w:vAlign w:val="center"/>
          </w:tcPr>
          <w:p w14:paraId="59225ADB">
            <w:pPr>
              <w:ind w:firstLine="442"/>
              <w:jc w:val="left"/>
              <w:rPr>
                <w:rFonts w:hint="eastAsia" w:ascii="宋体" w:hAnsi="宋体" w:eastAsia="宋体" w:cs="宋体"/>
                <w:b/>
                <w:bCs/>
                <w:color w:val="000000"/>
                <w:sz w:val="22"/>
              </w:rPr>
            </w:pPr>
          </w:p>
        </w:tc>
        <w:tc>
          <w:tcPr>
            <w:tcW w:w="742" w:type="dxa"/>
            <w:tcBorders>
              <w:top w:val="single" w:color="000000" w:sz="4" w:space="0"/>
              <w:left w:val="single" w:color="000000" w:sz="4" w:space="0"/>
              <w:right w:val="single" w:color="000000" w:sz="4" w:space="0"/>
            </w:tcBorders>
            <w:shd w:val="clear" w:color="auto" w:fill="auto"/>
            <w:vAlign w:val="center"/>
          </w:tcPr>
          <w:p w14:paraId="16046186">
            <w:pPr>
              <w:ind w:firstLine="442"/>
              <w:jc w:val="left"/>
              <w:rPr>
                <w:rFonts w:hint="eastAsia" w:ascii="宋体" w:hAnsi="宋体" w:eastAsia="宋体" w:cs="宋体"/>
                <w:b/>
                <w:bCs/>
                <w:color w:val="000000"/>
                <w:sz w:val="22"/>
              </w:rPr>
            </w:pPr>
          </w:p>
        </w:tc>
      </w:tr>
      <w:tr w14:paraId="03CFF5BD">
        <w:tblPrEx>
          <w:tblCellMar>
            <w:top w:w="0" w:type="dxa"/>
            <w:left w:w="108" w:type="dxa"/>
            <w:bottom w:w="0" w:type="dxa"/>
            <w:right w:w="108" w:type="dxa"/>
          </w:tblCellMar>
        </w:tblPrEx>
        <w:trPr>
          <w:trHeight w:val="73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EFF2">
            <w:pPr>
              <w:ind w:firstLine="440"/>
              <w:jc w:val="left"/>
              <w:rPr>
                <w:rFonts w:hint="eastAsia" w:ascii="宋体" w:hAnsi="宋体" w:eastAsia="宋体" w:cs="宋体"/>
                <w:color w:val="000000"/>
                <w:sz w:val="22"/>
              </w:rPr>
            </w:pP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1F9BF">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档案</w:t>
            </w:r>
          </w:p>
          <w:p w14:paraId="37C6DE44">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管理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B449">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系统</w:t>
            </w:r>
          </w:p>
          <w:p w14:paraId="1D964FB4">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登录</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778C">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登录</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2F075">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选择管档单位，输入用户名、密码进行用户登录</w:t>
            </w:r>
          </w:p>
        </w:tc>
        <w:tc>
          <w:tcPr>
            <w:tcW w:w="666" w:type="dxa"/>
            <w:vMerge w:val="restart"/>
            <w:tcBorders>
              <w:top w:val="single" w:color="000000" w:sz="4" w:space="0"/>
              <w:left w:val="single" w:color="000000" w:sz="4" w:space="0"/>
              <w:right w:val="single" w:color="000000" w:sz="4" w:space="0"/>
            </w:tcBorders>
            <w:shd w:val="clear" w:color="auto" w:fill="auto"/>
            <w:vAlign w:val="center"/>
          </w:tcPr>
          <w:p w14:paraId="7FCF6DA0">
            <w:pPr>
              <w:ind w:firstLine="440"/>
              <w:jc w:val="left"/>
              <w:rPr>
                <w:rFonts w:hint="eastAsia" w:ascii="宋体" w:hAnsi="宋体" w:eastAsia="宋体" w:cs="宋体"/>
                <w:color w:val="000000"/>
                <w:sz w:val="22"/>
              </w:rPr>
            </w:pPr>
          </w:p>
        </w:tc>
        <w:tc>
          <w:tcPr>
            <w:tcW w:w="717" w:type="dxa"/>
            <w:vMerge w:val="restart"/>
            <w:tcBorders>
              <w:top w:val="single" w:color="000000" w:sz="4" w:space="0"/>
              <w:left w:val="single" w:color="000000" w:sz="4" w:space="0"/>
              <w:right w:val="single" w:color="000000" w:sz="4" w:space="0"/>
            </w:tcBorders>
            <w:shd w:val="clear" w:color="auto" w:fill="auto"/>
            <w:vAlign w:val="center"/>
          </w:tcPr>
          <w:p w14:paraId="53AD8B02">
            <w:pPr>
              <w:ind w:firstLine="440"/>
              <w:jc w:val="lef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1</w:t>
            </w:r>
          </w:p>
        </w:tc>
        <w:tc>
          <w:tcPr>
            <w:tcW w:w="800" w:type="dxa"/>
            <w:vMerge w:val="restart"/>
            <w:tcBorders>
              <w:top w:val="single" w:color="000000" w:sz="4" w:space="0"/>
              <w:left w:val="single" w:color="000000" w:sz="4" w:space="0"/>
              <w:right w:val="single" w:color="000000" w:sz="4" w:space="0"/>
            </w:tcBorders>
            <w:shd w:val="clear" w:color="auto" w:fill="auto"/>
            <w:vAlign w:val="center"/>
          </w:tcPr>
          <w:p w14:paraId="43BABD8B">
            <w:pPr>
              <w:ind w:firstLine="442"/>
              <w:jc w:val="left"/>
              <w:rPr>
                <w:rFonts w:hint="eastAsia" w:ascii="宋体" w:hAnsi="宋体" w:eastAsia="宋体" w:cs="宋体"/>
                <w:b/>
                <w:bCs/>
                <w:color w:val="000000"/>
                <w:sz w:val="22"/>
              </w:rPr>
            </w:pPr>
          </w:p>
        </w:tc>
        <w:tc>
          <w:tcPr>
            <w:tcW w:w="742" w:type="dxa"/>
            <w:vMerge w:val="restart"/>
            <w:tcBorders>
              <w:top w:val="single" w:color="000000" w:sz="4" w:space="0"/>
              <w:left w:val="single" w:color="000000" w:sz="4" w:space="0"/>
              <w:right w:val="single" w:color="000000" w:sz="4" w:space="0"/>
            </w:tcBorders>
            <w:shd w:val="clear" w:color="auto" w:fill="auto"/>
            <w:vAlign w:val="center"/>
          </w:tcPr>
          <w:p w14:paraId="6E0653F6">
            <w:pPr>
              <w:ind w:firstLine="442"/>
              <w:jc w:val="left"/>
              <w:rPr>
                <w:rFonts w:hint="eastAsia" w:ascii="宋体" w:hAnsi="宋体" w:eastAsia="宋体" w:cs="宋体"/>
                <w:b/>
                <w:bCs/>
                <w:color w:val="000000"/>
                <w:sz w:val="22"/>
              </w:rPr>
            </w:pPr>
          </w:p>
        </w:tc>
      </w:tr>
      <w:tr w14:paraId="067EFA6D">
        <w:tblPrEx>
          <w:tblCellMar>
            <w:top w:w="0" w:type="dxa"/>
            <w:left w:w="108" w:type="dxa"/>
            <w:bottom w:w="0" w:type="dxa"/>
            <w:right w:w="108" w:type="dxa"/>
          </w:tblCellMar>
        </w:tblPrEx>
        <w:trPr>
          <w:trHeight w:val="51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0064">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2E706">
            <w:pPr>
              <w:ind w:firstLine="440"/>
              <w:jc w:val="left"/>
              <w:rPr>
                <w:rFonts w:hint="eastAsia" w:ascii="宋体" w:hAnsi="宋体" w:eastAsia="宋体" w:cs="宋体"/>
                <w:color w:val="000000"/>
                <w:sz w:val="22"/>
              </w:rPr>
            </w:pP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5C431">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首页</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8509">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修改</w:t>
            </w:r>
          </w:p>
          <w:p w14:paraId="5D108010">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密码</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BED3">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密码修改</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735E9CC2">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0FB0C533">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0B89FFC9">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482675B8">
            <w:pPr>
              <w:ind w:firstLine="442"/>
              <w:jc w:val="left"/>
              <w:rPr>
                <w:rFonts w:hint="eastAsia" w:ascii="宋体" w:hAnsi="宋体" w:eastAsia="宋体" w:cs="宋体"/>
                <w:b/>
                <w:bCs/>
                <w:color w:val="000000"/>
                <w:sz w:val="22"/>
              </w:rPr>
            </w:pPr>
          </w:p>
        </w:tc>
      </w:tr>
      <w:tr w14:paraId="0BB74291">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CE43">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AAFB1">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2DA7C">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4C84C">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快捷功能</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4F230">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人员信息总库、干部人事数字档案、档案检索、档案名册、散材料库、材料接收、材料审核、材料归档</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1B0BE877">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32E1EC95">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203DD152">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7E93EB4F">
            <w:pPr>
              <w:ind w:firstLine="442"/>
              <w:jc w:val="left"/>
              <w:rPr>
                <w:rFonts w:hint="eastAsia" w:ascii="宋体" w:hAnsi="宋体" w:eastAsia="宋体" w:cs="宋体"/>
                <w:b/>
                <w:bCs/>
                <w:color w:val="000000"/>
                <w:sz w:val="22"/>
              </w:rPr>
            </w:pPr>
          </w:p>
        </w:tc>
      </w:tr>
      <w:tr w14:paraId="64754CC7">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7ABD">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71369">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1779A">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909FD">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个人工作台</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B443F">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系统首页包括：日常办公、大数据展示、档案台账展示、代办事项、系统通知、知识库</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16AADCE7">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4A6DA782">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1C9942D6">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5C23E380">
            <w:pPr>
              <w:ind w:firstLine="442"/>
              <w:jc w:val="left"/>
              <w:rPr>
                <w:rFonts w:hint="eastAsia" w:ascii="宋体" w:hAnsi="宋体" w:eastAsia="宋体" w:cs="宋体"/>
                <w:b/>
                <w:bCs/>
                <w:color w:val="000000"/>
                <w:sz w:val="22"/>
              </w:rPr>
            </w:pPr>
          </w:p>
        </w:tc>
      </w:tr>
      <w:tr w14:paraId="1972E5EC">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A702">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E51C4">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3B362">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56EA6">
            <w:pPr>
              <w:widowControl/>
              <w:ind w:firstLine="0" w:firstLineChars="0"/>
              <w:jc w:val="left"/>
              <w:textAlignment w:val="center"/>
              <w:rPr>
                <w:rFonts w:hint="eastAsia" w:ascii="宋体" w:hAnsi="宋体" w:eastAsia="宋体" w:cs="宋体"/>
                <w:color w:val="000000"/>
                <w:sz w:val="22"/>
                <w:lang w:eastAsia="zh-CN"/>
              </w:rPr>
            </w:pPr>
            <w:r>
              <w:rPr>
                <w:rFonts w:hint="eastAsia" w:ascii="宋体" w:hAnsi="宋体" w:cs="宋体"/>
                <w:color w:val="000000"/>
                <w:sz w:val="22"/>
                <w:lang w:eastAsia="zh-CN"/>
              </w:rPr>
              <w:t>信息管理</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2AB0C">
            <w:pPr>
              <w:widowControl/>
              <w:ind w:firstLine="0" w:firstLineChars="0"/>
              <w:jc w:val="left"/>
              <w:textAlignment w:val="center"/>
              <w:rPr>
                <w:rFonts w:hint="eastAsia" w:ascii="宋体" w:hAnsi="宋体" w:eastAsia="宋体" w:cs="宋体"/>
                <w:color w:val="000000"/>
                <w:sz w:val="22"/>
                <w:lang w:eastAsia="zh-CN"/>
              </w:rPr>
            </w:pPr>
            <w:r>
              <w:rPr>
                <w:rFonts w:hint="eastAsia" w:ascii="宋体" w:hAnsi="宋体" w:cs="宋体"/>
                <w:color w:val="000000"/>
                <w:sz w:val="22"/>
                <w:lang w:eastAsia="zh-CN"/>
              </w:rPr>
              <w:t>档案信息目录编辑</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0238D5E9">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59730A5C">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2D61468A">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07DBE1D2">
            <w:pPr>
              <w:ind w:firstLine="442"/>
              <w:jc w:val="left"/>
              <w:rPr>
                <w:rFonts w:hint="eastAsia" w:ascii="宋体" w:hAnsi="宋体" w:eastAsia="宋体" w:cs="宋体"/>
                <w:b/>
                <w:bCs/>
                <w:color w:val="000000"/>
                <w:sz w:val="22"/>
              </w:rPr>
            </w:pPr>
          </w:p>
        </w:tc>
      </w:tr>
      <w:tr w14:paraId="62EBC21E">
        <w:tblPrEx>
          <w:tblCellMar>
            <w:top w:w="0" w:type="dxa"/>
            <w:left w:w="108" w:type="dxa"/>
            <w:bottom w:w="0" w:type="dxa"/>
            <w:right w:w="108" w:type="dxa"/>
          </w:tblCellMar>
        </w:tblPrEx>
        <w:trPr>
          <w:trHeight w:val="73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0C88">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4A5C8">
            <w:pPr>
              <w:ind w:firstLine="440"/>
              <w:jc w:val="left"/>
              <w:rPr>
                <w:rFonts w:hint="eastAsia" w:ascii="宋体" w:hAnsi="宋体" w:eastAsia="宋体" w:cs="宋体"/>
                <w:color w:val="000000"/>
                <w:sz w:val="22"/>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C478">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档案</w:t>
            </w:r>
          </w:p>
          <w:p w14:paraId="6A760F20">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查询</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2F2B">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档案</w:t>
            </w:r>
          </w:p>
          <w:p w14:paraId="033157B8">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检索</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F22E">
            <w:pPr>
              <w:widowControl/>
              <w:ind w:firstLine="44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通过全库模糊检索和高级检索进行精确定位；浏览自己权限范围内的数字档案，可以进行检索结果收藏</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4D9D9B5D">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325E28A9">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614AA81F">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0820871B">
            <w:pPr>
              <w:ind w:firstLine="442"/>
              <w:jc w:val="left"/>
              <w:rPr>
                <w:rFonts w:hint="eastAsia" w:ascii="宋体" w:hAnsi="宋体" w:eastAsia="宋体" w:cs="宋体"/>
                <w:b/>
                <w:bCs/>
                <w:color w:val="000000"/>
                <w:sz w:val="22"/>
              </w:rPr>
            </w:pPr>
          </w:p>
        </w:tc>
      </w:tr>
      <w:tr w14:paraId="2870FD90">
        <w:tblPrEx>
          <w:tblCellMar>
            <w:top w:w="0" w:type="dxa"/>
            <w:left w:w="108" w:type="dxa"/>
            <w:bottom w:w="0" w:type="dxa"/>
            <w:right w:w="108" w:type="dxa"/>
          </w:tblCellMar>
        </w:tblPrEx>
        <w:trPr>
          <w:trHeight w:val="73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D24B">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A2F1B">
            <w:pPr>
              <w:ind w:firstLine="440"/>
              <w:jc w:val="left"/>
              <w:rPr>
                <w:rFonts w:hint="eastAsia" w:ascii="宋体" w:hAnsi="宋体" w:eastAsia="宋体" w:cs="宋体"/>
                <w:color w:val="000000"/>
                <w:sz w:val="22"/>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E10ED">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档案</w:t>
            </w:r>
          </w:p>
          <w:p w14:paraId="345C2027">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名册</w:t>
            </w: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A39A8">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档案</w:t>
            </w:r>
          </w:p>
          <w:p w14:paraId="3392B26E">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名册</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3FBFB">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根据特定检索条件管理自己的档案名册, 可生成静态名册和动态名册</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687693BD">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280EA569">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54EC6843">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0C68B83F">
            <w:pPr>
              <w:ind w:firstLine="442"/>
              <w:jc w:val="left"/>
              <w:rPr>
                <w:rFonts w:hint="eastAsia" w:ascii="宋体" w:hAnsi="宋体" w:eastAsia="宋体" w:cs="宋体"/>
                <w:b/>
                <w:bCs/>
                <w:color w:val="000000"/>
                <w:sz w:val="22"/>
              </w:rPr>
            </w:pPr>
          </w:p>
        </w:tc>
      </w:tr>
      <w:tr w14:paraId="4963534C">
        <w:tblPrEx>
          <w:tblCellMar>
            <w:top w:w="0" w:type="dxa"/>
            <w:left w:w="108" w:type="dxa"/>
            <w:bottom w:w="0" w:type="dxa"/>
            <w:right w:w="108" w:type="dxa"/>
          </w:tblCellMar>
        </w:tblPrEx>
        <w:trPr>
          <w:trHeight w:val="60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4B64">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4F924">
            <w:pPr>
              <w:ind w:firstLine="440"/>
              <w:jc w:val="left"/>
              <w:rPr>
                <w:rFonts w:hint="eastAsia" w:ascii="宋体" w:hAnsi="宋体" w:eastAsia="宋体" w:cs="宋体"/>
                <w:color w:val="000000"/>
                <w:sz w:val="22"/>
              </w:rPr>
            </w:pP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F6D4A8">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档案材料管理</w:t>
            </w: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93786">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散材</w:t>
            </w:r>
          </w:p>
          <w:p w14:paraId="71E411AD">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料库</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71FBE">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针对不需要归档或者从档案中撤出的部分材料形成的材料库，便于日常查询使用</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3BD9ACA4">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28C0E9A5">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0BD01F29">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4A480E8F">
            <w:pPr>
              <w:ind w:firstLine="442"/>
              <w:jc w:val="left"/>
              <w:rPr>
                <w:rFonts w:hint="eastAsia" w:ascii="宋体" w:hAnsi="宋体" w:eastAsia="宋体" w:cs="宋体"/>
                <w:b/>
                <w:bCs/>
                <w:color w:val="000000"/>
                <w:sz w:val="22"/>
              </w:rPr>
            </w:pPr>
          </w:p>
        </w:tc>
      </w:tr>
      <w:tr w14:paraId="0DE1E4B9">
        <w:tblPrEx>
          <w:tblCellMar>
            <w:top w:w="0" w:type="dxa"/>
            <w:left w:w="108" w:type="dxa"/>
            <w:bottom w:w="0" w:type="dxa"/>
            <w:right w:w="108" w:type="dxa"/>
          </w:tblCellMar>
        </w:tblPrEx>
        <w:trPr>
          <w:trHeight w:val="60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722A">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B69C8">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60429">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A7607">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材料</w:t>
            </w:r>
          </w:p>
          <w:p w14:paraId="3C0EE247">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接收</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BA1D3">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对零散材料进行线下接收并进行登记，可针对材料接收记录进行查询</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334BE1F0">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01277634">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61EE5D57">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107FB225">
            <w:pPr>
              <w:ind w:firstLine="442"/>
              <w:jc w:val="left"/>
              <w:rPr>
                <w:rFonts w:hint="eastAsia" w:ascii="宋体" w:hAnsi="宋体" w:eastAsia="宋体" w:cs="宋体"/>
                <w:b/>
                <w:bCs/>
                <w:color w:val="000000"/>
                <w:sz w:val="22"/>
              </w:rPr>
            </w:pPr>
          </w:p>
        </w:tc>
      </w:tr>
      <w:tr w14:paraId="61F90B08">
        <w:tblPrEx>
          <w:tblCellMar>
            <w:top w:w="0" w:type="dxa"/>
            <w:left w:w="108" w:type="dxa"/>
            <w:bottom w:w="0" w:type="dxa"/>
            <w:right w:w="108" w:type="dxa"/>
          </w:tblCellMar>
        </w:tblPrEx>
        <w:trPr>
          <w:trHeight w:val="60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5849">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7C282">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DD4D5">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AE6E5">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材料</w:t>
            </w:r>
          </w:p>
          <w:p w14:paraId="42E887CD">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审核</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EAE8C">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针对接收的材料进行审核，审核要点主要从真实、全面、规范三方面进行审核</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616B10FE">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6377BBE9">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0370B91B">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167A0406">
            <w:pPr>
              <w:ind w:firstLine="442"/>
              <w:jc w:val="left"/>
              <w:rPr>
                <w:rFonts w:hint="eastAsia" w:ascii="宋体" w:hAnsi="宋体" w:eastAsia="宋体" w:cs="宋体"/>
                <w:b/>
                <w:bCs/>
                <w:color w:val="000000"/>
                <w:sz w:val="22"/>
              </w:rPr>
            </w:pPr>
          </w:p>
        </w:tc>
      </w:tr>
      <w:tr w14:paraId="73BB1BDD">
        <w:tblPrEx>
          <w:tblCellMar>
            <w:top w:w="0" w:type="dxa"/>
            <w:left w:w="108" w:type="dxa"/>
            <w:bottom w:w="0" w:type="dxa"/>
            <w:right w:w="108" w:type="dxa"/>
          </w:tblCellMar>
        </w:tblPrEx>
        <w:trPr>
          <w:trHeight w:val="87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1C3B">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CD39C">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EC8CA">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99AF1">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材料</w:t>
            </w:r>
          </w:p>
          <w:p w14:paraId="0129D3D1">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归档</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FA3BF">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通过审核的材料进入待归档材料库，待归档材料库可进行批量归档，归档后，档案材料相关信息直接进入到对应的干部档案目录中，形成新的目录</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3929BC07">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111F39E1">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75FC1E56">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6424D2E2">
            <w:pPr>
              <w:ind w:firstLine="442"/>
              <w:jc w:val="left"/>
              <w:rPr>
                <w:rFonts w:hint="eastAsia" w:ascii="宋体" w:hAnsi="宋体" w:eastAsia="宋体" w:cs="宋体"/>
                <w:b/>
                <w:bCs/>
                <w:color w:val="000000"/>
                <w:sz w:val="22"/>
              </w:rPr>
            </w:pPr>
          </w:p>
        </w:tc>
      </w:tr>
      <w:tr w14:paraId="30FCE8AE">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DF79">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21E43">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FF38B">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ED112">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材料</w:t>
            </w:r>
          </w:p>
          <w:p w14:paraId="22377483">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转递</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D7851">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登记材料转递情况并做回执记录</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1C7D9425">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18A90551">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273DBEE8">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06D192E4">
            <w:pPr>
              <w:ind w:firstLine="442"/>
              <w:jc w:val="left"/>
              <w:rPr>
                <w:rFonts w:hint="eastAsia" w:ascii="宋体" w:hAnsi="宋体" w:eastAsia="宋体" w:cs="宋体"/>
                <w:b/>
                <w:bCs/>
                <w:color w:val="000000"/>
                <w:sz w:val="22"/>
              </w:rPr>
            </w:pPr>
          </w:p>
        </w:tc>
      </w:tr>
      <w:tr w14:paraId="281A2FDF">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295C">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A9993">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2464A">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F4CF8">
            <w:pPr>
              <w:widowControl/>
              <w:ind w:firstLine="440"/>
              <w:jc w:val="left"/>
              <w:textAlignment w:val="center"/>
              <w:rPr>
                <w:rFonts w:hint="eastAsia" w:ascii="宋体" w:hAnsi="宋体" w:eastAsia="宋体" w:cs="宋体"/>
                <w:color w:val="000000"/>
                <w:kern w:val="0"/>
                <w:sz w:val="22"/>
                <w:lang w:bidi="ar"/>
              </w:rPr>
            </w:pPr>
          </w:p>
          <w:p w14:paraId="6BA86F87">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台账</w:t>
            </w:r>
          </w:p>
          <w:p w14:paraId="37CB790B">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管理</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F743D">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对接收、审核、转递、归档等状态的材料进行按时间段统计展示</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644B0872">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2D8FF7C6">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07213229">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1F8E1076">
            <w:pPr>
              <w:ind w:firstLine="442"/>
              <w:jc w:val="left"/>
              <w:rPr>
                <w:rFonts w:hint="eastAsia" w:ascii="宋体" w:hAnsi="宋体" w:eastAsia="宋体" w:cs="宋体"/>
                <w:b/>
                <w:bCs/>
                <w:color w:val="000000"/>
                <w:sz w:val="22"/>
              </w:rPr>
            </w:pPr>
          </w:p>
        </w:tc>
      </w:tr>
      <w:tr w14:paraId="431BE84E">
        <w:tblPrEx>
          <w:tblCellMar>
            <w:top w:w="0" w:type="dxa"/>
            <w:left w:w="108" w:type="dxa"/>
            <w:bottom w:w="0" w:type="dxa"/>
            <w:right w:w="108" w:type="dxa"/>
          </w:tblCellMar>
        </w:tblPrEx>
        <w:trPr>
          <w:trHeight w:val="660" w:hRule="atLeast"/>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4FE9">
            <w:pPr>
              <w:ind w:firstLine="440"/>
              <w:jc w:val="left"/>
              <w:rPr>
                <w:rFonts w:hint="eastAsia" w:ascii="宋体" w:hAnsi="宋体" w:eastAsia="宋体" w:cs="宋体"/>
                <w:color w:val="000000"/>
                <w:sz w:val="22"/>
              </w:rPr>
            </w:pP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56594">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档案</w:t>
            </w:r>
          </w:p>
          <w:p w14:paraId="47B6A0A1">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管理</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D0D5D">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档案日常管理</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908F">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档案</w:t>
            </w:r>
          </w:p>
          <w:p w14:paraId="4954ADBE">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接收</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2C29">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对接收的档案进行登记操作。</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459D0E71">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353FCDF5">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6BCCFFBA">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327B669A">
            <w:pPr>
              <w:ind w:firstLine="442"/>
              <w:jc w:val="left"/>
              <w:rPr>
                <w:rFonts w:hint="eastAsia" w:ascii="宋体" w:hAnsi="宋体" w:eastAsia="宋体" w:cs="宋体"/>
                <w:b/>
                <w:bCs/>
                <w:color w:val="000000"/>
                <w:sz w:val="22"/>
              </w:rPr>
            </w:pPr>
          </w:p>
        </w:tc>
      </w:tr>
      <w:tr w14:paraId="5D33FBE9">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C151">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4171D">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7B9CF">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00DC">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档案</w:t>
            </w:r>
          </w:p>
          <w:p w14:paraId="2EEDB66A">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审核</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C6B7">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对数据进行接受审核，合格数据转入待入库列表</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57833BE3">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609D5266">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0E6EF238">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514EF5AE">
            <w:pPr>
              <w:ind w:firstLine="442"/>
              <w:jc w:val="left"/>
              <w:rPr>
                <w:rFonts w:hint="eastAsia" w:ascii="宋体" w:hAnsi="宋体" w:eastAsia="宋体" w:cs="宋体"/>
                <w:b/>
                <w:bCs/>
                <w:color w:val="000000"/>
                <w:sz w:val="22"/>
              </w:rPr>
            </w:pPr>
          </w:p>
        </w:tc>
      </w:tr>
      <w:tr w14:paraId="663AB620">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0278">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F93DA">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7FF5D">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8593">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档案</w:t>
            </w:r>
          </w:p>
          <w:p w14:paraId="34FD3CBB">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归档</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B416">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针对审核通过的档案进行批量办理档案归档入库</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5F7CAE3F">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4D358346">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18F9ECD9">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47000132">
            <w:pPr>
              <w:ind w:firstLine="442"/>
              <w:jc w:val="left"/>
              <w:rPr>
                <w:rFonts w:hint="eastAsia" w:ascii="宋体" w:hAnsi="宋体" w:eastAsia="宋体" w:cs="宋体"/>
                <w:b/>
                <w:bCs/>
                <w:color w:val="000000"/>
                <w:sz w:val="22"/>
              </w:rPr>
            </w:pPr>
          </w:p>
        </w:tc>
      </w:tr>
      <w:tr w14:paraId="61199A11">
        <w:tblPrEx>
          <w:tblCellMar>
            <w:top w:w="0" w:type="dxa"/>
            <w:left w:w="108" w:type="dxa"/>
            <w:bottom w:w="0" w:type="dxa"/>
            <w:right w:w="108" w:type="dxa"/>
          </w:tblCellMar>
        </w:tblPrEx>
        <w:trPr>
          <w:trHeight w:val="9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D718">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D9C04">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73FAA">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21A20">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档案</w:t>
            </w:r>
          </w:p>
          <w:p w14:paraId="24510E66">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转递</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2318D">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对在库的干部档案进行转递移交处理，可批量转递，并自动生成档案转递单，可进行转递单打印，在收到接收单位转回的转递回执单之后，可将转递回执单登记上传</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6D53C789">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421AC064">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17538C48">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7B39525C">
            <w:pPr>
              <w:ind w:firstLine="442"/>
              <w:jc w:val="left"/>
              <w:rPr>
                <w:rFonts w:hint="eastAsia" w:ascii="宋体" w:hAnsi="宋体" w:eastAsia="宋体" w:cs="宋体"/>
                <w:b/>
                <w:bCs/>
                <w:color w:val="000000"/>
                <w:sz w:val="22"/>
              </w:rPr>
            </w:pPr>
          </w:p>
        </w:tc>
      </w:tr>
      <w:tr w14:paraId="5E29F047">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67C0">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107F7">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B790D">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FDE43">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台账管理</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E719A">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对接收、审核、转递、归档等状态的档案进行按时间段统计展示</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42C902CD">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347D54DB">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472D1BFE">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2897AF39">
            <w:pPr>
              <w:ind w:firstLine="442"/>
              <w:jc w:val="left"/>
              <w:rPr>
                <w:rFonts w:hint="eastAsia" w:ascii="宋体" w:hAnsi="宋体" w:eastAsia="宋体" w:cs="宋体"/>
                <w:b/>
                <w:bCs/>
                <w:color w:val="000000"/>
                <w:sz w:val="22"/>
              </w:rPr>
            </w:pPr>
          </w:p>
        </w:tc>
      </w:tr>
      <w:tr w14:paraId="2DA5DD60">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C5C7">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CB4E9">
            <w:pPr>
              <w:ind w:firstLine="440"/>
              <w:jc w:val="left"/>
              <w:rPr>
                <w:rFonts w:hint="eastAsia" w:ascii="宋体" w:hAnsi="宋体" w:eastAsia="宋体" w:cs="宋体"/>
                <w:color w:val="000000"/>
                <w:sz w:val="22"/>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CC54">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A5DE4">
            <w:pPr>
              <w:widowControl/>
              <w:ind w:firstLine="0" w:firstLineChars="0"/>
              <w:jc w:val="left"/>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eastAsia="zh-CN" w:bidi="ar"/>
              </w:rPr>
              <w:t>档案整理差缺</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210CF">
            <w:pPr>
              <w:widowControl/>
              <w:numPr>
                <w:ilvl w:val="0"/>
                <w:numId w:val="4"/>
              </w:numPr>
              <w:ind w:firstLine="0" w:firstLineChars="0"/>
              <w:jc w:val="left"/>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档案整理登记</w:t>
            </w:r>
          </w:p>
          <w:p w14:paraId="5F939360">
            <w:pPr>
              <w:widowControl/>
              <w:numPr>
                <w:ilvl w:val="0"/>
                <w:numId w:val="4"/>
              </w:numPr>
              <w:ind w:firstLine="0" w:firstLineChars="0"/>
              <w:jc w:val="left"/>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档案目录查缺</w:t>
            </w:r>
          </w:p>
          <w:p w14:paraId="7DD619DB">
            <w:pPr>
              <w:widowControl/>
              <w:numPr>
                <w:ilvl w:val="0"/>
                <w:numId w:val="4"/>
              </w:numPr>
              <w:ind w:firstLine="0" w:firstLineChars="0"/>
              <w:jc w:val="left"/>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查缺模块管理</w:t>
            </w:r>
          </w:p>
          <w:p w14:paraId="39765C60">
            <w:pPr>
              <w:widowControl/>
              <w:numPr>
                <w:ilvl w:val="0"/>
                <w:numId w:val="4"/>
              </w:numPr>
              <w:ind w:firstLine="0" w:firstLineChars="0"/>
              <w:jc w:val="left"/>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档案差缺管理</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62E7C3C8">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7D8A7BF2">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51B67180">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2F655021">
            <w:pPr>
              <w:ind w:firstLine="442"/>
              <w:jc w:val="left"/>
              <w:rPr>
                <w:rFonts w:hint="eastAsia" w:ascii="宋体" w:hAnsi="宋体" w:eastAsia="宋体" w:cs="宋体"/>
                <w:b/>
                <w:bCs/>
                <w:color w:val="000000"/>
                <w:sz w:val="22"/>
              </w:rPr>
            </w:pPr>
          </w:p>
        </w:tc>
      </w:tr>
      <w:tr w14:paraId="7C0AD122">
        <w:tblPrEx>
          <w:tblCellMar>
            <w:top w:w="0" w:type="dxa"/>
            <w:left w:w="108" w:type="dxa"/>
            <w:bottom w:w="0" w:type="dxa"/>
            <w:right w:w="108" w:type="dxa"/>
          </w:tblCellMar>
        </w:tblPrEx>
        <w:trPr>
          <w:trHeight w:val="55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C3FC">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8D531">
            <w:pPr>
              <w:ind w:firstLine="440"/>
              <w:jc w:val="left"/>
              <w:rPr>
                <w:rFonts w:hint="eastAsia" w:ascii="宋体" w:hAnsi="宋体" w:eastAsia="宋体" w:cs="宋体"/>
                <w:color w:val="000000"/>
                <w:sz w:val="22"/>
              </w:rPr>
            </w:pP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878F7F">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数据利用分析</w:t>
            </w: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8B4AE">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数据</w:t>
            </w:r>
          </w:p>
          <w:p w14:paraId="0058643C">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检索</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A1049">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通过输入关键字全库检索</w:t>
            </w:r>
            <w:r>
              <w:rPr>
                <w:rFonts w:hint="eastAsia" w:ascii="宋体" w:hAnsi="宋体" w:eastAsia="宋体" w:cs="宋体"/>
                <w:color w:val="000000"/>
                <w:sz w:val="22"/>
              </w:rPr>
              <w:t xml:space="preserve"> </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4F1FAD17">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0D403B27">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7429FAF1">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098CDD19">
            <w:pPr>
              <w:ind w:firstLine="442"/>
              <w:jc w:val="left"/>
              <w:rPr>
                <w:rFonts w:hint="eastAsia" w:ascii="宋体" w:hAnsi="宋体" w:eastAsia="宋体" w:cs="宋体"/>
                <w:b/>
                <w:bCs/>
                <w:color w:val="000000"/>
                <w:sz w:val="22"/>
              </w:rPr>
            </w:pPr>
          </w:p>
        </w:tc>
      </w:tr>
      <w:tr w14:paraId="47C8C9EE">
        <w:tblPrEx>
          <w:tblCellMar>
            <w:top w:w="0" w:type="dxa"/>
            <w:left w:w="108" w:type="dxa"/>
            <w:bottom w:w="0" w:type="dxa"/>
            <w:right w:w="108" w:type="dxa"/>
          </w:tblCellMar>
        </w:tblPrEx>
        <w:trPr>
          <w:trHeight w:val="55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0960">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283CF">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79788">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D15A6">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数据</w:t>
            </w:r>
          </w:p>
          <w:p w14:paraId="58E44198">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概览</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53837">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针对全库的数据进行分析，形成全库的数据概览</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0E3A6136">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70B0162D">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2E4FBA14">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43A26350">
            <w:pPr>
              <w:ind w:firstLine="442"/>
              <w:jc w:val="left"/>
              <w:rPr>
                <w:rFonts w:hint="eastAsia" w:ascii="宋体" w:hAnsi="宋体" w:eastAsia="宋体" w:cs="宋体"/>
                <w:b/>
                <w:bCs/>
                <w:color w:val="000000"/>
                <w:sz w:val="22"/>
              </w:rPr>
            </w:pPr>
          </w:p>
        </w:tc>
      </w:tr>
      <w:tr w14:paraId="16633C18">
        <w:tblPrEx>
          <w:tblCellMar>
            <w:top w:w="0" w:type="dxa"/>
            <w:left w:w="108" w:type="dxa"/>
            <w:bottom w:w="0" w:type="dxa"/>
            <w:right w:w="108" w:type="dxa"/>
          </w:tblCellMar>
        </w:tblPrEx>
        <w:trPr>
          <w:trHeight w:val="55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15D5">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3E62C">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9937B">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21983">
            <w:pPr>
              <w:widowControl/>
              <w:ind w:firstLine="0" w:firstLineChars="0"/>
              <w:jc w:val="left"/>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eastAsia="zh-CN" w:bidi="ar"/>
              </w:rPr>
              <w:t>查询统计</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49317">
            <w:pPr>
              <w:widowControl/>
              <w:ind w:firstLine="0" w:firstLineChars="0"/>
              <w:jc w:val="left"/>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eastAsia="zh-CN" w:bidi="ar"/>
              </w:rPr>
              <w:t>档案更新度归档及时性统计</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60A414B8">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3EBA122A">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2CD90DA9">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5427BAC6">
            <w:pPr>
              <w:ind w:firstLine="442"/>
              <w:jc w:val="left"/>
              <w:rPr>
                <w:rFonts w:hint="eastAsia" w:ascii="宋体" w:hAnsi="宋体" w:eastAsia="宋体" w:cs="宋体"/>
                <w:b/>
                <w:bCs/>
                <w:color w:val="000000"/>
                <w:sz w:val="22"/>
              </w:rPr>
            </w:pPr>
          </w:p>
        </w:tc>
      </w:tr>
      <w:tr w14:paraId="133790C4">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004C">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7A248">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989B0">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3DD22">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系统统计分析</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74409">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对干部级别状态、材料类型、打包原因、档案查借阅、收包、情况变更等进行统计；支持按时间段和统计分类进行条件查询</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2E99C937">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5CC90272">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266FBA7D">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2752168B">
            <w:pPr>
              <w:ind w:firstLine="442"/>
              <w:jc w:val="left"/>
              <w:rPr>
                <w:rFonts w:hint="eastAsia" w:ascii="宋体" w:hAnsi="宋体" w:eastAsia="宋体" w:cs="宋体"/>
                <w:b/>
                <w:bCs/>
                <w:color w:val="000000"/>
                <w:sz w:val="22"/>
              </w:rPr>
            </w:pPr>
          </w:p>
        </w:tc>
      </w:tr>
      <w:tr w14:paraId="2190866A">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6081">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822A2">
            <w:pPr>
              <w:ind w:firstLine="440"/>
              <w:jc w:val="left"/>
              <w:rPr>
                <w:rFonts w:hint="eastAsia" w:ascii="宋体" w:hAnsi="宋体" w:eastAsia="宋体" w:cs="宋体"/>
                <w:color w:val="000000"/>
                <w:sz w:val="22"/>
              </w:rPr>
            </w:pP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57EAA">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系统</w:t>
            </w:r>
          </w:p>
          <w:p w14:paraId="75A9031E">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维护</w:t>
            </w: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97B0D">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组织机构管理</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283F4">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对组织机构进行信息维护</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262D0694">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286214A3">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55BE85E2">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092312AF">
            <w:pPr>
              <w:ind w:firstLine="442"/>
              <w:jc w:val="left"/>
              <w:rPr>
                <w:rFonts w:hint="eastAsia" w:ascii="宋体" w:hAnsi="宋体" w:eastAsia="宋体" w:cs="宋体"/>
                <w:b/>
                <w:bCs/>
                <w:color w:val="000000"/>
                <w:sz w:val="22"/>
              </w:rPr>
            </w:pPr>
          </w:p>
        </w:tc>
      </w:tr>
      <w:tr w14:paraId="20BBBC6E">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44E2">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C6AAB">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4F06C">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831F5">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管档权限设置</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14BDC">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管档处室及人员进行档案管理数据权限设置</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1908182E">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66946DB5">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6741A027">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5BA9EB7B">
            <w:pPr>
              <w:ind w:firstLine="442"/>
              <w:jc w:val="left"/>
              <w:rPr>
                <w:rFonts w:hint="eastAsia" w:ascii="宋体" w:hAnsi="宋体" w:eastAsia="宋体" w:cs="宋体"/>
                <w:b/>
                <w:bCs/>
                <w:color w:val="000000"/>
                <w:sz w:val="22"/>
              </w:rPr>
            </w:pPr>
          </w:p>
        </w:tc>
      </w:tr>
      <w:tr w14:paraId="238B55ED">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4D2E">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AE8C7">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38934">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ADD7F">
            <w:pPr>
              <w:widowControl/>
              <w:ind w:firstLine="0" w:firstLineChars="0"/>
              <w:jc w:val="left"/>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eastAsia="zh-CN" w:bidi="ar"/>
              </w:rPr>
              <w:t>档案数据管理</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169F1">
            <w:pPr>
              <w:widowControl/>
              <w:ind w:firstLine="0" w:firstLineChars="0"/>
              <w:jc w:val="left"/>
              <w:textAlignment w:val="center"/>
              <w:rPr>
                <w:rFonts w:hint="eastAsia"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6CFC9559">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186CD028">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3E3BCCE8">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08ABF464">
            <w:pPr>
              <w:ind w:firstLine="442"/>
              <w:jc w:val="left"/>
              <w:rPr>
                <w:rFonts w:hint="eastAsia" w:ascii="宋体" w:hAnsi="宋体" w:eastAsia="宋体" w:cs="宋体"/>
                <w:b/>
                <w:bCs/>
                <w:color w:val="000000"/>
                <w:sz w:val="22"/>
              </w:rPr>
            </w:pPr>
          </w:p>
        </w:tc>
      </w:tr>
      <w:tr w14:paraId="04D859BE">
        <w:tblPrEx>
          <w:tblCellMar>
            <w:top w:w="0" w:type="dxa"/>
            <w:left w:w="108" w:type="dxa"/>
            <w:bottom w:w="0" w:type="dxa"/>
            <w:right w:w="108" w:type="dxa"/>
          </w:tblCellMar>
        </w:tblPrEx>
        <w:trPr>
          <w:trHeight w:val="40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290E">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CB473">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3A47A">
            <w:pPr>
              <w:ind w:firstLine="440"/>
              <w:jc w:val="left"/>
              <w:rPr>
                <w:rFonts w:hint="eastAsia" w:ascii="宋体" w:hAnsi="宋体" w:eastAsia="宋体" w:cs="宋体"/>
                <w:color w:val="000000"/>
                <w:sz w:val="22"/>
              </w:rPr>
            </w:pP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9AA2D">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档案日志管理</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2941">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功能包含：档案浏览日志、档案打印日志</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05F5A990">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3C76B209">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3098CA01">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708A4DD2">
            <w:pPr>
              <w:ind w:firstLine="442"/>
              <w:jc w:val="left"/>
              <w:rPr>
                <w:rFonts w:hint="eastAsia" w:ascii="宋体" w:hAnsi="宋体" w:eastAsia="宋体" w:cs="宋体"/>
                <w:b/>
                <w:bCs/>
                <w:color w:val="000000"/>
                <w:sz w:val="22"/>
              </w:rPr>
            </w:pPr>
          </w:p>
        </w:tc>
      </w:tr>
      <w:tr w14:paraId="15362D5F">
        <w:tblPrEx>
          <w:tblCellMar>
            <w:top w:w="0" w:type="dxa"/>
            <w:left w:w="108" w:type="dxa"/>
            <w:bottom w:w="0" w:type="dxa"/>
            <w:right w:w="108" w:type="dxa"/>
          </w:tblCellMar>
        </w:tblPrEx>
        <w:trPr>
          <w:trHeight w:val="40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8997">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64F35">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966B7">
            <w:pPr>
              <w:ind w:firstLine="440"/>
              <w:jc w:val="left"/>
              <w:rPr>
                <w:rFonts w:hint="eastAsia" w:ascii="宋体" w:hAnsi="宋体" w:eastAsia="宋体" w:cs="宋体"/>
                <w:color w:val="000000"/>
                <w:sz w:val="22"/>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658BE">
            <w:pPr>
              <w:ind w:firstLine="440"/>
              <w:jc w:val="left"/>
              <w:rPr>
                <w:rFonts w:hint="eastAsia" w:ascii="宋体" w:hAnsi="宋体" w:eastAsia="宋体" w:cs="宋体"/>
                <w:color w:val="000000"/>
                <w:sz w:val="22"/>
              </w:rPr>
            </w:pP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37D5">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查看查档人员对数字档案的浏览与打印记录</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0E55B2CF">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08B96D2B">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4C9DC66A">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5BD1A866">
            <w:pPr>
              <w:ind w:firstLine="442"/>
              <w:jc w:val="left"/>
              <w:rPr>
                <w:rFonts w:hint="eastAsia" w:ascii="宋体" w:hAnsi="宋体" w:eastAsia="宋体" w:cs="宋体"/>
                <w:b/>
                <w:bCs/>
                <w:color w:val="000000"/>
                <w:sz w:val="22"/>
              </w:rPr>
            </w:pPr>
          </w:p>
        </w:tc>
      </w:tr>
      <w:tr w14:paraId="3328BAF7">
        <w:tblPrEx>
          <w:tblCellMar>
            <w:top w:w="0" w:type="dxa"/>
            <w:left w:w="108" w:type="dxa"/>
            <w:bottom w:w="0" w:type="dxa"/>
            <w:right w:w="108" w:type="dxa"/>
          </w:tblCellMar>
        </w:tblPrEx>
        <w:trPr>
          <w:trHeight w:val="37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4098">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5F211">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450C4">
            <w:pPr>
              <w:ind w:firstLine="440"/>
              <w:jc w:val="left"/>
              <w:rPr>
                <w:rFonts w:hint="eastAsia" w:ascii="宋体" w:hAnsi="宋体" w:eastAsia="宋体" w:cs="宋体"/>
                <w:color w:val="000000"/>
                <w:sz w:val="22"/>
              </w:rPr>
            </w:pP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B39D5">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工作台管理</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76EB">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工作台配置：定义工作台模板</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639D0DB4">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1B23A7A8">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41E395C6">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52F59A2E">
            <w:pPr>
              <w:ind w:firstLine="442"/>
              <w:jc w:val="left"/>
              <w:rPr>
                <w:rFonts w:hint="eastAsia" w:ascii="宋体" w:hAnsi="宋体" w:eastAsia="宋体" w:cs="宋体"/>
                <w:b/>
                <w:bCs/>
                <w:color w:val="000000"/>
                <w:sz w:val="22"/>
              </w:rPr>
            </w:pPr>
          </w:p>
        </w:tc>
      </w:tr>
      <w:tr w14:paraId="6623B6E4">
        <w:tblPrEx>
          <w:tblCellMar>
            <w:top w:w="0" w:type="dxa"/>
            <w:left w:w="108" w:type="dxa"/>
            <w:bottom w:w="0" w:type="dxa"/>
            <w:right w:w="108" w:type="dxa"/>
          </w:tblCellMar>
        </w:tblPrEx>
        <w:trPr>
          <w:trHeight w:val="37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70EB">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DC362">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D628B">
            <w:pPr>
              <w:ind w:firstLine="440"/>
              <w:jc w:val="left"/>
              <w:rPr>
                <w:rFonts w:hint="eastAsia" w:ascii="宋体" w:hAnsi="宋体" w:eastAsia="宋体" w:cs="宋体"/>
                <w:color w:val="000000"/>
                <w:sz w:val="22"/>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A1D19">
            <w:pPr>
              <w:ind w:firstLine="440"/>
              <w:jc w:val="left"/>
              <w:rPr>
                <w:rFonts w:hint="eastAsia" w:ascii="宋体" w:hAnsi="宋体" w:eastAsia="宋体" w:cs="宋体"/>
                <w:color w:val="000000"/>
                <w:sz w:val="22"/>
              </w:rPr>
            </w:pP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4789">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工作常用表：收集展示工作中常用到的表单与文档</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23C42B90">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37C7F028">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0C54F4E4">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324397CF">
            <w:pPr>
              <w:ind w:firstLine="442"/>
              <w:jc w:val="left"/>
              <w:rPr>
                <w:rFonts w:hint="eastAsia" w:ascii="宋体" w:hAnsi="宋体" w:eastAsia="宋体" w:cs="宋体"/>
                <w:b/>
                <w:bCs/>
                <w:color w:val="000000"/>
                <w:sz w:val="22"/>
              </w:rPr>
            </w:pPr>
          </w:p>
        </w:tc>
      </w:tr>
      <w:tr w14:paraId="7C21D5E1">
        <w:tblPrEx>
          <w:tblCellMar>
            <w:top w:w="0" w:type="dxa"/>
            <w:left w:w="108" w:type="dxa"/>
            <w:bottom w:w="0" w:type="dxa"/>
            <w:right w:w="108" w:type="dxa"/>
          </w:tblCellMar>
        </w:tblPrEx>
        <w:trPr>
          <w:trHeight w:val="37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28BE">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3A151">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08549">
            <w:pPr>
              <w:ind w:firstLine="440"/>
              <w:jc w:val="left"/>
              <w:rPr>
                <w:rFonts w:hint="eastAsia" w:ascii="宋体" w:hAnsi="宋体" w:eastAsia="宋体" w:cs="宋体"/>
                <w:color w:val="000000"/>
                <w:sz w:val="22"/>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5F85F">
            <w:pPr>
              <w:ind w:firstLine="440"/>
              <w:jc w:val="left"/>
              <w:rPr>
                <w:rFonts w:hint="eastAsia" w:ascii="宋体" w:hAnsi="宋体" w:eastAsia="宋体" w:cs="宋体"/>
                <w:color w:val="000000"/>
                <w:sz w:val="22"/>
              </w:rPr>
            </w:pP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067E">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角色工作台设置：为角色设置工作台模板</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58B3E02A">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07ABA000">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5E25D353">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6C290140">
            <w:pPr>
              <w:ind w:firstLine="442"/>
              <w:jc w:val="left"/>
              <w:rPr>
                <w:rFonts w:hint="eastAsia" w:ascii="宋体" w:hAnsi="宋体" w:eastAsia="宋体" w:cs="宋体"/>
                <w:b/>
                <w:bCs/>
                <w:color w:val="000000"/>
                <w:sz w:val="22"/>
              </w:rPr>
            </w:pPr>
          </w:p>
        </w:tc>
      </w:tr>
      <w:tr w14:paraId="46731C25">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0CA7">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D3C82">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718E6">
            <w:pPr>
              <w:ind w:firstLine="440"/>
              <w:jc w:val="left"/>
              <w:rPr>
                <w:rFonts w:hint="eastAsia" w:ascii="宋体" w:hAnsi="宋体" w:eastAsia="宋体" w:cs="宋体"/>
                <w:color w:val="000000"/>
                <w:sz w:val="22"/>
              </w:rPr>
            </w:pPr>
          </w:p>
        </w:tc>
        <w:tc>
          <w:tcPr>
            <w:tcW w:w="751" w:type="dxa"/>
            <w:vMerge w:val="restart"/>
            <w:tcBorders>
              <w:top w:val="single" w:color="000000" w:sz="4" w:space="0"/>
              <w:left w:val="single" w:color="000000" w:sz="4" w:space="0"/>
              <w:right w:val="single" w:color="000000" w:sz="4" w:space="0"/>
            </w:tcBorders>
            <w:shd w:val="clear" w:color="auto" w:fill="FFFFFF"/>
            <w:vAlign w:val="center"/>
          </w:tcPr>
          <w:p w14:paraId="2B2308F2">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知识库管理</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AFA23">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知识库管理：搜集档案的规章、法规、标准、工作条例等，把该信息资源通过系统的上传发布模块登记</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77FB02D4">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73A8716E">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201470E4">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4B3B8BE8">
            <w:pPr>
              <w:ind w:firstLine="442"/>
              <w:jc w:val="left"/>
              <w:rPr>
                <w:rFonts w:hint="eastAsia" w:ascii="宋体" w:hAnsi="宋体" w:eastAsia="宋体" w:cs="宋体"/>
                <w:b/>
                <w:bCs/>
                <w:color w:val="000000"/>
                <w:sz w:val="22"/>
              </w:rPr>
            </w:pPr>
          </w:p>
        </w:tc>
      </w:tr>
      <w:tr w14:paraId="750BA0E5">
        <w:tblPrEx>
          <w:tblCellMar>
            <w:top w:w="0" w:type="dxa"/>
            <w:left w:w="108" w:type="dxa"/>
            <w:bottom w:w="0" w:type="dxa"/>
            <w:right w:w="108" w:type="dxa"/>
          </w:tblCellMar>
        </w:tblPrEx>
        <w:trPr>
          <w:trHeight w:val="37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8504">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7C3C5">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E23D3">
            <w:pPr>
              <w:ind w:firstLine="440"/>
              <w:jc w:val="left"/>
              <w:rPr>
                <w:rFonts w:hint="eastAsia" w:ascii="宋体" w:hAnsi="宋体" w:eastAsia="宋体" w:cs="宋体"/>
                <w:color w:val="000000"/>
                <w:sz w:val="22"/>
              </w:rPr>
            </w:pPr>
          </w:p>
        </w:tc>
        <w:tc>
          <w:tcPr>
            <w:tcW w:w="751" w:type="dxa"/>
            <w:vMerge w:val="continue"/>
            <w:tcBorders>
              <w:left w:val="single" w:color="000000" w:sz="4" w:space="0"/>
              <w:right w:val="single" w:color="000000" w:sz="4" w:space="0"/>
            </w:tcBorders>
            <w:shd w:val="clear" w:color="auto" w:fill="FFFFFF"/>
            <w:vAlign w:val="center"/>
          </w:tcPr>
          <w:p w14:paraId="40112587">
            <w:pPr>
              <w:ind w:firstLine="440"/>
              <w:jc w:val="left"/>
              <w:rPr>
                <w:rFonts w:hint="eastAsia" w:ascii="宋体" w:hAnsi="宋体" w:eastAsia="宋体" w:cs="宋体"/>
                <w:color w:val="000000"/>
                <w:sz w:val="22"/>
              </w:rPr>
            </w:pP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977A5">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通知维护：对系统公告进行维护</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6DCFD958">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59D1EE18">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65A7E290">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74AB91F7">
            <w:pPr>
              <w:ind w:firstLine="442"/>
              <w:jc w:val="left"/>
              <w:rPr>
                <w:rFonts w:hint="eastAsia" w:ascii="宋体" w:hAnsi="宋体" w:eastAsia="宋体" w:cs="宋体"/>
                <w:b/>
                <w:bCs/>
                <w:color w:val="000000"/>
                <w:sz w:val="22"/>
              </w:rPr>
            </w:pPr>
          </w:p>
        </w:tc>
      </w:tr>
      <w:tr w14:paraId="2ABD7059">
        <w:tblPrEx>
          <w:tblCellMar>
            <w:top w:w="0" w:type="dxa"/>
            <w:left w:w="108" w:type="dxa"/>
            <w:bottom w:w="0" w:type="dxa"/>
            <w:right w:w="108" w:type="dxa"/>
          </w:tblCellMar>
        </w:tblPrEx>
        <w:trPr>
          <w:trHeight w:val="37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9841">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7C8C5">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85E86">
            <w:pPr>
              <w:ind w:firstLine="440"/>
              <w:jc w:val="left"/>
              <w:rPr>
                <w:rFonts w:hint="eastAsia" w:ascii="宋体" w:hAnsi="宋体" w:eastAsia="宋体" w:cs="宋体"/>
                <w:color w:val="000000"/>
                <w:sz w:val="22"/>
              </w:rPr>
            </w:pPr>
          </w:p>
        </w:tc>
        <w:tc>
          <w:tcPr>
            <w:tcW w:w="751" w:type="dxa"/>
            <w:vMerge w:val="continue"/>
            <w:tcBorders>
              <w:left w:val="single" w:color="000000" w:sz="4" w:space="0"/>
              <w:bottom w:val="single" w:color="000000" w:sz="4" w:space="0"/>
              <w:right w:val="single" w:color="000000" w:sz="4" w:space="0"/>
            </w:tcBorders>
            <w:shd w:val="clear" w:color="auto" w:fill="FFFFFF"/>
            <w:vAlign w:val="center"/>
          </w:tcPr>
          <w:p w14:paraId="1F348933">
            <w:pPr>
              <w:ind w:firstLine="440"/>
              <w:jc w:val="left"/>
              <w:rPr>
                <w:rFonts w:hint="eastAsia" w:ascii="宋体" w:hAnsi="宋体" w:eastAsia="宋体" w:cs="宋体"/>
                <w:color w:val="000000"/>
                <w:sz w:val="22"/>
              </w:rPr>
            </w:pP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21D89">
            <w:pPr>
              <w:widowControl/>
              <w:ind w:firstLine="0" w:firstLineChars="0"/>
              <w:jc w:val="left"/>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eastAsia="zh-CN" w:bidi="ar"/>
              </w:rPr>
              <w:t>通讯录管理</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7F20BD2E">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3A71907F">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48113141">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55F46107">
            <w:pPr>
              <w:ind w:firstLine="442"/>
              <w:jc w:val="left"/>
              <w:rPr>
                <w:rFonts w:hint="eastAsia" w:ascii="宋体" w:hAnsi="宋体" w:eastAsia="宋体" w:cs="宋体"/>
                <w:b/>
                <w:bCs/>
                <w:color w:val="000000"/>
                <w:sz w:val="22"/>
              </w:rPr>
            </w:pPr>
          </w:p>
        </w:tc>
      </w:tr>
      <w:tr w14:paraId="1DFC47BB">
        <w:tblPrEx>
          <w:tblCellMar>
            <w:top w:w="0" w:type="dxa"/>
            <w:left w:w="108" w:type="dxa"/>
            <w:bottom w:w="0" w:type="dxa"/>
            <w:right w:w="108" w:type="dxa"/>
          </w:tblCellMar>
        </w:tblPrEx>
        <w:trPr>
          <w:trHeight w:val="585"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6DCA">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A46DE">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DA6A2">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E9BF2">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系统参数设置</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17FEF">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“三员分立”管理功能、支持设置登录密码进行长度、组合情况、更换口令时间限制；支持锁定用户、IP限制、锁屏；对用户登录时间范围进行控制</w:t>
            </w:r>
            <w:r>
              <w:rPr>
                <w:rFonts w:hint="eastAsia" w:ascii="宋体" w:hAnsi="宋体" w:cs="宋体"/>
                <w:color w:val="000000"/>
                <w:kern w:val="0"/>
                <w:sz w:val="22"/>
                <w:lang w:eastAsia="zh-CN" w:bidi="ar"/>
              </w:rPr>
              <w:t>，查档终端</w:t>
            </w:r>
            <w:r>
              <w:rPr>
                <w:rFonts w:hint="eastAsia" w:ascii="宋体" w:hAnsi="宋体" w:cs="宋体"/>
                <w:color w:val="000000"/>
                <w:kern w:val="0"/>
                <w:sz w:val="22"/>
                <w:lang w:val="en-US" w:eastAsia="zh-CN" w:bidi="ar"/>
              </w:rPr>
              <w:t>IP配置，IP白名单</w:t>
            </w:r>
            <w:r>
              <w:rPr>
                <w:rFonts w:hint="eastAsia" w:ascii="宋体" w:hAnsi="宋体" w:eastAsia="宋体" w:cs="宋体"/>
                <w:color w:val="000000"/>
                <w:kern w:val="0"/>
                <w:sz w:val="22"/>
                <w:lang w:bidi="ar"/>
              </w:rPr>
              <w:t>。</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6595D8AD">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40A6516B">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478E5747">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3AB71DBA">
            <w:pPr>
              <w:ind w:firstLine="442"/>
              <w:jc w:val="left"/>
              <w:rPr>
                <w:rFonts w:hint="eastAsia" w:ascii="宋体" w:hAnsi="宋体" w:eastAsia="宋体" w:cs="宋体"/>
                <w:b/>
                <w:bCs/>
                <w:color w:val="000000"/>
                <w:sz w:val="22"/>
              </w:rPr>
            </w:pPr>
          </w:p>
        </w:tc>
      </w:tr>
      <w:tr w14:paraId="54DCD3D7">
        <w:tblPrEx>
          <w:tblCellMar>
            <w:top w:w="0" w:type="dxa"/>
            <w:left w:w="108" w:type="dxa"/>
            <w:bottom w:w="0" w:type="dxa"/>
            <w:right w:w="108" w:type="dxa"/>
          </w:tblCellMar>
        </w:tblPrEx>
        <w:trPr>
          <w:trHeight w:val="660" w:hRule="atLeast"/>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D98A">
            <w:pPr>
              <w:ind w:firstLine="440"/>
              <w:jc w:val="left"/>
              <w:rPr>
                <w:rFonts w:hint="eastAsia" w:ascii="宋体" w:hAnsi="宋体" w:eastAsia="宋体" w:cs="宋体"/>
                <w:color w:val="000000"/>
                <w:sz w:val="22"/>
              </w:rPr>
            </w:pP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9412D">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档案利用</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61E1B">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档案查借阅</w:t>
            </w: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DEBF1">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档案查借阅授权管理</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8CFC9">
            <w:pPr>
              <w:widowControl/>
              <w:numPr>
                <w:ilvl w:val="0"/>
                <w:numId w:val="5"/>
              </w:numPr>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授权管理：支持查档人通过证件号码登录，进行查档申请；由授权管理人员授权后可以进行查阅。支持对查档人查阅的查阅日期及查阅时限进行管理，在有效日期内且未到查阅时限，才允许查档人进行查阅，其他情况不允许查档人查阅。</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快速授权：支持无需查档人申请，由授权管理人员直接对查档人进行登记授权。支持对查档人查阅的查阅日期及查阅时限进行管理，在有效日期内且未到查阅时限，才允许查档人进行查阅，其他情况不允许查档人查阅。</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3、重新授权：支持对已经结束的查档申请（正常查阅完成、或者已失效的申请）进行重新授权，避免查档人反复申请，便于查档人查阅。</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07AF06D5">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60A5C104">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51EA93AA">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2F2FB91A">
            <w:pPr>
              <w:ind w:firstLine="442"/>
              <w:jc w:val="left"/>
              <w:rPr>
                <w:rFonts w:hint="eastAsia" w:ascii="宋体" w:hAnsi="宋体" w:eastAsia="宋体" w:cs="宋体"/>
                <w:b/>
                <w:bCs/>
                <w:color w:val="000000"/>
                <w:sz w:val="22"/>
              </w:rPr>
            </w:pPr>
          </w:p>
        </w:tc>
      </w:tr>
      <w:tr w14:paraId="466BAE12">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BE31">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9D6BA">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FF321">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3BF62">
            <w:pPr>
              <w:widowControl/>
              <w:ind w:firstLine="0" w:firstLineChars="0"/>
              <w:jc w:val="left"/>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eastAsia="zh-CN" w:bidi="ar"/>
              </w:rPr>
              <w:t>数字档案查询</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29596">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cs="宋体"/>
                <w:color w:val="000000"/>
                <w:kern w:val="0"/>
                <w:sz w:val="22"/>
                <w:lang w:eastAsia="zh-CN" w:bidi="ar"/>
              </w:rPr>
              <w:t>申请、记录、授权、数据可视化。</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67E83B10">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47B80B5B">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4F36DFBC">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59DE39A5">
            <w:pPr>
              <w:ind w:firstLine="442"/>
              <w:jc w:val="left"/>
              <w:rPr>
                <w:rFonts w:hint="eastAsia" w:ascii="宋体" w:hAnsi="宋体" w:eastAsia="宋体" w:cs="宋体"/>
                <w:b/>
                <w:bCs/>
                <w:color w:val="000000"/>
                <w:sz w:val="22"/>
              </w:rPr>
            </w:pPr>
          </w:p>
        </w:tc>
      </w:tr>
      <w:tr w14:paraId="53A33C1E">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B96A">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82489">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E613A">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4D686">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纸质档案查阅管理</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68E19">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对纸质查阅进行管理；支持登记纸质查阅信息，查询、查看登记详情</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63B6307E">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5F6F42B0">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4A5E4FE0">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1F2B1A78">
            <w:pPr>
              <w:ind w:firstLine="442"/>
              <w:jc w:val="left"/>
              <w:rPr>
                <w:rFonts w:hint="eastAsia" w:ascii="宋体" w:hAnsi="宋体" w:eastAsia="宋体" w:cs="宋体"/>
                <w:b/>
                <w:bCs/>
                <w:color w:val="000000"/>
                <w:sz w:val="22"/>
              </w:rPr>
            </w:pPr>
          </w:p>
        </w:tc>
      </w:tr>
      <w:tr w14:paraId="461D3497">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3286">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D2088">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60A27">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040AD">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纸质档案借阅管理</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E03C4">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支持对纸质档案进行借阅登记、归还管理；纸质借阅优先级最高。</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干部人员纸质档案已经被申请查阅且授权、或干部人员纸质档案已经被登记纸质查阅，允许对当前干部人员纸质档案进行借阅登记。</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干部人员纸质档案已经被借阅且未归还，不允许对当前干部人员的纸质档案进行查阅申请和纸质查阅登记。</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支持查看纸质借阅登记单详情，历史借阅管理、条件查询等。</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668344A7">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54ED9B53">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3A6CA521">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7507C4FE">
            <w:pPr>
              <w:ind w:firstLine="442"/>
              <w:jc w:val="left"/>
              <w:rPr>
                <w:rFonts w:hint="eastAsia" w:ascii="宋体" w:hAnsi="宋体" w:eastAsia="宋体" w:cs="宋体"/>
                <w:b/>
                <w:bCs/>
                <w:color w:val="000000"/>
                <w:sz w:val="22"/>
              </w:rPr>
            </w:pPr>
          </w:p>
        </w:tc>
      </w:tr>
      <w:tr w14:paraId="74EEBC91">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ACEF">
            <w:pPr>
              <w:ind w:firstLine="440"/>
              <w:jc w:val="left"/>
              <w:rPr>
                <w:rFonts w:hint="eastAsia" w:ascii="宋体" w:hAnsi="宋体" w:eastAsia="宋体" w:cs="宋体"/>
                <w:color w:val="000000"/>
                <w:sz w:val="22"/>
              </w:rPr>
            </w:pP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E3D84">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用户权限</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AD1FD">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用户权限管理</w:t>
            </w: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69313">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系统用户管理</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53AA2">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创建与维护系统的机构与用户信息</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5ED74712">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03CE5ECD">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1F17891C">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64F3B835">
            <w:pPr>
              <w:ind w:firstLine="442"/>
              <w:jc w:val="left"/>
              <w:rPr>
                <w:rFonts w:hint="eastAsia" w:ascii="宋体" w:hAnsi="宋体" w:eastAsia="宋体" w:cs="宋体"/>
                <w:b/>
                <w:bCs/>
                <w:color w:val="000000"/>
                <w:sz w:val="22"/>
              </w:rPr>
            </w:pPr>
          </w:p>
        </w:tc>
      </w:tr>
      <w:tr w14:paraId="5EFCE426">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F56C">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7F5B1">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96FBF">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FAAE">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系统角色管理</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CEA2">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创建与维护系统的角色</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387D0C92">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30581049">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3D7592CB">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628D3A27">
            <w:pPr>
              <w:ind w:firstLine="442"/>
              <w:jc w:val="left"/>
              <w:rPr>
                <w:rFonts w:hint="eastAsia" w:ascii="宋体" w:hAnsi="宋体" w:eastAsia="宋体" w:cs="宋体"/>
                <w:b/>
                <w:bCs/>
                <w:color w:val="000000"/>
                <w:sz w:val="22"/>
              </w:rPr>
            </w:pPr>
          </w:p>
        </w:tc>
      </w:tr>
      <w:tr w14:paraId="48EA29E9">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7AEB">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D5F8B">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706A0">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0BA2">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系统权限设置</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01B7">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对用户进行权限与角色的分配</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0093CEB5">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416DA7BB">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26C890B2">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7763C0D9">
            <w:pPr>
              <w:ind w:firstLine="442"/>
              <w:jc w:val="left"/>
              <w:rPr>
                <w:rFonts w:hint="eastAsia" w:ascii="宋体" w:hAnsi="宋体" w:eastAsia="宋体" w:cs="宋体"/>
                <w:b/>
                <w:bCs/>
                <w:color w:val="000000"/>
                <w:sz w:val="22"/>
              </w:rPr>
            </w:pPr>
          </w:p>
        </w:tc>
      </w:tr>
      <w:tr w14:paraId="45DED685">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AAD5">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48964">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79D43">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0EAD">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密码初始化</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B593">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对用户的密码进行初始化管理</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6986A11D">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6CDFD822">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62738131">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043023EC">
            <w:pPr>
              <w:ind w:firstLine="442"/>
              <w:jc w:val="left"/>
              <w:rPr>
                <w:rFonts w:hint="eastAsia" w:ascii="宋体" w:hAnsi="宋体" w:eastAsia="宋体" w:cs="宋体"/>
                <w:b/>
                <w:bCs/>
                <w:color w:val="000000"/>
                <w:sz w:val="22"/>
              </w:rPr>
            </w:pPr>
          </w:p>
        </w:tc>
      </w:tr>
      <w:tr w14:paraId="308D563E">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9897">
            <w:pPr>
              <w:ind w:firstLine="440"/>
              <w:jc w:val="left"/>
              <w:rPr>
                <w:rFonts w:hint="eastAsia" w:ascii="宋体" w:hAnsi="宋体" w:eastAsia="宋体" w:cs="宋体"/>
                <w:color w:val="000000"/>
                <w:sz w:val="22"/>
              </w:rPr>
            </w:pP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29E63">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日志</w:t>
            </w:r>
          </w:p>
          <w:p w14:paraId="42632B62">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管理</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42C42">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日志审计管理</w:t>
            </w: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2E220">
            <w:pPr>
              <w:widowControl/>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登录</w:t>
            </w:r>
          </w:p>
          <w:p w14:paraId="61C9D318">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日志</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42819">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对用户的登录日志进行审计，采用三员管理的情况下，日志审计会根据三员要求进行分权限审计</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1872FB89">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0E286FF1">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405B3ABB">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06E8EB08">
            <w:pPr>
              <w:ind w:firstLine="442"/>
              <w:jc w:val="left"/>
              <w:rPr>
                <w:rFonts w:hint="eastAsia" w:ascii="宋体" w:hAnsi="宋体" w:eastAsia="宋体" w:cs="宋体"/>
                <w:b/>
                <w:bCs/>
                <w:color w:val="000000"/>
                <w:sz w:val="22"/>
              </w:rPr>
            </w:pPr>
          </w:p>
        </w:tc>
      </w:tr>
      <w:tr w14:paraId="1DD55028">
        <w:tblPrEx>
          <w:tblCellMar>
            <w:top w:w="0" w:type="dxa"/>
            <w:left w:w="108" w:type="dxa"/>
            <w:bottom w:w="0" w:type="dxa"/>
            <w:right w:w="108" w:type="dxa"/>
          </w:tblCellMar>
        </w:tblPrEx>
        <w:trPr>
          <w:trHeight w:val="6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552D">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A7238">
            <w:pPr>
              <w:ind w:firstLine="440"/>
              <w:jc w:val="left"/>
              <w:rPr>
                <w:rFonts w:hint="eastAsia"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CA423">
            <w:pPr>
              <w:ind w:firstLine="440"/>
              <w:jc w:val="left"/>
              <w:rPr>
                <w:rFonts w:hint="eastAsia" w:ascii="宋体" w:hAnsi="宋体" w:eastAsia="宋体" w:cs="宋体"/>
                <w:color w:val="000000"/>
                <w:sz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ABBA">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操作日志</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F6AE">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对用户的操作日志进行审计，采用三员管理的情况下，日志审计会根据三员要求进行分权限审计</w:t>
            </w: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032551A6">
            <w:pPr>
              <w:ind w:firstLine="440"/>
              <w:jc w:val="left"/>
              <w:rPr>
                <w:rFonts w:hint="eastAsia" w:ascii="宋体" w:hAnsi="宋体" w:eastAsia="宋体" w:cs="宋体"/>
                <w:color w:val="000000"/>
                <w:sz w:val="22"/>
              </w:rPr>
            </w:pPr>
          </w:p>
        </w:tc>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49B9F803">
            <w:pPr>
              <w:ind w:firstLine="440"/>
              <w:jc w:val="left"/>
              <w:rPr>
                <w:rFonts w:hint="eastAsia" w:ascii="宋体" w:hAnsi="宋体" w:eastAsia="宋体" w:cs="宋体"/>
                <w:color w:val="000000"/>
                <w:sz w:val="22"/>
              </w:rPr>
            </w:pPr>
          </w:p>
        </w:tc>
        <w:tc>
          <w:tcPr>
            <w:tcW w:w="800" w:type="dxa"/>
            <w:vMerge w:val="continue"/>
            <w:tcBorders>
              <w:top w:val="single" w:color="000000" w:sz="4" w:space="0"/>
              <w:left w:val="single" w:color="000000" w:sz="4" w:space="0"/>
              <w:bottom w:val="nil"/>
              <w:right w:val="single" w:color="000000" w:sz="4" w:space="0"/>
            </w:tcBorders>
            <w:shd w:val="clear" w:color="auto" w:fill="auto"/>
            <w:vAlign w:val="center"/>
          </w:tcPr>
          <w:p w14:paraId="7E6C7975">
            <w:pPr>
              <w:ind w:firstLine="442"/>
              <w:jc w:val="left"/>
              <w:rPr>
                <w:rFonts w:hint="eastAsia" w:ascii="宋体" w:hAnsi="宋体" w:eastAsia="宋体" w:cs="宋体"/>
                <w:b/>
                <w:bCs/>
                <w:color w:val="000000"/>
                <w:sz w:val="22"/>
              </w:rPr>
            </w:pPr>
          </w:p>
        </w:tc>
        <w:tc>
          <w:tcPr>
            <w:tcW w:w="742" w:type="dxa"/>
            <w:vMerge w:val="continue"/>
            <w:tcBorders>
              <w:top w:val="single" w:color="000000" w:sz="4" w:space="0"/>
              <w:left w:val="single" w:color="000000" w:sz="4" w:space="0"/>
              <w:bottom w:val="nil"/>
              <w:right w:val="single" w:color="000000" w:sz="4" w:space="0"/>
            </w:tcBorders>
            <w:shd w:val="clear" w:color="auto" w:fill="auto"/>
            <w:vAlign w:val="center"/>
          </w:tcPr>
          <w:p w14:paraId="227C83B4">
            <w:pPr>
              <w:ind w:firstLine="442"/>
              <w:jc w:val="left"/>
              <w:rPr>
                <w:rFonts w:hint="eastAsia" w:ascii="宋体" w:hAnsi="宋体" w:eastAsia="宋体" w:cs="宋体"/>
                <w:b/>
                <w:bCs/>
                <w:color w:val="000000"/>
                <w:sz w:val="22"/>
              </w:rPr>
            </w:pPr>
          </w:p>
        </w:tc>
      </w:tr>
      <w:tr w14:paraId="7A92F130">
        <w:tblPrEx>
          <w:tblCellMar>
            <w:top w:w="0" w:type="dxa"/>
            <w:left w:w="108" w:type="dxa"/>
            <w:bottom w:w="0" w:type="dxa"/>
            <w:right w:w="108" w:type="dxa"/>
          </w:tblCellMar>
        </w:tblPrEx>
        <w:trPr>
          <w:trHeight w:val="126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D81D">
            <w:pPr>
              <w:ind w:firstLine="440"/>
              <w:jc w:val="left"/>
              <w:rPr>
                <w:rFonts w:hint="eastAsia" w:ascii="宋体" w:hAnsi="宋体" w:eastAsia="宋体" w:cs="宋体"/>
                <w:color w:val="000000"/>
                <w:sz w:val="22"/>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1F923F">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安全支撑平台</w:t>
            </w:r>
          </w:p>
        </w:tc>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A6030">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系统安全</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90175">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三员分立”管理功能、支持设置登录密码进行长度、组合情况、更换口令时间限制；支持锁定用户、IP限制、锁屏；对用户登录时间范围进行控制。、电子文件阅读服务、数字水印技术（水印可定制），API接口方便系统拓展和数据利用</w:t>
            </w:r>
          </w:p>
        </w:tc>
        <w:tc>
          <w:tcPr>
            <w:tcW w:w="666" w:type="dxa"/>
            <w:tcBorders>
              <w:top w:val="single" w:color="000000" w:sz="4" w:space="0"/>
              <w:left w:val="single" w:color="000000" w:sz="4" w:space="0"/>
              <w:right w:val="single" w:color="000000" w:sz="4" w:space="0"/>
            </w:tcBorders>
            <w:shd w:val="clear" w:color="auto" w:fill="auto"/>
            <w:vAlign w:val="center"/>
          </w:tcPr>
          <w:p w14:paraId="7A09AE42">
            <w:pPr>
              <w:ind w:firstLine="440"/>
              <w:jc w:val="left"/>
              <w:rPr>
                <w:rFonts w:hint="eastAsia" w:ascii="宋体" w:hAnsi="宋体" w:eastAsia="宋体" w:cs="宋体"/>
                <w:color w:val="000000"/>
                <w:sz w:val="22"/>
              </w:rPr>
            </w:pPr>
          </w:p>
        </w:tc>
        <w:tc>
          <w:tcPr>
            <w:tcW w:w="717" w:type="dxa"/>
            <w:tcBorders>
              <w:top w:val="single" w:color="000000" w:sz="4" w:space="0"/>
              <w:left w:val="single" w:color="000000" w:sz="4" w:space="0"/>
              <w:right w:val="single" w:color="000000" w:sz="4" w:space="0"/>
            </w:tcBorders>
            <w:shd w:val="clear" w:color="auto" w:fill="auto"/>
            <w:vAlign w:val="center"/>
          </w:tcPr>
          <w:p w14:paraId="606F0220">
            <w:pPr>
              <w:ind w:firstLine="440"/>
              <w:jc w:val="lef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1</w:t>
            </w:r>
          </w:p>
        </w:tc>
        <w:tc>
          <w:tcPr>
            <w:tcW w:w="800" w:type="dxa"/>
            <w:tcBorders>
              <w:top w:val="single" w:color="000000" w:sz="4" w:space="0"/>
              <w:left w:val="single" w:color="000000" w:sz="4" w:space="0"/>
              <w:right w:val="single" w:color="000000" w:sz="4" w:space="0"/>
            </w:tcBorders>
            <w:shd w:val="clear" w:color="auto" w:fill="auto"/>
            <w:vAlign w:val="center"/>
          </w:tcPr>
          <w:p w14:paraId="1DB1720C">
            <w:pPr>
              <w:ind w:firstLine="442"/>
              <w:jc w:val="left"/>
              <w:rPr>
                <w:rFonts w:hint="eastAsia" w:ascii="宋体" w:hAnsi="宋体" w:eastAsia="宋体" w:cs="宋体"/>
                <w:b/>
                <w:bCs/>
                <w:color w:val="000000"/>
                <w:sz w:val="22"/>
              </w:rPr>
            </w:pPr>
          </w:p>
        </w:tc>
        <w:tc>
          <w:tcPr>
            <w:tcW w:w="742" w:type="dxa"/>
            <w:tcBorders>
              <w:top w:val="single" w:color="000000" w:sz="4" w:space="0"/>
              <w:left w:val="single" w:color="000000" w:sz="4" w:space="0"/>
              <w:right w:val="single" w:color="000000" w:sz="4" w:space="0"/>
            </w:tcBorders>
            <w:shd w:val="clear" w:color="auto" w:fill="auto"/>
            <w:vAlign w:val="center"/>
          </w:tcPr>
          <w:p w14:paraId="3B7109D5">
            <w:pPr>
              <w:ind w:firstLine="442"/>
              <w:jc w:val="left"/>
              <w:rPr>
                <w:rFonts w:hint="eastAsia" w:ascii="宋体" w:hAnsi="宋体" w:eastAsia="宋体" w:cs="宋体"/>
                <w:b/>
                <w:bCs/>
                <w:color w:val="000000"/>
                <w:sz w:val="22"/>
              </w:rPr>
            </w:pPr>
          </w:p>
        </w:tc>
      </w:tr>
      <w:tr w14:paraId="5160382F">
        <w:tblPrEx>
          <w:tblCellMar>
            <w:top w:w="0" w:type="dxa"/>
            <w:left w:w="108" w:type="dxa"/>
            <w:bottom w:w="0" w:type="dxa"/>
            <w:right w:w="108" w:type="dxa"/>
          </w:tblCellMar>
        </w:tblPrEx>
        <w:trPr>
          <w:trHeight w:val="123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C335">
            <w:pPr>
              <w:ind w:firstLine="440"/>
              <w:jc w:val="left"/>
              <w:rPr>
                <w:rFonts w:hint="eastAsia" w:ascii="宋体" w:hAnsi="宋体" w:eastAsia="宋体" w:cs="宋体"/>
                <w:color w:val="000000"/>
                <w:sz w:val="22"/>
              </w:rPr>
            </w:pP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CC35C">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调优培训</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8B0B">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技术实施与调优</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6111E">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操作系统、数据库、档案系统的安装调试，系统试运行测试与调优</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89DB">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8E38">
            <w:pPr>
              <w:widowControl/>
              <w:ind w:firstLine="44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D754">
            <w:pPr>
              <w:widowControl/>
              <w:ind w:firstLine="440"/>
              <w:jc w:val="left"/>
              <w:textAlignment w:val="center"/>
              <w:rPr>
                <w:rFonts w:hint="eastAsia" w:ascii="宋体" w:hAnsi="宋体" w:eastAsia="宋体" w:cs="宋体"/>
                <w:color w:val="000000"/>
                <w:sz w:val="22"/>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9B50">
            <w:pPr>
              <w:widowControl/>
              <w:ind w:firstLine="440"/>
              <w:jc w:val="left"/>
              <w:textAlignment w:val="center"/>
              <w:rPr>
                <w:rFonts w:hint="eastAsia" w:ascii="宋体" w:hAnsi="宋体" w:eastAsia="宋体" w:cs="宋体"/>
                <w:color w:val="000000"/>
                <w:sz w:val="22"/>
              </w:rPr>
            </w:pPr>
          </w:p>
        </w:tc>
      </w:tr>
      <w:tr w14:paraId="3D1098C7">
        <w:tblPrEx>
          <w:tblCellMar>
            <w:top w:w="0" w:type="dxa"/>
            <w:left w:w="108" w:type="dxa"/>
            <w:bottom w:w="0" w:type="dxa"/>
            <w:right w:w="108" w:type="dxa"/>
          </w:tblCellMar>
        </w:tblPrEx>
        <w:trPr>
          <w:trHeight w:val="123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411B">
            <w:pPr>
              <w:ind w:firstLine="440"/>
              <w:jc w:val="left"/>
              <w:rPr>
                <w:rFonts w:hint="eastAsia" w:ascii="宋体" w:hAnsi="宋体" w:eastAsia="宋体" w:cs="宋体"/>
                <w:color w:val="000000"/>
                <w:sz w:val="22"/>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6A771">
            <w:pPr>
              <w:ind w:firstLine="440"/>
              <w:jc w:val="left"/>
              <w:rPr>
                <w:rFonts w:hint="eastAsia" w:ascii="宋体" w:hAnsi="宋体" w:eastAsia="宋体" w:cs="宋体"/>
                <w:color w:val="000000"/>
                <w:sz w:val="22"/>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4CA1">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系统集成与培训</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28744">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软件与服务器等硬件设备的集成调试工作，业务人员、系统维护人员的技术培训</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202F">
            <w:pPr>
              <w:widowControl/>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74E1">
            <w:pPr>
              <w:widowControl/>
              <w:ind w:firstLine="440"/>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B25B">
            <w:pPr>
              <w:widowControl/>
              <w:ind w:firstLine="440"/>
              <w:jc w:val="left"/>
              <w:textAlignment w:val="center"/>
              <w:rPr>
                <w:rFonts w:hint="eastAsia" w:ascii="宋体" w:hAnsi="宋体" w:eastAsia="宋体" w:cs="宋体"/>
                <w:color w:val="000000"/>
                <w:sz w:val="22"/>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25FF">
            <w:pPr>
              <w:widowControl/>
              <w:ind w:firstLine="440"/>
              <w:jc w:val="left"/>
              <w:textAlignment w:val="center"/>
              <w:rPr>
                <w:rFonts w:hint="eastAsia" w:ascii="宋体" w:hAnsi="宋体" w:eastAsia="宋体" w:cs="宋体"/>
                <w:color w:val="000000"/>
                <w:sz w:val="22"/>
              </w:rPr>
            </w:pPr>
          </w:p>
        </w:tc>
      </w:tr>
      <w:tr w14:paraId="5DEA820B">
        <w:tblPrEx>
          <w:tblCellMar>
            <w:top w:w="0" w:type="dxa"/>
            <w:left w:w="108" w:type="dxa"/>
            <w:bottom w:w="0" w:type="dxa"/>
            <w:right w:w="108" w:type="dxa"/>
          </w:tblCellMar>
        </w:tblPrEx>
        <w:trPr>
          <w:trHeight w:val="660" w:hRule="atLeast"/>
        </w:trPr>
        <w:tc>
          <w:tcPr>
            <w:tcW w:w="7028" w:type="dxa"/>
            <w:gridSpan w:val="6"/>
            <w:tcBorders>
              <w:top w:val="nil"/>
              <w:left w:val="single" w:color="000000" w:sz="4" w:space="0"/>
              <w:bottom w:val="single" w:color="000000" w:sz="4" w:space="0"/>
              <w:right w:val="single" w:color="000000" w:sz="4" w:space="0"/>
            </w:tcBorders>
            <w:shd w:val="clear" w:color="auto" w:fill="auto"/>
            <w:vAlign w:val="center"/>
          </w:tcPr>
          <w:p w14:paraId="40C1EEC6">
            <w:pPr>
              <w:widowControl/>
              <w:ind w:firstLine="442"/>
              <w:jc w:val="left"/>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小计</w:t>
            </w:r>
          </w:p>
        </w:tc>
        <w:tc>
          <w:tcPr>
            <w:tcW w:w="2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F1EBA8">
            <w:pPr>
              <w:widowControl/>
              <w:ind w:firstLine="442"/>
              <w:jc w:val="left"/>
              <w:textAlignment w:val="center"/>
              <w:rPr>
                <w:rFonts w:hint="eastAsia" w:ascii="宋体" w:hAnsi="宋体" w:eastAsia="宋体" w:cs="宋体"/>
                <w:b/>
                <w:bCs/>
                <w:color w:val="000000"/>
                <w:sz w:val="22"/>
              </w:rPr>
            </w:pPr>
          </w:p>
        </w:tc>
      </w:tr>
    </w:tbl>
    <w:p w14:paraId="088BBD23">
      <w:r>
        <w:br w:type="page"/>
      </w:r>
    </w:p>
    <w:p w14:paraId="3BFEE372">
      <w:pPr>
        <w:pStyle w:val="5"/>
        <w:numPr>
          <w:ilvl w:val="0"/>
          <w:numId w:val="0"/>
        </w:numPr>
        <w:bidi w:val="0"/>
        <w:ind w:leftChars="0"/>
        <w:rPr>
          <w:rFonts w:hint="eastAsia"/>
        </w:rPr>
      </w:pPr>
      <w:bookmarkStart w:id="9" w:name="_Toc32399"/>
      <w:r>
        <w:rPr>
          <w:rFonts w:hint="eastAsia"/>
          <w:lang w:val="en-US" w:eastAsia="zh-CN"/>
        </w:rPr>
        <w:t>2、</w:t>
      </w:r>
      <w:r>
        <w:rPr>
          <w:rFonts w:hint="eastAsia"/>
        </w:rPr>
        <w:t>档案整理及数字化制作服务</w:t>
      </w:r>
      <w:r>
        <w:rPr>
          <w:rFonts w:hint="eastAsia"/>
          <w:lang w:val="en-US" w:eastAsia="zh-CN"/>
        </w:rPr>
        <w:t>及硬件设备</w:t>
      </w:r>
      <w:bookmarkEnd w:id="9"/>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1"/>
        <w:gridCol w:w="992"/>
        <w:gridCol w:w="1438"/>
        <w:gridCol w:w="3420"/>
        <w:gridCol w:w="799"/>
        <w:gridCol w:w="696"/>
        <w:gridCol w:w="1049"/>
      </w:tblGrid>
      <w:tr w14:paraId="31EC9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150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产品或服务模块</w:t>
            </w:r>
          </w:p>
        </w:tc>
        <w:tc>
          <w:tcPr>
            <w:tcW w:w="26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396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工作内容/设备参数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A696F">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E5CD1">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EB318">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w:t>
            </w:r>
          </w:p>
        </w:tc>
      </w:tr>
      <w:tr w14:paraId="6D027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14:paraId="0A69F47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1．档案整理及数字化制作服务</w:t>
            </w:r>
          </w:p>
        </w:tc>
      </w:tr>
      <w:tr w14:paraId="79205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1B50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8B5ED">
            <w:pPr>
              <w:keepNext w:val="0"/>
              <w:keepLines w:val="0"/>
              <w:widowControl/>
              <w:suppressLineNumbers w:val="0"/>
              <w:ind w:firstLine="40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整理编码</w:t>
            </w:r>
          </w:p>
        </w:tc>
        <w:tc>
          <w:tcPr>
            <w:tcW w:w="26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6E00A">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将现有零散材料补充至干部档案中；按照相关规范进行整理分类，严格把关分类和排序标准；严格把关每份材料的类号、页码编注标准；档案材料排序完成后，用铅笔在每份材料首页的右上角编上类号和顺序号，并在其右下角编写页码。</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37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262F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1500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57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D40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95E8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E8BA6">
            <w:pPr>
              <w:keepNext w:val="0"/>
              <w:keepLines w:val="0"/>
              <w:widowControl/>
              <w:suppressLineNumbers w:val="0"/>
              <w:ind w:firstLine="40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档案建库</w:t>
            </w:r>
          </w:p>
        </w:tc>
        <w:tc>
          <w:tcPr>
            <w:tcW w:w="26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50BAD">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对照纸质档案，并参照《干部任免审批表》填写说明进行人员基本信息录入，包括人员姓名、性别、民族、出生日期、公民身份号码、籍贯、出生地、参加工作时间、政治面貌、入党时间、工作单位及职务、现职时间、学历学位信息等。</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841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D8BA3">
            <w:pPr>
              <w:jc w:val="center"/>
              <w:rPr>
                <w:rFonts w:hint="eastAsia" w:ascii="宋体" w:hAnsi="宋体" w:eastAsia="宋体" w:cs="宋体"/>
                <w:b/>
                <w:bCs/>
                <w:i w:val="0"/>
                <w:iCs w:val="0"/>
                <w:color w:val="000000"/>
                <w:sz w:val="24"/>
                <w:szCs w:val="24"/>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2B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C70A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D29E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2E168">
            <w:pPr>
              <w:keepNext w:val="0"/>
              <w:keepLines w:val="0"/>
              <w:widowControl/>
              <w:suppressLineNumbers w:val="0"/>
              <w:ind w:firstLine="40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目录建库</w:t>
            </w:r>
          </w:p>
        </w:tc>
        <w:tc>
          <w:tcPr>
            <w:tcW w:w="26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C45B6">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根据统一的干部人事档案目录格式和整理好的干部人事档案顺序进行档案目录建库，包括序号、材料名称、材料形成时间、页数、备注，要求逐份录入，不多录、少录；录入目录内容与档案内容完全一致，不错录。</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57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40480">
            <w:pPr>
              <w:jc w:val="center"/>
              <w:rPr>
                <w:rFonts w:hint="eastAsia" w:ascii="宋体" w:hAnsi="宋体" w:eastAsia="宋体" w:cs="宋体"/>
                <w:b/>
                <w:bCs/>
                <w:i w:val="0"/>
                <w:iCs w:val="0"/>
                <w:color w:val="000000"/>
                <w:sz w:val="24"/>
                <w:szCs w:val="24"/>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E4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621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32B6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42687">
            <w:pPr>
              <w:keepNext w:val="0"/>
              <w:keepLines w:val="0"/>
              <w:widowControl/>
              <w:suppressLineNumbers w:val="0"/>
              <w:ind w:firstLine="40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打印装订</w:t>
            </w:r>
          </w:p>
        </w:tc>
        <w:tc>
          <w:tcPr>
            <w:tcW w:w="26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F9353">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打印干部人事档案目录；对明显缺角，烂页，断页等破损材料进行必要的技术加工和裱糊装订，每卷档案修复页数原则上不超过25页纸张。如一卷档案修复材料超过25页将另行收费。</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90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81D54">
            <w:pPr>
              <w:jc w:val="center"/>
              <w:rPr>
                <w:rFonts w:hint="eastAsia" w:ascii="宋体" w:hAnsi="宋体" w:eastAsia="宋体" w:cs="宋体"/>
                <w:b/>
                <w:bCs/>
                <w:i w:val="0"/>
                <w:iCs w:val="0"/>
                <w:color w:val="000000"/>
                <w:sz w:val="24"/>
                <w:szCs w:val="24"/>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FF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BA0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9F0D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D7DE2">
            <w:pPr>
              <w:keepNext w:val="0"/>
              <w:keepLines w:val="0"/>
              <w:widowControl/>
              <w:suppressLineNumbers w:val="0"/>
              <w:ind w:firstLine="40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改版换盒</w:t>
            </w:r>
          </w:p>
        </w:tc>
        <w:tc>
          <w:tcPr>
            <w:tcW w:w="26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756BB">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根据组通字〔2012〕28号文件要求更换最新干部人事档案盒（档案盒由甲方提供，如孔距不一致需重新打孔的将另行收费）：数字化高清环节结束后，将新打印的目录和新增纸质材料按照原孔距一次性打孔装订至干部人事档案盒内，防止脱页，并注意检查目录和档案材料一致性。如多次装订另行收费。</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49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F9211">
            <w:pPr>
              <w:jc w:val="center"/>
              <w:rPr>
                <w:rFonts w:hint="eastAsia" w:ascii="宋体" w:hAnsi="宋体" w:eastAsia="宋体" w:cs="宋体"/>
                <w:b/>
                <w:bCs/>
                <w:i w:val="0"/>
                <w:iCs w:val="0"/>
                <w:color w:val="000000"/>
                <w:sz w:val="24"/>
                <w:szCs w:val="24"/>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44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B782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4FA4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EAC9B">
            <w:pPr>
              <w:keepNext w:val="0"/>
              <w:keepLines w:val="0"/>
              <w:widowControl/>
              <w:suppressLineNumbers w:val="0"/>
              <w:ind w:firstLine="40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基本信息提取</w:t>
            </w:r>
          </w:p>
        </w:tc>
        <w:tc>
          <w:tcPr>
            <w:tcW w:w="26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3593E">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根据甲方要求，对人事档案的齐全完整性进行检查，并根据需要进行基本信息数据提取，形成必要的查漏补缺单。乙方完成整理查缺工作后将直接开展后续工作，项目实施期间在数据著录之前形成的档案材料乙方负责归档及数字化，数据著录环节以后产生的档案材料如需乙方归档及数字化，费用另计。</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59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ADD7B">
            <w:pPr>
              <w:jc w:val="center"/>
              <w:rPr>
                <w:rFonts w:hint="eastAsia" w:ascii="宋体" w:hAnsi="宋体" w:eastAsia="宋体" w:cs="宋体"/>
                <w:b/>
                <w:bCs/>
                <w:i w:val="0"/>
                <w:iCs w:val="0"/>
                <w:color w:val="000000"/>
                <w:sz w:val="24"/>
                <w:szCs w:val="24"/>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3A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0978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DB0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FC2A">
            <w:pPr>
              <w:keepNext w:val="0"/>
              <w:keepLines w:val="0"/>
              <w:widowControl/>
              <w:suppressLineNumbers w:val="0"/>
              <w:ind w:firstLine="40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档案扫描</w:t>
            </w:r>
          </w:p>
        </w:tc>
        <w:tc>
          <w:tcPr>
            <w:tcW w:w="26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CA5A5">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每份档案须按十大类按顺序进行扫描操作；根据档案的材质可选择滚筒与平台两种扫描方式；扫描时档案摆放与扫描仪四角平行，不得损坏纸质档案。</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B7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F04D2">
            <w:pPr>
              <w:jc w:val="center"/>
              <w:rPr>
                <w:rFonts w:hint="eastAsia" w:ascii="宋体" w:hAnsi="宋体" w:eastAsia="宋体" w:cs="宋体"/>
                <w:b/>
                <w:bCs/>
                <w:i w:val="0"/>
                <w:iCs w:val="0"/>
                <w:color w:val="000000"/>
                <w:sz w:val="24"/>
                <w:szCs w:val="24"/>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0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2D7F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532B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F9B0">
            <w:pPr>
              <w:keepNext w:val="0"/>
              <w:keepLines w:val="0"/>
              <w:widowControl/>
              <w:suppressLineNumbers w:val="0"/>
              <w:ind w:firstLine="40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原始图像制作</w:t>
            </w:r>
          </w:p>
        </w:tc>
        <w:tc>
          <w:tcPr>
            <w:tcW w:w="26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7F52C">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对扫描后的图像进行处理，图像的排列顺序与纸质档案排序要求一致；图像清晰，亮度适中，分辨率300DPI；无坏死文件，无黑屏；图像页码连续，无错页；图像须进行纠偏；图像偏斜每行首尾不超过1°。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C7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FBE76">
            <w:pPr>
              <w:jc w:val="center"/>
              <w:rPr>
                <w:rFonts w:hint="eastAsia" w:ascii="宋体" w:hAnsi="宋体" w:eastAsia="宋体" w:cs="宋体"/>
                <w:b/>
                <w:bCs/>
                <w:i w:val="0"/>
                <w:iCs w:val="0"/>
                <w:color w:val="000000"/>
                <w:sz w:val="24"/>
                <w:szCs w:val="24"/>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2B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1910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056B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FB56A">
            <w:pPr>
              <w:keepNext w:val="0"/>
              <w:keepLines w:val="0"/>
              <w:widowControl/>
              <w:suppressLineNumbers w:val="0"/>
              <w:ind w:firstLine="40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高清图像制作</w:t>
            </w:r>
          </w:p>
        </w:tc>
        <w:tc>
          <w:tcPr>
            <w:tcW w:w="26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E0C79">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在原始图像质量基础上：图像的排列顺序与原始图像排序要求一致；图像去除明显的污斑、黑点、黑边，图像原始尺寸肉眼观看无明显污斑，能达到清晰、平直、干净；图像同原始图像相比不过浓或过淡，字迹较原始图像清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32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36965">
            <w:pPr>
              <w:jc w:val="center"/>
              <w:rPr>
                <w:rFonts w:hint="eastAsia" w:ascii="宋体" w:hAnsi="宋体" w:eastAsia="宋体" w:cs="宋体"/>
                <w:b/>
                <w:bCs/>
                <w:i w:val="0"/>
                <w:iCs w:val="0"/>
                <w:color w:val="000000"/>
                <w:sz w:val="24"/>
                <w:szCs w:val="24"/>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D7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32A7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41B4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EDB48">
            <w:pPr>
              <w:keepNext w:val="0"/>
              <w:keepLines w:val="0"/>
              <w:widowControl/>
              <w:suppressLineNumbers w:val="0"/>
              <w:ind w:firstLine="40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数据审核</w:t>
            </w:r>
          </w:p>
        </w:tc>
        <w:tc>
          <w:tcPr>
            <w:tcW w:w="26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F20CC">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进行纸质档案与数字档案核对，针对数据著录、原始与高清图像的检查校对工作。</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3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E57E1">
            <w:pPr>
              <w:jc w:val="center"/>
              <w:rPr>
                <w:rFonts w:hint="eastAsia" w:ascii="宋体" w:hAnsi="宋体" w:eastAsia="宋体" w:cs="宋体"/>
                <w:b/>
                <w:bCs/>
                <w:i w:val="0"/>
                <w:iCs w:val="0"/>
                <w:color w:val="000000"/>
                <w:sz w:val="24"/>
                <w:szCs w:val="24"/>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3F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8905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FC63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86BD0">
            <w:pPr>
              <w:keepNext w:val="0"/>
              <w:keepLines w:val="0"/>
              <w:widowControl/>
              <w:suppressLineNumbers w:val="0"/>
              <w:ind w:firstLine="40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数据备份</w:t>
            </w:r>
          </w:p>
        </w:tc>
        <w:tc>
          <w:tcPr>
            <w:tcW w:w="26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8EC38">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提供干部数字档案数据备份服务，包括干部数字档案基本信息采集表、干部档案目录、原始图像数据及高清图像数据。</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C7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5EB1C">
            <w:pPr>
              <w:jc w:val="center"/>
              <w:rPr>
                <w:rFonts w:hint="eastAsia" w:ascii="宋体" w:hAnsi="宋体" w:eastAsia="宋体" w:cs="宋体"/>
                <w:b/>
                <w:bCs/>
                <w:i w:val="0"/>
                <w:iCs w:val="0"/>
                <w:color w:val="000000"/>
                <w:sz w:val="24"/>
                <w:szCs w:val="24"/>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13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C66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6DB17">
            <w:pPr>
              <w:jc w:val="center"/>
              <w:rPr>
                <w:rFonts w:hint="eastAsia" w:ascii="宋体" w:hAnsi="宋体" w:eastAsia="宋体" w:cs="宋体"/>
                <w:i w:val="0"/>
                <w:iCs w:val="0"/>
                <w:color w:val="000000"/>
                <w:sz w:val="21"/>
                <w:szCs w:val="21"/>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59A6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w:t>
            </w:r>
          </w:p>
        </w:tc>
        <w:tc>
          <w:tcPr>
            <w:tcW w:w="26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A4FC0">
            <w:pPr>
              <w:jc w:val="center"/>
              <w:rPr>
                <w:rFonts w:hint="eastAsia" w:ascii="宋体" w:hAnsi="宋体" w:eastAsia="宋体" w:cs="宋体"/>
                <w:b/>
                <w:bCs/>
                <w:i w:val="0"/>
                <w:iCs w:val="0"/>
                <w:color w:val="000000"/>
                <w:sz w:val="21"/>
                <w:szCs w:val="21"/>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368C8">
            <w:pPr>
              <w:jc w:val="center"/>
              <w:rPr>
                <w:rFonts w:hint="eastAsia" w:ascii="宋体" w:hAnsi="宋体" w:eastAsia="宋体" w:cs="宋体"/>
                <w:b/>
                <w:bCs/>
                <w:i w:val="0"/>
                <w:iCs w:val="0"/>
                <w:color w:val="000000"/>
                <w:sz w:val="21"/>
                <w:szCs w:val="21"/>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45136">
            <w:pPr>
              <w:jc w:val="center"/>
              <w:rPr>
                <w:rFonts w:hint="eastAsia" w:ascii="宋体" w:hAnsi="宋体" w:eastAsia="宋体" w:cs="宋体"/>
                <w:b/>
                <w:bCs/>
                <w:i w:val="0"/>
                <w:iCs w:val="0"/>
                <w:color w:val="000000"/>
                <w:sz w:val="21"/>
                <w:szCs w:val="21"/>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412E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5848B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625" w:type="pct"/>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14:paraId="55F8EC7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2．相关软硬件设备</w:t>
            </w:r>
          </w:p>
        </w:tc>
        <w:tc>
          <w:tcPr>
            <w:tcW w:w="431"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489F6E0F">
            <w:pPr>
              <w:jc w:val="center"/>
              <w:rPr>
                <w:rFonts w:hint="eastAsia" w:ascii="宋体" w:hAnsi="宋体" w:eastAsia="宋体" w:cs="宋体"/>
                <w:b/>
                <w:bCs/>
                <w:i w:val="0"/>
                <w:iCs w:val="0"/>
                <w:color w:val="000000"/>
                <w:sz w:val="21"/>
                <w:szCs w:val="21"/>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7BA4C453">
            <w:pPr>
              <w:jc w:val="center"/>
              <w:rPr>
                <w:rFonts w:hint="eastAsia" w:ascii="宋体" w:hAnsi="宋体" w:eastAsia="宋体" w:cs="宋体"/>
                <w:b/>
                <w:bCs/>
                <w:i w:val="0"/>
                <w:iCs w:val="0"/>
                <w:color w:val="000000"/>
                <w:sz w:val="21"/>
                <w:szCs w:val="21"/>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B1E9790">
            <w:pPr>
              <w:jc w:val="center"/>
              <w:rPr>
                <w:rFonts w:hint="eastAsia" w:ascii="宋体" w:hAnsi="宋体" w:eastAsia="宋体" w:cs="宋体"/>
                <w:b/>
                <w:bCs/>
                <w:i w:val="0"/>
                <w:iCs w:val="0"/>
                <w:color w:val="000000"/>
                <w:sz w:val="21"/>
                <w:szCs w:val="21"/>
                <w:u w:val="none"/>
              </w:rPr>
            </w:pPr>
          </w:p>
        </w:tc>
      </w:tr>
      <w:tr w14:paraId="3A23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0233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BF2E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0"/>
                <w:szCs w:val="20"/>
                <w:u w:val="none"/>
                <w:lang w:val="en-US" w:eastAsia="zh-CN" w:bidi="ar"/>
              </w:rPr>
              <w:t>高速扫描仪</w:t>
            </w:r>
          </w:p>
        </w:tc>
        <w:tc>
          <w:tcPr>
            <w:tcW w:w="26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97E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A3幅面：平板式零边距高速扫描仪；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DE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F65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A5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7173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1CD3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35" w:type="pct"/>
            <w:tcBorders>
              <w:top w:val="single" w:color="000000" w:sz="4" w:space="0"/>
              <w:left w:val="single" w:color="000000" w:sz="4" w:space="0"/>
              <w:bottom w:val="single" w:color="000000" w:sz="4" w:space="0"/>
              <w:right w:val="nil"/>
            </w:tcBorders>
            <w:shd w:val="clear" w:color="auto" w:fill="auto"/>
            <w:vAlign w:val="center"/>
          </w:tcPr>
          <w:p w14:paraId="62AFB12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1"/>
                <w:szCs w:val="21"/>
                <w:u w:val="none"/>
                <w:lang w:val="en-US" w:eastAsia="zh-CN" w:bidi="ar"/>
              </w:rPr>
              <w:t>通用服务器</w:t>
            </w:r>
          </w:p>
        </w:tc>
        <w:tc>
          <w:tcPr>
            <w:tcW w:w="26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3725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国产处理器CPU:≥2.2GHZ；64核；内存：128GB 最大支持512G</w:t>
            </w:r>
            <w:r>
              <w:rPr>
                <w:rFonts w:hint="eastAsia" w:ascii="宋体" w:hAnsi="宋体" w:eastAsia="宋体" w:cs="宋体"/>
                <w:i w:val="0"/>
                <w:iCs w:val="0"/>
                <w:color w:val="000000"/>
                <w:sz w:val="21"/>
                <w:szCs w:val="21"/>
                <w:u w:val="none"/>
                <w:lang w:eastAsia="zh-CN"/>
              </w:rPr>
              <w:t>；硬盘：SATA SSD+SAS HDD 标配 480GB×2+4T×3；扩展：支持 26 个（2.5 寸）盘位或14 个（12 个 2.5/3.5 寸，2 个 2.5 寸/ M.2）盘位；接口：USB2.0 接口*1，USB3.0 接口*5，PCI-E 插槽*6，VGA 接口*2，网络接口*4支持RAID0/1/5/10/50、尺寸：2U、电源功率：550W×2；保修：提供3年整机质保，提供1年上门服务，7×24 小时电话响应支持。</w:t>
            </w:r>
          </w:p>
        </w:tc>
        <w:tc>
          <w:tcPr>
            <w:tcW w:w="431" w:type="pct"/>
            <w:tcBorders>
              <w:top w:val="nil"/>
              <w:left w:val="single" w:color="000000" w:sz="4" w:space="0"/>
              <w:bottom w:val="single" w:color="000000" w:sz="4" w:space="0"/>
              <w:right w:val="single" w:color="000000" w:sz="4" w:space="0"/>
            </w:tcBorders>
            <w:shd w:val="clear" w:color="auto" w:fill="auto"/>
            <w:noWrap/>
            <w:vAlign w:val="center"/>
          </w:tcPr>
          <w:p w14:paraId="264CF0D9">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7E4D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907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DD0C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DB1A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35" w:type="pct"/>
            <w:tcBorders>
              <w:top w:val="single" w:color="000000" w:sz="4" w:space="0"/>
              <w:left w:val="single" w:color="000000" w:sz="4" w:space="0"/>
              <w:bottom w:val="single" w:color="000000" w:sz="4" w:space="0"/>
              <w:right w:val="nil"/>
            </w:tcBorders>
            <w:shd w:val="clear" w:color="auto" w:fill="auto"/>
            <w:vAlign w:val="center"/>
          </w:tcPr>
          <w:p w14:paraId="076B78A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服务器操作系统</w:t>
            </w:r>
          </w:p>
        </w:tc>
        <w:tc>
          <w:tcPr>
            <w:tcW w:w="26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3317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国产服务器操作系统 ：具备文件系统管理、设备管理、用户管理、日志管理、软件包管理、磁盘管理等基本功能；提供服务配置和管理、进程管理、网络管理、资源管理和监控、文件共享、系统；</w:t>
            </w:r>
          </w:p>
          <w:p w14:paraId="0985CA6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更新、备份还原等服务器常用工具和集成开发环境；兼容主流服务器、外设和数据库、中间件、虚拟化和容器技术、云计算和大数据等平台；提供企业级稳定性、可靠性和 Kysec安全机制。</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39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3090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1DE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FC02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CA7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35" w:type="pct"/>
            <w:tcBorders>
              <w:top w:val="single" w:color="000000" w:sz="4" w:space="0"/>
              <w:left w:val="single" w:color="000000" w:sz="4" w:space="0"/>
              <w:bottom w:val="single" w:color="000000" w:sz="4" w:space="0"/>
              <w:right w:val="nil"/>
            </w:tcBorders>
            <w:shd w:val="clear" w:color="auto" w:fill="auto"/>
            <w:vAlign w:val="center"/>
          </w:tcPr>
          <w:p w14:paraId="2055392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w:t>
            </w:r>
          </w:p>
        </w:tc>
        <w:tc>
          <w:tcPr>
            <w:tcW w:w="26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FAE3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数据库：具备数据存储、访问控制、身份鉴别、安全审计和数据备份恢复等功能。产品部署在服务器，以后台服务形式运行，数据库管理员及用户在管理主机上通过图形化管理工具或命令行工具可实现对数据对象（表、视图、约束、索引、触发器、存储过程等）的配置管理。开发人员可通过标准化数据库访问接口，开发基于数据库的应用系统和软件产品。</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3C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BA4E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EC7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9FE2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1492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35" w:type="pct"/>
            <w:tcBorders>
              <w:top w:val="single" w:color="000000" w:sz="4" w:space="0"/>
              <w:left w:val="single" w:color="000000" w:sz="4" w:space="0"/>
              <w:bottom w:val="single" w:color="000000" w:sz="4" w:space="0"/>
              <w:right w:val="nil"/>
            </w:tcBorders>
            <w:shd w:val="clear" w:color="auto" w:fill="auto"/>
            <w:vAlign w:val="center"/>
          </w:tcPr>
          <w:p w14:paraId="6935222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中间件</w:t>
            </w:r>
          </w:p>
        </w:tc>
        <w:tc>
          <w:tcPr>
            <w:tcW w:w="26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3F67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国产应用服务器软件：支持JavaEE规范，提供Web容器，EJB容器，RMI服务容器，Web服务平台，JCA服务，数据库连接池，事务控制，集群管理等服务，帮助企业将业务应用集成在一个基础平台上。</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E57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A684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C8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42FD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E9B5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35" w:type="pct"/>
            <w:tcBorders>
              <w:top w:val="single" w:color="000000" w:sz="4" w:space="0"/>
              <w:left w:val="single" w:color="000000" w:sz="4" w:space="0"/>
              <w:bottom w:val="single" w:color="000000" w:sz="4" w:space="0"/>
              <w:right w:val="nil"/>
            </w:tcBorders>
            <w:shd w:val="clear" w:color="auto" w:fill="auto"/>
            <w:vAlign w:val="center"/>
          </w:tcPr>
          <w:p w14:paraId="7052095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1"/>
                <w:szCs w:val="21"/>
                <w:u w:val="none"/>
                <w:lang w:val="en-US" w:eastAsia="zh-CN" w:bidi="ar"/>
              </w:rPr>
              <w:t>移动硬盘</w:t>
            </w:r>
          </w:p>
        </w:tc>
        <w:tc>
          <w:tcPr>
            <w:tcW w:w="26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F6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2T移动硬盘</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7F5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C39A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86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A6F8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3F2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2CF7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▲监控设备</w:t>
            </w:r>
          </w:p>
        </w:tc>
        <w:tc>
          <w:tcPr>
            <w:tcW w:w="4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377D2">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高清摄像头5个；硬盘录像机；存储≥6T；48口千兆交换机；电源线（含安装）</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D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A55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37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FA42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62B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1B5F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4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5F875">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A4彩色三合一一体机21张/分钟，标配网络打印、复印、彩色扫描，双面器、自动输稿器，512MB内存（最大1536MB），5行LCD显示屏，250张纸盒+50张、鼓粉分离设计、打印分辨率1200X1200dpi、中国红打印功能、一年或十万张保修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0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A01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9E1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7465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E38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444D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▲台式电脑</w:t>
            </w:r>
          </w:p>
        </w:tc>
        <w:tc>
          <w:tcPr>
            <w:tcW w:w="4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2FE66">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国产CPU/8G/256G/1G独显/200W/2GBE网卡/DVD-RW/预装国产操作系统（预装三年授权）/23.8LCD</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7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D68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3F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FBA2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A76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E6D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▲机械硬盘</w:t>
            </w:r>
          </w:p>
        </w:tc>
        <w:tc>
          <w:tcPr>
            <w:tcW w:w="4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0145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机械硬盘，容量≥1T；</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F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B4F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B9B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07D8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D2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B068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局域网杀毒软件</w:t>
            </w:r>
          </w:p>
        </w:tc>
        <w:tc>
          <w:tcPr>
            <w:tcW w:w="4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8F7C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国产企业用户级，一个服务器终端+十个节点用户（三年）</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8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B30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D9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AA7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41D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4CEF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防火墙</w:t>
            </w:r>
          </w:p>
        </w:tc>
        <w:tc>
          <w:tcPr>
            <w:tcW w:w="26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8D7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机架式，标准1U机箱，6个10/100/1000MBase-TX电口；单电源，多核多平台架构，网络；</w:t>
            </w:r>
          </w:p>
          <w:p w14:paraId="402DE3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处理能力1.5G,并发连接数120万，VPN遂道数500。SSL VPN授权需要另行选购；</w:t>
            </w:r>
          </w:p>
          <w:p w14:paraId="61D3A6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报价中包含三年硬件维修服务和三年软件维保、特征库升级服务。</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D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EC8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72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B67C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9F6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9D5A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▲办公软件</w:t>
            </w:r>
          </w:p>
        </w:tc>
        <w:tc>
          <w:tcPr>
            <w:tcW w:w="4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179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WPS通用版（三年580*3=1740）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B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D18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3A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8246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D2D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65F6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4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38B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容量22U：宽度600mm深度1000mm高度1200mm</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6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532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21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0BB0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122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2.14 </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83B9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w:t>
            </w:r>
          </w:p>
        </w:tc>
        <w:tc>
          <w:tcPr>
            <w:tcW w:w="4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06B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事档案数字化期间使用的耗材（诸如：起钉器、纸张、2B铅笔、橡皮、转笔刀、裁纸刀、剪刀、手指套、胶棒、装订和裱补材料等）；安装辅材（网线，千兆交换机，线槽，水晶头等）；技术调优（服务器，防火墙，杀毒软件等）</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8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AA2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EBF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D75A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A3C64">
            <w:pPr>
              <w:rPr>
                <w:rFonts w:hint="eastAsia" w:ascii="宋体" w:hAnsi="宋体" w:eastAsia="宋体" w:cs="宋体"/>
                <w:b/>
                <w:bCs/>
                <w:i w:val="0"/>
                <w:iCs w:val="0"/>
                <w:color w:val="000000"/>
                <w:sz w:val="21"/>
                <w:szCs w:val="21"/>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5706A">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w:t>
            </w:r>
          </w:p>
        </w:tc>
        <w:tc>
          <w:tcPr>
            <w:tcW w:w="26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E1D7D">
            <w:pPr>
              <w:jc w:val="center"/>
              <w:rPr>
                <w:rFonts w:hint="eastAsia" w:ascii="宋体" w:hAnsi="宋体" w:eastAsia="宋体" w:cs="宋体"/>
                <w:b/>
                <w:bCs/>
                <w:i w:val="0"/>
                <w:iCs w:val="0"/>
                <w:color w:val="000000"/>
                <w:sz w:val="21"/>
                <w:szCs w:val="21"/>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B88D5">
            <w:pPr>
              <w:jc w:val="center"/>
              <w:rPr>
                <w:rFonts w:hint="eastAsia" w:ascii="宋体" w:hAnsi="宋体" w:eastAsia="宋体" w:cs="宋体"/>
                <w:b/>
                <w:bCs/>
                <w:i w:val="0"/>
                <w:iCs w:val="0"/>
                <w:color w:val="000000"/>
                <w:sz w:val="21"/>
                <w:szCs w:val="21"/>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67CEE">
            <w:pPr>
              <w:rPr>
                <w:rFonts w:hint="eastAsia" w:ascii="宋体" w:hAnsi="宋体" w:eastAsia="宋体" w:cs="宋体"/>
                <w:b/>
                <w:bCs/>
                <w:i w:val="0"/>
                <w:iCs w:val="0"/>
                <w:color w:val="000000"/>
                <w:sz w:val="21"/>
                <w:szCs w:val="21"/>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1703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DCA9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5"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47642DA">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535"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4E97C8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77A83DD6">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大写：</w:t>
            </w:r>
          </w:p>
        </w:tc>
        <w:tc>
          <w:tcPr>
            <w:tcW w:w="3222" w:type="pct"/>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14:paraId="6EF67A9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p>
        </w:tc>
      </w:tr>
    </w:tbl>
    <w:p w14:paraId="23777BD7">
      <w:r>
        <w:br w:type="page"/>
      </w:r>
    </w:p>
    <w:p w14:paraId="62A141E8">
      <w:pPr>
        <w:pStyle w:val="5"/>
        <w:numPr>
          <w:ilvl w:val="0"/>
          <w:numId w:val="0"/>
        </w:numPr>
        <w:bidi w:val="0"/>
        <w:ind w:leftChars="0"/>
      </w:pPr>
      <w:r>
        <w:rPr>
          <w:rFonts w:hint="eastAsia"/>
          <w:lang w:val="en-US" w:eastAsia="zh-CN"/>
        </w:rPr>
        <w:t>3、</w:t>
      </w:r>
      <w:bookmarkStart w:id="10" w:name="_Toc21789"/>
      <w:r>
        <w:rPr>
          <w:rFonts w:hint="eastAsia"/>
        </w:rPr>
        <w:t>干部人事档案库房升级改造建设</w:t>
      </w:r>
      <w:bookmarkEnd w:id="10"/>
    </w:p>
    <w:tbl>
      <w:tblPr>
        <w:tblStyle w:val="30"/>
        <w:tblW w:w="8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9"/>
        <w:gridCol w:w="816"/>
        <w:gridCol w:w="4667"/>
        <w:gridCol w:w="633"/>
        <w:gridCol w:w="600"/>
        <w:gridCol w:w="784"/>
        <w:gridCol w:w="816"/>
      </w:tblGrid>
      <w:tr w14:paraId="5D115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78E9">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B44B">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               名称</w:t>
            </w: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3DB4">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功能描述/技术参数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60C8">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AF1E">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96D1">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471A">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总价（元）</w:t>
            </w:r>
          </w:p>
        </w:tc>
      </w:tr>
      <w:tr w14:paraId="3437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81F9">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C074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高频</w:t>
            </w: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692143D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技术要求：</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82C6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4400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B116">
            <w:pPr>
              <w:jc w:val="center"/>
              <w:rPr>
                <w:rFonts w:hint="eastAsia" w:ascii="宋体" w:hAnsi="宋体" w:eastAsia="宋体" w:cs="宋体"/>
                <w:i w:val="0"/>
                <w:iCs w:val="0"/>
                <w:color w:val="000000"/>
                <w:sz w:val="22"/>
                <w:szCs w:val="22"/>
                <w:u w:val="none"/>
              </w:rPr>
            </w:pP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9B38">
            <w:pPr>
              <w:jc w:val="center"/>
              <w:rPr>
                <w:rFonts w:hint="eastAsia" w:ascii="宋体" w:hAnsi="宋体" w:eastAsia="宋体" w:cs="宋体"/>
                <w:i w:val="0"/>
                <w:iCs w:val="0"/>
                <w:color w:val="000000"/>
                <w:sz w:val="22"/>
                <w:szCs w:val="22"/>
                <w:u w:val="none"/>
              </w:rPr>
            </w:pPr>
          </w:p>
        </w:tc>
      </w:tr>
      <w:tr w14:paraId="4F8FB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FAC1">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58E20">
            <w:pPr>
              <w:jc w:val="center"/>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4CB3F64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1、工作频率：13.56Mhz</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08D99">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765D4">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0E72">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1EAD">
            <w:pPr>
              <w:jc w:val="center"/>
              <w:rPr>
                <w:rFonts w:hint="eastAsia" w:ascii="宋体" w:hAnsi="宋体" w:eastAsia="宋体" w:cs="宋体"/>
                <w:i w:val="0"/>
                <w:iCs w:val="0"/>
                <w:color w:val="000000"/>
                <w:sz w:val="22"/>
                <w:szCs w:val="22"/>
                <w:u w:val="none"/>
              </w:rPr>
            </w:pPr>
          </w:p>
        </w:tc>
      </w:tr>
      <w:tr w14:paraId="0223D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755E">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EAC82">
            <w:pPr>
              <w:jc w:val="center"/>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185FE91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2、符合标准：EPCGlobal C1\G2、ISO18000-6C</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0AA52">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DE752">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8E49">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375E">
            <w:pPr>
              <w:jc w:val="center"/>
              <w:rPr>
                <w:rFonts w:hint="eastAsia" w:ascii="宋体" w:hAnsi="宋体" w:eastAsia="宋体" w:cs="宋体"/>
                <w:i w:val="0"/>
                <w:iCs w:val="0"/>
                <w:color w:val="000000"/>
                <w:sz w:val="22"/>
                <w:szCs w:val="22"/>
                <w:u w:val="none"/>
              </w:rPr>
            </w:pPr>
          </w:p>
        </w:tc>
      </w:tr>
      <w:tr w14:paraId="6CF7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BACE">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8CA78">
            <w:pPr>
              <w:jc w:val="center"/>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1DFB31D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3、▲产品尺寸：操作平台尺寸470×510mm，平台厚度为15mm</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0FD63">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509A1">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5727">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849A">
            <w:pPr>
              <w:jc w:val="center"/>
              <w:rPr>
                <w:rFonts w:hint="eastAsia" w:ascii="宋体" w:hAnsi="宋体" w:eastAsia="宋体" w:cs="宋体"/>
                <w:i w:val="0"/>
                <w:iCs w:val="0"/>
                <w:color w:val="000000"/>
                <w:sz w:val="22"/>
                <w:szCs w:val="22"/>
                <w:u w:val="none"/>
              </w:rPr>
            </w:pPr>
          </w:p>
        </w:tc>
      </w:tr>
      <w:tr w14:paraId="59FA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9511">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A803B">
            <w:pPr>
              <w:jc w:val="center"/>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3E92851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4、通讯接口：USB 6个、网口1个、WIFI（选配）</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18E3B">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E15CA">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DB98">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C526">
            <w:pPr>
              <w:jc w:val="center"/>
              <w:rPr>
                <w:rFonts w:hint="eastAsia" w:ascii="宋体" w:hAnsi="宋体" w:eastAsia="宋体" w:cs="宋体"/>
                <w:i w:val="0"/>
                <w:iCs w:val="0"/>
                <w:color w:val="000000"/>
                <w:sz w:val="22"/>
                <w:szCs w:val="22"/>
                <w:u w:val="none"/>
              </w:rPr>
            </w:pPr>
          </w:p>
        </w:tc>
      </w:tr>
      <w:tr w14:paraId="4191B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4B51">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4D08A">
            <w:pPr>
              <w:jc w:val="center"/>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29D8C79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5、显示屏：23.8寸液晶显示屏，分辨率1920×1080，窄边框设计。</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B29CB">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6F37E">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E6E6">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9991">
            <w:pPr>
              <w:jc w:val="center"/>
              <w:rPr>
                <w:rFonts w:hint="eastAsia" w:ascii="宋体" w:hAnsi="宋体" w:eastAsia="宋体" w:cs="宋体"/>
                <w:i w:val="0"/>
                <w:iCs w:val="0"/>
                <w:color w:val="000000"/>
                <w:sz w:val="22"/>
                <w:szCs w:val="22"/>
                <w:u w:val="none"/>
              </w:rPr>
            </w:pPr>
          </w:p>
        </w:tc>
      </w:tr>
      <w:tr w14:paraId="17A6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F934">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EA6EA">
            <w:pPr>
              <w:jc w:val="center"/>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16CBA06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6、▲主机：飞腾D2000八核、8G DDR4内存，256G固态硬盘</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2428A">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76238">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8AEF">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5CB6">
            <w:pPr>
              <w:jc w:val="center"/>
              <w:rPr>
                <w:rFonts w:hint="eastAsia" w:ascii="宋体" w:hAnsi="宋体" w:eastAsia="宋体" w:cs="宋体"/>
                <w:i w:val="0"/>
                <w:iCs w:val="0"/>
                <w:color w:val="000000"/>
                <w:sz w:val="22"/>
                <w:szCs w:val="22"/>
                <w:u w:val="none"/>
              </w:rPr>
            </w:pPr>
          </w:p>
        </w:tc>
      </w:tr>
      <w:tr w14:paraId="60AD0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49D0">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63045">
            <w:pPr>
              <w:jc w:val="center"/>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427B457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7、嵌入式一体静音键盘，与操作平台一体式化设计；</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393D4">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84002">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498C">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EE4F">
            <w:pPr>
              <w:jc w:val="center"/>
              <w:rPr>
                <w:rFonts w:hint="eastAsia" w:ascii="宋体" w:hAnsi="宋体" w:eastAsia="宋体" w:cs="宋体"/>
                <w:i w:val="0"/>
                <w:iCs w:val="0"/>
                <w:color w:val="000000"/>
                <w:sz w:val="22"/>
                <w:szCs w:val="22"/>
                <w:u w:val="none"/>
              </w:rPr>
            </w:pPr>
          </w:p>
        </w:tc>
      </w:tr>
      <w:tr w14:paraId="3FE9E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CCC8">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D9252">
            <w:pPr>
              <w:jc w:val="center"/>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5741856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8、▲操作平台采用铝+钢化玻璃，厚度15mm；</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3AC20">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E8D9B">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8B59">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23AD">
            <w:pPr>
              <w:jc w:val="center"/>
              <w:rPr>
                <w:rFonts w:hint="eastAsia" w:ascii="宋体" w:hAnsi="宋体" w:eastAsia="宋体" w:cs="宋体"/>
                <w:i w:val="0"/>
                <w:iCs w:val="0"/>
                <w:color w:val="000000"/>
                <w:sz w:val="22"/>
                <w:szCs w:val="22"/>
                <w:u w:val="none"/>
              </w:rPr>
            </w:pPr>
          </w:p>
        </w:tc>
      </w:tr>
      <w:tr w14:paraId="798CF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47EC">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BB36D">
            <w:pPr>
              <w:jc w:val="center"/>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5C153AB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9、▲屏幕可升降，可升降幅度10cm；</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A4BDE">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884DE">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23E0">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C50D">
            <w:pPr>
              <w:jc w:val="center"/>
              <w:rPr>
                <w:rFonts w:hint="eastAsia" w:ascii="宋体" w:hAnsi="宋体" w:eastAsia="宋体" w:cs="宋体"/>
                <w:i w:val="0"/>
                <w:iCs w:val="0"/>
                <w:color w:val="000000"/>
                <w:sz w:val="22"/>
                <w:szCs w:val="22"/>
                <w:u w:val="none"/>
              </w:rPr>
            </w:pPr>
          </w:p>
        </w:tc>
      </w:tr>
      <w:tr w14:paraId="27177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0393">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66546">
            <w:pPr>
              <w:jc w:val="center"/>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75A32BD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10、▲屏幕视角可上下调节，可调节角度为85~105度。屏幕左右旋转，左右旋转转度45度；</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FAFF7">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AAA12">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C039">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F759">
            <w:pPr>
              <w:jc w:val="center"/>
              <w:rPr>
                <w:rFonts w:hint="eastAsia" w:ascii="宋体" w:hAnsi="宋体" w:eastAsia="宋体" w:cs="宋体"/>
                <w:i w:val="0"/>
                <w:iCs w:val="0"/>
                <w:color w:val="000000"/>
                <w:sz w:val="22"/>
                <w:szCs w:val="22"/>
                <w:u w:val="none"/>
              </w:rPr>
            </w:pPr>
          </w:p>
        </w:tc>
      </w:tr>
      <w:tr w14:paraId="70176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2051">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BA2B1">
            <w:pPr>
              <w:jc w:val="center"/>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35089C2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11、▲可根据用户喜好，选择横屏或竖屏模式；</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8FEA3">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9550D">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2D0A">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D404">
            <w:pPr>
              <w:jc w:val="center"/>
              <w:rPr>
                <w:rFonts w:hint="eastAsia" w:ascii="宋体" w:hAnsi="宋体" w:eastAsia="宋体" w:cs="宋体"/>
                <w:i w:val="0"/>
                <w:iCs w:val="0"/>
                <w:color w:val="000000"/>
                <w:sz w:val="22"/>
                <w:szCs w:val="22"/>
                <w:u w:val="none"/>
              </w:rPr>
            </w:pPr>
          </w:p>
        </w:tc>
      </w:tr>
      <w:tr w14:paraId="4AE2D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EB41">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4ABB2">
            <w:pPr>
              <w:jc w:val="center"/>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67C7D5D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12、标签读取：&gt;100次/秒</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F029C">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4F946">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22BB">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6BD4">
            <w:pPr>
              <w:jc w:val="center"/>
              <w:rPr>
                <w:rFonts w:hint="eastAsia" w:ascii="宋体" w:hAnsi="宋体" w:eastAsia="宋体" w:cs="宋体"/>
                <w:i w:val="0"/>
                <w:iCs w:val="0"/>
                <w:color w:val="000000"/>
                <w:sz w:val="22"/>
                <w:szCs w:val="22"/>
                <w:u w:val="none"/>
              </w:rPr>
            </w:pPr>
          </w:p>
        </w:tc>
      </w:tr>
      <w:tr w14:paraId="31BF7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3E77">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CA82F">
            <w:pPr>
              <w:jc w:val="center"/>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28653A5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13、写入成功率：&gt;99%</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A74C6">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7C7D8">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CAD3">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D3C2">
            <w:pPr>
              <w:jc w:val="center"/>
              <w:rPr>
                <w:rFonts w:hint="eastAsia" w:ascii="宋体" w:hAnsi="宋体" w:eastAsia="宋体" w:cs="宋体"/>
                <w:i w:val="0"/>
                <w:iCs w:val="0"/>
                <w:color w:val="000000"/>
                <w:sz w:val="22"/>
                <w:szCs w:val="22"/>
                <w:u w:val="none"/>
              </w:rPr>
            </w:pPr>
          </w:p>
        </w:tc>
      </w:tr>
      <w:tr w14:paraId="4D0F2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2703">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0ECCB">
            <w:pPr>
              <w:jc w:val="center"/>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7F74472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14、▲材质：整机铝+钢化玻璃</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04269">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518E2">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EDB4">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5019">
            <w:pPr>
              <w:jc w:val="center"/>
              <w:rPr>
                <w:rFonts w:hint="eastAsia" w:ascii="宋体" w:hAnsi="宋体" w:eastAsia="宋体" w:cs="宋体"/>
                <w:i w:val="0"/>
                <w:iCs w:val="0"/>
                <w:color w:val="000000"/>
                <w:sz w:val="22"/>
                <w:szCs w:val="22"/>
                <w:u w:val="none"/>
              </w:rPr>
            </w:pPr>
          </w:p>
        </w:tc>
      </w:tr>
      <w:tr w14:paraId="0092C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A035">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7DD2C">
            <w:pPr>
              <w:jc w:val="center"/>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6BD88AC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15、电源供电：AC220±10%</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A4013">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C5653">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2528">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ACA9">
            <w:pPr>
              <w:jc w:val="center"/>
              <w:rPr>
                <w:rFonts w:hint="eastAsia" w:ascii="宋体" w:hAnsi="宋体" w:eastAsia="宋体" w:cs="宋体"/>
                <w:i w:val="0"/>
                <w:iCs w:val="0"/>
                <w:color w:val="000000"/>
                <w:sz w:val="22"/>
                <w:szCs w:val="22"/>
                <w:u w:val="none"/>
              </w:rPr>
            </w:pPr>
          </w:p>
        </w:tc>
      </w:tr>
      <w:tr w14:paraId="480F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8CFA">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89ABD">
            <w:pPr>
              <w:jc w:val="center"/>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637665C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16、工作温度：-10℃～50℃</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445E8">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CED05">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29E2">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FE26">
            <w:pPr>
              <w:jc w:val="center"/>
              <w:rPr>
                <w:rFonts w:hint="eastAsia" w:ascii="宋体" w:hAnsi="宋体" w:eastAsia="宋体" w:cs="宋体"/>
                <w:i w:val="0"/>
                <w:iCs w:val="0"/>
                <w:color w:val="000000"/>
                <w:sz w:val="22"/>
                <w:szCs w:val="22"/>
                <w:u w:val="none"/>
              </w:rPr>
            </w:pPr>
          </w:p>
        </w:tc>
      </w:tr>
      <w:tr w14:paraId="6620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D458">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495ED">
            <w:pPr>
              <w:jc w:val="center"/>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6659BDC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存储温度：-20℃～60℃</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8B71E">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7E4A1">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7FD2">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73AC">
            <w:pPr>
              <w:jc w:val="center"/>
              <w:rPr>
                <w:rFonts w:hint="eastAsia" w:ascii="宋体" w:hAnsi="宋体" w:eastAsia="宋体" w:cs="宋体"/>
                <w:i w:val="0"/>
                <w:iCs w:val="0"/>
                <w:color w:val="000000"/>
                <w:sz w:val="22"/>
                <w:szCs w:val="22"/>
                <w:u w:val="none"/>
              </w:rPr>
            </w:pPr>
          </w:p>
        </w:tc>
      </w:tr>
      <w:tr w14:paraId="081F8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B9D9">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09E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w:t>
            </w: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18E0">
            <w:pPr>
              <w:keepNext w:val="0"/>
              <w:keepLines w:val="0"/>
              <w:widowControl/>
              <w:suppressLineNumbers w:val="0"/>
              <w:ind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国产芯片、八核2.3GHz/8G DDR4/1G独显/256GB SSD</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85D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8F9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C63F">
            <w:pP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BD25">
            <w:pPr>
              <w:rPr>
                <w:rFonts w:hint="eastAsia" w:ascii="宋体" w:hAnsi="宋体" w:eastAsia="宋体" w:cs="宋体"/>
                <w:i w:val="0"/>
                <w:iCs w:val="0"/>
                <w:color w:val="000000"/>
                <w:sz w:val="22"/>
                <w:szCs w:val="22"/>
                <w:u w:val="none"/>
              </w:rPr>
            </w:pPr>
          </w:p>
        </w:tc>
      </w:tr>
      <w:tr w14:paraId="02007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3EFF">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9D4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国产化操作系统</w:t>
            </w: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4733">
            <w:pPr>
              <w:keepNext w:val="0"/>
              <w:keepLines w:val="0"/>
              <w:widowControl/>
              <w:suppressLineNumbers w:val="0"/>
              <w:ind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支持多种桌面应用：聊天工具QQ微信、FTP 客户端、邮件客户端、远程桌面查看器、桌面智能助手、语音记事本、画图工具、截图工具、图片查看器、音频播放器、视频播放器、录音机、文件管理器、压缩工具、刻录软件、应用商店等。</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2AF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08F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4398">
            <w:pP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A295">
            <w:pPr>
              <w:rPr>
                <w:rFonts w:hint="eastAsia" w:ascii="宋体" w:hAnsi="宋体" w:eastAsia="宋体" w:cs="宋体"/>
                <w:i w:val="0"/>
                <w:iCs w:val="0"/>
                <w:color w:val="000000"/>
                <w:sz w:val="22"/>
                <w:szCs w:val="22"/>
                <w:u w:val="none"/>
              </w:rPr>
            </w:pPr>
          </w:p>
        </w:tc>
      </w:tr>
      <w:tr w14:paraId="34108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E9BF">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902D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档案柜（标准版）5层</w:t>
            </w: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384B8051">
            <w:pPr>
              <w:keepNext w:val="0"/>
              <w:keepLines w:val="0"/>
              <w:widowControl/>
              <w:suppressLineNumbers w:val="0"/>
              <w:ind w:firstLineChars="2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1、工作频率：13.56MHz</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6C0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91D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1F7F">
            <w:pPr>
              <w:jc w:val="center"/>
              <w:rPr>
                <w:rFonts w:hint="eastAsia" w:ascii="宋体" w:hAnsi="宋体" w:eastAsia="宋体" w:cs="宋体"/>
                <w:i w:val="0"/>
                <w:iCs w:val="0"/>
                <w:color w:val="000000"/>
                <w:sz w:val="22"/>
                <w:szCs w:val="22"/>
                <w:u w:val="none"/>
              </w:rPr>
            </w:pP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1924">
            <w:pPr>
              <w:jc w:val="center"/>
              <w:rPr>
                <w:rFonts w:hint="eastAsia" w:ascii="宋体" w:hAnsi="宋体" w:eastAsia="宋体" w:cs="宋体"/>
                <w:i w:val="0"/>
                <w:iCs w:val="0"/>
                <w:color w:val="000000"/>
                <w:sz w:val="22"/>
                <w:szCs w:val="22"/>
                <w:u w:val="none"/>
              </w:rPr>
            </w:pPr>
          </w:p>
        </w:tc>
      </w:tr>
      <w:tr w14:paraId="4C0BB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2C54">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07CF6">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3857C424">
            <w:pPr>
              <w:keepNext w:val="0"/>
              <w:keepLines w:val="0"/>
              <w:widowControl/>
              <w:suppressLineNumbers w:val="0"/>
              <w:ind w:firstLineChars="2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2、符合标准：ISO18000-3</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3C96">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3E42">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F581">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E7D5">
            <w:pPr>
              <w:jc w:val="center"/>
              <w:rPr>
                <w:rFonts w:hint="eastAsia" w:ascii="宋体" w:hAnsi="宋体" w:eastAsia="宋体" w:cs="宋体"/>
                <w:i w:val="0"/>
                <w:iCs w:val="0"/>
                <w:color w:val="000000"/>
                <w:sz w:val="22"/>
                <w:szCs w:val="22"/>
                <w:u w:val="none"/>
              </w:rPr>
            </w:pPr>
          </w:p>
        </w:tc>
      </w:tr>
      <w:tr w14:paraId="7AE2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27D3">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75895">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05115C41">
            <w:pPr>
              <w:keepNext w:val="0"/>
              <w:keepLines w:val="0"/>
              <w:widowControl/>
              <w:suppressLineNumbers w:val="0"/>
              <w:ind w:firstLineChars="2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3、交互方式：10.1寸电容触摸屏</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2549">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5A43">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54D6">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0677">
            <w:pPr>
              <w:jc w:val="center"/>
              <w:rPr>
                <w:rFonts w:hint="eastAsia" w:ascii="宋体" w:hAnsi="宋体" w:eastAsia="宋体" w:cs="宋体"/>
                <w:i w:val="0"/>
                <w:iCs w:val="0"/>
                <w:color w:val="000000"/>
                <w:sz w:val="22"/>
                <w:szCs w:val="22"/>
                <w:u w:val="none"/>
              </w:rPr>
            </w:pPr>
          </w:p>
        </w:tc>
      </w:tr>
      <w:tr w14:paraId="0D2B2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D685">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21573">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66A08D24">
            <w:pPr>
              <w:keepNext w:val="0"/>
              <w:keepLines w:val="0"/>
              <w:widowControl/>
              <w:suppressLineNumbers w:val="0"/>
              <w:ind w:firstLineChars="2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4、通讯接口：USB、TCP\IP</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7568">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2DCC">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9F57">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6FF6">
            <w:pPr>
              <w:jc w:val="center"/>
              <w:rPr>
                <w:rFonts w:hint="eastAsia" w:ascii="宋体" w:hAnsi="宋体" w:eastAsia="宋体" w:cs="宋体"/>
                <w:i w:val="0"/>
                <w:iCs w:val="0"/>
                <w:color w:val="000000"/>
                <w:sz w:val="22"/>
                <w:szCs w:val="22"/>
                <w:u w:val="none"/>
              </w:rPr>
            </w:pPr>
          </w:p>
        </w:tc>
      </w:tr>
      <w:tr w14:paraId="6AC1F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A56A">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BC55C">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7E97B8EC">
            <w:pPr>
              <w:keepNext w:val="0"/>
              <w:keepLines w:val="0"/>
              <w:widowControl/>
              <w:suppressLineNumbers w:val="0"/>
              <w:ind w:firstLineChars="2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5、设备尺寸：1970*1260*440</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2D22">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BF3F">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FB28">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3BD3">
            <w:pPr>
              <w:jc w:val="center"/>
              <w:rPr>
                <w:rFonts w:hint="eastAsia" w:ascii="宋体" w:hAnsi="宋体" w:eastAsia="宋体" w:cs="宋体"/>
                <w:i w:val="0"/>
                <w:iCs w:val="0"/>
                <w:color w:val="000000"/>
                <w:sz w:val="22"/>
                <w:szCs w:val="22"/>
                <w:u w:val="none"/>
              </w:rPr>
            </w:pPr>
          </w:p>
        </w:tc>
      </w:tr>
      <w:tr w14:paraId="60B9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A241">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2300A">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4A06477E">
            <w:pPr>
              <w:keepNext w:val="0"/>
              <w:keepLines w:val="0"/>
              <w:widowControl/>
              <w:suppressLineNumbers w:val="0"/>
              <w:ind w:firstLineChars="2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6、采用双开门结构，柜门上内嵌显示屏。柜门采用金属面板，不能使用玻璃门</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EC4B">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701B">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7107">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84FF">
            <w:pPr>
              <w:jc w:val="center"/>
              <w:rPr>
                <w:rFonts w:hint="eastAsia" w:ascii="宋体" w:hAnsi="宋体" w:eastAsia="宋体" w:cs="宋体"/>
                <w:i w:val="0"/>
                <w:iCs w:val="0"/>
                <w:color w:val="000000"/>
                <w:sz w:val="22"/>
                <w:szCs w:val="22"/>
                <w:u w:val="none"/>
              </w:rPr>
            </w:pPr>
          </w:p>
        </w:tc>
      </w:tr>
      <w:tr w14:paraId="714D6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550D">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964AC">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48C9A182">
            <w:pPr>
              <w:keepNext w:val="0"/>
              <w:keepLines w:val="0"/>
              <w:widowControl/>
              <w:suppressLineNumbers w:val="0"/>
              <w:ind w:firstLineChars="2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7、柜体内分为5层，每层可存储24份3.5cm档案盒，或20份4.5cm档案盒</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CA53">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D229">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9469">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1000">
            <w:pPr>
              <w:jc w:val="center"/>
              <w:rPr>
                <w:rFonts w:hint="eastAsia" w:ascii="宋体" w:hAnsi="宋体" w:eastAsia="宋体" w:cs="宋体"/>
                <w:i w:val="0"/>
                <w:iCs w:val="0"/>
                <w:color w:val="000000"/>
                <w:sz w:val="22"/>
                <w:szCs w:val="22"/>
                <w:u w:val="none"/>
              </w:rPr>
            </w:pPr>
          </w:p>
        </w:tc>
      </w:tr>
      <w:tr w14:paraId="5A7A7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E48A">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6C462">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46F2AD72">
            <w:pPr>
              <w:keepNext w:val="0"/>
              <w:keepLines w:val="0"/>
              <w:widowControl/>
              <w:suppressLineNumbers w:val="0"/>
              <w:ind w:firstLineChars="2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8、柜内每格提供LED灯指示，格位空闲时灯灭，有档案时红灯亮。查询到档案时，对应格位绿色亮</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C38F">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54BD">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4D10">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FA43">
            <w:pPr>
              <w:jc w:val="center"/>
              <w:rPr>
                <w:rFonts w:hint="eastAsia" w:ascii="宋体" w:hAnsi="宋体" w:eastAsia="宋体" w:cs="宋体"/>
                <w:i w:val="0"/>
                <w:iCs w:val="0"/>
                <w:color w:val="000000"/>
                <w:sz w:val="22"/>
                <w:szCs w:val="22"/>
                <w:u w:val="none"/>
              </w:rPr>
            </w:pPr>
          </w:p>
        </w:tc>
      </w:tr>
      <w:tr w14:paraId="2058A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DD4D">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14396">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516FC5D7">
            <w:pPr>
              <w:keepNext w:val="0"/>
              <w:keepLines w:val="0"/>
              <w:widowControl/>
              <w:suppressLineNumbers w:val="0"/>
              <w:ind w:firstLineChars="2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9、顶部LED灯，用于开关机状态显示，以及设备位置指引</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4366">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8B36">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1871">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1DD3">
            <w:pPr>
              <w:jc w:val="center"/>
              <w:rPr>
                <w:rFonts w:hint="eastAsia" w:ascii="宋体" w:hAnsi="宋体" w:eastAsia="宋体" w:cs="宋体"/>
                <w:i w:val="0"/>
                <w:iCs w:val="0"/>
                <w:color w:val="000000"/>
                <w:sz w:val="22"/>
                <w:szCs w:val="22"/>
                <w:u w:val="none"/>
              </w:rPr>
            </w:pPr>
          </w:p>
        </w:tc>
      </w:tr>
      <w:tr w14:paraId="03555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11A1">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BA4C2">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3C4DE2B9">
            <w:pPr>
              <w:keepNext w:val="0"/>
              <w:keepLines w:val="0"/>
              <w:widowControl/>
              <w:suppressLineNumbers w:val="0"/>
              <w:ind w:firstLineChars="2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10、提供应急开锁功能</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0274">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D8A8">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49D6">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5663">
            <w:pPr>
              <w:jc w:val="center"/>
              <w:rPr>
                <w:rFonts w:hint="eastAsia" w:ascii="宋体" w:hAnsi="宋体" w:eastAsia="宋体" w:cs="宋体"/>
                <w:i w:val="0"/>
                <w:iCs w:val="0"/>
                <w:color w:val="000000"/>
                <w:sz w:val="22"/>
                <w:szCs w:val="22"/>
                <w:u w:val="none"/>
              </w:rPr>
            </w:pPr>
          </w:p>
        </w:tc>
      </w:tr>
      <w:tr w14:paraId="3C8B9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339C">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00ACE">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1F4DF077">
            <w:pPr>
              <w:keepNext w:val="0"/>
              <w:keepLines w:val="0"/>
              <w:widowControl/>
              <w:suppressLineNumbers w:val="0"/>
              <w:ind w:firstLineChars="2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11、操作系统：android 7.1</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D411">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03E1">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FF84">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371F">
            <w:pPr>
              <w:jc w:val="center"/>
              <w:rPr>
                <w:rFonts w:hint="eastAsia" w:ascii="宋体" w:hAnsi="宋体" w:eastAsia="宋体" w:cs="宋体"/>
                <w:i w:val="0"/>
                <w:iCs w:val="0"/>
                <w:color w:val="000000"/>
                <w:sz w:val="22"/>
                <w:szCs w:val="22"/>
                <w:u w:val="none"/>
              </w:rPr>
            </w:pPr>
          </w:p>
        </w:tc>
      </w:tr>
      <w:tr w14:paraId="7BA9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2F39">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6778C">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1D052499">
            <w:pPr>
              <w:keepNext w:val="0"/>
              <w:keepLines w:val="0"/>
              <w:widowControl/>
              <w:suppressLineNumbers w:val="0"/>
              <w:ind w:firstLineChars="2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12、读取成功率：&gt;99.9%</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DE92">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D852">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CAA9">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E93F">
            <w:pPr>
              <w:jc w:val="center"/>
              <w:rPr>
                <w:rFonts w:hint="eastAsia" w:ascii="宋体" w:hAnsi="宋体" w:eastAsia="宋体" w:cs="宋体"/>
                <w:i w:val="0"/>
                <w:iCs w:val="0"/>
                <w:color w:val="000000"/>
                <w:sz w:val="22"/>
                <w:szCs w:val="22"/>
                <w:u w:val="none"/>
              </w:rPr>
            </w:pPr>
          </w:p>
        </w:tc>
      </w:tr>
      <w:tr w14:paraId="52B8F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6FD2">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59596">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47BDBFCF">
            <w:pPr>
              <w:keepNext w:val="0"/>
              <w:keepLines w:val="0"/>
              <w:widowControl/>
              <w:suppressLineNumbers w:val="0"/>
              <w:ind w:firstLineChars="2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13、读取速度：单柜读取≤3秒</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D92F">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5FC6">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E7BD">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F3EA">
            <w:pPr>
              <w:jc w:val="center"/>
              <w:rPr>
                <w:rFonts w:hint="eastAsia" w:ascii="宋体" w:hAnsi="宋体" w:eastAsia="宋体" w:cs="宋体"/>
                <w:i w:val="0"/>
                <w:iCs w:val="0"/>
                <w:color w:val="000000"/>
                <w:sz w:val="22"/>
                <w:szCs w:val="22"/>
                <w:u w:val="none"/>
              </w:rPr>
            </w:pPr>
          </w:p>
        </w:tc>
      </w:tr>
      <w:tr w14:paraId="1AB71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57BD">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49069">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05089748">
            <w:pPr>
              <w:keepNext w:val="0"/>
              <w:keepLines w:val="0"/>
              <w:widowControl/>
              <w:suppressLineNumbers w:val="0"/>
              <w:ind w:firstLineChars="2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14、材质：钣金</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4020">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40C0">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0B51">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6DAA">
            <w:pPr>
              <w:jc w:val="center"/>
              <w:rPr>
                <w:rFonts w:hint="eastAsia" w:ascii="宋体" w:hAnsi="宋体" w:eastAsia="宋体" w:cs="宋体"/>
                <w:i w:val="0"/>
                <w:iCs w:val="0"/>
                <w:color w:val="000000"/>
                <w:sz w:val="22"/>
                <w:szCs w:val="22"/>
                <w:u w:val="none"/>
              </w:rPr>
            </w:pPr>
          </w:p>
        </w:tc>
      </w:tr>
      <w:tr w14:paraId="4AAD4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956B">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DD340">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0B2FFA9E">
            <w:pPr>
              <w:keepNext w:val="0"/>
              <w:keepLines w:val="0"/>
              <w:widowControl/>
              <w:suppressLineNumbers w:val="0"/>
              <w:ind w:firstLineChars="2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15、移动式：底部配置4个福马轮</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3A39">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EAFC">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948B">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F59D">
            <w:pPr>
              <w:jc w:val="center"/>
              <w:rPr>
                <w:rFonts w:hint="eastAsia" w:ascii="宋体" w:hAnsi="宋体" w:eastAsia="宋体" w:cs="宋体"/>
                <w:i w:val="0"/>
                <w:iCs w:val="0"/>
                <w:color w:val="000000"/>
                <w:sz w:val="22"/>
                <w:szCs w:val="22"/>
                <w:u w:val="none"/>
              </w:rPr>
            </w:pPr>
          </w:p>
        </w:tc>
      </w:tr>
      <w:tr w14:paraId="4067F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4A1D">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E995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RFID档案智能管理系统（国产化）</w:t>
            </w: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00D39FFC">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1、可支持三种盘点模式</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89F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B20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E028">
            <w:pPr>
              <w:jc w:val="center"/>
              <w:rPr>
                <w:rFonts w:hint="eastAsia" w:ascii="宋体" w:hAnsi="宋体" w:eastAsia="宋体" w:cs="宋体"/>
                <w:i w:val="0"/>
                <w:iCs w:val="0"/>
                <w:color w:val="000000"/>
                <w:sz w:val="22"/>
                <w:szCs w:val="22"/>
                <w:u w:val="none"/>
              </w:rPr>
            </w:pP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EDDE">
            <w:pPr>
              <w:jc w:val="center"/>
              <w:rPr>
                <w:rFonts w:hint="eastAsia" w:ascii="宋体" w:hAnsi="宋体" w:eastAsia="宋体" w:cs="宋体"/>
                <w:i w:val="0"/>
                <w:iCs w:val="0"/>
                <w:color w:val="000000"/>
                <w:sz w:val="22"/>
                <w:szCs w:val="22"/>
                <w:u w:val="none"/>
              </w:rPr>
            </w:pPr>
          </w:p>
        </w:tc>
      </w:tr>
      <w:tr w14:paraId="59B66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1CE7">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33FE4">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1E71E51C">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定时盘点：一天可支持多任务盘点，根据后台系统可设置时分秒，柜体可按时间盘点上传记录，须支持多柜同时盘点；</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DA94">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DAE7">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F478">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ABDC">
            <w:pPr>
              <w:jc w:val="center"/>
              <w:rPr>
                <w:rFonts w:hint="eastAsia" w:ascii="宋体" w:hAnsi="宋体" w:eastAsia="宋体" w:cs="宋体"/>
                <w:i w:val="0"/>
                <w:iCs w:val="0"/>
                <w:color w:val="000000"/>
                <w:sz w:val="22"/>
                <w:szCs w:val="22"/>
                <w:u w:val="none"/>
              </w:rPr>
            </w:pPr>
          </w:p>
        </w:tc>
      </w:tr>
      <w:tr w14:paraId="10707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EDD6">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60446">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4A71A8ED">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远程盘点：须支持通过后台选择柜体进行盘点，可支持多柜同时盘点；</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947D">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C970">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7FDB">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17F0">
            <w:pPr>
              <w:jc w:val="center"/>
              <w:rPr>
                <w:rFonts w:hint="eastAsia" w:ascii="宋体" w:hAnsi="宋体" w:eastAsia="宋体" w:cs="宋体"/>
                <w:i w:val="0"/>
                <w:iCs w:val="0"/>
                <w:color w:val="000000"/>
                <w:sz w:val="22"/>
                <w:szCs w:val="22"/>
                <w:u w:val="none"/>
              </w:rPr>
            </w:pPr>
          </w:p>
        </w:tc>
      </w:tr>
      <w:tr w14:paraId="02A1C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FB8F">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5D43C">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294A5E43">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现场盘点：用户可以在柜体上点击盘点后上传数据。</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7749">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910E">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BC41">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A01B">
            <w:pPr>
              <w:jc w:val="center"/>
              <w:rPr>
                <w:rFonts w:hint="eastAsia" w:ascii="宋体" w:hAnsi="宋体" w:eastAsia="宋体" w:cs="宋体"/>
                <w:i w:val="0"/>
                <w:iCs w:val="0"/>
                <w:color w:val="000000"/>
                <w:sz w:val="22"/>
                <w:szCs w:val="22"/>
                <w:u w:val="none"/>
              </w:rPr>
            </w:pPr>
          </w:p>
        </w:tc>
      </w:tr>
      <w:tr w14:paraId="1AC9F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2DDE">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43D80">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01D7599C">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2、可支持两种存取模式</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10D0">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1647">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C9A3">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755D">
            <w:pPr>
              <w:jc w:val="center"/>
              <w:rPr>
                <w:rFonts w:hint="eastAsia" w:ascii="宋体" w:hAnsi="宋体" w:eastAsia="宋体" w:cs="宋体"/>
                <w:i w:val="0"/>
                <w:iCs w:val="0"/>
                <w:color w:val="000000"/>
                <w:sz w:val="22"/>
                <w:szCs w:val="22"/>
                <w:u w:val="none"/>
              </w:rPr>
            </w:pPr>
          </w:p>
        </w:tc>
      </w:tr>
      <w:tr w14:paraId="4B47B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68E8">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B3D01">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3D9B700D">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标准模式：用户可以通过后台系统申请存取档，并分配操作人员，操作人员可登录柜体系统存取档案，未分配的操作人员应无权打开柜体。</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6BFA">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8A68">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2899">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1D79">
            <w:pPr>
              <w:jc w:val="center"/>
              <w:rPr>
                <w:rFonts w:hint="eastAsia" w:ascii="宋体" w:hAnsi="宋体" w:eastAsia="宋体" w:cs="宋体"/>
                <w:i w:val="0"/>
                <w:iCs w:val="0"/>
                <w:color w:val="000000"/>
                <w:sz w:val="22"/>
                <w:szCs w:val="22"/>
                <w:u w:val="none"/>
              </w:rPr>
            </w:pPr>
          </w:p>
        </w:tc>
      </w:tr>
      <w:tr w14:paraId="2C9D6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3AB4">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4766F">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4E1C3F4C">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精简模式：用户无需在后台申请存取档，可直接登录柜体，打开柜门存取档案。存取记录自动上传后台。</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AC87">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C580">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701D">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82A7">
            <w:pPr>
              <w:jc w:val="center"/>
              <w:rPr>
                <w:rFonts w:hint="eastAsia" w:ascii="宋体" w:hAnsi="宋体" w:eastAsia="宋体" w:cs="宋体"/>
                <w:i w:val="0"/>
                <w:iCs w:val="0"/>
                <w:color w:val="000000"/>
                <w:sz w:val="22"/>
                <w:szCs w:val="22"/>
                <w:u w:val="none"/>
              </w:rPr>
            </w:pPr>
          </w:p>
        </w:tc>
      </w:tr>
      <w:tr w14:paraId="3B236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F473">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1059E">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60558F6B">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3、可支持四种人员登录方式</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EE76">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B0A2">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3CCA">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7DB0">
            <w:pPr>
              <w:jc w:val="center"/>
              <w:rPr>
                <w:rFonts w:hint="eastAsia" w:ascii="宋体" w:hAnsi="宋体" w:eastAsia="宋体" w:cs="宋体"/>
                <w:i w:val="0"/>
                <w:iCs w:val="0"/>
                <w:color w:val="000000"/>
                <w:sz w:val="22"/>
                <w:szCs w:val="22"/>
                <w:u w:val="none"/>
              </w:rPr>
            </w:pPr>
          </w:p>
        </w:tc>
      </w:tr>
      <w:tr w14:paraId="16E93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36AF">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8DA1B">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4B3909D9">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指纹登录：通过采集的用户指纹信息，支持验证用户身份</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ADE3">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5345">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7F36">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EDAE">
            <w:pPr>
              <w:jc w:val="center"/>
              <w:rPr>
                <w:rFonts w:hint="eastAsia" w:ascii="宋体" w:hAnsi="宋体" w:eastAsia="宋体" w:cs="宋体"/>
                <w:i w:val="0"/>
                <w:iCs w:val="0"/>
                <w:color w:val="000000"/>
                <w:sz w:val="22"/>
                <w:szCs w:val="22"/>
                <w:u w:val="none"/>
              </w:rPr>
            </w:pPr>
          </w:p>
        </w:tc>
      </w:tr>
      <w:tr w14:paraId="7988C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94ED">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89382">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20B0A4BD">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刷卡登录：通过读取已关联的ID卡信息，支持验证用户身份</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AEE4">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0634">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F59F">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1539">
            <w:pPr>
              <w:jc w:val="center"/>
              <w:rPr>
                <w:rFonts w:hint="eastAsia" w:ascii="宋体" w:hAnsi="宋体" w:eastAsia="宋体" w:cs="宋体"/>
                <w:i w:val="0"/>
                <w:iCs w:val="0"/>
                <w:color w:val="000000"/>
                <w:sz w:val="22"/>
                <w:szCs w:val="22"/>
                <w:u w:val="none"/>
              </w:rPr>
            </w:pPr>
          </w:p>
        </w:tc>
      </w:tr>
      <w:tr w14:paraId="0C129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5043">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E7F17">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715FA6ED">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密码登录：通过账号密码，支持验证用户身份</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5CAC">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AEAD">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2655">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760A">
            <w:pPr>
              <w:jc w:val="center"/>
              <w:rPr>
                <w:rFonts w:hint="eastAsia" w:ascii="宋体" w:hAnsi="宋体" w:eastAsia="宋体" w:cs="宋体"/>
                <w:i w:val="0"/>
                <w:iCs w:val="0"/>
                <w:color w:val="000000"/>
                <w:sz w:val="22"/>
                <w:szCs w:val="22"/>
                <w:u w:val="none"/>
              </w:rPr>
            </w:pPr>
          </w:p>
        </w:tc>
      </w:tr>
      <w:tr w14:paraId="39F2D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AC62">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6329D">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6260464E">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4、可支持两种RFID注册方式</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0D24">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1E1B">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3AD5">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F94B">
            <w:pPr>
              <w:jc w:val="center"/>
              <w:rPr>
                <w:rFonts w:hint="eastAsia" w:ascii="宋体" w:hAnsi="宋体" w:eastAsia="宋体" w:cs="宋体"/>
                <w:i w:val="0"/>
                <w:iCs w:val="0"/>
                <w:color w:val="000000"/>
                <w:sz w:val="22"/>
                <w:szCs w:val="22"/>
                <w:u w:val="none"/>
              </w:rPr>
            </w:pPr>
          </w:p>
        </w:tc>
      </w:tr>
      <w:tr w14:paraId="57118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FA15">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53063">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28F4FE79">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中间件注册：须支持网页上控制硬件读写，可对RFID标签扇区进行读取操作；</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1147">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3097">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A37A">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7B07">
            <w:pPr>
              <w:jc w:val="center"/>
              <w:rPr>
                <w:rFonts w:hint="eastAsia" w:ascii="宋体" w:hAnsi="宋体" w:eastAsia="宋体" w:cs="宋体"/>
                <w:i w:val="0"/>
                <w:iCs w:val="0"/>
                <w:color w:val="000000"/>
                <w:sz w:val="22"/>
                <w:szCs w:val="22"/>
                <w:u w:val="none"/>
              </w:rPr>
            </w:pPr>
          </w:p>
        </w:tc>
      </w:tr>
      <w:tr w14:paraId="17D36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75F5">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E48B5">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376565F4">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光标注册：须支持直接读取标签唯一id并与档案关联。</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478F">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F54E">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2961">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0DAA">
            <w:pPr>
              <w:jc w:val="center"/>
              <w:rPr>
                <w:rFonts w:hint="eastAsia" w:ascii="宋体" w:hAnsi="宋体" w:eastAsia="宋体" w:cs="宋体"/>
                <w:i w:val="0"/>
                <w:iCs w:val="0"/>
                <w:color w:val="000000"/>
                <w:sz w:val="22"/>
                <w:szCs w:val="22"/>
                <w:u w:val="none"/>
              </w:rPr>
            </w:pPr>
          </w:p>
        </w:tc>
      </w:tr>
      <w:tr w14:paraId="7E0A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99F0">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9A48C">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66F9355E">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5、可支持两种档案定位模式</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D37A">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FFA9">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D2DF">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3291">
            <w:pPr>
              <w:jc w:val="center"/>
              <w:rPr>
                <w:rFonts w:hint="eastAsia" w:ascii="宋体" w:hAnsi="宋体" w:eastAsia="宋体" w:cs="宋体"/>
                <w:i w:val="0"/>
                <w:iCs w:val="0"/>
                <w:color w:val="000000"/>
                <w:sz w:val="22"/>
                <w:szCs w:val="22"/>
                <w:u w:val="none"/>
              </w:rPr>
            </w:pPr>
          </w:p>
        </w:tc>
      </w:tr>
      <w:tr w14:paraId="05F5D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6581">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9E115">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14CA8AB0">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柜体自动定位：档案放入柜子，初始化盘点后可以将档案和格位绑定，并上传后台；</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B9D7">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3818">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B2B7">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9CCF">
            <w:pPr>
              <w:jc w:val="center"/>
              <w:rPr>
                <w:rFonts w:hint="eastAsia" w:ascii="宋体" w:hAnsi="宋体" w:eastAsia="宋体" w:cs="宋体"/>
                <w:i w:val="0"/>
                <w:iCs w:val="0"/>
                <w:color w:val="000000"/>
                <w:sz w:val="22"/>
                <w:szCs w:val="22"/>
                <w:u w:val="none"/>
              </w:rPr>
            </w:pPr>
          </w:p>
        </w:tc>
      </w:tr>
      <w:tr w14:paraId="280B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8A40">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511DE">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6BB4D5DD">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后台指定格位：后台可支持手动分配格位，也可支持有系统自动生成。</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C025">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D993">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0AB8">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CAD3">
            <w:pPr>
              <w:jc w:val="center"/>
              <w:rPr>
                <w:rFonts w:hint="eastAsia" w:ascii="宋体" w:hAnsi="宋体" w:eastAsia="宋体" w:cs="宋体"/>
                <w:i w:val="0"/>
                <w:iCs w:val="0"/>
                <w:color w:val="000000"/>
                <w:sz w:val="22"/>
                <w:szCs w:val="22"/>
                <w:u w:val="none"/>
              </w:rPr>
            </w:pPr>
          </w:p>
        </w:tc>
      </w:tr>
      <w:tr w14:paraId="7CF48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C88F">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41795">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480C25FE">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6、实时数据查看：首页显示柜体实时状态，档案统计，柜体统计，当前借还情况，待存取档，盘点汇总结果，柜体使用情况等；</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059C">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79BB">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4A21">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C3FB">
            <w:pPr>
              <w:jc w:val="center"/>
              <w:rPr>
                <w:rFonts w:hint="eastAsia" w:ascii="宋体" w:hAnsi="宋体" w:eastAsia="宋体" w:cs="宋体"/>
                <w:i w:val="0"/>
                <w:iCs w:val="0"/>
                <w:color w:val="000000"/>
                <w:sz w:val="22"/>
                <w:szCs w:val="22"/>
                <w:u w:val="none"/>
              </w:rPr>
            </w:pPr>
          </w:p>
        </w:tc>
      </w:tr>
      <w:tr w14:paraId="46E0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517E">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3CDED">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19A2E1F4">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7、可视化显示：可通过图形化界面，应直观显示柜内档案信息</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F001">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62E9">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B5CC">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F39E">
            <w:pPr>
              <w:jc w:val="center"/>
              <w:rPr>
                <w:rFonts w:hint="eastAsia" w:ascii="宋体" w:hAnsi="宋体" w:eastAsia="宋体" w:cs="宋体"/>
                <w:i w:val="0"/>
                <w:iCs w:val="0"/>
                <w:color w:val="000000"/>
                <w:sz w:val="22"/>
                <w:szCs w:val="22"/>
                <w:u w:val="none"/>
              </w:rPr>
            </w:pPr>
          </w:p>
        </w:tc>
      </w:tr>
      <w:tr w14:paraId="11352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3626">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3B577">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02838993">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8、远程控制：须支持远程一键关机，盘点，重启，开门操作</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C99C">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DCDD">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D5E0">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2DD0">
            <w:pPr>
              <w:jc w:val="center"/>
              <w:rPr>
                <w:rFonts w:hint="eastAsia" w:ascii="宋体" w:hAnsi="宋体" w:eastAsia="宋体" w:cs="宋体"/>
                <w:i w:val="0"/>
                <w:iCs w:val="0"/>
                <w:color w:val="000000"/>
                <w:sz w:val="22"/>
                <w:szCs w:val="22"/>
                <w:u w:val="none"/>
              </w:rPr>
            </w:pPr>
          </w:p>
        </w:tc>
      </w:tr>
      <w:tr w14:paraId="5E970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AF6F">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24316">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3BB2FA4A">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9、支持多权限控制，管理员和超级管理员等可以分角色控制</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79C5">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65E7">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F047">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033E">
            <w:pPr>
              <w:jc w:val="center"/>
              <w:rPr>
                <w:rFonts w:hint="eastAsia" w:ascii="宋体" w:hAnsi="宋体" w:eastAsia="宋体" w:cs="宋体"/>
                <w:i w:val="0"/>
                <w:iCs w:val="0"/>
                <w:color w:val="000000"/>
                <w:sz w:val="22"/>
                <w:szCs w:val="22"/>
                <w:u w:val="none"/>
              </w:rPr>
            </w:pPr>
          </w:p>
        </w:tc>
      </w:tr>
      <w:tr w14:paraId="245C1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DAC0">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08206">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1B2B12F6">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10、支持系统接口对接，可支持根据人员编号同步获取档案信息，可定时同步接口</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5DB6">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6DC2">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6F2E">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B326">
            <w:pPr>
              <w:jc w:val="center"/>
              <w:rPr>
                <w:rFonts w:hint="eastAsia" w:ascii="宋体" w:hAnsi="宋体" w:eastAsia="宋体" w:cs="宋体"/>
                <w:i w:val="0"/>
                <w:iCs w:val="0"/>
                <w:color w:val="000000"/>
                <w:sz w:val="22"/>
                <w:szCs w:val="22"/>
                <w:u w:val="none"/>
              </w:rPr>
            </w:pPr>
          </w:p>
        </w:tc>
      </w:tr>
      <w:tr w14:paraId="3C930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368E">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6FA16">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479FADFF">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11、告警记录：可支持查看历史报警记录信息，并可备注处理结果</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38E2">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F8C4">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650E">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419E">
            <w:pPr>
              <w:jc w:val="center"/>
              <w:rPr>
                <w:rFonts w:hint="eastAsia" w:ascii="宋体" w:hAnsi="宋体" w:eastAsia="宋体" w:cs="宋体"/>
                <w:i w:val="0"/>
                <w:iCs w:val="0"/>
                <w:color w:val="000000"/>
                <w:sz w:val="22"/>
                <w:szCs w:val="22"/>
                <w:u w:val="none"/>
              </w:rPr>
            </w:pPr>
          </w:p>
        </w:tc>
      </w:tr>
      <w:tr w14:paraId="21165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059C">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F5E57">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28DD1D6A">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12、档案生命周期查询：支持查询档案的历史记录，包括注册记录、申请借还记录、出入柜记录等，盘点记录等；</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4D2C">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D9A1">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EAB2">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19B0">
            <w:pPr>
              <w:jc w:val="center"/>
              <w:rPr>
                <w:rFonts w:hint="eastAsia" w:ascii="宋体" w:hAnsi="宋体" w:eastAsia="宋体" w:cs="宋体"/>
                <w:i w:val="0"/>
                <w:iCs w:val="0"/>
                <w:color w:val="000000"/>
                <w:sz w:val="22"/>
                <w:szCs w:val="22"/>
                <w:u w:val="none"/>
              </w:rPr>
            </w:pPr>
          </w:p>
        </w:tc>
      </w:tr>
      <w:tr w14:paraId="7B69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7CED">
            <w:pPr>
              <w:jc w:val="left"/>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533A3">
            <w:pPr>
              <w:jc w:val="left"/>
              <w:rPr>
                <w:rFonts w:hint="eastAsia" w:ascii="宋体" w:hAnsi="宋体" w:eastAsia="宋体" w:cs="宋体"/>
                <w:i w:val="0"/>
                <w:iCs w:val="0"/>
                <w:color w:val="000000"/>
                <w:sz w:val="22"/>
                <w:szCs w:val="22"/>
                <w:u w:val="none"/>
              </w:rPr>
            </w:pP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top"/>
          </w:tcPr>
          <w:p w14:paraId="45DA0775">
            <w:pPr>
              <w:keepNext w:val="0"/>
              <w:keepLines w:val="0"/>
              <w:widowControl/>
              <w:suppressLineNumbers w:val="0"/>
              <w:ind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13、操作记录查询：支持选择柜体即可查看柜体的出入柜记录和各种 盘点开关门，登录，出入柜等记录</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6AD0">
            <w:pPr>
              <w:jc w:val="left"/>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1697">
            <w:pPr>
              <w:jc w:val="left"/>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F24A">
            <w:pPr>
              <w:jc w:val="center"/>
              <w:rPr>
                <w:rFonts w:hint="eastAsia" w:ascii="宋体" w:hAnsi="宋体" w:eastAsia="宋体" w:cs="宋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F70E">
            <w:pPr>
              <w:jc w:val="center"/>
              <w:rPr>
                <w:rFonts w:hint="eastAsia" w:ascii="宋体" w:hAnsi="宋体" w:eastAsia="宋体" w:cs="宋体"/>
                <w:i w:val="0"/>
                <w:iCs w:val="0"/>
                <w:color w:val="000000"/>
                <w:sz w:val="22"/>
                <w:szCs w:val="22"/>
                <w:u w:val="none"/>
              </w:rPr>
            </w:pPr>
          </w:p>
        </w:tc>
      </w:tr>
      <w:tr w14:paraId="2C537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F516">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AEF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档案标签安装加工费</w:t>
            </w: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7EFD">
            <w:pPr>
              <w:keepNext w:val="0"/>
              <w:keepLines w:val="0"/>
              <w:widowControl/>
              <w:suppressLineNumbers w:val="0"/>
              <w:ind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粘贴、信息录入等</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618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329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1E4A">
            <w:pP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0FFA">
            <w:pPr>
              <w:rPr>
                <w:rFonts w:hint="eastAsia" w:ascii="宋体" w:hAnsi="宋体" w:eastAsia="宋体" w:cs="宋体"/>
                <w:i w:val="0"/>
                <w:iCs w:val="0"/>
                <w:color w:val="000000"/>
                <w:sz w:val="22"/>
                <w:szCs w:val="22"/>
                <w:u w:val="none"/>
              </w:rPr>
            </w:pPr>
          </w:p>
        </w:tc>
      </w:tr>
      <w:tr w14:paraId="11985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BF86">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259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保密柜</w:t>
            </w: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6988">
            <w:pPr>
              <w:keepNext w:val="0"/>
              <w:keepLines w:val="0"/>
              <w:widowControl/>
              <w:suppressLineNumbers w:val="0"/>
              <w:ind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用于保存档案材料等</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E2F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6E8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AA21">
            <w:pP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CF0F">
            <w:pPr>
              <w:rPr>
                <w:rFonts w:hint="eastAsia" w:ascii="宋体" w:hAnsi="宋体" w:eastAsia="宋体" w:cs="宋体"/>
                <w:i w:val="0"/>
                <w:iCs w:val="0"/>
                <w:color w:val="000000"/>
                <w:sz w:val="22"/>
                <w:szCs w:val="22"/>
                <w:u w:val="none"/>
              </w:rPr>
            </w:pPr>
          </w:p>
        </w:tc>
      </w:tr>
      <w:tr w14:paraId="5F35F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362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BD9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小写：</w:t>
            </w: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026F">
            <w:pPr>
              <w:keepNext w:val="0"/>
              <w:keepLines w:val="0"/>
              <w:widowControl/>
              <w:suppressLineNumbers w:val="0"/>
              <w:ind w:firstLineChars="200"/>
              <w:jc w:val="left"/>
              <w:textAlignment w:val="center"/>
              <w:rPr>
                <w:rFonts w:hint="eastAsia" w:ascii="宋体" w:hAnsi="宋体" w:eastAsia="宋体" w:cs="宋体"/>
                <w:i w:val="0"/>
                <w:iCs w:val="0"/>
                <w:color w:val="000000"/>
                <w:kern w:val="0"/>
                <w:sz w:val="22"/>
                <w:szCs w:val="22"/>
                <w:u w:val="none"/>
                <w:lang w:val="en-US" w:eastAsia="zh-CN" w:bidi="ar"/>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F50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大写：</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92A6">
            <w:pPr>
              <w:rPr>
                <w:rFonts w:hint="eastAsia" w:ascii="宋体" w:hAnsi="宋体" w:eastAsia="宋体" w:cs="宋体"/>
                <w:i w:val="0"/>
                <w:iCs w:val="0"/>
                <w:color w:val="000000"/>
                <w:sz w:val="22"/>
                <w:szCs w:val="22"/>
                <w:u w:val="none"/>
              </w:rPr>
            </w:pPr>
          </w:p>
        </w:tc>
      </w:tr>
    </w:tbl>
    <w:p w14:paraId="5B1DF5F0">
      <w:pPr>
        <w:widowControl/>
        <w:spacing w:line="240" w:lineRule="auto"/>
        <w:ind w:firstLine="0" w:firstLineChars="0"/>
        <w:jc w:val="left"/>
        <w:rPr>
          <w:rFonts w:hint="eastAsia" w:eastAsiaTheme="minorEastAsia"/>
          <w:lang w:val="en-US" w:eastAsia="zh-CN"/>
        </w:rPr>
      </w:pPr>
    </w:p>
    <w:p w14:paraId="0F876B36">
      <w:pPr>
        <w:keepNext w:val="0"/>
        <w:keepLines w:val="0"/>
        <w:pageBreakBefore w:val="0"/>
        <w:widowControl w:val="0"/>
        <w:kinsoku/>
        <w:wordWrap/>
        <w:overflowPunct/>
        <w:topLinePunct w:val="0"/>
        <w:autoSpaceDE w:val="0"/>
        <w:autoSpaceDN w:val="0"/>
        <w:bidi w:val="0"/>
        <w:adjustRightInd w:val="0"/>
        <w:spacing w:line="560" w:lineRule="exact"/>
        <w:textAlignment w:val="auto"/>
        <w:outlineLvl w:val="1"/>
        <w:rPr>
          <w:rFonts w:hint="eastAsia" w:ascii="宋体" w:hAnsi="宋体"/>
          <w:b/>
          <w:bCs w:val="0"/>
          <w:i w:val="0"/>
          <w:iCs w:val="0"/>
          <w:color w:val="000000"/>
          <w:sz w:val="28"/>
          <w:szCs w:val="28"/>
          <w:lang w:val="en-US" w:eastAsia="zh-CN"/>
        </w:rPr>
      </w:pPr>
      <w:r>
        <w:rPr>
          <w:rFonts w:hint="eastAsia" w:ascii="宋体" w:hAnsi="宋体" w:eastAsia="宋体"/>
          <w:b/>
          <w:color w:val="000000"/>
          <w:sz w:val="28"/>
          <w:szCs w:val="28"/>
          <w:lang w:val="en-US" w:eastAsia="zh-CN"/>
        </w:rPr>
        <w:t>4、</w:t>
      </w:r>
      <w:r>
        <w:rPr>
          <w:rFonts w:hint="eastAsia" w:ascii="宋体" w:hAnsi="宋体"/>
          <w:b/>
          <w:color w:val="000000"/>
          <w:sz w:val="28"/>
          <w:szCs w:val="28"/>
          <w:lang w:eastAsia="zh-CN"/>
        </w:rPr>
        <w:t>风险防控（</w:t>
      </w:r>
      <w:r>
        <w:rPr>
          <w:rFonts w:hint="eastAsia" w:ascii="宋体" w:hAnsi="宋体"/>
          <w:b/>
          <w:bCs w:val="0"/>
          <w:i w:val="0"/>
          <w:iCs w:val="0"/>
          <w:color w:val="000000"/>
          <w:sz w:val="28"/>
          <w:szCs w:val="28"/>
          <w:lang w:val="en-US" w:eastAsia="zh-CN"/>
        </w:rPr>
        <w:t>安全和保密方面</w:t>
      </w:r>
      <w:r>
        <w:rPr>
          <w:rFonts w:hint="eastAsia" w:ascii="宋体" w:hAnsi="宋体"/>
          <w:b/>
          <w:color w:val="000000"/>
          <w:sz w:val="28"/>
          <w:szCs w:val="28"/>
          <w:lang w:eastAsia="zh-CN"/>
        </w:rPr>
        <w:t>）</w:t>
      </w:r>
      <w:r>
        <w:rPr>
          <w:rFonts w:hint="eastAsia" w:ascii="宋体" w:hAnsi="宋体"/>
          <w:b/>
          <w:bCs w:val="0"/>
          <w:i w:val="0"/>
          <w:iCs w:val="0"/>
          <w:color w:val="000000"/>
          <w:sz w:val="28"/>
          <w:szCs w:val="28"/>
          <w:lang w:val="en-US" w:eastAsia="zh-CN"/>
        </w:rPr>
        <w:t>：</w:t>
      </w:r>
    </w:p>
    <w:p w14:paraId="3B594E16">
      <w:pPr>
        <w:spacing w:line="276" w:lineRule="auto"/>
        <w:ind w:firstLine="420" w:firstLineChars="200"/>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（1）满足《干部人事档案数字化技术规范》（GB/T33870-2017）13.9 要求， 建立档案数字化各环节的安全管理机制，确保档案原件和数字化档案信息的安全；根据采购方提出的要求提出保证档案实体和档案信息的安全的具</w:t>
      </w:r>
      <w:bookmarkStart w:id="11" w:name="（六）朊务标准"/>
      <w:bookmarkEnd w:id="11"/>
      <w:bookmarkStart w:id="12" w:name="档案朊务严格对照《干部人事档案工作条例》、《干部档案整理工作细则》（组通字〔19"/>
      <w:bookmarkEnd w:id="12"/>
      <w:r>
        <w:rPr>
          <w:rFonts w:hint="eastAsia" w:ascii="宋体" w:hAnsi="宋体" w:eastAsia="宋体" w:cs="宋体"/>
          <w:color w:val="000000"/>
          <w:highlight w:val="none"/>
          <w:lang w:val="en-US" w:eastAsia="zh-CN"/>
        </w:rPr>
        <w:t>体措施和承诺；建立完善的干部人事档案数字资源库建设确保建设环境安</w:t>
      </w:r>
      <w:bookmarkStart w:id="13" w:name="四、质保期限"/>
      <w:bookmarkEnd w:id="13"/>
      <w:r>
        <w:rPr>
          <w:rFonts w:hint="eastAsia" w:ascii="宋体" w:hAnsi="宋体" w:eastAsia="宋体" w:cs="宋体"/>
          <w:color w:val="000000"/>
          <w:highlight w:val="none"/>
          <w:lang w:val="en-US" w:eastAsia="zh-CN"/>
        </w:rPr>
        <w:t>全可行。</w:t>
      </w:r>
    </w:p>
    <w:p w14:paraId="4B1966B3">
      <w:pPr>
        <w:spacing w:line="276" w:lineRule="auto"/>
        <w:ind w:firstLine="420" w:firstLineChars="200"/>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中标方需按照采购人要求提交公司及具体提供服务人员的背景资料供采购人审核。中标方为不得有外资背景和外籍人员的公司；双方必须签订安全保密协议，中标方负责对所有进行数字化加工的工作人员进行严格的考核、审查，进行保密法律法规教育。中标方及其工作人员必须认真遵守《中华人民共和国保密法》《中华人民共和国档案法》等有关保密国家保密法律法规和采购人单位的《保密守则》等保密规章制度，履行保密义务。</w:t>
      </w:r>
    </w:p>
    <w:p w14:paraId="62187AAB">
      <w:pPr>
        <w:spacing w:line="276" w:lineRule="auto"/>
        <w:ind w:firstLine="420" w:firstLineChars="200"/>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（3）扫描现场的计算机及其他设备不能以任何方式连接互联网，封闭计算机上的所有输出接口（除扫描接口外），所有的设备外壳接地屏蔽，严防数据泄密。</w:t>
      </w:r>
    </w:p>
    <w:p w14:paraId="1970A344">
      <w:pPr>
        <w:spacing w:line="276" w:lineRule="auto"/>
        <w:ind w:firstLine="420" w:firstLineChars="200"/>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（4）扫描现场的计算机上的存储设备（包括软驱、硬盘、MO驱动器、活动硬盘等）不能私自携带进出工作现场、不得违规记录、存储、复制秘密信息，不违规留存秘密载体。</w:t>
      </w:r>
    </w:p>
    <w:p w14:paraId="5D8A333A">
      <w:pPr>
        <w:spacing w:line="276" w:lineRule="auto"/>
        <w:ind w:firstLine="420" w:firstLineChars="200"/>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（5）中标方在扫描过程中，要保证档案的完整，不得损坏、丢失，严禁将档案带出工作区域，严禁修改档案内容。需要档案剔重的必须经采购人审核、确认。</w:t>
      </w:r>
    </w:p>
    <w:p w14:paraId="18877D55">
      <w:pPr>
        <w:spacing w:line="276" w:lineRule="auto"/>
        <w:ind w:firstLine="420" w:firstLineChars="200"/>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（6）中标方必须加强数字化加工人员管理，工作时间禁止一切会客，禁止将外人带进工作现场。</w:t>
      </w:r>
    </w:p>
    <w:p w14:paraId="2D628CAB">
      <w:pPr>
        <w:spacing w:line="276" w:lineRule="auto"/>
        <w:ind w:firstLine="420" w:firstLineChars="200"/>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（7）未经采购人单位同意不得对数据进行拷贝、备份。</w:t>
      </w:r>
    </w:p>
    <w:p w14:paraId="148F11E7">
      <w:pPr>
        <w:spacing w:line="276" w:lineRule="auto"/>
        <w:ind w:firstLine="420" w:firstLineChars="200"/>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（8）中标方人员不得以任何形式将各项档案资料带出指定工作现场，不得以任何形式进行泄漏、传播，不得无故查看及讨论档案内容，否则视为违约。</w:t>
      </w:r>
    </w:p>
    <w:p w14:paraId="099A201B">
      <w:pPr>
        <w:spacing w:line="276" w:lineRule="auto"/>
        <w:ind w:firstLine="420" w:firstLineChars="200"/>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（9）中标方人员未经同意，不得私自携带任何存储设备进入或离开工作现场。</w:t>
      </w:r>
    </w:p>
    <w:p w14:paraId="57BEC3BD">
      <w:pPr>
        <w:spacing w:line="276" w:lineRule="auto"/>
        <w:ind w:firstLine="420" w:firstLineChars="200"/>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10）中标方工作结束后应将所有涉及采购人资料的数据或加工文档交采购人保管并签收。所有留在中标方计算机上的数据必须在采购人的监督下做彻底销毁，不得以任何方式泄露所接触和知悉的采购人秘密信息。</w:t>
      </w:r>
    </w:p>
    <w:p w14:paraId="1692542F">
      <w:pPr>
        <w:spacing w:line="276" w:lineRule="auto"/>
        <w:ind w:firstLine="420" w:firstLineChars="200"/>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（10）中标方若违反上述承诺，采购人一经发现有权立即终止合同并按照合同暂定总金额的3倍主张损失赔偿，中标方不得提出任何赔偿金额过高的抗辩。</w:t>
      </w:r>
    </w:p>
    <w:p w14:paraId="19AF8C1F">
      <w:pPr>
        <w:spacing w:line="276" w:lineRule="auto"/>
        <w:ind w:firstLine="420" w:firstLineChars="200"/>
        <w:jc w:val="left"/>
        <w:rPr>
          <w:rFonts w:hint="eastAsia" w:ascii="宋体" w:hAnsi="宋体" w:eastAsia="宋体" w:cs="宋体"/>
          <w:color w:val="000000"/>
          <w:highlight w:val="none"/>
        </w:rPr>
      </w:pPr>
      <w:r>
        <w:rPr>
          <w:rFonts w:hint="eastAsia" w:ascii="宋体" w:hAnsi="宋体" w:eastAsia="宋体" w:cs="宋体"/>
          <w:color w:val="000000"/>
          <w:highlight w:val="none"/>
        </w:rPr>
        <w:br w:type="page"/>
      </w:r>
    </w:p>
    <w:p w14:paraId="651BD7A4">
      <w:pPr>
        <w:rPr>
          <w:rFonts w:hint="eastAsia" w:ascii="宋体" w:hAnsi="宋体" w:eastAsia="宋体" w:cs="宋体"/>
          <w:sz w:val="28"/>
          <w:szCs w:val="28"/>
          <w:highlight w:val="none"/>
        </w:rPr>
      </w:pPr>
    </w:p>
    <w:p w14:paraId="7747D271">
      <w:pPr>
        <w:rPr>
          <w:rFonts w:hint="eastAsia"/>
        </w:rPr>
      </w:pPr>
    </w:p>
    <w:p w14:paraId="1376CE11">
      <w:pPr>
        <w:pStyle w:val="3"/>
        <w:spacing w:line="276" w:lineRule="auto"/>
        <w:ind w:firstLine="0"/>
        <w:jc w:val="center"/>
        <w:rPr>
          <w:rFonts w:ascii="宋体" w:hAnsi="宋体" w:eastAsia="宋体"/>
          <w:sz w:val="28"/>
          <w:szCs w:val="28"/>
          <w:highlight w:val="none"/>
        </w:rPr>
      </w:pPr>
      <w:r>
        <w:rPr>
          <w:rFonts w:hint="eastAsia" w:ascii="宋体" w:hAnsi="宋体" w:eastAsia="宋体" w:cs="宋体"/>
          <w:sz w:val="28"/>
          <w:szCs w:val="28"/>
          <w:highlight w:val="none"/>
        </w:rPr>
        <w:t>第六章  评审程序、方法和标准</w:t>
      </w:r>
    </w:p>
    <w:p w14:paraId="70DF938B">
      <w:pPr>
        <w:spacing w:line="276" w:lineRule="auto"/>
        <w:jc w:val="left"/>
        <w:rPr>
          <w:rFonts w:ascii="宋体" w:hAnsi="宋体" w:cs="宋体"/>
          <w:b/>
          <w:color w:val="000000"/>
          <w:highlight w:val="none"/>
        </w:rPr>
      </w:pPr>
      <w:bookmarkStart w:id="14" w:name="EB066763282e454600abc10582fb4919e1"/>
      <w:r>
        <w:rPr>
          <w:rFonts w:hint="eastAsia" w:ascii="宋体" w:hAnsi="宋体" w:cs="宋体"/>
          <w:b/>
          <w:color w:val="000000"/>
          <w:highlight w:val="none"/>
        </w:rPr>
        <w:t>一、评审程序</w:t>
      </w:r>
    </w:p>
    <w:p w14:paraId="2929D5C5">
      <w:pPr>
        <w:spacing w:line="276" w:lineRule="auto"/>
        <w:jc w:val="left"/>
        <w:rPr>
          <w:rFonts w:ascii="宋体" w:hAnsi="宋体" w:cs="宋体"/>
          <w:b/>
          <w:color w:val="000000"/>
          <w:highlight w:val="none"/>
        </w:rPr>
      </w:pPr>
      <w:r>
        <w:rPr>
          <w:rFonts w:hint="eastAsia" w:ascii="宋体" w:hAnsi="宋体" w:cs="宋体"/>
          <w:b/>
          <w:color w:val="000000"/>
          <w:highlight w:val="none"/>
        </w:rPr>
        <w:t xml:space="preserve">（一）、评审原则 </w:t>
      </w:r>
    </w:p>
    <w:p w14:paraId="7ACE415A">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1、合法、合规原则。</w:t>
      </w:r>
    </w:p>
    <w:p w14:paraId="6B4AA552">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2、公平、公正、科学、审慎、择优原则。</w:t>
      </w:r>
    </w:p>
    <w:p w14:paraId="43AE94CE">
      <w:pPr>
        <w:spacing w:line="276" w:lineRule="auto"/>
        <w:ind w:firstLine="420" w:firstLineChars="200"/>
        <w:jc w:val="left"/>
        <w:rPr>
          <w:rFonts w:ascii="宋体" w:hAnsi="宋体"/>
          <w:highlight w:val="none"/>
          <w:u w:val="single"/>
        </w:rPr>
      </w:pPr>
      <w:r>
        <w:rPr>
          <w:rFonts w:hint="eastAsia" w:ascii="宋体" w:hAnsi="宋体" w:cs="宋体"/>
          <w:color w:val="000000"/>
          <w:highlight w:val="none"/>
        </w:rPr>
        <w:t>3、高分优先原则。衡量响应文件满足竞争性磋商文件规定的各项评审标准的程度，折算为综合得分分值，依据每个磋商供应商的综合得分由高到低，依次确定排名顺序。</w:t>
      </w:r>
      <w:bookmarkStart w:id="15" w:name="_Hlk35936807"/>
      <w:bookmarkStart w:id="16" w:name="_Hlk39906399"/>
    </w:p>
    <w:p w14:paraId="54A16EF1">
      <w:pPr>
        <w:spacing w:line="276" w:lineRule="auto"/>
        <w:jc w:val="left"/>
        <w:rPr>
          <w:rFonts w:ascii="宋体" w:hAnsi="宋体" w:cs="宋体"/>
          <w:b/>
          <w:color w:val="000000"/>
          <w:highlight w:val="none"/>
        </w:rPr>
      </w:pPr>
      <w:r>
        <w:rPr>
          <w:rFonts w:hint="eastAsia" w:ascii="宋体" w:hAnsi="宋体" w:cs="宋体"/>
          <w:b/>
          <w:color w:val="000000"/>
          <w:highlight w:val="none"/>
        </w:rPr>
        <w:t>（二）评审内容</w:t>
      </w:r>
    </w:p>
    <w:p w14:paraId="0A346F0E">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1、磋商响应文件评审内容及标准</w:t>
      </w:r>
    </w:p>
    <w:p w14:paraId="2769EC38">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采购人或采购代理机构对响应文件的资格性审查作合格性评审, 评审结论分为“合格”与“不合格”。评审不合格的响应文件不再进行后续评审。</w:t>
      </w:r>
    </w:p>
    <w:p w14:paraId="41695E38">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有下列评审标准情形之一的，应做无效报价处理：</w:t>
      </w:r>
    </w:p>
    <w:p w14:paraId="033CA5E7">
      <w:pPr>
        <w:pStyle w:val="48"/>
        <w:jc w:val="center"/>
        <w:rPr>
          <w:rFonts w:ascii="宋体" w:hAnsi="宋体" w:eastAsia="宋体" w:cs="宋体"/>
          <w:sz w:val="28"/>
          <w:szCs w:val="28"/>
          <w:highlight w:val="none"/>
        </w:rPr>
      </w:pPr>
      <w:r>
        <w:rPr>
          <w:rFonts w:hint="eastAsia" w:ascii="宋体" w:hAnsi="宋体" w:eastAsia="宋体" w:cs="宋体"/>
          <w:color w:val="000000"/>
          <w:sz w:val="28"/>
          <w:szCs w:val="28"/>
          <w:highlight w:val="none"/>
        </w:rPr>
        <w:t>资格审查</w:t>
      </w:r>
    </w:p>
    <w:tbl>
      <w:tblPr>
        <w:tblStyle w:val="30"/>
        <w:tblW w:w="9160" w:type="dxa"/>
        <w:jc w:val="center"/>
        <w:tblLayout w:type="fixed"/>
        <w:tblCellMar>
          <w:top w:w="0" w:type="dxa"/>
          <w:left w:w="0" w:type="dxa"/>
          <w:bottom w:w="0" w:type="dxa"/>
          <w:right w:w="0" w:type="dxa"/>
        </w:tblCellMar>
      </w:tblPr>
      <w:tblGrid>
        <w:gridCol w:w="628"/>
        <w:gridCol w:w="8532"/>
      </w:tblGrid>
      <w:tr w14:paraId="680B579A">
        <w:tblPrEx>
          <w:tblCellMar>
            <w:top w:w="0" w:type="dxa"/>
            <w:left w:w="0" w:type="dxa"/>
            <w:bottom w:w="0" w:type="dxa"/>
            <w:right w:w="0" w:type="dxa"/>
          </w:tblCellMar>
        </w:tblPrEx>
        <w:trPr>
          <w:cantSplit/>
          <w:trHeight w:val="31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14:paraId="566D1C08">
            <w:pPr>
              <w:widowControl/>
              <w:shd w:val="clear" w:color="auto" w:fill="FFFFFF"/>
              <w:snapToGri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序号</w:t>
            </w:r>
          </w:p>
        </w:tc>
        <w:tc>
          <w:tcPr>
            <w:tcW w:w="8532" w:type="dxa"/>
            <w:tcBorders>
              <w:top w:val="single" w:color="auto" w:sz="8" w:space="0"/>
              <w:left w:val="single" w:color="auto" w:sz="8" w:space="0"/>
              <w:bottom w:val="single" w:color="auto" w:sz="8" w:space="0"/>
              <w:right w:val="single" w:color="auto" w:sz="8" w:space="0"/>
            </w:tcBorders>
            <w:vAlign w:val="center"/>
          </w:tcPr>
          <w:p w14:paraId="11C036E0">
            <w:pPr>
              <w:widowControl/>
              <w:shd w:val="clear" w:color="auto" w:fill="FFFFFF"/>
              <w:snapToGri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评审标准</w:t>
            </w:r>
          </w:p>
        </w:tc>
      </w:tr>
      <w:tr w14:paraId="560D3BD9">
        <w:tblPrEx>
          <w:tblCellMar>
            <w:top w:w="0" w:type="dxa"/>
            <w:left w:w="0" w:type="dxa"/>
            <w:bottom w:w="0" w:type="dxa"/>
            <w:right w:w="0" w:type="dxa"/>
          </w:tblCellMar>
        </w:tblPrEx>
        <w:trPr>
          <w:cantSplit/>
          <w:trHeight w:val="505"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14:paraId="6A9FCD3D">
            <w:pPr>
              <w:widowControl/>
              <w:shd w:val="clear" w:color="auto" w:fill="FFFFFF"/>
              <w:snapToGri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8532" w:type="dxa"/>
            <w:tcBorders>
              <w:top w:val="single" w:color="auto" w:sz="8" w:space="0"/>
              <w:left w:val="single" w:color="auto" w:sz="8" w:space="0"/>
              <w:bottom w:val="single" w:color="auto" w:sz="8" w:space="0"/>
              <w:right w:val="single" w:color="auto" w:sz="8" w:space="0"/>
            </w:tcBorders>
            <w:vAlign w:val="center"/>
          </w:tcPr>
          <w:p w14:paraId="0278D864">
            <w:pPr>
              <w:pStyle w:val="25"/>
              <w:keepNext w:val="0"/>
              <w:keepLines w:val="0"/>
              <w:widowControl/>
              <w:suppressLineNumbers w:val="0"/>
              <w:spacing w:before="255" w:beforeAutospacing="0" w:after="255" w:afterAutospacing="0" w:line="240" w:lineRule="auto"/>
              <w:ind w:left="0" w:leftChars="0" w:right="0" w:rightChars="0" w:firstLine="0" w:firstLineChars="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aps w:val="0"/>
                <w:color w:val="auto"/>
                <w:spacing w:val="0"/>
                <w:sz w:val="21"/>
                <w:szCs w:val="21"/>
                <w:highlight w:val="none"/>
              </w:rPr>
              <w:t>法定代表人身份证明书、法定代表人身份证或法定代表人授权委托书、被委托人身份证； </w:t>
            </w:r>
          </w:p>
        </w:tc>
      </w:tr>
      <w:tr w14:paraId="170B6AEB">
        <w:tblPrEx>
          <w:tblCellMar>
            <w:top w:w="0" w:type="dxa"/>
            <w:left w:w="0" w:type="dxa"/>
            <w:bottom w:w="0" w:type="dxa"/>
            <w:right w:w="0" w:type="dxa"/>
          </w:tblCellMar>
        </w:tblPrEx>
        <w:trPr>
          <w:cantSplit/>
          <w:trHeight w:val="510" w:hRule="atLeast"/>
          <w:jc w:val="center"/>
        </w:trPr>
        <w:tc>
          <w:tcPr>
            <w:tcW w:w="628"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730EEB1D">
            <w:pPr>
              <w:widowControl/>
              <w:shd w:val="clear" w:color="auto" w:fill="FFFFFF"/>
              <w:snapToGri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8532" w:type="dxa"/>
            <w:tcBorders>
              <w:top w:val="nil"/>
              <w:left w:val="nil"/>
              <w:bottom w:val="single" w:color="auto" w:sz="8" w:space="0"/>
              <w:right w:val="single" w:color="auto" w:sz="8" w:space="0"/>
            </w:tcBorders>
            <w:tcMar>
              <w:top w:w="0" w:type="dxa"/>
              <w:left w:w="28" w:type="dxa"/>
              <w:bottom w:w="0" w:type="dxa"/>
              <w:right w:w="28" w:type="dxa"/>
            </w:tcMar>
            <w:vAlign w:val="center"/>
          </w:tcPr>
          <w:p w14:paraId="28A9CBE6">
            <w:pPr>
              <w:widowControl/>
              <w:shd w:val="clear" w:color="auto" w:fill="FFFFFF"/>
              <w:snapToGri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具有合格有效的营业执照（三证合一）副本（原件、 复印件、影印件均可）或电子营业执照打印件（需加盖公章）或同等法律效力的证明文件（发 证机关或公证机关出具的证明材料原件）；法人或者非法人组织营业执照等证明文件复印件 （须加盖本单位章）或自然人的身份证明复印件；</w:t>
            </w:r>
          </w:p>
        </w:tc>
      </w:tr>
      <w:tr w14:paraId="0B3CBF27">
        <w:tblPrEx>
          <w:tblCellMar>
            <w:top w:w="0" w:type="dxa"/>
            <w:left w:w="0" w:type="dxa"/>
            <w:bottom w:w="0" w:type="dxa"/>
            <w:right w:w="0" w:type="dxa"/>
          </w:tblCellMar>
        </w:tblPrEx>
        <w:trPr>
          <w:cantSplit/>
          <w:trHeight w:val="780" w:hRule="atLeast"/>
          <w:jc w:val="center"/>
        </w:trPr>
        <w:tc>
          <w:tcPr>
            <w:tcW w:w="628"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455F3872">
            <w:pPr>
              <w:widowControl/>
              <w:shd w:val="clear" w:color="auto" w:fill="FFFFFF"/>
              <w:snapToGri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8532" w:type="dxa"/>
            <w:tcBorders>
              <w:top w:val="nil"/>
              <w:left w:val="nil"/>
              <w:bottom w:val="single" w:color="auto" w:sz="8" w:space="0"/>
              <w:right w:val="single" w:color="auto" w:sz="8" w:space="0"/>
            </w:tcBorders>
            <w:tcMar>
              <w:top w:w="0" w:type="dxa"/>
              <w:left w:w="28" w:type="dxa"/>
              <w:bottom w:w="0" w:type="dxa"/>
              <w:right w:w="28" w:type="dxa"/>
            </w:tcMar>
            <w:vAlign w:val="center"/>
          </w:tcPr>
          <w:p w14:paraId="3004DCA5">
            <w:pPr>
              <w:widowControl/>
              <w:shd w:val="clear" w:color="auto" w:fill="FFFFFF"/>
              <w:snapToGrid w:val="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投标保证金交纳凭证；</w:t>
            </w:r>
          </w:p>
        </w:tc>
      </w:tr>
      <w:tr w14:paraId="16A14CE4">
        <w:tblPrEx>
          <w:tblCellMar>
            <w:top w:w="0" w:type="dxa"/>
            <w:left w:w="0" w:type="dxa"/>
            <w:bottom w:w="0" w:type="dxa"/>
            <w:right w:w="0" w:type="dxa"/>
          </w:tblCellMar>
        </w:tblPrEx>
        <w:trPr>
          <w:cantSplit/>
          <w:trHeight w:val="622" w:hRule="atLeast"/>
          <w:jc w:val="center"/>
        </w:trPr>
        <w:tc>
          <w:tcPr>
            <w:tcW w:w="628"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19BF4335">
            <w:pPr>
              <w:widowControl/>
              <w:shd w:val="clear" w:color="auto" w:fill="FFFFFF"/>
              <w:snapToGri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8532" w:type="dxa"/>
            <w:tcBorders>
              <w:top w:val="nil"/>
              <w:left w:val="nil"/>
              <w:bottom w:val="single" w:color="auto" w:sz="8" w:space="0"/>
              <w:right w:val="single" w:color="auto" w:sz="8" w:space="0"/>
            </w:tcBorders>
            <w:tcMar>
              <w:top w:w="0" w:type="dxa"/>
              <w:left w:w="28" w:type="dxa"/>
              <w:bottom w:w="0" w:type="dxa"/>
              <w:right w:w="28" w:type="dxa"/>
            </w:tcMar>
            <w:vAlign w:val="center"/>
          </w:tcPr>
          <w:p w14:paraId="3898B0CA">
            <w:pPr>
              <w:widowControl/>
              <w:shd w:val="clear" w:color="auto" w:fill="FFFFFF"/>
              <w:snapToGrid w:val="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在“信用中国”（www.creditchina.gov.cn）未被列入重大税收违法案件当事人名单、“中国执行信息公开网”（http://zxgk.court.gov.cn/）未被列入失信被执行人、“中国政府采购网”（www.ccgp.gov.cn）网站上未被列入政府采购严重违法失信行为记录名单；</w:t>
            </w:r>
          </w:p>
        </w:tc>
      </w:tr>
      <w:tr w14:paraId="0B15A760">
        <w:tblPrEx>
          <w:tblCellMar>
            <w:top w:w="0" w:type="dxa"/>
            <w:left w:w="0" w:type="dxa"/>
            <w:bottom w:w="0" w:type="dxa"/>
            <w:right w:w="0" w:type="dxa"/>
          </w:tblCellMar>
        </w:tblPrEx>
        <w:trPr>
          <w:cantSplit/>
          <w:trHeight w:val="622" w:hRule="atLeast"/>
          <w:jc w:val="center"/>
        </w:trPr>
        <w:tc>
          <w:tcPr>
            <w:tcW w:w="628"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52F66501">
            <w:pPr>
              <w:widowControl/>
              <w:shd w:val="clear" w:color="auto" w:fill="FFFFFF"/>
              <w:snapToGrid w:val="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p>
        </w:tc>
        <w:tc>
          <w:tcPr>
            <w:tcW w:w="8532" w:type="dxa"/>
            <w:tcBorders>
              <w:top w:val="nil"/>
              <w:left w:val="nil"/>
              <w:bottom w:val="single" w:color="auto" w:sz="8" w:space="0"/>
              <w:right w:val="single" w:color="auto" w:sz="8" w:space="0"/>
            </w:tcBorders>
            <w:tcMar>
              <w:top w:w="0" w:type="dxa"/>
              <w:left w:w="28" w:type="dxa"/>
              <w:bottom w:w="0" w:type="dxa"/>
              <w:right w:w="28" w:type="dxa"/>
            </w:tcMar>
            <w:vAlign w:val="center"/>
          </w:tcPr>
          <w:p w14:paraId="230694A6">
            <w:pPr>
              <w:widowControl/>
              <w:shd w:val="clear" w:color="auto" w:fill="FFFFFF"/>
              <w:snapToGrid w:val="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请根据要求单独上传《中小企业声明函》。格式以采购文件要求为准。</w:t>
            </w:r>
          </w:p>
        </w:tc>
      </w:tr>
      <w:tr w14:paraId="41429E56">
        <w:tblPrEx>
          <w:tblCellMar>
            <w:top w:w="0" w:type="dxa"/>
            <w:left w:w="0" w:type="dxa"/>
            <w:bottom w:w="0" w:type="dxa"/>
            <w:right w:w="0" w:type="dxa"/>
          </w:tblCellMar>
        </w:tblPrEx>
        <w:trPr>
          <w:cantSplit/>
          <w:trHeight w:val="950" w:hRule="atLeast"/>
          <w:jc w:val="center"/>
        </w:trPr>
        <w:tc>
          <w:tcPr>
            <w:tcW w:w="9160"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342A387">
            <w:pPr>
              <w:widowControl/>
              <w:shd w:val="clear" w:color="auto" w:fill="FFFFFF"/>
              <w:snapToGri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备注：1、以上审查项目中，</w:t>
            </w:r>
            <w:r>
              <w:rPr>
                <w:rFonts w:hint="eastAsia" w:ascii="宋体" w:hAnsi="宋体" w:cs="宋体"/>
                <w:color w:val="000000" w:themeColor="text1"/>
                <w:kern w:val="0"/>
                <w:sz w:val="21"/>
                <w:szCs w:val="21"/>
                <w:highlight w:val="none"/>
                <w:lang w:val="en-US" w:eastAsia="zh-CN"/>
                <w14:textFill>
                  <w14:solidFill>
                    <w14:schemeClr w14:val="tx1"/>
                  </w14:solidFill>
                </w14:textFill>
              </w:rPr>
              <w:t>需提供加盖公章的复印件</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6AA1E334">
            <w:pPr>
              <w:widowControl/>
              <w:shd w:val="clear" w:color="auto" w:fill="FFFFFF"/>
              <w:snapToGrid w:val="0"/>
              <w:ind w:firstLine="630" w:firstLineChars="3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2、如果资格评审中有一项不满足审查标准的，磋商小组将认定该供应商不通过资格审查，不得进入下一阶段评审。并且不允许供应商通过修改或撤销其不符合要求的差异或保留，使之成为具有响应性的文件。</w:t>
            </w:r>
          </w:p>
        </w:tc>
      </w:tr>
    </w:tbl>
    <w:p w14:paraId="78FE079C">
      <w:pPr>
        <w:spacing w:line="276" w:lineRule="auto"/>
        <w:ind w:firstLine="420" w:firstLineChars="200"/>
        <w:jc w:val="left"/>
        <w:rPr>
          <w:rFonts w:ascii="宋体" w:hAnsi="宋体" w:cs="宋体"/>
          <w:color w:val="000000"/>
          <w:highlight w:val="none"/>
        </w:rPr>
      </w:pPr>
    </w:p>
    <w:p w14:paraId="6A350045">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lang w:eastAsia="zh-CN"/>
        </w:rPr>
        <w:t>采购人或采购代理机构</w:t>
      </w:r>
      <w:r>
        <w:rPr>
          <w:rFonts w:hint="eastAsia" w:ascii="宋体" w:hAnsi="宋体" w:cs="宋体"/>
          <w:color w:val="000000"/>
          <w:highlight w:val="none"/>
        </w:rPr>
        <w:t>应对响应文件中服务内容是否满足竞争性磋商文件要求进行评审。评审不合格的响应文件不再进行后续一对一磋商。</w:t>
      </w:r>
    </w:p>
    <w:p w14:paraId="754FE66E">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有下列评审标准情形之一的，应做无效报价处理：</w:t>
      </w:r>
    </w:p>
    <w:p w14:paraId="362A3ECB">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 xml:space="preserve"> </w:t>
      </w:r>
    </w:p>
    <w:p w14:paraId="1F8569DF">
      <w:pPr>
        <w:pStyle w:val="48"/>
        <w:jc w:val="center"/>
        <w:rPr>
          <w:rFonts w:ascii="宋体" w:hAnsi="宋体" w:eastAsia="宋体" w:cs="宋体"/>
          <w:sz w:val="28"/>
          <w:szCs w:val="28"/>
          <w:highlight w:val="none"/>
        </w:rPr>
      </w:pPr>
    </w:p>
    <w:p w14:paraId="01EA9141">
      <w:pPr>
        <w:pStyle w:val="48"/>
        <w:jc w:val="center"/>
        <w:rPr>
          <w:rFonts w:ascii="宋体" w:hAnsi="宋体" w:eastAsia="宋体" w:cs="宋体"/>
          <w:sz w:val="28"/>
          <w:szCs w:val="28"/>
          <w:highlight w:val="none"/>
        </w:rPr>
      </w:pPr>
      <w:r>
        <w:rPr>
          <w:rFonts w:hint="eastAsia" w:ascii="宋体" w:hAnsi="宋体" w:eastAsia="宋体" w:cs="宋体"/>
          <w:sz w:val="28"/>
          <w:szCs w:val="28"/>
          <w:highlight w:val="none"/>
        </w:rPr>
        <w:t>符合性审查</w:t>
      </w:r>
    </w:p>
    <w:tbl>
      <w:tblPr>
        <w:tblStyle w:val="30"/>
        <w:tblW w:w="9177" w:type="dxa"/>
        <w:jc w:val="center"/>
        <w:tblLayout w:type="fixed"/>
        <w:tblCellMar>
          <w:top w:w="0" w:type="dxa"/>
          <w:left w:w="0" w:type="dxa"/>
          <w:bottom w:w="0" w:type="dxa"/>
          <w:right w:w="0" w:type="dxa"/>
        </w:tblCellMar>
      </w:tblPr>
      <w:tblGrid>
        <w:gridCol w:w="621"/>
        <w:gridCol w:w="8556"/>
      </w:tblGrid>
      <w:tr w14:paraId="22E99CAB">
        <w:tblPrEx>
          <w:tblCellMar>
            <w:top w:w="0" w:type="dxa"/>
            <w:left w:w="0" w:type="dxa"/>
            <w:bottom w:w="0" w:type="dxa"/>
            <w:right w:w="0" w:type="dxa"/>
          </w:tblCellMar>
        </w:tblPrEx>
        <w:trPr>
          <w:cantSplit/>
          <w:trHeight w:val="465" w:hRule="atLeast"/>
          <w:jc w:val="center"/>
        </w:trPr>
        <w:tc>
          <w:tcPr>
            <w:tcW w:w="621" w:type="dxa"/>
            <w:tcBorders>
              <w:top w:val="single" w:color="auto" w:sz="8" w:space="0"/>
              <w:left w:val="single" w:color="auto" w:sz="8" w:space="0"/>
              <w:bottom w:val="single" w:color="auto" w:sz="8" w:space="0"/>
              <w:right w:val="single" w:color="auto" w:sz="8" w:space="0"/>
            </w:tcBorders>
            <w:vAlign w:val="center"/>
          </w:tcPr>
          <w:p w14:paraId="0E3D169E">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序号</w:t>
            </w:r>
          </w:p>
        </w:tc>
        <w:tc>
          <w:tcPr>
            <w:tcW w:w="8556" w:type="dxa"/>
            <w:tcBorders>
              <w:top w:val="single" w:color="auto" w:sz="8" w:space="0"/>
              <w:left w:val="single" w:color="auto" w:sz="8" w:space="0"/>
              <w:bottom w:val="single" w:color="auto" w:sz="8" w:space="0"/>
              <w:right w:val="single" w:color="auto" w:sz="8" w:space="0"/>
            </w:tcBorders>
            <w:vAlign w:val="center"/>
          </w:tcPr>
          <w:p w14:paraId="758415E1">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评审标准</w:t>
            </w:r>
          </w:p>
        </w:tc>
      </w:tr>
      <w:tr w14:paraId="46C5258F">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5D745B60">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1</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4A6F0226">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应交未交保证金或金额不足、保证金缴纳形式不符合竞争性磋商文件要求的；</w:t>
            </w:r>
          </w:p>
        </w:tc>
      </w:tr>
      <w:tr w14:paraId="2AC95DF0">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348D86A4">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2</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1660F55D">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未按照竞争性磋商文件规定要求签署、盖章的；</w:t>
            </w:r>
          </w:p>
        </w:tc>
      </w:tr>
      <w:tr w14:paraId="3D4CC591">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1D7C9EC5">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3</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37686978">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不满足磋商须知规定的实质性要求的；</w:t>
            </w:r>
          </w:p>
        </w:tc>
      </w:tr>
      <w:tr w14:paraId="7ABFBF2D">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590154CF">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4</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3FCB548D">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报价超过最高限价的；</w:t>
            </w:r>
          </w:p>
        </w:tc>
      </w:tr>
      <w:tr w14:paraId="091E8FA7">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7748894E">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5</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08E748B5">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同一供应商提交两个以上不同的竞争性磋商响应文件或者报价的，但竞争性磋商须知允许提交备选方案的除外；</w:t>
            </w:r>
          </w:p>
        </w:tc>
      </w:tr>
      <w:tr w14:paraId="475A263C">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48412F71">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6</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46DB8EB3">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竞争性磋商响应文件有效期不足的；</w:t>
            </w:r>
          </w:p>
        </w:tc>
      </w:tr>
      <w:tr w14:paraId="6723F652">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45EEF3E9">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7</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640D6148">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不符合法律、法规和竞争性磋商文件规定的；</w:t>
            </w:r>
          </w:p>
        </w:tc>
      </w:tr>
      <w:tr w14:paraId="1247A20E">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72D84DFC">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8</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3A8EEF47">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未按竞争性磋商文件要求提交资格证明文件；</w:t>
            </w:r>
          </w:p>
        </w:tc>
      </w:tr>
      <w:tr w14:paraId="3CBE7964">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6E09A27B">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9</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66525DBD">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提供的资格证明文件不符合竞争性磋商文件要求或提供虚假资格证明文件的；</w:t>
            </w:r>
          </w:p>
        </w:tc>
      </w:tr>
      <w:tr w14:paraId="6A7F7047">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18A4AAFB">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10</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40D7CCAA">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资格证明文件未按竞争性磋商文件要求加盖供应商单位章、签字的；</w:t>
            </w:r>
          </w:p>
        </w:tc>
      </w:tr>
      <w:tr w14:paraId="79684129">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6E3C18B9">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11</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43C89C0D">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资格证明文件过了有效期的或未按有关规定年审合格的。</w:t>
            </w:r>
          </w:p>
        </w:tc>
      </w:tr>
      <w:tr w14:paraId="4B913B52">
        <w:tblPrEx>
          <w:tblCellMar>
            <w:top w:w="0" w:type="dxa"/>
            <w:left w:w="0" w:type="dxa"/>
            <w:bottom w:w="0" w:type="dxa"/>
            <w:right w:w="0" w:type="dxa"/>
          </w:tblCellMar>
        </w:tblPrEx>
        <w:trPr>
          <w:cantSplit/>
          <w:trHeight w:val="20" w:hRule="atLeast"/>
          <w:jc w:val="center"/>
        </w:trPr>
        <w:tc>
          <w:tcPr>
            <w:tcW w:w="9177"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E836261">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备注：符合性审查中有一项不满足评审标准的，磋商小组将认定该供应商不通过符合性审查，不得进入下一阶段评审。并且不允许供应商通过修改或撤销其不符合要求的差异或保留，使之成为具有响应性的文件。</w:t>
            </w:r>
          </w:p>
        </w:tc>
      </w:tr>
    </w:tbl>
    <w:p w14:paraId="201EDC0E">
      <w:pPr>
        <w:spacing w:line="276" w:lineRule="auto"/>
        <w:ind w:firstLine="420" w:firstLineChars="200"/>
        <w:jc w:val="left"/>
        <w:rPr>
          <w:rFonts w:ascii="宋体" w:hAnsi="宋体" w:cs="宋体"/>
          <w:color w:val="000000"/>
          <w:highlight w:val="none"/>
        </w:rPr>
      </w:pPr>
    </w:p>
    <w:bookmarkEnd w:id="15"/>
    <w:p w14:paraId="177D58DD">
      <w:pPr>
        <w:spacing w:line="276" w:lineRule="auto"/>
        <w:ind w:firstLine="411" w:firstLineChars="196"/>
        <w:jc w:val="left"/>
        <w:rPr>
          <w:rFonts w:ascii="宋体" w:hAnsi="宋体" w:cs="宋体"/>
          <w:color w:val="000000"/>
          <w:highlight w:val="none"/>
        </w:rPr>
      </w:pPr>
      <w:r>
        <w:rPr>
          <w:rFonts w:hint="eastAsia" w:ascii="宋体" w:hAnsi="宋体" w:cs="宋体"/>
          <w:color w:val="000000"/>
          <w:highlight w:val="none"/>
        </w:rPr>
        <w:t>2、磋商小组对通过以上审查的响应文件进行评估，确定与各供应商磋商的具体内容。</w:t>
      </w:r>
    </w:p>
    <w:p w14:paraId="4B5F8D18">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3、围绕磋商要点，磋商小组全体成员按照各供应商签到顺序集中与单一供应商分别进行磋商。</w:t>
      </w:r>
    </w:p>
    <w:p w14:paraId="66707582">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4、实质性变动</w:t>
      </w:r>
    </w:p>
    <w:p w14:paraId="708E7011">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磋商过程中，磋商小组可以根据竞争性磋商文件和磋商情况实质性变动采购需求中的技术、服务要求以及合同草案条款，但不得变动竞争性磋商文件中的其他内容。实质性变动的内容，须经采购人代表确认，并以书面形式同时通知所有参加磋商的供应商。该变动是竞争性磋商文件的有效组成部分。</w:t>
      </w:r>
    </w:p>
    <w:p w14:paraId="1CF760B2">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磋商供应商按照竞争性磋商文件的变动情况和磋商小组的要求，在规定的时间内以书面形式作出响应，并由其法定代表人或授权代表签字或者加盖公章。</w:t>
      </w:r>
    </w:p>
    <w:p w14:paraId="588BCA27">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未按要求作出响应的响应文件，将视为无效报价。</w:t>
      </w:r>
    </w:p>
    <w:p w14:paraId="0C99D7D1">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5、最终报价</w:t>
      </w:r>
    </w:p>
    <w:p w14:paraId="56833E0E">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磋商结束后，磋商小组将要求实质性响应竞争性磋商文件的磋商供应商在规定时间内提交最终报价。在规定的时间内，没有提交最终报价的磋商供应商，视为退出磋商。未通过实质性响应的磋商供应商将不再进行最终报价。</w:t>
      </w:r>
    </w:p>
    <w:p w14:paraId="458D3D0B">
      <w:pPr>
        <w:spacing w:line="276" w:lineRule="auto"/>
        <w:ind w:firstLine="420" w:firstLineChars="200"/>
        <w:jc w:val="left"/>
        <w:rPr>
          <w:rFonts w:ascii="宋体" w:hAnsi="宋体" w:cs="宋体"/>
          <w:b/>
          <w:color w:val="000000"/>
          <w:highlight w:val="none"/>
        </w:rPr>
      </w:pPr>
      <w:r>
        <w:rPr>
          <w:rFonts w:hint="eastAsia" w:ascii="宋体" w:hAnsi="宋体" w:cs="宋体"/>
          <w:color w:val="000000"/>
          <w:highlight w:val="none"/>
        </w:rPr>
        <w:t>已提交响应文件的供应商，在提交最终报价之前，可以根据磋商情况退出磋商。其磋商保证金与未列为成交供应商的磋商保证金一同退还。</w:t>
      </w:r>
    </w:p>
    <w:p w14:paraId="16518BD4">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经磋商确定最终采购需求和提交最终报价的供应商后，由磋商小组结合本竞争性磋商文件规定的综合评分法对提交最终报价的供应商的响应文件和最终报价进行综合评分。</w:t>
      </w:r>
    </w:p>
    <w:bookmarkEnd w:id="16"/>
    <w:p w14:paraId="7398BF1C">
      <w:pPr>
        <w:spacing w:line="540" w:lineRule="exact"/>
        <w:jc w:val="left"/>
        <w:rPr>
          <w:rFonts w:ascii="宋体" w:hAnsi="宋体" w:cs="宋体"/>
          <w:b/>
          <w:highlight w:val="none"/>
        </w:rPr>
      </w:pPr>
      <w:r>
        <w:rPr>
          <w:rFonts w:hint="eastAsia" w:ascii="宋体" w:hAnsi="宋体" w:cs="宋体"/>
          <w:b/>
          <w:highlight w:val="none"/>
        </w:rPr>
        <w:t>（三）评审标准</w:t>
      </w:r>
      <w:r>
        <w:rPr>
          <w:rFonts w:hint="eastAsia" w:ascii="宋体" w:hAnsi="宋体" w:cs="宋体"/>
          <w:highlight w:val="none"/>
        </w:rPr>
        <w:t>（数值计算结果均保留两位小数，第三位四舍五入）</w:t>
      </w:r>
    </w:p>
    <w:p w14:paraId="5929E1DE">
      <w:pPr>
        <w:spacing w:line="540" w:lineRule="exact"/>
        <w:ind w:firstLine="422" w:firstLineChars="200"/>
        <w:jc w:val="left"/>
        <w:rPr>
          <w:rFonts w:ascii="宋体" w:hAnsi="宋体" w:cs="宋体"/>
          <w:b/>
          <w:highlight w:val="none"/>
        </w:rPr>
      </w:pPr>
      <w:r>
        <w:rPr>
          <w:rFonts w:hint="eastAsia" w:ascii="宋体" w:hAnsi="宋体" w:cs="宋体"/>
          <w:b/>
          <w:highlight w:val="none"/>
        </w:rPr>
        <w:t>1、评审分值分布(满分100分)</w:t>
      </w:r>
    </w:p>
    <w:p w14:paraId="26C83566">
      <w:pPr>
        <w:spacing w:line="360" w:lineRule="auto"/>
        <w:ind w:firstLine="420" w:firstLineChars="200"/>
        <w:jc w:val="left"/>
        <w:rPr>
          <w:rFonts w:ascii="宋体" w:hAnsi="宋体" w:cs="宋体"/>
          <w:highlight w:val="none"/>
        </w:rPr>
      </w:pPr>
      <w:r>
        <w:rPr>
          <w:rFonts w:hint="eastAsia" w:ascii="宋体" w:hAnsi="宋体" w:cs="宋体"/>
          <w:highlight w:val="none"/>
        </w:rPr>
        <w:t>1.1报价（</w:t>
      </w:r>
      <w:r>
        <w:rPr>
          <w:rFonts w:hint="eastAsia" w:ascii="宋体" w:hAnsi="宋体" w:cs="宋体"/>
          <w:highlight w:val="none"/>
          <w:lang w:val="en-US" w:eastAsia="zh-CN"/>
        </w:rPr>
        <w:t>20</w:t>
      </w:r>
      <w:r>
        <w:rPr>
          <w:rFonts w:hint="eastAsia" w:ascii="宋体" w:hAnsi="宋体" w:cs="宋体"/>
          <w:highlight w:val="none"/>
        </w:rPr>
        <w:t>分）</w:t>
      </w:r>
    </w:p>
    <w:p w14:paraId="24467A88">
      <w:pPr>
        <w:spacing w:line="360" w:lineRule="auto"/>
        <w:ind w:firstLine="420" w:firstLineChars="200"/>
        <w:jc w:val="left"/>
        <w:rPr>
          <w:rFonts w:ascii="宋体" w:hAnsi="宋体" w:cs="宋体"/>
          <w:highlight w:val="none"/>
        </w:rPr>
      </w:pPr>
      <w:r>
        <w:rPr>
          <w:rFonts w:hint="eastAsia" w:ascii="宋体" w:hAnsi="宋体" w:cs="宋体"/>
          <w:highlight w:val="none"/>
        </w:rPr>
        <w:t>1.2商务、技术部分（</w:t>
      </w:r>
      <w:r>
        <w:rPr>
          <w:rFonts w:hint="eastAsia" w:ascii="宋体" w:hAnsi="宋体" w:cs="宋体"/>
          <w:highlight w:val="none"/>
          <w:lang w:val="en-US" w:eastAsia="zh-CN"/>
        </w:rPr>
        <w:t>80</w:t>
      </w:r>
      <w:r>
        <w:rPr>
          <w:rFonts w:hint="eastAsia" w:ascii="宋体" w:hAnsi="宋体" w:cs="宋体"/>
          <w:highlight w:val="none"/>
        </w:rPr>
        <w:t>分）</w:t>
      </w:r>
    </w:p>
    <w:p w14:paraId="08672A95">
      <w:pPr>
        <w:spacing w:line="360" w:lineRule="auto"/>
        <w:ind w:firstLine="422" w:firstLineChars="200"/>
        <w:jc w:val="left"/>
        <w:rPr>
          <w:rFonts w:ascii="宋体" w:hAnsi="宋体" w:cs="宋体"/>
          <w:b/>
          <w:highlight w:val="none"/>
        </w:rPr>
      </w:pPr>
      <w:r>
        <w:rPr>
          <w:rFonts w:hint="eastAsia" w:ascii="宋体" w:hAnsi="宋体" w:cs="宋体"/>
          <w:b/>
          <w:highlight w:val="none"/>
        </w:rPr>
        <w:t>2、评审标准</w:t>
      </w:r>
    </w:p>
    <w:p w14:paraId="3CD36907">
      <w:pPr>
        <w:bidi w:val="0"/>
        <w:rPr>
          <w:rFonts w:hint="eastAsia"/>
        </w:rPr>
      </w:pPr>
      <w:r>
        <w:rPr>
          <w:rFonts w:hint="eastAsia"/>
        </w:rPr>
        <w:t>商务部分（</w:t>
      </w:r>
      <w:r>
        <w:rPr>
          <w:rFonts w:hint="eastAsia"/>
          <w:lang w:val="en-US" w:eastAsia="zh-CN"/>
        </w:rPr>
        <w:t>20</w:t>
      </w:r>
      <w:r>
        <w:rPr>
          <w:rFonts w:hint="eastAsia"/>
        </w:rPr>
        <w:t>分）</w:t>
      </w:r>
    </w:p>
    <w:tbl>
      <w:tblPr>
        <w:tblStyle w:val="30"/>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20"/>
        <w:gridCol w:w="993"/>
      </w:tblGrid>
      <w:tr w14:paraId="3E35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85" w:type="dxa"/>
            <w:shd w:val="clear" w:color="auto" w:fill="DDD9C4" w:themeFill="background2" w:themeFillShade="E6"/>
            <w:vAlign w:val="center"/>
          </w:tcPr>
          <w:p w14:paraId="0C912489">
            <w:pPr>
              <w:tabs>
                <w:tab w:val="left" w:pos="2259"/>
              </w:tabs>
              <w:jc w:val="center"/>
              <w:rPr>
                <w:rFonts w:ascii="仿宋" w:hAnsi="仿宋" w:eastAsia="仿宋" w:cs="仿宋"/>
                <w:b/>
                <w:bCs/>
                <w:sz w:val="24"/>
                <w:szCs w:val="24"/>
              </w:rPr>
            </w:pPr>
            <w:r>
              <w:rPr>
                <w:rFonts w:hint="eastAsia" w:ascii="仿宋" w:hAnsi="仿宋" w:eastAsia="仿宋" w:cs="仿宋"/>
                <w:b/>
                <w:bCs/>
                <w:sz w:val="24"/>
                <w:szCs w:val="24"/>
              </w:rPr>
              <w:t>评审项目</w:t>
            </w:r>
          </w:p>
        </w:tc>
        <w:tc>
          <w:tcPr>
            <w:tcW w:w="6520" w:type="dxa"/>
            <w:shd w:val="clear" w:color="auto" w:fill="DDD9C4" w:themeFill="background2" w:themeFillShade="E6"/>
            <w:vAlign w:val="center"/>
          </w:tcPr>
          <w:p w14:paraId="6DC2A0B8">
            <w:pPr>
              <w:tabs>
                <w:tab w:val="left" w:pos="2259"/>
              </w:tabs>
              <w:jc w:val="center"/>
              <w:rPr>
                <w:rFonts w:ascii="仿宋" w:hAnsi="仿宋" w:eastAsia="仿宋" w:cs="仿宋"/>
                <w:b/>
                <w:bCs/>
                <w:sz w:val="24"/>
                <w:szCs w:val="24"/>
              </w:rPr>
            </w:pPr>
            <w:r>
              <w:rPr>
                <w:rFonts w:hint="eastAsia" w:ascii="仿宋" w:hAnsi="仿宋" w:eastAsia="仿宋" w:cs="仿宋"/>
                <w:b/>
                <w:bCs/>
                <w:sz w:val="24"/>
                <w:szCs w:val="24"/>
              </w:rPr>
              <w:t>评审内容</w:t>
            </w:r>
          </w:p>
        </w:tc>
        <w:tc>
          <w:tcPr>
            <w:tcW w:w="993" w:type="dxa"/>
            <w:shd w:val="clear" w:color="auto" w:fill="DDD9C4" w:themeFill="background2" w:themeFillShade="E6"/>
            <w:vAlign w:val="center"/>
          </w:tcPr>
          <w:p w14:paraId="5B1B4A3F">
            <w:pPr>
              <w:tabs>
                <w:tab w:val="left" w:pos="900"/>
              </w:tabs>
              <w:jc w:val="center"/>
              <w:rPr>
                <w:rFonts w:ascii="仿宋" w:hAnsi="仿宋" w:eastAsia="仿宋" w:cs="仿宋"/>
                <w:b/>
                <w:bCs/>
                <w:sz w:val="24"/>
                <w:szCs w:val="24"/>
              </w:rPr>
            </w:pPr>
            <w:r>
              <w:rPr>
                <w:rFonts w:hint="eastAsia" w:ascii="仿宋" w:hAnsi="仿宋" w:eastAsia="仿宋" w:cs="仿宋"/>
                <w:b/>
                <w:bCs/>
                <w:sz w:val="24"/>
                <w:szCs w:val="24"/>
              </w:rPr>
              <w:t>分值</w:t>
            </w:r>
          </w:p>
        </w:tc>
      </w:tr>
      <w:tr w14:paraId="5C0B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985" w:type="dxa"/>
            <w:shd w:val="clear" w:color="auto" w:fill="auto"/>
            <w:vAlign w:val="center"/>
          </w:tcPr>
          <w:p w14:paraId="6F89854F">
            <w:pPr>
              <w:tabs>
                <w:tab w:val="left" w:pos="2259"/>
              </w:tabs>
              <w:spacing w:line="360" w:lineRule="auto"/>
              <w:jc w:val="center"/>
              <w:rPr>
                <w:rFonts w:ascii="仿宋" w:hAnsi="仿宋" w:eastAsia="仿宋" w:cs="仿宋"/>
                <w:bCs/>
                <w:sz w:val="24"/>
                <w:szCs w:val="24"/>
              </w:rPr>
            </w:pPr>
            <w:r>
              <w:rPr>
                <w:rFonts w:hint="eastAsia" w:ascii="仿宋" w:hAnsi="仿宋" w:eastAsia="仿宋" w:cs="仿宋"/>
                <w:bCs/>
                <w:sz w:val="24"/>
                <w:szCs w:val="24"/>
              </w:rPr>
              <w:t>企业业绩</w:t>
            </w:r>
          </w:p>
        </w:tc>
        <w:tc>
          <w:tcPr>
            <w:tcW w:w="6520" w:type="dxa"/>
            <w:shd w:val="clear" w:color="auto" w:fill="auto"/>
            <w:vAlign w:val="center"/>
          </w:tcPr>
          <w:p w14:paraId="2D1B708B">
            <w:pPr>
              <w:tabs>
                <w:tab w:val="left" w:pos="2259"/>
              </w:tabs>
              <w:spacing w:line="360" w:lineRule="auto"/>
              <w:rPr>
                <w:rFonts w:ascii="仿宋" w:hAnsi="仿宋" w:eastAsia="仿宋" w:cs="仿宋"/>
                <w:bCs/>
                <w:sz w:val="24"/>
                <w:szCs w:val="24"/>
              </w:rPr>
            </w:pPr>
            <w:r>
              <w:rPr>
                <w:rFonts w:hint="eastAsia" w:ascii="仿宋" w:hAnsi="仿宋" w:eastAsia="仿宋" w:cs="仿宋"/>
                <w:bCs/>
                <w:sz w:val="24"/>
                <w:szCs w:val="24"/>
              </w:rPr>
              <w:t>需提供自202</w:t>
            </w:r>
            <w:r>
              <w:rPr>
                <w:rFonts w:hint="eastAsia" w:ascii="仿宋" w:hAnsi="仿宋" w:eastAsia="仿宋" w:cs="仿宋"/>
                <w:bCs/>
                <w:sz w:val="24"/>
                <w:szCs w:val="24"/>
                <w:lang w:val="en-US" w:eastAsia="zh-CN"/>
              </w:rPr>
              <w:t>2</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6</w:t>
            </w:r>
            <w:r>
              <w:rPr>
                <w:rFonts w:hint="eastAsia" w:ascii="仿宋" w:hAnsi="仿宋" w:eastAsia="仿宋" w:cs="仿宋"/>
                <w:bCs/>
                <w:sz w:val="24"/>
                <w:szCs w:val="24"/>
              </w:rPr>
              <w:t>月1日起至今所承担过与本项目类似业绩的，提供一项得</w:t>
            </w:r>
            <w:r>
              <w:rPr>
                <w:rFonts w:hint="eastAsia" w:ascii="仿宋" w:hAnsi="仿宋" w:eastAsia="仿宋" w:cs="仿宋"/>
                <w:bCs/>
                <w:sz w:val="24"/>
                <w:szCs w:val="24"/>
                <w:lang w:val="en-US" w:eastAsia="zh-CN"/>
              </w:rPr>
              <w:t>1</w:t>
            </w:r>
            <w:r>
              <w:rPr>
                <w:rFonts w:hint="eastAsia" w:ascii="仿宋" w:hAnsi="仿宋" w:eastAsia="仿宋" w:cs="仿宋"/>
                <w:bCs/>
                <w:sz w:val="24"/>
                <w:szCs w:val="24"/>
              </w:rPr>
              <w:t>分（须提供中标</w:t>
            </w:r>
            <w:r>
              <w:rPr>
                <w:rFonts w:hint="eastAsia" w:ascii="仿宋" w:hAnsi="仿宋" w:eastAsia="仿宋" w:cs="仿宋"/>
                <w:bCs/>
                <w:sz w:val="24"/>
                <w:szCs w:val="24"/>
                <w:lang w:eastAsia="zh-CN"/>
              </w:rPr>
              <w:t>（成交）</w:t>
            </w:r>
            <w:r>
              <w:rPr>
                <w:rFonts w:hint="eastAsia" w:ascii="仿宋" w:hAnsi="仿宋" w:eastAsia="仿宋" w:cs="仿宋"/>
                <w:bCs/>
                <w:sz w:val="24"/>
                <w:szCs w:val="24"/>
              </w:rPr>
              <w:t>通知书</w:t>
            </w:r>
            <w:r>
              <w:rPr>
                <w:rFonts w:hint="eastAsia" w:ascii="仿宋" w:hAnsi="仿宋" w:eastAsia="仿宋" w:cs="仿宋"/>
                <w:bCs/>
                <w:sz w:val="24"/>
                <w:szCs w:val="24"/>
                <w:lang w:eastAsia="zh-CN"/>
              </w:rPr>
              <w:t>或</w:t>
            </w:r>
            <w:r>
              <w:rPr>
                <w:rFonts w:hint="eastAsia" w:ascii="仿宋" w:hAnsi="仿宋" w:eastAsia="仿宋" w:cs="仿宋"/>
                <w:bCs/>
                <w:sz w:val="24"/>
                <w:szCs w:val="24"/>
              </w:rPr>
              <w:t>合同复印件），最多得</w:t>
            </w:r>
            <w:r>
              <w:rPr>
                <w:rFonts w:hint="eastAsia" w:ascii="仿宋" w:hAnsi="仿宋" w:eastAsia="仿宋" w:cs="仿宋"/>
                <w:bCs/>
                <w:sz w:val="24"/>
                <w:szCs w:val="24"/>
                <w:lang w:val="en-US" w:eastAsia="zh-CN"/>
              </w:rPr>
              <w:t>5</w:t>
            </w:r>
            <w:r>
              <w:rPr>
                <w:rFonts w:hint="eastAsia" w:ascii="仿宋" w:hAnsi="仿宋" w:eastAsia="仿宋" w:cs="仿宋"/>
                <w:bCs/>
                <w:sz w:val="24"/>
                <w:szCs w:val="24"/>
              </w:rPr>
              <w:t>分；否则不得分；</w:t>
            </w:r>
          </w:p>
        </w:tc>
        <w:tc>
          <w:tcPr>
            <w:tcW w:w="993" w:type="dxa"/>
            <w:shd w:val="clear" w:color="auto" w:fill="auto"/>
            <w:vAlign w:val="center"/>
          </w:tcPr>
          <w:p w14:paraId="6AE29681">
            <w:pPr>
              <w:tabs>
                <w:tab w:val="left" w:pos="900"/>
              </w:tabs>
              <w:spacing w:line="360" w:lineRule="auto"/>
              <w:jc w:val="center"/>
              <w:rPr>
                <w:rFonts w:hint="default" w:ascii="仿宋" w:hAnsi="仿宋" w:eastAsia="仿宋" w:cs="仿宋"/>
                <w:bCs/>
                <w:sz w:val="24"/>
                <w:szCs w:val="24"/>
                <w:lang w:val="en-US"/>
              </w:rPr>
            </w:pPr>
            <w:r>
              <w:rPr>
                <w:rFonts w:hint="eastAsia" w:ascii="仿宋" w:hAnsi="仿宋" w:eastAsia="仿宋" w:cs="仿宋"/>
                <w:bCs/>
                <w:sz w:val="24"/>
                <w:lang w:val="en-US" w:eastAsia="zh-CN"/>
              </w:rPr>
              <w:t>5分</w:t>
            </w:r>
          </w:p>
        </w:tc>
      </w:tr>
      <w:tr w14:paraId="6ED2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985" w:type="dxa"/>
            <w:shd w:val="clear" w:color="auto" w:fill="auto"/>
            <w:vAlign w:val="center"/>
          </w:tcPr>
          <w:p w14:paraId="6C54A680">
            <w:pPr>
              <w:tabs>
                <w:tab w:val="left" w:pos="2259"/>
              </w:tabs>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履约评价</w:t>
            </w:r>
          </w:p>
        </w:tc>
        <w:tc>
          <w:tcPr>
            <w:tcW w:w="6520" w:type="dxa"/>
            <w:shd w:val="clear" w:color="auto" w:fill="auto"/>
            <w:vAlign w:val="center"/>
          </w:tcPr>
          <w:p w14:paraId="6A7062DC">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提供与上述企业业绩对应的甲方出具的履约评价</w:t>
            </w:r>
          </w:p>
          <w:p w14:paraId="55AABE2A">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（或评价意见函），评价意见为正面反馈的，每提供一项得 </w:t>
            </w:r>
            <w:r>
              <w:rPr>
                <w:rFonts w:hint="eastAsia" w:ascii="仿宋" w:hAnsi="仿宋" w:eastAsia="仿宋" w:cs="仿宋"/>
                <w:bCs/>
                <w:sz w:val="24"/>
                <w:szCs w:val="24"/>
                <w:lang w:val="en-US" w:eastAsia="zh-CN"/>
              </w:rPr>
              <w:t>1</w:t>
            </w:r>
            <w:r>
              <w:rPr>
                <w:rFonts w:hint="eastAsia" w:ascii="仿宋" w:hAnsi="仿宋" w:eastAsia="仿宋" w:cs="仿宋"/>
                <w:bCs/>
                <w:sz w:val="24"/>
                <w:szCs w:val="24"/>
              </w:rPr>
              <w:t xml:space="preserve"> 分，最多得</w:t>
            </w:r>
            <w:r>
              <w:rPr>
                <w:rFonts w:hint="eastAsia" w:ascii="仿宋" w:hAnsi="仿宋" w:eastAsia="仿宋" w:cs="仿宋"/>
                <w:bCs/>
                <w:sz w:val="24"/>
                <w:szCs w:val="24"/>
                <w:lang w:val="en-US" w:eastAsia="zh-CN"/>
              </w:rPr>
              <w:t>5</w:t>
            </w:r>
            <w:r>
              <w:rPr>
                <w:rFonts w:hint="eastAsia" w:ascii="仿宋" w:hAnsi="仿宋" w:eastAsia="仿宋" w:cs="仿宋"/>
                <w:bCs/>
                <w:sz w:val="24"/>
                <w:szCs w:val="24"/>
              </w:rPr>
              <w:t xml:space="preserve"> 分。提供意见函原件彩色扫描件加盖公章。</w:t>
            </w:r>
          </w:p>
        </w:tc>
        <w:tc>
          <w:tcPr>
            <w:tcW w:w="993" w:type="dxa"/>
            <w:shd w:val="clear" w:color="auto" w:fill="auto"/>
            <w:vAlign w:val="center"/>
          </w:tcPr>
          <w:p w14:paraId="34FB5CDC">
            <w:pPr>
              <w:tabs>
                <w:tab w:val="left" w:pos="900"/>
              </w:tabs>
              <w:spacing w:line="360" w:lineRule="auto"/>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5分</w:t>
            </w:r>
          </w:p>
        </w:tc>
      </w:tr>
      <w:tr w14:paraId="6891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985" w:type="dxa"/>
            <w:vMerge w:val="restart"/>
            <w:shd w:val="clear" w:color="auto" w:fill="auto"/>
            <w:vAlign w:val="center"/>
          </w:tcPr>
          <w:p w14:paraId="698EC7DD">
            <w:pPr>
              <w:tabs>
                <w:tab w:val="left" w:pos="2259"/>
              </w:tabs>
              <w:spacing w:line="360" w:lineRule="auto"/>
              <w:jc w:val="center"/>
              <w:rPr>
                <w:rFonts w:ascii="仿宋" w:hAnsi="仿宋" w:eastAsia="仿宋" w:cs="仿宋"/>
                <w:bCs/>
                <w:sz w:val="24"/>
                <w:szCs w:val="24"/>
              </w:rPr>
            </w:pPr>
            <w:r>
              <w:rPr>
                <w:rFonts w:hint="eastAsia" w:ascii="仿宋" w:hAnsi="仿宋" w:eastAsia="仿宋" w:cs="仿宋"/>
                <w:bCs/>
                <w:sz w:val="24"/>
                <w:szCs w:val="24"/>
              </w:rPr>
              <w:t>企业资质</w:t>
            </w:r>
          </w:p>
        </w:tc>
        <w:tc>
          <w:tcPr>
            <w:tcW w:w="6520" w:type="dxa"/>
            <w:shd w:val="clear" w:color="auto" w:fill="auto"/>
            <w:vAlign w:val="center"/>
          </w:tcPr>
          <w:p w14:paraId="1C987279">
            <w:r>
              <w:rPr>
                <w:rFonts w:hint="eastAsia" w:ascii="仿宋" w:hAnsi="仿宋" w:eastAsia="仿宋" w:cs="仿宋"/>
                <w:bCs/>
                <w:sz w:val="24"/>
                <w:szCs w:val="24"/>
              </w:rPr>
              <w:t>投标人同时具备信息安全管理体系认证证书、信息技术服务管理体系认证证书、质量管理体系认证证书、职业健康管理体系认证证书、环境管理体系认证证书</w:t>
            </w:r>
            <w:r>
              <w:rPr>
                <w:rFonts w:hint="eastAsia" w:ascii="仿宋" w:hAnsi="仿宋" w:eastAsia="仿宋" w:cs="仿宋"/>
                <w:bCs/>
                <w:sz w:val="24"/>
                <w:szCs w:val="24"/>
                <w:lang w:eastAsia="zh-CN"/>
              </w:rPr>
              <w:t>、</w:t>
            </w:r>
            <w:r>
              <w:rPr>
                <w:rFonts w:hint="eastAsia" w:ascii="仿宋" w:hAnsi="仿宋" w:eastAsia="仿宋" w:cs="仿宋"/>
                <w:bCs/>
                <w:sz w:val="24"/>
                <w:szCs w:val="24"/>
              </w:rPr>
              <w:t>ITSS 信息技术服务运行维护标准符合性证书的得 2 分，少提供 1个扣 1 分。</w:t>
            </w:r>
          </w:p>
          <w:p w14:paraId="4DE233C7">
            <w:pPr>
              <w:tabs>
                <w:tab w:val="left" w:pos="2259"/>
              </w:tabs>
              <w:spacing w:line="360" w:lineRule="auto"/>
              <w:rPr>
                <w:rFonts w:ascii="仿宋" w:hAnsi="仿宋" w:eastAsia="仿宋" w:cs="仿宋"/>
                <w:bCs/>
                <w:sz w:val="24"/>
                <w:szCs w:val="24"/>
              </w:rPr>
            </w:pPr>
          </w:p>
        </w:tc>
        <w:tc>
          <w:tcPr>
            <w:tcW w:w="993" w:type="dxa"/>
            <w:shd w:val="clear" w:color="auto" w:fill="auto"/>
            <w:vAlign w:val="center"/>
          </w:tcPr>
          <w:p w14:paraId="44DDB37A">
            <w:pPr>
              <w:tabs>
                <w:tab w:val="left" w:pos="900"/>
              </w:tabs>
              <w:spacing w:line="360" w:lineRule="auto"/>
              <w:jc w:val="center"/>
              <w:rPr>
                <w:rFonts w:ascii="仿宋" w:hAnsi="仿宋" w:eastAsia="仿宋" w:cs="仿宋"/>
                <w:bCs/>
                <w:sz w:val="24"/>
                <w:szCs w:val="24"/>
              </w:rPr>
            </w:pPr>
            <w:r>
              <w:rPr>
                <w:rFonts w:hint="eastAsia" w:ascii="仿宋" w:hAnsi="仿宋" w:eastAsia="仿宋" w:cs="仿宋"/>
                <w:bCs/>
                <w:sz w:val="24"/>
                <w:lang w:val="en-US" w:eastAsia="zh-CN"/>
              </w:rPr>
              <w:t>2分</w:t>
            </w:r>
          </w:p>
        </w:tc>
      </w:tr>
      <w:tr w14:paraId="7766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985" w:type="dxa"/>
            <w:vMerge w:val="continue"/>
            <w:shd w:val="clear" w:color="auto" w:fill="auto"/>
            <w:vAlign w:val="center"/>
          </w:tcPr>
          <w:p w14:paraId="52FC57BE">
            <w:pPr>
              <w:tabs>
                <w:tab w:val="left" w:pos="2259"/>
              </w:tabs>
              <w:spacing w:line="360" w:lineRule="auto"/>
            </w:pPr>
          </w:p>
        </w:tc>
        <w:tc>
          <w:tcPr>
            <w:tcW w:w="6520" w:type="dxa"/>
            <w:shd w:val="clear" w:color="auto" w:fill="auto"/>
            <w:vAlign w:val="center"/>
          </w:tcPr>
          <w:p w14:paraId="348BECF2">
            <w:pPr>
              <w:tabs>
                <w:tab w:val="left" w:pos="2259"/>
              </w:tabs>
              <w:spacing w:line="360" w:lineRule="auto"/>
              <w:rPr>
                <w:rFonts w:hint="eastAsia" w:ascii="仿宋" w:hAnsi="仿宋" w:eastAsia="仿宋" w:cs="仿宋"/>
                <w:bCs/>
                <w:sz w:val="24"/>
                <w:szCs w:val="24"/>
                <w:lang w:val="en-US" w:eastAsia="zh-CN"/>
              </w:rPr>
            </w:pPr>
            <w:r>
              <w:rPr>
                <w:rFonts w:hint="eastAsia" w:ascii="仿宋" w:hAnsi="仿宋" w:eastAsia="仿宋" w:cs="仿宋"/>
                <w:bCs/>
                <w:sz w:val="24"/>
                <w:szCs w:val="24"/>
              </w:rPr>
              <w:t xml:space="preserve">投标人具备信息系统建设和服务能力等级证书的，CS3 级以上得 </w:t>
            </w:r>
            <w:r>
              <w:rPr>
                <w:rFonts w:hint="eastAsia" w:ascii="仿宋" w:hAnsi="仿宋" w:eastAsia="仿宋" w:cs="仿宋"/>
                <w:bCs/>
                <w:sz w:val="24"/>
                <w:szCs w:val="24"/>
                <w:lang w:val="en-US" w:eastAsia="zh-CN"/>
              </w:rPr>
              <w:t>2</w:t>
            </w:r>
            <w:r>
              <w:rPr>
                <w:rFonts w:hint="eastAsia" w:ascii="仿宋" w:hAnsi="仿宋" w:eastAsia="仿宋" w:cs="仿宋"/>
                <w:bCs/>
                <w:sz w:val="24"/>
                <w:szCs w:val="24"/>
              </w:rPr>
              <w:t xml:space="preserve"> 分，CS3 级以下得 1 分，未提供不得分。</w:t>
            </w:r>
          </w:p>
        </w:tc>
        <w:tc>
          <w:tcPr>
            <w:tcW w:w="993" w:type="dxa"/>
            <w:shd w:val="clear" w:color="auto" w:fill="auto"/>
            <w:vAlign w:val="center"/>
          </w:tcPr>
          <w:p w14:paraId="1DD9886A">
            <w:pPr>
              <w:tabs>
                <w:tab w:val="left" w:pos="2259"/>
              </w:tabs>
              <w:spacing w:line="360" w:lineRule="auto"/>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w:t>
            </w:r>
            <w:r>
              <w:rPr>
                <w:rFonts w:hint="eastAsia" w:ascii="仿宋" w:hAnsi="仿宋" w:eastAsia="仿宋" w:cs="仿宋"/>
                <w:bCs/>
                <w:sz w:val="24"/>
                <w:lang w:val="en-US" w:eastAsia="zh-CN"/>
              </w:rPr>
              <w:t>分</w:t>
            </w:r>
          </w:p>
        </w:tc>
      </w:tr>
      <w:tr w14:paraId="25EB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985" w:type="dxa"/>
            <w:vMerge w:val="continue"/>
            <w:shd w:val="clear" w:color="auto" w:fill="auto"/>
            <w:vAlign w:val="center"/>
          </w:tcPr>
          <w:p w14:paraId="2EF4909A">
            <w:pPr>
              <w:tabs>
                <w:tab w:val="left" w:pos="2259"/>
              </w:tabs>
              <w:spacing w:line="360" w:lineRule="auto"/>
              <w:rPr>
                <w:rFonts w:hint="eastAsia" w:ascii="仿宋" w:hAnsi="仿宋" w:eastAsia="仿宋" w:cs="仿宋"/>
                <w:bCs/>
                <w:sz w:val="24"/>
                <w:szCs w:val="24"/>
                <w:lang w:val="en-US" w:eastAsia="zh-CN"/>
              </w:rPr>
            </w:pPr>
          </w:p>
        </w:tc>
        <w:tc>
          <w:tcPr>
            <w:tcW w:w="6520" w:type="dxa"/>
            <w:shd w:val="clear" w:color="auto" w:fill="auto"/>
            <w:vAlign w:val="center"/>
          </w:tcPr>
          <w:p w14:paraId="7AD4FF7E">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投标人具有智能档案管理系统相关计算机软件著作权登记</w:t>
            </w:r>
          </w:p>
          <w:p w14:paraId="61FAF0F3">
            <w:pPr>
              <w:tabs>
                <w:tab w:val="left" w:pos="2259"/>
              </w:tabs>
              <w:spacing w:line="360" w:lineRule="auto"/>
              <w:rPr>
                <w:rFonts w:hint="eastAsia" w:ascii="仿宋" w:hAnsi="仿宋" w:eastAsia="仿宋" w:cs="仿宋"/>
                <w:bCs/>
                <w:sz w:val="24"/>
                <w:szCs w:val="24"/>
                <w:lang w:val="en-US" w:eastAsia="zh-CN"/>
              </w:rPr>
            </w:pPr>
            <w:r>
              <w:rPr>
                <w:rFonts w:hint="eastAsia" w:ascii="仿宋" w:hAnsi="仿宋" w:eastAsia="仿宋" w:cs="仿宋"/>
                <w:bCs/>
                <w:sz w:val="24"/>
                <w:szCs w:val="24"/>
              </w:rPr>
              <w:t xml:space="preserve">证书同时具备软件企业认定证书的得 </w:t>
            </w:r>
            <w:r>
              <w:rPr>
                <w:rFonts w:hint="eastAsia" w:ascii="仿宋" w:hAnsi="仿宋" w:eastAsia="仿宋" w:cs="仿宋"/>
                <w:bCs/>
                <w:sz w:val="24"/>
                <w:szCs w:val="24"/>
                <w:lang w:eastAsia="zh-CN"/>
              </w:rPr>
              <w:t>2</w:t>
            </w:r>
            <w:r>
              <w:rPr>
                <w:rFonts w:hint="eastAsia" w:ascii="仿宋" w:hAnsi="仿宋" w:eastAsia="仿宋" w:cs="仿宋"/>
                <w:bCs/>
                <w:sz w:val="24"/>
                <w:szCs w:val="24"/>
              </w:rPr>
              <w:t xml:space="preserve"> 分；</w:t>
            </w:r>
            <w:r>
              <w:rPr>
                <w:rFonts w:hint="eastAsia" w:ascii="仿宋" w:hAnsi="仿宋" w:eastAsia="仿宋" w:cs="仿宋"/>
                <w:bCs/>
                <w:sz w:val="24"/>
                <w:szCs w:val="24"/>
                <w:lang w:eastAsia="zh-CN"/>
              </w:rPr>
              <w:t>不同时具备的不得分</w:t>
            </w:r>
            <w:r>
              <w:rPr>
                <w:rFonts w:hint="eastAsia" w:ascii="仿宋" w:hAnsi="仿宋" w:eastAsia="仿宋" w:cs="仿宋"/>
                <w:bCs/>
                <w:sz w:val="24"/>
                <w:szCs w:val="24"/>
              </w:rPr>
              <w:t xml:space="preserve"> 。</w:t>
            </w:r>
          </w:p>
        </w:tc>
        <w:tc>
          <w:tcPr>
            <w:tcW w:w="993" w:type="dxa"/>
            <w:shd w:val="clear" w:color="auto" w:fill="auto"/>
            <w:vAlign w:val="center"/>
          </w:tcPr>
          <w:p w14:paraId="585EB39C">
            <w:pPr>
              <w:tabs>
                <w:tab w:val="left" w:pos="2259"/>
              </w:tabs>
              <w:spacing w:line="360" w:lineRule="auto"/>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w:t>
            </w:r>
            <w:r>
              <w:rPr>
                <w:rFonts w:hint="eastAsia" w:ascii="仿宋" w:hAnsi="仿宋" w:eastAsia="仿宋" w:cs="仿宋"/>
                <w:bCs/>
                <w:sz w:val="24"/>
                <w:lang w:val="en-US" w:eastAsia="zh-CN"/>
              </w:rPr>
              <w:t>分</w:t>
            </w:r>
          </w:p>
        </w:tc>
      </w:tr>
      <w:tr w14:paraId="238A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985" w:type="dxa"/>
            <w:shd w:val="clear" w:color="auto" w:fill="auto"/>
            <w:vAlign w:val="center"/>
          </w:tcPr>
          <w:p w14:paraId="1D0D29E8">
            <w:pPr>
              <w:tabs>
                <w:tab w:val="left" w:pos="2259"/>
              </w:tabs>
              <w:spacing w:line="360" w:lineRule="auto"/>
              <w:jc w:val="center"/>
              <w:rPr>
                <w:rFonts w:ascii="仿宋" w:hAnsi="仿宋" w:eastAsia="仿宋" w:cs="仿宋"/>
                <w:bCs/>
                <w:sz w:val="24"/>
                <w:szCs w:val="24"/>
              </w:rPr>
            </w:pPr>
            <w:r>
              <w:rPr>
                <w:rFonts w:hint="eastAsia" w:ascii="仿宋" w:hAnsi="仿宋" w:eastAsia="仿宋" w:cs="仿宋"/>
                <w:bCs/>
                <w:sz w:val="24"/>
                <w:szCs w:val="24"/>
              </w:rPr>
              <w:t>项目团队</w:t>
            </w:r>
          </w:p>
        </w:tc>
        <w:tc>
          <w:tcPr>
            <w:tcW w:w="6520" w:type="dxa"/>
            <w:shd w:val="clear" w:color="auto" w:fill="auto"/>
            <w:vAlign w:val="center"/>
          </w:tcPr>
          <w:p w14:paraId="78BB40A1">
            <w:pPr>
              <w:tabs>
                <w:tab w:val="left" w:pos="2259"/>
              </w:tabs>
              <w:spacing w:line="360" w:lineRule="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1、参与本项目的项目经理</w:t>
            </w:r>
            <w:r>
              <w:rPr>
                <w:rFonts w:hint="eastAsia" w:ascii="仿宋" w:hAnsi="仿宋" w:eastAsia="仿宋" w:cs="仿宋"/>
                <w:bCs/>
                <w:sz w:val="24"/>
                <w:szCs w:val="24"/>
              </w:rPr>
              <w:t>参与本项目的项目经理，需具备高级信息系统项目管理师，同时具备PMP 项目管理证书</w:t>
            </w:r>
            <w:r>
              <w:rPr>
                <w:rFonts w:hint="eastAsia" w:ascii="仿宋" w:hAnsi="仿宋" w:eastAsia="仿宋" w:cs="仿宋"/>
                <w:bCs/>
                <w:sz w:val="24"/>
                <w:szCs w:val="24"/>
                <w:lang w:val="en-US" w:eastAsia="zh-CN"/>
              </w:rPr>
              <w:t>的得2分；不同时具备的不得分。</w:t>
            </w:r>
          </w:p>
          <w:p w14:paraId="647764C9">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参与项目实施人员具有国家档案局颁发的档案业务人员培训证书的，每提供1个得</w:t>
            </w:r>
            <w:r>
              <w:rPr>
                <w:rFonts w:hint="eastAsia" w:ascii="仿宋" w:hAnsi="仿宋" w:eastAsia="仿宋" w:cs="仿宋"/>
                <w:bCs/>
                <w:sz w:val="24"/>
                <w:szCs w:val="24"/>
                <w:lang w:val="en-US" w:eastAsia="zh-CN"/>
              </w:rPr>
              <w:t>0.5</w:t>
            </w:r>
            <w:r>
              <w:rPr>
                <w:rFonts w:hint="eastAsia" w:ascii="仿宋" w:hAnsi="仿宋" w:eastAsia="仿宋" w:cs="仿宋"/>
                <w:bCs/>
                <w:sz w:val="24"/>
                <w:szCs w:val="24"/>
              </w:rPr>
              <w:t>分，最多得</w:t>
            </w:r>
            <w:r>
              <w:rPr>
                <w:rFonts w:hint="eastAsia" w:ascii="仿宋" w:hAnsi="仿宋" w:eastAsia="仿宋" w:cs="仿宋"/>
                <w:bCs/>
                <w:sz w:val="24"/>
                <w:szCs w:val="24"/>
                <w:lang w:val="en-US" w:eastAsia="zh-CN"/>
              </w:rPr>
              <w:t>1</w:t>
            </w:r>
            <w:r>
              <w:rPr>
                <w:rFonts w:hint="eastAsia" w:ascii="仿宋" w:hAnsi="仿宋" w:eastAsia="仿宋" w:cs="仿宋"/>
                <w:bCs/>
                <w:sz w:val="24"/>
                <w:szCs w:val="24"/>
              </w:rPr>
              <w:t>分</w:t>
            </w:r>
          </w:p>
          <w:p w14:paraId="5050C048">
            <w:pPr>
              <w:tabs>
                <w:tab w:val="left" w:pos="2259"/>
              </w:tabs>
              <w:spacing w:line="360" w:lineRule="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3、参与本项目的安全保密管理人员中具有“全国保密干部全员培训”证书的得1分；没有的不得分。</w:t>
            </w:r>
          </w:p>
          <w:p w14:paraId="007C9321">
            <w:pPr>
              <w:tabs>
                <w:tab w:val="left" w:pos="2259"/>
              </w:tabs>
              <w:spacing w:line="360" w:lineRule="auto"/>
              <w:rPr>
                <w:rFonts w:ascii="仿宋" w:hAnsi="仿宋" w:eastAsia="仿宋" w:cs="仿宋"/>
                <w:bCs/>
                <w:sz w:val="24"/>
                <w:szCs w:val="24"/>
              </w:rPr>
            </w:pPr>
            <w:r>
              <w:rPr>
                <w:rFonts w:hint="eastAsia" w:ascii="仿宋" w:hAnsi="仿宋" w:eastAsia="仿宋" w:cs="仿宋"/>
                <w:bCs/>
                <w:sz w:val="24"/>
                <w:szCs w:val="24"/>
              </w:rPr>
              <w:t>注：提供相关有效证书扫描件、履历证明和在投标截止日前6个月内任意一个月的在职社保证明材料扫描件，并加盖公章，否则不得分。</w:t>
            </w:r>
          </w:p>
        </w:tc>
        <w:tc>
          <w:tcPr>
            <w:tcW w:w="993" w:type="dxa"/>
            <w:shd w:val="clear" w:color="auto" w:fill="auto"/>
            <w:vAlign w:val="center"/>
          </w:tcPr>
          <w:p w14:paraId="0D65FA58">
            <w:pPr>
              <w:tabs>
                <w:tab w:val="left" w:pos="900"/>
              </w:tabs>
              <w:spacing w:line="360" w:lineRule="auto"/>
              <w:jc w:val="center"/>
              <w:rPr>
                <w:rFonts w:ascii="仿宋" w:hAnsi="仿宋" w:eastAsia="仿宋" w:cs="仿宋"/>
                <w:bCs/>
                <w:sz w:val="24"/>
                <w:szCs w:val="24"/>
              </w:rPr>
            </w:pPr>
            <w:r>
              <w:rPr>
                <w:rFonts w:hint="eastAsia" w:ascii="仿宋" w:hAnsi="仿宋" w:eastAsia="仿宋" w:cs="仿宋"/>
                <w:bCs/>
                <w:sz w:val="24"/>
                <w:lang w:val="en-US" w:eastAsia="zh-CN"/>
              </w:rPr>
              <w:t>4</w:t>
            </w:r>
            <w:r>
              <w:rPr>
                <w:rFonts w:hint="eastAsia" w:ascii="仿宋" w:hAnsi="仿宋" w:eastAsia="仿宋" w:cs="仿宋"/>
                <w:bCs/>
                <w:sz w:val="24"/>
              </w:rPr>
              <w:t>分</w:t>
            </w:r>
          </w:p>
        </w:tc>
      </w:tr>
      <w:tr w14:paraId="0864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498" w:type="dxa"/>
            <w:gridSpan w:val="3"/>
            <w:shd w:val="clear" w:color="auto" w:fill="auto"/>
            <w:vAlign w:val="center"/>
          </w:tcPr>
          <w:p w14:paraId="49A9A1EF">
            <w:pPr>
              <w:tabs>
                <w:tab w:val="left" w:pos="900"/>
              </w:tabs>
              <w:spacing w:line="360" w:lineRule="auto"/>
              <w:rPr>
                <w:rFonts w:ascii="仿宋" w:hAnsi="仿宋" w:eastAsia="仿宋" w:cs="仿宋"/>
                <w:bCs/>
                <w:sz w:val="24"/>
                <w:szCs w:val="24"/>
              </w:rPr>
            </w:pPr>
            <w:r>
              <w:rPr>
                <w:rFonts w:hint="eastAsia" w:ascii="仿宋" w:hAnsi="仿宋" w:eastAsia="仿宋" w:cs="仿宋"/>
                <w:b/>
                <w:bCs/>
                <w:sz w:val="24"/>
              </w:rPr>
              <w:t>说明：以上评分标准涉及的所有证明文件，投标人须对复印件的真实性负责，如存在弄虚作假行为，视为无效投标处理。</w:t>
            </w:r>
          </w:p>
        </w:tc>
      </w:tr>
    </w:tbl>
    <w:p w14:paraId="136C3950">
      <w:pPr>
        <w:bidi w:val="0"/>
      </w:pPr>
    </w:p>
    <w:p w14:paraId="0F9892E2">
      <w:pPr>
        <w:bidi w:val="0"/>
      </w:pPr>
      <w:r>
        <w:rPr>
          <w:rFonts w:hint="eastAsia"/>
        </w:rPr>
        <w:t>技术部分（</w:t>
      </w:r>
      <w:r>
        <w:rPr>
          <w:rFonts w:hint="eastAsia"/>
          <w:lang w:val="en-US" w:eastAsia="zh-CN"/>
        </w:rPr>
        <w:t>60</w:t>
      </w:r>
      <w:r>
        <w:rPr>
          <w:rFonts w:hint="eastAsia"/>
        </w:rPr>
        <w:t>分）</w:t>
      </w:r>
    </w:p>
    <w:tbl>
      <w:tblPr>
        <w:tblStyle w:val="30"/>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5959"/>
        <w:gridCol w:w="951"/>
      </w:tblGrid>
      <w:tr w14:paraId="6DAD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542" w:type="dxa"/>
            <w:shd w:val="clear" w:color="auto" w:fill="DDD9C4" w:themeFill="background2" w:themeFillShade="E6"/>
          </w:tcPr>
          <w:p w14:paraId="183BD09B">
            <w:pPr>
              <w:tabs>
                <w:tab w:val="left" w:pos="2259"/>
              </w:tabs>
              <w:adjustRightInd w:val="0"/>
              <w:snapToGrid w:val="0"/>
              <w:jc w:val="center"/>
              <w:rPr>
                <w:rFonts w:ascii="仿宋" w:hAnsi="仿宋" w:eastAsia="仿宋" w:cs="仿宋"/>
                <w:b/>
                <w:bCs/>
                <w:sz w:val="24"/>
                <w:szCs w:val="24"/>
              </w:rPr>
            </w:pPr>
            <w:r>
              <w:rPr>
                <w:rFonts w:hint="eastAsia" w:ascii="仿宋" w:hAnsi="仿宋" w:eastAsia="仿宋" w:cs="仿宋"/>
                <w:b/>
                <w:bCs/>
                <w:sz w:val="24"/>
                <w:szCs w:val="24"/>
              </w:rPr>
              <w:t>评审项目</w:t>
            </w:r>
          </w:p>
        </w:tc>
        <w:tc>
          <w:tcPr>
            <w:tcW w:w="5959" w:type="dxa"/>
            <w:shd w:val="clear" w:color="auto" w:fill="DDD9C4" w:themeFill="background2" w:themeFillShade="E6"/>
            <w:vAlign w:val="center"/>
          </w:tcPr>
          <w:p w14:paraId="551360BA">
            <w:pPr>
              <w:tabs>
                <w:tab w:val="left" w:pos="2259"/>
              </w:tabs>
              <w:adjustRightInd w:val="0"/>
              <w:snapToGrid w:val="0"/>
              <w:jc w:val="center"/>
              <w:rPr>
                <w:rFonts w:ascii="仿宋" w:hAnsi="仿宋" w:eastAsia="仿宋" w:cs="仿宋"/>
                <w:b/>
                <w:bCs/>
                <w:sz w:val="24"/>
                <w:szCs w:val="24"/>
              </w:rPr>
            </w:pPr>
            <w:r>
              <w:rPr>
                <w:rFonts w:hint="eastAsia" w:ascii="仿宋" w:hAnsi="仿宋" w:eastAsia="仿宋" w:cs="仿宋"/>
                <w:b/>
                <w:bCs/>
                <w:sz w:val="24"/>
                <w:szCs w:val="24"/>
              </w:rPr>
              <w:t>评审内容</w:t>
            </w:r>
          </w:p>
        </w:tc>
        <w:tc>
          <w:tcPr>
            <w:tcW w:w="951" w:type="dxa"/>
            <w:shd w:val="clear" w:color="auto" w:fill="DDD9C4" w:themeFill="background2" w:themeFillShade="E6"/>
            <w:vAlign w:val="center"/>
          </w:tcPr>
          <w:p w14:paraId="35EFF5A3">
            <w:pPr>
              <w:tabs>
                <w:tab w:val="left" w:pos="900"/>
              </w:tabs>
              <w:adjustRightInd w:val="0"/>
              <w:snapToGrid w:val="0"/>
              <w:jc w:val="center"/>
              <w:rPr>
                <w:rFonts w:ascii="仿宋" w:hAnsi="仿宋" w:eastAsia="仿宋" w:cs="仿宋"/>
                <w:b/>
                <w:bCs/>
                <w:sz w:val="24"/>
                <w:szCs w:val="24"/>
              </w:rPr>
            </w:pPr>
            <w:r>
              <w:rPr>
                <w:rFonts w:hint="eastAsia" w:ascii="仿宋" w:hAnsi="仿宋" w:eastAsia="仿宋" w:cs="仿宋"/>
                <w:b/>
                <w:bCs/>
                <w:sz w:val="24"/>
                <w:szCs w:val="24"/>
              </w:rPr>
              <w:t>分值</w:t>
            </w:r>
          </w:p>
        </w:tc>
      </w:tr>
      <w:tr w14:paraId="2ACA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542" w:type="dxa"/>
            <w:vAlign w:val="center"/>
          </w:tcPr>
          <w:p w14:paraId="0958BA66">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实施方案</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7.5分</w:t>
            </w:r>
            <w:r>
              <w:rPr>
                <w:rFonts w:hint="eastAsia" w:ascii="仿宋" w:hAnsi="仿宋" w:eastAsia="仿宋" w:cs="仿宋"/>
                <w:bCs/>
                <w:sz w:val="24"/>
                <w:szCs w:val="24"/>
                <w:lang w:eastAsia="zh-CN"/>
              </w:rPr>
              <w:t>）</w:t>
            </w:r>
          </w:p>
        </w:tc>
        <w:tc>
          <w:tcPr>
            <w:tcW w:w="5959" w:type="dxa"/>
            <w:shd w:val="clear" w:color="auto" w:fill="auto"/>
            <w:vAlign w:val="bottom"/>
          </w:tcPr>
          <w:p w14:paraId="41D815C3">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投标人提供项目实施方案，内容包含但不限于：</w:t>
            </w:r>
          </w:p>
          <w:p w14:paraId="3FD360B7">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①采购需求理解程度；</w:t>
            </w:r>
          </w:p>
          <w:p w14:paraId="18E35541">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②软件系统总体设计方案；</w:t>
            </w:r>
          </w:p>
          <w:p w14:paraId="5CAC99B6">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③档案数字化项目管理及实施方案；</w:t>
            </w:r>
          </w:p>
          <w:p w14:paraId="0C1A3C87">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④人员管理及项目整体协调方案；</w:t>
            </w:r>
          </w:p>
          <w:p w14:paraId="6A1DE892">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⑤质量方案等内容。</w:t>
            </w:r>
          </w:p>
          <w:p w14:paraId="5C44F049">
            <w:pPr>
              <w:tabs>
                <w:tab w:val="left" w:pos="2259"/>
              </w:tabs>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以上方案内容完整清晰明确且科学、可行性高具有针对性并满足采购需求的得</w:t>
            </w:r>
            <w:r>
              <w:rPr>
                <w:rFonts w:hint="eastAsia" w:ascii="仿宋" w:hAnsi="仿宋" w:eastAsia="仿宋" w:cs="仿宋"/>
                <w:bCs/>
                <w:sz w:val="24"/>
                <w:szCs w:val="24"/>
                <w:lang w:val="en-US" w:eastAsia="zh-CN"/>
              </w:rPr>
              <w:t>7.5</w:t>
            </w:r>
            <w:r>
              <w:rPr>
                <w:rFonts w:hint="eastAsia" w:ascii="仿宋" w:hAnsi="仿宋" w:eastAsia="仿宋" w:cs="仿宋"/>
                <w:bCs/>
                <w:sz w:val="24"/>
                <w:szCs w:val="24"/>
              </w:rPr>
              <w:t>分；每有一项内容不完整或未能满足采购需求的或每有一处不具有针对性或逻辑性错误且不完整的扣 1</w:t>
            </w:r>
            <w:r>
              <w:rPr>
                <w:rFonts w:hint="eastAsia" w:ascii="仿宋" w:hAnsi="仿宋" w:eastAsia="仿宋" w:cs="仿宋"/>
                <w:bCs/>
                <w:sz w:val="24"/>
                <w:szCs w:val="24"/>
                <w:lang w:val="en-US" w:eastAsia="zh-CN"/>
              </w:rPr>
              <w:t>.5</w:t>
            </w:r>
            <w:r>
              <w:rPr>
                <w:rFonts w:hint="eastAsia" w:ascii="仿宋" w:hAnsi="仿宋" w:eastAsia="仿宋" w:cs="仿宋"/>
                <w:bCs/>
                <w:sz w:val="24"/>
                <w:szCs w:val="24"/>
              </w:rPr>
              <w:t xml:space="preserve"> 分；扣完为止。</w:t>
            </w:r>
          </w:p>
        </w:tc>
        <w:tc>
          <w:tcPr>
            <w:tcW w:w="951" w:type="dxa"/>
            <w:shd w:val="clear" w:color="auto" w:fill="auto"/>
            <w:vAlign w:val="center"/>
          </w:tcPr>
          <w:p w14:paraId="00E0DC39">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7.5</w:t>
            </w:r>
            <w:r>
              <w:rPr>
                <w:rFonts w:hint="eastAsia" w:ascii="仿宋" w:hAnsi="仿宋" w:eastAsia="仿宋" w:cs="仿宋"/>
                <w:bCs/>
                <w:sz w:val="24"/>
                <w:szCs w:val="24"/>
              </w:rPr>
              <w:t>分</w:t>
            </w:r>
          </w:p>
        </w:tc>
      </w:tr>
      <w:tr w14:paraId="1843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542" w:type="dxa"/>
            <w:vAlign w:val="center"/>
          </w:tcPr>
          <w:p w14:paraId="17736075">
            <w:pPr>
              <w:tabs>
                <w:tab w:val="left" w:pos="2259"/>
              </w:tabs>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软</w:t>
            </w:r>
            <w:r>
              <w:rPr>
                <w:rFonts w:hint="eastAsia" w:ascii="仿宋" w:hAnsi="仿宋" w:eastAsia="仿宋" w:cs="仿宋"/>
                <w:bCs/>
                <w:sz w:val="24"/>
                <w:szCs w:val="24"/>
                <w:lang w:eastAsia="zh-CN"/>
              </w:rPr>
              <w:t>硬</w:t>
            </w:r>
            <w:r>
              <w:rPr>
                <w:rFonts w:hint="eastAsia" w:ascii="仿宋" w:hAnsi="仿宋" w:eastAsia="仿宋" w:cs="仿宋"/>
                <w:bCs/>
                <w:sz w:val="24"/>
                <w:szCs w:val="24"/>
              </w:rPr>
              <w:t>件系统技术参数</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12.5分</w:t>
            </w:r>
            <w:r>
              <w:rPr>
                <w:rFonts w:hint="eastAsia" w:ascii="仿宋" w:hAnsi="仿宋" w:eastAsia="仿宋" w:cs="仿宋"/>
                <w:bCs/>
                <w:sz w:val="24"/>
                <w:szCs w:val="24"/>
                <w:lang w:eastAsia="zh-CN"/>
              </w:rPr>
              <w:t>）</w:t>
            </w:r>
          </w:p>
        </w:tc>
        <w:tc>
          <w:tcPr>
            <w:tcW w:w="5959" w:type="dxa"/>
            <w:shd w:val="clear" w:color="auto" w:fill="auto"/>
            <w:vAlign w:val="bottom"/>
          </w:tcPr>
          <w:p w14:paraId="6D7FE6E3">
            <w:pPr>
              <w:tabs>
                <w:tab w:val="left" w:pos="2259"/>
              </w:tabs>
              <w:spacing w:line="360" w:lineRule="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软件系统设计包含干部档案采集软件、干部人员管理、档案名册、档案检索、分级阅览、分级管理、档案查借阅、散材料管理、档案日常管理、等每个模块设计满足招标文件要求，层次清楚，设计合理，描述详细得8分；方案基本完整，符合实际得6分； 方案基本符合招标要求，但技术支持能力欠缺得4分，方案不够完整，针对性不强得2分；未提供不得分。</w:t>
            </w:r>
          </w:p>
          <w:p w14:paraId="3263CBD0">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 xml:space="preserve">2、硬件部分：4.5分，（打▲部分，每优于一项加0.3分，最多加4.5分） </w:t>
            </w:r>
          </w:p>
        </w:tc>
        <w:tc>
          <w:tcPr>
            <w:tcW w:w="951" w:type="dxa"/>
            <w:shd w:val="clear" w:color="auto" w:fill="auto"/>
            <w:vAlign w:val="center"/>
          </w:tcPr>
          <w:p w14:paraId="03049DA0">
            <w:pPr>
              <w:tabs>
                <w:tab w:val="left" w:pos="2259"/>
              </w:tabs>
              <w:spacing w:line="360" w:lineRule="auto"/>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12.5分</w:t>
            </w:r>
          </w:p>
        </w:tc>
      </w:tr>
      <w:tr w14:paraId="5B1A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542" w:type="dxa"/>
            <w:vAlign w:val="center"/>
          </w:tcPr>
          <w:p w14:paraId="0CDEE2EE">
            <w:pPr>
              <w:tabs>
                <w:tab w:val="left" w:pos="2259"/>
              </w:tabs>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安全措施</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4分</w:t>
            </w:r>
            <w:r>
              <w:rPr>
                <w:rFonts w:hint="eastAsia" w:ascii="仿宋" w:hAnsi="仿宋" w:eastAsia="仿宋" w:cs="仿宋"/>
                <w:bCs/>
                <w:sz w:val="24"/>
                <w:szCs w:val="24"/>
                <w:lang w:eastAsia="zh-CN"/>
              </w:rPr>
              <w:t>）</w:t>
            </w:r>
          </w:p>
        </w:tc>
        <w:tc>
          <w:tcPr>
            <w:tcW w:w="5959" w:type="dxa"/>
            <w:shd w:val="clear" w:color="auto" w:fill="auto"/>
            <w:vAlign w:val="bottom"/>
          </w:tcPr>
          <w:p w14:paraId="34A40500">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供应商针对本项目结合采购需求制定安全措施，内容包括但不限于：</w:t>
            </w:r>
          </w:p>
          <w:p w14:paraId="3E1C34E6">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①实施现场安全措施；</w:t>
            </w:r>
          </w:p>
          <w:p w14:paraId="40A36804">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②信息安全；</w:t>
            </w:r>
          </w:p>
          <w:p w14:paraId="4594119C">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③加工成果安全保障措施；</w:t>
            </w:r>
          </w:p>
          <w:p w14:paraId="5EF235B5">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④员工安全教育及管理、责任落实等内容；</w:t>
            </w:r>
          </w:p>
          <w:p w14:paraId="559D3A00">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以上方案内容完整清晰明确且科学，可行性高具有针对性并满足采购需求的得 </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分，每缺少一项内容</w:t>
            </w:r>
          </w:p>
          <w:p w14:paraId="3959B4FA">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扣 1 分；每有一项内容不完整或未能满足采购需求的或每有一处不具有针对性或逻辑性错误且不完整</w:t>
            </w:r>
          </w:p>
          <w:p w14:paraId="1EAF2346">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的扣 0.5 分；扣完为止。</w:t>
            </w:r>
          </w:p>
          <w:p w14:paraId="1CEB0800">
            <w:pPr>
              <w:tabs>
                <w:tab w:val="left" w:pos="2259"/>
              </w:tabs>
              <w:spacing w:line="360" w:lineRule="auto"/>
              <w:rPr>
                <w:rFonts w:hint="eastAsia" w:ascii="仿宋" w:hAnsi="仿宋" w:eastAsia="仿宋" w:cs="仿宋"/>
                <w:bCs/>
                <w:sz w:val="24"/>
                <w:szCs w:val="24"/>
              </w:rPr>
            </w:pPr>
          </w:p>
        </w:tc>
        <w:tc>
          <w:tcPr>
            <w:tcW w:w="951" w:type="dxa"/>
            <w:shd w:val="clear" w:color="auto" w:fill="auto"/>
            <w:vAlign w:val="center"/>
          </w:tcPr>
          <w:p w14:paraId="417DE17F">
            <w:pPr>
              <w:tabs>
                <w:tab w:val="left" w:pos="2259"/>
              </w:tabs>
              <w:spacing w:line="360" w:lineRule="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4分</w:t>
            </w:r>
          </w:p>
        </w:tc>
      </w:tr>
      <w:tr w14:paraId="29D8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542" w:type="dxa"/>
            <w:vAlign w:val="center"/>
          </w:tcPr>
          <w:p w14:paraId="228266A0">
            <w:pPr>
              <w:tabs>
                <w:tab w:val="left" w:pos="2259"/>
              </w:tabs>
              <w:spacing w:line="360" w:lineRule="auto"/>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质量控制措施</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6分</w:t>
            </w:r>
            <w:r>
              <w:rPr>
                <w:rFonts w:hint="eastAsia" w:ascii="仿宋" w:hAnsi="仿宋" w:eastAsia="仿宋" w:cs="仿宋"/>
                <w:bCs/>
                <w:sz w:val="24"/>
                <w:szCs w:val="24"/>
                <w:lang w:eastAsia="zh-CN"/>
              </w:rPr>
              <w:t>）</w:t>
            </w:r>
          </w:p>
        </w:tc>
        <w:tc>
          <w:tcPr>
            <w:tcW w:w="5959" w:type="dxa"/>
            <w:shd w:val="clear" w:color="auto" w:fill="auto"/>
            <w:vAlign w:val="bottom"/>
          </w:tcPr>
          <w:p w14:paraId="642E2F33">
            <w:pPr>
              <w:tabs>
                <w:tab w:val="left" w:pos="2259"/>
              </w:tabs>
              <w:spacing w:line="360" w:lineRule="auto"/>
              <w:rPr>
                <w:rFonts w:hint="default" w:ascii="仿宋" w:hAnsi="仿宋" w:eastAsia="仿宋" w:cs="仿宋"/>
                <w:bCs/>
                <w:sz w:val="24"/>
                <w:szCs w:val="24"/>
                <w:lang w:val="en-US" w:eastAsia="zh-CN"/>
              </w:rPr>
            </w:pPr>
            <w:r>
              <w:rPr>
                <w:rFonts w:hint="eastAsia" w:ascii="仿宋" w:hAnsi="仿宋" w:eastAsia="仿宋" w:cs="仿宋"/>
                <w:bCs/>
                <w:sz w:val="24"/>
                <w:szCs w:val="24"/>
              </w:rPr>
              <w:t>提供项目质量控制措施的，包含档案交接质量保证措施，档案扫描及图像处理质量保障措施，数字化质检质量保障措施，数据备份质量保障措施，全面质量检查保障措施，得</w:t>
            </w:r>
            <w:r>
              <w:rPr>
                <w:rFonts w:hint="eastAsia" w:ascii="仿宋" w:hAnsi="仿宋" w:eastAsia="仿宋" w:cs="仿宋"/>
                <w:bCs/>
                <w:sz w:val="24"/>
                <w:szCs w:val="24"/>
                <w:lang w:val="en-US" w:eastAsia="zh-CN"/>
              </w:rPr>
              <w:t>6</w:t>
            </w:r>
            <w:r>
              <w:rPr>
                <w:rFonts w:hint="eastAsia" w:ascii="仿宋" w:hAnsi="仿宋" w:eastAsia="仿宋" w:cs="仿宋"/>
                <w:bCs/>
                <w:sz w:val="24"/>
                <w:szCs w:val="24"/>
              </w:rPr>
              <w:t>分。</w:t>
            </w:r>
            <w:r>
              <w:rPr>
                <w:rFonts w:hint="eastAsia" w:ascii="仿宋" w:hAnsi="仿宋" w:eastAsia="仿宋" w:cs="仿宋"/>
                <w:bCs/>
                <w:sz w:val="24"/>
                <w:szCs w:val="24"/>
                <w:lang w:eastAsia="zh-CN"/>
              </w:rPr>
              <w:t>每提供一项得</w:t>
            </w:r>
            <w:r>
              <w:rPr>
                <w:rFonts w:hint="eastAsia" w:ascii="仿宋" w:hAnsi="仿宋" w:eastAsia="仿宋" w:cs="仿宋"/>
                <w:bCs/>
                <w:sz w:val="24"/>
                <w:szCs w:val="24"/>
                <w:lang w:val="en-US" w:eastAsia="zh-CN"/>
              </w:rPr>
              <w:t>1.2分，最多得6分。</w:t>
            </w:r>
          </w:p>
        </w:tc>
        <w:tc>
          <w:tcPr>
            <w:tcW w:w="951" w:type="dxa"/>
            <w:shd w:val="clear" w:color="auto" w:fill="auto"/>
            <w:vAlign w:val="center"/>
          </w:tcPr>
          <w:p w14:paraId="1EB4EBA7">
            <w:pPr>
              <w:tabs>
                <w:tab w:val="left" w:pos="2259"/>
              </w:tabs>
              <w:spacing w:line="360" w:lineRule="auto"/>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6分</w:t>
            </w:r>
          </w:p>
        </w:tc>
      </w:tr>
      <w:tr w14:paraId="7FC0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542" w:type="dxa"/>
            <w:vAlign w:val="center"/>
          </w:tcPr>
          <w:p w14:paraId="2D4AD382">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售后服务方案（</w:t>
            </w:r>
            <w:r>
              <w:rPr>
                <w:rFonts w:hint="eastAsia" w:ascii="仿宋" w:hAnsi="仿宋" w:eastAsia="仿宋" w:cs="仿宋"/>
                <w:bCs/>
                <w:sz w:val="24"/>
                <w:szCs w:val="24"/>
                <w:lang w:val="en-US" w:eastAsia="zh-CN"/>
              </w:rPr>
              <w:t>20</w:t>
            </w:r>
            <w:r>
              <w:rPr>
                <w:rFonts w:hint="eastAsia" w:ascii="仿宋" w:hAnsi="仿宋" w:eastAsia="仿宋" w:cs="仿宋"/>
                <w:bCs/>
                <w:sz w:val="24"/>
                <w:szCs w:val="24"/>
              </w:rPr>
              <w:t>分）</w:t>
            </w:r>
          </w:p>
        </w:tc>
        <w:tc>
          <w:tcPr>
            <w:tcW w:w="5959" w:type="dxa"/>
            <w:shd w:val="clear" w:color="auto" w:fill="auto"/>
            <w:vAlign w:val="bottom"/>
          </w:tcPr>
          <w:p w14:paraId="73CFA8F8">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阐述内容须包含但不限于以下内容：</w:t>
            </w:r>
          </w:p>
          <w:p w14:paraId="5A2A6D16">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（1）结合采购需求，项目验收后的售后服务周期、服务方式、服务质量等进行阐述，内容全面、具体可行得</w:t>
            </w:r>
            <w:r>
              <w:rPr>
                <w:rFonts w:hint="eastAsia" w:ascii="仿宋" w:hAnsi="仿宋" w:eastAsia="仿宋" w:cs="仿宋"/>
                <w:bCs/>
                <w:sz w:val="24"/>
                <w:szCs w:val="24"/>
                <w:lang w:val="en-US" w:eastAsia="zh-CN"/>
              </w:rPr>
              <w:t>8</w:t>
            </w:r>
            <w:r>
              <w:rPr>
                <w:rFonts w:hint="eastAsia" w:ascii="仿宋" w:hAnsi="仿宋" w:eastAsia="仿宋" w:cs="仿宋"/>
                <w:bCs/>
                <w:sz w:val="24"/>
                <w:szCs w:val="24"/>
              </w:rPr>
              <w:t>分，每缺少1项内容扣除</w:t>
            </w:r>
            <w:r>
              <w:rPr>
                <w:rFonts w:hint="eastAsia" w:ascii="仿宋" w:hAnsi="仿宋" w:eastAsia="仿宋" w:cs="仿宋"/>
                <w:bCs/>
                <w:sz w:val="24"/>
                <w:szCs w:val="24"/>
                <w:lang w:val="en-US" w:eastAsia="zh-CN"/>
              </w:rPr>
              <w:t>1</w:t>
            </w:r>
            <w:r>
              <w:rPr>
                <w:rFonts w:hint="eastAsia" w:ascii="仿宋" w:hAnsi="仿宋" w:eastAsia="仿宋" w:cs="仿宋"/>
                <w:bCs/>
                <w:sz w:val="24"/>
                <w:szCs w:val="24"/>
              </w:rPr>
              <w:t>分，每有1项内容不完整或者与采购需求不符扣除1分，没有相关内容得0分。</w:t>
            </w:r>
          </w:p>
          <w:p w14:paraId="53185C43">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（2）拟投入本项目售后服务人员的名单，以及提供服务项目清单及自身服务承诺。相关内容全面清晰可行得4分，内容较为全面清晰可行得2分，内容简单或者不提供不得分。</w:t>
            </w:r>
          </w:p>
          <w:p w14:paraId="1AA22D23">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（3）提供售后服务人员的固定电话+手机（7×24小时）联系方式+4小时内现场应急支撑服务承诺</w:t>
            </w:r>
            <w:r>
              <w:rPr>
                <w:rFonts w:hint="eastAsia" w:ascii="仿宋" w:hAnsi="仿宋" w:eastAsia="仿宋" w:cs="仿宋"/>
                <w:bCs/>
                <w:sz w:val="24"/>
                <w:szCs w:val="24"/>
                <w:lang w:eastAsia="zh-CN"/>
              </w:rPr>
              <w:t>得</w:t>
            </w:r>
            <w:r>
              <w:rPr>
                <w:rFonts w:hint="eastAsia" w:ascii="仿宋" w:hAnsi="仿宋" w:eastAsia="仿宋" w:cs="仿宋"/>
                <w:bCs/>
                <w:sz w:val="24"/>
                <w:szCs w:val="24"/>
                <w:lang w:val="en-US" w:eastAsia="zh-CN"/>
              </w:rPr>
              <w:t>4分，3小时以内得6分，2小时以内得8分，</w:t>
            </w:r>
            <w:r>
              <w:rPr>
                <w:rFonts w:hint="eastAsia" w:ascii="仿宋" w:hAnsi="仿宋" w:eastAsia="仿宋" w:cs="仿宋"/>
                <w:bCs/>
                <w:sz w:val="24"/>
                <w:szCs w:val="24"/>
              </w:rPr>
              <w:t>未提供</w:t>
            </w:r>
            <w:r>
              <w:rPr>
                <w:rFonts w:hint="eastAsia" w:ascii="仿宋" w:hAnsi="仿宋" w:eastAsia="仿宋" w:cs="仿宋"/>
                <w:bCs/>
                <w:sz w:val="24"/>
                <w:szCs w:val="24"/>
                <w:lang w:eastAsia="zh-CN"/>
              </w:rPr>
              <w:t>响应承诺</w:t>
            </w:r>
            <w:r>
              <w:rPr>
                <w:rFonts w:hint="eastAsia" w:ascii="仿宋" w:hAnsi="仿宋" w:eastAsia="仿宋" w:cs="仿宋"/>
                <w:bCs/>
                <w:sz w:val="24"/>
                <w:szCs w:val="24"/>
              </w:rPr>
              <w:t>不得分。</w:t>
            </w:r>
          </w:p>
        </w:tc>
        <w:tc>
          <w:tcPr>
            <w:tcW w:w="951" w:type="dxa"/>
            <w:shd w:val="clear" w:color="auto" w:fill="auto"/>
            <w:vAlign w:val="center"/>
          </w:tcPr>
          <w:p w14:paraId="5122A40E">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20</w:t>
            </w:r>
            <w:r>
              <w:rPr>
                <w:rFonts w:hint="eastAsia" w:ascii="仿宋" w:hAnsi="仿宋" w:eastAsia="仿宋" w:cs="仿宋"/>
                <w:bCs/>
                <w:sz w:val="24"/>
                <w:szCs w:val="24"/>
              </w:rPr>
              <w:t>分</w:t>
            </w:r>
          </w:p>
        </w:tc>
      </w:tr>
      <w:tr w14:paraId="0B35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542" w:type="dxa"/>
            <w:shd w:val="clear" w:color="auto" w:fill="auto"/>
            <w:vAlign w:val="center"/>
          </w:tcPr>
          <w:p w14:paraId="618853F5">
            <w:pPr>
              <w:tabs>
                <w:tab w:val="left" w:pos="2259"/>
              </w:tabs>
              <w:spacing w:line="360" w:lineRule="auto"/>
              <w:rPr>
                <w:rFonts w:hint="eastAsia" w:ascii="仿宋" w:hAnsi="仿宋" w:eastAsia="仿宋" w:cs="仿宋"/>
                <w:bCs/>
                <w:sz w:val="24"/>
                <w:szCs w:val="24"/>
                <w:lang w:val="en-US" w:eastAsia="zh-CN"/>
              </w:rPr>
            </w:pPr>
            <w:r>
              <w:rPr>
                <w:rFonts w:hint="eastAsia" w:ascii="仿宋" w:hAnsi="仿宋" w:eastAsia="仿宋" w:cs="仿宋"/>
                <w:bCs/>
                <w:sz w:val="24"/>
                <w:szCs w:val="24"/>
              </w:rPr>
              <w:t>干部档案管理信息系统安全性</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4分</w:t>
            </w:r>
            <w:r>
              <w:rPr>
                <w:rFonts w:hint="eastAsia" w:ascii="仿宋" w:hAnsi="仿宋" w:eastAsia="仿宋" w:cs="仿宋"/>
                <w:bCs/>
                <w:sz w:val="24"/>
                <w:szCs w:val="24"/>
                <w:lang w:eastAsia="zh-CN"/>
              </w:rPr>
              <w:t>）</w:t>
            </w:r>
          </w:p>
        </w:tc>
        <w:tc>
          <w:tcPr>
            <w:tcW w:w="5959" w:type="dxa"/>
            <w:shd w:val="clear" w:color="auto" w:fill="auto"/>
            <w:vAlign w:val="center"/>
          </w:tcPr>
          <w:p w14:paraId="144AA170">
            <w:pPr>
              <w:tabs>
                <w:tab w:val="left" w:pos="2259"/>
              </w:tabs>
              <w:spacing w:line="360" w:lineRule="auto"/>
              <w:rPr>
                <w:rFonts w:hint="eastAsia" w:ascii="仿宋" w:hAnsi="仿宋" w:eastAsia="仿宋" w:cs="仿宋"/>
                <w:bCs/>
                <w:sz w:val="24"/>
                <w:szCs w:val="24"/>
                <w:lang w:val="en-US" w:eastAsia="zh-CN"/>
              </w:rPr>
            </w:pPr>
            <w:r>
              <w:rPr>
                <w:rFonts w:hint="eastAsia" w:ascii="仿宋" w:hAnsi="仿宋" w:eastAsia="仿宋" w:cs="仿宋"/>
                <w:bCs/>
                <w:sz w:val="24"/>
                <w:szCs w:val="24"/>
              </w:rPr>
              <w:t xml:space="preserve">供应商提供干部档案管理信息系统要满足信息系统安全等级保护二级及以上（含二级）的要求得 </w:t>
            </w:r>
            <w:r>
              <w:rPr>
                <w:rFonts w:hint="eastAsia" w:ascii="仿宋" w:hAnsi="仿宋" w:eastAsia="仿宋" w:cs="仿宋"/>
                <w:bCs/>
                <w:sz w:val="24"/>
                <w:szCs w:val="24"/>
                <w:lang w:val="en-US" w:eastAsia="zh-CN"/>
              </w:rPr>
              <w:t>4</w:t>
            </w:r>
            <w:r>
              <w:rPr>
                <w:rFonts w:hint="eastAsia" w:ascii="仿宋" w:hAnsi="仿宋" w:eastAsia="仿宋" w:cs="仿宋"/>
                <w:bCs/>
                <w:sz w:val="24"/>
                <w:szCs w:val="24"/>
              </w:rPr>
              <w:t xml:space="preserve"> 分， 提供相应证明材料，未提供或不满足要求不得分。</w:t>
            </w:r>
          </w:p>
        </w:tc>
        <w:tc>
          <w:tcPr>
            <w:tcW w:w="951" w:type="dxa"/>
            <w:shd w:val="clear" w:color="auto" w:fill="auto"/>
            <w:vAlign w:val="center"/>
          </w:tcPr>
          <w:p w14:paraId="337AA68E">
            <w:pPr>
              <w:tabs>
                <w:tab w:val="left" w:pos="2259"/>
              </w:tabs>
              <w:spacing w:line="360" w:lineRule="auto"/>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4分</w:t>
            </w:r>
          </w:p>
        </w:tc>
      </w:tr>
      <w:tr w14:paraId="3BAE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542" w:type="dxa"/>
            <w:shd w:val="clear" w:color="auto" w:fill="auto"/>
            <w:vAlign w:val="center"/>
          </w:tcPr>
          <w:p w14:paraId="79CCBF07">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数字化一致性</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4分</w:t>
            </w:r>
            <w:r>
              <w:rPr>
                <w:rFonts w:hint="eastAsia" w:ascii="仿宋" w:hAnsi="仿宋" w:eastAsia="仿宋" w:cs="仿宋"/>
                <w:bCs/>
                <w:sz w:val="24"/>
                <w:szCs w:val="24"/>
                <w:lang w:eastAsia="zh-CN"/>
              </w:rPr>
              <w:t>）</w:t>
            </w:r>
          </w:p>
        </w:tc>
        <w:tc>
          <w:tcPr>
            <w:tcW w:w="5959" w:type="dxa"/>
            <w:shd w:val="clear" w:color="auto" w:fill="auto"/>
            <w:vAlign w:val="center"/>
          </w:tcPr>
          <w:p w14:paraId="1C2B34F4">
            <w:pPr>
              <w:tabs>
                <w:tab w:val="left" w:pos="2259"/>
              </w:tabs>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建成后的数字化成果能够与上级或其他单位正常转入、转出，不涉及数据调整和软件再次开发。提供证明材料，满足要求得 </w:t>
            </w:r>
            <w:r>
              <w:rPr>
                <w:rFonts w:hint="eastAsia" w:ascii="仿宋" w:hAnsi="仿宋" w:eastAsia="仿宋" w:cs="仿宋"/>
                <w:bCs/>
                <w:sz w:val="24"/>
                <w:szCs w:val="24"/>
                <w:lang w:val="en-US" w:eastAsia="zh-CN"/>
              </w:rPr>
              <w:t>4</w:t>
            </w:r>
            <w:r>
              <w:rPr>
                <w:rFonts w:hint="eastAsia" w:ascii="仿宋" w:hAnsi="仿宋" w:eastAsia="仿宋" w:cs="仿宋"/>
                <w:bCs/>
                <w:sz w:val="24"/>
                <w:szCs w:val="24"/>
              </w:rPr>
              <w:t xml:space="preserve"> 分；</w:t>
            </w:r>
            <w:r>
              <w:rPr>
                <w:rFonts w:hint="eastAsia" w:ascii="仿宋" w:hAnsi="仿宋" w:eastAsia="仿宋" w:cs="仿宋"/>
                <w:bCs/>
                <w:sz w:val="24"/>
                <w:szCs w:val="24"/>
                <w:lang w:eastAsia="zh-CN"/>
              </w:rPr>
              <w:t>（需提供承诺书）</w:t>
            </w:r>
          </w:p>
          <w:p w14:paraId="53FEAE98">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lang w:eastAsia="zh-CN"/>
              </w:rPr>
              <w:t>不提供者</w:t>
            </w:r>
            <w:r>
              <w:rPr>
                <w:rFonts w:hint="eastAsia" w:ascii="仿宋" w:hAnsi="仿宋" w:eastAsia="仿宋" w:cs="仿宋"/>
                <w:bCs/>
                <w:sz w:val="24"/>
                <w:szCs w:val="24"/>
              </w:rPr>
              <w:t>不得分。</w:t>
            </w:r>
          </w:p>
        </w:tc>
        <w:tc>
          <w:tcPr>
            <w:tcW w:w="951" w:type="dxa"/>
            <w:shd w:val="clear" w:color="auto" w:fill="auto"/>
            <w:vAlign w:val="center"/>
          </w:tcPr>
          <w:p w14:paraId="7B6390AE">
            <w:pPr>
              <w:tabs>
                <w:tab w:val="left" w:pos="2259"/>
              </w:tabs>
              <w:spacing w:line="360" w:lineRule="auto"/>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4分</w:t>
            </w:r>
          </w:p>
        </w:tc>
      </w:tr>
      <w:tr w14:paraId="4B91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542" w:type="dxa"/>
            <w:shd w:val="clear" w:color="auto" w:fill="auto"/>
            <w:vAlign w:val="center"/>
          </w:tcPr>
          <w:p w14:paraId="2204D459">
            <w:pPr>
              <w:tabs>
                <w:tab w:val="left" w:pos="2259"/>
              </w:tabs>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本地化技术支持和服务</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2分</w:t>
            </w:r>
            <w:r>
              <w:rPr>
                <w:rFonts w:hint="eastAsia" w:ascii="仿宋" w:hAnsi="仿宋" w:eastAsia="仿宋" w:cs="仿宋"/>
                <w:bCs/>
                <w:sz w:val="24"/>
                <w:szCs w:val="24"/>
                <w:lang w:eastAsia="zh-CN"/>
              </w:rPr>
              <w:t>）</w:t>
            </w:r>
          </w:p>
        </w:tc>
        <w:tc>
          <w:tcPr>
            <w:tcW w:w="5959" w:type="dxa"/>
            <w:shd w:val="clear" w:color="auto" w:fill="auto"/>
            <w:vAlign w:val="center"/>
          </w:tcPr>
          <w:p w14:paraId="0FE6E9B2">
            <w:pPr>
              <w:tabs>
                <w:tab w:val="left" w:pos="2259"/>
              </w:tabs>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供应商承诺中标后在项目所在地注册分支机构，以提供本地化技术支持和服务。提供承诺书得 </w:t>
            </w:r>
            <w:r>
              <w:rPr>
                <w:rFonts w:hint="eastAsia" w:ascii="仿宋" w:hAnsi="仿宋" w:eastAsia="仿宋" w:cs="仿宋"/>
                <w:bCs/>
                <w:sz w:val="24"/>
                <w:szCs w:val="24"/>
                <w:lang w:val="en-US" w:eastAsia="zh-CN"/>
              </w:rPr>
              <w:t>2</w:t>
            </w:r>
            <w:r>
              <w:rPr>
                <w:rFonts w:hint="eastAsia" w:ascii="仿宋" w:hAnsi="仿宋" w:eastAsia="仿宋" w:cs="仿宋"/>
                <w:bCs/>
                <w:sz w:val="24"/>
                <w:szCs w:val="24"/>
              </w:rPr>
              <w:t xml:space="preserve"> 分， 否则不得分。</w:t>
            </w:r>
          </w:p>
        </w:tc>
        <w:tc>
          <w:tcPr>
            <w:tcW w:w="951" w:type="dxa"/>
            <w:shd w:val="clear" w:color="auto" w:fill="auto"/>
            <w:vAlign w:val="center"/>
          </w:tcPr>
          <w:p w14:paraId="0C47696B">
            <w:pPr>
              <w:tabs>
                <w:tab w:val="left" w:pos="2259"/>
              </w:tabs>
              <w:spacing w:line="360" w:lineRule="auto"/>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2分</w:t>
            </w:r>
          </w:p>
        </w:tc>
      </w:tr>
    </w:tbl>
    <w:p w14:paraId="1C2DC488">
      <w:pPr>
        <w:bidi w:val="0"/>
      </w:pPr>
    </w:p>
    <w:p w14:paraId="7CD3E881">
      <w:pPr>
        <w:bidi w:val="0"/>
      </w:pPr>
      <w:r>
        <w:rPr>
          <w:rFonts w:hint="eastAsia"/>
        </w:rPr>
        <w:t>报价部分（</w:t>
      </w:r>
      <w:r>
        <w:rPr>
          <w:rFonts w:hint="eastAsia"/>
          <w:lang w:val="en-US" w:eastAsia="zh-CN"/>
        </w:rPr>
        <w:t>20</w:t>
      </w:r>
      <w:r>
        <w:rPr>
          <w:rFonts w:hint="eastAsia"/>
        </w:rPr>
        <w:t>分）</w:t>
      </w:r>
    </w:p>
    <w:tbl>
      <w:tblPr>
        <w:tblStyle w:val="30"/>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5953"/>
        <w:gridCol w:w="851"/>
      </w:tblGrid>
      <w:tr w14:paraId="6B20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547" w:type="dxa"/>
            <w:shd w:val="clear" w:color="auto" w:fill="DDD9C4" w:themeFill="background2" w:themeFillShade="E6"/>
            <w:vAlign w:val="center"/>
          </w:tcPr>
          <w:p w14:paraId="7292DF8F">
            <w:pPr>
              <w:tabs>
                <w:tab w:val="left" w:pos="900"/>
              </w:tabs>
              <w:jc w:val="center"/>
              <w:rPr>
                <w:rFonts w:ascii="仿宋" w:hAnsi="仿宋" w:eastAsia="仿宋" w:cs="仿宋"/>
                <w:b/>
                <w:bCs/>
                <w:sz w:val="24"/>
                <w:szCs w:val="24"/>
              </w:rPr>
            </w:pPr>
            <w:r>
              <w:rPr>
                <w:rFonts w:hint="eastAsia" w:ascii="仿宋" w:hAnsi="仿宋" w:eastAsia="仿宋" w:cs="仿宋"/>
                <w:b/>
                <w:bCs/>
                <w:sz w:val="24"/>
                <w:szCs w:val="24"/>
              </w:rPr>
              <w:t>评审项目</w:t>
            </w:r>
          </w:p>
        </w:tc>
        <w:tc>
          <w:tcPr>
            <w:tcW w:w="5953" w:type="dxa"/>
            <w:shd w:val="clear" w:color="auto" w:fill="DDD9C4" w:themeFill="background2" w:themeFillShade="E6"/>
            <w:vAlign w:val="center"/>
          </w:tcPr>
          <w:p w14:paraId="4B73CF31">
            <w:pPr>
              <w:tabs>
                <w:tab w:val="left" w:pos="900"/>
              </w:tabs>
              <w:jc w:val="center"/>
              <w:rPr>
                <w:rFonts w:ascii="仿宋" w:hAnsi="仿宋" w:eastAsia="仿宋" w:cs="仿宋"/>
                <w:b/>
                <w:bCs/>
                <w:sz w:val="24"/>
                <w:szCs w:val="24"/>
              </w:rPr>
            </w:pPr>
            <w:r>
              <w:rPr>
                <w:rFonts w:hint="eastAsia" w:ascii="仿宋" w:hAnsi="仿宋" w:eastAsia="仿宋" w:cs="仿宋"/>
                <w:b/>
                <w:bCs/>
                <w:sz w:val="24"/>
                <w:szCs w:val="24"/>
              </w:rPr>
              <w:t>评审内容</w:t>
            </w:r>
          </w:p>
        </w:tc>
        <w:tc>
          <w:tcPr>
            <w:tcW w:w="851" w:type="dxa"/>
            <w:shd w:val="clear" w:color="auto" w:fill="DDD9C4" w:themeFill="background2" w:themeFillShade="E6"/>
            <w:vAlign w:val="center"/>
          </w:tcPr>
          <w:p w14:paraId="42C39A2C">
            <w:pPr>
              <w:tabs>
                <w:tab w:val="left" w:pos="900"/>
              </w:tabs>
              <w:jc w:val="center"/>
              <w:rPr>
                <w:rFonts w:ascii="仿宋" w:hAnsi="仿宋" w:eastAsia="仿宋" w:cs="仿宋"/>
                <w:b/>
                <w:bCs/>
                <w:sz w:val="24"/>
                <w:szCs w:val="24"/>
              </w:rPr>
            </w:pPr>
            <w:r>
              <w:rPr>
                <w:rFonts w:hint="eastAsia" w:ascii="仿宋" w:hAnsi="仿宋" w:eastAsia="仿宋" w:cs="仿宋"/>
                <w:b/>
                <w:bCs/>
                <w:sz w:val="24"/>
                <w:szCs w:val="24"/>
              </w:rPr>
              <w:t>分值</w:t>
            </w:r>
          </w:p>
        </w:tc>
      </w:tr>
      <w:tr w14:paraId="2935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shd w:val="clear" w:color="auto" w:fill="auto"/>
            <w:vAlign w:val="center"/>
          </w:tcPr>
          <w:p w14:paraId="1F2E601E">
            <w:pPr>
              <w:tabs>
                <w:tab w:val="left" w:pos="900"/>
              </w:tabs>
              <w:spacing w:line="360" w:lineRule="auto"/>
              <w:jc w:val="center"/>
              <w:rPr>
                <w:rFonts w:ascii="仿宋" w:hAnsi="仿宋" w:eastAsia="仿宋" w:cs="仿宋"/>
                <w:bCs/>
                <w:sz w:val="24"/>
                <w:szCs w:val="24"/>
              </w:rPr>
            </w:pPr>
            <w:r>
              <w:rPr>
                <w:rFonts w:hint="eastAsia" w:ascii="仿宋" w:hAnsi="仿宋" w:eastAsia="仿宋" w:cs="仿宋"/>
                <w:bCs/>
                <w:sz w:val="24"/>
                <w:szCs w:val="24"/>
              </w:rPr>
              <w:t>价格</w:t>
            </w:r>
          </w:p>
          <w:p w14:paraId="62DFB9BB">
            <w:pPr>
              <w:tabs>
                <w:tab w:val="left" w:pos="900"/>
              </w:tabs>
              <w:spacing w:line="360" w:lineRule="auto"/>
              <w:jc w:val="center"/>
              <w:rPr>
                <w:rFonts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20</w:t>
            </w:r>
            <w:r>
              <w:rPr>
                <w:rFonts w:hint="eastAsia" w:ascii="仿宋" w:hAnsi="仿宋" w:eastAsia="仿宋" w:cs="仿宋"/>
                <w:bCs/>
                <w:sz w:val="24"/>
                <w:szCs w:val="24"/>
              </w:rPr>
              <w:t>分）</w:t>
            </w:r>
          </w:p>
        </w:tc>
        <w:tc>
          <w:tcPr>
            <w:tcW w:w="5953" w:type="dxa"/>
            <w:shd w:val="clear" w:color="auto" w:fill="auto"/>
          </w:tcPr>
          <w:p w14:paraId="613B71CB">
            <w:pPr>
              <w:spacing w:line="360" w:lineRule="auto"/>
              <w:rPr>
                <w:rFonts w:ascii="仿宋" w:hAnsi="仿宋" w:eastAsia="仿宋" w:cs="仿宋"/>
                <w:b/>
                <w:sz w:val="24"/>
                <w:szCs w:val="24"/>
              </w:rPr>
            </w:pPr>
            <w:r>
              <w:rPr>
                <w:rFonts w:hint="eastAsia" w:ascii="仿宋" w:hAnsi="仿宋" w:eastAsia="仿宋" w:cs="仿宋"/>
                <w:sz w:val="24"/>
                <w:szCs w:val="24"/>
              </w:rPr>
              <w:t>满足</w:t>
            </w:r>
            <w:r>
              <w:rPr>
                <w:rFonts w:hint="eastAsia" w:ascii="仿宋" w:hAnsi="仿宋" w:eastAsia="仿宋" w:cs="仿宋"/>
                <w:sz w:val="24"/>
                <w:szCs w:val="24"/>
                <w:lang w:eastAsia="zh-CN"/>
              </w:rPr>
              <w:t>采购文件</w:t>
            </w:r>
            <w:r>
              <w:rPr>
                <w:rFonts w:hint="eastAsia" w:ascii="仿宋" w:hAnsi="仿宋" w:eastAsia="仿宋" w:cs="仿宋"/>
                <w:sz w:val="24"/>
                <w:szCs w:val="24"/>
              </w:rPr>
              <w:t>要求且投标价格最低的投标报价为评标基准价，其价格分为满分。其他投标人的价格分统一按照下列公式计算：投标报价得分=</w:t>
            </w:r>
            <w:r>
              <w:rPr>
                <w:rFonts w:hint="eastAsia" w:ascii="仿宋" w:hAnsi="仿宋" w:eastAsia="仿宋" w:cs="仿宋"/>
                <w:sz w:val="24"/>
                <w:szCs w:val="24"/>
                <w:lang w:eastAsia="zh-CN"/>
              </w:rPr>
              <w:t>（</w:t>
            </w:r>
            <w:r>
              <w:rPr>
                <w:rFonts w:hint="eastAsia" w:ascii="仿宋" w:hAnsi="仿宋" w:eastAsia="仿宋" w:cs="仿宋"/>
                <w:sz w:val="24"/>
                <w:szCs w:val="24"/>
              </w:rPr>
              <w:t>评标基准价／投标报价</w:t>
            </w:r>
            <w:r>
              <w:rPr>
                <w:rFonts w:hint="eastAsia" w:ascii="仿宋" w:hAnsi="仿宋" w:eastAsia="仿宋" w:cs="仿宋"/>
                <w:sz w:val="24"/>
                <w:szCs w:val="24"/>
                <w:lang w:eastAsia="zh-CN"/>
              </w:rPr>
              <w:t>）</w:t>
            </w:r>
            <w:r>
              <w:rPr>
                <w:rFonts w:hint="eastAsia" w:ascii="仿宋" w:hAnsi="仿宋" w:eastAsia="仿宋" w:cs="仿宋"/>
                <w:sz w:val="24"/>
                <w:szCs w:val="24"/>
              </w:rPr>
              <w:t xml:space="preserve">×价格权值×100。 </w:t>
            </w:r>
          </w:p>
        </w:tc>
        <w:tc>
          <w:tcPr>
            <w:tcW w:w="851" w:type="dxa"/>
            <w:shd w:val="clear" w:color="auto" w:fill="auto"/>
            <w:vAlign w:val="center"/>
          </w:tcPr>
          <w:p w14:paraId="4B1F65BA">
            <w:pPr>
              <w:tabs>
                <w:tab w:val="left" w:pos="900"/>
              </w:tabs>
              <w:spacing w:line="360" w:lineRule="auto"/>
              <w:jc w:val="center"/>
              <w:rPr>
                <w:rFonts w:ascii="仿宋" w:hAnsi="仿宋" w:eastAsia="仿宋" w:cs="仿宋"/>
                <w:bCs/>
                <w:sz w:val="24"/>
                <w:szCs w:val="24"/>
              </w:rPr>
            </w:pPr>
            <w:r>
              <w:rPr>
                <w:rFonts w:hint="eastAsia" w:ascii="仿宋" w:hAnsi="仿宋" w:eastAsia="仿宋" w:cs="仿宋"/>
                <w:bCs/>
                <w:sz w:val="24"/>
                <w:szCs w:val="24"/>
                <w:lang w:val="en-US" w:eastAsia="zh-CN"/>
              </w:rPr>
              <w:t>20</w:t>
            </w:r>
            <w:r>
              <w:rPr>
                <w:rFonts w:hint="eastAsia" w:ascii="仿宋" w:hAnsi="仿宋" w:eastAsia="仿宋" w:cs="仿宋"/>
                <w:bCs/>
                <w:sz w:val="24"/>
                <w:szCs w:val="24"/>
              </w:rPr>
              <w:t>分</w:t>
            </w:r>
          </w:p>
        </w:tc>
      </w:tr>
    </w:tbl>
    <w:p w14:paraId="23404541">
      <w:pPr>
        <w:spacing w:line="400" w:lineRule="exact"/>
        <w:ind w:firstLine="630" w:firstLineChars="300"/>
        <w:jc w:val="left"/>
        <w:rPr>
          <w:rFonts w:ascii="宋体" w:hAnsi="宋体"/>
          <w:color w:val="000000"/>
          <w:highlight w:val="none"/>
        </w:rPr>
      </w:pPr>
    </w:p>
    <w:p w14:paraId="60AEA1C0">
      <w:pPr>
        <w:spacing w:line="400" w:lineRule="exact"/>
        <w:ind w:firstLine="630" w:firstLineChars="300"/>
        <w:jc w:val="left"/>
        <w:rPr>
          <w:rFonts w:ascii="宋体" w:hAnsi="宋体"/>
          <w:color w:val="000000"/>
          <w:highlight w:val="none"/>
        </w:rPr>
      </w:pPr>
      <w:r>
        <w:rPr>
          <w:rFonts w:hint="eastAsia" w:ascii="宋体" w:hAnsi="宋体"/>
          <w:color w:val="000000"/>
          <w:highlight w:val="none"/>
        </w:rPr>
        <w:t xml:space="preserve">备注：磋商小组成员对“商务技术部分”合计分超出其他成员平均值±50%时，须写明评分依据及理由。 </w:t>
      </w:r>
      <w:bookmarkEnd w:id="14"/>
    </w:p>
    <w:p w14:paraId="4594D43B">
      <w:pPr>
        <w:rPr>
          <w:rFonts w:hint="eastAsia" w:ascii="宋体" w:hAnsi="宋体" w:cs="宋体"/>
          <w:b/>
          <w:bCs/>
          <w:sz w:val="28"/>
          <w:szCs w:val="28"/>
          <w:highlight w:val="none"/>
        </w:rPr>
      </w:pPr>
      <w:r>
        <w:rPr>
          <w:rFonts w:hint="eastAsia" w:ascii="宋体" w:hAnsi="宋体" w:cs="宋体"/>
          <w:b/>
          <w:bCs/>
          <w:sz w:val="28"/>
          <w:szCs w:val="28"/>
          <w:highlight w:val="none"/>
        </w:rPr>
        <w:br w:type="page"/>
      </w:r>
    </w:p>
    <w:p w14:paraId="69FD05A9">
      <w:pPr>
        <w:spacing w:line="400" w:lineRule="exact"/>
        <w:ind w:firstLine="843" w:firstLineChars="300"/>
        <w:jc w:val="left"/>
        <w:rPr>
          <w:rFonts w:hint="eastAsia" w:ascii="宋体" w:hAnsi="宋体" w:cs="宋体"/>
          <w:b/>
          <w:bCs/>
          <w:sz w:val="28"/>
          <w:szCs w:val="28"/>
          <w:highlight w:val="none"/>
        </w:rPr>
      </w:pPr>
    </w:p>
    <w:p w14:paraId="5499A6ED">
      <w:pPr>
        <w:spacing w:line="400" w:lineRule="exact"/>
        <w:ind w:firstLine="843" w:firstLineChars="300"/>
        <w:jc w:val="left"/>
        <w:rPr>
          <w:rFonts w:hint="eastAsia" w:ascii="宋体" w:hAnsi="宋体" w:cs="宋体"/>
          <w:b/>
          <w:bCs/>
          <w:sz w:val="28"/>
          <w:szCs w:val="28"/>
          <w:highlight w:val="none"/>
        </w:rPr>
      </w:pPr>
    </w:p>
    <w:p w14:paraId="034D667B">
      <w:pPr>
        <w:spacing w:line="400" w:lineRule="exact"/>
        <w:ind w:firstLine="843" w:firstLineChars="300"/>
        <w:jc w:val="center"/>
        <w:rPr>
          <w:rFonts w:ascii="宋体" w:hAnsi="宋体" w:cs="宋体"/>
          <w:b/>
          <w:bCs/>
          <w:sz w:val="28"/>
          <w:szCs w:val="28"/>
          <w:highlight w:val="none"/>
        </w:rPr>
      </w:pPr>
      <w:r>
        <w:rPr>
          <w:rFonts w:hint="eastAsia" w:ascii="宋体" w:hAnsi="宋体" w:cs="宋体"/>
          <w:b/>
          <w:bCs/>
          <w:sz w:val="28"/>
          <w:szCs w:val="28"/>
          <w:highlight w:val="none"/>
        </w:rPr>
        <w:t>第七章  响应文件格式</w:t>
      </w:r>
    </w:p>
    <w:p w14:paraId="04257A61">
      <w:pPr>
        <w:spacing w:line="276" w:lineRule="auto"/>
        <w:jc w:val="center"/>
        <w:rPr>
          <w:rFonts w:ascii="宋体" w:hAnsi="宋体"/>
          <w:b/>
          <w:bCs/>
          <w:sz w:val="24"/>
          <w:highlight w:val="none"/>
        </w:rPr>
      </w:pPr>
    </w:p>
    <w:p w14:paraId="01B41B11">
      <w:pPr>
        <w:autoSpaceDE w:val="0"/>
        <w:autoSpaceDN w:val="0"/>
        <w:adjustRightInd w:val="0"/>
        <w:jc w:val="center"/>
        <w:rPr>
          <w:rFonts w:ascii="宋体" w:hAnsi="宋体" w:cs="宋体"/>
          <w:b/>
          <w:kern w:val="0"/>
          <w:sz w:val="24"/>
          <w:highlight w:val="none"/>
        </w:rPr>
      </w:pPr>
      <w:r>
        <w:rPr>
          <w:rFonts w:hint="eastAsia" w:ascii="宋体" w:hAnsi="宋体" w:cs="宋体"/>
          <w:b/>
          <w:kern w:val="0"/>
          <w:sz w:val="24"/>
          <w:highlight w:val="none"/>
        </w:rPr>
        <w:t>（响应文件制作参考格式）</w:t>
      </w:r>
    </w:p>
    <w:p w14:paraId="7326C58B">
      <w:pPr>
        <w:autoSpaceDE w:val="0"/>
        <w:autoSpaceDN w:val="0"/>
        <w:adjustRightInd w:val="0"/>
        <w:jc w:val="center"/>
        <w:rPr>
          <w:rFonts w:ascii="宋体" w:hAnsi="宋体" w:cs="宋体"/>
          <w:b/>
          <w:spacing w:val="-6"/>
          <w:kern w:val="0"/>
          <w:sz w:val="28"/>
          <w:szCs w:val="28"/>
          <w:highlight w:val="none"/>
        </w:rPr>
      </w:pPr>
    </w:p>
    <w:p w14:paraId="0F464251">
      <w:pPr>
        <w:autoSpaceDE w:val="0"/>
        <w:autoSpaceDN w:val="0"/>
        <w:adjustRightInd w:val="0"/>
        <w:jc w:val="center"/>
        <w:rPr>
          <w:rFonts w:ascii="宋体" w:hAnsi="宋体" w:cs="宋体"/>
          <w:b/>
          <w:spacing w:val="-6"/>
          <w:kern w:val="0"/>
          <w:sz w:val="32"/>
          <w:szCs w:val="32"/>
          <w:highlight w:val="none"/>
          <w:bdr w:val="single" w:color="auto" w:sz="4" w:space="0"/>
        </w:rPr>
      </w:pPr>
      <w:r>
        <w:rPr>
          <w:rFonts w:hint="eastAsia" w:ascii="宋体" w:hAnsi="宋体" w:cs="宋体"/>
          <w:b/>
          <w:spacing w:val="-6"/>
          <w:kern w:val="0"/>
          <w:sz w:val="32"/>
          <w:szCs w:val="32"/>
          <w:highlight w:val="none"/>
          <w:bdr w:val="single" w:color="auto" w:sz="4" w:space="0"/>
        </w:rPr>
        <w:t>正本(或副本)</w:t>
      </w:r>
    </w:p>
    <w:p w14:paraId="22810AED">
      <w:pPr>
        <w:autoSpaceDE w:val="0"/>
        <w:autoSpaceDN w:val="0"/>
        <w:adjustRightInd w:val="0"/>
        <w:jc w:val="center"/>
        <w:rPr>
          <w:rFonts w:ascii="宋体" w:hAnsi="宋体" w:cs="宋体"/>
          <w:b/>
          <w:spacing w:val="-6"/>
          <w:kern w:val="0"/>
          <w:sz w:val="36"/>
          <w:szCs w:val="36"/>
          <w:highlight w:val="none"/>
        </w:rPr>
      </w:pPr>
    </w:p>
    <w:p w14:paraId="73DAF6AF">
      <w:pPr>
        <w:spacing w:line="360" w:lineRule="auto"/>
        <w:jc w:val="center"/>
        <w:rPr>
          <w:rFonts w:ascii="宋体" w:hAnsi="宋体" w:cs="宋体"/>
          <w:b/>
          <w:bCs/>
          <w:sz w:val="48"/>
          <w:szCs w:val="28"/>
          <w:highlight w:val="none"/>
        </w:rPr>
      </w:pPr>
    </w:p>
    <w:p w14:paraId="25FACE19">
      <w:pPr>
        <w:spacing w:line="360" w:lineRule="auto"/>
        <w:jc w:val="center"/>
        <w:rPr>
          <w:rFonts w:hint="eastAsia" w:ascii="宋体" w:hAnsi="宋体" w:eastAsia="宋体" w:cs="宋体"/>
          <w:b/>
          <w:sz w:val="44"/>
          <w:szCs w:val="44"/>
          <w:highlight w:val="none"/>
          <w:lang w:eastAsia="zh-CN"/>
        </w:rPr>
      </w:pPr>
      <w:r>
        <w:rPr>
          <w:rFonts w:hint="eastAsia" w:ascii="宋体" w:hAnsi="宋体" w:cs="宋体"/>
          <w:b/>
          <w:bCs/>
          <w:sz w:val="44"/>
          <w:szCs w:val="44"/>
          <w:highlight w:val="none"/>
          <w:lang w:eastAsia="zh-CN"/>
        </w:rPr>
        <w:t>新疆维吾尔自治区广播电视局六五0一台干部人事档案数字化建设项目</w:t>
      </w:r>
    </w:p>
    <w:p w14:paraId="6BBE0D17">
      <w:pPr>
        <w:spacing w:line="360" w:lineRule="auto"/>
        <w:jc w:val="center"/>
        <w:rPr>
          <w:rFonts w:ascii="宋体" w:hAnsi="宋体" w:cs="宋体"/>
          <w:b/>
          <w:sz w:val="80"/>
          <w:szCs w:val="80"/>
          <w:highlight w:val="none"/>
        </w:rPr>
      </w:pPr>
      <w:r>
        <w:rPr>
          <w:rFonts w:hint="eastAsia" w:ascii="宋体" w:hAnsi="宋体" w:cs="宋体"/>
          <w:b/>
          <w:sz w:val="80"/>
          <w:szCs w:val="80"/>
          <w:highlight w:val="none"/>
        </w:rPr>
        <w:t>响 应 文 件</w:t>
      </w:r>
    </w:p>
    <w:p w14:paraId="05D0FA40">
      <w:pPr>
        <w:spacing w:line="360" w:lineRule="auto"/>
        <w:jc w:val="center"/>
        <w:rPr>
          <w:rFonts w:ascii="宋体" w:hAnsi="宋体" w:cs="宋体"/>
          <w:b/>
          <w:sz w:val="40"/>
          <w:szCs w:val="48"/>
          <w:highlight w:val="none"/>
        </w:rPr>
      </w:pPr>
    </w:p>
    <w:p w14:paraId="2E7077D5">
      <w:pPr>
        <w:spacing w:line="360" w:lineRule="auto"/>
        <w:jc w:val="center"/>
        <w:rPr>
          <w:rFonts w:ascii="宋体" w:hAnsi="宋体" w:cs="宋体"/>
          <w:b/>
          <w:sz w:val="40"/>
          <w:szCs w:val="48"/>
          <w:highlight w:val="none"/>
        </w:rPr>
      </w:pPr>
    </w:p>
    <w:p w14:paraId="11720ED2">
      <w:pPr>
        <w:spacing w:line="360" w:lineRule="auto"/>
        <w:jc w:val="center"/>
        <w:rPr>
          <w:rFonts w:ascii="宋体" w:hAnsi="宋体" w:cs="宋体"/>
          <w:sz w:val="30"/>
          <w:highlight w:val="none"/>
        </w:rPr>
      </w:pPr>
      <w:r>
        <w:rPr>
          <w:rFonts w:hint="eastAsia" w:ascii="宋体" w:hAnsi="宋体" w:cs="宋体"/>
          <w:sz w:val="30"/>
          <w:highlight w:val="none"/>
        </w:rPr>
        <w:t>项目编号：</w:t>
      </w:r>
    </w:p>
    <w:p w14:paraId="67925CFA">
      <w:pPr>
        <w:spacing w:line="360" w:lineRule="auto"/>
        <w:jc w:val="center"/>
        <w:rPr>
          <w:rFonts w:ascii="宋体" w:hAnsi="宋体" w:cs="宋体"/>
          <w:sz w:val="30"/>
          <w:highlight w:val="none"/>
        </w:rPr>
      </w:pPr>
      <w:r>
        <w:rPr>
          <w:rFonts w:hint="eastAsia" w:ascii="宋体" w:hAnsi="宋体" w:cs="宋体"/>
          <w:sz w:val="30"/>
          <w:highlight w:val="none"/>
        </w:rPr>
        <w:t>项目名称：</w:t>
      </w:r>
    </w:p>
    <w:p w14:paraId="01F2D082">
      <w:pPr>
        <w:spacing w:line="360" w:lineRule="auto"/>
        <w:jc w:val="left"/>
        <w:rPr>
          <w:rFonts w:ascii="宋体" w:hAnsi="宋体" w:cs="宋体"/>
          <w:sz w:val="30"/>
          <w:highlight w:val="none"/>
          <w:u w:val="single"/>
        </w:rPr>
      </w:pPr>
      <w:r>
        <w:rPr>
          <w:rFonts w:hint="eastAsia" w:ascii="宋体" w:hAnsi="宋体" w:cs="宋体"/>
          <w:sz w:val="30"/>
          <w:highlight w:val="none"/>
        </w:rPr>
        <w:t>供应商：</w:t>
      </w:r>
      <w:r>
        <w:rPr>
          <w:rFonts w:hint="eastAsia" w:ascii="宋体" w:hAnsi="宋体" w:cs="宋体"/>
          <w:sz w:val="30"/>
          <w:highlight w:val="none"/>
          <w:u w:val="single"/>
        </w:rPr>
        <w:t xml:space="preserve">   （全称）（盖章）</w:t>
      </w:r>
    </w:p>
    <w:p w14:paraId="000CE57B">
      <w:pPr>
        <w:spacing w:line="360" w:lineRule="auto"/>
        <w:jc w:val="left"/>
        <w:rPr>
          <w:rFonts w:ascii="宋体" w:hAnsi="宋体" w:cs="宋体"/>
          <w:sz w:val="30"/>
          <w:highlight w:val="none"/>
        </w:rPr>
      </w:pPr>
      <w:r>
        <w:rPr>
          <w:rFonts w:hint="eastAsia" w:ascii="宋体" w:hAnsi="宋体" w:cs="宋体"/>
          <w:sz w:val="30"/>
          <w:highlight w:val="none"/>
        </w:rPr>
        <w:t>供应商法人代表或授权代表（签字或盖章）：</w:t>
      </w:r>
    </w:p>
    <w:p w14:paraId="5E921803">
      <w:pPr>
        <w:spacing w:line="360" w:lineRule="auto"/>
        <w:jc w:val="left"/>
        <w:rPr>
          <w:rFonts w:ascii="宋体" w:hAnsi="宋体" w:cs="宋体"/>
          <w:sz w:val="30"/>
          <w:highlight w:val="none"/>
        </w:rPr>
      </w:pPr>
      <w:r>
        <w:rPr>
          <w:rFonts w:hint="eastAsia" w:ascii="宋体" w:hAnsi="宋体" w:cs="宋体"/>
          <w:sz w:val="30"/>
          <w:highlight w:val="none"/>
        </w:rPr>
        <w:t>单位地址：</w:t>
      </w:r>
    </w:p>
    <w:p w14:paraId="5432A453">
      <w:pPr>
        <w:spacing w:line="360" w:lineRule="auto"/>
        <w:jc w:val="left"/>
        <w:rPr>
          <w:rFonts w:ascii="宋体" w:hAnsi="宋体" w:cs="宋体"/>
          <w:sz w:val="30"/>
          <w:highlight w:val="none"/>
        </w:rPr>
      </w:pPr>
      <w:r>
        <w:rPr>
          <w:rFonts w:hint="eastAsia" w:ascii="宋体" w:hAnsi="宋体" w:cs="宋体"/>
          <w:sz w:val="30"/>
          <w:highlight w:val="none"/>
        </w:rPr>
        <w:t>联系人及联系电话：</w:t>
      </w:r>
    </w:p>
    <w:p w14:paraId="7EC4535E">
      <w:pPr>
        <w:spacing w:line="360" w:lineRule="auto"/>
        <w:ind w:firstLine="7650" w:firstLineChars="2550"/>
        <w:jc w:val="center"/>
        <w:rPr>
          <w:rFonts w:ascii="宋体" w:hAnsi="宋体" w:cs="宋体"/>
          <w:sz w:val="30"/>
          <w:highlight w:val="none"/>
        </w:rPr>
      </w:pPr>
    </w:p>
    <w:p w14:paraId="57E2C41B">
      <w:pPr>
        <w:spacing w:line="360" w:lineRule="auto"/>
        <w:ind w:firstLine="6000" w:firstLineChars="2000"/>
        <w:jc w:val="center"/>
        <w:rPr>
          <w:rFonts w:ascii="宋体" w:hAnsi="宋体" w:cs="宋体"/>
          <w:highlight w:val="none"/>
        </w:rPr>
        <w:sectPr>
          <w:footerReference r:id="rId3" w:type="default"/>
          <w:pgSz w:w="11906" w:h="16838"/>
          <w:pgMar w:top="1531" w:right="1165" w:bottom="1417" w:left="1701" w:header="851" w:footer="794" w:gutter="0"/>
          <w:pgNumType w:fmt="decimal"/>
          <w:cols w:space="720" w:num="1"/>
          <w:docGrid w:linePitch="312" w:charSpace="0"/>
        </w:sectPr>
      </w:pPr>
      <w:r>
        <w:rPr>
          <w:rFonts w:hint="eastAsia" w:ascii="宋体" w:hAnsi="宋体" w:cs="宋体"/>
          <w:sz w:val="30"/>
          <w:highlight w:val="none"/>
        </w:rPr>
        <w:t>年   月   日</w:t>
      </w:r>
    </w:p>
    <w:p w14:paraId="08927EFD">
      <w:pPr>
        <w:jc w:val="left"/>
        <w:outlineLvl w:val="0"/>
        <w:rPr>
          <w:rFonts w:ascii="宋体" w:hAnsi="宋体" w:cs="宋体"/>
          <w:bCs/>
          <w:sz w:val="32"/>
          <w:highlight w:val="none"/>
        </w:rPr>
      </w:pPr>
      <w:r>
        <w:rPr>
          <w:rFonts w:hint="eastAsia" w:ascii="宋体" w:hAnsi="宋体" w:cs="宋体"/>
          <w:bCs/>
          <w:sz w:val="28"/>
          <w:szCs w:val="28"/>
          <w:highlight w:val="none"/>
        </w:rPr>
        <w:t>一、响应文件编制顺序</w:t>
      </w:r>
    </w:p>
    <w:p w14:paraId="0F8F5F99">
      <w:pPr>
        <w:jc w:val="left"/>
        <w:rPr>
          <w:rFonts w:ascii="宋体" w:hAnsi="宋体" w:cs="宋体"/>
          <w:b/>
          <w:sz w:val="32"/>
          <w:highlight w:val="none"/>
        </w:rPr>
      </w:pPr>
    </w:p>
    <w:p w14:paraId="46C0265A">
      <w:pPr>
        <w:spacing w:line="460" w:lineRule="exact"/>
        <w:ind w:firstLine="420" w:firstLineChars="200"/>
        <w:jc w:val="left"/>
        <w:rPr>
          <w:rFonts w:ascii="宋体" w:hAnsi="宋体" w:cs="宋体"/>
          <w:highlight w:val="none"/>
        </w:rPr>
      </w:pPr>
      <w:r>
        <w:rPr>
          <w:rFonts w:hint="eastAsia" w:ascii="宋体" w:hAnsi="宋体" w:cs="宋体"/>
          <w:highlight w:val="none"/>
        </w:rPr>
        <w:t>供应商可按下列顺序排列和装订响应文件并标注页码：</w:t>
      </w:r>
    </w:p>
    <w:p w14:paraId="5F9A3527">
      <w:pPr>
        <w:spacing w:line="440" w:lineRule="exact"/>
        <w:ind w:firstLine="420" w:firstLineChars="200"/>
        <w:jc w:val="left"/>
        <w:rPr>
          <w:rFonts w:ascii="宋体" w:hAnsi="宋体" w:cs="宋体"/>
          <w:highlight w:val="none"/>
        </w:rPr>
      </w:pPr>
      <w:r>
        <w:rPr>
          <w:rFonts w:hint="eastAsia" w:ascii="宋体" w:hAnsi="宋体" w:cs="宋体"/>
          <w:highlight w:val="none"/>
        </w:rPr>
        <w:t>(一) 磋商申请函</w:t>
      </w:r>
    </w:p>
    <w:p w14:paraId="7793E31B">
      <w:pPr>
        <w:spacing w:line="440" w:lineRule="exact"/>
        <w:ind w:firstLine="420" w:firstLineChars="200"/>
        <w:jc w:val="left"/>
        <w:rPr>
          <w:rFonts w:ascii="宋体" w:hAnsi="宋体" w:cs="宋体"/>
          <w:highlight w:val="none"/>
        </w:rPr>
      </w:pPr>
      <w:r>
        <w:rPr>
          <w:rFonts w:hint="eastAsia" w:ascii="宋体" w:hAnsi="宋体" w:cs="宋体"/>
          <w:highlight w:val="none"/>
        </w:rPr>
        <w:t>(二) 报价一览表</w:t>
      </w:r>
    </w:p>
    <w:p w14:paraId="06EE2637">
      <w:pPr>
        <w:spacing w:line="440" w:lineRule="exact"/>
        <w:ind w:firstLine="420" w:firstLineChars="200"/>
        <w:jc w:val="left"/>
        <w:rPr>
          <w:rFonts w:ascii="宋体" w:hAnsi="宋体" w:cs="宋体"/>
          <w:highlight w:val="none"/>
        </w:rPr>
      </w:pPr>
      <w:r>
        <w:rPr>
          <w:rFonts w:hint="eastAsia" w:ascii="宋体" w:hAnsi="宋体" w:cs="宋体"/>
          <w:highlight w:val="none"/>
        </w:rPr>
        <w:t>(三) 法定代表人授权委托书</w:t>
      </w:r>
    </w:p>
    <w:p w14:paraId="46306AEB">
      <w:pPr>
        <w:spacing w:line="420" w:lineRule="exact"/>
        <w:ind w:firstLine="420" w:firstLineChars="200"/>
        <w:jc w:val="left"/>
        <w:rPr>
          <w:rFonts w:ascii="宋体" w:hAnsi="宋体" w:cs="宋体"/>
          <w:highlight w:val="none"/>
        </w:rPr>
      </w:pPr>
      <w:r>
        <w:rPr>
          <w:rFonts w:hint="eastAsia" w:ascii="宋体" w:hAnsi="宋体" w:cs="宋体"/>
          <w:highlight w:val="none"/>
        </w:rPr>
        <w:t>(四) 法定代表人身份证明书</w:t>
      </w:r>
    </w:p>
    <w:p w14:paraId="5AC31840">
      <w:pPr>
        <w:spacing w:line="420" w:lineRule="exact"/>
        <w:ind w:firstLine="420" w:firstLineChars="200"/>
        <w:jc w:val="left"/>
        <w:rPr>
          <w:rFonts w:ascii="宋体" w:hAnsi="宋体" w:cs="宋体"/>
          <w:highlight w:val="none"/>
        </w:rPr>
      </w:pPr>
      <w:r>
        <w:rPr>
          <w:rFonts w:hint="eastAsia" w:ascii="宋体" w:hAnsi="宋体" w:cs="宋体"/>
          <w:highlight w:val="none"/>
        </w:rPr>
        <w:t>(五) 供应商资格证明文件，包括：</w:t>
      </w:r>
    </w:p>
    <w:p w14:paraId="7B66C3AD">
      <w:pPr>
        <w:spacing w:line="420" w:lineRule="exact"/>
        <w:ind w:firstLine="420" w:firstLineChars="200"/>
        <w:jc w:val="left"/>
        <w:rPr>
          <w:rFonts w:ascii="宋体" w:hAnsi="宋体" w:cs="宋体"/>
          <w:highlight w:val="none"/>
        </w:rPr>
      </w:pPr>
      <w:r>
        <w:rPr>
          <w:rFonts w:hint="eastAsia" w:ascii="宋体" w:hAnsi="宋体" w:cs="宋体"/>
          <w:highlight w:val="none"/>
        </w:rPr>
        <w:t xml:space="preserve">    ① 关于资格的声明函</w:t>
      </w:r>
    </w:p>
    <w:p w14:paraId="20D1BEF9">
      <w:pPr>
        <w:spacing w:line="420" w:lineRule="exact"/>
        <w:jc w:val="left"/>
        <w:rPr>
          <w:rFonts w:hAnsi="宋体" w:cs="宋体"/>
          <w:bCs/>
          <w:highlight w:val="none"/>
        </w:rPr>
      </w:pPr>
      <w:r>
        <w:rPr>
          <w:rFonts w:hint="eastAsia" w:ascii="宋体" w:hAnsi="宋体" w:cs="宋体"/>
          <w:highlight w:val="none"/>
        </w:rPr>
        <w:t xml:space="preserve">        ② 供应商基本情况表（附资格审查资料）</w:t>
      </w:r>
    </w:p>
    <w:p w14:paraId="609F08FB">
      <w:pPr>
        <w:spacing w:line="420" w:lineRule="exact"/>
        <w:ind w:firstLine="420" w:firstLineChars="200"/>
        <w:jc w:val="left"/>
        <w:rPr>
          <w:rFonts w:ascii="宋体" w:hAnsi="宋体" w:cs="宋体"/>
          <w:highlight w:val="none"/>
        </w:rPr>
      </w:pPr>
      <w:r>
        <w:rPr>
          <w:rFonts w:hint="eastAsia" w:ascii="宋体" w:hAnsi="宋体" w:cs="宋体"/>
          <w:highlight w:val="none"/>
        </w:rPr>
        <w:t>（六）近三年内（20</w:t>
      </w:r>
      <w:r>
        <w:rPr>
          <w:rFonts w:hint="eastAsia" w:ascii="宋体" w:hAnsi="宋体" w:cs="宋体"/>
          <w:highlight w:val="none"/>
          <w:lang w:val="en-US" w:eastAsia="zh-CN"/>
        </w:rPr>
        <w:t>20</w:t>
      </w:r>
      <w:r>
        <w:rPr>
          <w:rFonts w:hint="eastAsia" w:ascii="宋体" w:hAnsi="宋体" w:cs="宋体"/>
          <w:highlight w:val="none"/>
        </w:rPr>
        <w:t>年至今）已完成的与该项目服务内容类似的项目业绩；</w:t>
      </w:r>
    </w:p>
    <w:p w14:paraId="4B9F11F3">
      <w:pPr>
        <w:spacing w:line="420" w:lineRule="exact"/>
        <w:ind w:firstLine="420" w:firstLineChars="200"/>
        <w:jc w:val="left"/>
        <w:rPr>
          <w:rFonts w:ascii="宋体" w:hAnsi="宋体" w:cs="宋体"/>
          <w:highlight w:val="none"/>
        </w:rPr>
      </w:pPr>
      <w:r>
        <w:rPr>
          <w:rFonts w:hint="eastAsia" w:ascii="宋体" w:hAnsi="宋体" w:cs="宋体"/>
          <w:highlight w:val="none"/>
        </w:rPr>
        <w:t>（七）磋商保证金（汇款凭证加盖公章）</w:t>
      </w:r>
    </w:p>
    <w:p w14:paraId="5F8E9867">
      <w:pPr>
        <w:spacing w:line="420" w:lineRule="exact"/>
        <w:ind w:firstLine="420" w:firstLineChars="200"/>
        <w:jc w:val="left"/>
        <w:rPr>
          <w:rFonts w:ascii="宋体" w:hAnsi="宋体" w:cs="宋体"/>
          <w:highlight w:val="none"/>
        </w:rPr>
      </w:pPr>
      <w:r>
        <w:rPr>
          <w:rFonts w:hint="eastAsia" w:ascii="宋体" w:hAnsi="宋体" w:cs="宋体"/>
          <w:highlight w:val="none"/>
        </w:rPr>
        <w:t xml:space="preserve"> (八) 服务要求偏离表</w:t>
      </w:r>
    </w:p>
    <w:p w14:paraId="7D705FDE">
      <w:pPr>
        <w:spacing w:line="420" w:lineRule="exact"/>
        <w:ind w:firstLine="420" w:firstLineChars="200"/>
        <w:jc w:val="left"/>
        <w:rPr>
          <w:rFonts w:ascii="宋体" w:hAnsi="宋体" w:cs="宋体"/>
          <w:highlight w:val="none"/>
        </w:rPr>
      </w:pPr>
      <w:r>
        <w:rPr>
          <w:rFonts w:hint="eastAsia" w:ascii="宋体" w:hAnsi="宋体" w:cs="宋体"/>
          <w:highlight w:val="none"/>
        </w:rPr>
        <w:t>（九）服务实施方案；</w:t>
      </w:r>
    </w:p>
    <w:p w14:paraId="34C55CCA">
      <w:pPr>
        <w:spacing w:line="420" w:lineRule="exact"/>
        <w:ind w:firstLine="420" w:firstLineChars="200"/>
        <w:jc w:val="left"/>
        <w:rPr>
          <w:rFonts w:ascii="宋体" w:hAnsi="宋体" w:cs="宋体"/>
          <w:highlight w:val="none"/>
        </w:rPr>
      </w:pPr>
      <w:r>
        <w:rPr>
          <w:rFonts w:hint="eastAsia" w:ascii="宋体" w:hAnsi="宋体" w:cs="宋体"/>
          <w:highlight w:val="none"/>
        </w:rPr>
        <w:t>（十）磋商供应商应提供的各类资格及证明材料；</w:t>
      </w:r>
    </w:p>
    <w:p w14:paraId="197F0D49">
      <w:pPr>
        <w:spacing w:line="276" w:lineRule="auto"/>
        <w:jc w:val="left"/>
        <w:rPr>
          <w:rFonts w:ascii="宋体" w:hAnsi="宋体"/>
          <w:b/>
          <w:bCs/>
          <w:sz w:val="24"/>
          <w:highlight w:val="none"/>
        </w:rPr>
      </w:pPr>
    </w:p>
    <w:p w14:paraId="1BB58439">
      <w:pPr>
        <w:pStyle w:val="48"/>
        <w:jc w:val="left"/>
        <w:rPr>
          <w:highlight w:val="none"/>
        </w:rPr>
      </w:pPr>
    </w:p>
    <w:p w14:paraId="6B909E14">
      <w:pPr>
        <w:pStyle w:val="5"/>
        <w:ind w:firstLine="964" w:firstLineChars="300"/>
        <w:jc w:val="left"/>
        <w:rPr>
          <w:highlight w:val="none"/>
        </w:rPr>
      </w:pPr>
    </w:p>
    <w:p w14:paraId="0453E066">
      <w:pPr>
        <w:spacing w:line="276" w:lineRule="auto"/>
        <w:jc w:val="left"/>
        <w:rPr>
          <w:rFonts w:ascii="宋体" w:hAnsi="宋体"/>
          <w:b/>
          <w:bCs/>
          <w:sz w:val="24"/>
          <w:highlight w:val="none"/>
        </w:rPr>
      </w:pPr>
    </w:p>
    <w:p w14:paraId="59E17731">
      <w:pPr>
        <w:spacing w:line="276" w:lineRule="auto"/>
        <w:jc w:val="left"/>
        <w:rPr>
          <w:rFonts w:ascii="宋体" w:hAnsi="宋体"/>
          <w:b/>
          <w:bCs/>
          <w:sz w:val="24"/>
          <w:highlight w:val="none"/>
        </w:rPr>
      </w:pPr>
    </w:p>
    <w:p w14:paraId="0FB4DC6D">
      <w:pPr>
        <w:spacing w:line="276" w:lineRule="auto"/>
        <w:jc w:val="left"/>
        <w:rPr>
          <w:rFonts w:ascii="宋体" w:hAnsi="宋体"/>
          <w:b/>
          <w:bCs/>
          <w:sz w:val="24"/>
          <w:highlight w:val="none"/>
        </w:rPr>
      </w:pPr>
    </w:p>
    <w:p w14:paraId="1A821E8C">
      <w:pPr>
        <w:spacing w:line="276" w:lineRule="auto"/>
        <w:jc w:val="left"/>
        <w:rPr>
          <w:rFonts w:ascii="宋体" w:hAnsi="宋体"/>
          <w:b/>
          <w:bCs/>
          <w:sz w:val="24"/>
          <w:highlight w:val="none"/>
        </w:rPr>
      </w:pPr>
    </w:p>
    <w:p w14:paraId="78660CFC">
      <w:pPr>
        <w:spacing w:line="276" w:lineRule="auto"/>
        <w:jc w:val="left"/>
        <w:rPr>
          <w:rFonts w:ascii="宋体" w:hAnsi="宋体"/>
          <w:b/>
          <w:bCs/>
          <w:sz w:val="24"/>
          <w:highlight w:val="none"/>
        </w:rPr>
      </w:pPr>
    </w:p>
    <w:p w14:paraId="79183D5D">
      <w:pPr>
        <w:pStyle w:val="5"/>
        <w:jc w:val="left"/>
        <w:rPr>
          <w:highlight w:val="none"/>
        </w:rPr>
      </w:pPr>
    </w:p>
    <w:p w14:paraId="3CBF44B1">
      <w:pPr>
        <w:jc w:val="left"/>
        <w:rPr>
          <w:highlight w:val="none"/>
        </w:rPr>
      </w:pPr>
    </w:p>
    <w:p w14:paraId="50C16A35">
      <w:pPr>
        <w:pStyle w:val="48"/>
        <w:jc w:val="left"/>
        <w:rPr>
          <w:highlight w:val="none"/>
        </w:rPr>
      </w:pPr>
    </w:p>
    <w:p w14:paraId="435FD58A">
      <w:pPr>
        <w:pStyle w:val="48"/>
        <w:jc w:val="left"/>
        <w:rPr>
          <w:highlight w:val="none"/>
        </w:rPr>
      </w:pPr>
    </w:p>
    <w:p w14:paraId="6DE3D397">
      <w:pPr>
        <w:spacing w:line="276" w:lineRule="auto"/>
        <w:jc w:val="left"/>
        <w:rPr>
          <w:rFonts w:ascii="宋体" w:hAnsi="宋体"/>
          <w:b/>
          <w:bCs/>
          <w:sz w:val="24"/>
          <w:highlight w:val="none"/>
        </w:rPr>
      </w:pPr>
    </w:p>
    <w:p w14:paraId="52BBC4D3">
      <w:pPr>
        <w:pStyle w:val="12"/>
        <w:jc w:val="left"/>
        <w:rPr>
          <w:rFonts w:ascii="宋体" w:hAnsi="宋体"/>
          <w:b/>
          <w:bCs/>
          <w:sz w:val="24"/>
          <w:highlight w:val="none"/>
        </w:rPr>
      </w:pPr>
    </w:p>
    <w:p w14:paraId="53E4FEF4">
      <w:pPr>
        <w:pStyle w:val="47"/>
        <w:jc w:val="left"/>
        <w:rPr>
          <w:rFonts w:ascii="宋体" w:hAnsi="宋体"/>
          <w:b/>
          <w:bCs/>
          <w:sz w:val="24"/>
          <w:highlight w:val="none"/>
        </w:rPr>
      </w:pPr>
    </w:p>
    <w:p w14:paraId="73187CA5">
      <w:pPr>
        <w:jc w:val="left"/>
      </w:pPr>
    </w:p>
    <w:p w14:paraId="4D10B4C9">
      <w:pPr>
        <w:spacing w:line="276" w:lineRule="auto"/>
        <w:jc w:val="left"/>
        <w:rPr>
          <w:rFonts w:ascii="宋体" w:hAnsi="宋体"/>
          <w:b/>
          <w:bCs/>
          <w:sz w:val="28"/>
          <w:szCs w:val="28"/>
          <w:highlight w:val="none"/>
        </w:rPr>
      </w:pPr>
      <w:r>
        <w:rPr>
          <w:rFonts w:hint="eastAsia" w:ascii="宋体" w:hAnsi="宋体"/>
          <w:b/>
          <w:bCs/>
          <w:sz w:val="28"/>
          <w:szCs w:val="28"/>
          <w:highlight w:val="none"/>
        </w:rPr>
        <w:t>一、磋商申请函格式</w:t>
      </w:r>
    </w:p>
    <w:p w14:paraId="457353E1">
      <w:pPr>
        <w:spacing w:line="276" w:lineRule="auto"/>
        <w:jc w:val="left"/>
        <w:rPr>
          <w:rFonts w:ascii="宋体" w:hAnsi="宋体"/>
          <w:b/>
          <w:highlight w:val="none"/>
          <w:u w:val="single"/>
        </w:rPr>
      </w:pPr>
      <w:r>
        <w:rPr>
          <w:rFonts w:hint="eastAsia" w:ascii="宋体" w:hAnsi="宋体"/>
          <w:b/>
          <w:highlight w:val="none"/>
        </w:rPr>
        <w:t>采购人：</w:t>
      </w:r>
    </w:p>
    <w:p w14:paraId="11FCD93D">
      <w:pPr>
        <w:spacing w:line="276" w:lineRule="auto"/>
        <w:jc w:val="left"/>
        <w:rPr>
          <w:rFonts w:ascii="宋体" w:hAnsi="宋体"/>
          <w:highlight w:val="none"/>
        </w:rPr>
      </w:pPr>
      <w:r>
        <w:rPr>
          <w:rFonts w:hint="eastAsia" w:ascii="宋体" w:hAnsi="宋体"/>
          <w:b/>
          <w:highlight w:val="none"/>
        </w:rPr>
        <w:t>采购代理机构：</w:t>
      </w:r>
    </w:p>
    <w:p w14:paraId="198FEB95">
      <w:pPr>
        <w:spacing w:line="400" w:lineRule="exact"/>
        <w:ind w:firstLine="630" w:firstLineChars="300"/>
        <w:jc w:val="left"/>
        <w:rPr>
          <w:rFonts w:ascii="宋体" w:hAnsi="宋体"/>
          <w:color w:val="000000"/>
          <w:highlight w:val="none"/>
        </w:rPr>
      </w:pPr>
      <w:r>
        <w:rPr>
          <w:rFonts w:hint="eastAsia" w:ascii="宋体" w:hAnsi="宋体"/>
          <w:color w:val="000000"/>
          <w:highlight w:val="none"/>
        </w:rPr>
        <w:t>1、在研究了</w:t>
      </w:r>
      <w:r>
        <w:rPr>
          <w:rFonts w:hint="eastAsia" w:ascii="宋体" w:hAnsi="宋体"/>
          <w:color w:val="000000"/>
          <w:highlight w:val="none"/>
          <w:u w:val="single"/>
        </w:rPr>
        <w:t xml:space="preserve">   项目名称及编号（如为分包项目注明包号或标段号）  </w:t>
      </w:r>
      <w:r>
        <w:rPr>
          <w:rFonts w:hint="eastAsia" w:ascii="宋体" w:hAnsi="宋体"/>
          <w:color w:val="000000"/>
          <w:highlight w:val="none"/>
        </w:rPr>
        <w:t>竞争性磋商文件（含补充文件）后，我们愿意按</w:t>
      </w:r>
      <w:r>
        <w:rPr>
          <w:rFonts w:hint="eastAsia" w:ascii="宋体" w:hAnsi="宋体"/>
          <w:highlight w:val="none"/>
          <w:u w:val="single"/>
          <w:lang w:val="en-US" w:eastAsia="zh-CN"/>
        </w:rPr>
        <w:t xml:space="preserve">         </w:t>
      </w:r>
      <w:r>
        <w:rPr>
          <w:rFonts w:hint="eastAsia" w:ascii="宋体" w:hAnsi="宋体"/>
          <w:highlight w:val="none"/>
        </w:rPr>
        <w:t>进行报价</w:t>
      </w:r>
      <w:r>
        <w:rPr>
          <w:rFonts w:hint="eastAsia" w:ascii="宋体" w:hAnsi="宋体"/>
          <w:color w:val="000000"/>
          <w:highlight w:val="none"/>
        </w:rPr>
        <w:t>，遵照竞争性磋商文件（含补充文件）的要求承担本采购项目内容的实施，完成本次采购范围的全部工作内容。</w:t>
      </w:r>
    </w:p>
    <w:p w14:paraId="5E2507C5">
      <w:pPr>
        <w:spacing w:line="400" w:lineRule="exact"/>
        <w:ind w:firstLine="630" w:firstLineChars="300"/>
        <w:jc w:val="left"/>
        <w:rPr>
          <w:rFonts w:ascii="宋体" w:hAnsi="宋体"/>
          <w:color w:val="000000"/>
          <w:highlight w:val="none"/>
        </w:rPr>
      </w:pPr>
      <w:r>
        <w:rPr>
          <w:rFonts w:hint="eastAsia" w:ascii="宋体" w:hAnsi="宋体"/>
          <w:color w:val="000000"/>
          <w:highlight w:val="none"/>
        </w:rPr>
        <w:t>2、如果你单位接受我们的申请，我们</w:t>
      </w:r>
      <w:r>
        <w:rPr>
          <w:rFonts w:hint="eastAsia" w:ascii="宋体" w:hAnsi="宋体"/>
          <w:highlight w:val="none"/>
        </w:rPr>
        <w:t>将保证在成交后</w:t>
      </w:r>
      <w:r>
        <w:rPr>
          <w:rFonts w:hint="eastAsia" w:ascii="宋体" w:hAnsi="宋体"/>
          <w:highlight w:val="none"/>
          <w:u w:val="single"/>
          <w:lang w:val="en-US" w:eastAsia="zh-CN"/>
        </w:rPr>
        <w:t>立即</w:t>
      </w:r>
      <w:r>
        <w:rPr>
          <w:rFonts w:hint="eastAsia" w:ascii="宋体" w:hAnsi="宋体"/>
          <w:highlight w:val="none"/>
        </w:rPr>
        <w:t>组织管理团队开展工作</w:t>
      </w:r>
      <w:r>
        <w:rPr>
          <w:rFonts w:hint="eastAsia" w:ascii="宋体" w:hAnsi="宋体"/>
          <w:color w:val="000000"/>
          <w:highlight w:val="none"/>
        </w:rPr>
        <w:t>，并达到竞争性磋商文件规定的要求。</w:t>
      </w:r>
    </w:p>
    <w:p w14:paraId="5FF4ACDA">
      <w:pPr>
        <w:spacing w:line="400" w:lineRule="exact"/>
        <w:ind w:firstLine="630" w:firstLineChars="300"/>
        <w:jc w:val="left"/>
        <w:rPr>
          <w:rFonts w:ascii="宋体" w:hAnsi="宋体"/>
          <w:color w:val="000000"/>
          <w:highlight w:val="none"/>
        </w:rPr>
      </w:pPr>
      <w:r>
        <w:rPr>
          <w:rFonts w:hint="eastAsia" w:ascii="宋体" w:hAnsi="宋体"/>
          <w:color w:val="000000"/>
          <w:highlight w:val="none"/>
        </w:rPr>
        <w:t>3、我们同意从规定的首次提交响应文件之日</w:t>
      </w:r>
      <w:r>
        <w:rPr>
          <w:rFonts w:hint="eastAsia" w:ascii="宋体" w:hAnsi="宋体"/>
          <w:highlight w:val="none"/>
        </w:rPr>
        <w:t>起90日历日</w:t>
      </w:r>
      <w:r>
        <w:rPr>
          <w:rFonts w:hint="eastAsia" w:ascii="宋体" w:hAnsi="宋体"/>
          <w:color w:val="000000"/>
          <w:highlight w:val="none"/>
        </w:rPr>
        <w:t>的磋商有效期内严格遵守竞争性磋商文件的各项承诺。在此期限届满之前，本申请书始终将对我方具有约束力，并随时接受成交。</w:t>
      </w:r>
    </w:p>
    <w:p w14:paraId="70547338">
      <w:pPr>
        <w:spacing w:line="400" w:lineRule="exact"/>
        <w:ind w:firstLine="630" w:firstLineChars="300"/>
        <w:jc w:val="left"/>
        <w:rPr>
          <w:rFonts w:ascii="宋体" w:hAnsi="宋体"/>
          <w:color w:val="000000"/>
          <w:highlight w:val="none"/>
        </w:rPr>
      </w:pPr>
      <w:r>
        <w:rPr>
          <w:rFonts w:hint="eastAsia" w:ascii="宋体" w:hAnsi="宋体"/>
          <w:color w:val="000000"/>
          <w:highlight w:val="none"/>
        </w:rPr>
        <w:t>4、在合同书正式签署生效之前，本申请书连同贵单位签发的成交通知书将构成我们双方之间共同遵守的文件，对双方具有约束力。</w:t>
      </w:r>
    </w:p>
    <w:p w14:paraId="37F16AE1">
      <w:pPr>
        <w:spacing w:line="400" w:lineRule="exact"/>
        <w:ind w:firstLine="630" w:firstLineChars="300"/>
        <w:jc w:val="left"/>
        <w:rPr>
          <w:rFonts w:ascii="宋体" w:hAnsi="宋体"/>
          <w:color w:val="000000"/>
          <w:highlight w:val="none"/>
        </w:rPr>
      </w:pPr>
      <w:r>
        <w:rPr>
          <w:rFonts w:hint="eastAsia" w:ascii="宋体" w:hAnsi="宋体"/>
          <w:color w:val="000000"/>
          <w:highlight w:val="none"/>
        </w:rPr>
        <w:t>5、我们理解你单位不负担我们的任何磋商费用。</w:t>
      </w:r>
    </w:p>
    <w:p w14:paraId="41933288">
      <w:pPr>
        <w:spacing w:line="400" w:lineRule="exact"/>
        <w:ind w:firstLine="630" w:firstLineChars="300"/>
        <w:jc w:val="left"/>
        <w:rPr>
          <w:rFonts w:ascii="宋体" w:hAnsi="宋体"/>
          <w:color w:val="000000"/>
          <w:highlight w:val="none"/>
        </w:rPr>
      </w:pPr>
      <w:r>
        <w:rPr>
          <w:rFonts w:hint="eastAsia" w:ascii="宋体" w:hAnsi="宋体"/>
          <w:color w:val="000000"/>
          <w:highlight w:val="none"/>
        </w:rPr>
        <w:t>6、根据竞争性磋商须知第3条规定，我方承诺，与对本次磋商项目进行设计、编制规范和其他文件的单位或其附属机构均无关联。我方不是采购方的附属机构。</w:t>
      </w:r>
    </w:p>
    <w:p w14:paraId="6E348B20">
      <w:pPr>
        <w:spacing w:line="400" w:lineRule="exact"/>
        <w:ind w:firstLine="630" w:firstLineChars="300"/>
        <w:jc w:val="left"/>
        <w:rPr>
          <w:rFonts w:ascii="宋体" w:hAnsi="宋体"/>
          <w:color w:val="000000"/>
          <w:highlight w:val="none"/>
        </w:rPr>
      </w:pPr>
      <w:r>
        <w:rPr>
          <w:rFonts w:hint="eastAsia" w:ascii="宋体" w:hAnsi="宋体"/>
          <w:color w:val="000000"/>
          <w:highlight w:val="none"/>
        </w:rPr>
        <w:t>7、随同本申请书，我们出具人民币共计</w:t>
      </w:r>
      <w:r>
        <w:rPr>
          <w:rFonts w:hint="eastAsia" w:ascii="宋体" w:hAnsi="宋体"/>
          <w:color w:val="000000"/>
          <w:highlight w:val="none"/>
          <w:u w:val="single"/>
        </w:rPr>
        <w:t xml:space="preserve">          </w:t>
      </w:r>
      <w:r>
        <w:rPr>
          <w:rFonts w:hint="eastAsia" w:ascii="宋体" w:hAnsi="宋体"/>
          <w:color w:val="000000"/>
          <w:highlight w:val="none"/>
        </w:rPr>
        <w:t>元的磋商保证金。我们完全接受磋商文件的规定。如有违反，你单位有权撤销我单位成交资格，另选成交供应商。</w:t>
      </w:r>
    </w:p>
    <w:p w14:paraId="5159DCA6">
      <w:pPr>
        <w:spacing w:line="400" w:lineRule="exact"/>
        <w:ind w:firstLine="630" w:firstLineChars="300"/>
        <w:jc w:val="left"/>
        <w:rPr>
          <w:rFonts w:ascii="宋体" w:hAnsi="宋体"/>
          <w:color w:val="000000"/>
          <w:highlight w:val="none"/>
        </w:rPr>
      </w:pPr>
      <w:bookmarkStart w:id="17" w:name="_Hlk38271642"/>
    </w:p>
    <w:p w14:paraId="1ABD15E0">
      <w:pPr>
        <w:adjustRightInd w:val="0"/>
        <w:snapToGrid w:val="0"/>
        <w:spacing w:line="360" w:lineRule="auto"/>
        <w:jc w:val="left"/>
        <w:rPr>
          <w:rFonts w:ascii="宋体" w:hAnsi="宋体"/>
          <w:highlight w:val="none"/>
        </w:rPr>
      </w:pPr>
    </w:p>
    <w:p w14:paraId="33428DD1">
      <w:pPr>
        <w:adjustRightInd w:val="0"/>
        <w:snapToGrid w:val="0"/>
        <w:spacing w:line="360" w:lineRule="auto"/>
        <w:jc w:val="left"/>
        <w:rPr>
          <w:rFonts w:ascii="宋体" w:hAnsi="宋体"/>
          <w:highlight w:val="none"/>
        </w:rPr>
      </w:pPr>
    </w:p>
    <w:p w14:paraId="503297A2">
      <w:pPr>
        <w:adjustRightInd w:val="0"/>
        <w:snapToGrid w:val="0"/>
        <w:spacing w:line="360" w:lineRule="auto"/>
        <w:jc w:val="left"/>
        <w:rPr>
          <w:rFonts w:ascii="宋体" w:hAnsi="宋体"/>
          <w:highlight w:val="none"/>
        </w:rPr>
      </w:pPr>
      <w:r>
        <w:rPr>
          <w:rFonts w:hint="eastAsia" w:ascii="宋体" w:hAnsi="宋体"/>
          <w:highlight w:val="none"/>
        </w:rPr>
        <w:t>供应商(盖章)</w:t>
      </w:r>
      <w:r>
        <w:rPr>
          <w:rFonts w:ascii="宋体" w:hAnsi="宋体"/>
          <w:highlight w:val="none"/>
        </w:rPr>
        <w:t>：</w:t>
      </w:r>
    </w:p>
    <w:p w14:paraId="43F4ACF2">
      <w:pPr>
        <w:adjustRightInd w:val="0"/>
        <w:snapToGrid w:val="0"/>
        <w:spacing w:line="360" w:lineRule="auto"/>
        <w:jc w:val="left"/>
        <w:rPr>
          <w:rFonts w:ascii="宋体" w:hAnsi="宋体"/>
          <w:highlight w:val="none"/>
        </w:rPr>
      </w:pPr>
      <w:r>
        <w:rPr>
          <w:rFonts w:hint="eastAsia" w:ascii="宋体" w:hAnsi="宋体"/>
          <w:highlight w:val="none"/>
        </w:rPr>
        <w:t>法定代表人（盖章）：</w:t>
      </w:r>
    </w:p>
    <w:p w14:paraId="0F500D74">
      <w:pPr>
        <w:adjustRightInd w:val="0"/>
        <w:snapToGrid w:val="0"/>
        <w:spacing w:line="360" w:lineRule="auto"/>
        <w:jc w:val="left"/>
        <w:rPr>
          <w:rFonts w:ascii="宋体" w:hAnsi="宋体"/>
          <w:highlight w:val="none"/>
        </w:rPr>
      </w:pPr>
      <w:r>
        <w:rPr>
          <w:rFonts w:ascii="宋体" w:hAnsi="宋体"/>
          <w:highlight w:val="none"/>
        </w:rPr>
        <w:t>联系电话（传真）：</w:t>
      </w:r>
    </w:p>
    <w:p w14:paraId="44CBB3B6">
      <w:pPr>
        <w:spacing w:line="360" w:lineRule="auto"/>
        <w:jc w:val="left"/>
        <w:rPr>
          <w:rFonts w:ascii="宋体" w:hAnsi="宋体"/>
          <w:highlight w:val="none"/>
        </w:rPr>
      </w:pPr>
      <w:r>
        <w:rPr>
          <w:rFonts w:ascii="宋体" w:hAnsi="宋体"/>
          <w:highlight w:val="none"/>
        </w:rPr>
        <w:t>单位地址：</w:t>
      </w:r>
    </w:p>
    <w:p w14:paraId="41DA5538">
      <w:pPr>
        <w:adjustRightInd w:val="0"/>
        <w:snapToGrid w:val="0"/>
        <w:spacing w:line="360" w:lineRule="auto"/>
        <w:jc w:val="left"/>
        <w:rPr>
          <w:rFonts w:ascii="宋体" w:hAnsi="宋体"/>
          <w:highlight w:val="none"/>
        </w:rPr>
      </w:pPr>
      <w:r>
        <w:rPr>
          <w:rFonts w:ascii="宋体" w:hAnsi="宋体"/>
          <w:highlight w:val="none"/>
        </w:rPr>
        <w:t xml:space="preserve">  </w:t>
      </w:r>
    </w:p>
    <w:p w14:paraId="084BAAFF">
      <w:pPr>
        <w:pStyle w:val="6"/>
        <w:numPr>
          <w:ilvl w:val="3"/>
          <w:numId w:val="0"/>
        </w:numPr>
        <w:jc w:val="left"/>
        <w:rPr>
          <w:sz w:val="21"/>
          <w:szCs w:val="21"/>
          <w:highlight w:val="none"/>
          <w:lang w:eastAsia="zh-CN"/>
        </w:rPr>
      </w:pPr>
    </w:p>
    <w:bookmarkEnd w:id="17"/>
    <w:p w14:paraId="241FA6F1">
      <w:pPr>
        <w:adjustRightInd w:val="0"/>
        <w:snapToGrid w:val="0"/>
        <w:spacing w:line="360" w:lineRule="auto"/>
        <w:jc w:val="left"/>
        <w:rPr>
          <w:rFonts w:ascii="宋体" w:hAnsi="宋体"/>
          <w:highlight w:val="none"/>
        </w:rPr>
      </w:pPr>
    </w:p>
    <w:p w14:paraId="7BFEEFA7">
      <w:pPr>
        <w:adjustRightInd w:val="0"/>
        <w:snapToGrid w:val="0"/>
        <w:spacing w:line="360" w:lineRule="auto"/>
        <w:jc w:val="left"/>
        <w:rPr>
          <w:rFonts w:ascii="宋体" w:hAnsi="宋体"/>
          <w:highlight w:val="none"/>
        </w:rPr>
      </w:pPr>
      <w:r>
        <w:rPr>
          <w:rFonts w:ascii="宋体" w:hAnsi="宋体"/>
          <w:highlight w:val="none"/>
        </w:rPr>
        <w:t xml:space="preserve">                                                     </w:t>
      </w:r>
    </w:p>
    <w:p w14:paraId="4869EA9C">
      <w:pPr>
        <w:adjustRightInd w:val="0"/>
        <w:snapToGrid w:val="0"/>
        <w:spacing w:line="360" w:lineRule="auto"/>
        <w:jc w:val="left"/>
        <w:rPr>
          <w:rFonts w:ascii="宋体" w:hAnsi="宋体"/>
          <w:highlight w:val="none"/>
        </w:rPr>
      </w:pPr>
    </w:p>
    <w:p w14:paraId="77F45AAC">
      <w:pPr>
        <w:adjustRightInd w:val="0"/>
        <w:snapToGrid w:val="0"/>
        <w:spacing w:line="360" w:lineRule="auto"/>
        <w:jc w:val="left"/>
        <w:rPr>
          <w:rFonts w:ascii="宋体" w:hAnsi="宋体"/>
          <w:highlight w:val="none"/>
        </w:rPr>
      </w:pPr>
      <w:r>
        <w:rPr>
          <w:rFonts w:ascii="宋体" w:hAnsi="宋体"/>
          <w:highlight w:val="none"/>
        </w:rPr>
        <w:t xml:space="preserve"> 年    月    日</w:t>
      </w:r>
    </w:p>
    <w:p w14:paraId="5325FC5C">
      <w:pPr>
        <w:pStyle w:val="16"/>
        <w:adjustRightInd w:val="0"/>
        <w:snapToGrid w:val="0"/>
        <w:spacing w:line="276" w:lineRule="auto"/>
        <w:jc w:val="left"/>
        <w:rPr>
          <w:rFonts w:hAnsi="宋体"/>
          <w:b/>
          <w:bCs/>
          <w:sz w:val="24"/>
          <w:szCs w:val="24"/>
          <w:highlight w:val="none"/>
        </w:rPr>
      </w:pPr>
    </w:p>
    <w:p w14:paraId="641413B1">
      <w:pPr>
        <w:pStyle w:val="16"/>
        <w:adjustRightInd w:val="0"/>
        <w:snapToGrid w:val="0"/>
        <w:spacing w:line="276" w:lineRule="auto"/>
        <w:jc w:val="left"/>
        <w:rPr>
          <w:rFonts w:hAnsi="宋体"/>
          <w:b/>
          <w:bCs/>
          <w:sz w:val="24"/>
          <w:szCs w:val="24"/>
          <w:highlight w:val="none"/>
        </w:rPr>
      </w:pPr>
    </w:p>
    <w:p w14:paraId="5F05B302">
      <w:pPr>
        <w:pStyle w:val="16"/>
        <w:adjustRightInd w:val="0"/>
        <w:snapToGrid w:val="0"/>
        <w:spacing w:line="276" w:lineRule="auto"/>
        <w:jc w:val="left"/>
        <w:rPr>
          <w:rFonts w:hAnsi="宋体"/>
          <w:b/>
          <w:bCs/>
          <w:sz w:val="24"/>
          <w:szCs w:val="24"/>
          <w:highlight w:val="none"/>
        </w:rPr>
      </w:pPr>
    </w:p>
    <w:p w14:paraId="04DBEF79">
      <w:pPr>
        <w:spacing w:line="360" w:lineRule="auto"/>
        <w:jc w:val="left"/>
        <w:rPr>
          <w:rFonts w:ascii="宋体" w:hAnsi="宋体"/>
          <w:b/>
          <w:sz w:val="24"/>
          <w:highlight w:val="none"/>
        </w:rPr>
      </w:pPr>
    </w:p>
    <w:p w14:paraId="0614C304">
      <w:pPr>
        <w:spacing w:line="360" w:lineRule="auto"/>
        <w:jc w:val="left"/>
        <w:rPr>
          <w:rFonts w:ascii="宋体" w:hAnsi="宋体"/>
          <w:b/>
          <w:sz w:val="24"/>
          <w:highlight w:val="none"/>
        </w:rPr>
      </w:pPr>
      <w:r>
        <w:rPr>
          <w:rFonts w:hint="eastAsia" w:ascii="宋体" w:hAnsi="宋体"/>
          <w:b/>
          <w:sz w:val="24"/>
          <w:highlight w:val="none"/>
        </w:rPr>
        <w:t>二、</w:t>
      </w:r>
      <w:r>
        <w:rPr>
          <w:rFonts w:ascii="宋体" w:hAnsi="宋体"/>
          <w:b/>
          <w:sz w:val="24"/>
          <w:highlight w:val="none"/>
        </w:rPr>
        <w:t>报价</w:t>
      </w:r>
      <w:r>
        <w:rPr>
          <w:rFonts w:hint="eastAsia" w:ascii="宋体" w:hAnsi="宋体"/>
          <w:b/>
          <w:sz w:val="24"/>
          <w:highlight w:val="none"/>
        </w:rPr>
        <w:t>一览</w:t>
      </w:r>
      <w:r>
        <w:rPr>
          <w:rFonts w:ascii="宋体" w:hAnsi="宋体"/>
          <w:b/>
          <w:sz w:val="24"/>
          <w:highlight w:val="none"/>
        </w:rPr>
        <w:t>表</w:t>
      </w:r>
    </w:p>
    <w:p w14:paraId="492193CA">
      <w:pPr>
        <w:spacing w:line="360" w:lineRule="auto"/>
        <w:jc w:val="left"/>
        <w:rPr>
          <w:rFonts w:ascii="宋体" w:hAnsi="宋体" w:cs="宋体"/>
          <w:kern w:val="1"/>
          <w:highlight w:val="none"/>
        </w:rPr>
      </w:pPr>
      <w:r>
        <w:rPr>
          <w:rFonts w:ascii="宋体" w:hAnsi="宋体" w:cs="宋体"/>
          <w:kern w:val="1"/>
          <w:highlight w:val="none"/>
          <w:shd w:val="clear" w:color="auto" w:fill="FFFFFF"/>
        </w:rPr>
        <w:t xml:space="preserve">供应商名称：                          </w:t>
      </w:r>
      <w:r>
        <w:rPr>
          <w:rFonts w:hint="eastAsia" w:ascii="宋体" w:hAnsi="宋体" w:cs="宋体"/>
          <w:kern w:val="1"/>
          <w:highlight w:val="none"/>
          <w:shd w:val="clear" w:color="auto" w:fill="FFFFFF"/>
        </w:rPr>
        <w:t xml:space="preserve">        </w:t>
      </w:r>
      <w:r>
        <w:rPr>
          <w:rFonts w:ascii="宋体" w:hAnsi="宋体" w:cs="宋体"/>
          <w:kern w:val="1"/>
          <w:highlight w:val="none"/>
          <w:shd w:val="clear" w:color="auto" w:fill="FFFFFF"/>
        </w:rPr>
        <w:t xml:space="preserve">项目编号：                  </w:t>
      </w:r>
    </w:p>
    <w:p w14:paraId="223E4A5B">
      <w:pPr>
        <w:spacing w:line="360" w:lineRule="auto"/>
        <w:jc w:val="left"/>
        <w:rPr>
          <w:rFonts w:ascii="宋体" w:hAnsi="宋体"/>
          <w:highlight w:val="none"/>
        </w:rPr>
      </w:pPr>
      <w:r>
        <w:rPr>
          <w:rFonts w:hint="eastAsia" w:ascii="宋体" w:hAnsi="宋体"/>
          <w:highlight w:val="none"/>
        </w:rPr>
        <w:t>货币单位：人民币元</w:t>
      </w:r>
    </w:p>
    <w:p w14:paraId="03D7D18B">
      <w:pPr>
        <w:spacing w:line="360" w:lineRule="auto"/>
        <w:jc w:val="left"/>
        <w:rPr>
          <w:rFonts w:ascii="宋体" w:hAnsi="Calibri"/>
          <w:highlight w:val="none"/>
        </w:rPr>
      </w:pPr>
    </w:p>
    <w:tbl>
      <w:tblPr>
        <w:tblStyle w:val="30"/>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48"/>
        <w:gridCol w:w="1723"/>
        <w:gridCol w:w="836"/>
        <w:gridCol w:w="776"/>
        <w:gridCol w:w="1150"/>
        <w:gridCol w:w="1017"/>
        <w:gridCol w:w="974"/>
      </w:tblGrid>
      <w:tr w14:paraId="20C8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exact"/>
          <w:jc w:val="center"/>
        </w:trPr>
        <w:tc>
          <w:tcPr>
            <w:tcW w:w="737" w:type="dxa"/>
            <w:noWrap w:val="0"/>
            <w:vAlign w:val="center"/>
          </w:tcPr>
          <w:p w14:paraId="2DC85304">
            <w:pPr>
              <w:widowControl/>
              <w:spacing w:line="360" w:lineRule="atLeast"/>
              <w:jc w:val="center"/>
              <w:outlineLvl w:val="1"/>
              <w:rPr>
                <w:rFonts w:hint="eastAsia" w:ascii="宋体" w:hAnsi="宋体" w:eastAsia="宋体" w:cs="宋体"/>
                <w:sz w:val="21"/>
                <w:szCs w:val="21"/>
              </w:rPr>
            </w:pPr>
            <w:r>
              <w:rPr>
                <w:rFonts w:hint="eastAsia" w:ascii="宋体" w:hAnsi="宋体" w:eastAsia="宋体" w:cs="宋体"/>
                <w:sz w:val="21"/>
                <w:szCs w:val="21"/>
              </w:rPr>
              <w:t>序号</w:t>
            </w:r>
          </w:p>
        </w:tc>
        <w:tc>
          <w:tcPr>
            <w:tcW w:w="1248" w:type="dxa"/>
            <w:noWrap w:val="0"/>
            <w:vAlign w:val="center"/>
          </w:tcPr>
          <w:p w14:paraId="37C4974F">
            <w:pPr>
              <w:widowControl/>
              <w:spacing w:line="360" w:lineRule="atLeast"/>
              <w:jc w:val="center"/>
              <w:outlineLvl w:val="1"/>
              <w:rPr>
                <w:rFonts w:hint="eastAsia" w:ascii="宋体" w:hAnsi="宋体" w:eastAsia="宋体" w:cs="宋体"/>
                <w:sz w:val="21"/>
                <w:szCs w:val="21"/>
                <w:lang w:eastAsia="zh-CN"/>
              </w:rPr>
            </w:pPr>
            <w:r>
              <w:rPr>
                <w:rFonts w:hint="eastAsia" w:ascii="宋体" w:hAnsi="宋体" w:eastAsia="宋体" w:cs="宋体"/>
                <w:sz w:val="21"/>
                <w:szCs w:val="21"/>
                <w:lang w:eastAsia="zh-CN"/>
              </w:rPr>
              <w:t>名称</w:t>
            </w:r>
          </w:p>
        </w:tc>
        <w:tc>
          <w:tcPr>
            <w:tcW w:w="1723" w:type="dxa"/>
            <w:noWrap w:val="0"/>
            <w:vAlign w:val="center"/>
          </w:tcPr>
          <w:p w14:paraId="7F705E5E">
            <w:pPr>
              <w:widowControl/>
              <w:spacing w:line="360" w:lineRule="atLeast"/>
              <w:jc w:val="center"/>
              <w:outlineLvl w:val="1"/>
              <w:rPr>
                <w:rFonts w:hint="eastAsia" w:ascii="宋体" w:hAnsi="宋体" w:eastAsia="宋体" w:cs="宋体"/>
                <w:sz w:val="21"/>
                <w:szCs w:val="21"/>
                <w:lang w:eastAsia="zh-CN"/>
              </w:rPr>
            </w:pPr>
            <w:r>
              <w:rPr>
                <w:rFonts w:hint="eastAsia" w:ascii="宋体" w:hAnsi="宋体" w:eastAsia="宋体" w:cs="宋体"/>
                <w:sz w:val="21"/>
                <w:szCs w:val="21"/>
                <w:lang w:val="en-US" w:eastAsia="zh-CN"/>
              </w:rPr>
              <w:t>内容</w:t>
            </w:r>
          </w:p>
        </w:tc>
        <w:tc>
          <w:tcPr>
            <w:tcW w:w="836" w:type="dxa"/>
            <w:noWrap w:val="0"/>
            <w:vAlign w:val="center"/>
          </w:tcPr>
          <w:p w14:paraId="609169B6">
            <w:pPr>
              <w:widowControl/>
              <w:spacing w:line="360" w:lineRule="atLeast"/>
              <w:jc w:val="center"/>
              <w:outlineLvl w:val="1"/>
              <w:rPr>
                <w:rFonts w:hint="eastAsia" w:ascii="宋体" w:hAnsi="宋体" w:eastAsia="宋体" w:cs="宋体"/>
                <w:sz w:val="21"/>
                <w:szCs w:val="21"/>
              </w:rPr>
            </w:pPr>
            <w:r>
              <w:rPr>
                <w:rFonts w:hint="eastAsia" w:ascii="宋体" w:hAnsi="宋体" w:eastAsia="宋体" w:cs="宋体"/>
                <w:sz w:val="21"/>
                <w:szCs w:val="21"/>
              </w:rPr>
              <w:t>单位</w:t>
            </w:r>
          </w:p>
        </w:tc>
        <w:tc>
          <w:tcPr>
            <w:tcW w:w="776" w:type="dxa"/>
            <w:noWrap w:val="0"/>
            <w:vAlign w:val="center"/>
          </w:tcPr>
          <w:p w14:paraId="1A078531">
            <w:pPr>
              <w:widowControl/>
              <w:spacing w:line="360" w:lineRule="atLeast"/>
              <w:jc w:val="center"/>
              <w:outlineLvl w:val="1"/>
              <w:rPr>
                <w:rFonts w:hint="eastAsia" w:ascii="宋体" w:hAnsi="宋体" w:eastAsia="宋体" w:cs="宋体"/>
                <w:sz w:val="21"/>
                <w:szCs w:val="21"/>
              </w:rPr>
            </w:pPr>
            <w:r>
              <w:rPr>
                <w:rFonts w:hint="eastAsia" w:ascii="宋体" w:hAnsi="宋体" w:eastAsia="宋体" w:cs="宋体"/>
                <w:sz w:val="21"/>
                <w:szCs w:val="21"/>
              </w:rPr>
              <w:t>数量</w:t>
            </w:r>
          </w:p>
        </w:tc>
        <w:tc>
          <w:tcPr>
            <w:tcW w:w="1150" w:type="dxa"/>
            <w:noWrap w:val="0"/>
            <w:vAlign w:val="center"/>
          </w:tcPr>
          <w:p w14:paraId="6FB065FC">
            <w:pPr>
              <w:widowControl/>
              <w:spacing w:line="360" w:lineRule="atLeast"/>
              <w:jc w:val="center"/>
              <w:outlineLvl w:val="1"/>
              <w:rPr>
                <w:rFonts w:hint="eastAsia" w:ascii="宋体" w:hAnsi="宋体" w:eastAsia="宋体" w:cs="宋体"/>
                <w:sz w:val="21"/>
                <w:szCs w:val="21"/>
              </w:rPr>
            </w:pPr>
            <w:r>
              <w:rPr>
                <w:rFonts w:hint="eastAsia" w:ascii="宋体" w:hAnsi="宋体" w:eastAsia="宋体" w:cs="宋体"/>
                <w:sz w:val="21"/>
                <w:szCs w:val="21"/>
              </w:rPr>
              <w:t>单价</w:t>
            </w:r>
          </w:p>
          <w:p w14:paraId="3814CFF8">
            <w:pPr>
              <w:widowControl/>
              <w:spacing w:line="360" w:lineRule="atLeast"/>
              <w:jc w:val="center"/>
              <w:outlineLvl w:val="1"/>
              <w:rPr>
                <w:rFonts w:hint="eastAsia" w:ascii="宋体" w:hAnsi="宋体" w:eastAsia="宋体" w:cs="宋体"/>
                <w:sz w:val="21"/>
                <w:szCs w:val="21"/>
              </w:rPr>
            </w:pPr>
            <w:r>
              <w:rPr>
                <w:rFonts w:hint="eastAsia" w:ascii="宋体" w:hAnsi="宋体" w:eastAsia="宋体" w:cs="宋体"/>
                <w:sz w:val="21"/>
                <w:szCs w:val="21"/>
              </w:rPr>
              <w:t>（元）</w:t>
            </w:r>
          </w:p>
        </w:tc>
        <w:tc>
          <w:tcPr>
            <w:tcW w:w="1017" w:type="dxa"/>
            <w:noWrap w:val="0"/>
            <w:vAlign w:val="center"/>
          </w:tcPr>
          <w:p w14:paraId="50CA5409">
            <w:pPr>
              <w:widowControl/>
              <w:spacing w:line="360" w:lineRule="atLeast"/>
              <w:jc w:val="center"/>
              <w:outlineLvl w:val="1"/>
              <w:rPr>
                <w:rFonts w:hint="eastAsia" w:ascii="宋体" w:hAnsi="宋体" w:eastAsia="宋体" w:cs="宋体"/>
                <w:sz w:val="21"/>
                <w:szCs w:val="21"/>
              </w:rPr>
            </w:pPr>
            <w:r>
              <w:rPr>
                <w:rFonts w:hint="eastAsia" w:ascii="宋体" w:hAnsi="宋体" w:eastAsia="宋体" w:cs="宋体"/>
                <w:sz w:val="21"/>
                <w:szCs w:val="21"/>
              </w:rPr>
              <w:t>合价</w:t>
            </w:r>
          </w:p>
          <w:p w14:paraId="41A73F49">
            <w:pPr>
              <w:widowControl/>
              <w:spacing w:line="360" w:lineRule="atLeast"/>
              <w:jc w:val="center"/>
              <w:outlineLvl w:val="1"/>
              <w:rPr>
                <w:rFonts w:hint="eastAsia" w:ascii="宋体" w:hAnsi="宋体" w:eastAsia="宋体" w:cs="宋体"/>
                <w:sz w:val="21"/>
                <w:szCs w:val="21"/>
              </w:rPr>
            </w:pPr>
            <w:r>
              <w:rPr>
                <w:rFonts w:hint="eastAsia" w:ascii="宋体" w:hAnsi="宋体" w:eastAsia="宋体" w:cs="宋体"/>
                <w:sz w:val="21"/>
                <w:szCs w:val="21"/>
              </w:rPr>
              <w:t>（元）</w:t>
            </w:r>
          </w:p>
        </w:tc>
        <w:tc>
          <w:tcPr>
            <w:tcW w:w="974" w:type="dxa"/>
            <w:noWrap w:val="0"/>
            <w:vAlign w:val="center"/>
          </w:tcPr>
          <w:p w14:paraId="3622F91D">
            <w:pPr>
              <w:widowControl/>
              <w:spacing w:line="360" w:lineRule="atLeast"/>
              <w:outlineLvl w:val="1"/>
              <w:rPr>
                <w:rFonts w:hint="eastAsia" w:ascii="宋体" w:hAnsi="宋体" w:eastAsia="宋体" w:cs="宋体"/>
                <w:sz w:val="21"/>
                <w:szCs w:val="21"/>
              </w:rPr>
            </w:pPr>
            <w:r>
              <w:rPr>
                <w:rFonts w:hint="eastAsia" w:ascii="宋体" w:hAnsi="宋体" w:eastAsia="宋体" w:cs="宋体"/>
                <w:sz w:val="21"/>
                <w:szCs w:val="21"/>
              </w:rPr>
              <w:t>备注</w:t>
            </w:r>
          </w:p>
        </w:tc>
      </w:tr>
      <w:tr w14:paraId="5975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noWrap w:val="0"/>
            <w:vAlign w:val="center"/>
          </w:tcPr>
          <w:p w14:paraId="08243C60">
            <w:pPr>
              <w:widowControl/>
              <w:spacing w:line="360" w:lineRule="atLeast"/>
              <w:ind w:firstLine="411" w:firstLineChars="196"/>
              <w:jc w:val="left"/>
              <w:outlineLvl w:val="1"/>
              <w:rPr>
                <w:rFonts w:hint="eastAsia" w:ascii="宋体" w:hAnsi="宋体" w:eastAsia="宋体" w:cs="宋体"/>
                <w:sz w:val="21"/>
                <w:szCs w:val="21"/>
              </w:rPr>
            </w:pPr>
          </w:p>
        </w:tc>
        <w:tc>
          <w:tcPr>
            <w:tcW w:w="1248" w:type="dxa"/>
            <w:noWrap w:val="0"/>
            <w:vAlign w:val="center"/>
          </w:tcPr>
          <w:p w14:paraId="165C3BB1">
            <w:pPr>
              <w:widowControl/>
              <w:spacing w:line="360" w:lineRule="atLeast"/>
              <w:ind w:firstLine="411" w:firstLineChars="196"/>
              <w:jc w:val="left"/>
              <w:outlineLvl w:val="1"/>
              <w:rPr>
                <w:rFonts w:hint="eastAsia" w:ascii="宋体" w:hAnsi="宋体" w:eastAsia="宋体" w:cs="宋体"/>
                <w:sz w:val="21"/>
                <w:szCs w:val="21"/>
              </w:rPr>
            </w:pPr>
          </w:p>
        </w:tc>
        <w:tc>
          <w:tcPr>
            <w:tcW w:w="1723" w:type="dxa"/>
            <w:noWrap w:val="0"/>
            <w:vAlign w:val="center"/>
          </w:tcPr>
          <w:p w14:paraId="4A8DFB7F">
            <w:pPr>
              <w:widowControl/>
              <w:spacing w:line="360" w:lineRule="atLeast"/>
              <w:ind w:firstLine="411" w:firstLineChars="196"/>
              <w:jc w:val="left"/>
              <w:outlineLvl w:val="1"/>
              <w:rPr>
                <w:rFonts w:hint="eastAsia" w:ascii="宋体" w:hAnsi="宋体" w:eastAsia="宋体" w:cs="宋体"/>
                <w:sz w:val="21"/>
                <w:szCs w:val="21"/>
              </w:rPr>
            </w:pPr>
          </w:p>
        </w:tc>
        <w:tc>
          <w:tcPr>
            <w:tcW w:w="836" w:type="dxa"/>
            <w:noWrap w:val="0"/>
            <w:vAlign w:val="center"/>
          </w:tcPr>
          <w:p w14:paraId="031F30C7">
            <w:pPr>
              <w:widowControl/>
              <w:spacing w:line="360" w:lineRule="atLeast"/>
              <w:ind w:firstLine="411" w:firstLineChars="196"/>
              <w:jc w:val="left"/>
              <w:outlineLvl w:val="1"/>
              <w:rPr>
                <w:rFonts w:hint="eastAsia" w:ascii="宋体" w:hAnsi="宋体" w:eastAsia="宋体" w:cs="宋体"/>
                <w:sz w:val="21"/>
                <w:szCs w:val="21"/>
              </w:rPr>
            </w:pPr>
          </w:p>
        </w:tc>
        <w:tc>
          <w:tcPr>
            <w:tcW w:w="776" w:type="dxa"/>
            <w:noWrap w:val="0"/>
            <w:vAlign w:val="center"/>
          </w:tcPr>
          <w:p w14:paraId="088A8A3B">
            <w:pPr>
              <w:widowControl/>
              <w:spacing w:line="360" w:lineRule="atLeast"/>
              <w:ind w:firstLine="411" w:firstLineChars="196"/>
              <w:jc w:val="left"/>
              <w:outlineLvl w:val="1"/>
              <w:rPr>
                <w:rFonts w:hint="eastAsia" w:ascii="宋体" w:hAnsi="宋体" w:eastAsia="宋体" w:cs="宋体"/>
                <w:sz w:val="21"/>
                <w:szCs w:val="21"/>
              </w:rPr>
            </w:pPr>
          </w:p>
        </w:tc>
        <w:tc>
          <w:tcPr>
            <w:tcW w:w="1150" w:type="dxa"/>
            <w:noWrap w:val="0"/>
            <w:vAlign w:val="center"/>
          </w:tcPr>
          <w:p w14:paraId="4C0424AD">
            <w:pPr>
              <w:widowControl/>
              <w:spacing w:line="360" w:lineRule="atLeast"/>
              <w:ind w:firstLine="411" w:firstLineChars="196"/>
              <w:jc w:val="left"/>
              <w:outlineLvl w:val="1"/>
              <w:rPr>
                <w:rFonts w:hint="eastAsia" w:ascii="宋体" w:hAnsi="宋体" w:eastAsia="宋体" w:cs="宋体"/>
                <w:sz w:val="21"/>
                <w:szCs w:val="21"/>
              </w:rPr>
            </w:pPr>
          </w:p>
        </w:tc>
        <w:tc>
          <w:tcPr>
            <w:tcW w:w="1017" w:type="dxa"/>
            <w:noWrap w:val="0"/>
            <w:vAlign w:val="center"/>
          </w:tcPr>
          <w:p w14:paraId="475CB61C">
            <w:pPr>
              <w:widowControl/>
              <w:spacing w:line="360" w:lineRule="atLeast"/>
              <w:ind w:firstLine="411" w:firstLineChars="196"/>
              <w:jc w:val="left"/>
              <w:outlineLvl w:val="1"/>
              <w:rPr>
                <w:rFonts w:hint="eastAsia" w:ascii="宋体" w:hAnsi="宋体" w:eastAsia="宋体" w:cs="宋体"/>
                <w:sz w:val="21"/>
                <w:szCs w:val="21"/>
              </w:rPr>
            </w:pPr>
          </w:p>
        </w:tc>
        <w:tc>
          <w:tcPr>
            <w:tcW w:w="974" w:type="dxa"/>
            <w:noWrap w:val="0"/>
            <w:vAlign w:val="center"/>
          </w:tcPr>
          <w:p w14:paraId="60DEE18A">
            <w:pPr>
              <w:widowControl/>
              <w:spacing w:line="360" w:lineRule="atLeast"/>
              <w:ind w:firstLine="411" w:firstLineChars="196"/>
              <w:jc w:val="left"/>
              <w:outlineLvl w:val="1"/>
              <w:rPr>
                <w:rFonts w:hint="eastAsia" w:ascii="宋体" w:hAnsi="宋体" w:eastAsia="宋体" w:cs="宋体"/>
                <w:sz w:val="21"/>
                <w:szCs w:val="21"/>
              </w:rPr>
            </w:pPr>
          </w:p>
        </w:tc>
      </w:tr>
      <w:tr w14:paraId="3D22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noWrap w:val="0"/>
            <w:vAlign w:val="center"/>
          </w:tcPr>
          <w:p w14:paraId="647CBD32">
            <w:pPr>
              <w:widowControl/>
              <w:spacing w:line="360" w:lineRule="atLeast"/>
              <w:ind w:firstLine="411" w:firstLineChars="196"/>
              <w:jc w:val="left"/>
              <w:outlineLvl w:val="1"/>
              <w:rPr>
                <w:rFonts w:hint="eastAsia" w:ascii="宋体" w:hAnsi="宋体" w:eastAsia="宋体" w:cs="宋体"/>
                <w:sz w:val="21"/>
                <w:szCs w:val="21"/>
              </w:rPr>
            </w:pPr>
          </w:p>
        </w:tc>
        <w:tc>
          <w:tcPr>
            <w:tcW w:w="1248" w:type="dxa"/>
            <w:noWrap w:val="0"/>
            <w:vAlign w:val="center"/>
          </w:tcPr>
          <w:p w14:paraId="377A678E">
            <w:pPr>
              <w:widowControl/>
              <w:spacing w:line="360" w:lineRule="atLeast"/>
              <w:ind w:firstLine="411" w:firstLineChars="196"/>
              <w:jc w:val="left"/>
              <w:outlineLvl w:val="1"/>
              <w:rPr>
                <w:rFonts w:hint="eastAsia" w:ascii="宋体" w:hAnsi="宋体" w:eastAsia="宋体" w:cs="宋体"/>
                <w:sz w:val="21"/>
                <w:szCs w:val="21"/>
              </w:rPr>
            </w:pPr>
          </w:p>
        </w:tc>
        <w:tc>
          <w:tcPr>
            <w:tcW w:w="1723" w:type="dxa"/>
            <w:noWrap w:val="0"/>
            <w:vAlign w:val="center"/>
          </w:tcPr>
          <w:p w14:paraId="72BF777E">
            <w:pPr>
              <w:widowControl/>
              <w:spacing w:line="360" w:lineRule="atLeast"/>
              <w:ind w:firstLine="411" w:firstLineChars="196"/>
              <w:jc w:val="left"/>
              <w:outlineLvl w:val="1"/>
              <w:rPr>
                <w:rFonts w:hint="eastAsia" w:ascii="宋体" w:hAnsi="宋体" w:eastAsia="宋体" w:cs="宋体"/>
                <w:sz w:val="21"/>
                <w:szCs w:val="21"/>
              </w:rPr>
            </w:pPr>
          </w:p>
        </w:tc>
        <w:tc>
          <w:tcPr>
            <w:tcW w:w="836" w:type="dxa"/>
            <w:noWrap w:val="0"/>
            <w:vAlign w:val="center"/>
          </w:tcPr>
          <w:p w14:paraId="3AC9EB1F">
            <w:pPr>
              <w:widowControl/>
              <w:spacing w:line="360" w:lineRule="atLeast"/>
              <w:ind w:firstLine="411" w:firstLineChars="196"/>
              <w:jc w:val="left"/>
              <w:outlineLvl w:val="1"/>
              <w:rPr>
                <w:rFonts w:hint="eastAsia" w:ascii="宋体" w:hAnsi="宋体" w:eastAsia="宋体" w:cs="宋体"/>
                <w:sz w:val="21"/>
                <w:szCs w:val="21"/>
              </w:rPr>
            </w:pPr>
          </w:p>
        </w:tc>
        <w:tc>
          <w:tcPr>
            <w:tcW w:w="776" w:type="dxa"/>
            <w:noWrap w:val="0"/>
            <w:vAlign w:val="center"/>
          </w:tcPr>
          <w:p w14:paraId="3A34CC2F">
            <w:pPr>
              <w:widowControl/>
              <w:spacing w:line="360" w:lineRule="atLeast"/>
              <w:ind w:firstLine="411" w:firstLineChars="196"/>
              <w:jc w:val="left"/>
              <w:outlineLvl w:val="1"/>
              <w:rPr>
                <w:rFonts w:hint="eastAsia" w:ascii="宋体" w:hAnsi="宋体" w:eastAsia="宋体" w:cs="宋体"/>
                <w:sz w:val="21"/>
                <w:szCs w:val="21"/>
              </w:rPr>
            </w:pPr>
          </w:p>
        </w:tc>
        <w:tc>
          <w:tcPr>
            <w:tcW w:w="1150" w:type="dxa"/>
            <w:noWrap w:val="0"/>
            <w:vAlign w:val="center"/>
          </w:tcPr>
          <w:p w14:paraId="7EB27CE7">
            <w:pPr>
              <w:widowControl/>
              <w:spacing w:line="360" w:lineRule="atLeast"/>
              <w:ind w:firstLine="411" w:firstLineChars="196"/>
              <w:jc w:val="left"/>
              <w:outlineLvl w:val="1"/>
              <w:rPr>
                <w:rFonts w:hint="eastAsia" w:ascii="宋体" w:hAnsi="宋体" w:eastAsia="宋体" w:cs="宋体"/>
                <w:sz w:val="21"/>
                <w:szCs w:val="21"/>
              </w:rPr>
            </w:pPr>
          </w:p>
        </w:tc>
        <w:tc>
          <w:tcPr>
            <w:tcW w:w="1017" w:type="dxa"/>
            <w:noWrap w:val="0"/>
            <w:vAlign w:val="center"/>
          </w:tcPr>
          <w:p w14:paraId="0784A14A">
            <w:pPr>
              <w:widowControl/>
              <w:spacing w:line="360" w:lineRule="atLeast"/>
              <w:ind w:firstLine="411" w:firstLineChars="196"/>
              <w:jc w:val="left"/>
              <w:outlineLvl w:val="1"/>
              <w:rPr>
                <w:rFonts w:hint="eastAsia" w:ascii="宋体" w:hAnsi="宋体" w:eastAsia="宋体" w:cs="宋体"/>
                <w:sz w:val="21"/>
                <w:szCs w:val="21"/>
              </w:rPr>
            </w:pPr>
          </w:p>
        </w:tc>
        <w:tc>
          <w:tcPr>
            <w:tcW w:w="974" w:type="dxa"/>
            <w:noWrap w:val="0"/>
            <w:vAlign w:val="center"/>
          </w:tcPr>
          <w:p w14:paraId="77BF3568">
            <w:pPr>
              <w:widowControl/>
              <w:spacing w:line="360" w:lineRule="atLeast"/>
              <w:ind w:firstLine="411" w:firstLineChars="196"/>
              <w:jc w:val="left"/>
              <w:outlineLvl w:val="1"/>
              <w:rPr>
                <w:rFonts w:hint="eastAsia" w:ascii="宋体" w:hAnsi="宋体" w:eastAsia="宋体" w:cs="宋体"/>
                <w:sz w:val="21"/>
                <w:szCs w:val="21"/>
              </w:rPr>
            </w:pPr>
          </w:p>
        </w:tc>
      </w:tr>
      <w:tr w14:paraId="0310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noWrap w:val="0"/>
            <w:vAlign w:val="center"/>
          </w:tcPr>
          <w:p w14:paraId="7FD03DBC">
            <w:pPr>
              <w:widowControl/>
              <w:spacing w:line="360" w:lineRule="atLeast"/>
              <w:ind w:firstLine="411" w:firstLineChars="196"/>
              <w:jc w:val="left"/>
              <w:outlineLvl w:val="1"/>
              <w:rPr>
                <w:rFonts w:hint="eastAsia" w:ascii="宋体" w:hAnsi="宋体" w:eastAsia="宋体" w:cs="宋体"/>
                <w:sz w:val="21"/>
                <w:szCs w:val="21"/>
              </w:rPr>
            </w:pPr>
          </w:p>
        </w:tc>
        <w:tc>
          <w:tcPr>
            <w:tcW w:w="1248" w:type="dxa"/>
            <w:noWrap w:val="0"/>
            <w:vAlign w:val="center"/>
          </w:tcPr>
          <w:p w14:paraId="65B5BC08">
            <w:pPr>
              <w:widowControl/>
              <w:spacing w:line="360" w:lineRule="atLeast"/>
              <w:ind w:firstLine="411" w:firstLineChars="196"/>
              <w:jc w:val="left"/>
              <w:outlineLvl w:val="1"/>
              <w:rPr>
                <w:rFonts w:hint="eastAsia" w:ascii="宋体" w:hAnsi="宋体" w:eastAsia="宋体" w:cs="宋体"/>
                <w:sz w:val="21"/>
                <w:szCs w:val="21"/>
              </w:rPr>
            </w:pPr>
          </w:p>
        </w:tc>
        <w:tc>
          <w:tcPr>
            <w:tcW w:w="1723" w:type="dxa"/>
            <w:noWrap w:val="0"/>
            <w:vAlign w:val="center"/>
          </w:tcPr>
          <w:p w14:paraId="7F39D973">
            <w:pPr>
              <w:widowControl/>
              <w:spacing w:line="360" w:lineRule="atLeast"/>
              <w:ind w:firstLine="411" w:firstLineChars="196"/>
              <w:jc w:val="left"/>
              <w:outlineLvl w:val="1"/>
              <w:rPr>
                <w:rFonts w:hint="eastAsia" w:ascii="宋体" w:hAnsi="宋体" w:eastAsia="宋体" w:cs="宋体"/>
                <w:sz w:val="21"/>
                <w:szCs w:val="21"/>
              </w:rPr>
            </w:pPr>
          </w:p>
        </w:tc>
        <w:tc>
          <w:tcPr>
            <w:tcW w:w="836" w:type="dxa"/>
            <w:noWrap w:val="0"/>
            <w:vAlign w:val="center"/>
          </w:tcPr>
          <w:p w14:paraId="340FDF7A">
            <w:pPr>
              <w:widowControl/>
              <w:spacing w:line="360" w:lineRule="atLeast"/>
              <w:ind w:firstLine="411" w:firstLineChars="196"/>
              <w:jc w:val="left"/>
              <w:outlineLvl w:val="1"/>
              <w:rPr>
                <w:rFonts w:hint="eastAsia" w:ascii="宋体" w:hAnsi="宋体" w:eastAsia="宋体" w:cs="宋体"/>
                <w:sz w:val="21"/>
                <w:szCs w:val="21"/>
              </w:rPr>
            </w:pPr>
          </w:p>
        </w:tc>
        <w:tc>
          <w:tcPr>
            <w:tcW w:w="776" w:type="dxa"/>
            <w:noWrap w:val="0"/>
            <w:vAlign w:val="center"/>
          </w:tcPr>
          <w:p w14:paraId="3B69C4CD">
            <w:pPr>
              <w:widowControl/>
              <w:spacing w:line="360" w:lineRule="atLeast"/>
              <w:ind w:firstLine="411" w:firstLineChars="196"/>
              <w:jc w:val="left"/>
              <w:outlineLvl w:val="1"/>
              <w:rPr>
                <w:rFonts w:hint="eastAsia" w:ascii="宋体" w:hAnsi="宋体" w:eastAsia="宋体" w:cs="宋体"/>
                <w:sz w:val="21"/>
                <w:szCs w:val="21"/>
              </w:rPr>
            </w:pPr>
          </w:p>
        </w:tc>
        <w:tc>
          <w:tcPr>
            <w:tcW w:w="1150" w:type="dxa"/>
            <w:noWrap w:val="0"/>
            <w:vAlign w:val="center"/>
          </w:tcPr>
          <w:p w14:paraId="34F4983E">
            <w:pPr>
              <w:widowControl/>
              <w:spacing w:line="360" w:lineRule="atLeast"/>
              <w:ind w:firstLine="411" w:firstLineChars="196"/>
              <w:jc w:val="left"/>
              <w:outlineLvl w:val="1"/>
              <w:rPr>
                <w:rFonts w:hint="eastAsia" w:ascii="宋体" w:hAnsi="宋体" w:eastAsia="宋体" w:cs="宋体"/>
                <w:sz w:val="21"/>
                <w:szCs w:val="21"/>
              </w:rPr>
            </w:pPr>
          </w:p>
        </w:tc>
        <w:tc>
          <w:tcPr>
            <w:tcW w:w="1017" w:type="dxa"/>
            <w:noWrap w:val="0"/>
            <w:vAlign w:val="center"/>
          </w:tcPr>
          <w:p w14:paraId="12912ABA">
            <w:pPr>
              <w:widowControl/>
              <w:spacing w:line="360" w:lineRule="atLeast"/>
              <w:ind w:firstLine="411" w:firstLineChars="196"/>
              <w:jc w:val="left"/>
              <w:outlineLvl w:val="1"/>
              <w:rPr>
                <w:rFonts w:hint="eastAsia" w:ascii="宋体" w:hAnsi="宋体" w:eastAsia="宋体" w:cs="宋体"/>
                <w:sz w:val="21"/>
                <w:szCs w:val="21"/>
              </w:rPr>
            </w:pPr>
          </w:p>
        </w:tc>
        <w:tc>
          <w:tcPr>
            <w:tcW w:w="974" w:type="dxa"/>
            <w:noWrap w:val="0"/>
            <w:vAlign w:val="center"/>
          </w:tcPr>
          <w:p w14:paraId="2104078A">
            <w:pPr>
              <w:widowControl/>
              <w:spacing w:line="360" w:lineRule="atLeast"/>
              <w:ind w:firstLine="411" w:firstLineChars="196"/>
              <w:jc w:val="left"/>
              <w:outlineLvl w:val="1"/>
              <w:rPr>
                <w:rFonts w:hint="eastAsia" w:ascii="宋体" w:hAnsi="宋体" w:eastAsia="宋体" w:cs="宋体"/>
                <w:sz w:val="21"/>
                <w:szCs w:val="21"/>
              </w:rPr>
            </w:pPr>
          </w:p>
        </w:tc>
      </w:tr>
      <w:tr w14:paraId="559B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left w:val="single" w:color="auto" w:sz="4" w:space="0"/>
            </w:tcBorders>
            <w:noWrap w:val="0"/>
            <w:vAlign w:val="center"/>
          </w:tcPr>
          <w:p w14:paraId="0ACCD058">
            <w:pPr>
              <w:widowControl/>
              <w:spacing w:line="360" w:lineRule="atLeast"/>
              <w:ind w:firstLine="411" w:firstLineChars="196"/>
              <w:jc w:val="left"/>
              <w:outlineLvl w:val="1"/>
              <w:rPr>
                <w:rFonts w:hint="eastAsia" w:ascii="宋体" w:hAnsi="宋体" w:eastAsia="宋体" w:cs="宋体"/>
                <w:sz w:val="21"/>
                <w:szCs w:val="21"/>
              </w:rPr>
            </w:pPr>
          </w:p>
        </w:tc>
        <w:tc>
          <w:tcPr>
            <w:tcW w:w="1248" w:type="dxa"/>
            <w:noWrap w:val="0"/>
            <w:vAlign w:val="center"/>
          </w:tcPr>
          <w:p w14:paraId="5BAB59E2">
            <w:pPr>
              <w:widowControl/>
              <w:spacing w:line="360" w:lineRule="atLeast"/>
              <w:ind w:firstLine="411" w:firstLineChars="196"/>
              <w:jc w:val="left"/>
              <w:outlineLvl w:val="1"/>
              <w:rPr>
                <w:rFonts w:hint="eastAsia" w:ascii="宋体" w:hAnsi="宋体" w:eastAsia="宋体" w:cs="宋体"/>
                <w:sz w:val="21"/>
                <w:szCs w:val="21"/>
              </w:rPr>
            </w:pPr>
          </w:p>
        </w:tc>
        <w:tc>
          <w:tcPr>
            <w:tcW w:w="1723" w:type="dxa"/>
            <w:noWrap w:val="0"/>
            <w:vAlign w:val="center"/>
          </w:tcPr>
          <w:p w14:paraId="4F9B5B43">
            <w:pPr>
              <w:widowControl/>
              <w:spacing w:line="360" w:lineRule="atLeast"/>
              <w:ind w:firstLine="411" w:firstLineChars="196"/>
              <w:jc w:val="left"/>
              <w:outlineLvl w:val="1"/>
              <w:rPr>
                <w:rFonts w:hint="eastAsia" w:ascii="宋体" w:hAnsi="宋体" w:eastAsia="宋体" w:cs="宋体"/>
                <w:sz w:val="21"/>
                <w:szCs w:val="21"/>
              </w:rPr>
            </w:pPr>
          </w:p>
        </w:tc>
        <w:tc>
          <w:tcPr>
            <w:tcW w:w="836" w:type="dxa"/>
            <w:noWrap w:val="0"/>
            <w:vAlign w:val="center"/>
          </w:tcPr>
          <w:p w14:paraId="04D356F5">
            <w:pPr>
              <w:widowControl/>
              <w:spacing w:line="360" w:lineRule="atLeast"/>
              <w:ind w:firstLine="411" w:firstLineChars="196"/>
              <w:jc w:val="left"/>
              <w:outlineLvl w:val="1"/>
              <w:rPr>
                <w:rFonts w:hint="eastAsia" w:ascii="宋体" w:hAnsi="宋体" w:eastAsia="宋体" w:cs="宋体"/>
                <w:sz w:val="21"/>
                <w:szCs w:val="21"/>
              </w:rPr>
            </w:pPr>
          </w:p>
        </w:tc>
        <w:tc>
          <w:tcPr>
            <w:tcW w:w="776" w:type="dxa"/>
            <w:noWrap w:val="0"/>
            <w:vAlign w:val="center"/>
          </w:tcPr>
          <w:p w14:paraId="7F01B568">
            <w:pPr>
              <w:widowControl/>
              <w:spacing w:line="360" w:lineRule="atLeast"/>
              <w:ind w:firstLine="411" w:firstLineChars="196"/>
              <w:jc w:val="left"/>
              <w:outlineLvl w:val="1"/>
              <w:rPr>
                <w:rFonts w:hint="eastAsia" w:ascii="宋体" w:hAnsi="宋体" w:eastAsia="宋体" w:cs="宋体"/>
                <w:sz w:val="21"/>
                <w:szCs w:val="21"/>
              </w:rPr>
            </w:pPr>
          </w:p>
        </w:tc>
        <w:tc>
          <w:tcPr>
            <w:tcW w:w="1150" w:type="dxa"/>
            <w:noWrap w:val="0"/>
            <w:vAlign w:val="center"/>
          </w:tcPr>
          <w:p w14:paraId="70EA2938">
            <w:pPr>
              <w:widowControl/>
              <w:spacing w:line="360" w:lineRule="atLeast"/>
              <w:ind w:firstLine="411" w:firstLineChars="196"/>
              <w:jc w:val="left"/>
              <w:outlineLvl w:val="1"/>
              <w:rPr>
                <w:rFonts w:hint="eastAsia" w:ascii="宋体" w:hAnsi="宋体" w:eastAsia="宋体" w:cs="宋体"/>
                <w:sz w:val="21"/>
                <w:szCs w:val="21"/>
              </w:rPr>
            </w:pPr>
          </w:p>
        </w:tc>
        <w:tc>
          <w:tcPr>
            <w:tcW w:w="1017" w:type="dxa"/>
            <w:noWrap w:val="0"/>
            <w:vAlign w:val="center"/>
          </w:tcPr>
          <w:p w14:paraId="2DE70EDE">
            <w:pPr>
              <w:widowControl/>
              <w:spacing w:line="360" w:lineRule="atLeast"/>
              <w:ind w:firstLine="411" w:firstLineChars="196"/>
              <w:jc w:val="left"/>
              <w:outlineLvl w:val="1"/>
              <w:rPr>
                <w:rFonts w:hint="eastAsia" w:ascii="宋体" w:hAnsi="宋体" w:eastAsia="宋体" w:cs="宋体"/>
                <w:sz w:val="21"/>
                <w:szCs w:val="21"/>
              </w:rPr>
            </w:pPr>
          </w:p>
        </w:tc>
        <w:tc>
          <w:tcPr>
            <w:tcW w:w="974" w:type="dxa"/>
            <w:noWrap w:val="0"/>
            <w:vAlign w:val="center"/>
          </w:tcPr>
          <w:p w14:paraId="6A7EF010">
            <w:pPr>
              <w:widowControl/>
              <w:spacing w:line="360" w:lineRule="atLeast"/>
              <w:ind w:firstLine="411" w:firstLineChars="196"/>
              <w:jc w:val="left"/>
              <w:outlineLvl w:val="1"/>
              <w:rPr>
                <w:rFonts w:hint="eastAsia" w:ascii="宋体" w:hAnsi="宋体" w:eastAsia="宋体" w:cs="宋体"/>
                <w:sz w:val="21"/>
                <w:szCs w:val="21"/>
              </w:rPr>
            </w:pPr>
          </w:p>
        </w:tc>
      </w:tr>
      <w:tr w14:paraId="6BF2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noWrap w:val="0"/>
            <w:vAlign w:val="center"/>
          </w:tcPr>
          <w:p w14:paraId="701D5DF9">
            <w:pPr>
              <w:widowControl/>
              <w:spacing w:line="360" w:lineRule="atLeast"/>
              <w:ind w:firstLine="411" w:firstLineChars="196"/>
              <w:jc w:val="left"/>
              <w:outlineLvl w:val="1"/>
              <w:rPr>
                <w:rFonts w:hint="eastAsia" w:ascii="宋体" w:hAnsi="宋体" w:eastAsia="宋体" w:cs="宋体"/>
                <w:sz w:val="21"/>
                <w:szCs w:val="21"/>
              </w:rPr>
            </w:pPr>
          </w:p>
        </w:tc>
        <w:tc>
          <w:tcPr>
            <w:tcW w:w="1248" w:type="dxa"/>
            <w:noWrap w:val="0"/>
            <w:vAlign w:val="center"/>
          </w:tcPr>
          <w:p w14:paraId="50C44B6A">
            <w:pPr>
              <w:widowControl/>
              <w:spacing w:line="360" w:lineRule="atLeast"/>
              <w:ind w:firstLine="411" w:firstLineChars="196"/>
              <w:jc w:val="left"/>
              <w:outlineLvl w:val="1"/>
              <w:rPr>
                <w:rFonts w:hint="eastAsia" w:ascii="宋体" w:hAnsi="宋体" w:eastAsia="宋体" w:cs="宋体"/>
                <w:sz w:val="21"/>
                <w:szCs w:val="21"/>
              </w:rPr>
            </w:pPr>
          </w:p>
        </w:tc>
        <w:tc>
          <w:tcPr>
            <w:tcW w:w="1723" w:type="dxa"/>
            <w:noWrap w:val="0"/>
            <w:vAlign w:val="center"/>
          </w:tcPr>
          <w:p w14:paraId="65456DD0">
            <w:pPr>
              <w:widowControl/>
              <w:spacing w:line="360" w:lineRule="atLeast"/>
              <w:ind w:firstLine="411" w:firstLineChars="196"/>
              <w:jc w:val="left"/>
              <w:outlineLvl w:val="1"/>
              <w:rPr>
                <w:rFonts w:hint="eastAsia" w:ascii="宋体" w:hAnsi="宋体" w:eastAsia="宋体" w:cs="宋体"/>
                <w:sz w:val="21"/>
                <w:szCs w:val="21"/>
              </w:rPr>
            </w:pPr>
          </w:p>
        </w:tc>
        <w:tc>
          <w:tcPr>
            <w:tcW w:w="836" w:type="dxa"/>
            <w:noWrap w:val="0"/>
            <w:vAlign w:val="center"/>
          </w:tcPr>
          <w:p w14:paraId="27E18F0A">
            <w:pPr>
              <w:widowControl/>
              <w:spacing w:line="360" w:lineRule="atLeast"/>
              <w:ind w:firstLine="411" w:firstLineChars="196"/>
              <w:jc w:val="left"/>
              <w:outlineLvl w:val="1"/>
              <w:rPr>
                <w:rFonts w:hint="eastAsia" w:ascii="宋体" w:hAnsi="宋体" w:eastAsia="宋体" w:cs="宋体"/>
                <w:sz w:val="21"/>
                <w:szCs w:val="21"/>
              </w:rPr>
            </w:pPr>
          </w:p>
        </w:tc>
        <w:tc>
          <w:tcPr>
            <w:tcW w:w="776" w:type="dxa"/>
            <w:noWrap w:val="0"/>
            <w:vAlign w:val="center"/>
          </w:tcPr>
          <w:p w14:paraId="1C0E78E3">
            <w:pPr>
              <w:widowControl/>
              <w:spacing w:line="360" w:lineRule="atLeast"/>
              <w:ind w:firstLine="411" w:firstLineChars="196"/>
              <w:jc w:val="left"/>
              <w:outlineLvl w:val="1"/>
              <w:rPr>
                <w:rFonts w:hint="eastAsia" w:ascii="宋体" w:hAnsi="宋体" w:eastAsia="宋体" w:cs="宋体"/>
                <w:sz w:val="21"/>
                <w:szCs w:val="21"/>
              </w:rPr>
            </w:pPr>
          </w:p>
        </w:tc>
        <w:tc>
          <w:tcPr>
            <w:tcW w:w="1150" w:type="dxa"/>
            <w:noWrap w:val="0"/>
            <w:vAlign w:val="center"/>
          </w:tcPr>
          <w:p w14:paraId="487F351A">
            <w:pPr>
              <w:widowControl/>
              <w:spacing w:line="360" w:lineRule="atLeast"/>
              <w:ind w:firstLine="411" w:firstLineChars="196"/>
              <w:jc w:val="left"/>
              <w:outlineLvl w:val="1"/>
              <w:rPr>
                <w:rFonts w:hint="eastAsia" w:ascii="宋体" w:hAnsi="宋体" w:eastAsia="宋体" w:cs="宋体"/>
                <w:sz w:val="21"/>
                <w:szCs w:val="21"/>
              </w:rPr>
            </w:pPr>
          </w:p>
        </w:tc>
        <w:tc>
          <w:tcPr>
            <w:tcW w:w="1017" w:type="dxa"/>
            <w:noWrap w:val="0"/>
            <w:vAlign w:val="center"/>
          </w:tcPr>
          <w:p w14:paraId="64BD9834">
            <w:pPr>
              <w:widowControl/>
              <w:spacing w:line="360" w:lineRule="atLeast"/>
              <w:ind w:firstLine="411" w:firstLineChars="196"/>
              <w:jc w:val="left"/>
              <w:outlineLvl w:val="1"/>
              <w:rPr>
                <w:rFonts w:hint="eastAsia" w:ascii="宋体" w:hAnsi="宋体" w:eastAsia="宋体" w:cs="宋体"/>
                <w:sz w:val="21"/>
                <w:szCs w:val="21"/>
              </w:rPr>
            </w:pPr>
          </w:p>
        </w:tc>
        <w:tc>
          <w:tcPr>
            <w:tcW w:w="974" w:type="dxa"/>
            <w:noWrap w:val="0"/>
            <w:vAlign w:val="center"/>
          </w:tcPr>
          <w:p w14:paraId="5C13F0C7">
            <w:pPr>
              <w:widowControl/>
              <w:spacing w:line="360" w:lineRule="atLeast"/>
              <w:ind w:firstLine="411" w:firstLineChars="196"/>
              <w:jc w:val="left"/>
              <w:outlineLvl w:val="1"/>
              <w:rPr>
                <w:rFonts w:hint="eastAsia" w:ascii="宋体" w:hAnsi="宋体" w:eastAsia="宋体" w:cs="宋体"/>
                <w:sz w:val="21"/>
                <w:szCs w:val="21"/>
              </w:rPr>
            </w:pPr>
          </w:p>
        </w:tc>
      </w:tr>
      <w:tr w14:paraId="1290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noWrap w:val="0"/>
            <w:vAlign w:val="center"/>
          </w:tcPr>
          <w:p w14:paraId="6A923BF9">
            <w:pPr>
              <w:widowControl/>
              <w:spacing w:line="360" w:lineRule="atLeast"/>
              <w:ind w:firstLine="411" w:firstLineChars="196"/>
              <w:jc w:val="left"/>
              <w:outlineLvl w:val="1"/>
              <w:rPr>
                <w:rFonts w:hint="eastAsia" w:ascii="宋体" w:hAnsi="宋体" w:eastAsia="宋体" w:cs="宋体"/>
                <w:sz w:val="21"/>
                <w:szCs w:val="21"/>
              </w:rPr>
            </w:pPr>
          </w:p>
        </w:tc>
        <w:tc>
          <w:tcPr>
            <w:tcW w:w="1248" w:type="dxa"/>
            <w:noWrap w:val="0"/>
            <w:vAlign w:val="center"/>
          </w:tcPr>
          <w:p w14:paraId="6FB5AF76">
            <w:pPr>
              <w:widowControl/>
              <w:spacing w:line="360" w:lineRule="atLeast"/>
              <w:ind w:firstLine="411" w:firstLineChars="196"/>
              <w:jc w:val="left"/>
              <w:outlineLvl w:val="1"/>
              <w:rPr>
                <w:rFonts w:hint="eastAsia" w:ascii="宋体" w:hAnsi="宋体" w:eastAsia="宋体" w:cs="宋体"/>
                <w:sz w:val="21"/>
                <w:szCs w:val="21"/>
              </w:rPr>
            </w:pPr>
          </w:p>
        </w:tc>
        <w:tc>
          <w:tcPr>
            <w:tcW w:w="1723" w:type="dxa"/>
            <w:noWrap w:val="0"/>
            <w:vAlign w:val="center"/>
          </w:tcPr>
          <w:p w14:paraId="04C9D5E1">
            <w:pPr>
              <w:widowControl/>
              <w:spacing w:line="360" w:lineRule="atLeast"/>
              <w:ind w:firstLine="411" w:firstLineChars="196"/>
              <w:jc w:val="left"/>
              <w:outlineLvl w:val="1"/>
              <w:rPr>
                <w:rFonts w:hint="eastAsia" w:ascii="宋体" w:hAnsi="宋体" w:eastAsia="宋体" w:cs="宋体"/>
                <w:sz w:val="21"/>
                <w:szCs w:val="21"/>
              </w:rPr>
            </w:pPr>
          </w:p>
        </w:tc>
        <w:tc>
          <w:tcPr>
            <w:tcW w:w="836" w:type="dxa"/>
            <w:noWrap w:val="0"/>
            <w:vAlign w:val="center"/>
          </w:tcPr>
          <w:p w14:paraId="2F672FC8">
            <w:pPr>
              <w:widowControl/>
              <w:spacing w:line="360" w:lineRule="atLeast"/>
              <w:ind w:firstLine="411" w:firstLineChars="196"/>
              <w:jc w:val="left"/>
              <w:outlineLvl w:val="1"/>
              <w:rPr>
                <w:rFonts w:hint="eastAsia" w:ascii="宋体" w:hAnsi="宋体" w:eastAsia="宋体" w:cs="宋体"/>
                <w:sz w:val="21"/>
                <w:szCs w:val="21"/>
              </w:rPr>
            </w:pPr>
          </w:p>
        </w:tc>
        <w:tc>
          <w:tcPr>
            <w:tcW w:w="776" w:type="dxa"/>
            <w:noWrap w:val="0"/>
            <w:vAlign w:val="center"/>
          </w:tcPr>
          <w:p w14:paraId="374F7AED">
            <w:pPr>
              <w:widowControl/>
              <w:spacing w:line="360" w:lineRule="atLeast"/>
              <w:ind w:firstLine="411" w:firstLineChars="196"/>
              <w:jc w:val="left"/>
              <w:outlineLvl w:val="1"/>
              <w:rPr>
                <w:rFonts w:hint="eastAsia" w:ascii="宋体" w:hAnsi="宋体" w:eastAsia="宋体" w:cs="宋体"/>
                <w:sz w:val="21"/>
                <w:szCs w:val="21"/>
              </w:rPr>
            </w:pPr>
          </w:p>
        </w:tc>
        <w:tc>
          <w:tcPr>
            <w:tcW w:w="1150" w:type="dxa"/>
            <w:noWrap w:val="0"/>
            <w:vAlign w:val="center"/>
          </w:tcPr>
          <w:p w14:paraId="23CFE044">
            <w:pPr>
              <w:widowControl/>
              <w:spacing w:line="360" w:lineRule="atLeast"/>
              <w:ind w:firstLine="411" w:firstLineChars="196"/>
              <w:jc w:val="left"/>
              <w:outlineLvl w:val="1"/>
              <w:rPr>
                <w:rFonts w:hint="eastAsia" w:ascii="宋体" w:hAnsi="宋体" w:eastAsia="宋体" w:cs="宋体"/>
                <w:sz w:val="21"/>
                <w:szCs w:val="21"/>
              </w:rPr>
            </w:pPr>
          </w:p>
        </w:tc>
        <w:tc>
          <w:tcPr>
            <w:tcW w:w="1017" w:type="dxa"/>
            <w:noWrap w:val="0"/>
            <w:vAlign w:val="center"/>
          </w:tcPr>
          <w:p w14:paraId="1EDE398D">
            <w:pPr>
              <w:widowControl/>
              <w:spacing w:line="360" w:lineRule="atLeast"/>
              <w:ind w:firstLine="411" w:firstLineChars="196"/>
              <w:jc w:val="left"/>
              <w:outlineLvl w:val="1"/>
              <w:rPr>
                <w:rFonts w:hint="eastAsia" w:ascii="宋体" w:hAnsi="宋体" w:eastAsia="宋体" w:cs="宋体"/>
                <w:sz w:val="21"/>
                <w:szCs w:val="21"/>
              </w:rPr>
            </w:pPr>
          </w:p>
        </w:tc>
        <w:tc>
          <w:tcPr>
            <w:tcW w:w="974" w:type="dxa"/>
            <w:noWrap w:val="0"/>
            <w:vAlign w:val="center"/>
          </w:tcPr>
          <w:p w14:paraId="6872E7B0">
            <w:pPr>
              <w:widowControl/>
              <w:spacing w:line="360" w:lineRule="atLeast"/>
              <w:ind w:firstLine="411" w:firstLineChars="196"/>
              <w:jc w:val="left"/>
              <w:outlineLvl w:val="1"/>
              <w:rPr>
                <w:rFonts w:hint="eastAsia" w:ascii="宋体" w:hAnsi="宋体" w:eastAsia="宋体" w:cs="宋体"/>
                <w:sz w:val="21"/>
                <w:szCs w:val="21"/>
              </w:rPr>
            </w:pPr>
          </w:p>
        </w:tc>
      </w:tr>
      <w:tr w14:paraId="39B1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1" w:type="dxa"/>
            <w:gridSpan w:val="8"/>
            <w:noWrap w:val="0"/>
            <w:vAlign w:val="center"/>
          </w:tcPr>
          <w:p w14:paraId="300EF5D2">
            <w:pPr>
              <w:widowControl/>
              <w:spacing w:line="360" w:lineRule="atLeast"/>
              <w:ind w:firstLine="411" w:firstLineChars="196"/>
              <w:jc w:val="left"/>
              <w:outlineLvl w:val="1"/>
              <w:rPr>
                <w:rFonts w:hint="eastAsia" w:ascii="宋体" w:hAnsi="宋体" w:eastAsia="宋体" w:cs="宋体"/>
                <w:sz w:val="21"/>
                <w:szCs w:val="21"/>
              </w:rPr>
            </w:pPr>
            <w:r>
              <w:rPr>
                <w:rFonts w:hint="eastAsia" w:ascii="宋体" w:hAnsi="宋体" w:eastAsia="宋体" w:cs="宋体"/>
                <w:sz w:val="21"/>
                <w:szCs w:val="21"/>
                <w:lang w:eastAsia="zh-CN"/>
              </w:rPr>
              <w:t>磋商</w:t>
            </w:r>
            <w:r>
              <w:rPr>
                <w:rFonts w:hint="eastAsia" w:ascii="宋体" w:hAnsi="宋体" w:eastAsia="宋体" w:cs="宋体"/>
                <w:sz w:val="21"/>
                <w:szCs w:val="21"/>
              </w:rPr>
              <w:t>总价（元）：¥</w:t>
            </w:r>
            <w:r>
              <w:rPr>
                <w:rFonts w:hint="eastAsia" w:ascii="宋体" w:hAnsi="宋体" w:eastAsia="宋体" w:cs="宋体"/>
                <w:sz w:val="21"/>
                <w:szCs w:val="21"/>
                <w:u w:val="single"/>
              </w:rPr>
              <w:t xml:space="preserve">          </w:t>
            </w:r>
            <w:r>
              <w:rPr>
                <w:rFonts w:hint="eastAsia" w:ascii="宋体" w:hAnsi="宋体" w:eastAsia="宋体" w:cs="宋体"/>
                <w:sz w:val="21"/>
                <w:szCs w:val="21"/>
              </w:rPr>
              <w:t>（大写：人民币</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r>
    </w:tbl>
    <w:p w14:paraId="460AE423">
      <w:pPr>
        <w:spacing w:line="360" w:lineRule="auto"/>
        <w:jc w:val="left"/>
        <w:rPr>
          <w:rFonts w:hint="eastAsia" w:ascii="宋体" w:hAnsi="Calibri"/>
          <w:highlight w:val="none"/>
        </w:rPr>
      </w:pPr>
    </w:p>
    <w:p w14:paraId="472E88C0">
      <w:pPr>
        <w:spacing w:line="360" w:lineRule="auto"/>
        <w:jc w:val="left"/>
        <w:rPr>
          <w:rFonts w:ascii="宋体" w:hAnsi="Calibri"/>
          <w:highlight w:val="none"/>
        </w:rPr>
      </w:pPr>
      <w:r>
        <w:rPr>
          <w:rFonts w:hint="eastAsia" w:ascii="宋体" w:hAnsi="Calibri"/>
          <w:highlight w:val="none"/>
        </w:rPr>
        <w:t>备注：</w:t>
      </w:r>
    </w:p>
    <w:p w14:paraId="3320E5DB">
      <w:pPr>
        <w:spacing w:line="360" w:lineRule="auto"/>
        <w:jc w:val="left"/>
        <w:rPr>
          <w:rFonts w:ascii="宋体" w:hAnsi="宋体"/>
          <w:color w:val="000000"/>
          <w:highlight w:val="none"/>
        </w:rPr>
      </w:pPr>
      <w:r>
        <w:rPr>
          <w:rFonts w:hint="eastAsia" w:ascii="宋体" w:hAnsi="Calibri"/>
          <w:highlight w:val="none"/>
        </w:rPr>
        <w:t>所有报价均被视为已包含合同所发生的一切费用和税金，是全部工作的价格体现，采购人不再承担任何费用；</w:t>
      </w:r>
    </w:p>
    <w:p w14:paraId="62019544">
      <w:pPr>
        <w:spacing w:line="360" w:lineRule="auto"/>
        <w:jc w:val="left"/>
        <w:rPr>
          <w:rFonts w:ascii="宋体" w:hAnsi="Calibri"/>
          <w:highlight w:val="none"/>
        </w:rPr>
      </w:pPr>
    </w:p>
    <w:p w14:paraId="4BC74756">
      <w:pPr>
        <w:widowControl/>
        <w:shd w:val="clear" w:color="auto" w:fill="FFFFFF"/>
        <w:snapToGrid w:val="0"/>
        <w:spacing w:line="384" w:lineRule="auto"/>
        <w:jc w:val="left"/>
        <w:rPr>
          <w:rFonts w:ascii="宋体" w:hAnsi="Calibri" w:cs="Arial"/>
          <w:color w:val="000000"/>
          <w:kern w:val="0"/>
          <w:highlight w:val="none"/>
        </w:rPr>
      </w:pPr>
      <w:r>
        <w:rPr>
          <w:rFonts w:hint="eastAsia" w:ascii="宋体" w:hAnsi="宋体" w:cs="Arial"/>
          <w:color w:val="000000"/>
          <w:kern w:val="0"/>
          <w:highlight w:val="none"/>
        </w:rPr>
        <w:t>供应商：（盖章）</w:t>
      </w:r>
    </w:p>
    <w:p w14:paraId="2165A1B3">
      <w:pPr>
        <w:widowControl/>
        <w:shd w:val="clear" w:color="auto" w:fill="FFFFFF"/>
        <w:snapToGrid w:val="0"/>
        <w:spacing w:line="384" w:lineRule="auto"/>
        <w:jc w:val="left"/>
        <w:rPr>
          <w:rFonts w:ascii="宋体" w:hAnsi="Calibri" w:cs="Arial"/>
          <w:color w:val="000000"/>
          <w:kern w:val="0"/>
          <w:highlight w:val="none"/>
        </w:rPr>
      </w:pPr>
    </w:p>
    <w:p w14:paraId="6FDF52BB">
      <w:pPr>
        <w:widowControl/>
        <w:shd w:val="clear" w:color="auto" w:fill="FFFFFF"/>
        <w:snapToGrid w:val="0"/>
        <w:spacing w:line="384" w:lineRule="auto"/>
        <w:jc w:val="left"/>
        <w:rPr>
          <w:rFonts w:ascii="宋体" w:hAnsi="Calibri" w:cs="Arial"/>
          <w:color w:val="000000"/>
          <w:kern w:val="0"/>
          <w:highlight w:val="none"/>
        </w:rPr>
      </w:pPr>
      <w:r>
        <w:rPr>
          <w:rFonts w:hint="eastAsia" w:ascii="宋体" w:hAnsi="宋体" w:cs="Arial"/>
          <w:color w:val="000000"/>
          <w:kern w:val="0"/>
          <w:highlight w:val="none"/>
        </w:rPr>
        <w:t>法定代表人：（盖章或签字）</w:t>
      </w:r>
    </w:p>
    <w:p w14:paraId="0C28DC31">
      <w:pPr>
        <w:widowControl/>
        <w:shd w:val="clear" w:color="auto" w:fill="FFFFFF"/>
        <w:snapToGrid w:val="0"/>
        <w:spacing w:line="384" w:lineRule="auto"/>
        <w:jc w:val="left"/>
        <w:rPr>
          <w:rFonts w:ascii="宋体" w:hAnsi="Calibri" w:cs="Arial"/>
          <w:color w:val="000000"/>
          <w:kern w:val="0"/>
          <w:highlight w:val="none"/>
        </w:rPr>
      </w:pPr>
    </w:p>
    <w:p w14:paraId="430B9767">
      <w:pPr>
        <w:widowControl/>
        <w:shd w:val="clear" w:color="auto" w:fill="FFFFFF"/>
        <w:wordWrap/>
        <w:snapToGrid w:val="0"/>
        <w:spacing w:line="384" w:lineRule="auto"/>
        <w:ind w:firstLine="420"/>
        <w:jc w:val="left"/>
        <w:rPr>
          <w:rFonts w:ascii="宋体" w:hAnsi="Calibri" w:cs="Arial"/>
          <w:color w:val="000000"/>
          <w:kern w:val="0"/>
          <w:highlight w:val="none"/>
        </w:rPr>
      </w:pPr>
      <w:r>
        <w:rPr>
          <w:rFonts w:hint="eastAsia" w:ascii="宋体" w:hAnsi="宋体" w:cs="Arial"/>
          <w:color w:val="000000"/>
          <w:kern w:val="0"/>
          <w:highlight w:val="none"/>
        </w:rPr>
        <w:t>日期：年月日</w:t>
      </w:r>
    </w:p>
    <w:p w14:paraId="35977A5C">
      <w:pPr>
        <w:pStyle w:val="16"/>
        <w:adjustRightInd w:val="0"/>
        <w:snapToGrid w:val="0"/>
        <w:spacing w:line="276" w:lineRule="auto"/>
        <w:jc w:val="left"/>
        <w:rPr>
          <w:rFonts w:hAnsi="宋体"/>
          <w:b/>
          <w:bCs/>
          <w:szCs w:val="21"/>
          <w:highlight w:val="none"/>
        </w:rPr>
      </w:pPr>
    </w:p>
    <w:p w14:paraId="1269307A">
      <w:pPr>
        <w:pStyle w:val="16"/>
        <w:adjustRightInd w:val="0"/>
        <w:snapToGrid w:val="0"/>
        <w:spacing w:line="276" w:lineRule="auto"/>
        <w:jc w:val="left"/>
        <w:rPr>
          <w:rFonts w:hAnsi="宋体"/>
          <w:b/>
          <w:bCs/>
          <w:sz w:val="24"/>
          <w:szCs w:val="24"/>
          <w:highlight w:val="none"/>
        </w:rPr>
      </w:pPr>
    </w:p>
    <w:p w14:paraId="795D9AC4">
      <w:pPr>
        <w:pStyle w:val="16"/>
        <w:adjustRightInd w:val="0"/>
        <w:snapToGrid w:val="0"/>
        <w:spacing w:line="276" w:lineRule="auto"/>
        <w:jc w:val="left"/>
        <w:rPr>
          <w:rFonts w:hAnsi="宋体"/>
          <w:b/>
          <w:bCs/>
          <w:sz w:val="24"/>
          <w:szCs w:val="24"/>
          <w:highlight w:val="none"/>
        </w:rPr>
      </w:pPr>
    </w:p>
    <w:p w14:paraId="08019D53">
      <w:pPr>
        <w:pStyle w:val="16"/>
        <w:adjustRightInd w:val="0"/>
        <w:snapToGrid w:val="0"/>
        <w:spacing w:line="276" w:lineRule="auto"/>
        <w:jc w:val="left"/>
        <w:rPr>
          <w:rFonts w:hAnsi="宋体"/>
          <w:b/>
          <w:bCs/>
          <w:sz w:val="24"/>
          <w:szCs w:val="24"/>
          <w:highlight w:val="none"/>
        </w:rPr>
      </w:pPr>
    </w:p>
    <w:p w14:paraId="53148A26">
      <w:pPr>
        <w:pStyle w:val="16"/>
        <w:adjustRightInd w:val="0"/>
        <w:snapToGrid w:val="0"/>
        <w:spacing w:line="276" w:lineRule="auto"/>
        <w:jc w:val="left"/>
        <w:rPr>
          <w:rFonts w:hAnsi="宋体"/>
          <w:b/>
          <w:bCs/>
          <w:sz w:val="24"/>
          <w:szCs w:val="24"/>
          <w:highlight w:val="none"/>
        </w:rPr>
      </w:pPr>
    </w:p>
    <w:p w14:paraId="60604562">
      <w:pPr>
        <w:pStyle w:val="16"/>
        <w:adjustRightInd w:val="0"/>
        <w:snapToGrid w:val="0"/>
        <w:spacing w:line="276" w:lineRule="auto"/>
        <w:jc w:val="left"/>
        <w:rPr>
          <w:rFonts w:hAnsi="宋体"/>
          <w:b/>
          <w:bCs/>
          <w:sz w:val="24"/>
          <w:szCs w:val="24"/>
          <w:highlight w:val="none"/>
        </w:rPr>
      </w:pPr>
    </w:p>
    <w:p w14:paraId="4F1F6A5D">
      <w:pPr>
        <w:pStyle w:val="16"/>
        <w:adjustRightInd w:val="0"/>
        <w:snapToGrid w:val="0"/>
        <w:spacing w:line="276" w:lineRule="auto"/>
        <w:jc w:val="left"/>
        <w:rPr>
          <w:rFonts w:hAnsi="宋体"/>
          <w:b/>
          <w:bCs/>
          <w:sz w:val="24"/>
          <w:szCs w:val="24"/>
          <w:highlight w:val="none"/>
        </w:rPr>
      </w:pPr>
      <w:r>
        <w:rPr>
          <w:rFonts w:hint="eastAsia" w:hAnsi="宋体"/>
          <w:b/>
          <w:bCs/>
          <w:sz w:val="24"/>
          <w:szCs w:val="24"/>
          <w:highlight w:val="none"/>
        </w:rPr>
        <w:t>三、法人授权委托书</w:t>
      </w:r>
    </w:p>
    <w:p w14:paraId="561A28A0">
      <w:pPr>
        <w:spacing w:line="276" w:lineRule="auto"/>
        <w:ind w:firstLine="480" w:firstLineChars="200"/>
        <w:jc w:val="left"/>
        <w:rPr>
          <w:rFonts w:ascii="宋体" w:hAnsi="宋体" w:cs="宋体"/>
          <w:color w:val="000000"/>
          <w:sz w:val="24"/>
          <w:highlight w:val="none"/>
        </w:rPr>
      </w:pPr>
    </w:p>
    <w:p w14:paraId="49A82DE6">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本授权委托书声明：我</w:t>
      </w:r>
      <w:r>
        <w:rPr>
          <w:rFonts w:hint="eastAsia" w:ascii="宋体" w:hAnsi="宋体" w:cs="宋体"/>
          <w:color w:val="000000"/>
          <w:highlight w:val="none"/>
          <w:u w:val="single"/>
        </w:rPr>
        <w:t>(姓名)</w:t>
      </w:r>
      <w:r>
        <w:rPr>
          <w:rFonts w:hint="eastAsia" w:ascii="宋体" w:hAnsi="宋体" w:cs="宋体"/>
          <w:color w:val="000000"/>
          <w:highlight w:val="none"/>
        </w:rPr>
        <w:t>系</w:t>
      </w:r>
      <w:r>
        <w:rPr>
          <w:rFonts w:hint="eastAsia" w:ascii="宋体" w:hAnsi="宋体" w:cs="宋体"/>
          <w:color w:val="000000"/>
          <w:highlight w:val="none"/>
          <w:u w:val="single"/>
        </w:rPr>
        <w:t>(供应商名称)</w:t>
      </w:r>
      <w:r>
        <w:rPr>
          <w:rFonts w:hint="eastAsia" w:ascii="宋体" w:hAnsi="宋体" w:cs="宋体"/>
          <w:color w:val="000000"/>
          <w:highlight w:val="none"/>
        </w:rPr>
        <w:t>的法定代表人（或经营者），现授权委托</w:t>
      </w:r>
      <w:r>
        <w:rPr>
          <w:rFonts w:hint="eastAsia" w:ascii="宋体" w:hAnsi="宋体" w:cs="宋体"/>
          <w:color w:val="000000"/>
          <w:highlight w:val="none"/>
          <w:u w:val="single"/>
        </w:rPr>
        <w:t>（单位名称）</w:t>
      </w:r>
      <w:r>
        <w:rPr>
          <w:rFonts w:hint="eastAsia" w:ascii="宋体" w:hAnsi="宋体" w:cs="宋体"/>
          <w:color w:val="000000"/>
          <w:highlight w:val="none"/>
        </w:rPr>
        <w:t>的</w:t>
      </w:r>
      <w:r>
        <w:rPr>
          <w:rFonts w:hint="eastAsia" w:ascii="宋体" w:hAnsi="宋体" w:cs="宋体"/>
          <w:color w:val="000000"/>
          <w:highlight w:val="none"/>
          <w:u w:val="single"/>
        </w:rPr>
        <w:t>(姓名)</w:t>
      </w:r>
      <w:r>
        <w:rPr>
          <w:rFonts w:hint="eastAsia" w:ascii="宋体" w:hAnsi="宋体" w:cs="宋体"/>
          <w:color w:val="000000"/>
          <w:highlight w:val="none"/>
        </w:rPr>
        <w:t>为我公司代理人，参加</w:t>
      </w:r>
      <w:r>
        <w:rPr>
          <w:rFonts w:hint="eastAsia" w:ascii="宋体" w:hAnsi="宋体" w:cs="宋体"/>
          <w:color w:val="000000"/>
          <w:highlight w:val="none"/>
          <w:u w:val="single"/>
        </w:rPr>
        <w:t>(采购人)</w:t>
      </w:r>
      <w:r>
        <w:rPr>
          <w:rFonts w:hint="eastAsia" w:ascii="宋体" w:hAnsi="宋体" w:cs="宋体"/>
          <w:color w:val="000000"/>
          <w:highlight w:val="none"/>
        </w:rPr>
        <w:t>的</w:t>
      </w:r>
      <w:r>
        <w:rPr>
          <w:rFonts w:hint="eastAsia" w:ascii="宋体" w:hAnsi="宋体" w:cs="宋体"/>
          <w:color w:val="000000"/>
          <w:highlight w:val="none"/>
          <w:u w:val="single"/>
        </w:rPr>
        <w:t xml:space="preserve">      （项目名称）</w:t>
      </w:r>
      <w:r>
        <w:rPr>
          <w:rFonts w:hint="eastAsia" w:ascii="宋体" w:hAnsi="宋体" w:cs="宋体"/>
          <w:color w:val="000000"/>
          <w:highlight w:val="none"/>
        </w:rPr>
        <w:t>的磋商活动。授权委托人在参加磋商过程中所签署的一切文件和处理与之有关的一切事务，我均予以承认。</w:t>
      </w:r>
    </w:p>
    <w:p w14:paraId="1EC4BE98">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授权委托人无转委托权。特此委托。</w:t>
      </w:r>
      <w:r>
        <w:rPr>
          <w:rFonts w:hint="eastAsia" w:ascii="宋体" w:hAnsi="宋体" w:cs="宋体"/>
          <w:color w:val="000000"/>
          <w:highlight w:val="none"/>
        </w:rPr>
        <w:cr/>
      </w:r>
    </w:p>
    <w:p w14:paraId="37B50B21">
      <w:pPr>
        <w:widowControl/>
        <w:spacing w:line="360" w:lineRule="auto"/>
        <w:ind w:left="210" w:leftChars="100" w:firstLine="420" w:firstLineChars="200"/>
        <w:jc w:val="left"/>
        <w:rPr>
          <w:rFonts w:eastAsia="微软雅黑"/>
          <w:kern w:val="0"/>
          <w:highlight w:val="none"/>
        </w:rPr>
      </w:pPr>
      <w:bookmarkStart w:id="18" w:name="_Hlk38271653"/>
      <w:r>
        <w:rPr>
          <w:rFonts w:hint="eastAsia" w:ascii="宋体" w:hAnsi="宋体"/>
          <w:kern w:val="0"/>
          <w:highlight w:val="none"/>
        </w:rPr>
        <w:t>代理人：</w:t>
      </w:r>
      <w:r>
        <w:rPr>
          <w:rFonts w:hint="eastAsia" w:ascii="微软雅黑" w:hAnsi="微软雅黑" w:eastAsia="微软雅黑"/>
          <w:kern w:val="0"/>
          <w:highlight w:val="none"/>
          <w:u w:val="single"/>
        </w:rPr>
        <w:t>              </w:t>
      </w:r>
      <w:r>
        <w:rPr>
          <w:rFonts w:hint="eastAsia" w:ascii="宋体" w:hAnsi="宋体"/>
          <w:kern w:val="0"/>
          <w:highlight w:val="none"/>
        </w:rPr>
        <w:t>（响应文件中姓名）</w:t>
      </w:r>
    </w:p>
    <w:p w14:paraId="524DDCD6">
      <w:pPr>
        <w:widowControl/>
        <w:spacing w:line="360" w:lineRule="auto"/>
        <w:ind w:firstLine="630" w:firstLineChars="300"/>
        <w:jc w:val="left"/>
        <w:rPr>
          <w:rFonts w:ascii="宋体" w:hAnsi="宋体"/>
          <w:kern w:val="0"/>
          <w:highlight w:val="none"/>
        </w:rPr>
      </w:pPr>
      <w:r>
        <w:rPr>
          <w:rFonts w:hint="eastAsia" w:ascii="宋体" w:hAnsi="宋体"/>
          <w:kern w:val="0"/>
          <w:highlight w:val="none"/>
        </w:rPr>
        <w:t>代理人身份证号码：</w:t>
      </w:r>
      <w:r>
        <w:rPr>
          <w:rFonts w:hint="eastAsia" w:ascii="微软雅黑" w:hAnsi="微软雅黑" w:eastAsia="微软雅黑"/>
          <w:kern w:val="0"/>
          <w:highlight w:val="none"/>
          <w:u w:val="single"/>
        </w:rPr>
        <w:t>                 </w:t>
      </w:r>
      <w:r>
        <w:rPr>
          <w:rFonts w:hint="eastAsia" w:ascii="微软雅黑" w:hAnsi="微软雅黑" w:eastAsia="微软雅黑"/>
          <w:kern w:val="0"/>
          <w:highlight w:val="none"/>
        </w:rPr>
        <w:t> </w:t>
      </w:r>
      <w:r>
        <w:rPr>
          <w:rFonts w:hint="eastAsia" w:ascii="宋体" w:hAnsi="宋体"/>
          <w:kern w:val="0"/>
          <w:highlight w:val="none"/>
        </w:rPr>
        <w:t>（须提供身份证正反两面复印件）</w:t>
      </w:r>
    </w:p>
    <w:p w14:paraId="6D5E2F72">
      <w:pPr>
        <w:widowControl/>
        <w:spacing w:line="360" w:lineRule="auto"/>
        <w:ind w:firstLine="630" w:firstLineChars="300"/>
        <w:jc w:val="left"/>
        <w:rPr>
          <w:rFonts w:eastAsia="微软雅黑"/>
          <w:kern w:val="0"/>
          <w:highlight w:val="none"/>
          <w:u w:val="single"/>
        </w:rPr>
      </w:pPr>
      <w:r>
        <w:rPr>
          <w:rFonts w:hint="eastAsia" w:ascii="宋体" w:hAnsi="宋体"/>
          <w:kern w:val="0"/>
          <w:highlight w:val="none"/>
        </w:rPr>
        <w:t>性别</w:t>
      </w:r>
      <w:r>
        <w:rPr>
          <w:rFonts w:hint="eastAsia" w:ascii="微软雅黑" w:hAnsi="微软雅黑" w:eastAsia="微软雅黑"/>
          <w:kern w:val="0"/>
          <w:highlight w:val="none"/>
        </w:rPr>
        <w:t xml:space="preserve">: </w:t>
      </w:r>
      <w:r>
        <w:rPr>
          <w:rFonts w:hint="eastAsia" w:ascii="微软雅黑" w:hAnsi="微软雅黑" w:eastAsia="微软雅黑"/>
          <w:kern w:val="0"/>
          <w:highlight w:val="none"/>
          <w:u w:val="single"/>
        </w:rPr>
        <w:t>              </w:t>
      </w:r>
      <w:r>
        <w:rPr>
          <w:rFonts w:hint="eastAsia" w:ascii="宋体" w:hAnsi="宋体"/>
          <w:kern w:val="0"/>
          <w:highlight w:val="none"/>
        </w:rPr>
        <w:t>年龄：</w:t>
      </w:r>
      <w:r>
        <w:rPr>
          <w:rFonts w:hint="eastAsia" w:ascii="微软雅黑" w:hAnsi="微软雅黑" w:eastAsia="微软雅黑"/>
          <w:kern w:val="0"/>
          <w:highlight w:val="none"/>
          <w:u w:val="single"/>
        </w:rPr>
        <w:t>             </w:t>
      </w:r>
      <w:r>
        <w:rPr>
          <w:rFonts w:hint="eastAsia" w:ascii="微软雅黑" w:hAnsi="微软雅黑" w:eastAsia="微软雅黑"/>
          <w:kern w:val="0"/>
          <w:highlight w:val="none"/>
        </w:rPr>
        <w:t xml:space="preserve">    </w:t>
      </w:r>
      <w:r>
        <w:rPr>
          <w:rFonts w:hint="eastAsia" w:ascii="宋体" w:hAnsi="宋体"/>
          <w:kern w:val="0"/>
          <w:highlight w:val="none"/>
        </w:rPr>
        <w:t>职位：</w:t>
      </w:r>
      <w:r>
        <w:rPr>
          <w:rFonts w:hint="eastAsia" w:ascii="微软雅黑" w:hAnsi="微软雅黑" w:eastAsia="微软雅黑"/>
          <w:kern w:val="0"/>
          <w:highlight w:val="none"/>
          <w:u w:val="single"/>
        </w:rPr>
        <w:t xml:space="preserve">         </w:t>
      </w:r>
    </w:p>
    <w:tbl>
      <w:tblPr>
        <w:tblStyle w:val="30"/>
        <w:tblpPr w:leftFromText="180" w:rightFromText="180" w:vertAnchor="text" w:horzAnchor="page" w:tblpX="3559" w:tblpY="236"/>
        <w:tblW w:w="4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7"/>
      </w:tblGrid>
      <w:tr w14:paraId="6667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4387" w:type="dxa"/>
            <w:vAlign w:val="center"/>
          </w:tcPr>
          <w:p w14:paraId="66F2B5F4">
            <w:pPr>
              <w:spacing w:line="360" w:lineRule="auto"/>
              <w:jc w:val="left"/>
              <w:rPr>
                <w:rFonts w:ascii="宋体" w:hAnsi="宋体"/>
                <w:snapToGrid w:val="0"/>
                <w:kern w:val="0"/>
                <w:highlight w:val="none"/>
              </w:rPr>
            </w:pPr>
            <w:r>
              <w:rPr>
                <w:rFonts w:hint="eastAsia" w:ascii="宋体" w:hAnsi="宋体"/>
                <w:snapToGrid w:val="0"/>
                <w:kern w:val="0"/>
                <w:highlight w:val="none"/>
              </w:rPr>
              <w:t>身份证正反面复印件</w:t>
            </w:r>
          </w:p>
        </w:tc>
      </w:tr>
    </w:tbl>
    <w:p w14:paraId="6F0A27A5">
      <w:pPr>
        <w:widowControl/>
        <w:spacing w:line="360" w:lineRule="auto"/>
        <w:ind w:firstLine="630" w:firstLineChars="300"/>
        <w:jc w:val="left"/>
        <w:rPr>
          <w:rFonts w:ascii="宋体" w:hAnsi="宋体"/>
          <w:kern w:val="0"/>
          <w:highlight w:val="none"/>
        </w:rPr>
      </w:pPr>
    </w:p>
    <w:p w14:paraId="71F91054">
      <w:pPr>
        <w:widowControl/>
        <w:spacing w:line="360" w:lineRule="auto"/>
        <w:ind w:firstLine="630" w:firstLineChars="300"/>
        <w:jc w:val="left"/>
        <w:rPr>
          <w:rFonts w:ascii="宋体" w:hAnsi="宋体"/>
          <w:kern w:val="0"/>
          <w:highlight w:val="none"/>
        </w:rPr>
      </w:pPr>
    </w:p>
    <w:p w14:paraId="3F1EF013">
      <w:pPr>
        <w:widowControl/>
        <w:spacing w:line="360" w:lineRule="auto"/>
        <w:ind w:firstLine="630" w:firstLineChars="300"/>
        <w:jc w:val="left"/>
        <w:rPr>
          <w:rFonts w:ascii="宋体" w:hAnsi="宋体"/>
          <w:kern w:val="0"/>
          <w:highlight w:val="none"/>
        </w:rPr>
      </w:pPr>
    </w:p>
    <w:p w14:paraId="10E3BAD0">
      <w:pPr>
        <w:widowControl/>
        <w:spacing w:line="360" w:lineRule="auto"/>
        <w:ind w:firstLine="630" w:firstLineChars="300"/>
        <w:jc w:val="left"/>
        <w:rPr>
          <w:rFonts w:ascii="宋体" w:hAnsi="宋体"/>
          <w:kern w:val="0"/>
          <w:highlight w:val="none"/>
        </w:rPr>
      </w:pPr>
    </w:p>
    <w:p w14:paraId="26B11F43">
      <w:pPr>
        <w:widowControl/>
        <w:spacing w:line="360" w:lineRule="auto"/>
        <w:ind w:firstLine="630" w:firstLineChars="300"/>
        <w:jc w:val="left"/>
        <w:rPr>
          <w:rFonts w:ascii="宋体" w:hAnsi="宋体"/>
          <w:kern w:val="0"/>
          <w:highlight w:val="none"/>
        </w:rPr>
      </w:pPr>
    </w:p>
    <w:p w14:paraId="545C00A5">
      <w:pPr>
        <w:widowControl/>
        <w:spacing w:line="360" w:lineRule="auto"/>
        <w:ind w:firstLine="630" w:firstLineChars="300"/>
        <w:jc w:val="left"/>
        <w:rPr>
          <w:rFonts w:ascii="宋体" w:hAnsi="宋体"/>
          <w:kern w:val="0"/>
          <w:highlight w:val="none"/>
        </w:rPr>
      </w:pPr>
    </w:p>
    <w:p w14:paraId="18024A30">
      <w:pPr>
        <w:widowControl/>
        <w:spacing w:line="360" w:lineRule="auto"/>
        <w:ind w:left="1260" w:leftChars="400" w:hanging="420" w:hangingChars="200"/>
        <w:jc w:val="left"/>
        <w:rPr>
          <w:rFonts w:ascii="宋体" w:hAnsi="宋体"/>
          <w:kern w:val="0"/>
          <w:highlight w:val="none"/>
        </w:rPr>
      </w:pPr>
    </w:p>
    <w:p w14:paraId="7F171110">
      <w:pPr>
        <w:widowControl/>
        <w:spacing w:line="360" w:lineRule="auto"/>
        <w:ind w:firstLine="630" w:firstLineChars="300"/>
        <w:jc w:val="left"/>
        <w:rPr>
          <w:rFonts w:ascii="宋体" w:hAnsi="宋体"/>
          <w:kern w:val="0"/>
          <w:highlight w:val="none"/>
        </w:rPr>
      </w:pPr>
    </w:p>
    <w:p w14:paraId="62C98C74">
      <w:pPr>
        <w:widowControl/>
        <w:spacing w:line="360" w:lineRule="auto"/>
        <w:ind w:firstLine="630" w:firstLineChars="300"/>
        <w:jc w:val="left"/>
        <w:rPr>
          <w:rFonts w:ascii="宋体" w:hAnsi="宋体"/>
          <w:kern w:val="0"/>
          <w:highlight w:val="none"/>
        </w:rPr>
      </w:pPr>
      <w:r>
        <w:rPr>
          <w:rFonts w:hint="eastAsia" w:ascii="宋体" w:hAnsi="宋体"/>
          <w:kern w:val="0"/>
          <w:highlight w:val="none"/>
        </w:rPr>
        <w:t>供应商：</w:t>
      </w:r>
      <w:r>
        <w:rPr>
          <w:rFonts w:hint="eastAsia" w:ascii="宋体" w:hAnsi="宋体"/>
          <w:kern w:val="0"/>
          <w:highlight w:val="none"/>
          <w:u w:val="single"/>
        </w:rPr>
        <w:t>              </w:t>
      </w:r>
      <w:r>
        <w:rPr>
          <w:rFonts w:ascii="宋体" w:hAnsi="宋体"/>
          <w:kern w:val="0"/>
          <w:highlight w:val="none"/>
        </w:rPr>
        <w:t>(</w:t>
      </w:r>
      <w:r>
        <w:rPr>
          <w:rFonts w:hint="eastAsia" w:ascii="宋体" w:hAnsi="宋体"/>
          <w:kern w:val="0"/>
          <w:highlight w:val="none"/>
        </w:rPr>
        <w:t>盖章</w:t>
      </w:r>
      <w:r>
        <w:rPr>
          <w:rFonts w:ascii="宋体" w:hAnsi="宋体"/>
          <w:kern w:val="0"/>
          <w:highlight w:val="none"/>
        </w:rPr>
        <w:t>)</w:t>
      </w:r>
    </w:p>
    <w:p w14:paraId="4557CD77">
      <w:pPr>
        <w:widowControl/>
        <w:spacing w:line="360" w:lineRule="auto"/>
        <w:ind w:firstLine="630" w:firstLineChars="300"/>
        <w:jc w:val="left"/>
        <w:rPr>
          <w:rFonts w:ascii="宋体" w:hAnsi="宋体"/>
          <w:kern w:val="0"/>
          <w:highlight w:val="none"/>
        </w:rPr>
      </w:pPr>
      <w:r>
        <w:rPr>
          <w:rFonts w:hint="eastAsia" w:ascii="宋体" w:hAnsi="宋体"/>
          <w:kern w:val="0"/>
          <w:highlight w:val="none"/>
        </w:rPr>
        <w:t>法定代表人：</w:t>
      </w:r>
      <w:r>
        <w:rPr>
          <w:rFonts w:hint="eastAsia" w:ascii="宋体" w:hAnsi="宋体"/>
          <w:kern w:val="0"/>
          <w:highlight w:val="none"/>
          <w:u w:val="single"/>
        </w:rPr>
        <w:t>     </w:t>
      </w:r>
      <w:r>
        <w:rPr>
          <w:rFonts w:hint="eastAsia" w:ascii="宋体" w:hAnsi="宋体"/>
          <w:kern w:val="0"/>
          <w:highlight w:val="none"/>
        </w:rPr>
        <w:t>（盖章）</w:t>
      </w:r>
    </w:p>
    <w:p w14:paraId="11EC438F">
      <w:pPr>
        <w:widowControl/>
        <w:spacing w:line="360" w:lineRule="auto"/>
        <w:ind w:firstLine="630" w:firstLineChars="300"/>
        <w:jc w:val="left"/>
        <w:rPr>
          <w:rFonts w:eastAsia="微软雅黑"/>
          <w:kern w:val="0"/>
          <w:highlight w:val="none"/>
        </w:rPr>
      </w:pPr>
      <w:r>
        <w:rPr>
          <w:rFonts w:hint="eastAsia" w:ascii="宋体" w:hAnsi="宋体"/>
          <w:kern w:val="0"/>
          <w:highlight w:val="none"/>
        </w:rPr>
        <w:t>法定代表人身份证号码：</w:t>
      </w:r>
      <w:r>
        <w:rPr>
          <w:rFonts w:hint="eastAsia" w:ascii="微软雅黑" w:hAnsi="微软雅黑" w:eastAsia="微软雅黑"/>
          <w:kern w:val="0"/>
          <w:highlight w:val="none"/>
          <w:u w:val="single"/>
        </w:rPr>
        <w:t>                </w:t>
      </w:r>
    </w:p>
    <w:p w14:paraId="7A4B6451">
      <w:pPr>
        <w:widowControl/>
        <w:spacing w:line="360" w:lineRule="auto"/>
        <w:ind w:firstLine="630" w:firstLineChars="300"/>
        <w:jc w:val="left"/>
        <w:rPr>
          <w:rFonts w:eastAsia="微软雅黑"/>
          <w:kern w:val="0"/>
          <w:highlight w:val="none"/>
        </w:rPr>
      </w:pPr>
      <w:r>
        <w:rPr>
          <w:rFonts w:hint="eastAsia" w:ascii="宋体" w:hAnsi="宋体" w:cs="宋体"/>
          <w:kern w:val="0"/>
          <w:highlight w:val="none"/>
        </w:rPr>
        <w:t>签发日期:</w:t>
      </w:r>
      <w:r>
        <w:rPr>
          <w:rFonts w:hint="eastAsia" w:ascii="宋体" w:hAnsi="宋体" w:cs="宋体"/>
          <w:kern w:val="0"/>
          <w:highlight w:val="none"/>
          <w:u w:val="single"/>
        </w:rPr>
        <w:t>     年   月  日       </w:t>
      </w:r>
      <w:r>
        <w:rPr>
          <w:rFonts w:hint="eastAsia" w:ascii="微软雅黑" w:hAnsi="微软雅黑" w:eastAsia="微软雅黑"/>
          <w:kern w:val="0"/>
          <w:highlight w:val="none"/>
          <w:u w:val="single"/>
        </w:rPr>
        <w:t xml:space="preserve">  </w:t>
      </w:r>
    </w:p>
    <w:bookmarkEnd w:id="18"/>
    <w:p w14:paraId="58C48268">
      <w:pPr>
        <w:spacing w:line="360" w:lineRule="auto"/>
        <w:ind w:firstLine="420" w:firstLineChars="200"/>
        <w:jc w:val="left"/>
        <w:rPr>
          <w:rFonts w:ascii="宋体" w:hAnsi="宋体" w:cs="宋体"/>
          <w:color w:val="000000"/>
          <w:highlight w:val="none"/>
        </w:rPr>
      </w:pPr>
    </w:p>
    <w:p w14:paraId="6D52BD7A">
      <w:pPr>
        <w:spacing w:line="276" w:lineRule="auto"/>
        <w:ind w:firstLine="420" w:firstLineChars="200"/>
        <w:jc w:val="left"/>
        <w:rPr>
          <w:rFonts w:ascii="宋体" w:hAnsi="宋体" w:cs="宋体"/>
          <w:color w:val="000000"/>
          <w:highlight w:val="none"/>
        </w:rPr>
      </w:pPr>
    </w:p>
    <w:p w14:paraId="5A73801B">
      <w:pPr>
        <w:spacing w:line="276" w:lineRule="auto"/>
        <w:ind w:firstLine="420" w:firstLineChars="200"/>
        <w:jc w:val="left"/>
        <w:rPr>
          <w:rFonts w:ascii="宋体" w:hAnsi="宋体" w:cs="宋体"/>
          <w:color w:val="000000"/>
          <w:highlight w:val="none"/>
        </w:rPr>
      </w:pPr>
    </w:p>
    <w:p w14:paraId="24C35280">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附：法定代表人和被授权人身份证正反面复印件</w:t>
      </w:r>
    </w:p>
    <w:p w14:paraId="706002C8">
      <w:pPr>
        <w:spacing w:line="276" w:lineRule="auto"/>
        <w:ind w:firstLine="480" w:firstLineChars="200"/>
        <w:jc w:val="left"/>
        <w:rPr>
          <w:rFonts w:ascii="宋体" w:hAnsi="宋体" w:cs="宋体"/>
          <w:color w:val="000000"/>
          <w:sz w:val="24"/>
          <w:highlight w:val="none"/>
        </w:rPr>
      </w:pPr>
    </w:p>
    <w:p w14:paraId="53E45CEF">
      <w:pPr>
        <w:pStyle w:val="16"/>
        <w:adjustRightInd w:val="0"/>
        <w:snapToGrid w:val="0"/>
        <w:spacing w:line="276" w:lineRule="auto"/>
        <w:jc w:val="left"/>
        <w:rPr>
          <w:rFonts w:hAnsi="宋体"/>
          <w:b/>
          <w:bCs/>
          <w:sz w:val="24"/>
          <w:szCs w:val="24"/>
          <w:highlight w:val="none"/>
        </w:rPr>
      </w:pPr>
    </w:p>
    <w:p w14:paraId="346E2CB5">
      <w:pPr>
        <w:pStyle w:val="16"/>
        <w:adjustRightInd w:val="0"/>
        <w:snapToGrid w:val="0"/>
        <w:spacing w:line="276" w:lineRule="auto"/>
        <w:jc w:val="left"/>
        <w:rPr>
          <w:rFonts w:hAnsi="宋体"/>
          <w:b/>
          <w:bCs/>
          <w:sz w:val="24"/>
          <w:szCs w:val="24"/>
          <w:highlight w:val="none"/>
        </w:rPr>
      </w:pPr>
    </w:p>
    <w:p w14:paraId="22E99E5B">
      <w:pPr>
        <w:pStyle w:val="16"/>
        <w:adjustRightInd w:val="0"/>
        <w:snapToGrid w:val="0"/>
        <w:spacing w:line="276" w:lineRule="auto"/>
        <w:jc w:val="left"/>
        <w:rPr>
          <w:rFonts w:hAnsi="宋体"/>
          <w:b/>
          <w:bCs/>
          <w:sz w:val="24"/>
          <w:szCs w:val="24"/>
          <w:highlight w:val="none"/>
        </w:rPr>
      </w:pPr>
    </w:p>
    <w:p w14:paraId="35A27AC1">
      <w:pPr>
        <w:pStyle w:val="16"/>
        <w:adjustRightInd w:val="0"/>
        <w:snapToGrid w:val="0"/>
        <w:spacing w:line="276" w:lineRule="auto"/>
        <w:jc w:val="left"/>
        <w:rPr>
          <w:rFonts w:hAnsi="宋体"/>
          <w:b/>
          <w:bCs/>
          <w:sz w:val="24"/>
          <w:szCs w:val="24"/>
          <w:highlight w:val="none"/>
        </w:rPr>
      </w:pPr>
    </w:p>
    <w:p w14:paraId="5CA98555">
      <w:pPr>
        <w:pStyle w:val="16"/>
        <w:adjustRightInd w:val="0"/>
        <w:snapToGrid w:val="0"/>
        <w:spacing w:line="276" w:lineRule="auto"/>
        <w:jc w:val="left"/>
        <w:rPr>
          <w:rFonts w:hAnsi="宋体"/>
          <w:b/>
          <w:bCs/>
          <w:sz w:val="24"/>
          <w:szCs w:val="24"/>
          <w:highlight w:val="none"/>
        </w:rPr>
      </w:pPr>
    </w:p>
    <w:p w14:paraId="0FB9766D">
      <w:pPr>
        <w:pStyle w:val="16"/>
        <w:adjustRightInd w:val="0"/>
        <w:snapToGrid w:val="0"/>
        <w:spacing w:line="276" w:lineRule="auto"/>
        <w:jc w:val="left"/>
        <w:rPr>
          <w:rFonts w:hAnsi="宋体"/>
          <w:b/>
          <w:bCs/>
          <w:sz w:val="24"/>
          <w:szCs w:val="24"/>
          <w:highlight w:val="none"/>
        </w:rPr>
      </w:pPr>
    </w:p>
    <w:p w14:paraId="2A2A2565">
      <w:pPr>
        <w:pStyle w:val="16"/>
        <w:adjustRightInd w:val="0"/>
        <w:snapToGrid w:val="0"/>
        <w:spacing w:line="276" w:lineRule="auto"/>
        <w:jc w:val="left"/>
        <w:rPr>
          <w:rFonts w:hAnsi="宋体"/>
          <w:b/>
          <w:bCs/>
          <w:sz w:val="24"/>
          <w:szCs w:val="24"/>
          <w:highlight w:val="none"/>
        </w:rPr>
      </w:pPr>
    </w:p>
    <w:p w14:paraId="070D2905">
      <w:pPr>
        <w:pStyle w:val="16"/>
        <w:adjustRightInd w:val="0"/>
        <w:snapToGrid w:val="0"/>
        <w:spacing w:line="276" w:lineRule="auto"/>
        <w:jc w:val="left"/>
        <w:rPr>
          <w:rFonts w:hAnsi="宋体"/>
          <w:b/>
          <w:bCs/>
          <w:sz w:val="24"/>
          <w:szCs w:val="24"/>
          <w:highlight w:val="none"/>
        </w:rPr>
      </w:pPr>
    </w:p>
    <w:p w14:paraId="7C72CC50">
      <w:pPr>
        <w:pStyle w:val="16"/>
        <w:adjustRightInd w:val="0"/>
        <w:snapToGrid w:val="0"/>
        <w:spacing w:line="276" w:lineRule="auto"/>
        <w:jc w:val="left"/>
        <w:rPr>
          <w:rFonts w:hAnsi="宋体"/>
          <w:b/>
          <w:bCs/>
          <w:sz w:val="24"/>
          <w:szCs w:val="24"/>
          <w:highlight w:val="none"/>
        </w:rPr>
      </w:pPr>
      <w:r>
        <w:rPr>
          <w:rFonts w:hint="eastAsia" w:hAnsi="宋体"/>
          <w:b/>
          <w:bCs/>
          <w:sz w:val="24"/>
          <w:szCs w:val="24"/>
          <w:highlight w:val="none"/>
        </w:rPr>
        <w:t>四、法定代表人证明</w:t>
      </w:r>
    </w:p>
    <w:p w14:paraId="4C12C297">
      <w:pPr>
        <w:pStyle w:val="16"/>
        <w:adjustRightInd w:val="0"/>
        <w:snapToGrid w:val="0"/>
        <w:spacing w:line="276" w:lineRule="auto"/>
        <w:jc w:val="left"/>
        <w:rPr>
          <w:rFonts w:hAnsi="宋体"/>
          <w:b/>
          <w:bCs/>
          <w:sz w:val="24"/>
          <w:szCs w:val="24"/>
          <w:highlight w:val="none"/>
        </w:rPr>
      </w:pPr>
      <w:r>
        <w:rPr>
          <w:rFonts w:hint="eastAsia" w:hAnsi="宋体"/>
          <w:b/>
          <w:bCs/>
          <w:sz w:val="24"/>
          <w:szCs w:val="24"/>
          <w:highlight w:val="none"/>
        </w:rPr>
        <w:t>（适用于法定代表人参加）</w:t>
      </w:r>
    </w:p>
    <w:p w14:paraId="33EE302F">
      <w:pPr>
        <w:tabs>
          <w:tab w:val="left" w:pos="6300"/>
        </w:tabs>
        <w:snapToGrid w:val="0"/>
        <w:spacing w:line="460" w:lineRule="exact"/>
        <w:ind w:firstLine="570"/>
        <w:jc w:val="left"/>
        <w:rPr>
          <w:rFonts w:ascii="宋体" w:hAnsi="宋体"/>
          <w:color w:val="0D0D0D"/>
          <w:highlight w:val="none"/>
        </w:rPr>
      </w:pPr>
    </w:p>
    <w:p w14:paraId="529EC24D">
      <w:pPr>
        <w:pStyle w:val="16"/>
        <w:spacing w:line="276" w:lineRule="auto"/>
        <w:jc w:val="left"/>
        <w:rPr>
          <w:rFonts w:hAnsi="宋体"/>
          <w:szCs w:val="21"/>
          <w:highlight w:val="none"/>
        </w:rPr>
      </w:pPr>
      <w:r>
        <w:rPr>
          <w:rFonts w:hint="eastAsia" w:hAnsi="宋体"/>
          <w:szCs w:val="21"/>
          <w:highlight w:val="none"/>
        </w:rPr>
        <w:t>单位名称：</w:t>
      </w:r>
    </w:p>
    <w:p w14:paraId="2C4E93CE">
      <w:pPr>
        <w:pStyle w:val="16"/>
        <w:spacing w:line="276" w:lineRule="auto"/>
        <w:jc w:val="left"/>
        <w:rPr>
          <w:rFonts w:hAnsi="宋体"/>
          <w:szCs w:val="21"/>
          <w:highlight w:val="none"/>
        </w:rPr>
      </w:pPr>
    </w:p>
    <w:p w14:paraId="64A891DF">
      <w:pPr>
        <w:pStyle w:val="16"/>
        <w:spacing w:line="276" w:lineRule="auto"/>
        <w:jc w:val="left"/>
        <w:rPr>
          <w:rFonts w:hAnsi="宋体"/>
          <w:szCs w:val="21"/>
          <w:highlight w:val="none"/>
        </w:rPr>
      </w:pPr>
      <w:r>
        <w:rPr>
          <w:rFonts w:hint="eastAsia" w:hAnsi="宋体"/>
          <w:szCs w:val="21"/>
          <w:highlight w:val="none"/>
        </w:rPr>
        <w:t>企业类型：</w:t>
      </w:r>
    </w:p>
    <w:p w14:paraId="00881561">
      <w:pPr>
        <w:pStyle w:val="16"/>
        <w:spacing w:line="276" w:lineRule="auto"/>
        <w:jc w:val="left"/>
        <w:rPr>
          <w:rFonts w:hAnsi="宋体"/>
          <w:szCs w:val="21"/>
          <w:highlight w:val="none"/>
        </w:rPr>
      </w:pPr>
    </w:p>
    <w:p w14:paraId="101AD15C">
      <w:pPr>
        <w:pStyle w:val="16"/>
        <w:spacing w:line="276" w:lineRule="auto"/>
        <w:jc w:val="left"/>
        <w:rPr>
          <w:rFonts w:hAnsi="宋体"/>
          <w:szCs w:val="21"/>
          <w:highlight w:val="none"/>
        </w:rPr>
      </w:pPr>
      <w:r>
        <w:rPr>
          <w:rFonts w:hint="eastAsia" w:hAnsi="宋体"/>
          <w:szCs w:val="21"/>
          <w:highlight w:val="none"/>
        </w:rPr>
        <w:t>地址：</w:t>
      </w:r>
    </w:p>
    <w:p w14:paraId="330CF325">
      <w:pPr>
        <w:pStyle w:val="16"/>
        <w:spacing w:line="276" w:lineRule="auto"/>
        <w:jc w:val="left"/>
        <w:rPr>
          <w:rFonts w:hAnsi="宋体"/>
          <w:szCs w:val="21"/>
          <w:highlight w:val="none"/>
        </w:rPr>
      </w:pPr>
    </w:p>
    <w:p w14:paraId="5265DA5B">
      <w:pPr>
        <w:pStyle w:val="16"/>
        <w:spacing w:line="276" w:lineRule="auto"/>
        <w:jc w:val="left"/>
        <w:rPr>
          <w:rFonts w:hAnsi="宋体"/>
          <w:szCs w:val="21"/>
          <w:highlight w:val="none"/>
        </w:rPr>
      </w:pPr>
      <w:r>
        <w:rPr>
          <w:rFonts w:hint="eastAsia" w:hAnsi="宋体"/>
          <w:szCs w:val="21"/>
          <w:highlight w:val="none"/>
        </w:rPr>
        <w:t>营业期限：</w:t>
      </w:r>
    </w:p>
    <w:p w14:paraId="1BA0A57F">
      <w:pPr>
        <w:pStyle w:val="16"/>
        <w:spacing w:line="276" w:lineRule="auto"/>
        <w:jc w:val="left"/>
        <w:rPr>
          <w:rFonts w:hAnsi="宋体"/>
          <w:szCs w:val="21"/>
          <w:highlight w:val="none"/>
        </w:rPr>
      </w:pPr>
    </w:p>
    <w:p w14:paraId="7731FB31">
      <w:pPr>
        <w:pStyle w:val="16"/>
        <w:spacing w:line="276" w:lineRule="auto"/>
        <w:jc w:val="left"/>
        <w:rPr>
          <w:rFonts w:hAnsi="宋体"/>
          <w:szCs w:val="21"/>
          <w:highlight w:val="none"/>
        </w:rPr>
      </w:pPr>
      <w:r>
        <w:rPr>
          <w:rFonts w:hint="eastAsia" w:hAnsi="宋体"/>
          <w:szCs w:val="21"/>
          <w:highlight w:val="none"/>
        </w:rPr>
        <w:t>成立时间：</w:t>
      </w:r>
    </w:p>
    <w:p w14:paraId="3DE74DF4">
      <w:pPr>
        <w:pStyle w:val="16"/>
        <w:spacing w:line="276" w:lineRule="auto"/>
        <w:jc w:val="left"/>
        <w:rPr>
          <w:rFonts w:hAnsi="宋体"/>
          <w:szCs w:val="21"/>
          <w:highlight w:val="none"/>
        </w:rPr>
      </w:pPr>
    </w:p>
    <w:p w14:paraId="01D63606">
      <w:pPr>
        <w:pStyle w:val="16"/>
        <w:spacing w:line="276" w:lineRule="auto"/>
        <w:jc w:val="left"/>
        <w:rPr>
          <w:rFonts w:hAnsi="宋体"/>
          <w:szCs w:val="21"/>
          <w:highlight w:val="none"/>
        </w:rPr>
      </w:pPr>
      <w:r>
        <w:rPr>
          <w:rFonts w:hint="eastAsia" w:hAnsi="宋体"/>
          <w:szCs w:val="21"/>
          <w:highlight w:val="none"/>
        </w:rPr>
        <w:t>姓名：     性别：        年龄：        职务：</w:t>
      </w:r>
    </w:p>
    <w:p w14:paraId="0AD77A10">
      <w:pPr>
        <w:pStyle w:val="16"/>
        <w:spacing w:line="276" w:lineRule="auto"/>
        <w:jc w:val="left"/>
        <w:rPr>
          <w:rFonts w:hAnsi="宋体"/>
          <w:szCs w:val="21"/>
          <w:highlight w:val="none"/>
        </w:rPr>
      </w:pPr>
    </w:p>
    <w:p w14:paraId="122FC7F1">
      <w:pPr>
        <w:pStyle w:val="16"/>
        <w:spacing w:line="276" w:lineRule="auto"/>
        <w:jc w:val="left"/>
        <w:rPr>
          <w:rFonts w:hAnsi="宋体"/>
          <w:szCs w:val="21"/>
          <w:highlight w:val="none"/>
        </w:rPr>
      </w:pPr>
      <w:r>
        <w:rPr>
          <w:rFonts w:hint="eastAsia" w:hAnsi="宋体"/>
          <w:szCs w:val="21"/>
          <w:highlight w:val="none"/>
        </w:rPr>
        <w:t>系</w:t>
      </w:r>
      <w:r>
        <w:rPr>
          <w:rFonts w:hint="eastAsia" w:hAnsi="宋体"/>
          <w:szCs w:val="21"/>
          <w:highlight w:val="none"/>
          <w:u w:val="single"/>
        </w:rPr>
        <w:t xml:space="preserve">                       </w:t>
      </w:r>
      <w:r>
        <w:rPr>
          <w:rFonts w:hint="eastAsia" w:hAnsi="宋体"/>
          <w:szCs w:val="21"/>
          <w:highlight w:val="none"/>
        </w:rPr>
        <w:t>（供应商名称）的法定代表人。</w:t>
      </w:r>
    </w:p>
    <w:p w14:paraId="23F64FEC">
      <w:pPr>
        <w:pStyle w:val="16"/>
        <w:spacing w:line="276" w:lineRule="auto"/>
        <w:jc w:val="left"/>
        <w:rPr>
          <w:rFonts w:hAnsi="宋体"/>
          <w:szCs w:val="21"/>
          <w:highlight w:val="none"/>
        </w:rPr>
      </w:pPr>
    </w:p>
    <w:p w14:paraId="21530E94">
      <w:pPr>
        <w:pStyle w:val="16"/>
        <w:spacing w:line="276" w:lineRule="auto"/>
        <w:jc w:val="left"/>
        <w:rPr>
          <w:rFonts w:hAnsi="宋体"/>
          <w:szCs w:val="21"/>
          <w:highlight w:val="none"/>
        </w:rPr>
      </w:pPr>
      <w:r>
        <w:rPr>
          <w:rFonts w:hint="eastAsia" w:hAnsi="宋体"/>
          <w:szCs w:val="21"/>
          <w:highlight w:val="none"/>
        </w:rPr>
        <w:t>特此证明。</w:t>
      </w:r>
    </w:p>
    <w:tbl>
      <w:tblPr>
        <w:tblStyle w:val="30"/>
        <w:tblpPr w:leftFromText="180" w:rightFromText="180" w:vertAnchor="text" w:horzAnchor="margin" w:tblpXSpec="center" w:tblpY="321"/>
        <w:tblW w:w="4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7"/>
      </w:tblGrid>
      <w:tr w14:paraId="157B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4387" w:type="dxa"/>
            <w:vAlign w:val="center"/>
          </w:tcPr>
          <w:p w14:paraId="456F1230">
            <w:pPr>
              <w:pStyle w:val="16"/>
              <w:spacing w:line="276" w:lineRule="auto"/>
              <w:ind w:firstLine="840" w:firstLineChars="400"/>
              <w:jc w:val="left"/>
              <w:rPr>
                <w:rFonts w:hAnsi="宋体"/>
                <w:szCs w:val="21"/>
                <w:highlight w:val="none"/>
              </w:rPr>
            </w:pPr>
            <w:r>
              <w:rPr>
                <w:rFonts w:hint="eastAsia" w:hAnsi="宋体"/>
                <w:szCs w:val="21"/>
                <w:highlight w:val="none"/>
              </w:rPr>
              <w:t>身份证正反面复印件</w:t>
            </w:r>
          </w:p>
        </w:tc>
      </w:tr>
    </w:tbl>
    <w:p w14:paraId="61E8A22F">
      <w:pPr>
        <w:pStyle w:val="16"/>
        <w:spacing w:line="276" w:lineRule="auto"/>
        <w:jc w:val="left"/>
        <w:rPr>
          <w:rFonts w:hAnsi="宋体"/>
          <w:szCs w:val="21"/>
          <w:highlight w:val="none"/>
        </w:rPr>
      </w:pPr>
    </w:p>
    <w:p w14:paraId="18B87905">
      <w:pPr>
        <w:pStyle w:val="16"/>
        <w:spacing w:line="276" w:lineRule="auto"/>
        <w:jc w:val="left"/>
        <w:rPr>
          <w:rFonts w:hAnsi="宋体"/>
          <w:szCs w:val="21"/>
          <w:highlight w:val="none"/>
        </w:rPr>
      </w:pPr>
    </w:p>
    <w:p w14:paraId="66EE8234">
      <w:pPr>
        <w:pStyle w:val="16"/>
        <w:spacing w:line="276" w:lineRule="auto"/>
        <w:jc w:val="left"/>
        <w:rPr>
          <w:rFonts w:hAnsi="宋体"/>
          <w:szCs w:val="21"/>
          <w:highlight w:val="none"/>
        </w:rPr>
      </w:pPr>
    </w:p>
    <w:p w14:paraId="7A7CD4C2">
      <w:pPr>
        <w:pStyle w:val="16"/>
        <w:spacing w:line="276" w:lineRule="auto"/>
        <w:jc w:val="left"/>
        <w:rPr>
          <w:rFonts w:hAnsi="宋体"/>
          <w:szCs w:val="21"/>
          <w:highlight w:val="none"/>
        </w:rPr>
      </w:pPr>
    </w:p>
    <w:p w14:paraId="62C5276A">
      <w:pPr>
        <w:pStyle w:val="16"/>
        <w:spacing w:line="276" w:lineRule="auto"/>
        <w:jc w:val="left"/>
        <w:rPr>
          <w:rFonts w:hAnsi="宋体"/>
          <w:szCs w:val="21"/>
          <w:highlight w:val="none"/>
        </w:rPr>
      </w:pPr>
    </w:p>
    <w:p w14:paraId="0F5CBE11">
      <w:pPr>
        <w:pStyle w:val="16"/>
        <w:spacing w:line="276" w:lineRule="auto"/>
        <w:jc w:val="left"/>
        <w:rPr>
          <w:rFonts w:hAnsi="宋体"/>
          <w:szCs w:val="21"/>
          <w:highlight w:val="none"/>
        </w:rPr>
      </w:pPr>
    </w:p>
    <w:p w14:paraId="7E520C73">
      <w:pPr>
        <w:pStyle w:val="16"/>
        <w:spacing w:line="276" w:lineRule="auto"/>
        <w:jc w:val="left"/>
        <w:rPr>
          <w:rFonts w:hAnsi="宋体"/>
          <w:szCs w:val="21"/>
          <w:highlight w:val="none"/>
        </w:rPr>
      </w:pPr>
    </w:p>
    <w:p w14:paraId="2A510C00">
      <w:pPr>
        <w:pStyle w:val="16"/>
        <w:spacing w:line="276" w:lineRule="auto"/>
        <w:jc w:val="left"/>
        <w:rPr>
          <w:rFonts w:hAnsi="宋体"/>
          <w:szCs w:val="21"/>
          <w:highlight w:val="none"/>
        </w:rPr>
      </w:pPr>
    </w:p>
    <w:p w14:paraId="123CD38A">
      <w:pPr>
        <w:pStyle w:val="16"/>
        <w:spacing w:line="276" w:lineRule="auto"/>
        <w:jc w:val="left"/>
        <w:rPr>
          <w:rFonts w:hAnsi="宋体"/>
          <w:szCs w:val="21"/>
          <w:highlight w:val="none"/>
        </w:rPr>
      </w:pPr>
    </w:p>
    <w:p w14:paraId="2855FF93">
      <w:pPr>
        <w:pStyle w:val="16"/>
        <w:spacing w:line="276" w:lineRule="auto"/>
        <w:jc w:val="left"/>
        <w:rPr>
          <w:rFonts w:hAnsi="宋体"/>
          <w:szCs w:val="21"/>
          <w:highlight w:val="none"/>
        </w:rPr>
      </w:pPr>
    </w:p>
    <w:p w14:paraId="73302456">
      <w:pPr>
        <w:pStyle w:val="16"/>
        <w:spacing w:line="276" w:lineRule="auto"/>
        <w:ind w:firstLine="5670" w:firstLineChars="2700"/>
        <w:jc w:val="left"/>
        <w:rPr>
          <w:rFonts w:hAnsi="宋体"/>
          <w:szCs w:val="21"/>
          <w:highlight w:val="none"/>
        </w:rPr>
      </w:pPr>
      <w:r>
        <w:rPr>
          <w:rFonts w:hint="eastAsia" w:hAnsi="宋体"/>
          <w:szCs w:val="21"/>
          <w:highlight w:val="none"/>
        </w:rPr>
        <w:t>供应商（盖章）：</w:t>
      </w:r>
    </w:p>
    <w:p w14:paraId="7E20C127">
      <w:pPr>
        <w:pStyle w:val="16"/>
        <w:spacing w:line="276" w:lineRule="auto"/>
        <w:ind w:firstLine="5880" w:firstLineChars="2800"/>
        <w:jc w:val="left"/>
        <w:rPr>
          <w:rFonts w:hAnsi="宋体"/>
          <w:szCs w:val="21"/>
          <w:highlight w:val="none"/>
        </w:rPr>
      </w:pPr>
    </w:p>
    <w:p w14:paraId="131D5F91">
      <w:pPr>
        <w:pStyle w:val="16"/>
        <w:spacing w:line="276" w:lineRule="auto"/>
        <w:ind w:firstLine="5670" w:firstLineChars="2700"/>
        <w:jc w:val="left"/>
        <w:rPr>
          <w:rFonts w:hAnsi="宋体"/>
          <w:szCs w:val="21"/>
          <w:highlight w:val="none"/>
        </w:rPr>
      </w:pPr>
      <w:r>
        <w:rPr>
          <w:rFonts w:hint="eastAsia" w:hAnsi="宋体"/>
          <w:szCs w:val="21"/>
          <w:highlight w:val="none"/>
        </w:rPr>
        <w:t>日期：      年   月   日</w:t>
      </w:r>
    </w:p>
    <w:p w14:paraId="591C8EEF">
      <w:pPr>
        <w:pStyle w:val="16"/>
        <w:spacing w:line="276" w:lineRule="auto"/>
        <w:jc w:val="left"/>
        <w:rPr>
          <w:rFonts w:hAnsi="宋体"/>
          <w:sz w:val="24"/>
          <w:szCs w:val="24"/>
          <w:highlight w:val="none"/>
        </w:rPr>
      </w:pPr>
    </w:p>
    <w:p w14:paraId="14F96F7F">
      <w:pPr>
        <w:pStyle w:val="16"/>
        <w:spacing w:line="276" w:lineRule="auto"/>
        <w:ind w:firstLine="523" w:firstLineChars="218"/>
        <w:jc w:val="left"/>
        <w:rPr>
          <w:rFonts w:hAnsi="宋体"/>
          <w:sz w:val="24"/>
          <w:szCs w:val="24"/>
          <w:highlight w:val="none"/>
        </w:rPr>
      </w:pPr>
    </w:p>
    <w:p w14:paraId="78BD5EBF">
      <w:pPr>
        <w:pStyle w:val="16"/>
        <w:spacing w:line="276" w:lineRule="auto"/>
        <w:ind w:firstLine="523" w:firstLineChars="218"/>
        <w:jc w:val="left"/>
        <w:rPr>
          <w:rFonts w:hAnsi="宋体"/>
          <w:sz w:val="24"/>
          <w:szCs w:val="24"/>
          <w:highlight w:val="none"/>
        </w:rPr>
      </w:pPr>
    </w:p>
    <w:p w14:paraId="4471E1E7">
      <w:pPr>
        <w:pStyle w:val="16"/>
        <w:spacing w:line="276" w:lineRule="auto"/>
        <w:ind w:firstLine="523" w:firstLineChars="218"/>
        <w:jc w:val="left"/>
        <w:rPr>
          <w:rFonts w:hAnsi="宋体"/>
          <w:sz w:val="24"/>
          <w:szCs w:val="24"/>
          <w:highlight w:val="none"/>
        </w:rPr>
      </w:pPr>
    </w:p>
    <w:p w14:paraId="5B17E4FD">
      <w:pPr>
        <w:pStyle w:val="16"/>
        <w:spacing w:line="276" w:lineRule="auto"/>
        <w:ind w:firstLine="523" w:firstLineChars="218"/>
        <w:jc w:val="left"/>
        <w:rPr>
          <w:rFonts w:hAnsi="宋体"/>
          <w:sz w:val="24"/>
          <w:szCs w:val="24"/>
          <w:highlight w:val="none"/>
        </w:rPr>
      </w:pPr>
    </w:p>
    <w:p w14:paraId="2AF854B7">
      <w:pPr>
        <w:pStyle w:val="16"/>
        <w:spacing w:line="276" w:lineRule="auto"/>
        <w:ind w:firstLine="523" w:firstLineChars="218"/>
        <w:jc w:val="left"/>
        <w:rPr>
          <w:rFonts w:hAnsi="宋体"/>
          <w:sz w:val="24"/>
          <w:szCs w:val="24"/>
          <w:highlight w:val="none"/>
        </w:rPr>
      </w:pPr>
    </w:p>
    <w:p w14:paraId="1098D252">
      <w:pPr>
        <w:pStyle w:val="16"/>
        <w:spacing w:line="276" w:lineRule="auto"/>
        <w:ind w:firstLine="523" w:firstLineChars="218"/>
        <w:jc w:val="left"/>
        <w:rPr>
          <w:rFonts w:hAnsi="宋体"/>
          <w:sz w:val="24"/>
          <w:szCs w:val="24"/>
          <w:highlight w:val="none"/>
        </w:rPr>
      </w:pPr>
    </w:p>
    <w:p w14:paraId="756FE42B">
      <w:pPr>
        <w:pStyle w:val="16"/>
        <w:spacing w:line="276" w:lineRule="auto"/>
        <w:ind w:firstLine="523" w:firstLineChars="218"/>
        <w:jc w:val="left"/>
        <w:rPr>
          <w:rFonts w:hAnsi="宋体"/>
          <w:sz w:val="24"/>
          <w:szCs w:val="24"/>
          <w:highlight w:val="none"/>
        </w:rPr>
      </w:pPr>
    </w:p>
    <w:p w14:paraId="27F04BDD">
      <w:pPr>
        <w:pStyle w:val="16"/>
        <w:spacing w:line="276" w:lineRule="auto"/>
        <w:ind w:firstLine="523" w:firstLineChars="218"/>
        <w:jc w:val="left"/>
        <w:rPr>
          <w:rFonts w:hAnsi="宋体"/>
          <w:sz w:val="24"/>
          <w:szCs w:val="24"/>
          <w:highlight w:val="none"/>
        </w:rPr>
      </w:pPr>
    </w:p>
    <w:p w14:paraId="41CF1C8F">
      <w:pPr>
        <w:pStyle w:val="16"/>
        <w:spacing w:line="276" w:lineRule="auto"/>
        <w:ind w:firstLine="523" w:firstLineChars="218"/>
        <w:jc w:val="left"/>
        <w:rPr>
          <w:rFonts w:hAnsi="宋体"/>
          <w:sz w:val="24"/>
          <w:szCs w:val="24"/>
          <w:highlight w:val="none"/>
        </w:rPr>
      </w:pPr>
    </w:p>
    <w:p w14:paraId="77D98F84">
      <w:pPr>
        <w:pStyle w:val="16"/>
        <w:spacing w:line="276" w:lineRule="auto"/>
        <w:ind w:firstLine="523" w:firstLineChars="218"/>
        <w:jc w:val="left"/>
        <w:rPr>
          <w:rFonts w:hAnsi="宋体"/>
          <w:sz w:val="24"/>
          <w:szCs w:val="24"/>
          <w:highlight w:val="none"/>
        </w:rPr>
      </w:pPr>
    </w:p>
    <w:p w14:paraId="4D8736AC">
      <w:pPr>
        <w:jc w:val="left"/>
        <w:rPr>
          <w:rFonts w:ascii="宋体" w:hAnsi="宋体" w:cs="宋体"/>
          <w:b/>
          <w:sz w:val="30"/>
          <w:szCs w:val="30"/>
          <w:highlight w:val="none"/>
        </w:rPr>
      </w:pPr>
      <w:r>
        <w:rPr>
          <w:rFonts w:hint="eastAsia" w:ascii="宋体" w:hAnsi="宋体" w:cs="宋体"/>
          <w:b/>
          <w:sz w:val="24"/>
          <w:szCs w:val="24"/>
          <w:highlight w:val="none"/>
        </w:rPr>
        <w:t>五、供应商资格证明文件</w:t>
      </w:r>
    </w:p>
    <w:p w14:paraId="780966FB">
      <w:pPr>
        <w:jc w:val="left"/>
        <w:rPr>
          <w:rFonts w:ascii="宋体" w:hAnsi="宋体" w:cs="宋体"/>
          <w:b/>
          <w:sz w:val="32"/>
          <w:highlight w:val="none"/>
        </w:rPr>
      </w:pPr>
    </w:p>
    <w:p w14:paraId="7782DF78">
      <w:pPr>
        <w:jc w:val="left"/>
        <w:rPr>
          <w:rFonts w:ascii="宋体" w:hAnsi="宋体" w:cs="宋体"/>
          <w:b/>
          <w:sz w:val="30"/>
          <w:szCs w:val="30"/>
          <w:highlight w:val="none"/>
        </w:rPr>
      </w:pPr>
      <w:r>
        <w:rPr>
          <w:rFonts w:hint="eastAsia" w:ascii="宋体" w:hAnsi="宋体" w:cs="宋体"/>
          <w:b/>
          <w:sz w:val="30"/>
          <w:szCs w:val="30"/>
          <w:highlight w:val="none"/>
        </w:rPr>
        <w:t>1、关于资格的声明函</w:t>
      </w:r>
    </w:p>
    <w:p w14:paraId="311E4C4F">
      <w:pPr>
        <w:jc w:val="left"/>
        <w:rPr>
          <w:rFonts w:ascii="宋体" w:hAnsi="宋体" w:cs="宋体"/>
          <w:sz w:val="24"/>
          <w:highlight w:val="none"/>
        </w:rPr>
      </w:pPr>
    </w:p>
    <w:p w14:paraId="037B52E5">
      <w:pPr>
        <w:pStyle w:val="13"/>
        <w:spacing w:line="440" w:lineRule="exact"/>
        <w:jc w:val="left"/>
        <w:rPr>
          <w:rFonts w:cs="宋体"/>
          <w:color w:val="auto"/>
          <w:sz w:val="21"/>
          <w:szCs w:val="21"/>
          <w:highlight w:val="none"/>
        </w:rPr>
      </w:pPr>
      <w:r>
        <w:rPr>
          <w:rFonts w:hint="eastAsia" w:cs="宋体"/>
          <w:color w:val="auto"/>
          <w:sz w:val="21"/>
          <w:szCs w:val="21"/>
          <w:highlight w:val="none"/>
        </w:rPr>
        <w:t>致：</w:t>
      </w:r>
      <w:r>
        <w:rPr>
          <w:rFonts w:hint="eastAsia" w:cs="宋体"/>
          <w:color w:val="auto"/>
          <w:sz w:val="21"/>
          <w:szCs w:val="21"/>
          <w:highlight w:val="none"/>
          <w:u w:val="single"/>
        </w:rPr>
        <w:t>（采购人名称）</w:t>
      </w:r>
    </w:p>
    <w:p w14:paraId="600C5434">
      <w:pPr>
        <w:pStyle w:val="13"/>
        <w:spacing w:line="440" w:lineRule="exact"/>
        <w:ind w:firstLine="420" w:firstLineChars="200"/>
        <w:jc w:val="left"/>
        <w:rPr>
          <w:rFonts w:cs="宋体"/>
          <w:color w:val="auto"/>
          <w:sz w:val="21"/>
          <w:szCs w:val="21"/>
          <w:highlight w:val="none"/>
        </w:rPr>
      </w:pPr>
      <w:r>
        <w:rPr>
          <w:rFonts w:hint="eastAsia" w:cs="宋体"/>
          <w:color w:val="auto"/>
          <w:sz w:val="21"/>
          <w:szCs w:val="21"/>
          <w:highlight w:val="none"/>
        </w:rPr>
        <w:t>关于贵方20</w:t>
      </w:r>
      <w:r>
        <w:rPr>
          <w:rFonts w:hint="eastAsia" w:cs="宋体"/>
          <w:color w:val="auto"/>
          <w:sz w:val="21"/>
          <w:szCs w:val="21"/>
          <w:highlight w:val="none"/>
          <w:u w:val="single"/>
        </w:rPr>
        <w:t>　</w:t>
      </w:r>
      <w:r>
        <w:rPr>
          <w:rFonts w:hint="eastAsia" w:cs="宋体"/>
          <w:color w:val="auto"/>
          <w:sz w:val="21"/>
          <w:szCs w:val="21"/>
          <w:highlight w:val="none"/>
        </w:rPr>
        <w:t>年</w:t>
      </w:r>
      <w:r>
        <w:rPr>
          <w:rFonts w:hint="eastAsia" w:cs="宋体"/>
          <w:color w:val="auto"/>
          <w:sz w:val="21"/>
          <w:szCs w:val="21"/>
          <w:highlight w:val="none"/>
          <w:u w:val="single"/>
        </w:rPr>
        <w:t>　</w:t>
      </w:r>
      <w:r>
        <w:rPr>
          <w:rFonts w:hint="eastAsia" w:cs="宋体"/>
          <w:color w:val="auto"/>
          <w:sz w:val="21"/>
          <w:szCs w:val="21"/>
          <w:highlight w:val="none"/>
        </w:rPr>
        <w:t>月</w:t>
      </w:r>
      <w:r>
        <w:rPr>
          <w:rFonts w:hint="eastAsia" w:cs="宋体"/>
          <w:color w:val="auto"/>
          <w:sz w:val="21"/>
          <w:szCs w:val="21"/>
          <w:highlight w:val="none"/>
          <w:u w:val="single"/>
        </w:rPr>
        <w:t>　</w:t>
      </w:r>
      <w:r>
        <w:rPr>
          <w:rFonts w:hint="eastAsia" w:cs="宋体"/>
          <w:color w:val="auto"/>
          <w:sz w:val="21"/>
          <w:szCs w:val="21"/>
          <w:highlight w:val="none"/>
        </w:rPr>
        <w:t>日第（项目编号）竞争性磋商公告关于</w:t>
      </w:r>
      <w:r>
        <w:rPr>
          <w:rFonts w:hint="eastAsia" w:cs="宋体"/>
          <w:color w:val="auto"/>
          <w:sz w:val="21"/>
          <w:szCs w:val="21"/>
          <w:highlight w:val="none"/>
          <w:u w:val="single"/>
        </w:rPr>
        <w:t>“　　　　”</w:t>
      </w:r>
      <w:r>
        <w:rPr>
          <w:rFonts w:hint="eastAsia" w:cs="宋体"/>
          <w:color w:val="auto"/>
          <w:sz w:val="21"/>
          <w:szCs w:val="21"/>
          <w:highlight w:val="none"/>
        </w:rPr>
        <w:t>项目，本签字人愿意参加磋商，并有能力提供</w:t>
      </w:r>
      <w:r>
        <w:rPr>
          <w:rFonts w:hint="eastAsia" w:cs="宋体"/>
          <w:color w:val="auto"/>
          <w:sz w:val="21"/>
          <w:szCs w:val="21"/>
          <w:highlight w:val="none"/>
          <w:u w:val="single"/>
        </w:rPr>
        <w:t xml:space="preserve">  （项目名称） </w:t>
      </w:r>
      <w:r>
        <w:rPr>
          <w:rFonts w:hint="eastAsia" w:cs="宋体"/>
          <w:color w:val="auto"/>
          <w:sz w:val="21"/>
          <w:szCs w:val="21"/>
          <w:highlight w:val="none"/>
        </w:rPr>
        <w:t>项目中的（</w:t>
      </w:r>
      <w:r>
        <w:rPr>
          <w:rFonts w:hint="eastAsia" w:cs="宋体"/>
          <w:color w:val="auto"/>
          <w:sz w:val="21"/>
          <w:szCs w:val="21"/>
          <w:highlight w:val="none"/>
          <w:u w:val="single"/>
        </w:rPr>
        <w:t>包号及服务内容）磋商</w:t>
      </w:r>
      <w:r>
        <w:rPr>
          <w:rFonts w:hint="eastAsia" w:cs="宋体"/>
          <w:color w:val="auto"/>
          <w:sz w:val="21"/>
          <w:szCs w:val="21"/>
          <w:highlight w:val="none"/>
        </w:rPr>
        <w:t>相关服务，并保证所提交的所有文件和说明是真实和准确的。</w:t>
      </w:r>
    </w:p>
    <w:p w14:paraId="1A6387E3">
      <w:pPr>
        <w:pStyle w:val="13"/>
        <w:spacing w:line="440" w:lineRule="exact"/>
        <w:jc w:val="left"/>
        <w:rPr>
          <w:rFonts w:cs="宋体"/>
          <w:color w:val="auto"/>
          <w:sz w:val="21"/>
          <w:szCs w:val="21"/>
          <w:highlight w:val="none"/>
        </w:rPr>
      </w:pPr>
    </w:p>
    <w:p w14:paraId="74184C02">
      <w:pPr>
        <w:pStyle w:val="13"/>
        <w:spacing w:line="440" w:lineRule="exact"/>
        <w:jc w:val="left"/>
        <w:rPr>
          <w:rFonts w:cs="宋体"/>
          <w:color w:val="auto"/>
          <w:sz w:val="21"/>
          <w:szCs w:val="21"/>
          <w:highlight w:val="none"/>
        </w:rPr>
      </w:pPr>
    </w:p>
    <w:p w14:paraId="39915F7B">
      <w:pPr>
        <w:pStyle w:val="13"/>
        <w:spacing w:line="440" w:lineRule="exact"/>
        <w:jc w:val="left"/>
        <w:rPr>
          <w:rFonts w:cs="宋体"/>
          <w:color w:val="auto"/>
          <w:sz w:val="21"/>
          <w:szCs w:val="21"/>
          <w:highlight w:val="none"/>
        </w:rPr>
      </w:pPr>
      <w:r>
        <w:rPr>
          <w:rFonts w:hint="eastAsia" w:cs="宋体"/>
          <w:color w:val="auto"/>
          <w:sz w:val="21"/>
          <w:szCs w:val="21"/>
          <w:highlight w:val="none"/>
        </w:rPr>
        <w:t>供应商：</w:t>
      </w:r>
      <w:r>
        <w:rPr>
          <w:rFonts w:hint="eastAsia" w:cs="宋体"/>
          <w:color w:val="auto"/>
          <w:sz w:val="21"/>
          <w:szCs w:val="21"/>
          <w:highlight w:val="none"/>
          <w:u w:val="single"/>
        </w:rPr>
        <w:t>　单位名称（盖章）</w:t>
      </w:r>
      <w:r>
        <w:rPr>
          <w:rFonts w:hint="eastAsia" w:cs="宋体"/>
          <w:color w:val="auto"/>
          <w:sz w:val="21"/>
          <w:szCs w:val="21"/>
          <w:highlight w:val="none"/>
        </w:rPr>
        <w:t>：　　</w:t>
      </w:r>
    </w:p>
    <w:p w14:paraId="59D02A85">
      <w:pPr>
        <w:pStyle w:val="13"/>
        <w:spacing w:line="440" w:lineRule="exact"/>
        <w:jc w:val="left"/>
        <w:rPr>
          <w:rFonts w:cs="宋体"/>
          <w:color w:val="auto"/>
          <w:sz w:val="21"/>
          <w:szCs w:val="21"/>
          <w:highlight w:val="none"/>
          <w:u w:val="single"/>
        </w:rPr>
      </w:pPr>
      <w:r>
        <w:rPr>
          <w:rFonts w:hint="eastAsia" w:cs="宋体"/>
          <w:color w:val="auto"/>
          <w:sz w:val="21"/>
          <w:szCs w:val="21"/>
          <w:highlight w:val="none"/>
        </w:rPr>
        <w:t>被授权签署本资格文件的人：</w:t>
      </w:r>
      <w:r>
        <w:rPr>
          <w:rFonts w:hint="eastAsia" w:cs="宋体"/>
          <w:color w:val="auto"/>
          <w:sz w:val="21"/>
          <w:szCs w:val="21"/>
          <w:highlight w:val="none"/>
          <w:u w:val="single"/>
        </w:rPr>
        <w:t>被授权人姓名（签字）</w:t>
      </w:r>
    </w:p>
    <w:p w14:paraId="2704D470">
      <w:pPr>
        <w:pStyle w:val="13"/>
        <w:spacing w:line="440" w:lineRule="exact"/>
        <w:jc w:val="left"/>
        <w:rPr>
          <w:rFonts w:cs="宋体"/>
          <w:color w:val="auto"/>
          <w:sz w:val="21"/>
          <w:szCs w:val="21"/>
          <w:highlight w:val="none"/>
        </w:rPr>
      </w:pPr>
      <w:r>
        <w:rPr>
          <w:rFonts w:hint="eastAsia" w:cs="宋体"/>
          <w:color w:val="auto"/>
          <w:sz w:val="21"/>
          <w:szCs w:val="21"/>
          <w:highlight w:val="none"/>
        </w:rPr>
        <w:t>地址：　</w:t>
      </w:r>
    </w:p>
    <w:p w14:paraId="477967C6">
      <w:pPr>
        <w:pStyle w:val="13"/>
        <w:spacing w:line="440" w:lineRule="exact"/>
        <w:jc w:val="left"/>
        <w:rPr>
          <w:rFonts w:cs="宋体"/>
          <w:color w:val="auto"/>
          <w:sz w:val="21"/>
          <w:szCs w:val="21"/>
          <w:highlight w:val="none"/>
        </w:rPr>
      </w:pPr>
      <w:r>
        <w:rPr>
          <w:rFonts w:hint="eastAsia" w:cs="宋体"/>
          <w:color w:val="auto"/>
          <w:sz w:val="21"/>
          <w:szCs w:val="21"/>
          <w:highlight w:val="none"/>
        </w:rPr>
        <w:t>传真：　　　　　　            　　　　　　　　　　　　　</w:t>
      </w:r>
    </w:p>
    <w:p w14:paraId="37A50D2C">
      <w:pPr>
        <w:pStyle w:val="13"/>
        <w:spacing w:line="440" w:lineRule="exact"/>
        <w:jc w:val="left"/>
        <w:rPr>
          <w:rFonts w:cs="宋体"/>
          <w:color w:val="auto"/>
          <w:sz w:val="21"/>
          <w:szCs w:val="21"/>
          <w:highlight w:val="none"/>
        </w:rPr>
      </w:pPr>
      <w:r>
        <w:rPr>
          <w:rFonts w:hint="eastAsia" w:cs="宋体"/>
          <w:color w:val="auto"/>
          <w:sz w:val="21"/>
          <w:szCs w:val="21"/>
          <w:highlight w:val="none"/>
        </w:rPr>
        <w:t>邮编：　　　　　　　　　　　　　</w:t>
      </w:r>
    </w:p>
    <w:p w14:paraId="305458B4">
      <w:pPr>
        <w:pStyle w:val="13"/>
        <w:spacing w:line="440" w:lineRule="exact"/>
        <w:jc w:val="left"/>
        <w:rPr>
          <w:rFonts w:cs="宋体"/>
          <w:color w:val="auto"/>
          <w:sz w:val="21"/>
          <w:szCs w:val="21"/>
          <w:highlight w:val="none"/>
        </w:rPr>
      </w:pPr>
      <w:r>
        <w:rPr>
          <w:rFonts w:hint="eastAsia" w:cs="宋体"/>
          <w:color w:val="auto"/>
          <w:sz w:val="21"/>
          <w:szCs w:val="21"/>
          <w:highlight w:val="none"/>
        </w:rPr>
        <w:t>电话：　　　　　　　　</w:t>
      </w:r>
    </w:p>
    <w:p w14:paraId="72A3943A">
      <w:pPr>
        <w:pStyle w:val="16"/>
        <w:spacing w:line="440" w:lineRule="exact"/>
        <w:jc w:val="left"/>
        <w:rPr>
          <w:rFonts w:hAnsi="宋体" w:cs="宋体"/>
          <w:bCs/>
          <w:szCs w:val="21"/>
          <w:highlight w:val="none"/>
        </w:rPr>
      </w:pPr>
      <w:r>
        <w:rPr>
          <w:rFonts w:hint="eastAsia" w:hAnsi="宋体" w:cs="宋体"/>
          <w:b/>
          <w:szCs w:val="21"/>
          <w:highlight w:val="none"/>
        </w:rPr>
        <w:t>　　　　　　　　　　　　　　　　　　</w:t>
      </w:r>
      <w:r>
        <w:rPr>
          <w:rFonts w:hint="eastAsia" w:hAnsi="宋体" w:cs="宋体"/>
          <w:bCs/>
          <w:szCs w:val="21"/>
          <w:highlight w:val="none"/>
        </w:rPr>
        <w:t>20</w:t>
      </w:r>
      <w:r>
        <w:rPr>
          <w:rFonts w:hint="eastAsia" w:hAnsi="宋体" w:cs="宋体"/>
          <w:bCs/>
          <w:szCs w:val="21"/>
          <w:highlight w:val="none"/>
          <w:u w:val="single"/>
        </w:rPr>
        <w:t>　　</w:t>
      </w:r>
      <w:r>
        <w:rPr>
          <w:rFonts w:hint="eastAsia" w:hAnsi="宋体" w:cs="宋体"/>
          <w:bCs/>
          <w:szCs w:val="21"/>
          <w:highlight w:val="none"/>
        </w:rPr>
        <w:t>年</w:t>
      </w:r>
      <w:r>
        <w:rPr>
          <w:rFonts w:hint="eastAsia" w:hAnsi="宋体" w:cs="宋体"/>
          <w:bCs/>
          <w:szCs w:val="21"/>
          <w:highlight w:val="none"/>
          <w:u w:val="single"/>
        </w:rPr>
        <w:t>　</w:t>
      </w:r>
      <w:r>
        <w:rPr>
          <w:rFonts w:hint="eastAsia" w:hAnsi="宋体" w:cs="宋体"/>
          <w:bCs/>
          <w:szCs w:val="21"/>
          <w:highlight w:val="none"/>
        </w:rPr>
        <w:t>月</w:t>
      </w:r>
      <w:r>
        <w:rPr>
          <w:rFonts w:hint="eastAsia" w:hAnsi="宋体" w:cs="宋体"/>
          <w:bCs/>
          <w:szCs w:val="21"/>
          <w:highlight w:val="none"/>
          <w:u w:val="single"/>
        </w:rPr>
        <w:t>　</w:t>
      </w:r>
      <w:r>
        <w:rPr>
          <w:rFonts w:hint="eastAsia" w:hAnsi="宋体" w:cs="宋体"/>
          <w:bCs/>
          <w:szCs w:val="21"/>
          <w:highlight w:val="none"/>
        </w:rPr>
        <w:t>日</w:t>
      </w:r>
    </w:p>
    <w:p w14:paraId="4CBFB75F">
      <w:pPr>
        <w:pStyle w:val="16"/>
        <w:spacing w:line="440" w:lineRule="exact"/>
        <w:jc w:val="left"/>
        <w:rPr>
          <w:rFonts w:hAnsi="宋体" w:cs="宋体"/>
          <w:b/>
          <w:sz w:val="32"/>
          <w:highlight w:val="none"/>
        </w:rPr>
      </w:pPr>
    </w:p>
    <w:p w14:paraId="164AC738">
      <w:pPr>
        <w:spacing w:line="440" w:lineRule="exact"/>
        <w:jc w:val="left"/>
        <w:rPr>
          <w:rFonts w:ascii="宋体" w:hAnsi="宋体" w:cs="宋体"/>
          <w:sz w:val="24"/>
          <w:highlight w:val="none"/>
        </w:rPr>
      </w:pPr>
      <w:r>
        <w:rPr>
          <w:rFonts w:hint="eastAsia" w:ascii="宋体" w:hAnsi="宋体" w:cs="宋体"/>
          <w:sz w:val="24"/>
          <w:highlight w:val="none"/>
        </w:rPr>
        <w:t xml:space="preserve">  </w:t>
      </w:r>
    </w:p>
    <w:p w14:paraId="2C692A97">
      <w:pPr>
        <w:spacing w:line="440" w:lineRule="exact"/>
        <w:jc w:val="left"/>
        <w:rPr>
          <w:rFonts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24"/>
          <w:szCs w:val="24"/>
          <w:highlight w:val="none"/>
        </w:rPr>
        <w:t>2、供应商基本情况表</w:t>
      </w:r>
    </w:p>
    <w:p w14:paraId="4153399A">
      <w:pPr>
        <w:spacing w:line="440" w:lineRule="exact"/>
        <w:jc w:val="left"/>
        <w:rPr>
          <w:rFonts w:ascii="宋体" w:hAnsi="宋体" w:cs="宋体"/>
          <w:b/>
          <w:sz w:val="36"/>
          <w:szCs w:val="36"/>
          <w:highlight w:val="none"/>
        </w:rPr>
      </w:pPr>
    </w:p>
    <w:p w14:paraId="2AC5FBA1">
      <w:pPr>
        <w:jc w:val="left"/>
        <w:rPr>
          <w:rFonts w:ascii="宋体" w:hAnsi="宋体" w:cs="宋体"/>
          <w:highlight w:val="none"/>
        </w:rPr>
      </w:pPr>
      <w:r>
        <w:rPr>
          <w:rFonts w:hint="eastAsia" w:ascii="宋体" w:hAnsi="宋体" w:cs="宋体"/>
          <w:bCs/>
          <w:highlight w:val="none"/>
        </w:rPr>
        <w:t xml:space="preserve">企业基本情况简介（根据企业自身情况填写本表，格式自行调整） </w:t>
      </w:r>
    </w:p>
    <w:tbl>
      <w:tblPr>
        <w:tblStyle w:val="3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035"/>
        <w:gridCol w:w="1402"/>
        <w:gridCol w:w="854"/>
        <w:gridCol w:w="1739"/>
        <w:gridCol w:w="1730"/>
      </w:tblGrid>
      <w:tr w14:paraId="540C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14:paraId="6D60A9FF">
            <w:pPr>
              <w:jc w:val="left"/>
              <w:rPr>
                <w:rFonts w:ascii="宋体" w:hAnsi="宋体" w:cs="宋体"/>
                <w:highlight w:val="none"/>
              </w:rPr>
            </w:pPr>
            <w:r>
              <w:rPr>
                <w:rFonts w:hint="eastAsia" w:ascii="宋体" w:hAnsi="宋体" w:cs="宋体"/>
                <w:highlight w:val="none"/>
              </w:rPr>
              <w:t>企业注册名称</w:t>
            </w:r>
          </w:p>
        </w:tc>
        <w:tc>
          <w:tcPr>
            <w:tcW w:w="3291" w:type="dxa"/>
            <w:gridSpan w:val="3"/>
            <w:vAlign w:val="center"/>
          </w:tcPr>
          <w:p w14:paraId="1BF32FEF">
            <w:pPr>
              <w:jc w:val="left"/>
              <w:rPr>
                <w:rFonts w:ascii="宋体" w:hAnsi="宋体" w:cs="宋体"/>
                <w:highlight w:val="none"/>
              </w:rPr>
            </w:pPr>
          </w:p>
        </w:tc>
        <w:tc>
          <w:tcPr>
            <w:tcW w:w="1739" w:type="dxa"/>
            <w:vAlign w:val="center"/>
          </w:tcPr>
          <w:p w14:paraId="433F4B99">
            <w:pPr>
              <w:jc w:val="left"/>
              <w:rPr>
                <w:rFonts w:ascii="宋体" w:hAnsi="宋体" w:cs="宋体"/>
                <w:highlight w:val="none"/>
              </w:rPr>
            </w:pPr>
            <w:r>
              <w:rPr>
                <w:rFonts w:hint="eastAsia" w:ascii="宋体" w:hAnsi="宋体" w:cs="宋体"/>
                <w:highlight w:val="none"/>
              </w:rPr>
              <w:t>建立日期</w:t>
            </w:r>
          </w:p>
        </w:tc>
        <w:tc>
          <w:tcPr>
            <w:tcW w:w="1730" w:type="dxa"/>
            <w:vAlign w:val="center"/>
          </w:tcPr>
          <w:p w14:paraId="768F73EB">
            <w:pPr>
              <w:jc w:val="left"/>
              <w:rPr>
                <w:rFonts w:ascii="宋体" w:hAnsi="宋体" w:cs="宋体"/>
                <w:highlight w:val="none"/>
              </w:rPr>
            </w:pPr>
          </w:p>
        </w:tc>
      </w:tr>
      <w:tr w14:paraId="4AF9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14:paraId="7C8DF1E9">
            <w:pPr>
              <w:jc w:val="left"/>
              <w:rPr>
                <w:rFonts w:ascii="宋体" w:hAnsi="宋体" w:cs="宋体"/>
                <w:highlight w:val="none"/>
              </w:rPr>
            </w:pPr>
            <w:r>
              <w:rPr>
                <w:rFonts w:hint="eastAsia" w:ascii="宋体" w:hAnsi="宋体" w:cs="宋体"/>
                <w:highlight w:val="none"/>
              </w:rPr>
              <w:t>企业法定代表人</w:t>
            </w:r>
          </w:p>
        </w:tc>
        <w:tc>
          <w:tcPr>
            <w:tcW w:w="1035" w:type="dxa"/>
            <w:vAlign w:val="center"/>
          </w:tcPr>
          <w:p w14:paraId="31D5F535">
            <w:pPr>
              <w:jc w:val="left"/>
              <w:rPr>
                <w:rFonts w:ascii="宋体" w:hAnsi="宋体" w:cs="宋体"/>
                <w:highlight w:val="none"/>
              </w:rPr>
            </w:pPr>
          </w:p>
        </w:tc>
        <w:tc>
          <w:tcPr>
            <w:tcW w:w="1402" w:type="dxa"/>
            <w:vAlign w:val="center"/>
          </w:tcPr>
          <w:p w14:paraId="73B75949">
            <w:pPr>
              <w:jc w:val="left"/>
              <w:rPr>
                <w:rFonts w:ascii="宋体" w:hAnsi="宋体" w:cs="宋体"/>
                <w:highlight w:val="none"/>
              </w:rPr>
            </w:pPr>
            <w:r>
              <w:rPr>
                <w:rFonts w:hint="eastAsia" w:ascii="宋体" w:hAnsi="宋体" w:cs="宋体"/>
                <w:highlight w:val="none"/>
              </w:rPr>
              <w:t>职称</w:t>
            </w:r>
          </w:p>
        </w:tc>
        <w:tc>
          <w:tcPr>
            <w:tcW w:w="854" w:type="dxa"/>
            <w:vAlign w:val="center"/>
          </w:tcPr>
          <w:p w14:paraId="0733B7D8">
            <w:pPr>
              <w:jc w:val="left"/>
              <w:rPr>
                <w:rFonts w:ascii="宋体" w:hAnsi="宋体" w:cs="宋体"/>
                <w:highlight w:val="none"/>
              </w:rPr>
            </w:pPr>
          </w:p>
        </w:tc>
        <w:tc>
          <w:tcPr>
            <w:tcW w:w="1739" w:type="dxa"/>
            <w:vAlign w:val="center"/>
          </w:tcPr>
          <w:p w14:paraId="52D7FDB8">
            <w:pPr>
              <w:jc w:val="left"/>
              <w:rPr>
                <w:rFonts w:ascii="宋体" w:hAnsi="宋体" w:cs="宋体"/>
                <w:highlight w:val="none"/>
              </w:rPr>
            </w:pPr>
            <w:r>
              <w:rPr>
                <w:rFonts w:hint="eastAsia" w:ascii="宋体" w:hAnsi="宋体" w:cs="宋体"/>
                <w:highlight w:val="none"/>
              </w:rPr>
              <w:t>企业性质</w:t>
            </w:r>
          </w:p>
        </w:tc>
        <w:tc>
          <w:tcPr>
            <w:tcW w:w="1730" w:type="dxa"/>
            <w:vAlign w:val="center"/>
          </w:tcPr>
          <w:p w14:paraId="5093345A">
            <w:pPr>
              <w:jc w:val="left"/>
              <w:rPr>
                <w:rFonts w:ascii="宋体" w:hAnsi="宋体" w:cs="宋体"/>
                <w:highlight w:val="none"/>
              </w:rPr>
            </w:pPr>
          </w:p>
        </w:tc>
      </w:tr>
      <w:tr w14:paraId="34BE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14:paraId="07975045">
            <w:pPr>
              <w:jc w:val="left"/>
              <w:rPr>
                <w:rFonts w:ascii="宋体" w:hAnsi="宋体" w:cs="宋体"/>
                <w:highlight w:val="none"/>
              </w:rPr>
            </w:pPr>
            <w:r>
              <w:rPr>
                <w:rFonts w:hint="eastAsia" w:ascii="宋体" w:hAnsi="宋体" w:cs="宋体"/>
                <w:highlight w:val="none"/>
              </w:rPr>
              <w:t>地址</w:t>
            </w:r>
          </w:p>
        </w:tc>
        <w:tc>
          <w:tcPr>
            <w:tcW w:w="6760" w:type="dxa"/>
            <w:gridSpan w:val="5"/>
            <w:vAlign w:val="center"/>
          </w:tcPr>
          <w:p w14:paraId="0CD60C7F">
            <w:pPr>
              <w:jc w:val="left"/>
              <w:rPr>
                <w:rFonts w:ascii="宋体" w:hAnsi="宋体" w:cs="宋体"/>
                <w:highlight w:val="none"/>
              </w:rPr>
            </w:pPr>
          </w:p>
        </w:tc>
      </w:tr>
      <w:tr w14:paraId="6AD9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14:paraId="7A3CAC9B">
            <w:pPr>
              <w:jc w:val="left"/>
              <w:rPr>
                <w:rFonts w:ascii="宋体" w:hAnsi="宋体" w:cs="宋体"/>
                <w:highlight w:val="none"/>
              </w:rPr>
            </w:pPr>
            <w:r>
              <w:rPr>
                <w:rFonts w:hint="eastAsia" w:ascii="宋体" w:hAnsi="宋体" w:cs="宋体"/>
                <w:highlight w:val="none"/>
              </w:rPr>
              <w:t>企业资质等级</w:t>
            </w:r>
          </w:p>
        </w:tc>
        <w:tc>
          <w:tcPr>
            <w:tcW w:w="6760" w:type="dxa"/>
            <w:gridSpan w:val="5"/>
            <w:vAlign w:val="center"/>
          </w:tcPr>
          <w:p w14:paraId="31E797D6">
            <w:pPr>
              <w:jc w:val="left"/>
              <w:rPr>
                <w:rFonts w:ascii="宋体" w:hAnsi="宋体" w:cs="宋体"/>
                <w:highlight w:val="none"/>
              </w:rPr>
            </w:pPr>
            <w:r>
              <w:rPr>
                <w:rFonts w:hint="eastAsia" w:ascii="宋体" w:hAnsi="宋体" w:cs="宋体"/>
                <w:highlight w:val="none"/>
              </w:rPr>
              <w:t xml:space="preserve"> </w:t>
            </w:r>
          </w:p>
        </w:tc>
      </w:tr>
      <w:tr w14:paraId="2FD2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60" w:type="dxa"/>
            <w:vAlign w:val="center"/>
          </w:tcPr>
          <w:p w14:paraId="09C23819">
            <w:pPr>
              <w:jc w:val="left"/>
              <w:rPr>
                <w:rFonts w:ascii="宋体" w:hAnsi="宋体" w:cs="宋体"/>
                <w:highlight w:val="none"/>
              </w:rPr>
            </w:pPr>
            <w:r>
              <w:rPr>
                <w:rFonts w:hint="eastAsia" w:ascii="宋体" w:hAnsi="宋体" w:cs="宋体"/>
                <w:highlight w:val="none"/>
              </w:rPr>
              <w:t>上级主管部门</w:t>
            </w:r>
          </w:p>
        </w:tc>
        <w:tc>
          <w:tcPr>
            <w:tcW w:w="6760" w:type="dxa"/>
            <w:gridSpan w:val="5"/>
            <w:vMerge w:val="restart"/>
            <w:vAlign w:val="center"/>
          </w:tcPr>
          <w:p w14:paraId="50FE31E5">
            <w:pPr>
              <w:jc w:val="left"/>
              <w:rPr>
                <w:rFonts w:ascii="宋体" w:hAnsi="宋体" w:cs="宋体"/>
                <w:highlight w:val="none"/>
              </w:rPr>
            </w:pPr>
          </w:p>
        </w:tc>
      </w:tr>
      <w:tr w14:paraId="0978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60" w:type="dxa"/>
            <w:vAlign w:val="center"/>
          </w:tcPr>
          <w:p w14:paraId="78B194AC">
            <w:pPr>
              <w:jc w:val="left"/>
              <w:rPr>
                <w:rFonts w:ascii="宋体" w:hAnsi="宋体" w:cs="宋体"/>
                <w:highlight w:val="none"/>
              </w:rPr>
            </w:pPr>
            <w:r>
              <w:rPr>
                <w:rFonts w:hint="eastAsia" w:ascii="宋体" w:hAnsi="宋体" w:cs="宋体"/>
                <w:highlight w:val="none"/>
              </w:rPr>
              <w:t>批准成立机构</w:t>
            </w:r>
          </w:p>
        </w:tc>
        <w:tc>
          <w:tcPr>
            <w:tcW w:w="6760" w:type="dxa"/>
            <w:gridSpan w:val="5"/>
            <w:vMerge w:val="continue"/>
            <w:vAlign w:val="center"/>
          </w:tcPr>
          <w:p w14:paraId="5EC8EBFB">
            <w:pPr>
              <w:jc w:val="left"/>
              <w:rPr>
                <w:rFonts w:ascii="宋体" w:hAnsi="宋体" w:cs="宋体"/>
                <w:highlight w:val="none"/>
              </w:rPr>
            </w:pPr>
          </w:p>
        </w:tc>
      </w:tr>
      <w:tr w14:paraId="6D10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14:paraId="55E19309">
            <w:pPr>
              <w:jc w:val="left"/>
              <w:rPr>
                <w:rFonts w:ascii="宋体" w:hAnsi="宋体" w:cs="宋体"/>
                <w:highlight w:val="none"/>
              </w:rPr>
            </w:pPr>
          </w:p>
          <w:p w14:paraId="53213DF1">
            <w:pPr>
              <w:jc w:val="left"/>
              <w:rPr>
                <w:rFonts w:ascii="宋体" w:hAnsi="宋体" w:cs="宋体"/>
                <w:highlight w:val="none"/>
              </w:rPr>
            </w:pPr>
            <w:r>
              <w:rPr>
                <w:rFonts w:hint="eastAsia" w:ascii="宋体" w:hAnsi="宋体" w:cs="宋体"/>
                <w:highlight w:val="none"/>
              </w:rPr>
              <w:t>经</w:t>
            </w:r>
          </w:p>
          <w:p w14:paraId="3A1E9D7E">
            <w:pPr>
              <w:jc w:val="left"/>
              <w:rPr>
                <w:rFonts w:ascii="宋体" w:hAnsi="宋体" w:cs="宋体"/>
                <w:highlight w:val="none"/>
              </w:rPr>
            </w:pPr>
            <w:r>
              <w:rPr>
                <w:rFonts w:hint="eastAsia" w:ascii="宋体" w:hAnsi="宋体" w:cs="宋体"/>
                <w:highlight w:val="none"/>
              </w:rPr>
              <w:t>营</w:t>
            </w:r>
          </w:p>
          <w:p w14:paraId="477631D3">
            <w:pPr>
              <w:jc w:val="left"/>
              <w:rPr>
                <w:rFonts w:ascii="宋体" w:hAnsi="宋体" w:cs="宋体"/>
                <w:highlight w:val="none"/>
              </w:rPr>
            </w:pPr>
            <w:r>
              <w:rPr>
                <w:rFonts w:hint="eastAsia" w:ascii="宋体" w:hAnsi="宋体" w:cs="宋体"/>
                <w:highlight w:val="none"/>
              </w:rPr>
              <w:t>范</w:t>
            </w:r>
          </w:p>
          <w:p w14:paraId="1C640BAF">
            <w:pPr>
              <w:ind w:firstLine="750"/>
              <w:jc w:val="left"/>
              <w:rPr>
                <w:rFonts w:ascii="宋体" w:hAnsi="宋体" w:cs="宋体"/>
                <w:highlight w:val="none"/>
              </w:rPr>
            </w:pPr>
            <w:r>
              <w:rPr>
                <w:rFonts w:hint="eastAsia" w:ascii="宋体" w:hAnsi="宋体" w:cs="宋体"/>
                <w:highlight w:val="none"/>
              </w:rPr>
              <w:t>围</w:t>
            </w:r>
          </w:p>
          <w:p w14:paraId="2FD5EDBB">
            <w:pPr>
              <w:jc w:val="left"/>
              <w:rPr>
                <w:rFonts w:ascii="宋体" w:hAnsi="宋体" w:cs="宋体"/>
                <w:highlight w:val="none"/>
              </w:rPr>
            </w:pPr>
          </w:p>
        </w:tc>
        <w:tc>
          <w:tcPr>
            <w:tcW w:w="6760" w:type="dxa"/>
            <w:gridSpan w:val="5"/>
            <w:vAlign w:val="center"/>
          </w:tcPr>
          <w:p w14:paraId="5E3B1529">
            <w:pPr>
              <w:jc w:val="left"/>
              <w:rPr>
                <w:rFonts w:ascii="宋体" w:hAnsi="宋体" w:cs="宋体"/>
                <w:highlight w:val="none"/>
              </w:rPr>
            </w:pPr>
          </w:p>
        </w:tc>
      </w:tr>
      <w:tr w14:paraId="70B0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960" w:type="dxa"/>
            <w:vAlign w:val="center"/>
          </w:tcPr>
          <w:p w14:paraId="0FFA5C74">
            <w:pPr>
              <w:jc w:val="left"/>
              <w:rPr>
                <w:rFonts w:ascii="宋体" w:hAnsi="宋体" w:cs="宋体"/>
                <w:highlight w:val="none"/>
              </w:rPr>
            </w:pPr>
          </w:p>
          <w:p w14:paraId="3426A957">
            <w:pPr>
              <w:jc w:val="left"/>
              <w:rPr>
                <w:rFonts w:ascii="宋体" w:hAnsi="宋体" w:cs="宋体"/>
                <w:highlight w:val="none"/>
              </w:rPr>
            </w:pPr>
            <w:r>
              <w:rPr>
                <w:rFonts w:hint="eastAsia" w:ascii="宋体" w:hAnsi="宋体" w:cs="宋体"/>
                <w:highlight w:val="none"/>
              </w:rPr>
              <w:t>企</w:t>
            </w:r>
          </w:p>
          <w:p w14:paraId="06BF8C39">
            <w:pPr>
              <w:jc w:val="left"/>
              <w:rPr>
                <w:rFonts w:ascii="宋体" w:hAnsi="宋体" w:cs="宋体"/>
                <w:highlight w:val="none"/>
              </w:rPr>
            </w:pPr>
            <w:r>
              <w:rPr>
                <w:rFonts w:hint="eastAsia" w:ascii="宋体" w:hAnsi="宋体" w:cs="宋体"/>
                <w:highlight w:val="none"/>
              </w:rPr>
              <w:t>业</w:t>
            </w:r>
          </w:p>
          <w:p w14:paraId="02B7A641">
            <w:pPr>
              <w:jc w:val="left"/>
              <w:rPr>
                <w:rFonts w:ascii="宋体" w:hAnsi="宋体" w:cs="宋体"/>
                <w:highlight w:val="none"/>
              </w:rPr>
            </w:pPr>
            <w:r>
              <w:rPr>
                <w:rFonts w:hint="eastAsia" w:ascii="宋体" w:hAnsi="宋体" w:cs="宋体"/>
                <w:highlight w:val="none"/>
              </w:rPr>
              <w:t>简</w:t>
            </w:r>
          </w:p>
          <w:p w14:paraId="306B6F7D">
            <w:pPr>
              <w:ind w:firstLine="750"/>
              <w:jc w:val="left"/>
              <w:rPr>
                <w:rFonts w:ascii="宋体" w:hAnsi="宋体" w:cs="宋体"/>
                <w:highlight w:val="none"/>
              </w:rPr>
            </w:pPr>
            <w:r>
              <w:rPr>
                <w:rFonts w:hint="eastAsia" w:ascii="宋体" w:hAnsi="宋体" w:cs="宋体"/>
                <w:highlight w:val="none"/>
              </w:rPr>
              <w:t>历</w:t>
            </w:r>
          </w:p>
          <w:p w14:paraId="72500382">
            <w:pPr>
              <w:jc w:val="left"/>
              <w:rPr>
                <w:rFonts w:ascii="宋体" w:hAnsi="宋体" w:cs="宋体"/>
                <w:highlight w:val="none"/>
              </w:rPr>
            </w:pPr>
          </w:p>
        </w:tc>
        <w:tc>
          <w:tcPr>
            <w:tcW w:w="6760" w:type="dxa"/>
            <w:gridSpan w:val="5"/>
            <w:vAlign w:val="center"/>
          </w:tcPr>
          <w:p w14:paraId="6A6BF528">
            <w:pPr>
              <w:jc w:val="left"/>
              <w:rPr>
                <w:rFonts w:ascii="宋体" w:hAnsi="宋体" w:cs="宋体"/>
                <w:highlight w:val="none"/>
              </w:rPr>
            </w:pPr>
          </w:p>
        </w:tc>
      </w:tr>
    </w:tbl>
    <w:p w14:paraId="6320C114">
      <w:pPr>
        <w:widowControl/>
        <w:autoSpaceDE w:val="0"/>
        <w:autoSpaceDN w:val="0"/>
        <w:spacing w:line="340" w:lineRule="atLeast"/>
        <w:ind w:left="180"/>
        <w:jc w:val="left"/>
        <w:textAlignment w:val="bottom"/>
        <w:rPr>
          <w:rFonts w:ascii="宋体" w:hAnsi="宋体" w:cs="宋体"/>
          <w:highlight w:val="none"/>
        </w:rPr>
      </w:pPr>
      <w:r>
        <w:rPr>
          <w:rFonts w:hint="eastAsia" w:ascii="宋体" w:hAnsi="宋体" w:cs="宋体"/>
          <w:highlight w:val="none"/>
        </w:rPr>
        <w:t>注：在本表后应附：① 供应商单位企业法人营业执照或</w:t>
      </w:r>
      <w:r>
        <w:rPr>
          <w:rFonts w:hint="eastAsia" w:ascii="宋体" w:hAnsi="宋体" w:cs="宋体"/>
          <w:kern w:val="0"/>
          <w:highlight w:val="none"/>
        </w:rPr>
        <w:t>具有同等法律效力的许可经营证明文件</w:t>
      </w:r>
      <w:r>
        <w:rPr>
          <w:rFonts w:hint="eastAsia" w:ascii="宋体" w:hAnsi="宋体" w:cs="宋体"/>
          <w:highlight w:val="none"/>
        </w:rPr>
        <w:t>的复印件(并加盖单位章)、</w:t>
      </w:r>
      <w:r>
        <w:rPr>
          <w:rFonts w:hint="eastAsia" w:ascii="宋体" w:hAnsi="宋体" w:cs="宋体"/>
          <w:kern w:val="0"/>
          <w:highlight w:val="none"/>
        </w:rPr>
        <w:t>相关资质证书（如有）、许可证书（如有）</w:t>
      </w:r>
      <w:r>
        <w:rPr>
          <w:rFonts w:hint="eastAsia" w:ascii="宋体" w:hAnsi="宋体" w:cs="宋体"/>
          <w:highlight w:val="none"/>
        </w:rPr>
        <w:t>及本竞争性磋商文件中相关资格要求的内容等资料的复印件。</w:t>
      </w:r>
    </w:p>
    <w:p w14:paraId="25351102">
      <w:pPr>
        <w:widowControl/>
        <w:autoSpaceDE w:val="0"/>
        <w:autoSpaceDN w:val="0"/>
        <w:spacing w:line="340" w:lineRule="atLeast"/>
        <w:ind w:firstLine="210" w:firstLineChars="100"/>
        <w:jc w:val="left"/>
        <w:textAlignment w:val="bottom"/>
        <w:rPr>
          <w:rFonts w:ascii="宋体" w:hAnsi="宋体" w:cs="宋体"/>
          <w:highlight w:val="none"/>
        </w:rPr>
      </w:pPr>
      <w:r>
        <w:rPr>
          <w:rFonts w:hint="eastAsia" w:ascii="宋体" w:hAnsi="宋体" w:cs="宋体"/>
          <w:highlight w:val="none"/>
        </w:rPr>
        <w:t>② 附其他相关证明材料复印件（如有需要）</w:t>
      </w:r>
    </w:p>
    <w:p w14:paraId="20430EA1">
      <w:pPr>
        <w:widowControl/>
        <w:autoSpaceDE w:val="0"/>
        <w:autoSpaceDN w:val="0"/>
        <w:spacing w:line="340" w:lineRule="atLeast"/>
        <w:ind w:left="180"/>
        <w:jc w:val="left"/>
        <w:textAlignment w:val="bottom"/>
        <w:rPr>
          <w:rFonts w:ascii="宋体" w:hAnsi="宋体" w:cs="宋体"/>
          <w:sz w:val="18"/>
          <w:szCs w:val="18"/>
          <w:highlight w:val="none"/>
        </w:rPr>
      </w:pPr>
      <w:r>
        <w:rPr>
          <w:rFonts w:hint="eastAsia" w:ascii="宋体" w:hAnsi="宋体" w:cs="宋体"/>
          <w:highlight w:val="none"/>
        </w:rPr>
        <w:t xml:space="preserve">以上复印件在响应文件正本中均为加盖公章复印件，必须完整、清晰可辨、有效。  </w:t>
      </w:r>
      <w:r>
        <w:rPr>
          <w:rFonts w:hint="eastAsia" w:ascii="宋体" w:hAnsi="宋体" w:cs="宋体"/>
          <w:sz w:val="18"/>
          <w:szCs w:val="18"/>
          <w:highlight w:val="none"/>
        </w:rPr>
        <w:t xml:space="preserve">     </w:t>
      </w:r>
    </w:p>
    <w:p w14:paraId="667D422C">
      <w:pPr>
        <w:pStyle w:val="16"/>
        <w:jc w:val="left"/>
        <w:rPr>
          <w:rFonts w:hAnsi="宋体" w:cs="宋体"/>
          <w:b/>
          <w:sz w:val="32"/>
          <w:highlight w:val="none"/>
        </w:rPr>
      </w:pPr>
    </w:p>
    <w:p w14:paraId="738447FA">
      <w:pPr>
        <w:pStyle w:val="16"/>
        <w:jc w:val="left"/>
        <w:rPr>
          <w:rFonts w:hAnsi="宋体" w:cs="宋体"/>
          <w:b/>
          <w:sz w:val="32"/>
          <w:highlight w:val="none"/>
        </w:rPr>
      </w:pPr>
    </w:p>
    <w:p w14:paraId="12A4AB39">
      <w:pPr>
        <w:pStyle w:val="16"/>
        <w:jc w:val="left"/>
        <w:rPr>
          <w:rFonts w:hAnsi="宋体" w:cs="宋体"/>
          <w:b/>
          <w:sz w:val="32"/>
          <w:highlight w:val="none"/>
        </w:rPr>
      </w:pPr>
    </w:p>
    <w:p w14:paraId="42E79667">
      <w:pPr>
        <w:pStyle w:val="16"/>
        <w:jc w:val="left"/>
        <w:rPr>
          <w:rFonts w:hAnsi="宋体" w:cs="宋体"/>
          <w:b/>
          <w:sz w:val="32"/>
          <w:highlight w:val="none"/>
        </w:rPr>
      </w:pPr>
    </w:p>
    <w:p w14:paraId="0F47A03F">
      <w:pPr>
        <w:pStyle w:val="16"/>
        <w:jc w:val="left"/>
        <w:rPr>
          <w:rFonts w:hAnsi="宋体" w:cs="宋体"/>
          <w:b/>
          <w:sz w:val="32"/>
          <w:highlight w:val="none"/>
        </w:rPr>
      </w:pPr>
    </w:p>
    <w:p w14:paraId="53D3ECF6">
      <w:pPr>
        <w:pStyle w:val="16"/>
        <w:jc w:val="left"/>
        <w:rPr>
          <w:rFonts w:hAnsi="宋体" w:cs="宋体"/>
          <w:b/>
          <w:sz w:val="32"/>
          <w:highlight w:val="none"/>
        </w:rPr>
      </w:pPr>
    </w:p>
    <w:p w14:paraId="7A4E4456">
      <w:pPr>
        <w:widowControl/>
        <w:spacing w:before="100" w:beforeAutospacing="1" w:after="100" w:afterAutospacing="1" w:line="560" w:lineRule="exact"/>
        <w:ind w:firstLine="3132" w:firstLineChars="1300"/>
        <w:jc w:val="left"/>
        <w:rPr>
          <w:rFonts w:hint="eastAsia" w:ascii="宋体" w:hAnsi="宋体" w:cs="宋体"/>
          <w:b/>
          <w:sz w:val="24"/>
          <w:szCs w:val="24"/>
          <w:highlight w:val="none"/>
        </w:rPr>
      </w:pPr>
    </w:p>
    <w:p w14:paraId="6AFD49E4">
      <w:pPr>
        <w:widowControl/>
        <w:spacing w:before="100" w:beforeAutospacing="1" w:after="100" w:afterAutospacing="1" w:line="560" w:lineRule="exact"/>
        <w:ind w:firstLine="3132" w:firstLineChars="1300"/>
        <w:jc w:val="left"/>
        <w:rPr>
          <w:rFonts w:hint="eastAsia" w:ascii="宋体" w:hAnsi="宋体" w:cs="宋体"/>
          <w:b/>
          <w:sz w:val="24"/>
          <w:szCs w:val="24"/>
          <w:highlight w:val="none"/>
        </w:rPr>
      </w:pPr>
    </w:p>
    <w:p w14:paraId="4CE2A8D4">
      <w:pPr>
        <w:widowControl/>
        <w:spacing w:before="100" w:beforeAutospacing="1" w:after="100" w:afterAutospacing="1" w:line="560" w:lineRule="exact"/>
        <w:ind w:firstLine="3132" w:firstLineChars="1300"/>
        <w:jc w:val="left"/>
        <w:rPr>
          <w:rFonts w:ascii="宋体" w:hAnsi="宋体" w:cs="宋体"/>
          <w:b/>
          <w:sz w:val="24"/>
          <w:szCs w:val="24"/>
          <w:highlight w:val="none"/>
        </w:rPr>
      </w:pPr>
      <w:r>
        <w:rPr>
          <w:rFonts w:hint="eastAsia" w:ascii="宋体" w:hAnsi="宋体" w:cs="宋体"/>
          <w:b/>
          <w:sz w:val="24"/>
          <w:szCs w:val="24"/>
          <w:highlight w:val="none"/>
        </w:rPr>
        <w:t>3、供应商企业信誉承诺书</w:t>
      </w:r>
    </w:p>
    <w:p w14:paraId="5014A2C0">
      <w:pPr>
        <w:pStyle w:val="5"/>
        <w:jc w:val="left"/>
        <w:rPr>
          <w:highlight w:val="none"/>
        </w:rPr>
      </w:pPr>
      <w:r>
        <w:rPr>
          <w:rFonts w:hint="eastAsia"/>
          <w:highlight w:val="none"/>
        </w:rPr>
        <w:t>企业信誉承诺书</w:t>
      </w:r>
    </w:p>
    <w:p w14:paraId="224055D1">
      <w:pPr>
        <w:jc w:val="left"/>
        <w:rPr>
          <w:rFonts w:hint="eastAsia" w:eastAsia="宋体"/>
          <w:highlight w:val="none"/>
          <w:lang w:eastAsia="zh-CN"/>
        </w:rPr>
      </w:pPr>
      <w:r>
        <w:rPr>
          <w:rFonts w:hint="eastAsia"/>
          <w:highlight w:val="none"/>
        </w:rPr>
        <w:t>采购人：</w:t>
      </w:r>
      <w:r>
        <w:rPr>
          <w:rFonts w:hint="eastAsia"/>
          <w:highlight w:val="none"/>
          <w:lang w:eastAsia="zh-CN"/>
        </w:rPr>
        <w:t>新疆维吾尔自治区广播电视局六五0一台</w:t>
      </w:r>
    </w:p>
    <w:p w14:paraId="098C7AC4">
      <w:pPr>
        <w:pStyle w:val="5"/>
        <w:jc w:val="left"/>
        <w:rPr>
          <w:highlight w:val="none"/>
        </w:rPr>
      </w:pPr>
      <w:r>
        <w:rPr>
          <w:rFonts w:hint="eastAsia"/>
          <w:highlight w:val="none"/>
        </w:rPr>
        <w:t xml:space="preserve">   </w:t>
      </w:r>
      <w:r>
        <w:rPr>
          <w:rFonts w:hint="eastAsia"/>
          <w:b w:val="0"/>
          <w:bCs w:val="0"/>
          <w:sz w:val="21"/>
          <w:szCs w:val="21"/>
          <w:highlight w:val="none"/>
        </w:rPr>
        <w:t>我单位系</w:t>
      </w:r>
      <w:r>
        <w:rPr>
          <w:rFonts w:hint="eastAsia"/>
          <w:b w:val="0"/>
          <w:bCs w:val="0"/>
          <w:sz w:val="21"/>
          <w:szCs w:val="21"/>
          <w:highlight w:val="none"/>
          <w:u w:val="single"/>
        </w:rPr>
        <w:t xml:space="preserve">                               </w:t>
      </w:r>
      <w:r>
        <w:rPr>
          <w:rFonts w:hint="eastAsia"/>
          <w:b w:val="0"/>
          <w:bCs w:val="0"/>
          <w:sz w:val="21"/>
          <w:szCs w:val="21"/>
          <w:highlight w:val="none"/>
        </w:rPr>
        <w:t>，我单位承诺在参与此次竞争性磋商项目的过程中，无不良诚信记录，自觉遵守企业信用管理规章制度，树立信用自律的行为准则，自愿接受采购人的监督检查。</w:t>
      </w:r>
    </w:p>
    <w:p w14:paraId="704D6A2C">
      <w:pPr>
        <w:jc w:val="left"/>
        <w:rPr>
          <w:highlight w:val="none"/>
        </w:rPr>
      </w:pPr>
    </w:p>
    <w:p w14:paraId="046AB120">
      <w:pPr>
        <w:pStyle w:val="5"/>
        <w:jc w:val="left"/>
        <w:rPr>
          <w:highlight w:val="none"/>
        </w:rPr>
      </w:pPr>
    </w:p>
    <w:p w14:paraId="320ED83B">
      <w:pPr>
        <w:spacing w:line="360" w:lineRule="exact"/>
        <w:ind w:firstLine="3990" w:firstLineChars="1900"/>
        <w:jc w:val="left"/>
        <w:rPr>
          <w:rFonts w:ascii="宋体" w:hAnsi="宋体" w:cs="宋体"/>
          <w:highlight w:val="none"/>
          <w:u w:val="single"/>
        </w:rPr>
      </w:pPr>
      <w:r>
        <w:rPr>
          <w:rFonts w:hint="eastAsia" w:ascii="宋体" w:hAnsi="宋体" w:cs="宋体"/>
          <w:highlight w:val="none"/>
        </w:rPr>
        <w:t>供应商单位：</w:t>
      </w:r>
      <w:r>
        <w:rPr>
          <w:rFonts w:hint="eastAsia" w:ascii="宋体" w:hAnsi="宋体" w:cs="宋体"/>
          <w:bCs/>
          <w:highlight w:val="none"/>
          <w:u w:val="single"/>
        </w:rPr>
        <w:t>（全称）</w:t>
      </w:r>
      <w:r>
        <w:rPr>
          <w:rFonts w:hint="eastAsia" w:ascii="宋体" w:hAnsi="宋体" w:cs="宋体"/>
          <w:highlight w:val="none"/>
          <w:u w:val="single"/>
        </w:rPr>
        <w:t>（盖章）</w:t>
      </w:r>
    </w:p>
    <w:p w14:paraId="739AAE7A">
      <w:pPr>
        <w:pStyle w:val="134"/>
        <w:widowControl w:val="0"/>
        <w:spacing w:line="360" w:lineRule="exact"/>
        <w:ind w:firstLine="3990" w:firstLineChars="1900"/>
        <w:jc w:val="left"/>
        <w:rPr>
          <w:rFonts w:ascii="宋体" w:hAnsi="宋体" w:cs="宋体"/>
          <w:sz w:val="21"/>
          <w:szCs w:val="21"/>
          <w:highlight w:val="none"/>
        </w:rPr>
      </w:pPr>
      <w:r>
        <w:rPr>
          <w:rFonts w:hint="eastAsia" w:ascii="宋体" w:hAnsi="宋体" w:cs="宋体"/>
          <w:sz w:val="21"/>
          <w:szCs w:val="21"/>
          <w:highlight w:val="none"/>
        </w:rPr>
        <w:t xml:space="preserve">法定代表人或授权代理人：（签字或盖章）    </w:t>
      </w:r>
    </w:p>
    <w:p w14:paraId="01ABF66C">
      <w:pPr>
        <w:pStyle w:val="134"/>
        <w:widowControl w:val="0"/>
        <w:spacing w:line="360" w:lineRule="exact"/>
        <w:ind w:firstLine="3990" w:firstLineChars="1900"/>
        <w:jc w:val="left"/>
        <w:rPr>
          <w:rFonts w:ascii="宋体" w:hAnsi="宋体" w:cs="宋体"/>
          <w:sz w:val="21"/>
          <w:szCs w:val="21"/>
          <w:highlight w:val="none"/>
        </w:rPr>
      </w:pPr>
      <w:r>
        <w:rPr>
          <w:rFonts w:hint="eastAsia" w:ascii="宋体" w:hAnsi="宋体" w:cs="宋体"/>
          <w:sz w:val="21"/>
          <w:szCs w:val="21"/>
          <w:highlight w:val="none"/>
        </w:rPr>
        <w:t>日期：    年    月   日</w:t>
      </w:r>
    </w:p>
    <w:p w14:paraId="2ECCC0C5">
      <w:pPr>
        <w:jc w:val="left"/>
        <w:rPr>
          <w:highlight w:val="none"/>
        </w:rPr>
      </w:pPr>
    </w:p>
    <w:p w14:paraId="72202F16">
      <w:pPr>
        <w:pStyle w:val="5"/>
        <w:jc w:val="left"/>
        <w:rPr>
          <w:highlight w:val="none"/>
        </w:rPr>
      </w:pPr>
    </w:p>
    <w:p w14:paraId="440E45A4">
      <w:pPr>
        <w:jc w:val="left"/>
        <w:rPr>
          <w:highlight w:val="none"/>
        </w:rPr>
      </w:pPr>
    </w:p>
    <w:p w14:paraId="31BDBB00">
      <w:pPr>
        <w:pStyle w:val="5"/>
        <w:jc w:val="left"/>
        <w:rPr>
          <w:highlight w:val="none"/>
        </w:rPr>
      </w:pPr>
    </w:p>
    <w:p w14:paraId="56203454">
      <w:pPr>
        <w:jc w:val="left"/>
        <w:rPr>
          <w:highlight w:val="none"/>
        </w:rPr>
      </w:pPr>
    </w:p>
    <w:p w14:paraId="5D112B69">
      <w:pPr>
        <w:pStyle w:val="5"/>
        <w:jc w:val="left"/>
        <w:rPr>
          <w:highlight w:val="none"/>
        </w:rPr>
      </w:pPr>
    </w:p>
    <w:p w14:paraId="3C6DBEF4">
      <w:pPr>
        <w:jc w:val="left"/>
        <w:rPr>
          <w:highlight w:val="none"/>
        </w:rPr>
      </w:pPr>
    </w:p>
    <w:p w14:paraId="35FB492B">
      <w:pPr>
        <w:pStyle w:val="5"/>
        <w:jc w:val="left"/>
        <w:rPr>
          <w:highlight w:val="none"/>
        </w:rPr>
      </w:pPr>
    </w:p>
    <w:p w14:paraId="70AECC70">
      <w:pPr>
        <w:jc w:val="left"/>
        <w:rPr>
          <w:highlight w:val="none"/>
        </w:rPr>
      </w:pPr>
    </w:p>
    <w:p w14:paraId="0E046C5B">
      <w:pPr>
        <w:pStyle w:val="5"/>
        <w:jc w:val="left"/>
        <w:rPr>
          <w:highlight w:val="none"/>
        </w:rPr>
      </w:pPr>
    </w:p>
    <w:p w14:paraId="3334A005">
      <w:pPr>
        <w:jc w:val="left"/>
        <w:rPr>
          <w:highlight w:val="none"/>
        </w:rPr>
      </w:pPr>
    </w:p>
    <w:p w14:paraId="0F9B83B8">
      <w:pPr>
        <w:jc w:val="left"/>
        <w:rPr>
          <w:highlight w:val="none"/>
        </w:rPr>
      </w:pPr>
    </w:p>
    <w:p w14:paraId="1346E187">
      <w:pPr>
        <w:jc w:val="left"/>
        <w:rPr>
          <w:rFonts w:ascii="宋体" w:hAnsi="宋体" w:cs="宋体"/>
          <w:b/>
          <w:sz w:val="24"/>
          <w:szCs w:val="24"/>
          <w:highlight w:val="none"/>
        </w:rPr>
      </w:pPr>
      <w:r>
        <w:rPr>
          <w:rFonts w:hint="eastAsia" w:hAnsi="宋体" w:cs="宋体"/>
          <w:b/>
          <w:sz w:val="24"/>
          <w:szCs w:val="24"/>
          <w:highlight w:val="none"/>
        </w:rPr>
        <w:t>六、近三年内（20</w:t>
      </w:r>
      <w:r>
        <w:rPr>
          <w:rFonts w:hint="eastAsia" w:hAnsi="宋体" w:cs="宋体"/>
          <w:b/>
          <w:sz w:val="24"/>
          <w:szCs w:val="24"/>
          <w:highlight w:val="none"/>
          <w:lang w:val="en-US" w:eastAsia="zh-CN"/>
        </w:rPr>
        <w:t>21</w:t>
      </w:r>
      <w:r>
        <w:rPr>
          <w:rFonts w:hint="eastAsia" w:hAnsi="宋体" w:cs="宋体"/>
          <w:b/>
          <w:sz w:val="24"/>
          <w:szCs w:val="24"/>
          <w:highlight w:val="none"/>
        </w:rPr>
        <w:t>年至今）已完成的与该项目服务内容类似的项目业绩</w:t>
      </w:r>
    </w:p>
    <w:p w14:paraId="777A58CD">
      <w:pPr>
        <w:spacing w:line="440" w:lineRule="exact"/>
        <w:ind w:firstLine="1313" w:firstLineChars="545"/>
        <w:jc w:val="left"/>
        <w:rPr>
          <w:rFonts w:ascii="宋体" w:hAnsi="宋体" w:cs="宋体"/>
          <w:b/>
          <w:sz w:val="24"/>
          <w:highlight w:val="none"/>
        </w:rPr>
      </w:pPr>
    </w:p>
    <w:p w14:paraId="02E8C624">
      <w:pPr>
        <w:spacing w:line="440" w:lineRule="exact"/>
        <w:ind w:firstLine="105" w:firstLineChars="50"/>
        <w:jc w:val="left"/>
        <w:rPr>
          <w:rFonts w:ascii="宋体" w:hAnsi="宋体" w:cs="宋体"/>
          <w:highlight w:val="none"/>
          <w:u w:val="single"/>
        </w:rPr>
      </w:pPr>
      <w:r>
        <w:rPr>
          <w:rFonts w:hint="eastAsia" w:ascii="宋体" w:hAnsi="宋体" w:cs="宋体"/>
          <w:highlight w:val="none"/>
        </w:rPr>
        <w:t>供应商名称（公章）：</w:t>
      </w:r>
      <w:r>
        <w:rPr>
          <w:rFonts w:hint="eastAsia" w:ascii="宋体" w:hAnsi="宋体" w:cs="宋体"/>
          <w:highlight w:val="none"/>
          <w:u w:val="single"/>
        </w:rPr>
        <w:t xml:space="preserve">         　　　　　  </w:t>
      </w:r>
      <w:r>
        <w:rPr>
          <w:rFonts w:hint="eastAsia" w:ascii="宋体" w:hAnsi="宋体" w:cs="宋体"/>
          <w:highlight w:val="none"/>
        </w:rPr>
        <w:t>项目编号：</w:t>
      </w:r>
      <w:r>
        <w:rPr>
          <w:rFonts w:hint="eastAsia" w:ascii="宋体" w:hAnsi="宋体" w:cs="宋体"/>
          <w:highlight w:val="none"/>
          <w:u w:val="single"/>
        </w:rPr>
        <w:t>　　　　　　　　　　　</w:t>
      </w:r>
    </w:p>
    <w:p w14:paraId="0C19A977">
      <w:pPr>
        <w:spacing w:line="440" w:lineRule="exact"/>
        <w:ind w:firstLine="1160" w:firstLineChars="550"/>
        <w:jc w:val="left"/>
        <w:rPr>
          <w:rFonts w:ascii="宋体" w:hAnsi="宋体" w:cs="宋体"/>
          <w:b/>
          <w:highlight w:val="none"/>
        </w:rPr>
      </w:pPr>
    </w:p>
    <w:tbl>
      <w:tblPr>
        <w:tblStyle w:val="30"/>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663"/>
      </w:tblGrid>
      <w:tr w14:paraId="074C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417" w:type="dxa"/>
            <w:vAlign w:val="center"/>
          </w:tcPr>
          <w:p w14:paraId="3ED04F27">
            <w:pPr>
              <w:topLinePunct/>
              <w:spacing w:line="440" w:lineRule="exact"/>
              <w:jc w:val="left"/>
              <w:rPr>
                <w:rFonts w:ascii="宋体" w:hAnsi="宋体" w:cs="宋体"/>
                <w:highlight w:val="none"/>
              </w:rPr>
            </w:pPr>
            <w:r>
              <w:rPr>
                <w:rFonts w:hint="eastAsia" w:ascii="宋体" w:hAnsi="宋体" w:cs="宋体"/>
                <w:highlight w:val="none"/>
              </w:rPr>
              <w:t>服务所在地</w:t>
            </w:r>
          </w:p>
        </w:tc>
        <w:tc>
          <w:tcPr>
            <w:tcW w:w="6663" w:type="dxa"/>
          </w:tcPr>
          <w:p w14:paraId="4FA35F9C">
            <w:pPr>
              <w:topLinePunct/>
              <w:spacing w:line="440" w:lineRule="exact"/>
              <w:jc w:val="left"/>
              <w:rPr>
                <w:rFonts w:ascii="宋体" w:hAnsi="宋体" w:cs="宋体"/>
                <w:highlight w:val="none"/>
              </w:rPr>
            </w:pPr>
          </w:p>
        </w:tc>
      </w:tr>
      <w:tr w14:paraId="6A2E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417" w:type="dxa"/>
            <w:vAlign w:val="center"/>
          </w:tcPr>
          <w:p w14:paraId="1618FC06">
            <w:pPr>
              <w:topLinePunct/>
              <w:spacing w:line="440" w:lineRule="exact"/>
              <w:jc w:val="left"/>
              <w:rPr>
                <w:rFonts w:ascii="宋体" w:hAnsi="宋体" w:cs="宋体"/>
                <w:highlight w:val="none"/>
              </w:rPr>
            </w:pPr>
            <w:r>
              <w:rPr>
                <w:rFonts w:hint="eastAsia" w:ascii="宋体" w:hAnsi="宋体" w:cs="宋体"/>
                <w:highlight w:val="none"/>
              </w:rPr>
              <w:t>采购人名称</w:t>
            </w:r>
          </w:p>
        </w:tc>
        <w:tc>
          <w:tcPr>
            <w:tcW w:w="6663" w:type="dxa"/>
          </w:tcPr>
          <w:p w14:paraId="00447836">
            <w:pPr>
              <w:topLinePunct/>
              <w:spacing w:line="440" w:lineRule="exact"/>
              <w:jc w:val="left"/>
              <w:rPr>
                <w:rFonts w:ascii="宋体" w:hAnsi="宋体" w:cs="宋体"/>
                <w:highlight w:val="none"/>
              </w:rPr>
            </w:pPr>
          </w:p>
        </w:tc>
      </w:tr>
      <w:tr w14:paraId="36D1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17" w:type="dxa"/>
            <w:vAlign w:val="center"/>
          </w:tcPr>
          <w:p w14:paraId="2339D09A">
            <w:pPr>
              <w:topLinePunct/>
              <w:spacing w:line="440" w:lineRule="exact"/>
              <w:jc w:val="left"/>
              <w:rPr>
                <w:rFonts w:ascii="宋体" w:hAnsi="宋体" w:cs="宋体"/>
                <w:highlight w:val="none"/>
              </w:rPr>
            </w:pPr>
            <w:r>
              <w:rPr>
                <w:rFonts w:hint="eastAsia" w:ascii="宋体" w:hAnsi="宋体" w:cs="宋体"/>
                <w:highlight w:val="none"/>
              </w:rPr>
              <w:t>采购人地址</w:t>
            </w:r>
          </w:p>
        </w:tc>
        <w:tc>
          <w:tcPr>
            <w:tcW w:w="6663" w:type="dxa"/>
          </w:tcPr>
          <w:p w14:paraId="7DD81F4F">
            <w:pPr>
              <w:topLinePunct/>
              <w:spacing w:line="440" w:lineRule="exact"/>
              <w:jc w:val="left"/>
              <w:rPr>
                <w:rFonts w:ascii="宋体" w:hAnsi="宋体" w:cs="宋体"/>
                <w:highlight w:val="none"/>
              </w:rPr>
            </w:pPr>
          </w:p>
        </w:tc>
      </w:tr>
      <w:tr w14:paraId="06DA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417" w:type="dxa"/>
            <w:vAlign w:val="center"/>
          </w:tcPr>
          <w:p w14:paraId="7BA36C74">
            <w:pPr>
              <w:topLinePunct/>
              <w:spacing w:line="440" w:lineRule="exact"/>
              <w:jc w:val="left"/>
              <w:rPr>
                <w:rFonts w:ascii="宋体" w:hAnsi="宋体" w:cs="宋体"/>
                <w:highlight w:val="none"/>
              </w:rPr>
            </w:pPr>
            <w:r>
              <w:rPr>
                <w:rFonts w:hint="eastAsia" w:ascii="宋体" w:hAnsi="宋体" w:cs="宋体"/>
                <w:highlight w:val="none"/>
              </w:rPr>
              <w:t>采购人电话</w:t>
            </w:r>
          </w:p>
        </w:tc>
        <w:tc>
          <w:tcPr>
            <w:tcW w:w="6663" w:type="dxa"/>
          </w:tcPr>
          <w:p w14:paraId="714E168C">
            <w:pPr>
              <w:topLinePunct/>
              <w:spacing w:line="440" w:lineRule="exact"/>
              <w:jc w:val="left"/>
              <w:rPr>
                <w:rFonts w:ascii="宋体" w:hAnsi="宋体" w:cs="宋体"/>
                <w:highlight w:val="none"/>
              </w:rPr>
            </w:pPr>
          </w:p>
        </w:tc>
      </w:tr>
      <w:tr w14:paraId="1DC6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17" w:type="dxa"/>
            <w:vAlign w:val="center"/>
          </w:tcPr>
          <w:p w14:paraId="276778C7">
            <w:pPr>
              <w:topLinePunct/>
              <w:spacing w:line="440" w:lineRule="exact"/>
              <w:jc w:val="left"/>
              <w:rPr>
                <w:rFonts w:ascii="宋体" w:hAnsi="宋体" w:cs="宋体"/>
                <w:highlight w:val="none"/>
              </w:rPr>
            </w:pPr>
            <w:r>
              <w:rPr>
                <w:rFonts w:hint="eastAsia" w:ascii="宋体" w:hAnsi="宋体" w:cs="宋体"/>
                <w:highlight w:val="none"/>
              </w:rPr>
              <w:t>合同金额</w:t>
            </w:r>
          </w:p>
        </w:tc>
        <w:tc>
          <w:tcPr>
            <w:tcW w:w="6663" w:type="dxa"/>
          </w:tcPr>
          <w:p w14:paraId="641079E9">
            <w:pPr>
              <w:topLinePunct/>
              <w:spacing w:line="440" w:lineRule="exact"/>
              <w:jc w:val="left"/>
              <w:rPr>
                <w:rFonts w:ascii="宋体" w:hAnsi="宋体" w:cs="宋体"/>
                <w:highlight w:val="none"/>
              </w:rPr>
            </w:pPr>
          </w:p>
        </w:tc>
      </w:tr>
      <w:tr w14:paraId="6979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417" w:type="dxa"/>
            <w:vAlign w:val="center"/>
          </w:tcPr>
          <w:p w14:paraId="10E58A71">
            <w:pPr>
              <w:topLinePunct/>
              <w:spacing w:line="440" w:lineRule="exact"/>
              <w:jc w:val="left"/>
              <w:rPr>
                <w:rFonts w:ascii="宋体" w:hAnsi="宋体" w:cs="宋体"/>
                <w:highlight w:val="none"/>
              </w:rPr>
            </w:pPr>
            <w:r>
              <w:rPr>
                <w:rFonts w:hint="eastAsia" w:ascii="宋体" w:hAnsi="宋体" w:cs="宋体"/>
                <w:highlight w:val="none"/>
              </w:rPr>
              <w:t>项目业绩描述</w:t>
            </w:r>
          </w:p>
        </w:tc>
        <w:tc>
          <w:tcPr>
            <w:tcW w:w="6663" w:type="dxa"/>
          </w:tcPr>
          <w:p w14:paraId="6249B9F7">
            <w:pPr>
              <w:topLinePunct/>
              <w:spacing w:line="440" w:lineRule="exact"/>
              <w:jc w:val="left"/>
              <w:rPr>
                <w:rFonts w:ascii="宋体" w:hAnsi="宋体" w:cs="宋体"/>
                <w:highlight w:val="none"/>
              </w:rPr>
            </w:pPr>
          </w:p>
        </w:tc>
      </w:tr>
      <w:tr w14:paraId="10D8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417" w:type="dxa"/>
            <w:vAlign w:val="center"/>
          </w:tcPr>
          <w:p w14:paraId="0D425352">
            <w:pPr>
              <w:topLinePunct/>
              <w:spacing w:line="440" w:lineRule="exact"/>
              <w:jc w:val="left"/>
              <w:rPr>
                <w:rFonts w:ascii="宋体" w:hAnsi="宋体" w:cs="宋体"/>
                <w:highlight w:val="none"/>
              </w:rPr>
            </w:pPr>
            <w:r>
              <w:rPr>
                <w:rFonts w:hint="eastAsia" w:ascii="宋体" w:hAnsi="宋体" w:cs="宋体"/>
                <w:highlight w:val="none"/>
              </w:rPr>
              <w:t>备注</w:t>
            </w:r>
          </w:p>
        </w:tc>
        <w:tc>
          <w:tcPr>
            <w:tcW w:w="6663" w:type="dxa"/>
          </w:tcPr>
          <w:p w14:paraId="77576EB6">
            <w:pPr>
              <w:topLinePunct/>
              <w:spacing w:line="440" w:lineRule="exact"/>
              <w:jc w:val="left"/>
              <w:rPr>
                <w:rFonts w:ascii="宋体" w:hAnsi="宋体" w:cs="宋体"/>
                <w:highlight w:val="none"/>
              </w:rPr>
            </w:pPr>
            <w:r>
              <w:rPr>
                <w:rFonts w:hint="eastAsia" w:ascii="宋体" w:hAnsi="宋体" w:cs="宋体"/>
                <w:highlight w:val="none"/>
              </w:rPr>
              <w:t>是否附用户体验评价报告        有（ ）      无（ ）</w:t>
            </w:r>
          </w:p>
        </w:tc>
      </w:tr>
    </w:tbl>
    <w:p w14:paraId="53B82612">
      <w:pPr>
        <w:spacing w:line="440" w:lineRule="exact"/>
        <w:ind w:firstLine="420" w:firstLineChars="200"/>
        <w:jc w:val="left"/>
        <w:rPr>
          <w:rFonts w:ascii="宋体" w:hAnsi="宋体" w:cs="宋体"/>
          <w:b/>
          <w:highlight w:val="none"/>
        </w:rPr>
      </w:pPr>
      <w:r>
        <w:rPr>
          <w:rFonts w:hint="eastAsia" w:ascii="宋体" w:hAnsi="宋体" w:cs="宋体"/>
          <w:highlight w:val="none"/>
        </w:rPr>
        <w:t>我单位承诺以上填报内容真实。如不真实，将按照有关规定接受处理。</w:t>
      </w:r>
    </w:p>
    <w:p w14:paraId="2E8F6087">
      <w:pPr>
        <w:spacing w:line="320" w:lineRule="exact"/>
        <w:jc w:val="left"/>
        <w:rPr>
          <w:rFonts w:ascii="宋体" w:hAnsi="宋体" w:cs="宋体"/>
          <w:highlight w:val="none"/>
        </w:rPr>
      </w:pPr>
      <w:r>
        <w:rPr>
          <w:rFonts w:hint="eastAsia" w:ascii="宋体" w:hAnsi="宋体" w:cs="宋体"/>
          <w:highlight w:val="none"/>
        </w:rPr>
        <w:t>注：1.每张表格只填写一个业绩项目，并标明序号。（按采购人要求的范围提供相关业绩）</w:t>
      </w:r>
    </w:p>
    <w:p w14:paraId="0A389306">
      <w:pPr>
        <w:spacing w:line="320" w:lineRule="exact"/>
        <w:ind w:firstLine="420" w:firstLineChars="200"/>
        <w:jc w:val="left"/>
        <w:rPr>
          <w:rFonts w:ascii="宋体" w:hAnsi="宋体" w:cs="宋体"/>
          <w:highlight w:val="none"/>
        </w:rPr>
      </w:pPr>
      <w:r>
        <w:rPr>
          <w:rFonts w:hint="eastAsia" w:ascii="宋体" w:hAnsi="宋体" w:cs="宋体"/>
          <w:highlight w:val="none"/>
        </w:rPr>
        <w:t xml:space="preserve">2.本表后须附清晰可辨的、真实的合同协议书等相关的证明材料。如未附证明材料或工作内容模糊不清的，其业绩将不予认定。  </w:t>
      </w:r>
    </w:p>
    <w:p w14:paraId="438D9F8C">
      <w:pPr>
        <w:spacing w:line="320" w:lineRule="exact"/>
        <w:ind w:firstLine="420" w:firstLineChars="200"/>
        <w:jc w:val="left"/>
        <w:rPr>
          <w:rFonts w:ascii="宋体" w:hAnsi="宋体" w:cs="宋体"/>
          <w:highlight w:val="none"/>
        </w:rPr>
      </w:pPr>
      <w:r>
        <w:rPr>
          <w:rFonts w:hint="eastAsia" w:ascii="宋体" w:hAnsi="宋体" w:cs="宋体"/>
          <w:highlight w:val="none"/>
        </w:rPr>
        <w:t>3.如近年来，供应商法人机构发生合法变更或重组或法人名称变更时，应提供相关部门的合法批件或其他相关证明材料来证明其所附业绩的继承性。</w:t>
      </w:r>
    </w:p>
    <w:p w14:paraId="09DE26D7">
      <w:pPr>
        <w:spacing w:line="276" w:lineRule="auto"/>
        <w:jc w:val="left"/>
        <w:rPr>
          <w:rFonts w:ascii="宋体" w:hAnsi="宋体" w:cs="宋体"/>
          <w:b/>
          <w:color w:val="000000"/>
          <w:sz w:val="24"/>
          <w:highlight w:val="none"/>
        </w:rPr>
      </w:pPr>
    </w:p>
    <w:p w14:paraId="12078E5F">
      <w:pPr>
        <w:spacing w:line="276" w:lineRule="auto"/>
        <w:jc w:val="left"/>
        <w:rPr>
          <w:rFonts w:ascii="宋体" w:hAnsi="宋体"/>
          <w:highlight w:val="none"/>
        </w:rPr>
      </w:pPr>
    </w:p>
    <w:p w14:paraId="4DEE6922">
      <w:pPr>
        <w:spacing w:before="240" w:after="480" w:line="276" w:lineRule="auto"/>
        <w:jc w:val="left"/>
        <w:rPr>
          <w:rFonts w:ascii="宋体" w:hAnsi="宋体"/>
          <w:b/>
          <w:sz w:val="24"/>
          <w:highlight w:val="none"/>
        </w:rPr>
      </w:pPr>
    </w:p>
    <w:p w14:paraId="1BEF9DC4">
      <w:pPr>
        <w:spacing w:before="240" w:after="480" w:line="276" w:lineRule="auto"/>
        <w:jc w:val="left"/>
        <w:rPr>
          <w:rFonts w:ascii="宋体" w:hAnsi="宋体"/>
          <w:b/>
          <w:sz w:val="24"/>
          <w:highlight w:val="none"/>
        </w:rPr>
      </w:pPr>
    </w:p>
    <w:p w14:paraId="06142B4E">
      <w:pPr>
        <w:spacing w:before="240" w:after="480" w:line="276" w:lineRule="auto"/>
        <w:jc w:val="left"/>
        <w:rPr>
          <w:rFonts w:ascii="宋体" w:hAnsi="宋体"/>
          <w:b/>
          <w:sz w:val="24"/>
          <w:highlight w:val="none"/>
        </w:rPr>
      </w:pPr>
    </w:p>
    <w:p w14:paraId="4CC8CCCB">
      <w:pPr>
        <w:pStyle w:val="48"/>
        <w:jc w:val="left"/>
        <w:rPr>
          <w:rFonts w:ascii="宋体" w:hAnsi="宋体"/>
          <w:b/>
          <w:sz w:val="24"/>
          <w:highlight w:val="none"/>
        </w:rPr>
      </w:pPr>
    </w:p>
    <w:p w14:paraId="394DD409">
      <w:pPr>
        <w:pStyle w:val="48"/>
        <w:jc w:val="left"/>
        <w:rPr>
          <w:rFonts w:ascii="宋体" w:hAnsi="宋体"/>
          <w:b/>
          <w:sz w:val="24"/>
          <w:highlight w:val="none"/>
        </w:rPr>
      </w:pPr>
    </w:p>
    <w:p w14:paraId="5B94BC7D">
      <w:pPr>
        <w:pStyle w:val="48"/>
        <w:jc w:val="left"/>
        <w:rPr>
          <w:rFonts w:ascii="宋体" w:hAnsi="宋体"/>
          <w:b/>
          <w:sz w:val="24"/>
          <w:highlight w:val="none"/>
        </w:rPr>
      </w:pPr>
    </w:p>
    <w:p w14:paraId="3B200291">
      <w:pPr>
        <w:pStyle w:val="48"/>
        <w:jc w:val="left"/>
        <w:rPr>
          <w:rFonts w:ascii="宋体" w:hAnsi="宋体"/>
          <w:b/>
          <w:sz w:val="24"/>
          <w:highlight w:val="none"/>
        </w:rPr>
      </w:pPr>
    </w:p>
    <w:p w14:paraId="184891BC">
      <w:pPr>
        <w:pStyle w:val="48"/>
        <w:jc w:val="left"/>
        <w:rPr>
          <w:rFonts w:ascii="宋体" w:hAnsi="宋体"/>
          <w:b/>
          <w:sz w:val="24"/>
          <w:highlight w:val="none"/>
        </w:rPr>
      </w:pPr>
    </w:p>
    <w:p w14:paraId="3A8F392C">
      <w:pPr>
        <w:pStyle w:val="48"/>
        <w:jc w:val="left"/>
        <w:rPr>
          <w:rFonts w:ascii="宋体" w:hAnsi="宋体"/>
          <w:b/>
          <w:sz w:val="24"/>
          <w:highlight w:val="none"/>
        </w:rPr>
      </w:pPr>
    </w:p>
    <w:p w14:paraId="011080DE">
      <w:pPr>
        <w:pStyle w:val="48"/>
        <w:jc w:val="left"/>
        <w:rPr>
          <w:rFonts w:ascii="宋体" w:hAnsi="宋体"/>
          <w:b/>
          <w:sz w:val="24"/>
          <w:highlight w:val="none"/>
        </w:rPr>
      </w:pPr>
    </w:p>
    <w:p w14:paraId="242EAD46">
      <w:pPr>
        <w:pStyle w:val="48"/>
        <w:jc w:val="left"/>
        <w:rPr>
          <w:rFonts w:ascii="宋体" w:hAnsi="宋体"/>
          <w:b/>
          <w:sz w:val="24"/>
          <w:highlight w:val="none"/>
        </w:rPr>
      </w:pPr>
    </w:p>
    <w:p w14:paraId="2FF87CD9">
      <w:pPr>
        <w:tabs>
          <w:tab w:val="left" w:pos="6110"/>
        </w:tabs>
        <w:spacing w:before="240" w:after="480" w:line="276" w:lineRule="auto"/>
        <w:jc w:val="left"/>
        <w:rPr>
          <w:rFonts w:ascii="宋体" w:hAnsi="宋体" w:cs="宋体"/>
          <w:b/>
          <w:sz w:val="30"/>
          <w:szCs w:val="30"/>
          <w:highlight w:val="none"/>
        </w:rPr>
      </w:pPr>
      <w:r>
        <w:rPr>
          <w:rFonts w:hint="eastAsia" w:ascii="宋体" w:hAnsi="宋体" w:cs="宋体"/>
          <w:b/>
          <w:sz w:val="24"/>
          <w:szCs w:val="24"/>
          <w:highlight w:val="none"/>
        </w:rPr>
        <w:t>七、磋商保证金</w:t>
      </w:r>
    </w:p>
    <w:p w14:paraId="2461BA3E">
      <w:pPr>
        <w:spacing w:line="440" w:lineRule="exact"/>
        <w:jc w:val="left"/>
        <w:rPr>
          <w:rFonts w:ascii="宋体" w:hAnsi="宋体" w:cs="宋体"/>
          <w:b/>
          <w:sz w:val="30"/>
          <w:szCs w:val="30"/>
          <w:highlight w:val="none"/>
        </w:rPr>
      </w:pPr>
    </w:p>
    <w:p w14:paraId="24DDEC80">
      <w:pPr>
        <w:spacing w:line="440" w:lineRule="exact"/>
        <w:jc w:val="left"/>
        <w:rPr>
          <w:rFonts w:ascii="宋体" w:hAnsi="宋体" w:cs="宋体"/>
          <w:b/>
          <w:sz w:val="30"/>
          <w:szCs w:val="30"/>
          <w:highlight w:val="none"/>
        </w:rPr>
      </w:pPr>
    </w:p>
    <w:p w14:paraId="120B97F4">
      <w:pPr>
        <w:snapToGrid w:val="0"/>
        <w:spacing w:line="400" w:lineRule="atLeast"/>
        <w:jc w:val="left"/>
        <w:rPr>
          <w:rFonts w:ascii="宋体" w:hAnsi="宋体" w:cs="宋体"/>
          <w:b/>
          <w:sz w:val="24"/>
          <w:highlight w:val="none"/>
        </w:rPr>
      </w:pPr>
      <w:r>
        <w:rPr>
          <w:rFonts w:hint="eastAsia" w:ascii="宋体" w:hAnsi="宋体" w:cs="宋体"/>
          <w:b/>
          <w:sz w:val="24"/>
          <w:highlight w:val="none"/>
        </w:rPr>
        <w:t>供应商应在此页提供磋商保证金汇款凭证（复印件）。</w:t>
      </w:r>
    </w:p>
    <w:p w14:paraId="64F5435F">
      <w:pPr>
        <w:snapToGrid w:val="0"/>
        <w:spacing w:line="400" w:lineRule="atLeast"/>
        <w:ind w:firstLine="482" w:firstLineChars="200"/>
        <w:jc w:val="left"/>
        <w:rPr>
          <w:rFonts w:ascii="宋体" w:hAnsi="宋体" w:cs="宋体"/>
          <w:b/>
          <w:sz w:val="24"/>
          <w:highlight w:val="none"/>
        </w:rPr>
      </w:pPr>
    </w:p>
    <w:p w14:paraId="53AE896F">
      <w:pPr>
        <w:spacing w:line="360" w:lineRule="auto"/>
        <w:jc w:val="left"/>
        <w:rPr>
          <w:rFonts w:ascii="宋体" w:hAnsi="宋体"/>
          <w:b/>
          <w:sz w:val="24"/>
          <w:szCs w:val="24"/>
          <w:highlight w:val="none"/>
        </w:rPr>
      </w:pPr>
      <w:r>
        <w:rPr>
          <w:rFonts w:hint="eastAsia" w:ascii="宋体" w:hAnsi="宋体"/>
          <w:b/>
          <w:sz w:val="24"/>
          <w:szCs w:val="24"/>
          <w:highlight w:val="none"/>
        </w:rPr>
        <w:t>八、服务要求</w:t>
      </w:r>
      <w:r>
        <w:rPr>
          <w:rFonts w:ascii="宋体" w:hAnsi="宋体"/>
          <w:b/>
          <w:sz w:val="24"/>
          <w:szCs w:val="24"/>
          <w:highlight w:val="none"/>
        </w:rPr>
        <w:t>偏离表</w:t>
      </w:r>
    </w:p>
    <w:p w14:paraId="20C22151">
      <w:pPr>
        <w:spacing w:line="360" w:lineRule="auto"/>
        <w:jc w:val="left"/>
        <w:rPr>
          <w:rFonts w:ascii="宋体" w:hAnsi="宋体"/>
          <w:sz w:val="36"/>
          <w:highlight w:val="none"/>
        </w:rPr>
      </w:pPr>
    </w:p>
    <w:tbl>
      <w:tblPr>
        <w:tblStyle w:val="30"/>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
        <w:gridCol w:w="1287"/>
        <w:gridCol w:w="2325"/>
        <w:gridCol w:w="1904"/>
        <w:gridCol w:w="1904"/>
        <w:gridCol w:w="1904"/>
      </w:tblGrid>
      <w:tr w14:paraId="0C55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trPr>
        <w:tc>
          <w:tcPr>
            <w:tcW w:w="339" w:type="dxa"/>
            <w:vAlign w:val="center"/>
          </w:tcPr>
          <w:p w14:paraId="77D4E0A4">
            <w:pPr>
              <w:jc w:val="left"/>
              <w:rPr>
                <w:rFonts w:ascii="宋体" w:hAnsi="宋体"/>
                <w:highlight w:val="none"/>
              </w:rPr>
            </w:pPr>
            <w:r>
              <w:rPr>
                <w:rFonts w:ascii="宋体" w:hAnsi="宋体"/>
                <w:highlight w:val="none"/>
              </w:rPr>
              <w:t>序号</w:t>
            </w:r>
          </w:p>
        </w:tc>
        <w:tc>
          <w:tcPr>
            <w:tcW w:w="1287" w:type="dxa"/>
            <w:vAlign w:val="center"/>
          </w:tcPr>
          <w:p w14:paraId="18AE480D">
            <w:pPr>
              <w:jc w:val="left"/>
              <w:rPr>
                <w:rFonts w:ascii="宋体" w:hAnsi="宋体"/>
                <w:highlight w:val="none"/>
              </w:rPr>
            </w:pPr>
            <w:r>
              <w:rPr>
                <w:rFonts w:hint="eastAsia" w:ascii="宋体" w:hAnsi="宋体"/>
                <w:highlight w:val="none"/>
              </w:rPr>
              <w:t>服务项目</w:t>
            </w:r>
          </w:p>
        </w:tc>
        <w:tc>
          <w:tcPr>
            <w:tcW w:w="2325" w:type="dxa"/>
            <w:vAlign w:val="center"/>
          </w:tcPr>
          <w:p w14:paraId="69F7C762">
            <w:pPr>
              <w:jc w:val="left"/>
              <w:rPr>
                <w:rFonts w:ascii="宋体" w:hAnsi="宋体"/>
                <w:highlight w:val="none"/>
              </w:rPr>
            </w:pPr>
            <w:r>
              <w:rPr>
                <w:rFonts w:hint="eastAsia" w:ascii="宋体" w:hAnsi="宋体"/>
                <w:highlight w:val="none"/>
              </w:rPr>
              <w:t>竞争性磋商文件</w:t>
            </w:r>
            <w:r>
              <w:rPr>
                <w:rFonts w:ascii="宋体" w:hAnsi="宋体"/>
                <w:highlight w:val="none"/>
              </w:rPr>
              <w:t>的</w:t>
            </w:r>
            <w:r>
              <w:rPr>
                <w:rFonts w:hint="eastAsia" w:ascii="宋体" w:hAnsi="宋体"/>
                <w:highlight w:val="none"/>
              </w:rPr>
              <w:t>服务要求</w:t>
            </w:r>
          </w:p>
        </w:tc>
        <w:tc>
          <w:tcPr>
            <w:tcW w:w="1904" w:type="dxa"/>
            <w:vAlign w:val="center"/>
          </w:tcPr>
          <w:p w14:paraId="57145DEE">
            <w:pPr>
              <w:jc w:val="left"/>
              <w:rPr>
                <w:rFonts w:ascii="宋体" w:hAnsi="宋体"/>
                <w:highlight w:val="none"/>
              </w:rPr>
            </w:pPr>
            <w:r>
              <w:rPr>
                <w:rFonts w:ascii="宋体" w:hAnsi="宋体"/>
                <w:highlight w:val="none"/>
              </w:rPr>
              <w:t>竞争性磋商响应文件的</w:t>
            </w:r>
            <w:r>
              <w:rPr>
                <w:rFonts w:hint="eastAsia" w:ascii="宋体" w:hAnsi="宋体"/>
                <w:highlight w:val="none"/>
              </w:rPr>
              <w:t>服务响应</w:t>
            </w:r>
          </w:p>
        </w:tc>
        <w:tc>
          <w:tcPr>
            <w:tcW w:w="1904" w:type="dxa"/>
            <w:vAlign w:val="center"/>
          </w:tcPr>
          <w:p w14:paraId="660894E3">
            <w:pPr>
              <w:jc w:val="left"/>
              <w:rPr>
                <w:rFonts w:ascii="宋体" w:hAnsi="宋体"/>
                <w:highlight w:val="none"/>
              </w:rPr>
            </w:pPr>
            <w:r>
              <w:rPr>
                <w:rFonts w:ascii="宋体" w:hAnsi="宋体"/>
                <w:highlight w:val="none"/>
              </w:rPr>
              <w:t>差异说明</w:t>
            </w:r>
          </w:p>
        </w:tc>
        <w:tc>
          <w:tcPr>
            <w:tcW w:w="1904" w:type="dxa"/>
            <w:vAlign w:val="center"/>
          </w:tcPr>
          <w:p w14:paraId="032FA618">
            <w:pPr>
              <w:jc w:val="left"/>
              <w:rPr>
                <w:rFonts w:ascii="宋体" w:hAnsi="宋体"/>
                <w:highlight w:val="none"/>
              </w:rPr>
            </w:pPr>
            <w:r>
              <w:rPr>
                <w:rFonts w:ascii="宋体" w:hAnsi="宋体"/>
                <w:highlight w:val="none"/>
              </w:rPr>
              <w:t>备注</w:t>
            </w:r>
            <w:r>
              <w:rPr>
                <w:rFonts w:hint="eastAsia" w:ascii="宋体" w:hAnsi="宋体"/>
                <w:highlight w:val="none"/>
              </w:rPr>
              <w:t>：</w:t>
            </w:r>
            <w:r>
              <w:rPr>
                <w:rFonts w:ascii="宋体" w:hAnsi="宋体"/>
                <w:highlight w:val="none"/>
              </w:rPr>
              <w:t>相关证明材料在竞争性磋商响应文件中的具体位置</w:t>
            </w:r>
            <w:r>
              <w:rPr>
                <w:rFonts w:hint="eastAsia" w:ascii="宋体" w:hAnsi="宋体"/>
                <w:highlight w:val="none"/>
              </w:rPr>
              <w:t>（页码）</w:t>
            </w:r>
          </w:p>
        </w:tc>
      </w:tr>
      <w:tr w14:paraId="3524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14:paraId="17ED9059">
            <w:pPr>
              <w:spacing w:line="360" w:lineRule="auto"/>
              <w:jc w:val="left"/>
              <w:rPr>
                <w:rFonts w:ascii="宋体" w:hAnsi="宋体"/>
                <w:highlight w:val="none"/>
              </w:rPr>
            </w:pPr>
            <w:r>
              <w:rPr>
                <w:rFonts w:ascii="宋体" w:hAnsi="宋体"/>
                <w:highlight w:val="none"/>
              </w:rPr>
              <w:t>1</w:t>
            </w:r>
          </w:p>
        </w:tc>
        <w:tc>
          <w:tcPr>
            <w:tcW w:w="1287" w:type="dxa"/>
            <w:vAlign w:val="center"/>
          </w:tcPr>
          <w:p w14:paraId="6C3F08F9">
            <w:pPr>
              <w:spacing w:line="360" w:lineRule="auto"/>
              <w:jc w:val="left"/>
              <w:rPr>
                <w:rFonts w:ascii="宋体" w:hAnsi="宋体"/>
                <w:highlight w:val="none"/>
              </w:rPr>
            </w:pPr>
          </w:p>
        </w:tc>
        <w:tc>
          <w:tcPr>
            <w:tcW w:w="2325" w:type="dxa"/>
            <w:vAlign w:val="center"/>
          </w:tcPr>
          <w:p w14:paraId="4C99BBDD">
            <w:pPr>
              <w:spacing w:line="360" w:lineRule="auto"/>
              <w:jc w:val="left"/>
              <w:rPr>
                <w:rFonts w:ascii="宋体" w:hAnsi="宋体"/>
                <w:highlight w:val="none"/>
              </w:rPr>
            </w:pPr>
          </w:p>
        </w:tc>
        <w:tc>
          <w:tcPr>
            <w:tcW w:w="1904" w:type="dxa"/>
            <w:vAlign w:val="center"/>
          </w:tcPr>
          <w:p w14:paraId="635FA9B3">
            <w:pPr>
              <w:spacing w:line="360" w:lineRule="auto"/>
              <w:jc w:val="left"/>
              <w:rPr>
                <w:rFonts w:ascii="宋体" w:hAnsi="宋体"/>
                <w:highlight w:val="none"/>
              </w:rPr>
            </w:pPr>
          </w:p>
        </w:tc>
        <w:tc>
          <w:tcPr>
            <w:tcW w:w="1904" w:type="dxa"/>
            <w:vAlign w:val="center"/>
          </w:tcPr>
          <w:p w14:paraId="64314F7C">
            <w:pPr>
              <w:spacing w:line="360" w:lineRule="auto"/>
              <w:jc w:val="left"/>
              <w:rPr>
                <w:rFonts w:ascii="宋体" w:hAnsi="宋体"/>
                <w:highlight w:val="none"/>
              </w:rPr>
            </w:pPr>
          </w:p>
        </w:tc>
        <w:tc>
          <w:tcPr>
            <w:tcW w:w="1904" w:type="dxa"/>
            <w:vAlign w:val="center"/>
          </w:tcPr>
          <w:p w14:paraId="28605CB9">
            <w:pPr>
              <w:spacing w:line="360" w:lineRule="auto"/>
              <w:jc w:val="left"/>
              <w:rPr>
                <w:rFonts w:ascii="宋体" w:hAnsi="宋体"/>
                <w:highlight w:val="none"/>
              </w:rPr>
            </w:pPr>
          </w:p>
        </w:tc>
      </w:tr>
      <w:tr w14:paraId="7D6D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14:paraId="26C10B5A">
            <w:pPr>
              <w:jc w:val="left"/>
              <w:rPr>
                <w:rFonts w:ascii="宋体" w:hAnsi="宋体"/>
                <w:highlight w:val="none"/>
              </w:rPr>
            </w:pPr>
            <w:r>
              <w:rPr>
                <w:rFonts w:ascii="宋体" w:hAnsi="宋体"/>
                <w:highlight w:val="none"/>
              </w:rPr>
              <w:t>2</w:t>
            </w:r>
          </w:p>
        </w:tc>
        <w:tc>
          <w:tcPr>
            <w:tcW w:w="1287" w:type="dxa"/>
            <w:vAlign w:val="center"/>
          </w:tcPr>
          <w:p w14:paraId="51A25A3E">
            <w:pPr>
              <w:jc w:val="left"/>
              <w:rPr>
                <w:rFonts w:ascii="宋体" w:hAnsi="宋体"/>
                <w:highlight w:val="none"/>
              </w:rPr>
            </w:pPr>
          </w:p>
        </w:tc>
        <w:tc>
          <w:tcPr>
            <w:tcW w:w="2325" w:type="dxa"/>
            <w:vAlign w:val="center"/>
          </w:tcPr>
          <w:p w14:paraId="1749C71D">
            <w:pPr>
              <w:jc w:val="left"/>
              <w:rPr>
                <w:rFonts w:ascii="宋体" w:hAnsi="宋体"/>
                <w:highlight w:val="none"/>
              </w:rPr>
            </w:pPr>
          </w:p>
        </w:tc>
        <w:tc>
          <w:tcPr>
            <w:tcW w:w="1904" w:type="dxa"/>
            <w:vAlign w:val="center"/>
          </w:tcPr>
          <w:p w14:paraId="4BEE4DFA">
            <w:pPr>
              <w:jc w:val="left"/>
              <w:rPr>
                <w:rFonts w:ascii="宋体" w:hAnsi="宋体"/>
                <w:highlight w:val="none"/>
              </w:rPr>
            </w:pPr>
          </w:p>
        </w:tc>
        <w:tc>
          <w:tcPr>
            <w:tcW w:w="1904" w:type="dxa"/>
            <w:vAlign w:val="center"/>
          </w:tcPr>
          <w:p w14:paraId="411006D4">
            <w:pPr>
              <w:jc w:val="left"/>
              <w:rPr>
                <w:rFonts w:ascii="宋体" w:hAnsi="宋体"/>
                <w:highlight w:val="none"/>
              </w:rPr>
            </w:pPr>
          </w:p>
        </w:tc>
        <w:tc>
          <w:tcPr>
            <w:tcW w:w="1904" w:type="dxa"/>
            <w:vAlign w:val="center"/>
          </w:tcPr>
          <w:p w14:paraId="5724D7F6">
            <w:pPr>
              <w:jc w:val="left"/>
              <w:rPr>
                <w:rFonts w:ascii="宋体" w:hAnsi="宋体"/>
                <w:highlight w:val="none"/>
              </w:rPr>
            </w:pPr>
          </w:p>
        </w:tc>
      </w:tr>
      <w:tr w14:paraId="5DD0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14:paraId="5531CB0C">
            <w:pPr>
              <w:jc w:val="left"/>
              <w:rPr>
                <w:rFonts w:ascii="宋体" w:hAnsi="宋体"/>
                <w:highlight w:val="none"/>
              </w:rPr>
            </w:pPr>
            <w:r>
              <w:rPr>
                <w:rFonts w:ascii="宋体" w:hAnsi="宋体"/>
                <w:highlight w:val="none"/>
              </w:rPr>
              <w:t>3</w:t>
            </w:r>
          </w:p>
        </w:tc>
        <w:tc>
          <w:tcPr>
            <w:tcW w:w="1287" w:type="dxa"/>
            <w:vAlign w:val="center"/>
          </w:tcPr>
          <w:p w14:paraId="004B039B">
            <w:pPr>
              <w:jc w:val="left"/>
              <w:rPr>
                <w:rFonts w:ascii="宋体" w:hAnsi="宋体"/>
                <w:highlight w:val="none"/>
              </w:rPr>
            </w:pPr>
          </w:p>
        </w:tc>
        <w:tc>
          <w:tcPr>
            <w:tcW w:w="2325" w:type="dxa"/>
            <w:vAlign w:val="center"/>
          </w:tcPr>
          <w:p w14:paraId="3F2F6370">
            <w:pPr>
              <w:jc w:val="left"/>
              <w:rPr>
                <w:rFonts w:ascii="宋体" w:hAnsi="宋体"/>
                <w:highlight w:val="none"/>
              </w:rPr>
            </w:pPr>
          </w:p>
        </w:tc>
        <w:tc>
          <w:tcPr>
            <w:tcW w:w="1904" w:type="dxa"/>
            <w:vAlign w:val="center"/>
          </w:tcPr>
          <w:p w14:paraId="4B4DE45C">
            <w:pPr>
              <w:jc w:val="left"/>
              <w:rPr>
                <w:rFonts w:ascii="宋体" w:hAnsi="宋体"/>
                <w:highlight w:val="none"/>
              </w:rPr>
            </w:pPr>
          </w:p>
        </w:tc>
        <w:tc>
          <w:tcPr>
            <w:tcW w:w="1904" w:type="dxa"/>
            <w:vAlign w:val="center"/>
          </w:tcPr>
          <w:p w14:paraId="22E44A71">
            <w:pPr>
              <w:jc w:val="left"/>
              <w:rPr>
                <w:rFonts w:ascii="宋体" w:hAnsi="宋体"/>
                <w:highlight w:val="none"/>
              </w:rPr>
            </w:pPr>
          </w:p>
        </w:tc>
        <w:tc>
          <w:tcPr>
            <w:tcW w:w="1904" w:type="dxa"/>
            <w:vAlign w:val="center"/>
          </w:tcPr>
          <w:p w14:paraId="44423BC4">
            <w:pPr>
              <w:jc w:val="left"/>
              <w:rPr>
                <w:rFonts w:ascii="宋体" w:hAnsi="宋体"/>
                <w:highlight w:val="none"/>
              </w:rPr>
            </w:pPr>
          </w:p>
        </w:tc>
      </w:tr>
      <w:tr w14:paraId="622B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14:paraId="5501FA84">
            <w:pPr>
              <w:jc w:val="left"/>
              <w:rPr>
                <w:rFonts w:ascii="宋体" w:hAnsi="宋体"/>
                <w:highlight w:val="none"/>
              </w:rPr>
            </w:pPr>
            <w:r>
              <w:rPr>
                <w:rFonts w:ascii="宋体" w:hAnsi="宋体"/>
                <w:highlight w:val="none"/>
              </w:rPr>
              <w:t>…</w:t>
            </w:r>
          </w:p>
        </w:tc>
        <w:tc>
          <w:tcPr>
            <w:tcW w:w="1287" w:type="dxa"/>
            <w:vAlign w:val="center"/>
          </w:tcPr>
          <w:p w14:paraId="637328AD">
            <w:pPr>
              <w:jc w:val="left"/>
              <w:rPr>
                <w:rFonts w:ascii="宋体" w:hAnsi="宋体"/>
                <w:highlight w:val="none"/>
              </w:rPr>
            </w:pPr>
          </w:p>
        </w:tc>
        <w:tc>
          <w:tcPr>
            <w:tcW w:w="2325" w:type="dxa"/>
            <w:vAlign w:val="center"/>
          </w:tcPr>
          <w:p w14:paraId="711D73A6">
            <w:pPr>
              <w:jc w:val="left"/>
              <w:rPr>
                <w:rFonts w:ascii="宋体" w:hAnsi="宋体"/>
                <w:highlight w:val="none"/>
              </w:rPr>
            </w:pPr>
          </w:p>
        </w:tc>
        <w:tc>
          <w:tcPr>
            <w:tcW w:w="1904" w:type="dxa"/>
            <w:vAlign w:val="center"/>
          </w:tcPr>
          <w:p w14:paraId="63747F45">
            <w:pPr>
              <w:jc w:val="left"/>
              <w:rPr>
                <w:rFonts w:ascii="宋体" w:hAnsi="宋体"/>
                <w:highlight w:val="none"/>
              </w:rPr>
            </w:pPr>
          </w:p>
        </w:tc>
        <w:tc>
          <w:tcPr>
            <w:tcW w:w="1904" w:type="dxa"/>
            <w:vAlign w:val="center"/>
          </w:tcPr>
          <w:p w14:paraId="11D512FC">
            <w:pPr>
              <w:jc w:val="left"/>
              <w:rPr>
                <w:rFonts w:ascii="宋体" w:hAnsi="宋体"/>
                <w:highlight w:val="none"/>
              </w:rPr>
            </w:pPr>
          </w:p>
        </w:tc>
        <w:tc>
          <w:tcPr>
            <w:tcW w:w="1904" w:type="dxa"/>
            <w:vAlign w:val="center"/>
          </w:tcPr>
          <w:p w14:paraId="5121E21F">
            <w:pPr>
              <w:jc w:val="left"/>
              <w:rPr>
                <w:rFonts w:ascii="宋体" w:hAnsi="宋体"/>
                <w:highlight w:val="none"/>
              </w:rPr>
            </w:pPr>
          </w:p>
        </w:tc>
      </w:tr>
      <w:tr w14:paraId="7A10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14:paraId="3EE52221">
            <w:pPr>
              <w:jc w:val="left"/>
              <w:rPr>
                <w:rFonts w:ascii="宋体" w:hAnsi="宋体"/>
                <w:highlight w:val="none"/>
              </w:rPr>
            </w:pPr>
          </w:p>
        </w:tc>
        <w:tc>
          <w:tcPr>
            <w:tcW w:w="1287" w:type="dxa"/>
            <w:vAlign w:val="center"/>
          </w:tcPr>
          <w:p w14:paraId="52B4546B">
            <w:pPr>
              <w:jc w:val="left"/>
              <w:rPr>
                <w:rFonts w:ascii="宋体" w:hAnsi="宋体"/>
                <w:highlight w:val="none"/>
              </w:rPr>
            </w:pPr>
          </w:p>
        </w:tc>
        <w:tc>
          <w:tcPr>
            <w:tcW w:w="2325" w:type="dxa"/>
            <w:vAlign w:val="center"/>
          </w:tcPr>
          <w:p w14:paraId="410980DB">
            <w:pPr>
              <w:jc w:val="left"/>
              <w:rPr>
                <w:rFonts w:ascii="宋体" w:hAnsi="宋体"/>
                <w:highlight w:val="none"/>
              </w:rPr>
            </w:pPr>
          </w:p>
        </w:tc>
        <w:tc>
          <w:tcPr>
            <w:tcW w:w="1904" w:type="dxa"/>
            <w:vAlign w:val="center"/>
          </w:tcPr>
          <w:p w14:paraId="536115F0">
            <w:pPr>
              <w:jc w:val="left"/>
              <w:rPr>
                <w:rFonts w:ascii="宋体" w:hAnsi="宋体"/>
                <w:highlight w:val="none"/>
              </w:rPr>
            </w:pPr>
          </w:p>
        </w:tc>
        <w:tc>
          <w:tcPr>
            <w:tcW w:w="1904" w:type="dxa"/>
            <w:vAlign w:val="center"/>
          </w:tcPr>
          <w:p w14:paraId="1DF7E315">
            <w:pPr>
              <w:jc w:val="left"/>
              <w:rPr>
                <w:rFonts w:ascii="宋体" w:hAnsi="宋体"/>
                <w:highlight w:val="none"/>
              </w:rPr>
            </w:pPr>
          </w:p>
        </w:tc>
        <w:tc>
          <w:tcPr>
            <w:tcW w:w="1904" w:type="dxa"/>
            <w:vAlign w:val="center"/>
          </w:tcPr>
          <w:p w14:paraId="7CC41C01">
            <w:pPr>
              <w:jc w:val="left"/>
              <w:rPr>
                <w:rFonts w:ascii="宋体" w:hAnsi="宋体"/>
                <w:highlight w:val="none"/>
              </w:rPr>
            </w:pPr>
          </w:p>
        </w:tc>
      </w:tr>
    </w:tbl>
    <w:p w14:paraId="69367011">
      <w:pPr>
        <w:jc w:val="left"/>
        <w:rPr>
          <w:rFonts w:ascii="宋体" w:hAnsi="宋体"/>
          <w:szCs w:val="18"/>
          <w:highlight w:val="none"/>
        </w:rPr>
      </w:pPr>
    </w:p>
    <w:p w14:paraId="2B7E4D7B">
      <w:pPr>
        <w:spacing w:line="300" w:lineRule="auto"/>
        <w:jc w:val="left"/>
        <w:rPr>
          <w:rFonts w:ascii="宋体" w:hAnsi="宋体"/>
          <w:highlight w:val="none"/>
        </w:rPr>
      </w:pPr>
    </w:p>
    <w:p w14:paraId="210E82F9">
      <w:pPr>
        <w:adjustRightInd w:val="0"/>
        <w:snapToGrid w:val="0"/>
        <w:spacing w:line="360" w:lineRule="auto"/>
        <w:jc w:val="left"/>
        <w:rPr>
          <w:rFonts w:ascii="宋体" w:hAnsi="宋体"/>
          <w:highlight w:val="none"/>
        </w:rPr>
      </w:pPr>
      <w:r>
        <w:rPr>
          <w:rFonts w:hint="eastAsia" w:ascii="宋体" w:hAnsi="宋体"/>
          <w:highlight w:val="none"/>
        </w:rPr>
        <w:t>供应商</w:t>
      </w:r>
      <w:r>
        <w:rPr>
          <w:rFonts w:ascii="宋体" w:hAnsi="宋体"/>
          <w:highlight w:val="none"/>
        </w:rPr>
        <w:t>：</w:t>
      </w:r>
      <w:r>
        <w:rPr>
          <w:rFonts w:hint="eastAsia" w:ascii="宋体" w:hAnsi="宋体"/>
          <w:highlight w:val="none"/>
        </w:rPr>
        <w:t>(盖章)</w:t>
      </w:r>
    </w:p>
    <w:p w14:paraId="0EC62065">
      <w:pPr>
        <w:adjustRightInd w:val="0"/>
        <w:snapToGrid w:val="0"/>
        <w:spacing w:line="360" w:lineRule="auto"/>
        <w:jc w:val="left"/>
        <w:rPr>
          <w:rFonts w:ascii="宋体" w:hAnsi="宋体"/>
          <w:highlight w:val="none"/>
        </w:rPr>
      </w:pPr>
      <w:r>
        <w:rPr>
          <w:rFonts w:hint="eastAsia" w:ascii="宋体" w:hAnsi="宋体"/>
          <w:highlight w:val="none"/>
        </w:rPr>
        <w:t>法定代表人</w:t>
      </w:r>
      <w:r>
        <w:rPr>
          <w:rFonts w:hint="eastAsia" w:ascii="Calibri" w:hAnsi="Calibri"/>
          <w:highlight w:val="none"/>
        </w:rPr>
        <w:t>（</w:t>
      </w:r>
      <w:r>
        <w:rPr>
          <w:rFonts w:hint="eastAsia" w:ascii="宋体" w:hAnsi="宋体"/>
          <w:highlight w:val="none"/>
        </w:rPr>
        <w:t>盖章</w:t>
      </w:r>
      <w:r>
        <w:rPr>
          <w:rFonts w:ascii="宋体" w:hAnsi="宋体"/>
          <w:highlight w:val="none"/>
        </w:rPr>
        <w:t>）</w:t>
      </w:r>
      <w:r>
        <w:rPr>
          <w:rFonts w:hint="eastAsia" w:ascii="宋体" w:hAnsi="宋体"/>
          <w:highlight w:val="none"/>
        </w:rPr>
        <w:t>：</w:t>
      </w:r>
    </w:p>
    <w:p w14:paraId="328D0E8E">
      <w:pPr>
        <w:spacing w:line="300" w:lineRule="auto"/>
        <w:jc w:val="left"/>
        <w:rPr>
          <w:rFonts w:ascii="宋体" w:hAnsi="宋体"/>
          <w:highlight w:val="none"/>
        </w:rPr>
      </w:pPr>
    </w:p>
    <w:p w14:paraId="22010EC6">
      <w:pPr>
        <w:spacing w:line="360" w:lineRule="exact"/>
        <w:jc w:val="left"/>
        <w:rPr>
          <w:rFonts w:ascii="宋体" w:hAnsi="宋体"/>
          <w:highlight w:val="none"/>
        </w:rPr>
      </w:pPr>
      <w:r>
        <w:rPr>
          <w:rFonts w:ascii="宋体" w:hAnsi="宋体"/>
          <w:highlight w:val="none"/>
        </w:rPr>
        <w:t>注：1、本表填写时，应据实填写。</w:t>
      </w:r>
    </w:p>
    <w:p w14:paraId="4356D4A0">
      <w:pPr>
        <w:spacing w:line="360" w:lineRule="exact"/>
        <w:ind w:firstLine="411" w:firstLineChars="196"/>
        <w:jc w:val="left"/>
        <w:rPr>
          <w:rFonts w:ascii="宋体" w:hAnsi="宋体"/>
          <w:highlight w:val="none"/>
        </w:rPr>
      </w:pPr>
      <w:r>
        <w:rPr>
          <w:rFonts w:ascii="宋体" w:hAnsi="宋体"/>
          <w:highlight w:val="none"/>
        </w:rPr>
        <w:t>2、供应商根据项目实际填写，项目</w:t>
      </w:r>
      <w:r>
        <w:rPr>
          <w:rFonts w:hint="eastAsia" w:ascii="宋体" w:hAnsi="宋体"/>
          <w:highlight w:val="none"/>
        </w:rPr>
        <w:t>磋商</w:t>
      </w:r>
      <w:r>
        <w:rPr>
          <w:rFonts w:ascii="宋体" w:hAnsi="宋体"/>
          <w:highlight w:val="none"/>
        </w:rPr>
        <w:t>要求不涉及的可留空或自行调整。</w:t>
      </w:r>
    </w:p>
    <w:p w14:paraId="0F5B247B">
      <w:pPr>
        <w:spacing w:line="360" w:lineRule="exact"/>
        <w:ind w:firstLine="411" w:firstLineChars="196"/>
        <w:jc w:val="left"/>
        <w:rPr>
          <w:rFonts w:ascii="宋体" w:hAnsi="宋体"/>
          <w:highlight w:val="none"/>
        </w:rPr>
      </w:pPr>
    </w:p>
    <w:p w14:paraId="70A0DE76">
      <w:pPr>
        <w:spacing w:line="360" w:lineRule="exact"/>
        <w:ind w:firstLine="411" w:firstLineChars="196"/>
        <w:jc w:val="left"/>
        <w:rPr>
          <w:rFonts w:ascii="宋体" w:hAnsi="宋体"/>
          <w:highlight w:val="none"/>
        </w:rPr>
      </w:pPr>
    </w:p>
    <w:p w14:paraId="21610B51">
      <w:pPr>
        <w:spacing w:line="360" w:lineRule="exact"/>
        <w:jc w:val="left"/>
        <w:rPr>
          <w:rFonts w:ascii="宋体" w:hAnsi="宋体"/>
          <w:highlight w:val="none"/>
        </w:rPr>
      </w:pPr>
    </w:p>
    <w:p w14:paraId="5E305FB8">
      <w:pPr>
        <w:spacing w:line="360" w:lineRule="exact"/>
        <w:jc w:val="left"/>
        <w:rPr>
          <w:rFonts w:ascii="宋体" w:hAnsi="宋体"/>
          <w:highlight w:val="none"/>
        </w:rPr>
      </w:pPr>
    </w:p>
    <w:p w14:paraId="1D76CFED">
      <w:pPr>
        <w:spacing w:line="360" w:lineRule="exact"/>
        <w:jc w:val="left"/>
        <w:rPr>
          <w:rFonts w:ascii="宋体" w:hAnsi="宋体"/>
          <w:highlight w:val="none"/>
        </w:rPr>
      </w:pPr>
    </w:p>
    <w:p w14:paraId="6E8D9F5A">
      <w:pPr>
        <w:spacing w:line="360" w:lineRule="exact"/>
        <w:jc w:val="left"/>
        <w:rPr>
          <w:rFonts w:ascii="宋体" w:hAnsi="宋体"/>
          <w:highlight w:val="none"/>
        </w:rPr>
      </w:pPr>
    </w:p>
    <w:p w14:paraId="673C4033">
      <w:pPr>
        <w:spacing w:line="360" w:lineRule="exact"/>
        <w:jc w:val="left"/>
        <w:rPr>
          <w:rFonts w:ascii="宋体" w:hAnsi="宋体"/>
          <w:highlight w:val="none"/>
        </w:rPr>
      </w:pPr>
    </w:p>
    <w:p w14:paraId="19CEE81F">
      <w:pPr>
        <w:spacing w:line="360" w:lineRule="exact"/>
        <w:jc w:val="left"/>
        <w:rPr>
          <w:rFonts w:ascii="宋体" w:hAnsi="宋体"/>
          <w:highlight w:val="none"/>
        </w:rPr>
      </w:pPr>
    </w:p>
    <w:p w14:paraId="50005D7B">
      <w:pPr>
        <w:spacing w:line="360" w:lineRule="exact"/>
        <w:jc w:val="left"/>
        <w:rPr>
          <w:rFonts w:ascii="宋体" w:hAnsi="宋体"/>
          <w:highlight w:val="none"/>
        </w:rPr>
      </w:pPr>
    </w:p>
    <w:p w14:paraId="36854974">
      <w:pPr>
        <w:spacing w:line="360" w:lineRule="exact"/>
        <w:jc w:val="left"/>
        <w:rPr>
          <w:rFonts w:ascii="宋体" w:hAnsi="宋体"/>
          <w:highlight w:val="none"/>
        </w:rPr>
      </w:pPr>
    </w:p>
    <w:p w14:paraId="5A287700">
      <w:pPr>
        <w:spacing w:line="360" w:lineRule="exact"/>
        <w:jc w:val="left"/>
        <w:rPr>
          <w:rFonts w:ascii="宋体" w:hAnsi="宋体"/>
          <w:highlight w:val="none"/>
        </w:rPr>
      </w:pPr>
    </w:p>
    <w:p w14:paraId="190A9ECB">
      <w:pPr>
        <w:spacing w:before="240" w:after="480" w:line="276" w:lineRule="auto"/>
        <w:jc w:val="left"/>
        <w:rPr>
          <w:rFonts w:ascii="宋体" w:hAnsi="宋体"/>
          <w:b/>
          <w:sz w:val="24"/>
          <w:szCs w:val="24"/>
          <w:highlight w:val="none"/>
        </w:rPr>
      </w:pPr>
      <w:r>
        <w:rPr>
          <w:rFonts w:hint="eastAsia" w:ascii="宋体" w:hAnsi="宋体" w:cs="宋体"/>
          <w:b/>
          <w:color w:val="000000"/>
          <w:sz w:val="24"/>
          <w:szCs w:val="24"/>
          <w:highlight w:val="none"/>
        </w:rPr>
        <w:t>九、服务实施方案</w:t>
      </w:r>
    </w:p>
    <w:p w14:paraId="63B00F45">
      <w:pPr>
        <w:autoSpaceDE w:val="0"/>
        <w:autoSpaceDN w:val="0"/>
        <w:adjustRightInd w:val="0"/>
        <w:spacing w:line="276" w:lineRule="auto"/>
        <w:jc w:val="left"/>
        <w:rPr>
          <w:rFonts w:ascii="宋体" w:hAnsi="宋体"/>
          <w:highlight w:val="none"/>
        </w:rPr>
      </w:pPr>
      <w:r>
        <w:rPr>
          <w:rFonts w:hint="eastAsia" w:ascii="宋体" w:hAnsi="宋体"/>
          <w:highlight w:val="none"/>
        </w:rPr>
        <w:t>（磋商供应商根据本项目情况和企业实际自行编制）</w:t>
      </w:r>
    </w:p>
    <w:p w14:paraId="121216B8">
      <w:pPr>
        <w:jc w:val="left"/>
        <w:rPr>
          <w:rFonts w:ascii="宋体" w:cs="宋体"/>
          <w:b/>
          <w:color w:val="000000"/>
          <w:highlight w:val="none"/>
        </w:rPr>
      </w:pPr>
    </w:p>
    <w:p w14:paraId="1AB90341">
      <w:pPr>
        <w:jc w:val="left"/>
        <w:rPr>
          <w:rFonts w:ascii="宋体" w:cs="宋体"/>
          <w:b/>
          <w:color w:val="000000"/>
          <w:highlight w:val="none"/>
        </w:rPr>
      </w:pPr>
    </w:p>
    <w:p w14:paraId="66D81E71">
      <w:pPr>
        <w:spacing w:line="420" w:lineRule="exact"/>
        <w:ind w:firstLine="420" w:firstLineChars="200"/>
        <w:jc w:val="left"/>
        <w:rPr>
          <w:rFonts w:ascii="宋体" w:cs="宋体"/>
          <w:color w:val="000000"/>
          <w:highlight w:val="none"/>
        </w:rPr>
      </w:pPr>
      <w:r>
        <w:rPr>
          <w:rFonts w:hint="eastAsia" w:ascii="宋体" w:hAnsi="宋体" w:cs="宋体"/>
          <w:color w:val="000000"/>
          <w:highlight w:val="none"/>
        </w:rPr>
        <w:t>根据自身情况及需求自行编制，可包含（但不仅限于）如下内容：</w:t>
      </w:r>
    </w:p>
    <w:p w14:paraId="5AA097D5">
      <w:pPr>
        <w:spacing w:line="420" w:lineRule="exact"/>
        <w:ind w:firstLine="420" w:firstLineChars="200"/>
        <w:jc w:val="left"/>
        <w:rPr>
          <w:rFonts w:ascii="宋体" w:cs="宋体"/>
          <w:color w:val="000000"/>
          <w:highlight w:val="none"/>
        </w:rPr>
      </w:pPr>
      <w:r>
        <w:rPr>
          <w:rFonts w:ascii="宋体" w:hAnsi="宋体" w:cs="宋体"/>
          <w:color w:val="000000"/>
          <w:highlight w:val="none"/>
        </w:rPr>
        <w:t>1</w:t>
      </w:r>
      <w:r>
        <w:rPr>
          <w:rFonts w:hint="eastAsia" w:ascii="宋体" w:hAnsi="宋体" w:cs="宋体"/>
          <w:color w:val="000000"/>
          <w:highlight w:val="none"/>
        </w:rPr>
        <w:t>、服务方案</w:t>
      </w:r>
    </w:p>
    <w:p w14:paraId="0BB9EF20">
      <w:pPr>
        <w:spacing w:line="420" w:lineRule="exact"/>
        <w:ind w:firstLine="420" w:firstLineChars="200"/>
        <w:jc w:val="left"/>
        <w:rPr>
          <w:rFonts w:ascii="宋体" w:hAnsi="宋体" w:cs="宋体"/>
          <w:bCs/>
          <w:color w:val="000000"/>
          <w:highlight w:val="none"/>
        </w:rPr>
      </w:pPr>
      <w:r>
        <w:rPr>
          <w:rFonts w:ascii="宋体" w:hAnsi="宋体" w:cs="宋体"/>
          <w:bCs/>
          <w:color w:val="000000"/>
          <w:highlight w:val="none"/>
        </w:rPr>
        <w:t>2</w:t>
      </w:r>
      <w:r>
        <w:rPr>
          <w:rFonts w:hint="eastAsia" w:ascii="宋体" w:hAnsi="宋体" w:cs="宋体"/>
          <w:bCs/>
          <w:color w:val="000000"/>
          <w:highlight w:val="none"/>
        </w:rPr>
        <w:t>、拟投入人员等情况；</w:t>
      </w:r>
    </w:p>
    <w:p w14:paraId="46DBD589">
      <w:pPr>
        <w:spacing w:line="420" w:lineRule="exact"/>
        <w:ind w:firstLine="420" w:firstLineChars="200"/>
        <w:jc w:val="left"/>
        <w:rPr>
          <w:rFonts w:ascii="宋体" w:cs="宋体"/>
          <w:bCs/>
          <w:color w:val="000000"/>
          <w:sz w:val="24"/>
          <w:highlight w:val="none"/>
        </w:rPr>
      </w:pPr>
      <w:r>
        <w:rPr>
          <w:rFonts w:hint="eastAsia" w:ascii="宋体" w:hAnsi="宋体" w:cs="宋体"/>
          <w:bCs/>
          <w:color w:val="000000"/>
          <w:highlight w:val="none"/>
        </w:rPr>
        <w:t>以上内容仅供参考。</w:t>
      </w:r>
    </w:p>
    <w:p w14:paraId="549B6DFA">
      <w:pPr>
        <w:spacing w:line="360" w:lineRule="auto"/>
        <w:jc w:val="left"/>
        <w:rPr>
          <w:rFonts w:ascii="宋体" w:hAnsi="宋体"/>
          <w:b/>
          <w:bCs/>
          <w:sz w:val="32"/>
          <w:szCs w:val="32"/>
          <w:highlight w:val="none"/>
        </w:rPr>
      </w:pPr>
    </w:p>
    <w:p w14:paraId="1D9646D5">
      <w:pPr>
        <w:spacing w:line="360" w:lineRule="auto"/>
        <w:jc w:val="left"/>
        <w:rPr>
          <w:rFonts w:ascii="宋体" w:hAnsi="宋体"/>
          <w:b/>
          <w:bCs/>
          <w:sz w:val="32"/>
          <w:szCs w:val="32"/>
          <w:highlight w:val="none"/>
        </w:rPr>
      </w:pPr>
    </w:p>
    <w:p w14:paraId="42E76670">
      <w:pPr>
        <w:spacing w:line="360" w:lineRule="auto"/>
        <w:jc w:val="left"/>
        <w:rPr>
          <w:rFonts w:ascii="宋体" w:hAnsi="宋体"/>
          <w:b/>
          <w:bCs/>
          <w:sz w:val="32"/>
          <w:szCs w:val="32"/>
          <w:highlight w:val="none"/>
        </w:rPr>
      </w:pPr>
    </w:p>
    <w:p w14:paraId="1F839EB6">
      <w:pPr>
        <w:spacing w:line="360" w:lineRule="auto"/>
        <w:jc w:val="left"/>
        <w:rPr>
          <w:rFonts w:ascii="宋体" w:hAnsi="宋体"/>
          <w:b/>
          <w:bCs/>
          <w:sz w:val="32"/>
          <w:szCs w:val="32"/>
          <w:highlight w:val="none"/>
        </w:rPr>
      </w:pPr>
    </w:p>
    <w:p w14:paraId="241A4133">
      <w:pPr>
        <w:spacing w:line="360" w:lineRule="auto"/>
        <w:jc w:val="left"/>
        <w:rPr>
          <w:rFonts w:ascii="宋体" w:hAnsi="宋体"/>
          <w:b/>
          <w:bCs/>
          <w:sz w:val="32"/>
          <w:szCs w:val="32"/>
          <w:highlight w:val="none"/>
        </w:rPr>
      </w:pPr>
    </w:p>
    <w:p w14:paraId="0FA1F96D">
      <w:pPr>
        <w:spacing w:line="360" w:lineRule="auto"/>
        <w:jc w:val="left"/>
        <w:rPr>
          <w:rFonts w:ascii="宋体" w:hAnsi="宋体"/>
          <w:b/>
          <w:bCs/>
          <w:sz w:val="32"/>
          <w:szCs w:val="32"/>
          <w:highlight w:val="none"/>
        </w:rPr>
      </w:pPr>
    </w:p>
    <w:p w14:paraId="71DA2A89">
      <w:pPr>
        <w:spacing w:line="360" w:lineRule="auto"/>
        <w:jc w:val="left"/>
        <w:rPr>
          <w:rFonts w:ascii="宋体" w:hAnsi="宋体"/>
          <w:b/>
          <w:bCs/>
          <w:sz w:val="32"/>
          <w:szCs w:val="32"/>
          <w:highlight w:val="none"/>
        </w:rPr>
      </w:pPr>
    </w:p>
    <w:p w14:paraId="4CD5345A">
      <w:pPr>
        <w:spacing w:line="360" w:lineRule="auto"/>
        <w:jc w:val="left"/>
        <w:rPr>
          <w:rFonts w:ascii="宋体" w:hAnsi="宋体"/>
          <w:b/>
          <w:bCs/>
          <w:sz w:val="32"/>
          <w:szCs w:val="32"/>
          <w:highlight w:val="none"/>
        </w:rPr>
      </w:pPr>
    </w:p>
    <w:p w14:paraId="00EF694E">
      <w:pPr>
        <w:spacing w:line="360" w:lineRule="auto"/>
        <w:jc w:val="left"/>
        <w:rPr>
          <w:rFonts w:ascii="宋体" w:hAnsi="宋体"/>
          <w:b/>
          <w:bCs/>
          <w:sz w:val="32"/>
          <w:szCs w:val="32"/>
          <w:highlight w:val="none"/>
        </w:rPr>
      </w:pPr>
    </w:p>
    <w:p w14:paraId="64C205C6">
      <w:pPr>
        <w:spacing w:line="360" w:lineRule="auto"/>
        <w:jc w:val="left"/>
        <w:rPr>
          <w:rFonts w:ascii="宋体" w:hAnsi="宋体"/>
          <w:b/>
          <w:bCs/>
          <w:sz w:val="32"/>
          <w:szCs w:val="32"/>
          <w:highlight w:val="none"/>
        </w:rPr>
      </w:pPr>
    </w:p>
    <w:p w14:paraId="797F9EC9">
      <w:pPr>
        <w:spacing w:line="360" w:lineRule="auto"/>
        <w:jc w:val="left"/>
        <w:rPr>
          <w:rFonts w:ascii="宋体" w:hAnsi="宋体"/>
          <w:b/>
          <w:bCs/>
          <w:sz w:val="32"/>
          <w:szCs w:val="32"/>
          <w:highlight w:val="none"/>
        </w:rPr>
      </w:pPr>
    </w:p>
    <w:p w14:paraId="1B862B02">
      <w:pPr>
        <w:spacing w:line="360" w:lineRule="auto"/>
        <w:jc w:val="left"/>
        <w:rPr>
          <w:rFonts w:ascii="宋体" w:hAnsi="宋体"/>
          <w:b/>
          <w:bCs/>
          <w:sz w:val="32"/>
          <w:szCs w:val="32"/>
          <w:highlight w:val="none"/>
        </w:rPr>
      </w:pPr>
    </w:p>
    <w:p w14:paraId="09AA733E">
      <w:pPr>
        <w:spacing w:line="360" w:lineRule="auto"/>
        <w:jc w:val="left"/>
        <w:rPr>
          <w:rFonts w:ascii="宋体" w:hAnsi="宋体"/>
          <w:b/>
          <w:bCs/>
          <w:sz w:val="32"/>
          <w:szCs w:val="32"/>
          <w:highlight w:val="none"/>
        </w:rPr>
      </w:pPr>
    </w:p>
    <w:p w14:paraId="22EBB5DA">
      <w:pPr>
        <w:spacing w:line="360" w:lineRule="auto"/>
        <w:jc w:val="left"/>
        <w:rPr>
          <w:rFonts w:ascii="宋体" w:hAnsi="宋体"/>
          <w:b/>
          <w:bCs/>
          <w:sz w:val="32"/>
          <w:szCs w:val="32"/>
          <w:highlight w:val="none"/>
        </w:rPr>
      </w:pPr>
    </w:p>
    <w:p w14:paraId="03E5F518">
      <w:pPr>
        <w:spacing w:line="360" w:lineRule="auto"/>
        <w:jc w:val="left"/>
        <w:rPr>
          <w:rFonts w:ascii="宋体" w:hAnsi="宋体"/>
          <w:b/>
          <w:bCs/>
          <w:sz w:val="32"/>
          <w:szCs w:val="32"/>
          <w:highlight w:val="none"/>
        </w:rPr>
      </w:pPr>
    </w:p>
    <w:p w14:paraId="609CE7AC">
      <w:pPr>
        <w:spacing w:line="276" w:lineRule="auto"/>
        <w:ind w:right="57" w:firstLine="482" w:firstLineChars="200"/>
        <w:jc w:val="left"/>
        <w:rPr>
          <w:rFonts w:ascii="宋体" w:hAnsi="宋体"/>
          <w:b/>
          <w:sz w:val="24"/>
          <w:highlight w:val="none"/>
        </w:rPr>
      </w:pPr>
    </w:p>
    <w:p w14:paraId="6DA4B9F4">
      <w:pPr>
        <w:spacing w:line="276" w:lineRule="auto"/>
        <w:ind w:right="57" w:firstLine="482" w:firstLineChars="200"/>
        <w:jc w:val="left"/>
        <w:rPr>
          <w:rFonts w:ascii="宋体" w:hAnsi="宋体"/>
          <w:b/>
          <w:sz w:val="24"/>
          <w:szCs w:val="24"/>
          <w:highlight w:val="none"/>
        </w:rPr>
      </w:pPr>
    </w:p>
    <w:p w14:paraId="400227B4">
      <w:pPr>
        <w:spacing w:line="276" w:lineRule="auto"/>
        <w:ind w:right="57" w:firstLine="482" w:firstLineChars="200"/>
        <w:jc w:val="left"/>
        <w:rPr>
          <w:rFonts w:ascii="宋体" w:hAnsi="宋体"/>
          <w:b/>
          <w:sz w:val="24"/>
          <w:szCs w:val="24"/>
          <w:highlight w:val="none"/>
        </w:rPr>
      </w:pPr>
    </w:p>
    <w:p w14:paraId="10107412">
      <w:pPr>
        <w:spacing w:line="276" w:lineRule="auto"/>
        <w:ind w:right="57" w:firstLine="482" w:firstLineChars="200"/>
        <w:jc w:val="left"/>
        <w:rPr>
          <w:rFonts w:ascii="宋体" w:hAnsi="宋体"/>
          <w:b/>
          <w:sz w:val="24"/>
          <w:szCs w:val="24"/>
          <w:highlight w:val="none"/>
        </w:rPr>
      </w:pPr>
      <w:r>
        <w:rPr>
          <w:rFonts w:hint="eastAsia" w:ascii="宋体" w:hAnsi="宋体"/>
          <w:b/>
          <w:sz w:val="24"/>
          <w:szCs w:val="24"/>
          <w:highlight w:val="none"/>
        </w:rPr>
        <w:t>十、磋商供应商应提供的各类资格及证明材料（格式</w:t>
      </w:r>
      <w:r>
        <w:rPr>
          <w:rFonts w:ascii="宋体" w:hAnsi="宋体"/>
          <w:b/>
          <w:sz w:val="24"/>
          <w:szCs w:val="24"/>
          <w:highlight w:val="none"/>
        </w:rPr>
        <w:t>）</w:t>
      </w:r>
    </w:p>
    <w:p w14:paraId="1EEE1465">
      <w:pPr>
        <w:spacing w:line="276" w:lineRule="auto"/>
        <w:ind w:firstLine="720" w:firstLineChars="300"/>
        <w:jc w:val="left"/>
        <w:rPr>
          <w:rFonts w:ascii="宋体" w:hAnsi="宋体"/>
          <w:sz w:val="24"/>
          <w:highlight w:val="none"/>
        </w:rPr>
      </w:pPr>
    </w:p>
    <w:p w14:paraId="29466BD5">
      <w:pPr>
        <w:spacing w:line="276" w:lineRule="auto"/>
        <w:ind w:firstLine="1050" w:firstLineChars="500"/>
        <w:jc w:val="left"/>
        <w:rPr>
          <w:rFonts w:ascii="宋体" w:hAnsi="宋体"/>
          <w:highlight w:val="none"/>
        </w:rPr>
      </w:pPr>
      <w:r>
        <w:rPr>
          <w:rFonts w:hint="eastAsia" w:ascii="宋体" w:hAnsi="宋体"/>
          <w:highlight w:val="none"/>
        </w:rPr>
        <w:t>参加磋商的供应商在响应文件中至少须提供以下证明材料：</w:t>
      </w:r>
    </w:p>
    <w:p w14:paraId="32A999A8">
      <w:pPr>
        <w:spacing w:line="276" w:lineRule="auto"/>
        <w:ind w:firstLine="1050" w:firstLineChars="500"/>
        <w:jc w:val="left"/>
        <w:rPr>
          <w:rFonts w:ascii="宋体" w:hAnsi="宋体"/>
          <w:highlight w:val="none"/>
        </w:rPr>
      </w:pPr>
      <w:r>
        <w:rPr>
          <w:rFonts w:hint="eastAsia" w:ascii="宋体" w:hAnsi="宋体"/>
          <w:highlight w:val="none"/>
        </w:rPr>
        <w:t>1、营业执照副本复印件(须加盖公章)</w:t>
      </w:r>
    </w:p>
    <w:p w14:paraId="18F41C2A">
      <w:pPr>
        <w:spacing w:line="276" w:lineRule="auto"/>
        <w:ind w:firstLine="1050" w:firstLineChars="500"/>
        <w:jc w:val="left"/>
        <w:rPr>
          <w:rFonts w:ascii="宋体" w:hAnsi="宋体"/>
          <w:highlight w:val="none"/>
        </w:rPr>
      </w:pPr>
      <w:r>
        <w:rPr>
          <w:rFonts w:hint="eastAsia" w:ascii="宋体" w:hAnsi="宋体"/>
          <w:highlight w:val="none"/>
        </w:rPr>
        <w:t>2、竞争性磋商文件要求供应商提供的或供应商认为需要提供的其它内容</w:t>
      </w:r>
    </w:p>
    <w:p w14:paraId="15CBBFB9">
      <w:pPr>
        <w:pStyle w:val="6"/>
        <w:numPr>
          <w:ilvl w:val="0"/>
          <w:numId w:val="0"/>
        </w:numPr>
        <w:ind w:left="720"/>
        <w:jc w:val="left"/>
        <w:rPr>
          <w:highlight w:val="none"/>
          <w:lang w:eastAsia="zh-CN"/>
        </w:rPr>
      </w:pPr>
    </w:p>
    <w:p w14:paraId="32178319">
      <w:pPr>
        <w:spacing w:line="276" w:lineRule="auto"/>
        <w:ind w:right="57" w:firstLine="482" w:firstLineChars="200"/>
        <w:jc w:val="left"/>
        <w:rPr>
          <w:rFonts w:ascii="宋体" w:hAnsi="宋体"/>
          <w:b/>
          <w:sz w:val="24"/>
          <w:highlight w:val="none"/>
        </w:rPr>
      </w:pPr>
    </w:p>
    <w:p w14:paraId="76567162">
      <w:pPr>
        <w:spacing w:line="276" w:lineRule="auto"/>
        <w:ind w:right="57" w:firstLine="482" w:firstLineChars="200"/>
        <w:jc w:val="left"/>
        <w:rPr>
          <w:rFonts w:ascii="宋体" w:hAnsi="宋体"/>
          <w:b/>
          <w:sz w:val="24"/>
          <w:highlight w:val="none"/>
        </w:rPr>
      </w:pPr>
    </w:p>
    <w:p w14:paraId="2D814C75">
      <w:pPr>
        <w:spacing w:line="276" w:lineRule="auto"/>
        <w:ind w:right="57" w:firstLine="482" w:firstLineChars="200"/>
        <w:jc w:val="left"/>
        <w:rPr>
          <w:rFonts w:ascii="宋体" w:hAnsi="宋体"/>
          <w:b/>
          <w:sz w:val="24"/>
          <w:highlight w:val="none"/>
        </w:rPr>
      </w:pPr>
    </w:p>
    <w:p w14:paraId="4149C617">
      <w:pPr>
        <w:spacing w:line="276" w:lineRule="auto"/>
        <w:ind w:right="57"/>
        <w:jc w:val="left"/>
        <w:rPr>
          <w:rFonts w:ascii="宋体" w:hAnsi="宋体"/>
          <w:b/>
          <w:sz w:val="24"/>
          <w:highlight w:val="none"/>
        </w:rPr>
      </w:pPr>
    </w:p>
    <w:p w14:paraId="604591CA">
      <w:pPr>
        <w:pStyle w:val="25"/>
        <w:spacing w:line="276" w:lineRule="auto"/>
        <w:jc w:val="left"/>
        <w:rPr>
          <w:highlight w:val="none"/>
        </w:rPr>
      </w:pPr>
    </w:p>
    <w:p w14:paraId="69499A1A">
      <w:pPr>
        <w:pStyle w:val="25"/>
        <w:spacing w:line="276" w:lineRule="auto"/>
        <w:jc w:val="left"/>
        <w:rPr>
          <w:highlight w:val="none"/>
        </w:rPr>
      </w:pPr>
    </w:p>
    <w:p w14:paraId="3F00DC70">
      <w:pPr>
        <w:pStyle w:val="25"/>
        <w:spacing w:line="276" w:lineRule="auto"/>
        <w:jc w:val="left"/>
        <w:rPr>
          <w:highlight w:val="none"/>
        </w:rPr>
      </w:pPr>
    </w:p>
    <w:p w14:paraId="03305361">
      <w:pPr>
        <w:spacing w:line="276" w:lineRule="auto"/>
        <w:ind w:right="480"/>
        <w:jc w:val="left"/>
        <w:rPr>
          <w:rFonts w:ascii="宋体" w:hAnsi="宋体"/>
          <w:color w:val="000000"/>
          <w:sz w:val="24"/>
          <w:highlight w:val="none"/>
        </w:rPr>
      </w:pPr>
      <w:r>
        <w:rPr>
          <w:rFonts w:ascii="宋体" w:hAnsi="宋体"/>
          <w:color w:val="000000"/>
          <w:sz w:val="24"/>
          <w:highlight w:val="none"/>
        </w:rPr>
        <w:br w:type="page"/>
      </w:r>
    </w:p>
    <w:p w14:paraId="16F96083">
      <w:pPr>
        <w:pStyle w:val="25"/>
        <w:spacing w:line="432" w:lineRule="auto"/>
        <w:jc w:val="left"/>
        <w:rPr>
          <w:rStyle w:val="33"/>
        </w:rPr>
      </w:pPr>
      <w:r>
        <w:rPr>
          <w:rStyle w:val="33"/>
          <w:rFonts w:hint="eastAsia"/>
        </w:rPr>
        <w:t xml:space="preserve">附表一、                  </w:t>
      </w:r>
    </w:p>
    <w:p w14:paraId="0BC2FF83">
      <w:pPr>
        <w:pStyle w:val="25"/>
        <w:spacing w:line="432" w:lineRule="auto"/>
        <w:jc w:val="left"/>
        <w:rPr>
          <w:rFonts w:asciiTheme="minorEastAsia" w:hAnsiTheme="minorEastAsia"/>
          <w:b/>
          <w:spacing w:val="6"/>
        </w:rPr>
      </w:pPr>
      <w:r>
        <w:rPr>
          <w:rFonts w:hint="eastAsia" w:asciiTheme="minorEastAsia" w:hAnsiTheme="minorEastAsia"/>
          <w:b/>
          <w:spacing w:val="6"/>
        </w:rPr>
        <w:t>中小企业声明函（服务）</w:t>
      </w:r>
    </w:p>
    <w:p w14:paraId="5F7CA996">
      <w:pPr>
        <w:spacing w:line="588"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本公司或（联合体）郑重声明，根据《政府采购促进中小企业发展管理办法》（财库﹝</w:t>
      </w:r>
      <w:r>
        <w:rPr>
          <w:rFonts w:ascii="宋体" w:hAnsi="宋体" w:eastAsia="宋体" w:cs="宋体"/>
          <w:kern w:val="0"/>
          <w:sz w:val="21"/>
          <w:szCs w:val="21"/>
        </w:rPr>
        <w:t>2020</w:t>
      </w:r>
      <w:r>
        <w:rPr>
          <w:rFonts w:hint="eastAsia" w:ascii="宋体" w:hAnsi="宋体" w:eastAsia="宋体" w:cs="宋体"/>
          <w:kern w:val="0"/>
          <w:sz w:val="21"/>
          <w:szCs w:val="21"/>
        </w:rPr>
        <w:t>﹞</w:t>
      </w:r>
      <w:r>
        <w:rPr>
          <w:rFonts w:ascii="宋体" w:hAnsi="宋体" w:eastAsia="宋体" w:cs="宋体"/>
          <w:kern w:val="0"/>
          <w:sz w:val="21"/>
          <w:szCs w:val="21"/>
        </w:rPr>
        <w:t xml:space="preserve">46 </w:t>
      </w:r>
      <w:r>
        <w:rPr>
          <w:rFonts w:hint="eastAsia" w:ascii="宋体" w:hAnsi="宋体" w:eastAsia="宋体" w:cs="宋体"/>
          <w:kern w:val="0"/>
          <w:sz w:val="21"/>
          <w:szCs w:val="21"/>
        </w:rPr>
        <w:t>号）的规定，本公司或</w:t>
      </w:r>
      <w:r>
        <w:rPr>
          <w:rFonts w:hint="eastAsia" w:ascii="宋体" w:hAnsi="宋体" w:eastAsia="宋体" w:cs="宋体"/>
          <w:kern w:val="0"/>
          <w:sz w:val="21"/>
          <w:szCs w:val="21"/>
          <w:u w:val="single"/>
        </w:rPr>
        <w:t>（联合体）</w:t>
      </w:r>
      <w:r>
        <w:rPr>
          <w:rFonts w:hint="eastAsia" w:ascii="宋体" w:hAnsi="宋体" w:eastAsia="宋体" w:cs="宋体"/>
          <w:kern w:val="0"/>
          <w:sz w:val="21"/>
          <w:szCs w:val="21"/>
        </w:rPr>
        <w:t>参加</w:t>
      </w:r>
      <w:r>
        <w:rPr>
          <w:rFonts w:hint="eastAsia" w:ascii="宋体" w:hAnsi="宋体" w:eastAsia="宋体" w:cs="宋体"/>
          <w:kern w:val="0"/>
          <w:sz w:val="21"/>
          <w:szCs w:val="21"/>
          <w:u w:val="single"/>
        </w:rPr>
        <w:t>（单位名称）</w:t>
      </w:r>
      <w:r>
        <w:rPr>
          <w:rFonts w:hint="eastAsia" w:ascii="宋体" w:hAnsi="宋体" w:eastAsia="宋体" w:cs="宋体"/>
          <w:kern w:val="0"/>
          <w:sz w:val="21"/>
          <w:szCs w:val="21"/>
        </w:rPr>
        <w:t>的</w:t>
      </w:r>
      <w:r>
        <w:rPr>
          <w:rFonts w:hint="eastAsia" w:ascii="宋体" w:hAnsi="宋体" w:eastAsia="宋体" w:cs="宋体"/>
          <w:kern w:val="0"/>
          <w:sz w:val="21"/>
          <w:szCs w:val="21"/>
          <w:u w:val="single"/>
        </w:rPr>
        <w:t>（项目名称）</w:t>
      </w:r>
      <w:r>
        <w:rPr>
          <w:rFonts w:hint="eastAsia" w:ascii="宋体" w:hAnsi="宋体" w:eastAsia="宋体" w:cs="宋体"/>
          <w:kern w:val="0"/>
          <w:sz w:val="21"/>
          <w:szCs w:val="21"/>
        </w:rPr>
        <w:t>采购活动，全部为符合政策要求的中小企业。相关企业（含联合体中的中小企业、签订分包意向协议的中小企业）的具体情况如下：</w:t>
      </w:r>
    </w:p>
    <w:p w14:paraId="69896725">
      <w:pPr>
        <w:numPr>
          <w:ilvl w:val="0"/>
          <w:numId w:val="6"/>
        </w:numPr>
        <w:spacing w:line="588"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u w:val="single"/>
        </w:rPr>
        <w:t>（标的名称）</w:t>
      </w:r>
      <w:r>
        <w:rPr>
          <w:rFonts w:ascii="宋体" w:hAnsi="宋体" w:eastAsia="宋体" w:cs="宋体"/>
          <w:kern w:val="0"/>
          <w:sz w:val="21"/>
          <w:szCs w:val="21"/>
        </w:rPr>
        <w:t xml:space="preserve"> </w:t>
      </w:r>
      <w:r>
        <w:rPr>
          <w:rFonts w:hint="eastAsia" w:ascii="宋体" w:hAnsi="宋体" w:eastAsia="宋体" w:cs="宋体"/>
          <w:kern w:val="0"/>
          <w:sz w:val="21"/>
          <w:szCs w:val="21"/>
        </w:rPr>
        <w:t>，属于</w:t>
      </w:r>
      <w:r>
        <w:rPr>
          <w:rFonts w:hint="eastAsia" w:ascii="宋体" w:hAnsi="宋体" w:eastAsia="宋体" w:cs="宋体"/>
          <w:kern w:val="0"/>
          <w:sz w:val="21"/>
          <w:szCs w:val="21"/>
          <w:u w:val="single"/>
        </w:rPr>
        <w:t>（所属行业）</w:t>
      </w:r>
      <w:r>
        <w:rPr>
          <w:rFonts w:hint="eastAsia" w:ascii="宋体" w:hAnsi="宋体" w:eastAsia="宋体" w:cs="宋体"/>
          <w:kern w:val="0"/>
          <w:sz w:val="21"/>
          <w:szCs w:val="21"/>
        </w:rPr>
        <w:t>；承接企业为</w:t>
      </w:r>
      <w:r>
        <w:rPr>
          <w:rFonts w:hint="eastAsia" w:ascii="宋体" w:hAnsi="宋体" w:eastAsia="宋体" w:cs="宋体"/>
          <w:kern w:val="0"/>
          <w:sz w:val="21"/>
          <w:szCs w:val="21"/>
          <w:u w:val="single"/>
        </w:rPr>
        <w:t>（企业名称）</w:t>
      </w:r>
      <w:r>
        <w:rPr>
          <w:rFonts w:hint="eastAsia" w:ascii="宋体" w:hAnsi="宋体" w:eastAsia="宋体" w:cs="宋体"/>
          <w:kern w:val="0"/>
          <w:sz w:val="21"/>
          <w:szCs w:val="21"/>
        </w:rPr>
        <w:t>，从业人员</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人，营业收入为</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万元，资产总额为</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万元，属于（</w:t>
      </w:r>
      <w:r>
        <w:rPr>
          <w:rFonts w:hint="eastAsia" w:ascii="宋体" w:hAnsi="宋体" w:eastAsia="宋体" w:cs="宋体"/>
          <w:kern w:val="0"/>
          <w:sz w:val="21"/>
          <w:szCs w:val="21"/>
          <w:u w:val="single"/>
        </w:rPr>
        <w:t>中型企业、小型企业、微型企业</w:t>
      </w:r>
      <w:r>
        <w:rPr>
          <w:rFonts w:hint="eastAsia" w:ascii="宋体" w:hAnsi="宋体" w:eastAsia="宋体" w:cs="宋体"/>
          <w:kern w:val="0"/>
          <w:sz w:val="21"/>
          <w:szCs w:val="21"/>
        </w:rPr>
        <w:t>）；</w:t>
      </w:r>
    </w:p>
    <w:p w14:paraId="6CF88EA0">
      <w:pPr>
        <w:spacing w:line="588" w:lineRule="exact"/>
        <w:ind w:firstLine="420" w:firstLineChars="200"/>
        <w:jc w:val="left"/>
        <w:rPr>
          <w:rFonts w:ascii="宋体" w:hAnsi="宋体" w:eastAsia="宋体" w:cs="宋体"/>
          <w:kern w:val="0"/>
          <w:sz w:val="21"/>
          <w:szCs w:val="21"/>
        </w:rPr>
      </w:pPr>
      <w:r>
        <w:rPr>
          <w:rFonts w:ascii="宋体" w:hAnsi="宋体" w:eastAsia="宋体" w:cs="宋体"/>
          <w:kern w:val="0"/>
          <w:sz w:val="21"/>
          <w:szCs w:val="21"/>
        </w:rPr>
        <w:t xml:space="preserve">2. </w:t>
      </w:r>
      <w:r>
        <w:rPr>
          <w:rFonts w:hint="eastAsia" w:ascii="宋体" w:hAnsi="宋体" w:eastAsia="宋体" w:cs="宋体"/>
          <w:kern w:val="0"/>
          <w:sz w:val="21"/>
          <w:szCs w:val="21"/>
          <w:u w:val="single"/>
        </w:rPr>
        <w:t>（标的名称）</w:t>
      </w:r>
      <w:r>
        <w:rPr>
          <w:rFonts w:ascii="宋体" w:hAnsi="宋体" w:eastAsia="宋体" w:cs="宋体"/>
          <w:kern w:val="0"/>
          <w:sz w:val="21"/>
          <w:szCs w:val="21"/>
        </w:rPr>
        <w:t xml:space="preserve"> </w:t>
      </w:r>
      <w:r>
        <w:rPr>
          <w:rFonts w:hint="eastAsia" w:ascii="宋体" w:hAnsi="宋体" w:eastAsia="宋体" w:cs="宋体"/>
          <w:kern w:val="0"/>
          <w:sz w:val="21"/>
          <w:szCs w:val="21"/>
        </w:rPr>
        <w:t>，属于</w:t>
      </w:r>
      <w:r>
        <w:rPr>
          <w:rFonts w:hint="eastAsia" w:ascii="宋体" w:hAnsi="宋体" w:eastAsia="宋体" w:cs="宋体"/>
          <w:kern w:val="0"/>
          <w:sz w:val="21"/>
          <w:szCs w:val="21"/>
          <w:u w:val="single"/>
        </w:rPr>
        <w:t>（所属行业）</w:t>
      </w:r>
      <w:r>
        <w:rPr>
          <w:rFonts w:hint="eastAsia" w:ascii="宋体" w:hAnsi="宋体" w:eastAsia="宋体" w:cs="宋体"/>
          <w:kern w:val="0"/>
          <w:sz w:val="21"/>
          <w:szCs w:val="21"/>
        </w:rPr>
        <w:t>；承接企业为</w:t>
      </w:r>
      <w:r>
        <w:rPr>
          <w:rFonts w:hint="eastAsia" w:ascii="宋体" w:hAnsi="宋体" w:eastAsia="宋体" w:cs="宋体"/>
          <w:kern w:val="0"/>
          <w:sz w:val="21"/>
          <w:szCs w:val="21"/>
          <w:u w:val="single"/>
        </w:rPr>
        <w:t>（企业名称）</w:t>
      </w:r>
      <w:r>
        <w:rPr>
          <w:rFonts w:hint="eastAsia" w:ascii="宋体" w:hAnsi="宋体" w:eastAsia="宋体" w:cs="宋体"/>
          <w:kern w:val="0"/>
          <w:sz w:val="21"/>
          <w:szCs w:val="21"/>
        </w:rPr>
        <w:t>，从业人员</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人，营业收入为</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万元，资产总额为</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万元，属于（</w:t>
      </w:r>
      <w:r>
        <w:rPr>
          <w:rFonts w:hint="eastAsia" w:ascii="宋体" w:hAnsi="宋体" w:eastAsia="宋体" w:cs="宋体"/>
          <w:kern w:val="0"/>
          <w:sz w:val="21"/>
          <w:szCs w:val="21"/>
          <w:u w:val="single"/>
        </w:rPr>
        <w:t>中型企业、小型企业、微型企业</w:t>
      </w:r>
      <w:r>
        <w:rPr>
          <w:rFonts w:hint="eastAsia" w:ascii="宋体" w:hAnsi="宋体" w:eastAsia="宋体" w:cs="宋体"/>
          <w:kern w:val="0"/>
          <w:sz w:val="21"/>
          <w:szCs w:val="21"/>
        </w:rPr>
        <w:t>）；</w:t>
      </w:r>
    </w:p>
    <w:p w14:paraId="7EA5ADC5">
      <w:pPr>
        <w:spacing w:line="588"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w:t>
      </w:r>
    </w:p>
    <w:p w14:paraId="3B3C3CC5">
      <w:pPr>
        <w:spacing w:line="588"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以上企业，不属于大企业的分支机构，不存在控股股东为大企业的情形，也不存在与大企业的负责人为同一人的情形。</w:t>
      </w:r>
    </w:p>
    <w:p w14:paraId="2B292F3F">
      <w:pPr>
        <w:spacing w:line="588"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本企业对上述声明内容的真实性负责。如有虚假，将依法承担相应责任。</w:t>
      </w:r>
    </w:p>
    <w:p w14:paraId="0062FB11">
      <w:pPr>
        <w:spacing w:line="588" w:lineRule="exact"/>
        <w:ind w:firstLine="420" w:firstLineChars="200"/>
        <w:jc w:val="left"/>
        <w:rPr>
          <w:rFonts w:ascii="宋体" w:hAnsi="宋体" w:eastAsia="宋体" w:cs="宋体"/>
          <w:kern w:val="0"/>
          <w:sz w:val="21"/>
          <w:szCs w:val="21"/>
        </w:rPr>
      </w:pPr>
    </w:p>
    <w:p w14:paraId="54C5D584">
      <w:pPr>
        <w:spacing w:line="588"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 xml:space="preserve">           </w:t>
      </w:r>
    </w:p>
    <w:p w14:paraId="0049B106">
      <w:pPr>
        <w:spacing w:line="588"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投标单位</w:t>
      </w:r>
      <w:r>
        <w:rPr>
          <w:rFonts w:hint="eastAsia" w:ascii="宋体" w:hAnsi="宋体" w:eastAsia="宋体" w:cs="宋体"/>
          <w:kern w:val="0"/>
          <w:sz w:val="21"/>
          <w:szCs w:val="21"/>
        </w:rPr>
        <w:t>名称（盖章）：</w:t>
      </w:r>
    </w:p>
    <w:p w14:paraId="0F1C9B25">
      <w:pPr>
        <w:spacing w:line="588" w:lineRule="exact"/>
        <w:ind w:firstLine="3780" w:firstLineChars="1800"/>
        <w:jc w:val="left"/>
        <w:rPr>
          <w:rFonts w:ascii="宋体" w:hAnsi="宋体" w:eastAsia="宋体" w:cs="宋体"/>
          <w:kern w:val="0"/>
          <w:sz w:val="21"/>
          <w:szCs w:val="21"/>
        </w:rPr>
      </w:pPr>
    </w:p>
    <w:p w14:paraId="4B757B77">
      <w:pPr>
        <w:spacing w:line="588" w:lineRule="exact"/>
        <w:ind w:firstLine="4830" w:firstLineChars="2300"/>
        <w:jc w:val="left"/>
        <w:rPr>
          <w:rFonts w:cs="宋体"/>
          <w:b/>
          <w:sz w:val="21"/>
          <w:szCs w:val="21"/>
        </w:rPr>
      </w:pPr>
      <w:r>
        <w:rPr>
          <w:rFonts w:hint="eastAsia" w:ascii="宋体" w:hAnsi="宋体" w:eastAsia="宋体" w:cs="宋体"/>
          <w:kern w:val="0"/>
          <w:sz w:val="21"/>
          <w:szCs w:val="21"/>
        </w:rPr>
        <w:t>日期：</w:t>
      </w:r>
    </w:p>
    <w:p w14:paraId="0B520BE1">
      <w:pPr>
        <w:spacing w:line="588" w:lineRule="exact"/>
        <w:jc w:val="left"/>
        <w:rPr>
          <w:rStyle w:val="33"/>
          <w:rFonts w:ascii="宋体" w:hAnsi="宋体" w:eastAsia="宋体"/>
          <w:kern w:val="0"/>
          <w:sz w:val="21"/>
          <w:szCs w:val="21"/>
        </w:rPr>
      </w:pPr>
      <w:r>
        <w:rPr>
          <w:rFonts w:hint="eastAsia" w:ascii="宋体" w:hAnsi="宋体" w:eastAsia="宋体" w:cs="宋体"/>
          <w:kern w:val="0"/>
          <w:sz w:val="21"/>
          <w:szCs w:val="21"/>
        </w:rPr>
        <w:t>注：人员、营业收入、资产总额填报上一年度数据，无上一年度数据的新成立企业可不填报。</w:t>
      </w:r>
    </w:p>
    <w:p w14:paraId="74713A72">
      <w:pPr>
        <w:widowControl/>
        <w:jc w:val="left"/>
        <w:rPr>
          <w:rStyle w:val="33"/>
          <w:rFonts w:ascii="宋体" w:hAnsi="宋体" w:eastAsia="宋体"/>
          <w:kern w:val="0"/>
          <w:sz w:val="24"/>
          <w:szCs w:val="24"/>
        </w:rPr>
      </w:pPr>
      <w:r>
        <w:rPr>
          <w:rStyle w:val="33"/>
          <w:rFonts w:ascii="宋体" w:hAnsi="宋体" w:eastAsia="宋体"/>
          <w:kern w:val="0"/>
          <w:sz w:val="24"/>
          <w:szCs w:val="24"/>
        </w:rPr>
        <w:br w:type="page"/>
      </w:r>
    </w:p>
    <w:p w14:paraId="0D679BC7">
      <w:pPr>
        <w:widowControl/>
        <w:jc w:val="left"/>
        <w:rPr>
          <w:rFonts w:eastAsia="仿宋_GB2312"/>
          <w:spacing w:val="6"/>
          <w:sz w:val="30"/>
          <w:szCs w:val="30"/>
        </w:rPr>
      </w:pPr>
      <w:r>
        <w:rPr>
          <w:rStyle w:val="33"/>
          <w:rFonts w:hint="eastAsia" w:ascii="宋体" w:hAnsi="宋体"/>
          <w:kern w:val="0"/>
          <w:sz w:val="24"/>
          <w:szCs w:val="24"/>
        </w:rPr>
        <w:t>附表二、</w:t>
      </w:r>
    </w:p>
    <w:p w14:paraId="44891A85">
      <w:pPr>
        <w:spacing w:line="588" w:lineRule="exact"/>
        <w:jc w:val="left"/>
        <w:rPr>
          <w:rFonts w:asciiTheme="minorEastAsia" w:hAnsiTheme="minorEastAsia"/>
          <w:b/>
          <w:spacing w:val="6"/>
          <w:sz w:val="24"/>
          <w:szCs w:val="24"/>
        </w:rPr>
      </w:pPr>
      <w:r>
        <w:rPr>
          <w:rFonts w:hint="eastAsia" w:asciiTheme="minorEastAsia" w:hAnsiTheme="minorEastAsia"/>
          <w:b/>
          <w:spacing w:val="6"/>
          <w:sz w:val="24"/>
          <w:szCs w:val="24"/>
        </w:rPr>
        <w:t>残疾人福利性单位声明函</w:t>
      </w:r>
    </w:p>
    <w:p w14:paraId="670148B9">
      <w:pPr>
        <w:spacing w:line="588" w:lineRule="exact"/>
        <w:jc w:val="left"/>
        <w:rPr>
          <w:rFonts w:asciiTheme="minorEastAsia" w:hAnsiTheme="minorEastAsia"/>
          <w:b/>
          <w:spacing w:val="6"/>
          <w:sz w:val="24"/>
          <w:szCs w:val="24"/>
        </w:rPr>
      </w:pPr>
    </w:p>
    <w:p w14:paraId="0CE6FE33">
      <w:pPr>
        <w:spacing w:line="588" w:lineRule="exact"/>
        <w:ind w:firstLine="444"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本单位郑重声明，根据《财政部 民政部 中国残疾人联合会关于促进残疾人就业政府采购政策的通知》（财库</w:t>
      </w:r>
      <w:r>
        <w:rPr>
          <w:rFonts w:hint="eastAsia" w:ascii="宋体" w:hAnsi="宋体" w:eastAsia="宋体" w:cs="宋体"/>
          <w:sz w:val="21"/>
          <w:szCs w:val="21"/>
        </w:rPr>
        <w:t>〔2017〕 141</w:t>
      </w:r>
      <w:r>
        <w:rPr>
          <w:rFonts w:hint="eastAsia" w:ascii="宋体" w:hAnsi="宋体" w:eastAsia="宋体" w:cs="宋体"/>
          <w:spacing w:val="6"/>
          <w:sz w:val="21"/>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020A4C">
      <w:pPr>
        <w:spacing w:line="588" w:lineRule="exact"/>
        <w:ind w:firstLine="444"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本单位对上述声明的真实性负责。如有虚假，将依法承担相应责任。</w:t>
      </w:r>
    </w:p>
    <w:p w14:paraId="7A741222">
      <w:pPr>
        <w:spacing w:line="588" w:lineRule="exact"/>
        <w:ind w:firstLine="444" w:firstLineChars="200"/>
        <w:jc w:val="left"/>
        <w:rPr>
          <w:rFonts w:hint="eastAsia" w:ascii="宋体" w:hAnsi="宋体" w:eastAsia="宋体" w:cs="宋体"/>
          <w:spacing w:val="6"/>
          <w:sz w:val="21"/>
          <w:szCs w:val="21"/>
        </w:rPr>
      </w:pPr>
    </w:p>
    <w:p w14:paraId="086DA378">
      <w:pPr>
        <w:spacing w:line="588" w:lineRule="exact"/>
        <w:ind w:firstLine="444" w:firstLineChars="200"/>
        <w:jc w:val="left"/>
        <w:rPr>
          <w:rFonts w:hint="eastAsia" w:ascii="宋体" w:hAnsi="宋体" w:eastAsia="宋体" w:cs="宋体"/>
          <w:spacing w:val="6"/>
          <w:sz w:val="21"/>
          <w:szCs w:val="21"/>
        </w:rPr>
      </w:pPr>
    </w:p>
    <w:p w14:paraId="60089D4D">
      <w:pPr>
        <w:tabs>
          <w:tab w:val="left" w:pos="4860"/>
        </w:tabs>
        <w:spacing w:line="588" w:lineRule="exact"/>
        <w:ind w:right="1560" w:firstLine="444"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 xml:space="preserve">               </w:t>
      </w:r>
      <w:r>
        <w:rPr>
          <w:rFonts w:hint="eastAsia" w:ascii="宋体" w:hAnsi="宋体" w:eastAsia="宋体" w:cs="宋体"/>
          <w:spacing w:val="6"/>
          <w:sz w:val="21"/>
          <w:szCs w:val="21"/>
          <w:lang w:val="en-US" w:eastAsia="zh-CN"/>
        </w:rPr>
        <w:t>投标</w:t>
      </w:r>
      <w:r>
        <w:rPr>
          <w:rFonts w:hint="eastAsia" w:ascii="宋体" w:hAnsi="宋体" w:eastAsia="宋体" w:cs="宋体"/>
          <w:spacing w:val="6"/>
          <w:sz w:val="21"/>
          <w:szCs w:val="21"/>
        </w:rPr>
        <w:t>单位名称（盖章）：</w:t>
      </w:r>
    </w:p>
    <w:p w14:paraId="3E332122">
      <w:pPr>
        <w:tabs>
          <w:tab w:val="left" w:pos="4860"/>
        </w:tabs>
        <w:spacing w:line="588" w:lineRule="exact"/>
        <w:ind w:right="1560" w:firstLine="444"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 xml:space="preserve">       日  期：</w:t>
      </w:r>
    </w:p>
    <w:p w14:paraId="2332A31E">
      <w:pPr>
        <w:jc w:val="left"/>
      </w:pPr>
    </w:p>
    <w:p w14:paraId="3E737AD2">
      <w:pPr>
        <w:jc w:val="left"/>
      </w:pPr>
    </w:p>
    <w:p w14:paraId="6E1942D6">
      <w:pPr>
        <w:jc w:val="left"/>
        <w:rPr>
          <w:rFonts w:asciiTheme="minorEastAsia" w:hAnsiTheme="minorEastAsia"/>
          <w:sz w:val="24"/>
          <w:szCs w:val="24"/>
        </w:rPr>
      </w:pPr>
    </w:p>
    <w:p w14:paraId="33FC449E">
      <w:pPr>
        <w:widowControl/>
        <w:jc w:val="left"/>
        <w:rPr>
          <w:rStyle w:val="33"/>
          <w:rFonts w:cstheme="minorBidi"/>
          <w:b w:val="0"/>
        </w:rPr>
      </w:pPr>
      <w:r>
        <w:rPr>
          <w:rStyle w:val="33"/>
          <w:rFonts w:hint="eastAsia" w:ascii="宋体" w:hAnsi="宋体"/>
          <w:kern w:val="0"/>
          <w:sz w:val="24"/>
          <w:szCs w:val="24"/>
        </w:rPr>
        <w:t>附表三、</w:t>
      </w:r>
    </w:p>
    <w:p w14:paraId="241EEBD7">
      <w:pPr>
        <w:spacing w:line="588" w:lineRule="exact"/>
        <w:jc w:val="left"/>
        <w:rPr>
          <w:rStyle w:val="33"/>
          <w:rFonts w:ascii="宋体" w:hAnsi="宋体"/>
          <w:b/>
          <w:bCs/>
          <w:kern w:val="0"/>
        </w:rPr>
      </w:pPr>
      <w:r>
        <w:rPr>
          <w:rStyle w:val="33"/>
          <w:rFonts w:hint="eastAsia" w:ascii="宋体" w:hAnsi="宋体"/>
          <w:b/>
          <w:bCs/>
          <w:kern w:val="0"/>
          <w:sz w:val="24"/>
          <w:szCs w:val="24"/>
        </w:rPr>
        <w:t>监狱企业证明文件</w:t>
      </w:r>
    </w:p>
    <w:p w14:paraId="6709A6CD">
      <w:pPr>
        <w:spacing w:line="588" w:lineRule="exact"/>
        <w:ind w:firstLine="444" w:firstLineChars="200"/>
        <w:jc w:val="left"/>
        <w:rPr>
          <w:rFonts w:asciiTheme="minorEastAsia" w:hAnsiTheme="minorEastAsia"/>
          <w:spacing w:val="6"/>
          <w:sz w:val="21"/>
          <w:szCs w:val="21"/>
        </w:rPr>
        <w:sectPr>
          <w:pgSz w:w="11906" w:h="16838"/>
          <w:pgMar w:top="1440" w:right="1800" w:bottom="1440" w:left="1800" w:header="851" w:footer="992" w:gutter="0"/>
          <w:cols w:space="425" w:num="1"/>
          <w:docGrid w:linePitch="312" w:charSpace="0"/>
        </w:sectPr>
      </w:pPr>
      <w:r>
        <w:rPr>
          <w:rFonts w:hint="eastAsia" w:asciiTheme="minorEastAsia" w:hAnsiTheme="minorEastAsia"/>
          <w:spacing w:val="6"/>
          <w:sz w:val="21"/>
          <w:szCs w:val="21"/>
        </w:rPr>
        <w:t>监狱企业参加政府采购活动时，应当提供由省级以上监狱管理局、戒毒管理局（含新疆生产建设兵团）出具的属于监狱企业的证明文件。</w:t>
      </w:r>
    </w:p>
    <w:p w14:paraId="0C4FCB8E">
      <w:pPr>
        <w:spacing w:line="440" w:lineRule="exact"/>
        <w:jc w:val="left"/>
        <w:outlineLvl w:val="0"/>
        <w:rPr>
          <w:rFonts w:hint="eastAsia" w:ascii="宋体" w:hAnsi="宋体" w:cs="宋体"/>
          <w:b/>
          <w:sz w:val="24"/>
          <w:szCs w:val="24"/>
          <w:highlight w:val="none"/>
        </w:rPr>
      </w:pPr>
    </w:p>
    <w:p w14:paraId="72B4C313">
      <w:pPr>
        <w:spacing w:line="440" w:lineRule="exact"/>
        <w:jc w:val="center"/>
        <w:outlineLvl w:val="0"/>
        <w:rPr>
          <w:rFonts w:ascii="宋体" w:hAnsi="宋体" w:cs="宋体"/>
          <w:b/>
          <w:sz w:val="24"/>
          <w:szCs w:val="24"/>
          <w:highlight w:val="none"/>
        </w:rPr>
      </w:pPr>
      <w:r>
        <w:rPr>
          <w:rFonts w:hint="eastAsia" w:ascii="宋体" w:hAnsi="宋体" w:cs="宋体"/>
          <w:b/>
          <w:sz w:val="24"/>
          <w:szCs w:val="24"/>
          <w:highlight w:val="none"/>
        </w:rPr>
        <w:t>第八章 补充条款</w:t>
      </w:r>
    </w:p>
    <w:p w14:paraId="2F53E169">
      <w:pPr>
        <w:spacing w:line="276" w:lineRule="auto"/>
        <w:ind w:right="480"/>
        <w:jc w:val="left"/>
        <w:rPr>
          <w:rFonts w:ascii="宋体" w:hAnsi="宋体"/>
          <w:color w:val="000000"/>
          <w:sz w:val="24"/>
          <w:highlight w:val="none"/>
        </w:rPr>
      </w:pPr>
    </w:p>
    <w:p w14:paraId="6D391602">
      <w:pPr>
        <w:spacing w:line="276" w:lineRule="auto"/>
        <w:ind w:right="480"/>
        <w:jc w:val="left"/>
        <w:rPr>
          <w:rFonts w:ascii="宋体" w:hAnsi="宋体"/>
          <w:color w:val="000000"/>
          <w:sz w:val="24"/>
          <w:highlight w:val="none"/>
        </w:rPr>
      </w:pPr>
    </w:p>
    <w:p w14:paraId="3E409BAE">
      <w:pPr>
        <w:jc w:val="left"/>
        <w:rPr>
          <w:rFonts w:ascii="宋体" w:hAnsi="宋体"/>
          <w:highlight w:val="none"/>
        </w:rPr>
      </w:pPr>
    </w:p>
    <w:p w14:paraId="68FCB89D">
      <w:pPr>
        <w:widowControl/>
        <w:jc w:val="left"/>
        <w:outlineLvl w:val="0"/>
        <w:rPr>
          <w:sz w:val="28"/>
          <w:szCs w:val="28"/>
          <w:highlight w:val="none"/>
        </w:rPr>
      </w:pPr>
    </w:p>
    <w:p w14:paraId="05CB40C7">
      <w:pPr>
        <w:widowControl/>
        <w:jc w:val="left"/>
        <w:outlineLvl w:val="0"/>
        <w:rPr>
          <w:sz w:val="28"/>
          <w:szCs w:val="28"/>
          <w:highlight w:val="none"/>
        </w:rPr>
      </w:pPr>
    </w:p>
    <w:p w14:paraId="0057318D">
      <w:pPr>
        <w:widowControl/>
        <w:jc w:val="left"/>
        <w:outlineLvl w:val="0"/>
        <w:rPr>
          <w:sz w:val="28"/>
          <w:szCs w:val="28"/>
          <w:highlight w:val="none"/>
        </w:rPr>
      </w:pPr>
    </w:p>
    <w:p w14:paraId="0C8A60CE">
      <w:pPr>
        <w:widowControl/>
        <w:jc w:val="left"/>
        <w:outlineLvl w:val="0"/>
        <w:rPr>
          <w:sz w:val="28"/>
          <w:szCs w:val="28"/>
          <w:highlight w:val="none"/>
        </w:rPr>
      </w:pPr>
    </w:p>
    <w:p w14:paraId="5D21C2DC">
      <w:pPr>
        <w:widowControl/>
        <w:jc w:val="left"/>
        <w:outlineLvl w:val="0"/>
        <w:rPr>
          <w:sz w:val="28"/>
          <w:szCs w:val="28"/>
          <w:highlight w:val="none"/>
        </w:rPr>
      </w:pPr>
    </w:p>
    <w:p w14:paraId="0570565E">
      <w:pPr>
        <w:widowControl/>
        <w:jc w:val="left"/>
        <w:outlineLvl w:val="0"/>
        <w:rPr>
          <w:sz w:val="28"/>
          <w:szCs w:val="28"/>
          <w:highlight w:val="none"/>
        </w:rPr>
      </w:pPr>
    </w:p>
    <w:p w14:paraId="6A04A4E3">
      <w:pPr>
        <w:widowControl/>
        <w:jc w:val="left"/>
        <w:outlineLvl w:val="0"/>
        <w:rPr>
          <w:sz w:val="28"/>
          <w:szCs w:val="28"/>
          <w:highlight w:val="none"/>
        </w:rPr>
      </w:pPr>
    </w:p>
    <w:p w14:paraId="5E4DF962">
      <w:pPr>
        <w:pStyle w:val="5"/>
        <w:jc w:val="left"/>
        <w:rPr>
          <w:sz w:val="28"/>
          <w:szCs w:val="28"/>
          <w:highlight w:val="none"/>
        </w:rPr>
      </w:pPr>
    </w:p>
    <w:p w14:paraId="58395033">
      <w:pPr>
        <w:jc w:val="left"/>
        <w:rPr>
          <w:highlight w:val="none"/>
        </w:rPr>
      </w:pPr>
    </w:p>
    <w:p w14:paraId="5009BD5A">
      <w:pPr>
        <w:widowControl/>
        <w:jc w:val="left"/>
        <w:outlineLvl w:val="0"/>
        <w:rPr>
          <w:sz w:val="28"/>
          <w:szCs w:val="28"/>
          <w:highlight w:val="none"/>
        </w:rPr>
      </w:pPr>
    </w:p>
    <w:p w14:paraId="37A29E4D">
      <w:pPr>
        <w:pStyle w:val="6"/>
        <w:numPr>
          <w:ilvl w:val="0"/>
          <w:numId w:val="0"/>
        </w:numPr>
        <w:ind w:left="720"/>
        <w:jc w:val="left"/>
        <w:rPr>
          <w:highlight w:val="none"/>
          <w:lang w:eastAsia="zh-CN"/>
        </w:rPr>
      </w:pPr>
    </w:p>
    <w:p w14:paraId="3D46DECC">
      <w:pPr>
        <w:jc w:val="left"/>
        <w:rPr>
          <w:highlight w:val="none"/>
        </w:rPr>
      </w:pPr>
    </w:p>
    <w:p w14:paraId="6D388B4C">
      <w:pPr>
        <w:jc w:val="left"/>
        <w:rPr>
          <w:highlight w:val="none"/>
        </w:rPr>
      </w:pPr>
    </w:p>
    <w:p w14:paraId="1ADAEEFB">
      <w:pPr>
        <w:jc w:val="left"/>
        <w:rPr>
          <w:highlight w:val="none"/>
        </w:rPr>
      </w:pPr>
    </w:p>
    <w:p w14:paraId="14820ECE">
      <w:pPr>
        <w:widowControl/>
        <w:jc w:val="left"/>
        <w:outlineLvl w:val="0"/>
        <w:rPr>
          <w:sz w:val="28"/>
          <w:szCs w:val="28"/>
          <w:highlight w:val="none"/>
        </w:rPr>
      </w:pPr>
    </w:p>
    <w:sectPr>
      <w:headerReference r:id="rId4" w:type="default"/>
      <w:footerReference r:id="rId5" w:type="default"/>
      <w:pgSz w:w="11907" w:h="16840"/>
      <w:pgMar w:top="1418" w:right="1134" w:bottom="1418" w:left="1134"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C3F45">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F795A">
                          <w:pPr>
                            <w:pStyle w:val="2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2EF795A">
                    <w:pPr>
                      <w:pStyle w:val="2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1D68E">
    <w:pPr>
      <w:pStyle w:val="20"/>
      <w:tabs>
        <w:tab w:val="clear" w:pos="8306"/>
      </w:tabs>
      <w:ind w:right="360"/>
      <w:rPr>
        <w:rFonts w:ascii="楷体_GB2312" w:eastAsia="楷体_GB2312"/>
        <w:spacing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2D9AA">
                          <w:pPr>
                            <w:pStyle w:val="2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202D9AA">
                    <w:pPr>
                      <w:pStyle w:val="2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1D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7CAB5"/>
    <w:multiLevelType w:val="singleLevel"/>
    <w:tmpl w:val="85E7CAB5"/>
    <w:lvl w:ilvl="0" w:tentative="0">
      <w:start w:val="1"/>
      <w:numFmt w:val="decimal"/>
      <w:suff w:val="nothing"/>
      <w:lvlText w:val="%1、"/>
      <w:lvlJc w:val="left"/>
    </w:lvl>
  </w:abstractNum>
  <w:abstractNum w:abstractNumId="1">
    <w:nsid w:val="C4FE5BF4"/>
    <w:multiLevelType w:val="singleLevel"/>
    <w:tmpl w:val="C4FE5BF4"/>
    <w:lvl w:ilvl="0" w:tentative="0">
      <w:start w:val="5"/>
      <w:numFmt w:val="chineseCounting"/>
      <w:suff w:val="space"/>
      <w:lvlText w:val="第%1章"/>
      <w:lvlJc w:val="left"/>
      <w:rPr>
        <w:rFonts w:hint="eastAsia"/>
      </w:rPr>
    </w:lvl>
  </w:abstractNum>
  <w:abstractNum w:abstractNumId="2">
    <w:nsid w:val="F807CB06"/>
    <w:multiLevelType w:val="singleLevel"/>
    <w:tmpl w:val="F807CB06"/>
    <w:lvl w:ilvl="0" w:tentative="0">
      <w:start w:val="1"/>
      <w:numFmt w:val="decimal"/>
      <w:suff w:val="nothing"/>
      <w:lvlText w:val="%1、"/>
      <w:lvlJc w:val="left"/>
    </w:lvl>
  </w:abstractNum>
  <w:abstractNum w:abstractNumId="3">
    <w:nsid w:val="0F7C3EBF"/>
    <w:multiLevelType w:val="multilevel"/>
    <w:tmpl w:val="0F7C3EBF"/>
    <w:lvl w:ilvl="0" w:tentative="0">
      <w:start w:val="1"/>
      <w:numFmt w:val="decimal"/>
      <w:lvlText w:val="%1."/>
      <w:lvlJc w:val="left"/>
      <w:pPr>
        <w:tabs>
          <w:tab w:val="left" w:pos="360"/>
        </w:tabs>
        <w:ind w:left="360" w:hanging="720"/>
      </w:pPr>
      <w:rPr>
        <w:rFonts w:hint="default"/>
      </w:rPr>
    </w:lvl>
    <w:lvl w:ilvl="1" w:tentative="0">
      <w:start w:val="1"/>
      <w:numFmt w:val="decimal"/>
      <w:lvlText w:val="%1.%2"/>
      <w:lvlJc w:val="left"/>
      <w:pPr>
        <w:tabs>
          <w:tab w:val="left" w:pos="360"/>
        </w:tabs>
        <w:ind w:left="720" w:hanging="720"/>
      </w:pPr>
      <w:rPr>
        <w:rFonts w:hint="default"/>
      </w:rPr>
    </w:lvl>
    <w:lvl w:ilvl="2" w:tentative="0">
      <w:start w:val="1"/>
      <w:numFmt w:val="decimal"/>
      <w:lvlText w:val="%1.%2.%3"/>
      <w:lvlJc w:val="left"/>
      <w:pPr>
        <w:tabs>
          <w:tab w:val="left" w:pos="504"/>
        </w:tabs>
        <w:ind w:left="1080" w:hanging="1080"/>
      </w:pPr>
      <w:rPr>
        <w:rFonts w:hint="default"/>
      </w:rPr>
    </w:lvl>
    <w:lvl w:ilvl="3" w:tentative="0">
      <w:start w:val="1"/>
      <w:numFmt w:val="decimal"/>
      <w:pStyle w:val="6"/>
      <w:lvlText w:val="%1.%2.%3.%4."/>
      <w:lvlJc w:val="left"/>
      <w:pPr>
        <w:tabs>
          <w:tab w:val="left" w:pos="360"/>
        </w:tabs>
        <w:ind w:left="1296" w:hanging="1296"/>
      </w:pPr>
      <w:rPr>
        <w:rFonts w:hint="default"/>
      </w:rPr>
    </w:lvl>
    <w:lvl w:ilvl="4" w:tentative="0">
      <w:start w:val="1"/>
      <w:numFmt w:val="decimal"/>
      <w:lvlText w:val="%1.%2.%3.%4.%5."/>
      <w:lvlJc w:val="left"/>
      <w:pPr>
        <w:tabs>
          <w:tab w:val="left" w:pos="2160"/>
        </w:tabs>
        <w:ind w:left="1872" w:hanging="792"/>
      </w:pPr>
      <w:rPr>
        <w:rFonts w:hint="default"/>
      </w:rPr>
    </w:lvl>
    <w:lvl w:ilvl="5" w:tentative="0">
      <w:start w:val="1"/>
      <w:numFmt w:val="decimal"/>
      <w:lvlText w:val="%1.%2.%3.%4.%5.%6."/>
      <w:lvlJc w:val="left"/>
      <w:pPr>
        <w:tabs>
          <w:tab w:val="left" w:pos="2520"/>
        </w:tabs>
        <w:ind w:left="2376" w:hanging="936"/>
      </w:pPr>
      <w:rPr>
        <w:rFonts w:hint="default"/>
      </w:rPr>
    </w:lvl>
    <w:lvl w:ilvl="6" w:tentative="0">
      <w:start w:val="1"/>
      <w:numFmt w:val="decimal"/>
      <w:lvlText w:val="%1.%2.%3.%4.%5.%6.%7."/>
      <w:lvlJc w:val="left"/>
      <w:pPr>
        <w:tabs>
          <w:tab w:val="left" w:pos="3240"/>
        </w:tabs>
        <w:ind w:left="2880" w:hanging="1080"/>
      </w:pPr>
      <w:rPr>
        <w:rFonts w:hint="default"/>
      </w:rPr>
    </w:lvl>
    <w:lvl w:ilvl="7" w:tentative="0">
      <w:start w:val="1"/>
      <w:numFmt w:val="decimal"/>
      <w:lvlText w:val="%1.%2.%3.%4.%5.%6.%7.%8."/>
      <w:lvlJc w:val="left"/>
      <w:pPr>
        <w:tabs>
          <w:tab w:val="left" w:pos="3600"/>
        </w:tabs>
        <w:ind w:left="3384" w:hanging="1224"/>
      </w:pPr>
      <w:rPr>
        <w:rFonts w:hint="default"/>
      </w:rPr>
    </w:lvl>
    <w:lvl w:ilvl="8" w:tentative="0">
      <w:start w:val="1"/>
      <w:numFmt w:val="decimal"/>
      <w:lvlText w:val="%1.%2.%3.%4.%5.%6.%7.%8.%9."/>
      <w:lvlJc w:val="left"/>
      <w:pPr>
        <w:tabs>
          <w:tab w:val="left" w:pos="4320"/>
        </w:tabs>
        <w:ind w:left="3960" w:hanging="1440"/>
      </w:pPr>
      <w:rPr>
        <w:rFonts w:hint="default"/>
      </w:rPr>
    </w:lvl>
  </w:abstractNum>
  <w:abstractNum w:abstractNumId="4">
    <w:nsid w:val="55CFFBAC"/>
    <w:multiLevelType w:val="singleLevel"/>
    <w:tmpl w:val="55CFFBAC"/>
    <w:lvl w:ilvl="0" w:tentative="0">
      <w:start w:val="1"/>
      <w:numFmt w:val="chineseCounting"/>
      <w:pStyle w:val="85"/>
      <w:suff w:val="nothing"/>
      <w:lvlText w:val="%1、"/>
      <w:lvlJc w:val="left"/>
    </w:lvl>
  </w:abstractNum>
  <w:abstractNum w:abstractNumId="5">
    <w:nsid w:val="63104D5D"/>
    <w:multiLevelType w:val="singleLevel"/>
    <w:tmpl w:val="63104D5D"/>
    <w:lvl w:ilvl="0" w:tentative="0">
      <w:start w:val="1"/>
      <w:numFmt w:val="decimal"/>
      <w:lvlText w:val="%1."/>
      <w:lvlJc w:val="left"/>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MWFkZmEyN2YyZDNiN2M5Yjg5NWM5NWM4OWMyZjgifQ=="/>
    <w:docVar w:name="KSO_WPS_MARK_KEY" w:val="e2a71cdf-9f7e-4c5e-9c79-30ce53a9178c"/>
  </w:docVars>
  <w:rsids>
    <w:rsidRoot w:val="009335B6"/>
    <w:rsid w:val="00001B4A"/>
    <w:rsid w:val="00021A68"/>
    <w:rsid w:val="000224B3"/>
    <w:rsid w:val="0002526D"/>
    <w:rsid w:val="00025780"/>
    <w:rsid w:val="00044E1E"/>
    <w:rsid w:val="000630E5"/>
    <w:rsid w:val="000650EE"/>
    <w:rsid w:val="00083698"/>
    <w:rsid w:val="000867AE"/>
    <w:rsid w:val="000941F9"/>
    <w:rsid w:val="000A2704"/>
    <w:rsid w:val="000A441C"/>
    <w:rsid w:val="000B0F97"/>
    <w:rsid w:val="000C1F9E"/>
    <w:rsid w:val="000C5960"/>
    <w:rsid w:val="000D1393"/>
    <w:rsid w:val="000E20CC"/>
    <w:rsid w:val="000E22EC"/>
    <w:rsid w:val="000E7626"/>
    <w:rsid w:val="000F309F"/>
    <w:rsid w:val="000F5650"/>
    <w:rsid w:val="000F5989"/>
    <w:rsid w:val="00104FF5"/>
    <w:rsid w:val="001115FC"/>
    <w:rsid w:val="00113F36"/>
    <w:rsid w:val="001210F3"/>
    <w:rsid w:val="00141CCD"/>
    <w:rsid w:val="00150360"/>
    <w:rsid w:val="00152EFE"/>
    <w:rsid w:val="00153FE0"/>
    <w:rsid w:val="00164FA9"/>
    <w:rsid w:val="00177BC7"/>
    <w:rsid w:val="001817BF"/>
    <w:rsid w:val="00182D7D"/>
    <w:rsid w:val="00185A44"/>
    <w:rsid w:val="00193B42"/>
    <w:rsid w:val="001A43B7"/>
    <w:rsid w:val="001B2815"/>
    <w:rsid w:val="001C6B88"/>
    <w:rsid w:val="001E1D99"/>
    <w:rsid w:val="001E3BD7"/>
    <w:rsid w:val="001E588B"/>
    <w:rsid w:val="001E6705"/>
    <w:rsid w:val="001F17CD"/>
    <w:rsid w:val="001F764F"/>
    <w:rsid w:val="00200190"/>
    <w:rsid w:val="00203457"/>
    <w:rsid w:val="00213CFE"/>
    <w:rsid w:val="00226EC8"/>
    <w:rsid w:val="00231F52"/>
    <w:rsid w:val="002341C4"/>
    <w:rsid w:val="0023513B"/>
    <w:rsid w:val="002369C5"/>
    <w:rsid w:val="00240CF4"/>
    <w:rsid w:val="00242CA3"/>
    <w:rsid w:val="00244CD7"/>
    <w:rsid w:val="00254254"/>
    <w:rsid w:val="00256812"/>
    <w:rsid w:val="00264EDE"/>
    <w:rsid w:val="00267186"/>
    <w:rsid w:val="002727FC"/>
    <w:rsid w:val="00272F1A"/>
    <w:rsid w:val="0028060C"/>
    <w:rsid w:val="00286589"/>
    <w:rsid w:val="00294B89"/>
    <w:rsid w:val="002952A9"/>
    <w:rsid w:val="00296529"/>
    <w:rsid w:val="002A0EC2"/>
    <w:rsid w:val="002A49E4"/>
    <w:rsid w:val="002C0324"/>
    <w:rsid w:val="002C661E"/>
    <w:rsid w:val="002C756B"/>
    <w:rsid w:val="002E4892"/>
    <w:rsid w:val="002F1F61"/>
    <w:rsid w:val="002F34D3"/>
    <w:rsid w:val="002F6725"/>
    <w:rsid w:val="003019A3"/>
    <w:rsid w:val="003030A5"/>
    <w:rsid w:val="00323FFC"/>
    <w:rsid w:val="00325488"/>
    <w:rsid w:val="00331168"/>
    <w:rsid w:val="00334029"/>
    <w:rsid w:val="00335E90"/>
    <w:rsid w:val="003550ED"/>
    <w:rsid w:val="00363266"/>
    <w:rsid w:val="0036594B"/>
    <w:rsid w:val="003A4DE0"/>
    <w:rsid w:val="003B2E77"/>
    <w:rsid w:val="003B3D34"/>
    <w:rsid w:val="003B435A"/>
    <w:rsid w:val="003C5360"/>
    <w:rsid w:val="003E4039"/>
    <w:rsid w:val="003E684F"/>
    <w:rsid w:val="003F2BC9"/>
    <w:rsid w:val="0042337B"/>
    <w:rsid w:val="004344F3"/>
    <w:rsid w:val="00436C27"/>
    <w:rsid w:val="00437650"/>
    <w:rsid w:val="00440590"/>
    <w:rsid w:val="00445212"/>
    <w:rsid w:val="00451464"/>
    <w:rsid w:val="004642E0"/>
    <w:rsid w:val="0047191A"/>
    <w:rsid w:val="00473A57"/>
    <w:rsid w:val="0048226C"/>
    <w:rsid w:val="00494F85"/>
    <w:rsid w:val="004A4D2D"/>
    <w:rsid w:val="004C7D09"/>
    <w:rsid w:val="004E5FF7"/>
    <w:rsid w:val="004F28F8"/>
    <w:rsid w:val="00501510"/>
    <w:rsid w:val="005126AF"/>
    <w:rsid w:val="00514B6B"/>
    <w:rsid w:val="0052546B"/>
    <w:rsid w:val="00532665"/>
    <w:rsid w:val="00544977"/>
    <w:rsid w:val="00546D26"/>
    <w:rsid w:val="0055155D"/>
    <w:rsid w:val="005523E5"/>
    <w:rsid w:val="00556B30"/>
    <w:rsid w:val="00560812"/>
    <w:rsid w:val="0056140C"/>
    <w:rsid w:val="005615DA"/>
    <w:rsid w:val="00565D69"/>
    <w:rsid w:val="00574F00"/>
    <w:rsid w:val="005822EF"/>
    <w:rsid w:val="00584462"/>
    <w:rsid w:val="00596BAF"/>
    <w:rsid w:val="005B5859"/>
    <w:rsid w:val="005C22F2"/>
    <w:rsid w:val="005C37F9"/>
    <w:rsid w:val="005D0021"/>
    <w:rsid w:val="005E114D"/>
    <w:rsid w:val="006220D9"/>
    <w:rsid w:val="00622B41"/>
    <w:rsid w:val="00622B6D"/>
    <w:rsid w:val="00625A86"/>
    <w:rsid w:val="0063113D"/>
    <w:rsid w:val="00632111"/>
    <w:rsid w:val="00633E16"/>
    <w:rsid w:val="006458C5"/>
    <w:rsid w:val="00660F0E"/>
    <w:rsid w:val="0066246A"/>
    <w:rsid w:val="00662AC9"/>
    <w:rsid w:val="00662EA0"/>
    <w:rsid w:val="00686674"/>
    <w:rsid w:val="0069301B"/>
    <w:rsid w:val="006A0BDA"/>
    <w:rsid w:val="006B2877"/>
    <w:rsid w:val="006B6368"/>
    <w:rsid w:val="006C1ED1"/>
    <w:rsid w:val="006C73AC"/>
    <w:rsid w:val="006D0664"/>
    <w:rsid w:val="006D077C"/>
    <w:rsid w:val="006E2C1F"/>
    <w:rsid w:val="006E7D84"/>
    <w:rsid w:val="006F5526"/>
    <w:rsid w:val="006F715D"/>
    <w:rsid w:val="00702E1B"/>
    <w:rsid w:val="0070426D"/>
    <w:rsid w:val="00705479"/>
    <w:rsid w:val="00712129"/>
    <w:rsid w:val="007142DC"/>
    <w:rsid w:val="0071743F"/>
    <w:rsid w:val="00734E40"/>
    <w:rsid w:val="007535EC"/>
    <w:rsid w:val="00764977"/>
    <w:rsid w:val="00765B66"/>
    <w:rsid w:val="0077007E"/>
    <w:rsid w:val="00771102"/>
    <w:rsid w:val="00771730"/>
    <w:rsid w:val="0077432F"/>
    <w:rsid w:val="00780BFA"/>
    <w:rsid w:val="0078600B"/>
    <w:rsid w:val="007911BD"/>
    <w:rsid w:val="007A0638"/>
    <w:rsid w:val="007A4A20"/>
    <w:rsid w:val="007B0439"/>
    <w:rsid w:val="007B4798"/>
    <w:rsid w:val="007B5B70"/>
    <w:rsid w:val="007B5DE0"/>
    <w:rsid w:val="007C07FB"/>
    <w:rsid w:val="007C7779"/>
    <w:rsid w:val="007D2EE9"/>
    <w:rsid w:val="007D5841"/>
    <w:rsid w:val="007D63C9"/>
    <w:rsid w:val="0081397E"/>
    <w:rsid w:val="00825376"/>
    <w:rsid w:val="008271C7"/>
    <w:rsid w:val="00827ABD"/>
    <w:rsid w:val="00831CD5"/>
    <w:rsid w:val="008408A3"/>
    <w:rsid w:val="00841043"/>
    <w:rsid w:val="00842576"/>
    <w:rsid w:val="008475FB"/>
    <w:rsid w:val="00852BC7"/>
    <w:rsid w:val="00853ACA"/>
    <w:rsid w:val="00854EBA"/>
    <w:rsid w:val="00880A15"/>
    <w:rsid w:val="008A0EDB"/>
    <w:rsid w:val="008B4F30"/>
    <w:rsid w:val="008B756B"/>
    <w:rsid w:val="008C4B4F"/>
    <w:rsid w:val="008D096D"/>
    <w:rsid w:val="008F209A"/>
    <w:rsid w:val="008F3FA4"/>
    <w:rsid w:val="008F61E7"/>
    <w:rsid w:val="008F6A6F"/>
    <w:rsid w:val="008F7D87"/>
    <w:rsid w:val="00900317"/>
    <w:rsid w:val="00901245"/>
    <w:rsid w:val="009050AF"/>
    <w:rsid w:val="0090718A"/>
    <w:rsid w:val="00912821"/>
    <w:rsid w:val="009156B6"/>
    <w:rsid w:val="00920F5F"/>
    <w:rsid w:val="009316B7"/>
    <w:rsid w:val="009328C3"/>
    <w:rsid w:val="009335B6"/>
    <w:rsid w:val="00954893"/>
    <w:rsid w:val="00963252"/>
    <w:rsid w:val="00966D30"/>
    <w:rsid w:val="00980163"/>
    <w:rsid w:val="0099647D"/>
    <w:rsid w:val="00997F67"/>
    <w:rsid w:val="009A055D"/>
    <w:rsid w:val="009A1843"/>
    <w:rsid w:val="009B71E0"/>
    <w:rsid w:val="009C565C"/>
    <w:rsid w:val="009D17B8"/>
    <w:rsid w:val="009D2BD8"/>
    <w:rsid w:val="009E7C3F"/>
    <w:rsid w:val="009F4D8E"/>
    <w:rsid w:val="009F7E16"/>
    <w:rsid w:val="00A065C5"/>
    <w:rsid w:val="00A211C3"/>
    <w:rsid w:val="00A272A3"/>
    <w:rsid w:val="00A32150"/>
    <w:rsid w:val="00A45380"/>
    <w:rsid w:val="00A45AA6"/>
    <w:rsid w:val="00A461C0"/>
    <w:rsid w:val="00A50DBC"/>
    <w:rsid w:val="00A512A6"/>
    <w:rsid w:val="00A51E2D"/>
    <w:rsid w:val="00A54D64"/>
    <w:rsid w:val="00A574C3"/>
    <w:rsid w:val="00A72583"/>
    <w:rsid w:val="00A731C9"/>
    <w:rsid w:val="00A779CE"/>
    <w:rsid w:val="00A93A3D"/>
    <w:rsid w:val="00A96335"/>
    <w:rsid w:val="00AA77E0"/>
    <w:rsid w:val="00AB26FA"/>
    <w:rsid w:val="00AB49EB"/>
    <w:rsid w:val="00AB7CD7"/>
    <w:rsid w:val="00AC1025"/>
    <w:rsid w:val="00AC2F1A"/>
    <w:rsid w:val="00AC32B2"/>
    <w:rsid w:val="00AC7FC8"/>
    <w:rsid w:val="00AD5D01"/>
    <w:rsid w:val="00B114C0"/>
    <w:rsid w:val="00B250B7"/>
    <w:rsid w:val="00B25682"/>
    <w:rsid w:val="00B31243"/>
    <w:rsid w:val="00B3749C"/>
    <w:rsid w:val="00B40AB3"/>
    <w:rsid w:val="00B41B95"/>
    <w:rsid w:val="00B43A83"/>
    <w:rsid w:val="00B55D53"/>
    <w:rsid w:val="00B633BD"/>
    <w:rsid w:val="00B73B79"/>
    <w:rsid w:val="00B813B4"/>
    <w:rsid w:val="00B830E7"/>
    <w:rsid w:val="00B916B0"/>
    <w:rsid w:val="00BA15B1"/>
    <w:rsid w:val="00BB19B2"/>
    <w:rsid w:val="00BB7912"/>
    <w:rsid w:val="00BD67F8"/>
    <w:rsid w:val="00BD7190"/>
    <w:rsid w:val="00BE5D68"/>
    <w:rsid w:val="00BF5B45"/>
    <w:rsid w:val="00BF75F0"/>
    <w:rsid w:val="00C02179"/>
    <w:rsid w:val="00C076D9"/>
    <w:rsid w:val="00C24622"/>
    <w:rsid w:val="00C24A4C"/>
    <w:rsid w:val="00C26CDD"/>
    <w:rsid w:val="00C3521F"/>
    <w:rsid w:val="00C35A76"/>
    <w:rsid w:val="00C360C1"/>
    <w:rsid w:val="00C40CC4"/>
    <w:rsid w:val="00C4560F"/>
    <w:rsid w:val="00C46642"/>
    <w:rsid w:val="00C467E7"/>
    <w:rsid w:val="00C61B66"/>
    <w:rsid w:val="00C630D7"/>
    <w:rsid w:val="00C6479F"/>
    <w:rsid w:val="00C90317"/>
    <w:rsid w:val="00C91659"/>
    <w:rsid w:val="00C96690"/>
    <w:rsid w:val="00C970AE"/>
    <w:rsid w:val="00CA75FF"/>
    <w:rsid w:val="00CD2167"/>
    <w:rsid w:val="00CD4908"/>
    <w:rsid w:val="00CD5C07"/>
    <w:rsid w:val="00CE0F6A"/>
    <w:rsid w:val="00D0438A"/>
    <w:rsid w:val="00D072BD"/>
    <w:rsid w:val="00D17733"/>
    <w:rsid w:val="00D23029"/>
    <w:rsid w:val="00D23037"/>
    <w:rsid w:val="00D26F5C"/>
    <w:rsid w:val="00D45CA8"/>
    <w:rsid w:val="00D62A1A"/>
    <w:rsid w:val="00D75348"/>
    <w:rsid w:val="00D800EA"/>
    <w:rsid w:val="00D80C98"/>
    <w:rsid w:val="00D813D9"/>
    <w:rsid w:val="00D900F8"/>
    <w:rsid w:val="00D95338"/>
    <w:rsid w:val="00DA622A"/>
    <w:rsid w:val="00DB6ED3"/>
    <w:rsid w:val="00DC2FB6"/>
    <w:rsid w:val="00DC2FC2"/>
    <w:rsid w:val="00DE3E1E"/>
    <w:rsid w:val="00DF59AC"/>
    <w:rsid w:val="00E14230"/>
    <w:rsid w:val="00E16159"/>
    <w:rsid w:val="00E30FC6"/>
    <w:rsid w:val="00E35C25"/>
    <w:rsid w:val="00E42534"/>
    <w:rsid w:val="00E44B86"/>
    <w:rsid w:val="00E47A80"/>
    <w:rsid w:val="00E51DC2"/>
    <w:rsid w:val="00E51DEF"/>
    <w:rsid w:val="00E55229"/>
    <w:rsid w:val="00E57703"/>
    <w:rsid w:val="00E62E21"/>
    <w:rsid w:val="00E734DE"/>
    <w:rsid w:val="00E776F3"/>
    <w:rsid w:val="00E77AEB"/>
    <w:rsid w:val="00E82FBF"/>
    <w:rsid w:val="00E8387A"/>
    <w:rsid w:val="00E84481"/>
    <w:rsid w:val="00EA52AA"/>
    <w:rsid w:val="00EB2596"/>
    <w:rsid w:val="00EB5B1C"/>
    <w:rsid w:val="00EB7B7C"/>
    <w:rsid w:val="00EC4185"/>
    <w:rsid w:val="00ED23C4"/>
    <w:rsid w:val="00ED6224"/>
    <w:rsid w:val="00F10A41"/>
    <w:rsid w:val="00F10B50"/>
    <w:rsid w:val="00F10FD0"/>
    <w:rsid w:val="00F15A44"/>
    <w:rsid w:val="00F25BCD"/>
    <w:rsid w:val="00F34A5D"/>
    <w:rsid w:val="00F3754A"/>
    <w:rsid w:val="00F42C2B"/>
    <w:rsid w:val="00F44047"/>
    <w:rsid w:val="00F513CF"/>
    <w:rsid w:val="00F51D54"/>
    <w:rsid w:val="00F76868"/>
    <w:rsid w:val="00F96B86"/>
    <w:rsid w:val="00FA1AED"/>
    <w:rsid w:val="00FB34C4"/>
    <w:rsid w:val="00FC167D"/>
    <w:rsid w:val="00FD4591"/>
    <w:rsid w:val="00FD756C"/>
    <w:rsid w:val="00FE1535"/>
    <w:rsid w:val="00FE3CBA"/>
    <w:rsid w:val="00FE746B"/>
    <w:rsid w:val="01133163"/>
    <w:rsid w:val="01987899"/>
    <w:rsid w:val="01DB2B26"/>
    <w:rsid w:val="02850BDB"/>
    <w:rsid w:val="02C43028"/>
    <w:rsid w:val="03252776"/>
    <w:rsid w:val="03AB2157"/>
    <w:rsid w:val="03F4702C"/>
    <w:rsid w:val="03FD25E7"/>
    <w:rsid w:val="08705D84"/>
    <w:rsid w:val="08712863"/>
    <w:rsid w:val="095241F6"/>
    <w:rsid w:val="09894517"/>
    <w:rsid w:val="09F56A40"/>
    <w:rsid w:val="0AE0451A"/>
    <w:rsid w:val="0B214948"/>
    <w:rsid w:val="0B771D69"/>
    <w:rsid w:val="0BB96B1C"/>
    <w:rsid w:val="0C277DEA"/>
    <w:rsid w:val="0C4B180E"/>
    <w:rsid w:val="0D083DB8"/>
    <w:rsid w:val="0DE41EC3"/>
    <w:rsid w:val="0E0F0AC8"/>
    <w:rsid w:val="0E3F5A3D"/>
    <w:rsid w:val="0F4A2420"/>
    <w:rsid w:val="0FD31D4A"/>
    <w:rsid w:val="0FD71E04"/>
    <w:rsid w:val="0FE14E4C"/>
    <w:rsid w:val="10DE4D1D"/>
    <w:rsid w:val="11641F67"/>
    <w:rsid w:val="11755C43"/>
    <w:rsid w:val="11D0718F"/>
    <w:rsid w:val="11F329A6"/>
    <w:rsid w:val="13222B3F"/>
    <w:rsid w:val="13600C82"/>
    <w:rsid w:val="13777778"/>
    <w:rsid w:val="14003291"/>
    <w:rsid w:val="143A3878"/>
    <w:rsid w:val="151E1BD7"/>
    <w:rsid w:val="16866999"/>
    <w:rsid w:val="16AA211A"/>
    <w:rsid w:val="16E368EC"/>
    <w:rsid w:val="1750513D"/>
    <w:rsid w:val="1759057D"/>
    <w:rsid w:val="17881A74"/>
    <w:rsid w:val="17A256FB"/>
    <w:rsid w:val="17D26F52"/>
    <w:rsid w:val="18A56AF3"/>
    <w:rsid w:val="18AB01A9"/>
    <w:rsid w:val="18E65685"/>
    <w:rsid w:val="1996491D"/>
    <w:rsid w:val="1A94561E"/>
    <w:rsid w:val="1AB91829"/>
    <w:rsid w:val="1B214B81"/>
    <w:rsid w:val="1B411378"/>
    <w:rsid w:val="1B4E3AF1"/>
    <w:rsid w:val="1B7B486B"/>
    <w:rsid w:val="1CF4594D"/>
    <w:rsid w:val="1D2D25EF"/>
    <w:rsid w:val="1D7C3EC2"/>
    <w:rsid w:val="1E9D7656"/>
    <w:rsid w:val="1F136264"/>
    <w:rsid w:val="202F0D88"/>
    <w:rsid w:val="20394AC7"/>
    <w:rsid w:val="203E6D18"/>
    <w:rsid w:val="20902601"/>
    <w:rsid w:val="21B8778C"/>
    <w:rsid w:val="21D60EF3"/>
    <w:rsid w:val="22862366"/>
    <w:rsid w:val="228A00C9"/>
    <w:rsid w:val="23371D4A"/>
    <w:rsid w:val="239E16E9"/>
    <w:rsid w:val="23FA0DB4"/>
    <w:rsid w:val="249862CD"/>
    <w:rsid w:val="24FA305F"/>
    <w:rsid w:val="26243BB6"/>
    <w:rsid w:val="26441500"/>
    <w:rsid w:val="27BC0EC6"/>
    <w:rsid w:val="2838295A"/>
    <w:rsid w:val="28AA0E30"/>
    <w:rsid w:val="28EF2C7B"/>
    <w:rsid w:val="2A073EFA"/>
    <w:rsid w:val="2B5E729B"/>
    <w:rsid w:val="2C014A02"/>
    <w:rsid w:val="2CC909E6"/>
    <w:rsid w:val="2CD7658A"/>
    <w:rsid w:val="2E4D7A17"/>
    <w:rsid w:val="2FC52C0C"/>
    <w:rsid w:val="30C03A4D"/>
    <w:rsid w:val="30D45F60"/>
    <w:rsid w:val="310B2F38"/>
    <w:rsid w:val="3121257C"/>
    <w:rsid w:val="322F7DE3"/>
    <w:rsid w:val="32BF1F00"/>
    <w:rsid w:val="32DB7577"/>
    <w:rsid w:val="3343445D"/>
    <w:rsid w:val="352B41E0"/>
    <w:rsid w:val="35FF6F21"/>
    <w:rsid w:val="36274EBB"/>
    <w:rsid w:val="363456C8"/>
    <w:rsid w:val="365A2FF7"/>
    <w:rsid w:val="36A06DBE"/>
    <w:rsid w:val="36C941C4"/>
    <w:rsid w:val="377E6A66"/>
    <w:rsid w:val="37A92197"/>
    <w:rsid w:val="3812144B"/>
    <w:rsid w:val="38543F62"/>
    <w:rsid w:val="39C369D6"/>
    <w:rsid w:val="3A061B28"/>
    <w:rsid w:val="3A0B2D34"/>
    <w:rsid w:val="3AE25855"/>
    <w:rsid w:val="3C2F7588"/>
    <w:rsid w:val="3C9850C7"/>
    <w:rsid w:val="3E821DD4"/>
    <w:rsid w:val="3E931553"/>
    <w:rsid w:val="3EBD2098"/>
    <w:rsid w:val="3FBF2DAC"/>
    <w:rsid w:val="3FDD1754"/>
    <w:rsid w:val="3FE0789C"/>
    <w:rsid w:val="400A1E97"/>
    <w:rsid w:val="401D575D"/>
    <w:rsid w:val="401E0BD9"/>
    <w:rsid w:val="40402CB5"/>
    <w:rsid w:val="40483402"/>
    <w:rsid w:val="40F77A30"/>
    <w:rsid w:val="430B7316"/>
    <w:rsid w:val="43114EE2"/>
    <w:rsid w:val="43476513"/>
    <w:rsid w:val="43553054"/>
    <w:rsid w:val="43554764"/>
    <w:rsid w:val="436112E1"/>
    <w:rsid w:val="443A05D2"/>
    <w:rsid w:val="45EA33B3"/>
    <w:rsid w:val="46462D79"/>
    <w:rsid w:val="4646321B"/>
    <w:rsid w:val="46523A8F"/>
    <w:rsid w:val="474D3039"/>
    <w:rsid w:val="48D23A40"/>
    <w:rsid w:val="491B5A90"/>
    <w:rsid w:val="49D076F9"/>
    <w:rsid w:val="49F66860"/>
    <w:rsid w:val="4A3855EA"/>
    <w:rsid w:val="4AA73961"/>
    <w:rsid w:val="4AAA52C4"/>
    <w:rsid w:val="4B7670C8"/>
    <w:rsid w:val="4BDD54D5"/>
    <w:rsid w:val="4C492DF6"/>
    <w:rsid w:val="4C4B5140"/>
    <w:rsid w:val="4C624E17"/>
    <w:rsid w:val="4C7941BC"/>
    <w:rsid w:val="4DA02338"/>
    <w:rsid w:val="4DD915F5"/>
    <w:rsid w:val="4E025B4B"/>
    <w:rsid w:val="4E7D04E3"/>
    <w:rsid w:val="4EBA38B0"/>
    <w:rsid w:val="4EC04A15"/>
    <w:rsid w:val="4EC631F7"/>
    <w:rsid w:val="4F5C39D0"/>
    <w:rsid w:val="4F5D14F6"/>
    <w:rsid w:val="4FD33E63"/>
    <w:rsid w:val="502A795E"/>
    <w:rsid w:val="50342374"/>
    <w:rsid w:val="50924195"/>
    <w:rsid w:val="50A3226F"/>
    <w:rsid w:val="52200A68"/>
    <w:rsid w:val="52CB2F74"/>
    <w:rsid w:val="53052183"/>
    <w:rsid w:val="53571E16"/>
    <w:rsid w:val="54A13DDA"/>
    <w:rsid w:val="55BF70FD"/>
    <w:rsid w:val="569178A8"/>
    <w:rsid w:val="5696251D"/>
    <w:rsid w:val="576B6584"/>
    <w:rsid w:val="57A450E6"/>
    <w:rsid w:val="57EA4C8D"/>
    <w:rsid w:val="58607267"/>
    <w:rsid w:val="589C7A3A"/>
    <w:rsid w:val="59445138"/>
    <w:rsid w:val="5A1A75EA"/>
    <w:rsid w:val="5B363B01"/>
    <w:rsid w:val="5B6816E5"/>
    <w:rsid w:val="5BE00A32"/>
    <w:rsid w:val="5C1E348B"/>
    <w:rsid w:val="5C661594"/>
    <w:rsid w:val="5D157B1D"/>
    <w:rsid w:val="5D344F54"/>
    <w:rsid w:val="5EF40D41"/>
    <w:rsid w:val="5FED7C58"/>
    <w:rsid w:val="60557DE7"/>
    <w:rsid w:val="606A3BE4"/>
    <w:rsid w:val="60780024"/>
    <w:rsid w:val="608A3D06"/>
    <w:rsid w:val="60EB5EDB"/>
    <w:rsid w:val="621D543B"/>
    <w:rsid w:val="627C765C"/>
    <w:rsid w:val="627D03E2"/>
    <w:rsid w:val="6282022A"/>
    <w:rsid w:val="628802B2"/>
    <w:rsid w:val="62B86B8D"/>
    <w:rsid w:val="63387428"/>
    <w:rsid w:val="63393CE9"/>
    <w:rsid w:val="634F5775"/>
    <w:rsid w:val="637A2E74"/>
    <w:rsid w:val="63F8188E"/>
    <w:rsid w:val="64130C94"/>
    <w:rsid w:val="6433711B"/>
    <w:rsid w:val="64630C5E"/>
    <w:rsid w:val="646B7A91"/>
    <w:rsid w:val="64AF0DDF"/>
    <w:rsid w:val="652019CD"/>
    <w:rsid w:val="65F85D32"/>
    <w:rsid w:val="670410AB"/>
    <w:rsid w:val="671F52A8"/>
    <w:rsid w:val="673620C4"/>
    <w:rsid w:val="678759D1"/>
    <w:rsid w:val="68A87D3B"/>
    <w:rsid w:val="68DB41F7"/>
    <w:rsid w:val="69260440"/>
    <w:rsid w:val="69631CCB"/>
    <w:rsid w:val="69817609"/>
    <w:rsid w:val="69942A16"/>
    <w:rsid w:val="6AB97738"/>
    <w:rsid w:val="6AFA2EA9"/>
    <w:rsid w:val="6B2E604D"/>
    <w:rsid w:val="6B343662"/>
    <w:rsid w:val="6C0E3793"/>
    <w:rsid w:val="6C3E4FEB"/>
    <w:rsid w:val="6C7B3EAD"/>
    <w:rsid w:val="6CF46FB9"/>
    <w:rsid w:val="6D2E24B0"/>
    <w:rsid w:val="6D8523FF"/>
    <w:rsid w:val="6E2D7A09"/>
    <w:rsid w:val="6E577AD6"/>
    <w:rsid w:val="6E985102"/>
    <w:rsid w:val="6EA35C23"/>
    <w:rsid w:val="6EA77F94"/>
    <w:rsid w:val="6F332FA1"/>
    <w:rsid w:val="70C90721"/>
    <w:rsid w:val="710F14DF"/>
    <w:rsid w:val="71494FDF"/>
    <w:rsid w:val="71AE0B3C"/>
    <w:rsid w:val="72695481"/>
    <w:rsid w:val="72EA03C8"/>
    <w:rsid w:val="73462E2D"/>
    <w:rsid w:val="738D6E86"/>
    <w:rsid w:val="74275BF9"/>
    <w:rsid w:val="74D8429A"/>
    <w:rsid w:val="74E32DDD"/>
    <w:rsid w:val="758F2FEA"/>
    <w:rsid w:val="76972886"/>
    <w:rsid w:val="77A22623"/>
    <w:rsid w:val="77E00DD8"/>
    <w:rsid w:val="783A6394"/>
    <w:rsid w:val="78512A4B"/>
    <w:rsid w:val="78654C1B"/>
    <w:rsid w:val="78A93C38"/>
    <w:rsid w:val="78FD1B0C"/>
    <w:rsid w:val="796A2EF4"/>
    <w:rsid w:val="796F48C5"/>
    <w:rsid w:val="7A423986"/>
    <w:rsid w:val="7B2711E9"/>
    <w:rsid w:val="7BDB4BF6"/>
    <w:rsid w:val="7C003573"/>
    <w:rsid w:val="7C3D3992"/>
    <w:rsid w:val="7C401623"/>
    <w:rsid w:val="7C4A659B"/>
    <w:rsid w:val="7C984E12"/>
    <w:rsid w:val="7D050EF4"/>
    <w:rsid w:val="7D6C7EBF"/>
    <w:rsid w:val="7D8727AC"/>
    <w:rsid w:val="7DD65A92"/>
    <w:rsid w:val="7EEB66B6"/>
    <w:rsid w:val="7F204CF6"/>
    <w:rsid w:val="7F614C25"/>
    <w:rsid w:val="7FC834F9"/>
    <w:rsid w:val="7FDF0A1F"/>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name="toc 1"/>
    <w:lsdException w:qFormat="1" w:unhideWhenUsed="0" w:uiPriority="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sdException w:uiPriority="99" w:name="line number" w:locked="1"/>
    <w:lsdException w:qFormat="1"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qFormat="1" w:unhideWhenUsed="0" w:uiPriority="0" w:semiHidden="0" w:name="Closing" w:locked="1"/>
    <w:lsdException w:uiPriority="99" w:name="Signature" w:locked="1"/>
    <w:lsdException w:qFormat="1" w:uiPriority="1" w:name="Default Paragraph Font"/>
    <w:lsdException w:qFormat="1" w:uiPriority="0" w:semiHidden="0" w:name="Body Text" w:locked="1"/>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50"/>
    <w:qFormat/>
    <w:uiPriority w:val="0"/>
    <w:pPr>
      <w:keepNext/>
      <w:keepLines/>
      <w:spacing w:before="260" w:after="260" w:line="416" w:lineRule="auto"/>
      <w:ind w:firstLine="628"/>
      <w:jc w:val="center"/>
      <w:outlineLvl w:val="1"/>
    </w:pPr>
    <w:rPr>
      <w:rFonts w:ascii="Arial" w:hAnsi="Arial" w:eastAsia="黑体"/>
      <w:b/>
      <w:bCs/>
      <w:kern w:val="0"/>
      <w:sz w:val="32"/>
      <w:szCs w:val="32"/>
    </w:rPr>
  </w:style>
  <w:style w:type="paragraph" w:styleId="5">
    <w:name w:val="heading 3"/>
    <w:basedOn w:val="1"/>
    <w:next w:val="1"/>
    <w:link w:val="51"/>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numPr>
        <w:ilvl w:val="3"/>
        <w:numId w:val="1"/>
      </w:numPr>
      <w:tabs>
        <w:tab w:val="left" w:pos="720"/>
        <w:tab w:val="clear" w:pos="360"/>
      </w:tabs>
      <w:spacing w:before="240" w:after="60"/>
      <w:ind w:left="720" w:hanging="720"/>
      <w:outlineLvl w:val="3"/>
    </w:pPr>
    <w:rPr>
      <w:rFonts w:ascii="Arial" w:hAnsi="Arial" w:cs="Arial"/>
      <w:b/>
      <w:bCs/>
      <w:kern w:val="0"/>
      <w:sz w:val="20"/>
      <w:szCs w:val="28"/>
      <w:lang w:eastAsia="en-US"/>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7">
    <w:name w:val="Document Map"/>
    <w:basedOn w:val="1"/>
    <w:link w:val="54"/>
    <w:semiHidden/>
    <w:qFormat/>
    <w:uiPriority w:val="0"/>
    <w:rPr>
      <w:rFonts w:ascii="宋体"/>
      <w:kern w:val="0"/>
      <w:sz w:val="18"/>
      <w:szCs w:val="18"/>
    </w:rPr>
  </w:style>
  <w:style w:type="paragraph" w:styleId="8">
    <w:name w:val="toa heading"/>
    <w:basedOn w:val="1"/>
    <w:next w:val="1"/>
    <w:qFormat/>
    <w:locked/>
    <w:uiPriority w:val="99"/>
    <w:pPr>
      <w:spacing w:before="120"/>
    </w:pPr>
    <w:rPr>
      <w:rFonts w:ascii="Arial" w:hAnsi="Arial" w:eastAsia="仿宋"/>
      <w:sz w:val="24"/>
    </w:rPr>
  </w:style>
  <w:style w:type="paragraph" w:styleId="9">
    <w:name w:val="annotation text"/>
    <w:basedOn w:val="1"/>
    <w:link w:val="52"/>
    <w:qFormat/>
    <w:uiPriority w:val="0"/>
    <w:pPr>
      <w:jc w:val="left"/>
    </w:pPr>
    <w:rPr>
      <w:kern w:val="0"/>
    </w:rPr>
  </w:style>
  <w:style w:type="paragraph" w:styleId="10">
    <w:name w:val="Body Text 3"/>
    <w:basedOn w:val="1"/>
    <w:link w:val="55"/>
    <w:qFormat/>
    <w:uiPriority w:val="99"/>
    <w:pPr>
      <w:spacing w:beforeLines="50" w:afterLines="50" w:line="460" w:lineRule="exact"/>
      <w:jc w:val="center"/>
    </w:pPr>
    <w:rPr>
      <w:rFonts w:ascii="仿宋_GB2312" w:hAnsi="Arial" w:eastAsia="仿宋_GB2312"/>
      <w:kern w:val="0"/>
      <w:sz w:val="28"/>
      <w:szCs w:val="28"/>
    </w:rPr>
  </w:style>
  <w:style w:type="paragraph" w:styleId="11">
    <w:name w:val="Closing"/>
    <w:basedOn w:val="1"/>
    <w:next w:val="1"/>
    <w:link w:val="117"/>
    <w:qFormat/>
    <w:locked/>
    <w:uiPriority w:val="0"/>
    <w:pPr>
      <w:widowControl/>
      <w:ind w:left="4320"/>
      <w:jc w:val="left"/>
    </w:pPr>
    <w:rPr>
      <w:rFonts w:ascii="Calibri" w:hAnsi="Calibri" w:eastAsia="等线"/>
      <w:szCs w:val="22"/>
    </w:rPr>
  </w:style>
  <w:style w:type="paragraph" w:styleId="12">
    <w:name w:val="Body Text"/>
    <w:basedOn w:val="1"/>
    <w:next w:val="1"/>
    <w:link w:val="104"/>
    <w:unhideWhenUsed/>
    <w:qFormat/>
    <w:locked/>
    <w:uiPriority w:val="0"/>
    <w:pPr>
      <w:spacing w:after="120"/>
    </w:pPr>
    <w:rPr>
      <w:rFonts w:ascii="等线" w:hAnsi="等线" w:eastAsia="等线"/>
      <w:szCs w:val="24"/>
    </w:rPr>
  </w:style>
  <w:style w:type="paragraph" w:styleId="13">
    <w:name w:val="Body Text Indent"/>
    <w:basedOn w:val="1"/>
    <w:link w:val="56"/>
    <w:qFormat/>
    <w:uiPriority w:val="0"/>
    <w:pPr>
      <w:ind w:firstLine="660"/>
    </w:pPr>
    <w:rPr>
      <w:rFonts w:ascii="宋体" w:hAnsi="宋体"/>
      <w:color w:val="000000"/>
      <w:kern w:val="0"/>
      <w:sz w:val="24"/>
      <w:szCs w:val="24"/>
    </w:rPr>
  </w:style>
  <w:style w:type="paragraph" w:styleId="14">
    <w:name w:val="Block Text"/>
    <w:basedOn w:val="1"/>
    <w:qFormat/>
    <w:locked/>
    <w:uiPriority w:val="0"/>
    <w:pPr>
      <w:ind w:left="-1800" w:leftChars="-857" w:right="-1772" w:rightChars="-844" w:firstLine="705"/>
    </w:pPr>
    <w:rPr>
      <w:sz w:val="28"/>
    </w:rPr>
  </w:style>
  <w:style w:type="paragraph" w:styleId="15">
    <w:name w:val="toc 3"/>
    <w:basedOn w:val="1"/>
    <w:next w:val="1"/>
    <w:qFormat/>
    <w:uiPriority w:val="0"/>
    <w:pPr>
      <w:ind w:left="840" w:leftChars="400"/>
    </w:pPr>
    <w:rPr>
      <w:szCs w:val="24"/>
    </w:rPr>
  </w:style>
  <w:style w:type="paragraph" w:styleId="16">
    <w:name w:val="Plain Text"/>
    <w:basedOn w:val="1"/>
    <w:link w:val="64"/>
    <w:qFormat/>
    <w:uiPriority w:val="0"/>
    <w:rPr>
      <w:rFonts w:ascii="宋体" w:hAnsi="Courier New"/>
      <w:kern w:val="0"/>
      <w:szCs w:val="20"/>
    </w:rPr>
  </w:style>
  <w:style w:type="paragraph" w:styleId="17">
    <w:name w:val="Date"/>
    <w:basedOn w:val="1"/>
    <w:next w:val="1"/>
    <w:link w:val="58"/>
    <w:qFormat/>
    <w:uiPriority w:val="0"/>
    <w:rPr>
      <w:b/>
      <w:bCs/>
      <w:kern w:val="0"/>
      <w:sz w:val="28"/>
      <w:szCs w:val="28"/>
    </w:rPr>
  </w:style>
  <w:style w:type="paragraph" w:styleId="18">
    <w:name w:val="Body Text Indent 2"/>
    <w:basedOn w:val="1"/>
    <w:link w:val="113"/>
    <w:qFormat/>
    <w:locked/>
    <w:uiPriority w:val="0"/>
    <w:pPr>
      <w:spacing w:after="120" w:line="480" w:lineRule="auto"/>
      <w:ind w:left="420" w:leftChars="200"/>
    </w:pPr>
    <w:rPr>
      <w:rFonts w:ascii="等线" w:hAnsi="等线" w:eastAsia="等线"/>
      <w:szCs w:val="24"/>
    </w:rPr>
  </w:style>
  <w:style w:type="paragraph" w:styleId="19">
    <w:name w:val="Balloon Text"/>
    <w:basedOn w:val="1"/>
    <w:link w:val="59"/>
    <w:semiHidden/>
    <w:qFormat/>
    <w:uiPriority w:val="0"/>
    <w:rPr>
      <w:kern w:val="0"/>
      <w:sz w:val="18"/>
      <w:szCs w:val="18"/>
    </w:rPr>
  </w:style>
  <w:style w:type="paragraph" w:styleId="20">
    <w:name w:val="footer"/>
    <w:basedOn w:val="1"/>
    <w:link w:val="63"/>
    <w:qFormat/>
    <w:uiPriority w:val="0"/>
    <w:pPr>
      <w:tabs>
        <w:tab w:val="center" w:pos="4153"/>
        <w:tab w:val="right" w:pos="8306"/>
      </w:tabs>
      <w:snapToGrid w:val="0"/>
      <w:jc w:val="left"/>
    </w:pPr>
    <w:rPr>
      <w:kern w:val="0"/>
      <w:sz w:val="18"/>
      <w:szCs w:val="20"/>
    </w:rPr>
  </w:style>
  <w:style w:type="paragraph" w:styleId="21">
    <w:name w:val="header"/>
    <w:basedOn w:val="1"/>
    <w:link w:val="62"/>
    <w:qFormat/>
    <w:uiPriority w:val="99"/>
    <w:pPr>
      <w:pBdr>
        <w:bottom w:val="single" w:color="auto" w:sz="6" w:space="1"/>
      </w:pBdr>
      <w:tabs>
        <w:tab w:val="center" w:pos="4153"/>
        <w:tab w:val="right" w:pos="8306"/>
      </w:tabs>
      <w:snapToGrid w:val="0"/>
      <w:jc w:val="center"/>
    </w:pPr>
    <w:rPr>
      <w:kern w:val="0"/>
      <w:sz w:val="18"/>
      <w:szCs w:val="20"/>
    </w:rPr>
  </w:style>
  <w:style w:type="paragraph" w:styleId="22">
    <w:name w:val="toc 1"/>
    <w:basedOn w:val="1"/>
    <w:next w:val="1"/>
    <w:semiHidden/>
    <w:qFormat/>
    <w:uiPriority w:val="0"/>
    <w:rPr>
      <w:sz w:val="24"/>
      <w:szCs w:val="24"/>
    </w:rPr>
  </w:style>
  <w:style w:type="paragraph" w:styleId="23">
    <w:name w:val="Body Text Indent 3"/>
    <w:basedOn w:val="1"/>
    <w:link w:val="83"/>
    <w:qFormat/>
    <w:locked/>
    <w:uiPriority w:val="0"/>
    <w:pPr>
      <w:spacing w:after="120"/>
      <w:ind w:left="420" w:leftChars="200"/>
    </w:pPr>
    <w:rPr>
      <w:rFonts w:ascii="Calibri" w:hAnsi="Calibri"/>
      <w:sz w:val="16"/>
      <w:szCs w:val="24"/>
    </w:rPr>
  </w:style>
  <w:style w:type="paragraph" w:styleId="24">
    <w:name w:val="toc 2"/>
    <w:basedOn w:val="1"/>
    <w:next w:val="1"/>
    <w:semiHidden/>
    <w:qFormat/>
    <w:uiPriority w:val="0"/>
    <w:pPr>
      <w:spacing w:before="100" w:beforeAutospacing="1" w:after="100" w:afterAutospacing="1"/>
      <w:ind w:left="420" w:leftChars="200"/>
    </w:pPr>
    <w:rPr>
      <w:sz w:val="24"/>
      <w:szCs w:val="24"/>
    </w:rPr>
  </w:style>
  <w:style w:type="paragraph" w:styleId="25">
    <w:name w:val="Normal (Web)"/>
    <w:basedOn w:val="1"/>
    <w:next w:val="1"/>
    <w:qFormat/>
    <w:uiPriority w:val="0"/>
    <w:pPr>
      <w:widowControl/>
      <w:jc w:val="left"/>
    </w:pPr>
    <w:rPr>
      <w:rFonts w:ascii="宋体" w:hAnsi="宋体" w:cs="宋体"/>
      <w:kern w:val="0"/>
      <w:sz w:val="24"/>
      <w:szCs w:val="24"/>
    </w:rPr>
  </w:style>
  <w:style w:type="paragraph" w:styleId="26">
    <w:name w:val="Title"/>
    <w:basedOn w:val="1"/>
    <w:next w:val="1"/>
    <w:link w:val="148"/>
    <w:qFormat/>
    <w:uiPriority w:val="0"/>
    <w:pPr>
      <w:spacing w:before="240" w:after="60"/>
      <w:jc w:val="center"/>
      <w:outlineLvl w:val="0"/>
    </w:pPr>
    <w:rPr>
      <w:rFonts w:ascii="Cambria" w:hAnsi="Cambria"/>
      <w:b/>
      <w:bCs/>
      <w:sz w:val="32"/>
      <w:szCs w:val="32"/>
    </w:rPr>
  </w:style>
  <w:style w:type="paragraph" w:styleId="27">
    <w:name w:val="annotation subject"/>
    <w:basedOn w:val="9"/>
    <w:next w:val="9"/>
    <w:link w:val="53"/>
    <w:semiHidden/>
    <w:qFormat/>
    <w:uiPriority w:val="0"/>
    <w:rPr>
      <w:b/>
      <w:bCs/>
    </w:rPr>
  </w:style>
  <w:style w:type="paragraph" w:styleId="28">
    <w:name w:val="Body Text First Indent"/>
    <w:basedOn w:val="12"/>
    <w:link w:val="84"/>
    <w:qFormat/>
    <w:locked/>
    <w:uiPriority w:val="0"/>
    <w:pPr>
      <w:ind w:firstLine="420" w:firstLineChars="100"/>
    </w:pPr>
    <w:rPr>
      <w:szCs w:val="22"/>
    </w:rPr>
  </w:style>
  <w:style w:type="paragraph" w:styleId="29">
    <w:name w:val="Body Text First Indent 2"/>
    <w:basedOn w:val="13"/>
    <w:qFormat/>
    <w:locked/>
    <w:uiPriority w:val="0"/>
    <w:pPr>
      <w:ind w:left="0" w:leftChars="0" w:firstLine="210"/>
    </w:pPr>
    <w:rPr>
      <w:szCs w:val="20"/>
    </w:rPr>
  </w:style>
  <w:style w:type="table" w:styleId="31">
    <w:name w:val="Table Grid"/>
    <w:basedOn w:val="30"/>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rFonts w:cs="Times New Roman"/>
    </w:rPr>
  </w:style>
  <w:style w:type="character" w:styleId="34">
    <w:name w:val="page number"/>
    <w:basedOn w:val="32"/>
    <w:unhideWhenUsed/>
    <w:qFormat/>
    <w:locked/>
    <w:uiPriority w:val="0"/>
  </w:style>
  <w:style w:type="character" w:styleId="35">
    <w:name w:val="FollowedHyperlink"/>
    <w:qFormat/>
    <w:uiPriority w:val="99"/>
    <w:rPr>
      <w:rFonts w:cs="Times New Roman"/>
      <w:color w:val="800080"/>
      <w:u w:val="none"/>
    </w:rPr>
  </w:style>
  <w:style w:type="character" w:styleId="36">
    <w:name w:val="Emphasis"/>
    <w:qFormat/>
    <w:uiPriority w:val="20"/>
    <w:rPr>
      <w:rFonts w:cs="Times New Roman"/>
    </w:rPr>
  </w:style>
  <w:style w:type="character" w:styleId="37">
    <w:name w:val="HTML Definition"/>
    <w:qFormat/>
    <w:uiPriority w:val="99"/>
    <w:rPr>
      <w:rFonts w:cs="Times New Roman"/>
    </w:rPr>
  </w:style>
  <w:style w:type="character" w:styleId="38">
    <w:name w:val="HTML Typewriter"/>
    <w:qFormat/>
    <w:uiPriority w:val="99"/>
    <w:rPr>
      <w:rFonts w:ascii="monospace" w:hAnsi="monospace" w:cs="Times New Roman"/>
      <w:sz w:val="20"/>
    </w:rPr>
  </w:style>
  <w:style w:type="character" w:styleId="39">
    <w:name w:val="HTML Acronym"/>
    <w:qFormat/>
    <w:uiPriority w:val="99"/>
    <w:rPr>
      <w:rFonts w:cs="Times New Roman"/>
    </w:rPr>
  </w:style>
  <w:style w:type="character" w:styleId="40">
    <w:name w:val="HTML Variable"/>
    <w:qFormat/>
    <w:uiPriority w:val="99"/>
    <w:rPr>
      <w:rFonts w:cs="Times New Roman"/>
    </w:rPr>
  </w:style>
  <w:style w:type="character" w:styleId="41">
    <w:name w:val="Hyperlink"/>
    <w:qFormat/>
    <w:uiPriority w:val="0"/>
    <w:rPr>
      <w:rFonts w:cs="Times New Roman"/>
      <w:color w:val="0000FF"/>
      <w:u w:val="none"/>
    </w:rPr>
  </w:style>
  <w:style w:type="character" w:styleId="42">
    <w:name w:val="HTML Code"/>
    <w:qFormat/>
    <w:uiPriority w:val="99"/>
    <w:rPr>
      <w:rFonts w:ascii="monospace" w:hAnsi="monospace" w:cs="Times New Roman"/>
      <w:sz w:val="20"/>
    </w:rPr>
  </w:style>
  <w:style w:type="character" w:styleId="43">
    <w:name w:val="annotation reference"/>
    <w:semiHidden/>
    <w:qFormat/>
    <w:uiPriority w:val="0"/>
    <w:rPr>
      <w:rFonts w:cs="Times New Roman"/>
      <w:sz w:val="21"/>
    </w:rPr>
  </w:style>
  <w:style w:type="character" w:styleId="44">
    <w:name w:val="HTML Cite"/>
    <w:qFormat/>
    <w:uiPriority w:val="99"/>
    <w:rPr>
      <w:rFonts w:cs="Times New Roman"/>
    </w:rPr>
  </w:style>
  <w:style w:type="character" w:styleId="45">
    <w:name w:val="HTML Keyboard"/>
    <w:qFormat/>
    <w:uiPriority w:val="99"/>
    <w:rPr>
      <w:rFonts w:ascii="monospace" w:hAnsi="monospace" w:cs="Times New Roman"/>
      <w:sz w:val="20"/>
    </w:rPr>
  </w:style>
  <w:style w:type="character" w:styleId="46">
    <w:name w:val="HTML Sample"/>
    <w:qFormat/>
    <w:uiPriority w:val="99"/>
    <w:rPr>
      <w:rFonts w:ascii="monospace" w:hAnsi="monospace" w:cs="Times New Roman"/>
    </w:rPr>
  </w:style>
  <w:style w:type="paragraph" w:customStyle="1" w:styleId="47">
    <w:name w:val="_Style 3"/>
    <w:next w:val="1"/>
    <w:qFormat/>
    <w:uiPriority w:val="0"/>
    <w:pPr>
      <w:wordWrap w:val="0"/>
    </w:pPr>
    <w:rPr>
      <w:rFonts w:ascii="Times New Roman" w:hAnsi="Times New Roman" w:eastAsia="宋体" w:cs="Times New Roman"/>
      <w:sz w:val="32"/>
      <w:szCs w:val="22"/>
      <w:lang w:val="en-US" w:eastAsia="zh-CN" w:bidi="ar-SA"/>
    </w:rPr>
  </w:style>
  <w:style w:type="paragraph" w:customStyle="1" w:styleId="48">
    <w:name w:val="BodyText"/>
    <w:basedOn w:val="1"/>
    <w:qFormat/>
    <w:uiPriority w:val="0"/>
    <w:pPr>
      <w:textAlignment w:val="baseline"/>
    </w:pPr>
    <w:rPr>
      <w:rFonts w:eastAsia="黑体"/>
      <w:sz w:val="40"/>
      <w:szCs w:val="24"/>
    </w:rPr>
  </w:style>
  <w:style w:type="character" w:customStyle="1" w:styleId="49">
    <w:name w:val="标题 1 Char"/>
    <w:link w:val="2"/>
    <w:qFormat/>
    <w:locked/>
    <w:uiPriority w:val="9"/>
    <w:rPr>
      <w:rFonts w:ascii="Times New Roman" w:hAnsi="Times New Roman" w:eastAsia="宋体" w:cs="Times New Roman"/>
      <w:b/>
      <w:kern w:val="44"/>
      <w:sz w:val="44"/>
    </w:rPr>
  </w:style>
  <w:style w:type="character" w:customStyle="1" w:styleId="50">
    <w:name w:val="标题 2 Char"/>
    <w:link w:val="3"/>
    <w:qFormat/>
    <w:locked/>
    <w:uiPriority w:val="9"/>
    <w:rPr>
      <w:rFonts w:ascii="Arial" w:hAnsi="Arial" w:eastAsia="黑体" w:cs="Times New Roman"/>
      <w:b/>
      <w:sz w:val="32"/>
    </w:rPr>
  </w:style>
  <w:style w:type="character" w:customStyle="1" w:styleId="51">
    <w:name w:val="标题 3 Char"/>
    <w:link w:val="5"/>
    <w:qFormat/>
    <w:locked/>
    <w:uiPriority w:val="9"/>
    <w:rPr>
      <w:rFonts w:ascii="Times New Roman" w:hAnsi="Times New Roman" w:eastAsia="宋体" w:cs="Times New Roman"/>
      <w:b/>
      <w:sz w:val="32"/>
    </w:rPr>
  </w:style>
  <w:style w:type="character" w:customStyle="1" w:styleId="52">
    <w:name w:val="批注文字 Char1"/>
    <w:link w:val="9"/>
    <w:qFormat/>
    <w:locked/>
    <w:uiPriority w:val="0"/>
    <w:rPr>
      <w:rFonts w:ascii="Times New Roman" w:hAnsi="Times New Roman" w:eastAsia="宋体" w:cs="Times New Roman"/>
      <w:sz w:val="21"/>
    </w:rPr>
  </w:style>
  <w:style w:type="character" w:customStyle="1" w:styleId="53">
    <w:name w:val="批注主题 Char"/>
    <w:link w:val="27"/>
    <w:semiHidden/>
    <w:qFormat/>
    <w:locked/>
    <w:uiPriority w:val="0"/>
    <w:rPr>
      <w:rFonts w:ascii="Times New Roman" w:hAnsi="Times New Roman" w:eastAsia="宋体" w:cs="Times New Roman"/>
      <w:b/>
      <w:sz w:val="21"/>
    </w:rPr>
  </w:style>
  <w:style w:type="character" w:customStyle="1" w:styleId="54">
    <w:name w:val="文档结构图 Char"/>
    <w:link w:val="7"/>
    <w:semiHidden/>
    <w:qFormat/>
    <w:locked/>
    <w:uiPriority w:val="99"/>
    <w:rPr>
      <w:rFonts w:ascii="宋体" w:hAnsi="Times New Roman" w:eastAsia="宋体" w:cs="Times New Roman"/>
      <w:sz w:val="18"/>
    </w:rPr>
  </w:style>
  <w:style w:type="character" w:customStyle="1" w:styleId="55">
    <w:name w:val="正文文本 3 Char"/>
    <w:link w:val="10"/>
    <w:qFormat/>
    <w:locked/>
    <w:uiPriority w:val="99"/>
    <w:rPr>
      <w:rFonts w:ascii="仿宋_GB2312" w:hAnsi="Arial" w:eastAsia="仿宋_GB2312" w:cs="Times New Roman"/>
      <w:sz w:val="28"/>
    </w:rPr>
  </w:style>
  <w:style w:type="character" w:customStyle="1" w:styleId="56">
    <w:name w:val="正文文本缩进 Char"/>
    <w:link w:val="13"/>
    <w:qFormat/>
    <w:locked/>
    <w:uiPriority w:val="99"/>
    <w:rPr>
      <w:rFonts w:ascii="宋体" w:hAnsi="宋体" w:eastAsia="宋体" w:cs="Times New Roman"/>
      <w:color w:val="000000"/>
      <w:sz w:val="24"/>
    </w:rPr>
  </w:style>
  <w:style w:type="character" w:customStyle="1" w:styleId="57">
    <w:name w:val="Plain Text Char"/>
    <w:qFormat/>
    <w:locked/>
    <w:uiPriority w:val="99"/>
    <w:rPr>
      <w:rFonts w:ascii="宋体" w:hAnsi="Courier New" w:eastAsia="宋体" w:cs="Times New Roman"/>
      <w:kern w:val="2"/>
      <w:sz w:val="21"/>
    </w:rPr>
  </w:style>
  <w:style w:type="character" w:customStyle="1" w:styleId="58">
    <w:name w:val="日期 Char"/>
    <w:link w:val="17"/>
    <w:qFormat/>
    <w:locked/>
    <w:uiPriority w:val="99"/>
    <w:rPr>
      <w:rFonts w:ascii="Times New Roman" w:hAnsi="Times New Roman" w:eastAsia="宋体" w:cs="Times New Roman"/>
      <w:b/>
      <w:sz w:val="28"/>
    </w:rPr>
  </w:style>
  <w:style w:type="character" w:customStyle="1" w:styleId="59">
    <w:name w:val="批注框文本 Char"/>
    <w:link w:val="19"/>
    <w:semiHidden/>
    <w:qFormat/>
    <w:locked/>
    <w:uiPriority w:val="99"/>
    <w:rPr>
      <w:rFonts w:ascii="Times New Roman" w:hAnsi="Times New Roman" w:eastAsia="宋体" w:cs="Times New Roman"/>
      <w:sz w:val="18"/>
    </w:rPr>
  </w:style>
  <w:style w:type="character" w:customStyle="1" w:styleId="60">
    <w:name w:val="Footer Char"/>
    <w:qFormat/>
    <w:locked/>
    <w:uiPriority w:val="99"/>
    <w:rPr>
      <w:rFonts w:eastAsia="宋体" w:cs="Times New Roman"/>
      <w:sz w:val="18"/>
    </w:rPr>
  </w:style>
  <w:style w:type="character" w:customStyle="1" w:styleId="61">
    <w:name w:val="Header Char"/>
    <w:qFormat/>
    <w:locked/>
    <w:uiPriority w:val="99"/>
    <w:rPr>
      <w:rFonts w:eastAsia="宋体" w:cs="Times New Roman"/>
      <w:sz w:val="18"/>
    </w:rPr>
  </w:style>
  <w:style w:type="character" w:customStyle="1" w:styleId="62">
    <w:name w:val="页眉 Char"/>
    <w:link w:val="21"/>
    <w:semiHidden/>
    <w:qFormat/>
    <w:locked/>
    <w:uiPriority w:val="99"/>
    <w:rPr>
      <w:sz w:val="18"/>
    </w:rPr>
  </w:style>
  <w:style w:type="character" w:customStyle="1" w:styleId="63">
    <w:name w:val="页脚 Char"/>
    <w:link w:val="20"/>
    <w:semiHidden/>
    <w:qFormat/>
    <w:locked/>
    <w:uiPriority w:val="99"/>
    <w:rPr>
      <w:sz w:val="18"/>
    </w:rPr>
  </w:style>
  <w:style w:type="character" w:customStyle="1" w:styleId="64">
    <w:name w:val="纯文本 Char"/>
    <w:link w:val="16"/>
    <w:qFormat/>
    <w:locked/>
    <w:uiPriority w:val="99"/>
    <w:rPr>
      <w:rFonts w:ascii="宋体" w:hAnsi="Courier New" w:eastAsia="宋体"/>
      <w:sz w:val="21"/>
    </w:rPr>
  </w:style>
  <w:style w:type="paragraph" w:customStyle="1" w:styleId="65">
    <w:name w:val="样式1"/>
    <w:basedOn w:val="1"/>
    <w:qFormat/>
    <w:uiPriority w:val="99"/>
    <w:pPr>
      <w:adjustRightInd w:val="0"/>
      <w:textAlignment w:val="baseline"/>
    </w:pPr>
    <w:rPr>
      <w:rFonts w:ascii="宋体" w:hAnsi="宋体" w:cs="宋体"/>
      <w:kern w:val="0"/>
    </w:rPr>
  </w:style>
  <w:style w:type="character" w:customStyle="1" w:styleId="66">
    <w:name w:val="apple-converted-space"/>
    <w:qFormat/>
    <w:uiPriority w:val="99"/>
    <w:rPr>
      <w:rFonts w:cs="Times New Roman"/>
    </w:rPr>
  </w:style>
  <w:style w:type="paragraph" w:customStyle="1" w:styleId="67">
    <w:name w:val="Char1 Char Char Char Char Char Char"/>
    <w:basedOn w:val="1"/>
    <w:qFormat/>
    <w:uiPriority w:val="99"/>
    <w:rPr>
      <w:rFonts w:ascii="Tahoma" w:hAnsi="Tahoma" w:cs="Tahoma"/>
      <w:sz w:val="24"/>
      <w:szCs w:val="24"/>
    </w:rPr>
  </w:style>
  <w:style w:type="paragraph" w:customStyle="1" w:styleId="68">
    <w:name w:val="默认段落字体 Para Char Char Char1 Char Char Char Char Char Char Char"/>
    <w:basedOn w:val="1"/>
    <w:qFormat/>
    <w:uiPriority w:val="99"/>
    <w:pPr>
      <w:adjustRightInd w:val="0"/>
      <w:spacing w:line="360" w:lineRule="auto"/>
    </w:pPr>
  </w:style>
  <w:style w:type="character" w:customStyle="1" w:styleId="69">
    <w:name w:val="15"/>
    <w:qFormat/>
    <w:uiPriority w:val="99"/>
    <w:rPr>
      <w:rFonts w:ascii="Times New Roman" w:hAnsi="Times New Roman"/>
      <w:color w:val="0000FF"/>
      <w:u w:val="single"/>
    </w:rPr>
  </w:style>
  <w:style w:type="paragraph" w:customStyle="1" w:styleId="70">
    <w:name w:val="Char"/>
    <w:basedOn w:val="1"/>
    <w:qFormat/>
    <w:uiPriority w:val="0"/>
    <w:rPr>
      <w:rFonts w:ascii="Tahoma" w:hAnsi="Tahoma" w:cs="Tahoma"/>
      <w:sz w:val="24"/>
      <w:szCs w:val="24"/>
    </w:rPr>
  </w:style>
  <w:style w:type="paragraph" w:customStyle="1" w:styleId="71">
    <w:name w:val="D&amp;L"/>
    <w:basedOn w:val="21"/>
    <w:qFormat/>
    <w:uiPriority w:val="99"/>
    <w:pPr>
      <w:pBdr>
        <w:bottom w:val="thinThickSmallGap" w:color="auto" w:sz="12" w:space="1"/>
      </w:pBdr>
      <w:tabs>
        <w:tab w:val="clear" w:pos="4153"/>
        <w:tab w:val="clear" w:pos="8306"/>
      </w:tabs>
      <w:adjustRightInd w:val="0"/>
      <w:snapToGrid/>
      <w:spacing w:line="240" w:lineRule="atLeast"/>
      <w:textAlignment w:val="baseline"/>
    </w:pPr>
    <w:rPr>
      <w:sz w:val="24"/>
      <w:szCs w:val="24"/>
    </w:rPr>
  </w:style>
  <w:style w:type="paragraph" w:customStyle="1" w:styleId="72">
    <w:name w:val="Char Char Char Char Char Char Char1 Char"/>
    <w:basedOn w:val="1"/>
    <w:qFormat/>
    <w:uiPriority w:val="99"/>
    <w:rPr>
      <w:rFonts w:ascii="Tahoma" w:hAnsi="Tahoma" w:cs="Tahoma"/>
      <w:sz w:val="24"/>
      <w:szCs w:val="24"/>
    </w:rPr>
  </w:style>
  <w:style w:type="paragraph" w:customStyle="1" w:styleId="73">
    <w:name w:val="xl31"/>
    <w:basedOn w:val="1"/>
    <w:qFormat/>
    <w:uiPriority w:val="99"/>
    <w:pPr>
      <w:widowControl/>
      <w:spacing w:before="100" w:beforeAutospacing="1" w:after="100" w:afterAutospacing="1"/>
      <w:jc w:val="center"/>
    </w:pPr>
    <w:rPr>
      <w:rFonts w:ascii="宋体" w:hAnsi="宋体" w:cs="宋体"/>
      <w:b/>
      <w:bCs/>
      <w:kern w:val="0"/>
      <w:sz w:val="28"/>
      <w:szCs w:val="28"/>
    </w:rPr>
  </w:style>
  <w:style w:type="character" w:customStyle="1" w:styleId="74">
    <w:name w:val="10"/>
    <w:qFormat/>
    <w:uiPriority w:val="99"/>
    <w:rPr>
      <w:rFonts w:ascii="Times New Roman" w:hAnsi="Times New Roman"/>
    </w:rPr>
  </w:style>
  <w:style w:type="character" w:customStyle="1" w:styleId="75">
    <w:name w:val="16"/>
    <w:qFormat/>
    <w:uiPriority w:val="99"/>
    <w:rPr>
      <w:rFonts w:ascii="Times New Roman" w:hAnsi="Times New Roman"/>
    </w:rPr>
  </w:style>
  <w:style w:type="paragraph" w:customStyle="1" w:styleId="76">
    <w:name w:val="列出段落1"/>
    <w:basedOn w:val="1"/>
    <w:qFormat/>
    <w:uiPriority w:val="99"/>
    <w:pPr>
      <w:ind w:firstLine="420" w:firstLineChars="200"/>
    </w:pPr>
  </w:style>
  <w:style w:type="character" w:customStyle="1" w:styleId="77">
    <w:name w:val="tpc_content1"/>
    <w:qFormat/>
    <w:uiPriority w:val="99"/>
    <w:rPr>
      <w:sz w:val="13"/>
    </w:rPr>
  </w:style>
  <w:style w:type="paragraph" w:styleId="78">
    <w:name w:val="List Paragraph"/>
    <w:basedOn w:val="1"/>
    <w:qFormat/>
    <w:uiPriority w:val="99"/>
    <w:pPr>
      <w:ind w:firstLine="420" w:firstLineChars="200"/>
    </w:pPr>
  </w:style>
  <w:style w:type="paragraph" w:customStyle="1" w:styleId="79">
    <w:name w:val="Table Paragraph"/>
    <w:basedOn w:val="1"/>
    <w:qFormat/>
    <w:uiPriority w:val="0"/>
    <w:pPr>
      <w:jc w:val="left"/>
    </w:pPr>
    <w:rPr>
      <w:rFonts w:ascii="Calibri" w:hAnsi="Calibri"/>
      <w:kern w:val="0"/>
      <w:sz w:val="22"/>
      <w:szCs w:val="22"/>
    </w:rPr>
  </w:style>
  <w:style w:type="character" w:customStyle="1" w:styleId="80">
    <w:name w:val="结束语 字符"/>
    <w:semiHidden/>
    <w:qFormat/>
    <w:uiPriority w:val="99"/>
    <w:rPr>
      <w:kern w:val="2"/>
      <w:sz w:val="21"/>
      <w:szCs w:val="21"/>
    </w:rPr>
  </w:style>
  <w:style w:type="character" w:customStyle="1" w:styleId="81">
    <w:name w:val="正文文本 字符"/>
    <w:semiHidden/>
    <w:qFormat/>
    <w:uiPriority w:val="99"/>
    <w:rPr>
      <w:kern w:val="2"/>
      <w:sz w:val="21"/>
      <w:szCs w:val="21"/>
    </w:rPr>
  </w:style>
  <w:style w:type="character" w:customStyle="1" w:styleId="82">
    <w:name w:val="正文文本缩进 2 字符"/>
    <w:semiHidden/>
    <w:qFormat/>
    <w:uiPriority w:val="99"/>
    <w:rPr>
      <w:kern w:val="2"/>
      <w:sz w:val="21"/>
      <w:szCs w:val="21"/>
    </w:rPr>
  </w:style>
  <w:style w:type="character" w:customStyle="1" w:styleId="83">
    <w:name w:val="正文文本缩进 3 Char"/>
    <w:link w:val="23"/>
    <w:qFormat/>
    <w:uiPriority w:val="0"/>
    <w:rPr>
      <w:rFonts w:ascii="Calibri" w:hAnsi="Calibri"/>
      <w:kern w:val="2"/>
      <w:sz w:val="16"/>
      <w:szCs w:val="24"/>
    </w:rPr>
  </w:style>
  <w:style w:type="character" w:customStyle="1" w:styleId="84">
    <w:name w:val="正文首行缩进 Char"/>
    <w:link w:val="28"/>
    <w:qFormat/>
    <w:uiPriority w:val="0"/>
    <w:rPr>
      <w:rFonts w:ascii="等线" w:hAnsi="等线" w:eastAsia="等线"/>
      <w:kern w:val="2"/>
      <w:sz w:val="21"/>
      <w:szCs w:val="22"/>
    </w:rPr>
  </w:style>
  <w:style w:type="paragraph" w:customStyle="1" w:styleId="85">
    <w:name w:val="正文 1.1.1"/>
    <w:basedOn w:val="1"/>
    <w:next w:val="1"/>
    <w:qFormat/>
    <w:uiPriority w:val="0"/>
    <w:pPr>
      <w:numPr>
        <w:ilvl w:val="0"/>
        <w:numId w:val="2"/>
      </w:numPr>
      <w:tabs>
        <w:tab w:val="left" w:pos="851"/>
      </w:tabs>
      <w:outlineLvl w:val="2"/>
    </w:pPr>
    <w:rPr>
      <w:rFonts w:hAnsi="宋体"/>
      <w:color w:val="FF0000"/>
      <w:szCs w:val="24"/>
    </w:rPr>
  </w:style>
  <w:style w:type="paragraph" w:customStyle="1" w:styleId="86">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Char Char Char Char"/>
    <w:basedOn w:val="1"/>
    <w:qFormat/>
    <w:uiPriority w:val="0"/>
    <w:pPr>
      <w:tabs>
        <w:tab w:val="left" w:pos="360"/>
      </w:tabs>
      <w:ind w:firstLine="420" w:firstLineChars="150"/>
    </w:pPr>
    <w:rPr>
      <w:rFonts w:ascii="Arial" w:hAnsi="Arial" w:cs="Arial"/>
      <w:sz w:val="20"/>
      <w:szCs w:val="20"/>
    </w:rPr>
  </w:style>
  <w:style w:type="paragraph" w:customStyle="1" w:styleId="88">
    <w:name w:val="_Style 4"/>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1 Char"/>
    <w:basedOn w:val="1"/>
    <w:qFormat/>
    <w:uiPriority w:val="0"/>
    <w:pPr>
      <w:spacing w:line="360" w:lineRule="auto"/>
      <w:ind w:firstLine="200" w:firstLineChars="200"/>
    </w:pPr>
    <w:rPr>
      <w:szCs w:val="24"/>
    </w:rPr>
  </w:style>
  <w:style w:type="paragraph" w:customStyle="1" w:styleId="90">
    <w:name w:val="正文1"/>
    <w:qFormat/>
    <w:uiPriority w:val="0"/>
    <w:rPr>
      <w:rFonts w:ascii="Times New Roman" w:hAnsi="Times New Roman" w:eastAsia="Times New Roman" w:cs="Times New Roman"/>
      <w:sz w:val="24"/>
      <w:szCs w:val="24"/>
      <w:lang w:val="en-US" w:eastAsia="zh-CN" w:bidi="ar-SA"/>
    </w:rPr>
  </w:style>
  <w:style w:type="paragraph" w:customStyle="1" w:styleId="91">
    <w:name w:val="默认段落字体 Para Char Char Char Char Char Char Char Char Char1 Char Char Char Char Char Char Char Char"/>
    <w:basedOn w:val="7"/>
    <w:qFormat/>
    <w:uiPriority w:val="0"/>
    <w:pPr>
      <w:shd w:val="clear" w:color="auto" w:fill="000080"/>
    </w:pPr>
    <w:rPr>
      <w:rFonts w:ascii="等线" w:hAnsi="等线" w:eastAsia="等线"/>
      <w:kern w:val="2"/>
      <w:sz w:val="21"/>
      <w:szCs w:val="24"/>
    </w:rPr>
  </w:style>
  <w:style w:type="paragraph" w:customStyle="1" w:styleId="92">
    <w:name w:val="Normal_0"/>
    <w:qFormat/>
    <w:uiPriority w:val="0"/>
    <w:rPr>
      <w:rFonts w:ascii="Times New Roman" w:hAnsi="Times New Roman" w:eastAsia="Times New Roman" w:cs="Times New Roman"/>
      <w:sz w:val="24"/>
      <w:szCs w:val="24"/>
      <w:lang w:val="en-US" w:eastAsia="zh-CN" w:bidi="ar-SA"/>
    </w:rPr>
  </w:style>
  <w:style w:type="paragraph" w:customStyle="1" w:styleId="93">
    <w:name w:val="Char Char Char Char Char Char Char1 Char Char Char Char Char Char Char"/>
    <w:basedOn w:val="1"/>
    <w:qFormat/>
    <w:uiPriority w:val="0"/>
    <w:rPr>
      <w:rFonts w:ascii="Tahoma" w:hAnsi="Tahoma"/>
      <w:sz w:val="24"/>
      <w:szCs w:val="20"/>
    </w:rPr>
  </w:style>
  <w:style w:type="paragraph" w:customStyle="1" w:styleId="94">
    <w:name w:val="Char Char Char"/>
    <w:basedOn w:val="1"/>
    <w:qFormat/>
    <w:uiPriority w:val="0"/>
    <w:rPr>
      <w:rFonts w:ascii="Tahoma" w:hAnsi="Tahoma"/>
      <w:sz w:val="24"/>
      <w:szCs w:val="20"/>
    </w:rPr>
  </w:style>
  <w:style w:type="paragraph" w:customStyle="1" w:styleId="95">
    <w:name w:val="目录"/>
    <w:basedOn w:val="1"/>
    <w:qFormat/>
    <w:uiPriority w:val="0"/>
    <w:pPr>
      <w:widowControl/>
      <w:jc w:val="center"/>
    </w:pPr>
    <w:rPr>
      <w:rFonts w:ascii="宋体"/>
      <w:b/>
      <w:kern w:val="0"/>
      <w:sz w:val="36"/>
      <w:szCs w:val="24"/>
    </w:rPr>
  </w:style>
  <w:style w:type="paragraph" w:customStyle="1" w:styleId="96">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正文空2格  1."/>
    <w:basedOn w:val="1"/>
    <w:qFormat/>
    <w:uiPriority w:val="0"/>
    <w:pPr>
      <w:ind w:firstLine="480" w:firstLineChars="200"/>
    </w:pPr>
    <w:rPr>
      <w:rFonts w:cs="宋体"/>
      <w:sz w:val="28"/>
      <w:szCs w:val="20"/>
    </w:rPr>
  </w:style>
  <w:style w:type="paragraph" w:customStyle="1" w:styleId="9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9">
    <w:name w:val="样式2"/>
    <w:basedOn w:val="1"/>
    <w:link w:val="106"/>
    <w:qFormat/>
    <w:uiPriority w:val="0"/>
    <w:pPr>
      <w:spacing w:line="600" w:lineRule="exact"/>
    </w:pPr>
    <w:rPr>
      <w:rFonts w:ascii="仿宋_GB2312" w:hAnsi="宋体" w:eastAsia="仿宋_GB2312"/>
      <w:b/>
      <w:sz w:val="32"/>
      <w:szCs w:val="32"/>
    </w:rPr>
  </w:style>
  <w:style w:type="paragraph" w:customStyle="1" w:styleId="100">
    <w:name w:val="_Style 55"/>
    <w:hidden/>
    <w:unhideWhenUsed/>
    <w:qFormat/>
    <w:uiPriority w:val="99"/>
    <w:rPr>
      <w:rFonts w:ascii="Times New Roman" w:hAnsi="Times New Roman" w:eastAsia="宋体" w:cs="Times New Roman"/>
      <w:kern w:val="2"/>
      <w:sz w:val="21"/>
      <w:szCs w:val="24"/>
      <w:lang w:val="en-US" w:eastAsia="zh-CN" w:bidi="ar-SA"/>
    </w:rPr>
  </w:style>
  <w:style w:type="character" w:customStyle="1" w:styleId="101">
    <w:name w:val="日期 字符1"/>
    <w:qFormat/>
    <w:uiPriority w:val="0"/>
    <w:rPr>
      <w:rFonts w:ascii="黑体" w:hAnsi="宋体" w:eastAsia="黑体"/>
      <w:b/>
      <w:bCs/>
      <w:color w:val="000000"/>
      <w:sz w:val="44"/>
      <w:szCs w:val="36"/>
    </w:rPr>
  </w:style>
  <w:style w:type="character" w:customStyle="1" w:styleId="102">
    <w:name w:val="正文文本缩进 字符1"/>
    <w:qFormat/>
    <w:uiPriority w:val="0"/>
    <w:rPr>
      <w:rFonts w:ascii="仿宋_GB2312" w:eastAsia="仿宋_GB2312"/>
      <w:sz w:val="24"/>
      <w:szCs w:val="21"/>
    </w:rPr>
  </w:style>
  <w:style w:type="character" w:customStyle="1" w:styleId="103">
    <w:name w:val="纯文本字符"/>
    <w:qFormat/>
    <w:uiPriority w:val="0"/>
    <w:rPr>
      <w:rFonts w:ascii="宋体" w:hAnsi="Courier New" w:eastAsia="仿宋_GB2312" w:cs="Courier New"/>
      <w:kern w:val="2"/>
      <w:sz w:val="32"/>
      <w:szCs w:val="21"/>
    </w:rPr>
  </w:style>
  <w:style w:type="character" w:customStyle="1" w:styleId="104">
    <w:name w:val="正文文本 Char"/>
    <w:link w:val="12"/>
    <w:qFormat/>
    <w:uiPriority w:val="0"/>
    <w:rPr>
      <w:rFonts w:ascii="等线" w:hAnsi="等线" w:eastAsia="等线"/>
      <w:kern w:val="2"/>
      <w:sz w:val="21"/>
      <w:szCs w:val="24"/>
    </w:rPr>
  </w:style>
  <w:style w:type="character" w:customStyle="1" w:styleId="105">
    <w:name w:val="页脚 字符1"/>
    <w:qFormat/>
    <w:uiPriority w:val="0"/>
    <w:rPr>
      <w:sz w:val="18"/>
      <w:szCs w:val="24"/>
    </w:rPr>
  </w:style>
  <w:style w:type="character" w:customStyle="1" w:styleId="106">
    <w:name w:val="样式2 Char Char"/>
    <w:link w:val="99"/>
    <w:qFormat/>
    <w:uiPriority w:val="0"/>
    <w:rPr>
      <w:rFonts w:ascii="仿宋_GB2312" w:hAnsi="宋体" w:eastAsia="仿宋_GB2312"/>
      <w:b/>
      <w:kern w:val="2"/>
      <w:sz w:val="32"/>
      <w:szCs w:val="32"/>
    </w:rPr>
  </w:style>
  <w:style w:type="character" w:customStyle="1" w:styleId="107">
    <w:name w:val="标题 1 字符1"/>
    <w:qFormat/>
    <w:uiPriority w:val="0"/>
    <w:rPr>
      <w:rFonts w:ascii="Times New Roman" w:hAnsi="Times New Roman" w:eastAsia="宋体" w:cs="Times New Roman"/>
      <w:b/>
      <w:bCs/>
      <w:kern w:val="44"/>
      <w:sz w:val="44"/>
      <w:szCs w:val="44"/>
    </w:rPr>
  </w:style>
  <w:style w:type="character" w:customStyle="1" w:styleId="108">
    <w:name w:val="页眉 字符1"/>
    <w:qFormat/>
    <w:uiPriority w:val="99"/>
    <w:rPr>
      <w:sz w:val="18"/>
      <w:szCs w:val="24"/>
    </w:rPr>
  </w:style>
  <w:style w:type="character" w:customStyle="1" w:styleId="109">
    <w:name w:val="页眉 Char1"/>
    <w:semiHidden/>
    <w:qFormat/>
    <w:uiPriority w:val="99"/>
    <w:rPr>
      <w:kern w:val="2"/>
      <w:sz w:val="18"/>
      <w:szCs w:val="18"/>
    </w:rPr>
  </w:style>
  <w:style w:type="character" w:customStyle="1" w:styleId="110">
    <w:name w:val="标题 3 字符1"/>
    <w:qFormat/>
    <w:uiPriority w:val="0"/>
    <w:rPr>
      <w:rFonts w:ascii="Times New Roman" w:hAnsi="Times New Roman" w:eastAsia="宋体" w:cs="Times New Roman"/>
      <w:b/>
      <w:bCs/>
      <w:sz w:val="32"/>
      <w:szCs w:val="32"/>
    </w:rPr>
  </w:style>
  <w:style w:type="character" w:customStyle="1" w:styleId="111">
    <w:name w:val="文档结构图 字符1"/>
    <w:semiHidden/>
    <w:qFormat/>
    <w:uiPriority w:val="0"/>
    <w:rPr>
      <w:szCs w:val="24"/>
      <w:shd w:val="clear" w:color="auto" w:fill="000080"/>
    </w:rPr>
  </w:style>
  <w:style w:type="character" w:customStyle="1" w:styleId="112">
    <w:name w:val="标题 2 字符1"/>
    <w:qFormat/>
    <w:uiPriority w:val="0"/>
    <w:rPr>
      <w:rFonts w:ascii="Arial" w:hAnsi="Arial" w:eastAsia="黑体" w:cs="Times New Roman"/>
      <w:b/>
      <w:bCs/>
      <w:sz w:val="32"/>
      <w:szCs w:val="32"/>
    </w:rPr>
  </w:style>
  <w:style w:type="character" w:customStyle="1" w:styleId="113">
    <w:name w:val="正文文本缩进 2 Char"/>
    <w:link w:val="18"/>
    <w:qFormat/>
    <w:uiPriority w:val="0"/>
    <w:rPr>
      <w:rFonts w:ascii="等线" w:hAnsi="等线" w:eastAsia="等线"/>
      <w:kern w:val="2"/>
      <w:sz w:val="21"/>
      <w:szCs w:val="24"/>
    </w:rPr>
  </w:style>
  <w:style w:type="character" w:customStyle="1" w:styleId="114">
    <w:name w:val="批注框文本 字符1"/>
    <w:semiHidden/>
    <w:qFormat/>
    <w:uiPriority w:val="0"/>
    <w:rPr>
      <w:sz w:val="18"/>
      <w:szCs w:val="18"/>
    </w:rPr>
  </w:style>
  <w:style w:type="character" w:customStyle="1" w:styleId="115">
    <w:name w:val="纯文本 字符1"/>
    <w:qFormat/>
    <w:uiPriority w:val="0"/>
    <w:rPr>
      <w:rFonts w:ascii="宋体" w:hAnsi="Courier New"/>
    </w:rPr>
  </w:style>
  <w:style w:type="character" w:customStyle="1" w:styleId="116">
    <w:name w:val="批注文字 Char"/>
    <w:qFormat/>
    <w:uiPriority w:val="0"/>
    <w:rPr>
      <w:kern w:val="2"/>
      <w:sz w:val="21"/>
      <w:szCs w:val="24"/>
    </w:rPr>
  </w:style>
  <w:style w:type="character" w:customStyle="1" w:styleId="117">
    <w:name w:val="结束语 Char"/>
    <w:link w:val="11"/>
    <w:qFormat/>
    <w:uiPriority w:val="0"/>
    <w:rPr>
      <w:rFonts w:ascii="Calibri" w:hAnsi="Calibri" w:eastAsia="等线"/>
      <w:kern w:val="2"/>
      <w:sz w:val="21"/>
      <w:szCs w:val="22"/>
    </w:rPr>
  </w:style>
  <w:style w:type="character" w:customStyle="1" w:styleId="118">
    <w:name w:val="正文首行缩进 字符"/>
    <w:semiHidden/>
    <w:qFormat/>
    <w:uiPriority w:val="99"/>
  </w:style>
  <w:style w:type="character" w:customStyle="1" w:styleId="119">
    <w:name w:val="正文文本缩进 字符2"/>
    <w:semiHidden/>
    <w:qFormat/>
    <w:uiPriority w:val="99"/>
    <w:rPr>
      <w:rFonts w:ascii="Times New Roman" w:hAnsi="Times New Roman" w:eastAsia="宋体" w:cs="Times New Roman"/>
      <w:szCs w:val="24"/>
    </w:rPr>
  </w:style>
  <w:style w:type="character" w:customStyle="1" w:styleId="120">
    <w:name w:val="批注文字 字符1"/>
    <w:semiHidden/>
    <w:qFormat/>
    <w:uiPriority w:val="99"/>
    <w:rPr>
      <w:rFonts w:ascii="Times New Roman" w:hAnsi="Times New Roman" w:eastAsia="宋体" w:cs="Times New Roman"/>
      <w:szCs w:val="24"/>
    </w:rPr>
  </w:style>
  <w:style w:type="character" w:customStyle="1" w:styleId="121">
    <w:name w:val="正文文本 字符2"/>
    <w:semiHidden/>
    <w:qFormat/>
    <w:uiPriority w:val="99"/>
    <w:rPr>
      <w:rFonts w:ascii="Times New Roman" w:hAnsi="Times New Roman" w:eastAsia="宋体" w:cs="Times New Roman"/>
      <w:szCs w:val="24"/>
    </w:rPr>
  </w:style>
  <w:style w:type="character" w:customStyle="1" w:styleId="122">
    <w:name w:val="批注主题 字符1"/>
    <w:semiHidden/>
    <w:qFormat/>
    <w:uiPriority w:val="99"/>
    <w:rPr>
      <w:rFonts w:ascii="Times New Roman" w:hAnsi="Times New Roman" w:eastAsia="宋体" w:cs="Times New Roman"/>
      <w:b/>
      <w:bCs/>
      <w:szCs w:val="24"/>
    </w:rPr>
  </w:style>
  <w:style w:type="character" w:customStyle="1" w:styleId="123">
    <w:name w:val="结束语 字符2"/>
    <w:semiHidden/>
    <w:qFormat/>
    <w:uiPriority w:val="99"/>
    <w:rPr>
      <w:rFonts w:ascii="Times New Roman" w:hAnsi="Times New Roman" w:eastAsia="宋体" w:cs="Times New Roman"/>
      <w:szCs w:val="24"/>
    </w:rPr>
  </w:style>
  <w:style w:type="character" w:customStyle="1" w:styleId="124">
    <w:name w:val="页眉 字符2"/>
    <w:semiHidden/>
    <w:qFormat/>
    <w:uiPriority w:val="99"/>
    <w:rPr>
      <w:rFonts w:ascii="Times New Roman" w:hAnsi="Times New Roman" w:eastAsia="宋体" w:cs="Times New Roman"/>
      <w:sz w:val="18"/>
      <w:szCs w:val="18"/>
    </w:rPr>
  </w:style>
  <w:style w:type="character" w:customStyle="1" w:styleId="125">
    <w:name w:val="批注框文本 字符2"/>
    <w:semiHidden/>
    <w:qFormat/>
    <w:uiPriority w:val="99"/>
    <w:rPr>
      <w:rFonts w:ascii="Times New Roman" w:hAnsi="Times New Roman" w:eastAsia="宋体" w:cs="Times New Roman"/>
      <w:sz w:val="18"/>
      <w:szCs w:val="18"/>
    </w:rPr>
  </w:style>
  <w:style w:type="character" w:customStyle="1" w:styleId="126">
    <w:name w:val="日期 字符2"/>
    <w:semiHidden/>
    <w:qFormat/>
    <w:uiPriority w:val="99"/>
    <w:rPr>
      <w:rFonts w:ascii="Times New Roman" w:hAnsi="Times New Roman" w:eastAsia="宋体" w:cs="Times New Roman"/>
      <w:szCs w:val="24"/>
    </w:rPr>
  </w:style>
  <w:style w:type="character" w:customStyle="1" w:styleId="127">
    <w:name w:val="纯文本 字符2"/>
    <w:semiHidden/>
    <w:qFormat/>
    <w:uiPriority w:val="99"/>
    <w:rPr>
      <w:rFonts w:ascii="等线" w:hAnsi="Courier New" w:cs="Courier New"/>
      <w:szCs w:val="24"/>
    </w:rPr>
  </w:style>
  <w:style w:type="character" w:customStyle="1" w:styleId="128">
    <w:name w:val="文档结构图 字符2"/>
    <w:semiHidden/>
    <w:qFormat/>
    <w:uiPriority w:val="99"/>
    <w:rPr>
      <w:rFonts w:ascii="Microsoft YaHei UI" w:hAnsi="Times New Roman" w:eastAsia="Microsoft YaHei UI" w:cs="Times New Roman"/>
      <w:sz w:val="18"/>
      <w:szCs w:val="18"/>
    </w:rPr>
  </w:style>
  <w:style w:type="character" w:customStyle="1" w:styleId="129">
    <w:name w:val="正文文本缩进 2 字符2"/>
    <w:semiHidden/>
    <w:qFormat/>
    <w:uiPriority w:val="99"/>
    <w:rPr>
      <w:rFonts w:ascii="Times New Roman" w:hAnsi="Times New Roman" w:eastAsia="宋体" w:cs="Times New Roman"/>
      <w:szCs w:val="24"/>
    </w:rPr>
  </w:style>
  <w:style w:type="character" w:customStyle="1" w:styleId="130">
    <w:name w:val="正文首行缩进 字符2"/>
    <w:semiHidden/>
    <w:qFormat/>
    <w:uiPriority w:val="99"/>
  </w:style>
  <w:style w:type="character" w:customStyle="1" w:styleId="131">
    <w:name w:val="页脚 字符2"/>
    <w:semiHidden/>
    <w:qFormat/>
    <w:uiPriority w:val="99"/>
    <w:rPr>
      <w:rFonts w:ascii="Times New Roman" w:hAnsi="Times New Roman" w:eastAsia="宋体" w:cs="Times New Roman"/>
      <w:sz w:val="18"/>
      <w:szCs w:val="18"/>
    </w:rPr>
  </w:style>
  <w:style w:type="character" w:customStyle="1" w:styleId="132">
    <w:name w:val="正文文本缩进 3 字符1"/>
    <w:semiHidden/>
    <w:qFormat/>
    <w:uiPriority w:val="99"/>
    <w:rPr>
      <w:rFonts w:ascii="Times New Roman" w:hAnsi="Times New Roman" w:eastAsia="宋体" w:cs="Times New Roman"/>
      <w:sz w:val="16"/>
      <w:szCs w:val="16"/>
    </w:rPr>
  </w:style>
  <w:style w:type="table" w:customStyle="1" w:styleId="133">
    <w:name w:val="网格型1"/>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4">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3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36">
    <w:name w:val="列出段落2"/>
    <w:basedOn w:val="1"/>
    <w:qFormat/>
    <w:uiPriority w:val="34"/>
    <w:pPr>
      <w:ind w:firstLine="420" w:firstLineChars="200"/>
    </w:pPr>
    <w:rPr>
      <w:szCs w:val="20"/>
    </w:rPr>
  </w:style>
  <w:style w:type="paragraph" w:customStyle="1" w:styleId="137">
    <w:name w:val="WPSOffice手动目录 1"/>
    <w:qFormat/>
    <w:uiPriority w:val="0"/>
    <w:rPr>
      <w:rFonts w:ascii="Times New Roman" w:hAnsi="Times New Roman" w:eastAsia="宋体" w:cs="Times New Roman"/>
      <w:lang w:val="en-US" w:eastAsia="zh-CN" w:bidi="ar-SA"/>
    </w:rPr>
  </w:style>
  <w:style w:type="paragraph" w:customStyle="1" w:styleId="138">
    <w:name w:val="正文00"/>
    <w:basedOn w:val="1"/>
    <w:qFormat/>
    <w:uiPriority w:val="0"/>
    <w:pPr>
      <w:topLinePunct/>
      <w:spacing w:line="360" w:lineRule="auto"/>
      <w:ind w:firstLine="200" w:firstLineChars="200"/>
    </w:pPr>
    <w:rPr>
      <w:sz w:val="24"/>
    </w:rPr>
  </w:style>
  <w:style w:type="paragraph" w:customStyle="1" w:styleId="139">
    <w:name w:val="列表段落1"/>
    <w:basedOn w:val="1"/>
    <w:qFormat/>
    <w:uiPriority w:val="34"/>
    <w:pPr>
      <w:ind w:firstLine="420" w:firstLineChars="200"/>
    </w:pPr>
    <w:rPr>
      <w:rFonts w:ascii="Calibri" w:hAnsi="Calibri"/>
      <w:szCs w:val="22"/>
    </w:rPr>
  </w:style>
  <w:style w:type="paragraph" w:customStyle="1" w:styleId="140">
    <w:name w:val="Body text|1"/>
    <w:basedOn w:val="1"/>
    <w:qFormat/>
    <w:uiPriority w:val="0"/>
    <w:pPr>
      <w:spacing w:line="480" w:lineRule="auto"/>
      <w:ind w:firstLine="60"/>
    </w:pPr>
    <w:rPr>
      <w:rFonts w:ascii="宋体" w:hAnsi="宋体" w:cs="宋体"/>
      <w:sz w:val="20"/>
      <w:szCs w:val="20"/>
      <w:lang w:val="zh-TW" w:eastAsia="zh-TW" w:bidi="zh-TW"/>
    </w:rPr>
  </w:style>
  <w:style w:type="character" w:customStyle="1" w:styleId="141">
    <w:name w:val="apple-style-span"/>
    <w:basedOn w:val="32"/>
    <w:qFormat/>
    <w:uiPriority w:val="0"/>
  </w:style>
  <w:style w:type="paragraph" w:customStyle="1" w:styleId="142">
    <w:name w:val="采购二级"/>
    <w:qFormat/>
    <w:uiPriority w:val="0"/>
    <w:pPr>
      <w:snapToGrid w:val="0"/>
      <w:spacing w:line="560" w:lineRule="exact"/>
      <w:ind w:firstLine="200" w:firstLineChars="200"/>
      <w:jc w:val="both"/>
      <w:outlineLvl w:val="1"/>
    </w:pPr>
    <w:rPr>
      <w:rFonts w:ascii="仿宋" w:hAnsi="仿宋" w:eastAsia="仿宋" w:cs="Times New Roman"/>
      <w:b/>
      <w:kern w:val="2"/>
      <w:sz w:val="24"/>
      <w:szCs w:val="24"/>
      <w:lang w:val="en-US" w:eastAsia="zh-CN" w:bidi="ar-SA"/>
    </w:rPr>
  </w:style>
  <w:style w:type="paragraph" w:customStyle="1" w:styleId="143">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paragraph" w:customStyle="1" w:styleId="144">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5">
    <w:name w:val="引用 Char"/>
    <w:basedOn w:val="32"/>
    <w:link w:val="146"/>
    <w:qFormat/>
    <w:uiPriority w:val="29"/>
    <w:rPr>
      <w:i/>
      <w:iCs/>
      <w:color w:val="000000"/>
    </w:rPr>
  </w:style>
  <w:style w:type="paragraph" w:styleId="146">
    <w:name w:val="Quote"/>
    <w:basedOn w:val="1"/>
    <w:next w:val="1"/>
    <w:link w:val="145"/>
    <w:qFormat/>
    <w:uiPriority w:val="29"/>
    <w:rPr>
      <w:i/>
      <w:iCs/>
      <w:color w:val="00000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8">
    <w:name w:val="标题 Char"/>
    <w:basedOn w:val="32"/>
    <w:link w:val="26"/>
    <w:qFormat/>
    <w:uiPriority w:val="0"/>
    <w:rPr>
      <w:rFonts w:ascii="Cambria" w:hAnsi="Cambria"/>
      <w:b/>
      <w:bCs/>
      <w:sz w:val="32"/>
      <w:szCs w:val="32"/>
    </w:rPr>
  </w:style>
  <w:style w:type="paragraph" w:customStyle="1" w:styleId="149">
    <w:name w:val="Default Tex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table" w:customStyle="1" w:styleId="150">
    <w:name w:val="Table Normal"/>
    <w:semiHidden/>
    <w:unhideWhenUsed/>
    <w:qFormat/>
    <w:uiPriority w:val="0"/>
    <w:tblPr>
      <w:tblCellMar>
        <w:top w:w="0" w:type="dxa"/>
        <w:left w:w="0" w:type="dxa"/>
        <w:bottom w:w="0" w:type="dxa"/>
        <w:right w:w="0" w:type="dxa"/>
      </w:tblCellMar>
    </w:tblPr>
  </w:style>
  <w:style w:type="paragraph" w:customStyle="1" w:styleId="151">
    <w:name w:val="0"/>
    <w:basedOn w:val="1"/>
    <w:qFormat/>
    <w:uiPriority w:val="0"/>
    <w:pPr>
      <w:widowControl/>
      <w:snapToGrid w:val="0"/>
      <w:jc w:val="left"/>
    </w:pPr>
    <w:rPr>
      <w:kern w:val="0"/>
      <w:sz w:val="20"/>
      <w:szCs w:val="20"/>
    </w:rPr>
  </w:style>
  <w:style w:type="paragraph" w:customStyle="1" w:styleId="152">
    <w:name w:val="Table Text"/>
    <w:basedOn w:val="1"/>
    <w:semiHidden/>
    <w:qFormat/>
    <w:uiPriority w:val="0"/>
    <w:rPr>
      <w:rFonts w:ascii="楷体" w:hAnsi="楷体" w:eastAsia="楷体" w:cs="楷体"/>
      <w:sz w:val="22"/>
      <w:szCs w:val="22"/>
      <w:lang w:val="en-US" w:eastAsia="en-US" w:bidi="ar-SA"/>
    </w:rPr>
  </w:style>
  <w:style w:type="character" w:customStyle="1" w:styleId="153">
    <w:name w:val="font11"/>
    <w:basedOn w:val="32"/>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2928C-1BF1-4921-AFB0-853A31D445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53</Pages>
  <Words>14935</Words>
  <Characters>16728</Characters>
  <Lines>149</Lines>
  <Paragraphs>41</Paragraphs>
  <TotalTime>21</TotalTime>
  <ScaleCrop>false</ScaleCrop>
  <LinksUpToDate>false</LinksUpToDate>
  <CharactersWithSpaces>17111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2020-09-22T11:41:00Z</dcterms:created>
  <dc:creator>NTKO</dc:creator>
  <cp:lastModifiedBy>大只闲闲</cp:lastModifiedBy>
  <cp:lastPrinted>2019-11-22T02:21:00Z</cp:lastPrinted>
  <dcterms:modified xsi:type="dcterms:W3CDTF">2025-07-16T08:38:54Z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BE3DB95F005342FFA88AA22EC9E56EC4_13</vt:lpwstr>
  </property>
  <property fmtid="{D5CDD505-2E9C-101B-9397-08002B2CF9AE}" pid="4" name="KSOTemplateDocerSaveRecord">
    <vt:lpwstr>eyJoZGlkIjoiZjI0ZTQ3NjgwN2ExM2UzZDk0M2Y5MjQ5NzEyMWVkOTUiLCJ1c2VySWQiOiIzMTMwNjM4NTIifQ==</vt:lpwstr>
  </property>
</Properties>
</file>