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left="0"/>
        <w:rPr>
          <w:sz w:val="20"/>
        </w:rPr>
      </w:pPr>
    </w:p>
    <w:p>
      <w:pPr>
        <w:pStyle w:val="10"/>
        <w:ind w:left="0"/>
        <w:rPr>
          <w:sz w:val="20"/>
        </w:rPr>
      </w:pPr>
    </w:p>
    <w:p>
      <w:pPr>
        <w:pStyle w:val="10"/>
        <w:ind w:left="0"/>
        <w:rPr>
          <w:sz w:val="20"/>
        </w:rPr>
      </w:pPr>
    </w:p>
    <w:p>
      <w:pPr>
        <w:pStyle w:val="10"/>
        <w:ind w:left="0"/>
        <w:rPr>
          <w:sz w:val="20"/>
        </w:rPr>
      </w:pPr>
    </w:p>
    <w:p>
      <w:pPr>
        <w:pStyle w:val="10"/>
        <w:ind w:left="0"/>
        <w:rPr>
          <w:sz w:val="20"/>
        </w:rPr>
      </w:pPr>
    </w:p>
    <w:p>
      <w:pPr>
        <w:pStyle w:val="10"/>
        <w:ind w:left="0"/>
        <w:jc w:val="center"/>
        <w:rPr>
          <w:sz w:val="36"/>
          <w:szCs w:val="36"/>
        </w:rPr>
      </w:pPr>
      <w:r>
        <w:rPr>
          <w:rFonts w:hint="eastAsia"/>
          <w:sz w:val="36"/>
          <w:szCs w:val="36"/>
        </w:rPr>
        <w:t>公开招标</w:t>
      </w:r>
    </w:p>
    <w:p>
      <w:pPr>
        <w:pStyle w:val="10"/>
        <w:ind w:left="0"/>
        <w:rPr>
          <w:sz w:val="20"/>
        </w:rPr>
      </w:pPr>
    </w:p>
    <w:p>
      <w:pPr>
        <w:pStyle w:val="10"/>
        <w:ind w:left="0"/>
        <w:rPr>
          <w:sz w:val="20"/>
        </w:rPr>
      </w:pPr>
    </w:p>
    <w:p>
      <w:pPr>
        <w:tabs>
          <w:tab w:val="left" w:pos="3868"/>
          <w:tab w:val="left" w:pos="5555"/>
          <w:tab w:val="left" w:pos="7242"/>
        </w:tabs>
        <w:spacing w:before="121"/>
        <w:ind w:left="2180"/>
        <w:rPr>
          <w:b/>
          <w:sz w:val="84"/>
        </w:rPr>
      </w:pPr>
      <w:r>
        <w:rPr>
          <w:b/>
          <w:sz w:val="84"/>
        </w:rPr>
        <w:t>采</w:t>
      </w:r>
      <w:r>
        <w:rPr>
          <w:b/>
          <w:sz w:val="84"/>
        </w:rPr>
        <w:tab/>
      </w:r>
      <w:r>
        <w:rPr>
          <w:b/>
          <w:sz w:val="84"/>
        </w:rPr>
        <w:t>购</w:t>
      </w:r>
      <w:r>
        <w:rPr>
          <w:b/>
          <w:sz w:val="84"/>
        </w:rPr>
        <w:tab/>
      </w:r>
      <w:r>
        <w:rPr>
          <w:b/>
          <w:sz w:val="84"/>
        </w:rPr>
        <w:t>文</w:t>
      </w:r>
      <w:r>
        <w:rPr>
          <w:b/>
          <w:sz w:val="84"/>
        </w:rPr>
        <w:tab/>
      </w:r>
      <w:r>
        <w:rPr>
          <w:b/>
          <w:sz w:val="84"/>
        </w:rPr>
        <w:t>件</w:t>
      </w:r>
    </w:p>
    <w:p>
      <w:pPr>
        <w:pStyle w:val="10"/>
        <w:ind w:left="0"/>
        <w:rPr>
          <w:b/>
          <w:sz w:val="84"/>
        </w:rPr>
      </w:pPr>
    </w:p>
    <w:p>
      <w:pPr>
        <w:pStyle w:val="10"/>
        <w:ind w:left="0"/>
        <w:rPr>
          <w:b/>
          <w:sz w:val="84"/>
        </w:rPr>
      </w:pPr>
    </w:p>
    <w:p>
      <w:pPr>
        <w:pStyle w:val="10"/>
        <w:ind w:left="0"/>
        <w:rPr>
          <w:b/>
          <w:sz w:val="84"/>
        </w:rPr>
      </w:pPr>
    </w:p>
    <w:p>
      <w:pPr>
        <w:pStyle w:val="10"/>
        <w:spacing w:before="10"/>
        <w:ind w:left="0"/>
        <w:rPr>
          <w:b/>
          <w:sz w:val="86"/>
        </w:rPr>
      </w:pPr>
    </w:p>
    <w:p>
      <w:pPr>
        <w:spacing w:before="1"/>
        <w:ind w:firstLine="723" w:firstLineChars="200"/>
        <w:rPr>
          <w:rFonts w:hint="eastAsia" w:ascii="Arial" w:eastAsia="宋体"/>
          <w:b/>
          <w:sz w:val="36"/>
          <w:lang w:val="en-US" w:eastAsia="zh-CN"/>
        </w:rPr>
      </w:pPr>
      <w:r>
        <w:rPr>
          <w:b/>
          <w:sz w:val="36"/>
        </w:rPr>
        <w:t>项目编号：</w:t>
      </w:r>
      <w:r>
        <w:rPr>
          <w:rFonts w:hint="eastAsia"/>
          <w:b/>
          <w:sz w:val="36"/>
          <w:lang w:val="en-US" w:eastAsia="zh-CN"/>
        </w:rPr>
        <w:t>FZYL202327</w:t>
      </w:r>
    </w:p>
    <w:p>
      <w:pPr>
        <w:spacing w:before="357" w:line="360" w:lineRule="auto"/>
        <w:ind w:left="2524" w:leftChars="326" w:right="232" w:hanging="1807" w:hangingChars="500"/>
        <w:rPr>
          <w:rFonts w:hint="eastAsia"/>
          <w:b/>
          <w:sz w:val="36"/>
        </w:rPr>
      </w:pPr>
      <w:r>
        <w:rPr>
          <w:b/>
          <w:sz w:val="36"/>
        </w:rPr>
        <w:t>项目名称：</w:t>
      </w:r>
      <w:r>
        <w:rPr>
          <w:rFonts w:hint="eastAsia"/>
          <w:b/>
          <w:sz w:val="36"/>
          <w:lang w:eastAsia="zh-CN"/>
        </w:rPr>
        <w:t>2023年伊犁哈萨克自治州中医医院第二批医疗设备采购项目</w:t>
      </w:r>
    </w:p>
    <w:p>
      <w:pPr>
        <w:spacing w:before="357" w:line="424" w:lineRule="auto"/>
        <w:ind w:left="2524" w:leftChars="326" w:right="234" w:hanging="1807" w:hangingChars="500"/>
        <w:rPr>
          <w:rFonts w:hint="eastAsia" w:eastAsia="宋体"/>
          <w:b/>
          <w:sz w:val="36"/>
          <w:lang w:eastAsia="zh-CN"/>
        </w:rPr>
      </w:pPr>
      <w:r>
        <w:rPr>
          <w:b/>
          <w:sz w:val="36"/>
        </w:rPr>
        <w:t>委托单位：</w:t>
      </w:r>
      <w:r>
        <w:rPr>
          <w:rFonts w:hint="eastAsia"/>
          <w:b/>
          <w:sz w:val="36"/>
          <w:lang w:eastAsia="zh-CN"/>
        </w:rPr>
        <w:t>伊犁哈萨克自治州中医医院</w:t>
      </w:r>
    </w:p>
    <w:p>
      <w:pPr>
        <w:spacing w:before="357" w:line="424" w:lineRule="auto"/>
        <w:ind w:left="2524" w:leftChars="326" w:right="234" w:hanging="1807" w:hangingChars="500"/>
        <w:rPr>
          <w:b/>
          <w:sz w:val="36"/>
        </w:rPr>
      </w:pPr>
      <w:r>
        <w:rPr>
          <w:rFonts w:hint="eastAsia"/>
          <w:b/>
          <w:sz w:val="36"/>
        </w:rPr>
        <w:t>采购代理：法正项目管理集团有限公司</w:t>
      </w:r>
    </w:p>
    <w:p>
      <w:pPr>
        <w:pStyle w:val="8"/>
        <w:rPr>
          <w:sz w:val="36"/>
        </w:rPr>
      </w:pPr>
    </w:p>
    <w:p/>
    <w:p>
      <w:pPr>
        <w:pStyle w:val="10"/>
        <w:ind w:left="0"/>
      </w:pPr>
    </w:p>
    <w:p/>
    <w:p>
      <w:pPr>
        <w:pStyle w:val="8"/>
      </w:pPr>
    </w:p>
    <w:p>
      <w:pPr>
        <w:tabs>
          <w:tab w:val="left" w:pos="1267"/>
        </w:tabs>
        <w:spacing w:before="37"/>
        <w:ind w:right="18"/>
        <w:jc w:val="center"/>
        <w:rPr>
          <w:b/>
          <w:sz w:val="36"/>
        </w:rPr>
      </w:pPr>
      <w:r>
        <w:rPr>
          <w:b/>
          <w:sz w:val="36"/>
        </w:rPr>
        <w:t>目</w:t>
      </w:r>
      <w:r>
        <w:rPr>
          <w:b/>
          <w:sz w:val="36"/>
        </w:rPr>
        <w:tab/>
      </w:r>
      <w:r>
        <w:rPr>
          <w:b/>
          <w:sz w:val="36"/>
        </w:rPr>
        <w:t>录</w:t>
      </w:r>
    </w:p>
    <w:p>
      <w:pPr>
        <w:pStyle w:val="17"/>
        <w:tabs>
          <w:tab w:val="right" w:leader="dot" w:pos="8400"/>
          <w:tab w:val="right" w:leader="dot" w:pos="9998"/>
        </w:tabs>
        <w:spacing w:before="250" w:line="480" w:lineRule="auto"/>
        <w:rPr>
          <w:rFonts w:hint="eastAsia"/>
          <w:sz w:val="24"/>
          <w:szCs w:val="24"/>
        </w:rPr>
      </w:pPr>
      <w:r>
        <w:rPr>
          <w:rFonts w:hint="eastAsia"/>
          <w:sz w:val="24"/>
          <w:szCs w:val="24"/>
        </w:rPr>
        <w:fldChar w:fldCharType="begin"/>
      </w:r>
      <w:r>
        <w:rPr>
          <w:rFonts w:hint="eastAsia"/>
          <w:sz w:val="24"/>
          <w:szCs w:val="24"/>
        </w:rPr>
        <w:instrText xml:space="preserve"> HYPERLINK \l "_bookmark0" </w:instrText>
      </w:r>
      <w:r>
        <w:rPr>
          <w:rFonts w:hint="eastAsia"/>
          <w:sz w:val="24"/>
          <w:szCs w:val="24"/>
        </w:rPr>
        <w:fldChar w:fldCharType="separate"/>
      </w:r>
      <w:r>
        <w:rPr>
          <w:rFonts w:hint="eastAsia"/>
          <w:sz w:val="24"/>
          <w:szCs w:val="24"/>
        </w:rPr>
        <w:t>第一</w:t>
      </w:r>
      <w:r>
        <w:rPr>
          <w:rFonts w:hint="eastAsia"/>
          <w:spacing w:val="-3"/>
          <w:sz w:val="24"/>
          <w:szCs w:val="24"/>
        </w:rPr>
        <w:t>部</w:t>
      </w:r>
      <w:r>
        <w:rPr>
          <w:rFonts w:hint="eastAsia"/>
          <w:sz w:val="24"/>
          <w:szCs w:val="24"/>
        </w:rPr>
        <w:t>分</w:t>
      </w:r>
      <w:r>
        <w:rPr>
          <w:rFonts w:hint="eastAsia"/>
          <w:sz w:val="24"/>
          <w:szCs w:val="24"/>
          <w:lang w:val="en-US"/>
        </w:rPr>
        <w:t xml:space="preserve">  </w:t>
      </w:r>
      <w:r>
        <w:rPr>
          <w:rFonts w:hint="eastAsia"/>
          <w:sz w:val="24"/>
          <w:szCs w:val="24"/>
        </w:rPr>
        <w:t>招标公告</w:t>
      </w:r>
      <w:r>
        <w:rPr>
          <w:rFonts w:hint="eastAsia"/>
          <w:sz w:val="24"/>
          <w:szCs w:val="24"/>
          <w:lang w:val="en-US"/>
        </w:rPr>
        <w:tab/>
      </w:r>
      <w:r>
        <w:rPr>
          <w:rFonts w:hint="eastAsia"/>
          <w:sz w:val="24"/>
          <w:szCs w:val="24"/>
          <w:lang w:val="en-US"/>
        </w:rPr>
        <w:t>3</w:t>
      </w:r>
      <w:r>
        <w:rPr>
          <w:rFonts w:hint="eastAsia"/>
          <w:sz w:val="24"/>
          <w:szCs w:val="24"/>
          <w:lang w:val="en-US"/>
        </w:rPr>
        <w:fldChar w:fldCharType="end"/>
      </w:r>
    </w:p>
    <w:p>
      <w:pPr>
        <w:pStyle w:val="17"/>
        <w:tabs>
          <w:tab w:val="right" w:leader="dot" w:pos="8400"/>
          <w:tab w:val="right" w:leader="dot" w:pos="9998"/>
        </w:tabs>
        <w:spacing w:line="480" w:lineRule="auto"/>
        <w:rPr>
          <w:rFonts w:hint="eastAsia"/>
          <w:sz w:val="24"/>
          <w:szCs w:val="24"/>
        </w:rPr>
      </w:pPr>
      <w:r>
        <w:rPr>
          <w:rFonts w:hint="eastAsia"/>
          <w:sz w:val="24"/>
          <w:szCs w:val="24"/>
        </w:rPr>
        <w:fldChar w:fldCharType="begin"/>
      </w:r>
      <w:r>
        <w:rPr>
          <w:rFonts w:hint="eastAsia"/>
          <w:sz w:val="24"/>
          <w:szCs w:val="24"/>
        </w:rPr>
        <w:instrText xml:space="preserve"> HYPERLINK \l "_bookmark1" </w:instrText>
      </w:r>
      <w:r>
        <w:rPr>
          <w:rFonts w:hint="eastAsia"/>
          <w:sz w:val="24"/>
          <w:szCs w:val="24"/>
        </w:rPr>
        <w:fldChar w:fldCharType="separate"/>
      </w:r>
      <w:r>
        <w:rPr>
          <w:rFonts w:hint="eastAsia"/>
          <w:sz w:val="24"/>
          <w:szCs w:val="24"/>
        </w:rPr>
        <w:t>第二</w:t>
      </w:r>
      <w:r>
        <w:rPr>
          <w:rFonts w:hint="eastAsia"/>
          <w:spacing w:val="-3"/>
          <w:sz w:val="24"/>
          <w:szCs w:val="24"/>
        </w:rPr>
        <w:t>部</w:t>
      </w:r>
      <w:r>
        <w:rPr>
          <w:rFonts w:hint="eastAsia"/>
          <w:sz w:val="24"/>
          <w:szCs w:val="24"/>
        </w:rPr>
        <w:t>分</w:t>
      </w:r>
      <w:r>
        <w:rPr>
          <w:rFonts w:hint="eastAsia"/>
          <w:sz w:val="24"/>
          <w:szCs w:val="24"/>
          <w:lang w:val="en-US"/>
        </w:rPr>
        <w:t xml:space="preserve">  </w:t>
      </w:r>
      <w:r>
        <w:rPr>
          <w:rFonts w:hint="eastAsia"/>
          <w:sz w:val="24"/>
          <w:szCs w:val="24"/>
        </w:rPr>
        <w:t>供应商</w:t>
      </w:r>
      <w:r>
        <w:rPr>
          <w:rFonts w:hint="eastAsia"/>
          <w:spacing w:val="-3"/>
          <w:sz w:val="24"/>
          <w:szCs w:val="24"/>
        </w:rPr>
        <w:t>须知</w:t>
      </w:r>
      <w:r>
        <w:rPr>
          <w:rFonts w:hint="eastAsia"/>
          <w:sz w:val="24"/>
          <w:szCs w:val="24"/>
        </w:rPr>
        <w:tab/>
      </w:r>
      <w:r>
        <w:rPr>
          <w:rFonts w:hint="eastAsia"/>
          <w:sz w:val="24"/>
          <w:szCs w:val="24"/>
          <w:lang w:val="en-US"/>
        </w:rPr>
        <w:t>6</w:t>
      </w:r>
      <w:r>
        <w:rPr>
          <w:rFonts w:hint="eastAsia"/>
          <w:sz w:val="24"/>
          <w:szCs w:val="24"/>
          <w:lang w:val="en-US"/>
        </w:rPr>
        <w:fldChar w:fldCharType="end"/>
      </w:r>
    </w:p>
    <w:p>
      <w:pPr>
        <w:pStyle w:val="17"/>
        <w:tabs>
          <w:tab w:val="right" w:leader="dot" w:pos="8400"/>
          <w:tab w:val="right" w:leader="dot" w:pos="9998"/>
        </w:tabs>
        <w:spacing w:before="141" w:line="480" w:lineRule="auto"/>
        <w:rPr>
          <w:rFonts w:hint="eastAsia"/>
          <w:sz w:val="24"/>
          <w:szCs w:val="24"/>
          <w:lang w:val="en-US"/>
        </w:rPr>
      </w:pPr>
      <w:r>
        <w:rPr>
          <w:rFonts w:hint="eastAsia"/>
          <w:sz w:val="24"/>
          <w:szCs w:val="24"/>
        </w:rPr>
        <w:fldChar w:fldCharType="begin"/>
      </w:r>
      <w:r>
        <w:rPr>
          <w:rFonts w:hint="eastAsia"/>
          <w:sz w:val="24"/>
          <w:szCs w:val="24"/>
        </w:rPr>
        <w:instrText xml:space="preserve"> HYPERLINK \l "_bookmark9" </w:instrText>
      </w:r>
      <w:r>
        <w:rPr>
          <w:rFonts w:hint="eastAsia"/>
          <w:sz w:val="24"/>
          <w:szCs w:val="24"/>
        </w:rPr>
        <w:fldChar w:fldCharType="separate"/>
      </w:r>
      <w:r>
        <w:rPr>
          <w:rFonts w:hint="eastAsia"/>
          <w:sz w:val="24"/>
          <w:szCs w:val="24"/>
        </w:rPr>
        <w:t>第三</w:t>
      </w:r>
      <w:r>
        <w:rPr>
          <w:rFonts w:hint="eastAsia"/>
          <w:spacing w:val="-3"/>
          <w:sz w:val="24"/>
          <w:szCs w:val="24"/>
        </w:rPr>
        <w:t>部</w:t>
      </w:r>
      <w:r>
        <w:rPr>
          <w:rFonts w:hint="eastAsia"/>
          <w:sz w:val="24"/>
          <w:szCs w:val="24"/>
        </w:rPr>
        <w:t>分</w:t>
      </w:r>
      <w:r>
        <w:rPr>
          <w:rFonts w:hint="eastAsia"/>
          <w:sz w:val="24"/>
          <w:szCs w:val="24"/>
          <w:lang w:val="en-US"/>
        </w:rPr>
        <w:t xml:space="preserve">  </w:t>
      </w:r>
      <w:r>
        <w:rPr>
          <w:rFonts w:hint="eastAsia"/>
          <w:sz w:val="24"/>
          <w:szCs w:val="24"/>
        </w:rPr>
        <w:t>货物需</w:t>
      </w:r>
      <w:r>
        <w:rPr>
          <w:rFonts w:hint="eastAsia"/>
          <w:spacing w:val="-3"/>
          <w:sz w:val="24"/>
          <w:szCs w:val="24"/>
        </w:rPr>
        <w:t>求</w:t>
      </w:r>
      <w:r>
        <w:rPr>
          <w:rFonts w:hint="eastAsia"/>
          <w:sz w:val="24"/>
          <w:szCs w:val="24"/>
        </w:rPr>
        <w:t>及</w:t>
      </w:r>
      <w:r>
        <w:rPr>
          <w:rFonts w:hint="eastAsia"/>
          <w:spacing w:val="-3"/>
          <w:sz w:val="24"/>
          <w:szCs w:val="24"/>
        </w:rPr>
        <w:t>技</w:t>
      </w:r>
      <w:r>
        <w:rPr>
          <w:rFonts w:hint="eastAsia"/>
          <w:sz w:val="24"/>
          <w:szCs w:val="24"/>
        </w:rPr>
        <w:t>术要求</w:t>
      </w:r>
      <w:r>
        <w:rPr>
          <w:rFonts w:hint="eastAsia"/>
          <w:sz w:val="24"/>
          <w:szCs w:val="24"/>
          <w:lang w:val="en-US"/>
        </w:rPr>
        <w:tab/>
      </w:r>
      <w:r>
        <w:rPr>
          <w:rFonts w:hint="eastAsia"/>
          <w:sz w:val="24"/>
          <w:szCs w:val="24"/>
          <w:lang w:val="en-US"/>
        </w:rPr>
        <w:t>1</w:t>
      </w:r>
      <w:r>
        <w:rPr>
          <w:rFonts w:hint="eastAsia"/>
          <w:sz w:val="24"/>
          <w:szCs w:val="24"/>
          <w:lang w:val="en-US"/>
        </w:rPr>
        <w:fldChar w:fldCharType="end"/>
      </w:r>
      <w:r>
        <w:rPr>
          <w:rFonts w:hint="eastAsia"/>
          <w:sz w:val="24"/>
          <w:szCs w:val="24"/>
          <w:lang w:val="en-US"/>
        </w:rPr>
        <w:t>8</w:t>
      </w:r>
    </w:p>
    <w:p>
      <w:pPr>
        <w:pStyle w:val="17"/>
        <w:tabs>
          <w:tab w:val="right" w:leader="dot" w:pos="8400"/>
          <w:tab w:val="right" w:leader="dot" w:pos="9998"/>
        </w:tabs>
        <w:spacing w:line="480" w:lineRule="auto"/>
        <w:rPr>
          <w:rFonts w:hint="eastAsia"/>
          <w:sz w:val="24"/>
          <w:szCs w:val="24"/>
          <w:lang w:val="en-US"/>
        </w:rPr>
      </w:pPr>
      <w:r>
        <w:rPr>
          <w:rFonts w:hint="eastAsia"/>
          <w:sz w:val="24"/>
          <w:szCs w:val="24"/>
        </w:rPr>
        <w:fldChar w:fldCharType="begin"/>
      </w:r>
      <w:r>
        <w:rPr>
          <w:rFonts w:hint="eastAsia"/>
          <w:sz w:val="24"/>
          <w:szCs w:val="24"/>
        </w:rPr>
        <w:instrText xml:space="preserve"> HYPERLINK \l "_bookmark10" </w:instrText>
      </w:r>
      <w:r>
        <w:rPr>
          <w:rFonts w:hint="eastAsia"/>
          <w:sz w:val="24"/>
          <w:szCs w:val="24"/>
        </w:rPr>
        <w:fldChar w:fldCharType="separate"/>
      </w:r>
      <w:r>
        <w:rPr>
          <w:rFonts w:hint="eastAsia"/>
          <w:sz w:val="24"/>
          <w:szCs w:val="24"/>
        </w:rPr>
        <w:t>第四</w:t>
      </w:r>
      <w:r>
        <w:rPr>
          <w:rFonts w:hint="eastAsia"/>
          <w:spacing w:val="-3"/>
          <w:sz w:val="24"/>
          <w:szCs w:val="24"/>
        </w:rPr>
        <w:t>部</w:t>
      </w:r>
      <w:r>
        <w:rPr>
          <w:rFonts w:hint="eastAsia"/>
          <w:sz w:val="24"/>
          <w:szCs w:val="24"/>
        </w:rPr>
        <w:t>分</w:t>
      </w:r>
      <w:r>
        <w:rPr>
          <w:rFonts w:hint="eastAsia"/>
          <w:sz w:val="24"/>
          <w:szCs w:val="24"/>
          <w:lang w:val="en-US"/>
        </w:rPr>
        <w:t xml:space="preserve">  </w:t>
      </w:r>
      <w:r>
        <w:rPr>
          <w:rFonts w:hint="eastAsia"/>
          <w:sz w:val="24"/>
          <w:szCs w:val="24"/>
        </w:rPr>
        <w:t>合同一</w:t>
      </w:r>
      <w:r>
        <w:rPr>
          <w:rFonts w:hint="eastAsia"/>
          <w:spacing w:val="-3"/>
          <w:sz w:val="24"/>
          <w:szCs w:val="24"/>
        </w:rPr>
        <w:t>般</w:t>
      </w:r>
      <w:r>
        <w:rPr>
          <w:rFonts w:hint="eastAsia"/>
          <w:sz w:val="24"/>
          <w:szCs w:val="24"/>
        </w:rPr>
        <w:t>条款</w:t>
      </w:r>
      <w:r>
        <w:rPr>
          <w:rFonts w:hint="eastAsia"/>
          <w:sz w:val="24"/>
          <w:szCs w:val="24"/>
          <w:lang w:val="en-US"/>
        </w:rPr>
        <w:tab/>
      </w:r>
      <w:r>
        <w:rPr>
          <w:rFonts w:hint="eastAsia"/>
          <w:sz w:val="24"/>
          <w:szCs w:val="24"/>
          <w:lang w:val="en-US"/>
        </w:rPr>
        <w:t>2</w:t>
      </w:r>
      <w:r>
        <w:rPr>
          <w:rFonts w:hint="eastAsia"/>
          <w:sz w:val="24"/>
          <w:szCs w:val="24"/>
          <w:lang w:val="en-US"/>
        </w:rPr>
        <w:fldChar w:fldCharType="end"/>
      </w:r>
      <w:r>
        <w:rPr>
          <w:rFonts w:hint="eastAsia"/>
          <w:sz w:val="24"/>
          <w:szCs w:val="24"/>
          <w:lang w:val="en-US"/>
        </w:rPr>
        <w:t>3</w:t>
      </w:r>
    </w:p>
    <w:p>
      <w:pPr>
        <w:pStyle w:val="17"/>
        <w:tabs>
          <w:tab w:val="right" w:leader="dot" w:pos="8400"/>
          <w:tab w:val="right" w:leader="dot" w:pos="9998"/>
        </w:tabs>
        <w:spacing w:line="480" w:lineRule="auto"/>
        <w:rPr>
          <w:rFonts w:hint="eastAsia"/>
          <w:sz w:val="24"/>
          <w:szCs w:val="24"/>
          <w:lang w:val="en-US"/>
        </w:rPr>
      </w:pPr>
      <w:r>
        <w:rPr>
          <w:rFonts w:hint="eastAsia"/>
          <w:sz w:val="24"/>
          <w:szCs w:val="24"/>
        </w:rPr>
        <w:fldChar w:fldCharType="begin"/>
      </w:r>
      <w:r>
        <w:rPr>
          <w:rFonts w:hint="eastAsia"/>
          <w:sz w:val="24"/>
          <w:szCs w:val="24"/>
        </w:rPr>
        <w:instrText xml:space="preserve"> HYPERLINK \l "_bookmark11" </w:instrText>
      </w:r>
      <w:r>
        <w:rPr>
          <w:rFonts w:hint="eastAsia"/>
          <w:sz w:val="24"/>
          <w:szCs w:val="24"/>
        </w:rPr>
        <w:fldChar w:fldCharType="separate"/>
      </w:r>
      <w:r>
        <w:rPr>
          <w:rFonts w:hint="eastAsia"/>
          <w:sz w:val="24"/>
          <w:szCs w:val="24"/>
        </w:rPr>
        <w:t>第五</w:t>
      </w:r>
      <w:r>
        <w:rPr>
          <w:rFonts w:hint="eastAsia"/>
          <w:spacing w:val="-3"/>
          <w:sz w:val="24"/>
          <w:szCs w:val="24"/>
        </w:rPr>
        <w:t>部</w:t>
      </w:r>
      <w:r>
        <w:rPr>
          <w:rFonts w:hint="eastAsia"/>
          <w:sz w:val="24"/>
          <w:szCs w:val="24"/>
        </w:rPr>
        <w:t>分</w:t>
      </w:r>
      <w:r>
        <w:rPr>
          <w:rFonts w:hint="eastAsia"/>
          <w:sz w:val="24"/>
          <w:szCs w:val="24"/>
          <w:lang w:val="en-US"/>
        </w:rPr>
        <w:t xml:space="preserve">  </w:t>
      </w:r>
      <w:r>
        <w:rPr>
          <w:rFonts w:hint="eastAsia"/>
          <w:sz w:val="24"/>
          <w:szCs w:val="24"/>
        </w:rPr>
        <w:t>范</w:t>
      </w:r>
      <w:r>
        <w:rPr>
          <w:rFonts w:hint="eastAsia"/>
          <w:spacing w:val="-3"/>
          <w:sz w:val="24"/>
          <w:szCs w:val="24"/>
        </w:rPr>
        <w:t>本</w:t>
      </w:r>
      <w:r>
        <w:rPr>
          <w:rFonts w:hint="eastAsia"/>
          <w:sz w:val="24"/>
          <w:szCs w:val="24"/>
        </w:rPr>
        <w:t>格式</w:t>
      </w:r>
      <w:r>
        <w:rPr>
          <w:rFonts w:hint="eastAsia"/>
          <w:sz w:val="24"/>
          <w:szCs w:val="24"/>
          <w:lang w:val="en-US"/>
        </w:rPr>
        <w:t xml:space="preserve"> </w:t>
      </w:r>
      <w:r>
        <w:rPr>
          <w:rFonts w:hint="eastAsia"/>
          <w:sz w:val="24"/>
          <w:szCs w:val="24"/>
          <w:lang w:val="en-US"/>
        </w:rPr>
        <w:tab/>
      </w:r>
      <w:r>
        <w:rPr>
          <w:rFonts w:hint="eastAsia"/>
          <w:sz w:val="24"/>
          <w:szCs w:val="24"/>
          <w:lang w:val="en-US"/>
        </w:rPr>
        <w:t>32</w:t>
      </w:r>
      <w:r>
        <w:rPr>
          <w:rFonts w:hint="eastAsia"/>
          <w:sz w:val="24"/>
          <w:szCs w:val="24"/>
          <w:lang w:val="en-US"/>
        </w:rPr>
        <w:fldChar w:fldCharType="end"/>
      </w:r>
    </w:p>
    <w:p>
      <w:pPr>
        <w:pStyle w:val="4"/>
        <w:spacing w:before="38"/>
        <w:jc w:val="center"/>
      </w:pPr>
      <w:bookmarkStart w:id="0" w:name="_bookmark0"/>
      <w:bookmarkEnd w:id="0"/>
    </w:p>
    <w:p>
      <w:pPr>
        <w:pStyle w:val="4"/>
        <w:spacing w:before="38"/>
        <w:jc w:val="center"/>
      </w:pPr>
    </w:p>
    <w:p>
      <w:pPr>
        <w:pStyle w:val="4"/>
        <w:spacing w:before="38"/>
        <w:jc w:val="center"/>
      </w:pPr>
    </w:p>
    <w:p>
      <w:pPr>
        <w:pStyle w:val="4"/>
        <w:spacing w:before="38"/>
        <w:jc w:val="center"/>
      </w:pPr>
    </w:p>
    <w:p>
      <w:pPr>
        <w:pStyle w:val="4"/>
        <w:spacing w:before="38"/>
        <w:jc w:val="center"/>
      </w:pPr>
    </w:p>
    <w:p>
      <w:pPr>
        <w:pStyle w:val="4"/>
        <w:spacing w:before="38"/>
        <w:jc w:val="center"/>
      </w:pPr>
    </w:p>
    <w:p>
      <w:pPr>
        <w:pStyle w:val="4"/>
        <w:spacing w:before="38"/>
        <w:jc w:val="center"/>
      </w:pPr>
    </w:p>
    <w:p>
      <w:pPr>
        <w:pStyle w:val="4"/>
        <w:spacing w:before="38"/>
        <w:jc w:val="center"/>
      </w:pPr>
    </w:p>
    <w:p>
      <w:pPr>
        <w:pStyle w:val="4"/>
        <w:spacing w:before="38"/>
        <w:jc w:val="center"/>
      </w:pPr>
    </w:p>
    <w:p>
      <w:pPr>
        <w:pStyle w:val="4"/>
        <w:spacing w:before="38"/>
        <w:jc w:val="center"/>
      </w:pPr>
    </w:p>
    <w:p/>
    <w:p>
      <w:pPr>
        <w:pStyle w:val="60"/>
        <w:ind w:firstLine="480"/>
      </w:pPr>
    </w:p>
    <w:p>
      <w:pPr>
        <w:pStyle w:val="4"/>
        <w:spacing w:before="38"/>
        <w:jc w:val="center"/>
      </w:pPr>
    </w:p>
    <w:p>
      <w:pPr>
        <w:pStyle w:val="4"/>
        <w:spacing w:before="38"/>
        <w:jc w:val="center"/>
      </w:pPr>
    </w:p>
    <w:p>
      <w:pPr>
        <w:pStyle w:val="4"/>
        <w:spacing w:before="38"/>
        <w:jc w:val="center"/>
      </w:pPr>
    </w:p>
    <w:p>
      <w:pPr>
        <w:pStyle w:val="4"/>
        <w:spacing w:before="38"/>
        <w:jc w:val="center"/>
      </w:pPr>
    </w:p>
    <w:p/>
    <w:p>
      <w:pPr>
        <w:pStyle w:val="2"/>
        <w:ind w:left="440" w:firstLine="440"/>
      </w:pPr>
    </w:p>
    <w:p>
      <w:pPr>
        <w:pStyle w:val="2"/>
        <w:ind w:left="440" w:firstLine="440"/>
      </w:pPr>
    </w:p>
    <w:p>
      <w:pPr>
        <w:pStyle w:val="4"/>
        <w:spacing w:before="38"/>
        <w:jc w:val="center"/>
      </w:pPr>
    </w:p>
    <w:p>
      <w:pPr>
        <w:pStyle w:val="4"/>
        <w:spacing w:before="38"/>
        <w:jc w:val="center"/>
      </w:pPr>
    </w:p>
    <w:p>
      <w:pPr>
        <w:pStyle w:val="4"/>
        <w:spacing w:before="38"/>
        <w:jc w:val="both"/>
      </w:pPr>
    </w:p>
    <w:p>
      <w:pPr>
        <w:pStyle w:val="4"/>
        <w:numPr>
          <w:ilvl w:val="0"/>
          <w:numId w:val="1"/>
        </w:numPr>
        <w:spacing w:before="38"/>
        <w:jc w:val="center"/>
        <w:rPr>
          <w:rFonts w:hint="eastAsia"/>
        </w:rPr>
      </w:pPr>
      <w:r>
        <w:rPr>
          <w:rFonts w:hint="eastAsia"/>
          <w:lang w:val="en-US"/>
        </w:rPr>
        <w:t xml:space="preserve"> 采购公告</w:t>
      </w:r>
    </w:p>
    <w:p>
      <w:pPr>
        <w:pStyle w:val="4"/>
        <w:spacing w:before="38"/>
        <w:jc w:val="center"/>
      </w:pPr>
      <w:r>
        <w:rPr>
          <w:rFonts w:hint="eastAsia"/>
          <w:lang w:eastAsia="zh-CN"/>
        </w:rPr>
        <w:t>2023年伊犁哈萨克自治州中医医院第二批医疗设备采购项目</w:t>
      </w:r>
    </w:p>
    <w:p>
      <w:pPr>
        <w:spacing w:line="560" w:lineRule="exact"/>
        <w:rPr>
          <w:color w:val="FF0000"/>
          <w:sz w:val="24"/>
          <w:szCs w:val="24"/>
          <w:lang w:val="en-US"/>
        </w:rPr>
      </w:pPr>
      <w:r>
        <w:rPr>
          <w:rFonts w:hint="eastAsia"/>
          <w:sz w:val="24"/>
          <w:szCs w:val="24"/>
          <w:lang w:val="en-US"/>
        </w:rPr>
        <w:t>一、 采购项目编号：</w:t>
      </w:r>
      <w:r>
        <w:rPr>
          <w:rFonts w:hint="eastAsia"/>
          <w:sz w:val="24"/>
          <w:szCs w:val="24"/>
          <w:lang w:val="en-US" w:eastAsia="zh-CN"/>
        </w:rPr>
        <w:t>FZYL202327</w:t>
      </w:r>
      <w:r>
        <w:rPr>
          <w:rFonts w:hint="eastAsia"/>
          <w:sz w:val="24"/>
          <w:szCs w:val="24"/>
          <w:lang w:val="en-US"/>
        </w:rPr>
        <w:t> </w:t>
      </w:r>
    </w:p>
    <w:p>
      <w:pPr>
        <w:spacing w:line="560" w:lineRule="exact"/>
        <w:rPr>
          <w:sz w:val="24"/>
          <w:szCs w:val="24"/>
          <w:lang w:val="en-US"/>
        </w:rPr>
      </w:pPr>
      <w:r>
        <w:rPr>
          <w:rFonts w:hint="eastAsia"/>
          <w:sz w:val="24"/>
          <w:szCs w:val="24"/>
          <w:lang w:val="en-US"/>
        </w:rPr>
        <w:t>二、 采购组织类型：部门集中采购-委托中介机构 </w:t>
      </w:r>
    </w:p>
    <w:p>
      <w:pPr>
        <w:spacing w:line="560" w:lineRule="exact"/>
        <w:rPr>
          <w:lang w:val="en-US"/>
        </w:rPr>
      </w:pPr>
      <w:r>
        <w:rPr>
          <w:rFonts w:hint="eastAsia"/>
          <w:sz w:val="24"/>
          <w:szCs w:val="24"/>
          <w:lang w:val="en-US"/>
        </w:rPr>
        <w:t xml:space="preserve">三、 </w:t>
      </w:r>
      <w:r>
        <w:rPr>
          <w:rFonts w:hint="eastAsia"/>
          <w:sz w:val="24"/>
          <w:szCs w:val="24"/>
          <w:lang w:val="en-US" w:eastAsia="zh-CN"/>
        </w:rPr>
        <w:t>采购</w:t>
      </w:r>
      <w:r>
        <w:rPr>
          <w:rFonts w:hint="eastAsia"/>
          <w:sz w:val="24"/>
          <w:szCs w:val="24"/>
          <w:lang w:val="en-US"/>
        </w:rPr>
        <w:t>项目概况</w:t>
      </w:r>
    </w:p>
    <w:tbl>
      <w:tblPr>
        <w:tblStyle w:val="25"/>
        <w:tblW w:w="9437" w:type="dxa"/>
        <w:tblInd w:w="-2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9"/>
        <w:gridCol w:w="2402"/>
        <w:gridCol w:w="727"/>
        <w:gridCol w:w="526"/>
        <w:gridCol w:w="1025"/>
        <w:gridCol w:w="1285"/>
        <w:gridCol w:w="1230"/>
        <w:gridCol w:w="1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7"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拟采购医疗设备名称</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国产/进口</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预算单价（万元）</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预算总价（万元）</w:t>
            </w:r>
          </w:p>
        </w:tc>
        <w:tc>
          <w:tcPr>
            <w:tcW w:w="1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艾灸架</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0.032</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0.64</w:t>
            </w:r>
          </w:p>
        </w:tc>
        <w:tc>
          <w:tcPr>
            <w:tcW w:w="15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标段一：18.4905万元</w:t>
            </w:r>
            <w:r>
              <w:rPr>
                <w:rFonts w:hint="eastAsia"/>
                <w:lang w:val="en-US" w:eastAsia="zh-CN"/>
              </w:rPr>
              <w:t>面向中小型企业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艾灸电子点火器</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0.0035</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0.0175</w:t>
            </w:r>
          </w:p>
        </w:tc>
        <w:tc>
          <w:tcPr>
            <w:tcW w:w="15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采</w:t>
            </w:r>
            <w:r>
              <w:rPr>
                <w:rFonts w:hint="eastAsia" w:ascii="宋体" w:hAnsi="宋体" w:eastAsia="宋体" w:cs="宋体"/>
                <w:i w:val="0"/>
                <w:iCs w:val="0"/>
                <w:color w:val="000000"/>
                <w:kern w:val="0"/>
                <w:sz w:val="24"/>
                <w:szCs w:val="24"/>
                <w:u w:val="none"/>
                <w:lang w:val="en-US" w:eastAsia="zh-CN" w:bidi="ar"/>
              </w:rPr>
              <w:t>血笔单头</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0.0038</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0.038</w:t>
            </w:r>
          </w:p>
        </w:tc>
        <w:tc>
          <w:tcPr>
            <w:tcW w:w="15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采</w:t>
            </w:r>
            <w:r>
              <w:rPr>
                <w:rFonts w:hint="eastAsia" w:ascii="宋体" w:hAnsi="宋体" w:eastAsia="宋体" w:cs="宋体"/>
                <w:i w:val="0"/>
                <w:iCs w:val="0"/>
                <w:color w:val="000000"/>
                <w:kern w:val="0"/>
                <w:sz w:val="24"/>
                <w:szCs w:val="24"/>
                <w:u w:val="none"/>
                <w:lang w:val="en-US" w:eastAsia="zh-CN" w:bidi="ar"/>
              </w:rPr>
              <w:t>血笔五头</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0.018</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0.18</w:t>
            </w:r>
          </w:p>
        </w:tc>
        <w:tc>
          <w:tcPr>
            <w:tcW w:w="15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耳穴探测笔</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0.055</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0.165</w:t>
            </w:r>
          </w:p>
        </w:tc>
        <w:tc>
          <w:tcPr>
            <w:tcW w:w="15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中药</w:t>
            </w:r>
            <w:r>
              <w:rPr>
                <w:rFonts w:hint="eastAsia" w:ascii="宋体" w:hAnsi="宋体" w:cs="宋体"/>
                <w:i w:val="0"/>
                <w:iCs w:val="0"/>
                <w:color w:val="000000"/>
                <w:kern w:val="0"/>
                <w:sz w:val="24"/>
                <w:szCs w:val="24"/>
                <w:u w:val="none"/>
                <w:lang w:val="en-US" w:eastAsia="zh-CN" w:bidi="ar"/>
              </w:rPr>
              <w:t>破</w:t>
            </w:r>
            <w:r>
              <w:rPr>
                <w:rFonts w:hint="eastAsia" w:ascii="宋体" w:hAnsi="宋体" w:eastAsia="宋体" w:cs="宋体"/>
                <w:i w:val="0"/>
                <w:iCs w:val="0"/>
                <w:color w:val="000000"/>
                <w:kern w:val="0"/>
                <w:sz w:val="24"/>
                <w:szCs w:val="24"/>
                <w:u w:val="none"/>
                <w:lang w:val="en-US" w:eastAsia="zh-CN" w:bidi="ar"/>
              </w:rPr>
              <w:t>碎机</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5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中药包装机</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5.85</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5.85</w:t>
            </w:r>
          </w:p>
        </w:tc>
        <w:tc>
          <w:tcPr>
            <w:tcW w:w="15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人体成分分析仪</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15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真空拔罐器</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0.015</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0.15</w:t>
            </w:r>
          </w:p>
        </w:tc>
        <w:tc>
          <w:tcPr>
            <w:tcW w:w="15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手术照明无影灯</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0.45</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5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智能湿热敷装置</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5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标段二：42.8万元）</w:t>
            </w:r>
            <w:r>
              <w:rPr>
                <w:rFonts w:hint="eastAsia"/>
                <w:color w:val="auto"/>
                <w:lang w:val="en-US" w:eastAsia="zh-CN"/>
              </w:rPr>
              <w:t>100%</w:t>
            </w:r>
            <w:r>
              <w:rPr>
                <w:rFonts w:hint="eastAsia"/>
                <w:color w:val="auto"/>
                <w:lang w:eastAsia="zh-CN"/>
              </w:rPr>
              <w:t>面向小</w:t>
            </w:r>
            <w:r>
              <w:rPr>
                <w:rFonts w:hint="eastAsia"/>
                <w:color w:val="auto"/>
                <w:lang w:val="en-US" w:eastAsia="zh-CN"/>
              </w:rPr>
              <w:t>微</w:t>
            </w:r>
            <w:r>
              <w:rPr>
                <w:rFonts w:hint="eastAsia"/>
                <w:color w:val="auto"/>
                <w:lang w:eastAsia="zh-CN"/>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磁振热治疗仪</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w:t>
            </w:r>
          </w:p>
        </w:tc>
        <w:tc>
          <w:tcPr>
            <w:tcW w:w="15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超声波治疗仪</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15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医用红外热像仪</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标段三：60万元</w:t>
            </w:r>
            <w:r>
              <w:rPr>
                <w:rFonts w:hint="eastAsia"/>
                <w:color w:val="auto"/>
                <w:lang w:val="en-US" w:eastAsia="zh-CN"/>
              </w:rPr>
              <w:t>100%</w:t>
            </w:r>
            <w:r>
              <w:rPr>
                <w:rFonts w:hint="eastAsia"/>
                <w:color w:val="auto"/>
                <w:lang w:eastAsia="zh-CN"/>
              </w:rPr>
              <w:t>面向小</w:t>
            </w:r>
            <w:r>
              <w:rPr>
                <w:rFonts w:hint="eastAsia"/>
                <w:color w:val="auto"/>
                <w:lang w:val="en-US" w:eastAsia="zh-CN"/>
              </w:rPr>
              <w:t>微</w:t>
            </w:r>
            <w:r>
              <w:rPr>
                <w:rFonts w:hint="eastAsia"/>
                <w:color w:val="auto"/>
                <w:lang w:eastAsia="zh-CN"/>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磁振热治疗仪</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6.98</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6.98</w:t>
            </w:r>
          </w:p>
        </w:tc>
        <w:tc>
          <w:tcPr>
            <w:tcW w:w="15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标段四：23.3万元</w:t>
            </w:r>
            <w:r>
              <w:rPr>
                <w:rFonts w:hint="eastAsia"/>
                <w:color w:val="auto"/>
                <w:lang w:val="en-US" w:eastAsia="zh-CN"/>
              </w:rPr>
              <w:t>100%</w:t>
            </w:r>
            <w:r>
              <w:rPr>
                <w:rFonts w:hint="eastAsia"/>
                <w:color w:val="auto"/>
                <w:lang w:eastAsia="zh-CN"/>
              </w:rPr>
              <w:t>面向中</w:t>
            </w:r>
            <w:r>
              <w:rPr>
                <w:rFonts w:hint="eastAsia"/>
                <w:color w:val="auto"/>
                <w:lang w:val="en-US" w:eastAsia="zh-CN"/>
              </w:rPr>
              <w:t>小</w:t>
            </w:r>
            <w:r>
              <w:rPr>
                <w:rFonts w:hint="eastAsia"/>
                <w:color w:val="auto"/>
                <w:lang w:eastAsia="zh-CN"/>
              </w:rPr>
              <w:t>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干扰电治疗仪</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3.58</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7.16</w:t>
            </w:r>
          </w:p>
        </w:tc>
        <w:tc>
          <w:tcPr>
            <w:tcW w:w="15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红外光灸疗机</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6.78</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6.78</w:t>
            </w:r>
          </w:p>
        </w:tc>
        <w:tc>
          <w:tcPr>
            <w:tcW w:w="15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沙疗床</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2.38</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2.38</w:t>
            </w:r>
          </w:p>
        </w:tc>
        <w:tc>
          <w:tcPr>
            <w:tcW w:w="15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钬激光治疗机</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标段五：267万元</w:t>
            </w:r>
            <w:r>
              <w:rPr>
                <w:rFonts w:hint="eastAsia"/>
                <w:color w:val="auto"/>
                <w:lang w:val="en-US" w:eastAsia="zh-CN"/>
              </w:rPr>
              <w:t>100%面向小微企业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术中超声诊疗系统</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5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经皮肾镜</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5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医用手术刨削器</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5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输尿管肾镜（精囊镜）</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5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标段六：82万元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输尿管肾镜7.5Fr</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5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输尿管肾镜8.5Fr</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5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结石成分分析仪</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5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电子输尿管软镜</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w:t>
            </w:r>
          </w:p>
        </w:tc>
        <w:tc>
          <w:tcPr>
            <w:tcW w:w="1593"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标段七：133.5万元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电子膀胱软镜</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593" w:type="dxa"/>
            <w:vMerge w:val="continue"/>
            <w:tcBorders>
              <w:top w:val="single" w:color="000000" w:sz="4" w:space="0"/>
              <w:left w:val="single" w:color="000000" w:sz="4" w:space="0"/>
              <w:bottom w:val="nil"/>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电子内窥镜控制器</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593" w:type="dxa"/>
            <w:vMerge w:val="continue"/>
            <w:tcBorders>
              <w:top w:val="single" w:color="000000" w:sz="4" w:space="0"/>
              <w:left w:val="single" w:color="000000" w:sz="4" w:space="0"/>
              <w:bottom w:val="nil"/>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医用加压器</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593" w:type="dxa"/>
            <w:vMerge w:val="continue"/>
            <w:tcBorders>
              <w:top w:val="single" w:color="000000" w:sz="4" w:space="0"/>
              <w:left w:val="single" w:color="000000" w:sz="4" w:space="0"/>
              <w:bottom w:val="nil"/>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尿道膀胱镜</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93" w:type="dxa"/>
            <w:vMerge w:val="continue"/>
            <w:tcBorders>
              <w:top w:val="single" w:color="000000" w:sz="4" w:space="0"/>
              <w:left w:val="single" w:color="000000" w:sz="4" w:space="0"/>
              <w:bottom w:val="nil"/>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7"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制药设备设施购置及安装</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1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标段</w:t>
            </w:r>
            <w:r>
              <w:rPr>
                <w:rFonts w:hint="eastAsia" w:ascii="宋体" w:hAnsi="宋体" w:cs="宋体"/>
                <w:i w:val="0"/>
                <w:iCs w:val="0"/>
                <w:color w:val="auto"/>
                <w:kern w:val="0"/>
                <w:sz w:val="24"/>
                <w:szCs w:val="24"/>
                <w:u w:val="none"/>
                <w:lang w:val="en-US" w:eastAsia="zh-CN" w:bidi="ar"/>
              </w:rPr>
              <w:t>八</w:t>
            </w:r>
            <w:r>
              <w:rPr>
                <w:rFonts w:hint="eastAsia" w:ascii="宋体" w:hAnsi="宋体" w:eastAsia="宋体" w:cs="宋体"/>
                <w:i w:val="0"/>
                <w:iCs w:val="0"/>
                <w:color w:val="auto"/>
                <w:kern w:val="0"/>
                <w:sz w:val="24"/>
                <w:szCs w:val="24"/>
                <w:u w:val="none"/>
                <w:lang w:val="en-US" w:eastAsia="zh-CN" w:bidi="ar"/>
              </w:rPr>
              <w:t>：116万元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高效液相色谱仪（含审计追踪系统软件）</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5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标段</w:t>
            </w:r>
            <w:r>
              <w:rPr>
                <w:rFonts w:hint="eastAsia" w:ascii="宋体" w:hAnsi="宋体" w:cs="宋体"/>
                <w:i w:val="0"/>
                <w:iCs w:val="0"/>
                <w:color w:val="auto"/>
                <w:kern w:val="0"/>
                <w:sz w:val="24"/>
                <w:szCs w:val="24"/>
                <w:u w:val="none"/>
                <w:lang w:val="en-US" w:eastAsia="zh-CN" w:bidi="ar"/>
              </w:rPr>
              <w:t>九</w:t>
            </w:r>
            <w:r>
              <w:rPr>
                <w:rFonts w:hint="eastAsia" w:ascii="宋体" w:hAnsi="宋体" w:eastAsia="宋体" w:cs="宋体"/>
                <w:i w:val="0"/>
                <w:iCs w:val="0"/>
                <w:color w:val="auto"/>
                <w:kern w:val="0"/>
                <w:sz w:val="24"/>
                <w:szCs w:val="24"/>
                <w:u w:val="none"/>
                <w:lang w:val="en-US" w:eastAsia="zh-CN" w:bidi="ar"/>
              </w:rPr>
              <w:t>：42万元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2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全自动酶标仪</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2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心肺复苏仪</w:t>
            </w:r>
          </w:p>
        </w:tc>
        <w:tc>
          <w:tcPr>
            <w:tcW w:w="7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5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标段</w:t>
            </w:r>
            <w:r>
              <w:rPr>
                <w:rFonts w:hint="eastAsia" w:ascii="宋体" w:hAnsi="宋体" w:cs="宋体"/>
                <w:i w:val="0"/>
                <w:iCs w:val="0"/>
                <w:color w:val="auto"/>
                <w:kern w:val="0"/>
                <w:sz w:val="24"/>
                <w:szCs w:val="24"/>
                <w:u w:val="none"/>
                <w:lang w:val="en-US" w:eastAsia="zh-CN" w:bidi="ar"/>
              </w:rPr>
              <w:t>十</w:t>
            </w:r>
            <w:r>
              <w:rPr>
                <w:rFonts w:hint="eastAsia" w:ascii="宋体" w:hAnsi="宋体" w:eastAsia="宋体" w:cs="宋体"/>
                <w:i w:val="0"/>
                <w:iCs w:val="0"/>
                <w:color w:val="auto"/>
                <w:kern w:val="0"/>
                <w:sz w:val="24"/>
                <w:szCs w:val="24"/>
                <w:u w:val="none"/>
                <w:lang w:val="en-US" w:eastAsia="zh-CN" w:bidi="ar"/>
              </w:rPr>
              <w:t>：20.6万元</w:t>
            </w:r>
            <w:r>
              <w:rPr>
                <w:rFonts w:hint="eastAsia"/>
                <w:color w:val="auto"/>
                <w:lang w:val="en-US" w:eastAsia="zh-CN"/>
              </w:rPr>
              <w:t>100%</w:t>
            </w:r>
            <w:r>
              <w:rPr>
                <w:rFonts w:hint="eastAsia"/>
                <w:color w:val="auto"/>
                <w:lang w:eastAsia="zh-CN"/>
              </w:rPr>
              <w:t>面向中小企业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2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病人抢救车</w:t>
            </w:r>
          </w:p>
        </w:tc>
        <w:tc>
          <w:tcPr>
            <w:tcW w:w="7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5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2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自动体外除颤器</w:t>
            </w:r>
          </w:p>
        </w:tc>
        <w:tc>
          <w:tcPr>
            <w:tcW w:w="7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5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2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膏方机</w:t>
            </w:r>
          </w:p>
        </w:tc>
        <w:tc>
          <w:tcPr>
            <w:tcW w:w="7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2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标段十</w:t>
            </w:r>
            <w:r>
              <w:rPr>
                <w:rFonts w:hint="eastAsia" w:ascii="宋体" w:hAnsi="宋体" w:cs="宋体"/>
                <w:i w:val="0"/>
                <w:iCs w:val="0"/>
                <w:color w:val="auto"/>
                <w:kern w:val="0"/>
                <w:sz w:val="24"/>
                <w:szCs w:val="24"/>
                <w:u w:val="none"/>
                <w:lang w:val="en-US" w:eastAsia="zh-CN" w:bidi="ar"/>
              </w:rPr>
              <w:t>一</w:t>
            </w:r>
            <w:r>
              <w:rPr>
                <w:rFonts w:hint="eastAsia"/>
                <w:color w:val="auto"/>
                <w:lang w:val="en-US" w:eastAsia="zh-CN"/>
              </w:rPr>
              <w:t>100%</w:t>
            </w:r>
            <w:r>
              <w:rPr>
                <w:rFonts w:hint="eastAsia"/>
                <w:color w:val="auto"/>
                <w:lang w:eastAsia="zh-CN"/>
              </w:rPr>
              <w:t>面向中</w:t>
            </w:r>
            <w:r>
              <w:rPr>
                <w:rFonts w:hint="eastAsia"/>
                <w:color w:val="auto"/>
                <w:lang w:val="en-US" w:eastAsia="zh-CN"/>
              </w:rPr>
              <w:t>小</w:t>
            </w:r>
            <w:r>
              <w:rPr>
                <w:rFonts w:hint="eastAsia"/>
                <w:color w:val="auto"/>
                <w:lang w:eastAsia="zh-CN"/>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64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color w:val="000000"/>
                <w:kern w:val="2"/>
                <w:sz w:val="24"/>
                <w:szCs w:val="24"/>
                <w:lang w:val="en-US" w:eastAsia="zh-CN" w:bidi="ar-SA"/>
              </w:rPr>
            </w:pPr>
          </w:p>
        </w:tc>
        <w:tc>
          <w:tcPr>
            <w:tcW w:w="2402"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color w:val="000000"/>
                <w:kern w:val="2"/>
                <w:sz w:val="24"/>
                <w:szCs w:val="24"/>
                <w:lang w:val="en-US" w:eastAsia="zh-CN" w:bidi="ar-SA"/>
              </w:rPr>
            </w:pPr>
            <w:r>
              <w:rPr>
                <w:rFonts w:hint="eastAsia" w:ascii="宋体" w:hAnsi="宋体" w:cs="Times New Roman"/>
                <w:color w:val="000000"/>
                <w:kern w:val="2"/>
                <w:sz w:val="24"/>
                <w:szCs w:val="24"/>
                <w:lang w:val="en-US" w:eastAsia="zh-CN" w:bidi="ar-SA"/>
              </w:rPr>
              <w:t>总计</w:t>
            </w:r>
          </w:p>
        </w:tc>
        <w:tc>
          <w:tcPr>
            <w:tcW w:w="72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Lines="0" w:beforeAutospacing="0" w:after="0" w:afterLines="0" w:afterAutospacing="0"/>
              <w:ind w:left="0" w:right="0"/>
              <w:jc w:val="left"/>
              <w:rPr>
                <w:rFonts w:hint="default" w:ascii="宋体" w:hAnsi="宋体" w:eastAsia="宋体" w:cs="Times New Roman"/>
                <w:color w:val="000000"/>
                <w:kern w:val="2"/>
                <w:sz w:val="24"/>
                <w:szCs w:val="24"/>
                <w:lang w:val="en-US" w:eastAsia="zh-CN" w:bidi="ar-SA"/>
              </w:rPr>
            </w:pPr>
            <w:r>
              <w:rPr>
                <w:rFonts w:hint="eastAsia" w:ascii="宋体" w:hAnsi="宋体" w:cs="Times New Roman"/>
                <w:color w:val="000000"/>
                <w:kern w:val="2"/>
                <w:sz w:val="24"/>
                <w:szCs w:val="24"/>
                <w:lang w:val="en-US" w:eastAsia="zh-CN" w:bidi="ar-SA"/>
              </w:rPr>
              <w:t>102</w:t>
            </w:r>
          </w:p>
        </w:tc>
        <w:tc>
          <w:tcPr>
            <w:tcW w:w="526"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color w:val="000000"/>
                <w:kern w:val="2"/>
                <w:sz w:val="24"/>
                <w:szCs w:val="24"/>
                <w:lang w:val="en-US" w:eastAsia="zh-CN" w:bidi="ar-SA"/>
              </w:rPr>
            </w:pPr>
          </w:p>
        </w:tc>
        <w:tc>
          <w:tcPr>
            <w:tcW w:w="10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color w:val="000000"/>
                <w:kern w:val="2"/>
                <w:sz w:val="24"/>
                <w:szCs w:val="24"/>
                <w:lang w:val="en-US" w:eastAsia="zh-CN" w:bidi="ar-SA"/>
              </w:rPr>
            </w:pPr>
          </w:p>
        </w:tc>
        <w:tc>
          <w:tcPr>
            <w:tcW w:w="128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color w:val="000000"/>
                <w:kern w:val="2"/>
                <w:sz w:val="24"/>
                <w:szCs w:val="24"/>
                <w:lang w:val="en-US" w:eastAsia="zh-CN" w:bidi="ar-SA"/>
              </w:rPr>
            </w:pPr>
          </w:p>
        </w:tc>
        <w:tc>
          <w:tcPr>
            <w:tcW w:w="123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Lines="0" w:beforeAutospacing="0" w:after="0" w:afterLines="0" w:afterAutospacing="0"/>
              <w:ind w:left="0" w:right="0"/>
              <w:jc w:val="left"/>
              <w:rPr>
                <w:rFonts w:hint="default" w:ascii="宋体" w:hAnsi="宋体" w:eastAsia="宋体" w:cs="Times New Roman"/>
                <w:color w:val="000000"/>
                <w:kern w:val="2"/>
                <w:sz w:val="24"/>
                <w:szCs w:val="24"/>
                <w:lang w:val="en-US" w:eastAsia="zh-CN" w:bidi="ar-SA"/>
              </w:rPr>
            </w:pPr>
            <w:r>
              <w:rPr>
                <w:rFonts w:hint="eastAsia" w:ascii="宋体" w:hAnsi="宋体" w:cs="Times New Roman"/>
                <w:color w:val="000000"/>
                <w:kern w:val="2"/>
                <w:sz w:val="24"/>
                <w:szCs w:val="24"/>
                <w:lang w:val="en-US" w:eastAsia="zh-CN" w:bidi="ar-SA"/>
              </w:rPr>
              <w:t>815.6905</w:t>
            </w:r>
          </w:p>
        </w:tc>
        <w:tc>
          <w:tcPr>
            <w:tcW w:w="1593"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color w:val="000000"/>
                <w:kern w:val="2"/>
                <w:sz w:val="24"/>
                <w:szCs w:val="24"/>
                <w:lang w:val="en-US" w:eastAsia="zh-CN" w:bidi="ar-SA"/>
              </w:rPr>
            </w:pPr>
          </w:p>
        </w:tc>
      </w:tr>
    </w:tbl>
    <w:p>
      <w:pPr>
        <w:spacing w:line="560" w:lineRule="exact"/>
        <w:jc w:val="both"/>
        <w:rPr>
          <w:sz w:val="24"/>
          <w:szCs w:val="24"/>
          <w:lang w:val="en-US"/>
        </w:rPr>
      </w:pPr>
      <w:r>
        <w:rPr>
          <w:rFonts w:hint="eastAsia"/>
          <w:sz w:val="24"/>
          <w:szCs w:val="24"/>
          <w:lang w:val="en-US"/>
        </w:rPr>
        <w:t>四、投标供应商资格要求:</w:t>
      </w:r>
    </w:p>
    <w:p>
      <w:pPr>
        <w:spacing w:line="560" w:lineRule="exact"/>
        <w:jc w:val="both"/>
        <w:rPr>
          <w:rFonts w:hint="default" w:eastAsia="宋体"/>
          <w:sz w:val="24"/>
          <w:szCs w:val="24"/>
          <w:lang w:val="en-US" w:eastAsia="zh-CN"/>
        </w:rPr>
      </w:pPr>
      <w:r>
        <w:rPr>
          <w:rFonts w:hint="eastAsia"/>
          <w:sz w:val="24"/>
          <w:szCs w:val="24"/>
          <w:lang w:val="en-US"/>
        </w:rPr>
        <w:t>1.符合《中华人民共和国政府采购法》第二十二条的相关规定；本项目标段一、二、三、四、五、十、十一专门面向中小企业采购，其中标段二、三、五专门面向小微企业采购。</w:t>
      </w:r>
      <w:r>
        <w:rPr>
          <w:rFonts w:hint="eastAsia"/>
          <w:sz w:val="24"/>
          <w:szCs w:val="24"/>
          <w:lang w:val="en-US" w:eastAsia="zh-CN"/>
        </w:rPr>
        <w:t>（如在政采云系统显示六、七、八、九标段专门面向中小企业采购，则该四个标段仍不专门面向中小企业，投标供应商可提供非中小企业申明函。）</w:t>
      </w:r>
    </w:p>
    <w:p>
      <w:pPr>
        <w:spacing w:line="560" w:lineRule="exact"/>
        <w:jc w:val="both"/>
        <w:rPr>
          <w:rFonts w:hint="eastAsia"/>
          <w:sz w:val="24"/>
          <w:lang w:val="en-US"/>
        </w:rPr>
      </w:pPr>
      <w:r>
        <w:rPr>
          <w:rFonts w:hint="eastAsia"/>
          <w:sz w:val="24"/>
          <w:lang w:val="en-US"/>
        </w:rPr>
        <w:t>2.提供法人授权委托书原件、被授权人《居民身份证》原件</w:t>
      </w:r>
      <w:r>
        <w:rPr>
          <w:rFonts w:hint="eastAsia"/>
          <w:sz w:val="24"/>
          <w:lang w:val="en-US" w:eastAsia="zh-CN"/>
        </w:rPr>
        <w:t>。</w:t>
      </w:r>
      <w:r>
        <w:rPr>
          <w:rFonts w:hint="eastAsia"/>
          <w:sz w:val="24"/>
          <w:lang w:val="en-US"/>
        </w:rPr>
        <w:t xml:space="preserve"> </w:t>
      </w:r>
    </w:p>
    <w:p>
      <w:pPr>
        <w:spacing w:line="560" w:lineRule="exact"/>
        <w:jc w:val="both"/>
        <w:rPr>
          <w:rFonts w:hint="eastAsia"/>
          <w:sz w:val="24"/>
          <w:szCs w:val="24"/>
          <w:lang w:val="en-US"/>
        </w:rPr>
      </w:pPr>
      <w:r>
        <w:rPr>
          <w:rFonts w:hint="eastAsia"/>
          <w:sz w:val="24"/>
          <w:szCs w:val="24"/>
          <w:lang w:val="en-US"/>
        </w:rPr>
        <w:t>3.提供投标人有效期内工商营业执照。</w:t>
      </w:r>
    </w:p>
    <w:p>
      <w:pPr>
        <w:spacing w:line="560" w:lineRule="exact"/>
        <w:jc w:val="both"/>
        <w:rPr>
          <w:rFonts w:hint="eastAsia"/>
          <w:sz w:val="24"/>
          <w:szCs w:val="24"/>
          <w:lang w:val="en-US" w:eastAsia="zh-CN"/>
        </w:rPr>
      </w:pPr>
      <w:r>
        <w:rPr>
          <w:rFonts w:hint="eastAsia"/>
          <w:sz w:val="24"/>
          <w:szCs w:val="24"/>
          <w:lang w:val="en-US" w:eastAsia="zh-CN"/>
        </w:rPr>
        <w:t>4.社保机构或税务机构出具的投标企业缴纳近6个月的社会保障资金证明。</w:t>
      </w:r>
    </w:p>
    <w:p>
      <w:pPr>
        <w:spacing w:line="560" w:lineRule="exact"/>
        <w:jc w:val="both"/>
        <w:rPr>
          <w:rFonts w:hint="eastAsia"/>
          <w:sz w:val="24"/>
          <w:szCs w:val="24"/>
          <w:lang w:val="en-US" w:eastAsia="zh-CN"/>
        </w:rPr>
      </w:pPr>
      <w:r>
        <w:rPr>
          <w:rFonts w:hint="eastAsia"/>
          <w:sz w:val="24"/>
          <w:szCs w:val="24"/>
          <w:lang w:val="en-US" w:eastAsia="zh-CN"/>
        </w:rPr>
        <w:t>5.税务机关出具的参加本次采购活动近6个月报价人依法纳税凭证或有电子专用章的完税证明。</w:t>
      </w:r>
    </w:p>
    <w:p>
      <w:pPr>
        <w:spacing w:line="560" w:lineRule="exact"/>
        <w:jc w:val="both"/>
        <w:rPr>
          <w:rFonts w:hint="eastAsia"/>
          <w:sz w:val="24"/>
          <w:szCs w:val="24"/>
          <w:lang w:val="en-US" w:eastAsia="zh-CN"/>
        </w:rPr>
      </w:pPr>
      <w:r>
        <w:rPr>
          <w:rFonts w:hint="eastAsia"/>
          <w:sz w:val="24"/>
          <w:szCs w:val="24"/>
          <w:lang w:val="en-US" w:eastAsia="zh-CN"/>
        </w:rPr>
        <w:t>6.会计师事务所出具的2022年度财务审计报告或银行出具的资信证明。</w:t>
      </w:r>
    </w:p>
    <w:p>
      <w:pPr>
        <w:spacing w:line="560" w:lineRule="exact"/>
        <w:jc w:val="both"/>
        <w:rPr>
          <w:rFonts w:hint="eastAsia"/>
          <w:sz w:val="24"/>
          <w:szCs w:val="24"/>
          <w:lang w:val="en-US" w:eastAsia="zh-CN"/>
        </w:rPr>
      </w:pPr>
      <w:r>
        <w:rPr>
          <w:rFonts w:hint="eastAsia"/>
          <w:sz w:val="24"/>
          <w:szCs w:val="24"/>
          <w:lang w:val="en-US" w:eastAsia="zh-CN"/>
        </w:rPr>
        <w:t>7.投标人所投产品属于第二类医疗器械的，需提供有效的行政主管部门颁发的医疗器械经营备案凭证（或医疗器械生产许可证或医疗器械经营许可证或其他医疗器械生产经营许可证明文件）；投标人所投产品属于第三类医疗器械的，需提供有效的行政主管部门颁发的医疗器械生产许可证（或医疗器械经营许可证或其他医疗器械生产经营许可证明文件）；</w:t>
      </w:r>
    </w:p>
    <w:p>
      <w:pPr>
        <w:spacing w:line="560" w:lineRule="exact"/>
        <w:jc w:val="both"/>
        <w:rPr>
          <w:rFonts w:hint="eastAsia"/>
          <w:color w:val="auto"/>
          <w:sz w:val="24"/>
          <w:szCs w:val="24"/>
          <w:lang w:val="en-US" w:eastAsia="zh-CN"/>
        </w:rPr>
      </w:pPr>
      <w:r>
        <w:rPr>
          <w:rFonts w:hint="eastAsia"/>
          <w:sz w:val="24"/>
          <w:szCs w:val="24"/>
          <w:lang w:val="en-US" w:eastAsia="zh-CN"/>
        </w:rPr>
        <w:t>8.投标人需提供所投产品的《医疗器械注册证》或复印件加盖公章，所有证件均应在有效期内，不属于医疗器械范畴的需提供相关证明文件；</w:t>
      </w:r>
    </w:p>
    <w:p>
      <w:pPr>
        <w:spacing w:line="560" w:lineRule="exact"/>
        <w:jc w:val="both"/>
        <w:rPr>
          <w:color w:val="auto"/>
          <w:sz w:val="24"/>
          <w:szCs w:val="24"/>
          <w:lang w:val="en-US"/>
        </w:rPr>
      </w:pPr>
      <w:r>
        <w:rPr>
          <w:rFonts w:hint="eastAsia"/>
          <w:color w:val="auto"/>
          <w:sz w:val="24"/>
          <w:lang w:val="en-US" w:eastAsia="zh-CN"/>
        </w:rPr>
        <w:t>9</w:t>
      </w:r>
      <w:r>
        <w:rPr>
          <w:rFonts w:hint="eastAsia"/>
          <w:color w:val="auto"/>
          <w:sz w:val="24"/>
          <w:lang w:val="en-US"/>
        </w:rPr>
        <w:t>.</w:t>
      </w:r>
      <w:r>
        <w:rPr>
          <w:rFonts w:hint="eastAsia"/>
          <w:color w:val="auto"/>
          <w:sz w:val="24"/>
          <w:szCs w:val="24"/>
          <w:lang w:val="en-US"/>
        </w:rPr>
        <w:t>供应商须出具参加政府采购活动前3年内在经营活动中无重大违法记录</w:t>
      </w:r>
      <w:r>
        <w:rPr>
          <w:rFonts w:hint="eastAsia"/>
          <w:sz w:val="24"/>
          <w:szCs w:val="24"/>
          <w:lang w:val="en-US"/>
        </w:rPr>
        <w:t>的声明(受行政主管部门的处罚不能参加投标)，供应商不得为“信用中国”网站（网址：www.creditchina.gov.cn ）中列入失信被执行人和重大税收违法案件当事人名单的供应商；不得为“国家企业信用信息公示系统”网站（网址：http://www.gsxt.gov.cn/corp-query-homepage.html）列入严重违法失信企业名单（黑名单）的供应商；不得为中国政府采购网（www.ccgp.gov.cn）政府采购严重违法失信行为</w:t>
      </w:r>
      <w:r>
        <w:rPr>
          <w:rFonts w:hint="eastAsia"/>
          <w:color w:val="auto"/>
          <w:sz w:val="24"/>
          <w:szCs w:val="24"/>
          <w:lang w:val="en-US"/>
        </w:rPr>
        <w:t>记录名单中被财政部门禁止参加政府采购活动的供应商（处罚决定规定的时间和地域范围内），均须提供查询结果打印件（网页打印件须自采购公告发布之日起至首次提交投标响应文件截止时间内从上述网站中打印加盖企业公章）。</w:t>
      </w:r>
    </w:p>
    <w:p>
      <w:pPr>
        <w:spacing w:line="560" w:lineRule="exact"/>
        <w:jc w:val="both"/>
        <w:rPr>
          <w:rFonts w:hint="eastAsia"/>
          <w:color w:val="auto"/>
          <w:sz w:val="24"/>
          <w:lang w:val="en-US"/>
        </w:rPr>
      </w:pPr>
      <w:r>
        <w:rPr>
          <w:rFonts w:hint="eastAsia"/>
          <w:color w:val="auto"/>
          <w:sz w:val="24"/>
          <w:lang w:val="en-US" w:eastAsia="zh-CN"/>
        </w:rPr>
        <w:t>10</w:t>
      </w:r>
      <w:r>
        <w:rPr>
          <w:rFonts w:hint="eastAsia"/>
          <w:color w:val="auto"/>
          <w:sz w:val="24"/>
          <w:lang w:val="en-US"/>
        </w:rPr>
        <w:t>.本项目不接受联合体投标。</w:t>
      </w:r>
    </w:p>
    <w:p>
      <w:pPr>
        <w:spacing w:line="560" w:lineRule="exact"/>
        <w:jc w:val="both"/>
        <w:rPr>
          <w:sz w:val="24"/>
          <w:szCs w:val="24"/>
          <w:lang w:val="en-US"/>
        </w:rPr>
      </w:pPr>
      <w:r>
        <w:rPr>
          <w:rFonts w:hint="eastAsia"/>
          <w:sz w:val="24"/>
          <w:szCs w:val="24"/>
          <w:lang w:val="en-US"/>
        </w:rPr>
        <w:t>五、</w:t>
      </w:r>
      <w:r>
        <w:rPr>
          <w:rFonts w:hint="eastAsia"/>
          <w:sz w:val="24"/>
          <w:szCs w:val="24"/>
          <w:lang w:val="en-US" w:eastAsia="zh-CN"/>
        </w:rPr>
        <w:t>采购</w:t>
      </w:r>
      <w:r>
        <w:rPr>
          <w:rFonts w:hint="eastAsia"/>
          <w:sz w:val="24"/>
          <w:szCs w:val="24"/>
          <w:lang w:val="en-US"/>
        </w:rPr>
        <w:t>文件的报名/发售时间、地址、售价:</w:t>
      </w:r>
    </w:p>
    <w:p>
      <w:pPr>
        <w:spacing w:line="560" w:lineRule="exact"/>
        <w:jc w:val="both"/>
        <w:rPr>
          <w:sz w:val="24"/>
          <w:szCs w:val="24"/>
          <w:lang w:val="en-US"/>
        </w:rPr>
      </w:pPr>
      <w:r>
        <w:rPr>
          <w:rFonts w:hint="eastAsia"/>
          <w:sz w:val="24"/>
          <w:szCs w:val="24"/>
          <w:lang w:val="en-US"/>
        </w:rPr>
        <w:t>1．报名（发售／获取）时间：202</w:t>
      </w:r>
      <w:r>
        <w:rPr>
          <w:rFonts w:hint="eastAsia"/>
          <w:sz w:val="24"/>
          <w:szCs w:val="24"/>
          <w:lang w:val="en-US" w:eastAsia="zh-CN"/>
        </w:rPr>
        <w:t>3</w:t>
      </w:r>
      <w:r>
        <w:rPr>
          <w:rFonts w:hint="eastAsia"/>
          <w:sz w:val="24"/>
          <w:szCs w:val="24"/>
          <w:lang w:val="en-US"/>
        </w:rPr>
        <w:t>-</w:t>
      </w:r>
      <w:r>
        <w:rPr>
          <w:rFonts w:hint="eastAsia"/>
          <w:sz w:val="24"/>
          <w:szCs w:val="24"/>
          <w:lang w:val="en-US" w:eastAsia="zh-CN"/>
        </w:rPr>
        <w:t>7</w:t>
      </w:r>
      <w:r>
        <w:rPr>
          <w:rFonts w:hint="eastAsia"/>
          <w:sz w:val="24"/>
          <w:szCs w:val="24"/>
          <w:lang w:val="en-US"/>
        </w:rPr>
        <w:t>-</w:t>
      </w:r>
      <w:r>
        <w:rPr>
          <w:rFonts w:hint="eastAsia"/>
          <w:sz w:val="24"/>
          <w:szCs w:val="24"/>
          <w:lang w:val="en-US" w:eastAsia="zh-CN"/>
        </w:rPr>
        <w:t>19</w:t>
      </w:r>
      <w:r>
        <w:rPr>
          <w:rFonts w:hint="eastAsia"/>
          <w:sz w:val="24"/>
          <w:szCs w:val="24"/>
          <w:lang w:val="en-US"/>
        </w:rPr>
        <w:t>至202</w:t>
      </w:r>
      <w:r>
        <w:rPr>
          <w:rFonts w:hint="eastAsia"/>
          <w:sz w:val="24"/>
          <w:szCs w:val="24"/>
          <w:lang w:val="en-US" w:eastAsia="zh-CN"/>
        </w:rPr>
        <w:t>3</w:t>
      </w:r>
      <w:r>
        <w:rPr>
          <w:rFonts w:hint="eastAsia"/>
          <w:sz w:val="24"/>
          <w:szCs w:val="24"/>
          <w:lang w:val="en-US"/>
        </w:rPr>
        <w:t>-</w:t>
      </w:r>
      <w:r>
        <w:rPr>
          <w:rFonts w:hint="eastAsia"/>
          <w:sz w:val="24"/>
          <w:szCs w:val="24"/>
          <w:lang w:val="en-US" w:eastAsia="zh-CN"/>
        </w:rPr>
        <w:t>7</w:t>
      </w:r>
      <w:r>
        <w:rPr>
          <w:rFonts w:hint="eastAsia"/>
          <w:sz w:val="24"/>
          <w:szCs w:val="24"/>
          <w:lang w:val="en-US"/>
        </w:rPr>
        <w:t>-</w:t>
      </w:r>
      <w:r>
        <w:rPr>
          <w:rFonts w:hint="eastAsia"/>
          <w:sz w:val="24"/>
          <w:szCs w:val="24"/>
          <w:lang w:val="en-US" w:eastAsia="zh-CN"/>
        </w:rPr>
        <w:t>26</w:t>
      </w:r>
      <w:r>
        <w:rPr>
          <w:rFonts w:hint="eastAsia"/>
          <w:sz w:val="24"/>
          <w:szCs w:val="24"/>
          <w:lang w:val="en-US"/>
        </w:rPr>
        <w:t>（北京时间）</w:t>
      </w:r>
    </w:p>
    <w:p>
      <w:pPr>
        <w:pStyle w:val="19"/>
        <w:spacing w:line="440" w:lineRule="exact"/>
        <w:ind w:left="0" w:firstLine="0" w:firstLineChars="0"/>
        <w:rPr>
          <w:rFonts w:hint="eastAsia"/>
          <w:bCs/>
          <w:sz w:val="24"/>
          <w:szCs w:val="24"/>
          <w:lang w:val="en-US"/>
        </w:rPr>
      </w:pPr>
      <w:r>
        <w:rPr>
          <w:rFonts w:hint="eastAsia"/>
          <w:sz w:val="24"/>
          <w:szCs w:val="24"/>
          <w:lang w:val="en-US"/>
        </w:rPr>
        <w:t>2．报名（发售／获取）</w:t>
      </w:r>
      <w:r>
        <w:rPr>
          <w:rFonts w:hint="eastAsia"/>
          <w:bCs/>
          <w:sz w:val="24"/>
          <w:szCs w:val="24"/>
          <w:lang w:val="en-US"/>
        </w:rPr>
        <w:t>方式：供应商登陆政采云平台http://www.zcygov.cn/，在线申请获取采购文件（登录政府采购云平台 → 项目采购 → 获取采购文件 → 申请，审核通过后可下载招标文件，如有操作性问题，可与政采云在线客服进行咨询，客服热线：400-881-7190）</w:t>
      </w:r>
    </w:p>
    <w:p>
      <w:pPr>
        <w:pStyle w:val="19"/>
        <w:spacing w:line="440" w:lineRule="exact"/>
        <w:ind w:left="0" w:firstLine="0" w:firstLineChars="0"/>
        <w:rPr>
          <w:rFonts w:hint="eastAsia"/>
          <w:bCs/>
          <w:sz w:val="24"/>
          <w:szCs w:val="24"/>
          <w:lang w:val="en-US"/>
        </w:rPr>
      </w:pPr>
      <w:r>
        <w:rPr>
          <w:rFonts w:hint="eastAsia"/>
          <w:bCs/>
          <w:sz w:val="24"/>
          <w:szCs w:val="24"/>
          <w:lang w:val="en-US"/>
        </w:rPr>
        <w:t>售价（元）：0</w:t>
      </w:r>
    </w:p>
    <w:p>
      <w:pPr>
        <w:spacing w:line="560" w:lineRule="exact"/>
        <w:rPr>
          <w:sz w:val="24"/>
          <w:szCs w:val="24"/>
          <w:lang w:val="en-US"/>
        </w:rPr>
      </w:pPr>
      <w:r>
        <w:rPr>
          <w:rFonts w:hint="eastAsia"/>
          <w:sz w:val="24"/>
          <w:szCs w:val="24"/>
          <w:lang w:val="en-US"/>
        </w:rPr>
        <w:t>六、 投标截止时间：202</w:t>
      </w:r>
      <w:r>
        <w:rPr>
          <w:rFonts w:hint="eastAsia"/>
          <w:sz w:val="24"/>
          <w:szCs w:val="24"/>
          <w:lang w:val="en-US" w:eastAsia="zh-CN"/>
        </w:rPr>
        <w:t>3</w:t>
      </w:r>
      <w:r>
        <w:rPr>
          <w:rFonts w:hint="eastAsia"/>
          <w:sz w:val="24"/>
          <w:szCs w:val="24"/>
          <w:lang w:val="en-US"/>
        </w:rPr>
        <w:t>-</w:t>
      </w:r>
      <w:r>
        <w:rPr>
          <w:rFonts w:hint="eastAsia"/>
          <w:sz w:val="24"/>
          <w:szCs w:val="24"/>
          <w:lang w:val="en-US" w:eastAsia="zh-CN"/>
        </w:rPr>
        <w:t>8</w:t>
      </w:r>
      <w:r>
        <w:rPr>
          <w:rFonts w:hint="eastAsia"/>
          <w:sz w:val="24"/>
          <w:szCs w:val="24"/>
          <w:lang w:val="en-US"/>
        </w:rPr>
        <w:t>-</w:t>
      </w:r>
      <w:r>
        <w:rPr>
          <w:rFonts w:hint="eastAsia"/>
          <w:sz w:val="24"/>
          <w:szCs w:val="24"/>
          <w:lang w:val="en-US" w:eastAsia="zh-CN"/>
        </w:rPr>
        <w:t>8</w:t>
      </w:r>
      <w:r>
        <w:rPr>
          <w:rFonts w:hint="eastAsia"/>
          <w:sz w:val="24"/>
          <w:szCs w:val="24"/>
          <w:lang w:val="en-US"/>
        </w:rPr>
        <w:t xml:space="preserve"> 1</w:t>
      </w:r>
      <w:r>
        <w:rPr>
          <w:rFonts w:hint="eastAsia"/>
          <w:sz w:val="24"/>
          <w:szCs w:val="24"/>
          <w:lang w:val="en-US" w:eastAsia="zh-CN"/>
        </w:rPr>
        <w:t>0</w:t>
      </w:r>
      <w:r>
        <w:rPr>
          <w:rFonts w:hint="eastAsia"/>
          <w:sz w:val="24"/>
          <w:szCs w:val="24"/>
          <w:lang w:val="en-US"/>
        </w:rPr>
        <w:t>:</w:t>
      </w:r>
      <w:r>
        <w:rPr>
          <w:rFonts w:hint="eastAsia"/>
          <w:sz w:val="24"/>
          <w:szCs w:val="24"/>
          <w:lang w:val="en-US" w:eastAsia="zh-CN"/>
        </w:rPr>
        <w:t>3</w:t>
      </w:r>
      <w:r>
        <w:rPr>
          <w:rFonts w:hint="eastAsia"/>
          <w:sz w:val="24"/>
          <w:szCs w:val="24"/>
          <w:lang w:val="en-US"/>
        </w:rPr>
        <w:t>0:00 </w:t>
      </w:r>
    </w:p>
    <w:p>
      <w:pPr>
        <w:spacing w:line="560" w:lineRule="exact"/>
        <w:rPr>
          <w:sz w:val="24"/>
          <w:szCs w:val="24"/>
          <w:lang w:val="en-US"/>
        </w:rPr>
      </w:pPr>
      <w:r>
        <w:rPr>
          <w:rFonts w:hint="eastAsia"/>
          <w:sz w:val="24"/>
          <w:szCs w:val="24"/>
          <w:lang w:val="en-US"/>
        </w:rPr>
        <w:t>七、 投标地址：新疆政采云平台  </w:t>
      </w:r>
    </w:p>
    <w:p>
      <w:pPr>
        <w:spacing w:line="560" w:lineRule="exact"/>
        <w:rPr>
          <w:sz w:val="24"/>
          <w:szCs w:val="24"/>
          <w:lang w:val="en-US"/>
        </w:rPr>
      </w:pPr>
      <w:r>
        <w:rPr>
          <w:rFonts w:hint="eastAsia"/>
          <w:sz w:val="24"/>
          <w:szCs w:val="24"/>
          <w:lang w:val="en-US"/>
        </w:rPr>
        <w:t>八、 开标时间：202</w:t>
      </w:r>
      <w:r>
        <w:rPr>
          <w:rFonts w:hint="eastAsia"/>
          <w:sz w:val="24"/>
          <w:szCs w:val="24"/>
          <w:lang w:val="en-US" w:eastAsia="zh-CN"/>
        </w:rPr>
        <w:t>3</w:t>
      </w:r>
      <w:r>
        <w:rPr>
          <w:rFonts w:hint="eastAsia"/>
          <w:sz w:val="24"/>
          <w:szCs w:val="24"/>
          <w:lang w:val="en-US"/>
        </w:rPr>
        <w:t>-</w:t>
      </w:r>
      <w:r>
        <w:rPr>
          <w:rFonts w:hint="eastAsia"/>
          <w:sz w:val="24"/>
          <w:szCs w:val="24"/>
          <w:lang w:val="en-US" w:eastAsia="zh-CN"/>
        </w:rPr>
        <w:t>8</w:t>
      </w:r>
      <w:r>
        <w:rPr>
          <w:rFonts w:hint="eastAsia"/>
          <w:sz w:val="24"/>
          <w:szCs w:val="24"/>
          <w:lang w:val="en-US"/>
        </w:rPr>
        <w:t>-</w:t>
      </w:r>
      <w:r>
        <w:rPr>
          <w:rFonts w:hint="eastAsia"/>
          <w:sz w:val="24"/>
          <w:szCs w:val="24"/>
          <w:lang w:val="en-US" w:eastAsia="zh-CN"/>
        </w:rPr>
        <w:t>8</w:t>
      </w:r>
      <w:r>
        <w:rPr>
          <w:rFonts w:hint="eastAsia"/>
          <w:sz w:val="24"/>
          <w:szCs w:val="24"/>
          <w:lang w:val="en-US"/>
        </w:rPr>
        <w:t xml:space="preserve"> 1</w:t>
      </w:r>
      <w:r>
        <w:rPr>
          <w:rFonts w:hint="eastAsia"/>
          <w:sz w:val="24"/>
          <w:szCs w:val="24"/>
          <w:lang w:val="en-US" w:eastAsia="zh-CN"/>
        </w:rPr>
        <w:t>0</w:t>
      </w:r>
      <w:r>
        <w:rPr>
          <w:rFonts w:hint="eastAsia"/>
          <w:sz w:val="24"/>
          <w:szCs w:val="24"/>
          <w:lang w:val="en-US"/>
        </w:rPr>
        <w:t>:</w:t>
      </w:r>
      <w:r>
        <w:rPr>
          <w:rFonts w:hint="eastAsia"/>
          <w:sz w:val="24"/>
          <w:szCs w:val="24"/>
          <w:lang w:val="en-US" w:eastAsia="zh-CN"/>
        </w:rPr>
        <w:t>3</w:t>
      </w:r>
      <w:r>
        <w:rPr>
          <w:rFonts w:hint="eastAsia"/>
          <w:sz w:val="24"/>
          <w:szCs w:val="24"/>
          <w:lang w:val="en-US"/>
        </w:rPr>
        <w:t>0:00 </w:t>
      </w:r>
    </w:p>
    <w:p>
      <w:pPr>
        <w:spacing w:line="560" w:lineRule="exact"/>
        <w:rPr>
          <w:rFonts w:hint="eastAsia"/>
          <w:sz w:val="24"/>
          <w:szCs w:val="24"/>
          <w:lang w:val="en-US"/>
        </w:rPr>
      </w:pPr>
      <w:r>
        <w:rPr>
          <w:rFonts w:hint="eastAsia"/>
          <w:sz w:val="24"/>
          <w:szCs w:val="24"/>
          <w:lang w:val="en-US"/>
        </w:rPr>
        <w:t>九、 开标地址：新疆政采云平台</w:t>
      </w:r>
    </w:p>
    <w:p>
      <w:pPr>
        <w:spacing w:line="560" w:lineRule="exact"/>
        <w:rPr>
          <w:sz w:val="24"/>
          <w:szCs w:val="24"/>
          <w:lang w:val="en-US"/>
        </w:rPr>
      </w:pPr>
      <w:r>
        <w:rPr>
          <w:rFonts w:hint="eastAsia"/>
          <w:sz w:val="24"/>
          <w:szCs w:val="24"/>
          <w:lang w:val="en-US"/>
        </w:rPr>
        <w:t>十、 投标保证金：     </w:t>
      </w:r>
    </w:p>
    <w:tbl>
      <w:tblPr>
        <w:tblStyle w:val="25"/>
        <w:tblW w:w="9657" w:type="dxa"/>
        <w:tblInd w:w="0" w:type="dxa"/>
        <w:tblLayout w:type="fixed"/>
        <w:tblCellMar>
          <w:top w:w="15" w:type="dxa"/>
          <w:left w:w="15" w:type="dxa"/>
          <w:bottom w:w="15" w:type="dxa"/>
          <w:right w:w="15" w:type="dxa"/>
        </w:tblCellMar>
      </w:tblPr>
      <w:tblGrid>
        <w:gridCol w:w="805"/>
        <w:gridCol w:w="1397"/>
        <w:gridCol w:w="1861"/>
        <w:gridCol w:w="2452"/>
        <w:gridCol w:w="1676"/>
        <w:gridCol w:w="1466"/>
      </w:tblGrid>
      <w:tr>
        <w:tblPrEx>
          <w:tblCellMar>
            <w:top w:w="15" w:type="dxa"/>
            <w:left w:w="15" w:type="dxa"/>
            <w:bottom w:w="15" w:type="dxa"/>
            <w:right w:w="15" w:type="dxa"/>
          </w:tblCellMar>
        </w:tblPrEx>
        <w:trPr>
          <w:trHeight w:val="824" w:hRule="atLeast"/>
        </w:trPr>
        <w:tc>
          <w:tcPr>
            <w:tcW w:w="805"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spacing w:line="560" w:lineRule="exact"/>
              <w:rPr>
                <w:sz w:val="24"/>
                <w:szCs w:val="24"/>
                <w:lang w:val="en-US"/>
              </w:rPr>
            </w:pPr>
            <w:r>
              <w:rPr>
                <w:rFonts w:hint="eastAsia"/>
                <w:sz w:val="24"/>
                <w:szCs w:val="24"/>
                <w:lang w:val="en-US"/>
              </w:rPr>
              <w:t>序号</w:t>
            </w:r>
          </w:p>
        </w:tc>
        <w:tc>
          <w:tcPr>
            <w:tcW w:w="1397"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spacing w:line="560" w:lineRule="exact"/>
              <w:rPr>
                <w:sz w:val="24"/>
                <w:szCs w:val="24"/>
                <w:lang w:val="en-US"/>
              </w:rPr>
            </w:pPr>
            <w:r>
              <w:rPr>
                <w:rFonts w:hint="eastAsia"/>
                <w:sz w:val="24"/>
                <w:szCs w:val="24"/>
                <w:lang w:val="en-US"/>
              </w:rPr>
              <w:t>标项名称</w:t>
            </w:r>
          </w:p>
        </w:tc>
        <w:tc>
          <w:tcPr>
            <w:tcW w:w="1861"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spacing w:line="560" w:lineRule="exact"/>
              <w:jc w:val="center"/>
              <w:rPr>
                <w:sz w:val="24"/>
                <w:szCs w:val="24"/>
                <w:lang w:val="en-US"/>
              </w:rPr>
            </w:pPr>
            <w:r>
              <w:rPr>
                <w:rFonts w:hint="eastAsia"/>
                <w:sz w:val="24"/>
                <w:szCs w:val="24"/>
                <w:lang w:val="en-US"/>
              </w:rPr>
              <w:t>投标保证金金额（元）</w:t>
            </w:r>
          </w:p>
        </w:tc>
        <w:tc>
          <w:tcPr>
            <w:tcW w:w="2452"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spacing w:line="560" w:lineRule="exact"/>
              <w:rPr>
                <w:sz w:val="24"/>
                <w:szCs w:val="24"/>
                <w:lang w:val="en-US"/>
              </w:rPr>
            </w:pPr>
            <w:r>
              <w:rPr>
                <w:rFonts w:hint="eastAsia"/>
                <w:sz w:val="24"/>
                <w:szCs w:val="24"/>
                <w:lang w:val="en-US"/>
              </w:rPr>
              <w:t>开户银行</w:t>
            </w:r>
          </w:p>
        </w:tc>
        <w:tc>
          <w:tcPr>
            <w:tcW w:w="1676"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spacing w:line="560" w:lineRule="exact"/>
              <w:rPr>
                <w:sz w:val="24"/>
                <w:szCs w:val="24"/>
                <w:lang w:val="en-US"/>
              </w:rPr>
            </w:pPr>
            <w:r>
              <w:rPr>
                <w:rFonts w:hint="eastAsia"/>
                <w:sz w:val="24"/>
                <w:szCs w:val="24"/>
                <w:lang w:val="en-US"/>
              </w:rPr>
              <w:t>收款账号</w:t>
            </w:r>
          </w:p>
        </w:tc>
        <w:tc>
          <w:tcPr>
            <w:tcW w:w="1466"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spacing w:line="560" w:lineRule="exact"/>
              <w:rPr>
                <w:sz w:val="24"/>
                <w:szCs w:val="24"/>
                <w:lang w:val="en-US"/>
              </w:rPr>
            </w:pPr>
            <w:r>
              <w:rPr>
                <w:rFonts w:hint="eastAsia"/>
                <w:sz w:val="24"/>
                <w:szCs w:val="24"/>
                <w:lang w:val="en-US"/>
              </w:rPr>
              <w:t>交付</w:t>
            </w:r>
          </w:p>
          <w:p>
            <w:pPr>
              <w:spacing w:line="560" w:lineRule="exact"/>
              <w:rPr>
                <w:sz w:val="24"/>
                <w:szCs w:val="24"/>
                <w:lang w:val="en-US"/>
              </w:rPr>
            </w:pPr>
            <w:r>
              <w:rPr>
                <w:rFonts w:hint="eastAsia"/>
                <w:sz w:val="24"/>
                <w:szCs w:val="24"/>
                <w:lang w:val="en-US"/>
              </w:rPr>
              <w:t>方式</w:t>
            </w:r>
          </w:p>
        </w:tc>
      </w:tr>
      <w:tr>
        <w:tblPrEx>
          <w:tblCellMar>
            <w:top w:w="15" w:type="dxa"/>
            <w:left w:w="15" w:type="dxa"/>
            <w:bottom w:w="15" w:type="dxa"/>
            <w:right w:w="15" w:type="dxa"/>
          </w:tblCellMar>
        </w:tblPrEx>
        <w:trPr>
          <w:trHeight w:val="476" w:hRule="atLeast"/>
        </w:trPr>
        <w:tc>
          <w:tcPr>
            <w:tcW w:w="805"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jc w:val="center"/>
              <w:rPr>
                <w:rFonts w:hint="eastAsia"/>
                <w:sz w:val="24"/>
                <w:szCs w:val="24"/>
                <w:lang w:val="en-US"/>
              </w:rPr>
            </w:pPr>
            <w:r>
              <w:rPr>
                <w:rFonts w:hint="eastAsia"/>
                <w:sz w:val="24"/>
                <w:szCs w:val="24"/>
                <w:lang w:val="en-US"/>
              </w:rPr>
              <w:t>1</w:t>
            </w:r>
          </w:p>
        </w:tc>
        <w:tc>
          <w:tcPr>
            <w:tcW w:w="1397"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rPr>
                <w:rFonts w:hint="eastAsia" w:ascii="宋体" w:hAnsi="宋体" w:cs="宋体"/>
                <w:sz w:val="24"/>
                <w:szCs w:val="24"/>
                <w:lang w:val="en-US" w:eastAsia="zh-CN" w:bidi="zh-CN"/>
              </w:rPr>
            </w:pPr>
            <w:r>
              <w:rPr>
                <w:rFonts w:hint="eastAsia"/>
                <w:sz w:val="24"/>
                <w:szCs w:val="24"/>
                <w:lang w:val="en-US" w:eastAsia="zh-CN"/>
              </w:rPr>
              <w:t>一</w:t>
            </w:r>
            <w:r>
              <w:rPr>
                <w:rFonts w:hint="eastAsia"/>
                <w:sz w:val="24"/>
                <w:szCs w:val="24"/>
                <w:lang w:val="en-US"/>
              </w:rPr>
              <w:t>标段</w:t>
            </w:r>
          </w:p>
        </w:tc>
        <w:tc>
          <w:tcPr>
            <w:tcW w:w="1861"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jc w:val="center"/>
              <w:rPr>
                <w:rFonts w:hint="default" w:ascii="宋体" w:hAnsi="宋体" w:cs="宋体"/>
                <w:sz w:val="24"/>
                <w:szCs w:val="24"/>
                <w:lang w:val="en-US" w:eastAsia="zh-CN" w:bidi="zh-CN"/>
              </w:rPr>
            </w:pPr>
            <w:r>
              <w:rPr>
                <w:rFonts w:hint="eastAsia" w:cs="宋体"/>
                <w:sz w:val="24"/>
                <w:szCs w:val="24"/>
                <w:lang w:val="en-US" w:eastAsia="zh-CN" w:bidi="zh-CN"/>
              </w:rPr>
              <w:t>3500</w:t>
            </w:r>
          </w:p>
        </w:tc>
        <w:tc>
          <w:tcPr>
            <w:tcW w:w="2452" w:type="dxa"/>
            <w:vMerge w:val="restart"/>
            <w:tcBorders>
              <w:left w:val="dashed" w:color="DDDDDD" w:sz="6" w:space="0"/>
              <w:right w:val="dashed" w:color="DDDDDD" w:sz="6" w:space="0"/>
            </w:tcBorders>
            <w:noWrap w:val="0"/>
            <w:tcMar>
              <w:top w:w="75" w:type="dxa"/>
              <w:left w:w="150" w:type="dxa"/>
              <w:bottom w:w="75" w:type="dxa"/>
              <w:right w:w="150" w:type="dxa"/>
            </w:tcMar>
            <w:vAlign w:val="center"/>
          </w:tcPr>
          <w:p>
            <w:pPr>
              <w:rPr>
                <w:sz w:val="24"/>
                <w:szCs w:val="24"/>
                <w:lang w:val="en-US"/>
              </w:rPr>
            </w:pPr>
            <w:r>
              <w:rPr>
                <w:rFonts w:hint="eastAsia"/>
                <w:sz w:val="24"/>
                <w:szCs w:val="24"/>
                <w:lang w:val="en-US"/>
              </w:rPr>
              <w:t>中国农业银行股份有限公司伊宁新华支行</w:t>
            </w:r>
          </w:p>
        </w:tc>
        <w:tc>
          <w:tcPr>
            <w:tcW w:w="1676" w:type="dxa"/>
            <w:vMerge w:val="restart"/>
            <w:tcBorders>
              <w:left w:val="dashed" w:color="DDDDDD" w:sz="6" w:space="0"/>
              <w:right w:val="dashed" w:color="DDDDDD" w:sz="6" w:space="0"/>
            </w:tcBorders>
            <w:noWrap w:val="0"/>
            <w:tcMar>
              <w:top w:w="75" w:type="dxa"/>
              <w:left w:w="150" w:type="dxa"/>
              <w:bottom w:w="75" w:type="dxa"/>
              <w:right w:w="150" w:type="dxa"/>
            </w:tcMar>
            <w:vAlign w:val="center"/>
          </w:tcPr>
          <w:p>
            <w:pPr>
              <w:rPr>
                <w:sz w:val="24"/>
                <w:szCs w:val="24"/>
                <w:lang w:val="en-US"/>
              </w:rPr>
            </w:pPr>
            <w:r>
              <w:rPr>
                <w:rFonts w:hint="eastAsia"/>
                <w:sz w:val="24"/>
                <w:szCs w:val="24"/>
                <w:lang w:val="en-US"/>
              </w:rPr>
              <w:t>30101001040003044</w:t>
            </w:r>
          </w:p>
        </w:tc>
        <w:tc>
          <w:tcPr>
            <w:tcW w:w="1466" w:type="dxa"/>
            <w:vMerge w:val="restart"/>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eastAsia="宋体"/>
                <w:sz w:val="24"/>
                <w:szCs w:val="24"/>
                <w:lang w:val="en-US" w:eastAsia="zh-CN"/>
              </w:rPr>
            </w:pPr>
            <w:r>
              <w:rPr>
                <w:rFonts w:hint="eastAsia"/>
                <w:sz w:val="24"/>
                <w:szCs w:val="24"/>
                <w:lang w:val="en-US" w:eastAsia="zh-CN"/>
              </w:rPr>
              <w:t>电汇或保函</w:t>
            </w:r>
          </w:p>
        </w:tc>
      </w:tr>
      <w:tr>
        <w:tblPrEx>
          <w:tblCellMar>
            <w:top w:w="15" w:type="dxa"/>
            <w:left w:w="15" w:type="dxa"/>
            <w:bottom w:w="15" w:type="dxa"/>
            <w:right w:w="15" w:type="dxa"/>
          </w:tblCellMar>
        </w:tblPrEx>
        <w:trPr>
          <w:trHeight w:val="476" w:hRule="atLeast"/>
        </w:trPr>
        <w:tc>
          <w:tcPr>
            <w:tcW w:w="805"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jc w:val="center"/>
              <w:rPr>
                <w:rFonts w:hint="eastAsia"/>
                <w:sz w:val="24"/>
                <w:szCs w:val="24"/>
                <w:lang w:val="en-US"/>
              </w:rPr>
            </w:pPr>
            <w:r>
              <w:rPr>
                <w:rFonts w:hint="eastAsia"/>
                <w:sz w:val="24"/>
                <w:szCs w:val="24"/>
                <w:lang w:val="en-US"/>
              </w:rPr>
              <w:t>2</w:t>
            </w:r>
          </w:p>
        </w:tc>
        <w:tc>
          <w:tcPr>
            <w:tcW w:w="1397"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rPr>
                <w:rFonts w:hint="eastAsia" w:ascii="宋体" w:hAnsi="宋体" w:cs="宋体"/>
                <w:sz w:val="24"/>
                <w:szCs w:val="24"/>
                <w:lang w:val="en-US" w:eastAsia="zh-CN" w:bidi="zh-CN"/>
              </w:rPr>
            </w:pPr>
            <w:r>
              <w:rPr>
                <w:rFonts w:hint="eastAsia"/>
                <w:sz w:val="24"/>
                <w:szCs w:val="24"/>
                <w:lang w:val="en-US" w:eastAsia="zh-CN"/>
              </w:rPr>
              <w:t>二标段</w:t>
            </w:r>
          </w:p>
        </w:tc>
        <w:tc>
          <w:tcPr>
            <w:tcW w:w="1861"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jc w:val="center"/>
              <w:rPr>
                <w:rFonts w:hint="default" w:ascii="宋体" w:hAnsi="宋体" w:cs="宋体"/>
                <w:sz w:val="24"/>
                <w:szCs w:val="24"/>
                <w:lang w:val="en-US" w:eastAsia="zh-CN" w:bidi="zh-CN"/>
              </w:rPr>
            </w:pPr>
            <w:r>
              <w:rPr>
                <w:rFonts w:hint="eastAsia" w:cs="宋体"/>
                <w:sz w:val="24"/>
                <w:szCs w:val="24"/>
                <w:lang w:val="en-US" w:eastAsia="zh-CN" w:bidi="zh-CN"/>
              </w:rPr>
              <w:t>8000</w:t>
            </w:r>
          </w:p>
        </w:tc>
        <w:tc>
          <w:tcPr>
            <w:tcW w:w="2452"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c>
          <w:tcPr>
            <w:tcW w:w="1676"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c>
          <w:tcPr>
            <w:tcW w:w="1466"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r>
      <w:tr>
        <w:tblPrEx>
          <w:tblCellMar>
            <w:top w:w="15" w:type="dxa"/>
            <w:left w:w="15" w:type="dxa"/>
            <w:bottom w:w="15" w:type="dxa"/>
            <w:right w:w="15" w:type="dxa"/>
          </w:tblCellMar>
        </w:tblPrEx>
        <w:trPr>
          <w:trHeight w:val="476" w:hRule="atLeast"/>
        </w:trPr>
        <w:tc>
          <w:tcPr>
            <w:tcW w:w="805"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jc w:val="center"/>
              <w:rPr>
                <w:rFonts w:hint="eastAsia" w:eastAsia="宋体"/>
                <w:sz w:val="24"/>
                <w:szCs w:val="24"/>
                <w:lang w:val="en-US" w:eastAsia="zh-CN"/>
              </w:rPr>
            </w:pPr>
            <w:r>
              <w:rPr>
                <w:rFonts w:hint="eastAsia"/>
                <w:sz w:val="24"/>
                <w:szCs w:val="24"/>
                <w:lang w:val="en-US" w:eastAsia="zh-CN"/>
              </w:rPr>
              <w:t>3</w:t>
            </w:r>
          </w:p>
        </w:tc>
        <w:tc>
          <w:tcPr>
            <w:tcW w:w="1397"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eastAsia="zh-CN"/>
              </w:rPr>
            </w:pPr>
            <w:r>
              <w:rPr>
                <w:rFonts w:hint="eastAsia"/>
                <w:sz w:val="24"/>
                <w:szCs w:val="24"/>
                <w:lang w:val="en-US" w:eastAsia="zh-CN"/>
              </w:rPr>
              <w:t>三</w:t>
            </w:r>
            <w:r>
              <w:rPr>
                <w:rFonts w:hint="eastAsia"/>
                <w:sz w:val="24"/>
                <w:szCs w:val="24"/>
                <w:lang w:val="en-US"/>
              </w:rPr>
              <w:t>标段</w:t>
            </w:r>
          </w:p>
        </w:tc>
        <w:tc>
          <w:tcPr>
            <w:tcW w:w="1861"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jc w:val="center"/>
              <w:rPr>
                <w:rFonts w:hint="default"/>
                <w:sz w:val="24"/>
                <w:szCs w:val="24"/>
                <w:lang w:val="en-US" w:eastAsia="zh-CN"/>
              </w:rPr>
            </w:pPr>
            <w:r>
              <w:rPr>
                <w:rFonts w:hint="eastAsia"/>
                <w:sz w:val="24"/>
                <w:szCs w:val="24"/>
                <w:lang w:val="en-US" w:eastAsia="zh-CN"/>
              </w:rPr>
              <w:t>12000</w:t>
            </w:r>
          </w:p>
        </w:tc>
        <w:tc>
          <w:tcPr>
            <w:tcW w:w="2452"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c>
          <w:tcPr>
            <w:tcW w:w="1676"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c>
          <w:tcPr>
            <w:tcW w:w="1466"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r>
      <w:tr>
        <w:tblPrEx>
          <w:tblCellMar>
            <w:top w:w="15" w:type="dxa"/>
            <w:left w:w="15" w:type="dxa"/>
            <w:bottom w:w="15" w:type="dxa"/>
            <w:right w:w="15" w:type="dxa"/>
          </w:tblCellMar>
        </w:tblPrEx>
        <w:trPr>
          <w:trHeight w:val="476" w:hRule="atLeast"/>
        </w:trPr>
        <w:tc>
          <w:tcPr>
            <w:tcW w:w="805"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jc w:val="center"/>
              <w:rPr>
                <w:rFonts w:hint="eastAsia" w:eastAsia="宋体"/>
                <w:sz w:val="24"/>
                <w:szCs w:val="24"/>
                <w:lang w:val="en-US" w:eastAsia="zh-CN"/>
              </w:rPr>
            </w:pPr>
            <w:r>
              <w:rPr>
                <w:rFonts w:hint="eastAsia"/>
                <w:sz w:val="24"/>
                <w:szCs w:val="24"/>
                <w:lang w:val="en-US" w:eastAsia="zh-CN"/>
              </w:rPr>
              <w:t>4</w:t>
            </w:r>
          </w:p>
        </w:tc>
        <w:tc>
          <w:tcPr>
            <w:tcW w:w="1397"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eastAsia="zh-CN"/>
              </w:rPr>
            </w:pPr>
            <w:r>
              <w:rPr>
                <w:rFonts w:hint="eastAsia"/>
                <w:sz w:val="24"/>
                <w:szCs w:val="24"/>
                <w:lang w:val="en-US" w:eastAsia="zh-CN"/>
              </w:rPr>
              <w:t>四标段</w:t>
            </w:r>
          </w:p>
        </w:tc>
        <w:tc>
          <w:tcPr>
            <w:tcW w:w="1861"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jc w:val="center"/>
              <w:rPr>
                <w:rFonts w:hint="default"/>
                <w:sz w:val="24"/>
                <w:szCs w:val="24"/>
                <w:lang w:val="en-US" w:eastAsia="zh-CN"/>
              </w:rPr>
            </w:pPr>
            <w:r>
              <w:rPr>
                <w:rFonts w:hint="eastAsia"/>
                <w:sz w:val="24"/>
                <w:szCs w:val="24"/>
                <w:lang w:val="en-US" w:eastAsia="zh-CN"/>
              </w:rPr>
              <w:t>4000</w:t>
            </w:r>
          </w:p>
        </w:tc>
        <w:tc>
          <w:tcPr>
            <w:tcW w:w="2452"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c>
          <w:tcPr>
            <w:tcW w:w="1676"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c>
          <w:tcPr>
            <w:tcW w:w="1466"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r>
      <w:tr>
        <w:tblPrEx>
          <w:tblCellMar>
            <w:top w:w="15" w:type="dxa"/>
            <w:left w:w="15" w:type="dxa"/>
            <w:bottom w:w="15" w:type="dxa"/>
            <w:right w:w="15" w:type="dxa"/>
          </w:tblCellMar>
        </w:tblPrEx>
        <w:trPr>
          <w:trHeight w:val="476" w:hRule="atLeast"/>
        </w:trPr>
        <w:tc>
          <w:tcPr>
            <w:tcW w:w="805"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jc w:val="center"/>
              <w:rPr>
                <w:rFonts w:hint="eastAsia" w:eastAsia="宋体"/>
                <w:sz w:val="24"/>
                <w:szCs w:val="24"/>
                <w:lang w:val="en-US" w:eastAsia="zh-CN"/>
              </w:rPr>
            </w:pPr>
            <w:r>
              <w:rPr>
                <w:rFonts w:hint="eastAsia"/>
                <w:sz w:val="24"/>
                <w:szCs w:val="24"/>
                <w:lang w:val="en-US" w:eastAsia="zh-CN"/>
              </w:rPr>
              <w:t>5</w:t>
            </w:r>
          </w:p>
        </w:tc>
        <w:tc>
          <w:tcPr>
            <w:tcW w:w="1397"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eastAsia="zh-CN"/>
              </w:rPr>
            </w:pPr>
            <w:r>
              <w:rPr>
                <w:rFonts w:hint="eastAsia"/>
                <w:sz w:val="24"/>
                <w:szCs w:val="24"/>
                <w:lang w:val="en-US" w:eastAsia="zh-CN"/>
              </w:rPr>
              <w:t>五</w:t>
            </w:r>
            <w:r>
              <w:rPr>
                <w:rFonts w:hint="eastAsia"/>
                <w:sz w:val="24"/>
                <w:szCs w:val="24"/>
                <w:lang w:val="en-US"/>
              </w:rPr>
              <w:t>标段</w:t>
            </w:r>
          </w:p>
        </w:tc>
        <w:tc>
          <w:tcPr>
            <w:tcW w:w="1861"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jc w:val="center"/>
              <w:rPr>
                <w:rFonts w:hint="default"/>
                <w:sz w:val="24"/>
                <w:szCs w:val="24"/>
                <w:lang w:val="en-US" w:eastAsia="zh-CN"/>
              </w:rPr>
            </w:pPr>
            <w:r>
              <w:rPr>
                <w:rFonts w:hint="eastAsia"/>
                <w:sz w:val="24"/>
                <w:szCs w:val="24"/>
                <w:lang w:val="en-US" w:eastAsia="zh-CN"/>
              </w:rPr>
              <w:t>50000</w:t>
            </w:r>
          </w:p>
        </w:tc>
        <w:tc>
          <w:tcPr>
            <w:tcW w:w="2452"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c>
          <w:tcPr>
            <w:tcW w:w="1676"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c>
          <w:tcPr>
            <w:tcW w:w="1466"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r>
      <w:tr>
        <w:tblPrEx>
          <w:tblCellMar>
            <w:top w:w="15" w:type="dxa"/>
            <w:left w:w="15" w:type="dxa"/>
            <w:bottom w:w="15" w:type="dxa"/>
            <w:right w:w="15" w:type="dxa"/>
          </w:tblCellMar>
        </w:tblPrEx>
        <w:trPr>
          <w:trHeight w:val="476" w:hRule="atLeast"/>
        </w:trPr>
        <w:tc>
          <w:tcPr>
            <w:tcW w:w="805"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jc w:val="center"/>
              <w:rPr>
                <w:rFonts w:hint="eastAsia" w:eastAsia="宋体"/>
                <w:sz w:val="24"/>
                <w:szCs w:val="24"/>
                <w:lang w:val="en-US" w:eastAsia="zh-CN"/>
              </w:rPr>
            </w:pPr>
            <w:r>
              <w:rPr>
                <w:rFonts w:hint="eastAsia"/>
                <w:sz w:val="24"/>
                <w:szCs w:val="24"/>
                <w:lang w:val="en-US" w:eastAsia="zh-CN"/>
              </w:rPr>
              <w:t>6</w:t>
            </w:r>
          </w:p>
        </w:tc>
        <w:tc>
          <w:tcPr>
            <w:tcW w:w="1397"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eastAsia="zh-CN"/>
              </w:rPr>
            </w:pPr>
            <w:r>
              <w:rPr>
                <w:rFonts w:hint="eastAsia"/>
                <w:sz w:val="24"/>
                <w:szCs w:val="24"/>
                <w:lang w:val="en-US" w:eastAsia="zh-CN"/>
              </w:rPr>
              <w:t>六标段</w:t>
            </w:r>
          </w:p>
        </w:tc>
        <w:tc>
          <w:tcPr>
            <w:tcW w:w="1861"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jc w:val="center"/>
              <w:rPr>
                <w:rFonts w:hint="default"/>
                <w:sz w:val="24"/>
                <w:szCs w:val="24"/>
                <w:lang w:val="en-US" w:eastAsia="zh-CN"/>
              </w:rPr>
            </w:pPr>
            <w:r>
              <w:rPr>
                <w:rFonts w:hint="eastAsia"/>
                <w:sz w:val="24"/>
                <w:szCs w:val="24"/>
                <w:lang w:val="en-US" w:eastAsia="zh-CN"/>
              </w:rPr>
              <w:t>16000</w:t>
            </w:r>
          </w:p>
        </w:tc>
        <w:tc>
          <w:tcPr>
            <w:tcW w:w="2452"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c>
          <w:tcPr>
            <w:tcW w:w="1676"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c>
          <w:tcPr>
            <w:tcW w:w="1466"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r>
      <w:tr>
        <w:tblPrEx>
          <w:tblCellMar>
            <w:top w:w="15" w:type="dxa"/>
            <w:left w:w="15" w:type="dxa"/>
            <w:bottom w:w="15" w:type="dxa"/>
            <w:right w:w="15" w:type="dxa"/>
          </w:tblCellMar>
        </w:tblPrEx>
        <w:trPr>
          <w:trHeight w:val="476" w:hRule="atLeast"/>
        </w:trPr>
        <w:tc>
          <w:tcPr>
            <w:tcW w:w="805"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jc w:val="center"/>
              <w:rPr>
                <w:rFonts w:hint="eastAsia" w:eastAsia="宋体"/>
                <w:sz w:val="24"/>
                <w:szCs w:val="24"/>
                <w:lang w:val="en-US" w:eastAsia="zh-CN"/>
              </w:rPr>
            </w:pPr>
            <w:r>
              <w:rPr>
                <w:rFonts w:hint="eastAsia"/>
                <w:sz w:val="24"/>
                <w:szCs w:val="24"/>
                <w:lang w:val="en-US" w:eastAsia="zh-CN"/>
              </w:rPr>
              <w:t>7</w:t>
            </w:r>
          </w:p>
        </w:tc>
        <w:tc>
          <w:tcPr>
            <w:tcW w:w="1397"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eastAsia="zh-CN"/>
              </w:rPr>
            </w:pPr>
            <w:r>
              <w:rPr>
                <w:rFonts w:hint="eastAsia"/>
                <w:sz w:val="24"/>
                <w:szCs w:val="24"/>
                <w:lang w:val="en-US" w:eastAsia="zh-CN"/>
              </w:rPr>
              <w:t>七标段</w:t>
            </w:r>
          </w:p>
        </w:tc>
        <w:tc>
          <w:tcPr>
            <w:tcW w:w="1861"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jc w:val="center"/>
              <w:rPr>
                <w:rFonts w:hint="default"/>
                <w:sz w:val="24"/>
                <w:szCs w:val="24"/>
                <w:lang w:val="en-US" w:eastAsia="zh-CN"/>
              </w:rPr>
            </w:pPr>
            <w:r>
              <w:rPr>
                <w:rFonts w:hint="eastAsia"/>
                <w:sz w:val="24"/>
                <w:szCs w:val="24"/>
                <w:lang w:val="en-US" w:eastAsia="zh-CN"/>
              </w:rPr>
              <w:t>25000</w:t>
            </w:r>
          </w:p>
        </w:tc>
        <w:tc>
          <w:tcPr>
            <w:tcW w:w="2452"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c>
          <w:tcPr>
            <w:tcW w:w="1676"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c>
          <w:tcPr>
            <w:tcW w:w="1466"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r>
      <w:tr>
        <w:tblPrEx>
          <w:tblCellMar>
            <w:top w:w="15" w:type="dxa"/>
            <w:left w:w="15" w:type="dxa"/>
            <w:bottom w:w="15" w:type="dxa"/>
            <w:right w:w="15" w:type="dxa"/>
          </w:tblCellMar>
        </w:tblPrEx>
        <w:trPr>
          <w:trHeight w:val="476" w:hRule="atLeast"/>
        </w:trPr>
        <w:tc>
          <w:tcPr>
            <w:tcW w:w="805"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jc w:val="center"/>
              <w:rPr>
                <w:rFonts w:hint="eastAsia" w:eastAsia="宋体"/>
                <w:sz w:val="24"/>
                <w:szCs w:val="24"/>
                <w:lang w:val="en-US" w:eastAsia="zh-CN"/>
              </w:rPr>
            </w:pPr>
            <w:r>
              <w:rPr>
                <w:rFonts w:hint="eastAsia"/>
                <w:sz w:val="24"/>
                <w:szCs w:val="24"/>
                <w:lang w:val="en-US" w:eastAsia="zh-CN"/>
              </w:rPr>
              <w:t>8</w:t>
            </w:r>
          </w:p>
        </w:tc>
        <w:tc>
          <w:tcPr>
            <w:tcW w:w="1397"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eastAsia="zh-CN"/>
              </w:rPr>
            </w:pPr>
            <w:r>
              <w:rPr>
                <w:rFonts w:hint="eastAsia"/>
                <w:sz w:val="24"/>
                <w:szCs w:val="24"/>
                <w:lang w:val="en-US" w:eastAsia="zh-CN"/>
              </w:rPr>
              <w:t>八标段</w:t>
            </w:r>
          </w:p>
        </w:tc>
        <w:tc>
          <w:tcPr>
            <w:tcW w:w="1861"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jc w:val="center"/>
              <w:rPr>
                <w:rFonts w:hint="default"/>
                <w:sz w:val="24"/>
                <w:szCs w:val="24"/>
                <w:lang w:val="en-US" w:eastAsia="zh-CN"/>
              </w:rPr>
            </w:pPr>
            <w:r>
              <w:rPr>
                <w:rFonts w:hint="eastAsia"/>
                <w:sz w:val="24"/>
                <w:szCs w:val="24"/>
                <w:lang w:val="en-US" w:eastAsia="zh-CN"/>
              </w:rPr>
              <w:t>20000</w:t>
            </w:r>
          </w:p>
        </w:tc>
        <w:tc>
          <w:tcPr>
            <w:tcW w:w="2452"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c>
          <w:tcPr>
            <w:tcW w:w="1676"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c>
          <w:tcPr>
            <w:tcW w:w="1466"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r>
      <w:tr>
        <w:tblPrEx>
          <w:tblCellMar>
            <w:top w:w="15" w:type="dxa"/>
            <w:left w:w="15" w:type="dxa"/>
            <w:bottom w:w="15" w:type="dxa"/>
            <w:right w:w="15" w:type="dxa"/>
          </w:tblCellMar>
        </w:tblPrEx>
        <w:trPr>
          <w:trHeight w:val="476" w:hRule="atLeast"/>
        </w:trPr>
        <w:tc>
          <w:tcPr>
            <w:tcW w:w="805"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jc w:val="center"/>
              <w:rPr>
                <w:rFonts w:hint="eastAsia" w:eastAsia="宋体"/>
                <w:sz w:val="24"/>
                <w:szCs w:val="24"/>
                <w:lang w:val="en-US" w:eastAsia="zh-CN"/>
              </w:rPr>
            </w:pPr>
            <w:r>
              <w:rPr>
                <w:rFonts w:hint="eastAsia"/>
                <w:sz w:val="24"/>
                <w:szCs w:val="24"/>
                <w:lang w:val="en-US" w:eastAsia="zh-CN"/>
              </w:rPr>
              <w:t>9</w:t>
            </w:r>
          </w:p>
        </w:tc>
        <w:tc>
          <w:tcPr>
            <w:tcW w:w="1397"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eastAsia="zh-CN"/>
              </w:rPr>
            </w:pPr>
            <w:r>
              <w:rPr>
                <w:rFonts w:hint="eastAsia"/>
                <w:sz w:val="24"/>
                <w:szCs w:val="24"/>
                <w:lang w:val="en-US" w:eastAsia="zh-CN"/>
              </w:rPr>
              <w:t>九标段</w:t>
            </w:r>
          </w:p>
        </w:tc>
        <w:tc>
          <w:tcPr>
            <w:tcW w:w="1861"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jc w:val="center"/>
              <w:rPr>
                <w:rFonts w:hint="default"/>
                <w:sz w:val="24"/>
                <w:szCs w:val="24"/>
                <w:lang w:val="en-US" w:eastAsia="zh-CN"/>
              </w:rPr>
            </w:pPr>
            <w:r>
              <w:rPr>
                <w:rFonts w:hint="eastAsia"/>
                <w:sz w:val="24"/>
                <w:szCs w:val="24"/>
                <w:lang w:val="en-US" w:eastAsia="zh-CN"/>
              </w:rPr>
              <w:t>8000</w:t>
            </w:r>
          </w:p>
        </w:tc>
        <w:tc>
          <w:tcPr>
            <w:tcW w:w="2452"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c>
          <w:tcPr>
            <w:tcW w:w="1676"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c>
          <w:tcPr>
            <w:tcW w:w="1466"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r>
      <w:tr>
        <w:tblPrEx>
          <w:tblCellMar>
            <w:top w:w="15" w:type="dxa"/>
            <w:left w:w="15" w:type="dxa"/>
            <w:bottom w:w="15" w:type="dxa"/>
            <w:right w:w="15" w:type="dxa"/>
          </w:tblCellMar>
        </w:tblPrEx>
        <w:trPr>
          <w:trHeight w:val="476" w:hRule="atLeast"/>
        </w:trPr>
        <w:tc>
          <w:tcPr>
            <w:tcW w:w="805"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jc w:val="center"/>
              <w:rPr>
                <w:rFonts w:hint="default" w:eastAsia="宋体"/>
                <w:sz w:val="24"/>
                <w:szCs w:val="24"/>
                <w:lang w:val="en-US" w:eastAsia="zh-CN"/>
              </w:rPr>
            </w:pPr>
            <w:r>
              <w:rPr>
                <w:rFonts w:hint="eastAsia"/>
                <w:sz w:val="24"/>
                <w:szCs w:val="24"/>
                <w:lang w:val="en-US" w:eastAsia="zh-CN"/>
              </w:rPr>
              <w:t>10</w:t>
            </w:r>
          </w:p>
        </w:tc>
        <w:tc>
          <w:tcPr>
            <w:tcW w:w="1397"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eastAsia="zh-CN"/>
              </w:rPr>
            </w:pPr>
            <w:r>
              <w:rPr>
                <w:rFonts w:hint="eastAsia"/>
                <w:sz w:val="24"/>
                <w:szCs w:val="24"/>
                <w:lang w:val="en-US" w:eastAsia="zh-CN"/>
              </w:rPr>
              <w:t>十标段</w:t>
            </w:r>
          </w:p>
        </w:tc>
        <w:tc>
          <w:tcPr>
            <w:tcW w:w="1861"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jc w:val="center"/>
              <w:rPr>
                <w:rFonts w:hint="default"/>
                <w:sz w:val="24"/>
                <w:szCs w:val="24"/>
                <w:lang w:val="en-US" w:eastAsia="zh-CN"/>
              </w:rPr>
            </w:pPr>
            <w:r>
              <w:rPr>
                <w:rFonts w:hint="eastAsia"/>
                <w:sz w:val="24"/>
                <w:szCs w:val="24"/>
                <w:lang w:val="en-US" w:eastAsia="zh-CN"/>
              </w:rPr>
              <w:t>4000</w:t>
            </w:r>
          </w:p>
        </w:tc>
        <w:tc>
          <w:tcPr>
            <w:tcW w:w="2452"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c>
          <w:tcPr>
            <w:tcW w:w="1676"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c>
          <w:tcPr>
            <w:tcW w:w="1466"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r>
      <w:tr>
        <w:tblPrEx>
          <w:tblCellMar>
            <w:top w:w="15" w:type="dxa"/>
            <w:left w:w="15" w:type="dxa"/>
            <w:bottom w:w="15" w:type="dxa"/>
            <w:right w:w="15" w:type="dxa"/>
          </w:tblCellMar>
        </w:tblPrEx>
        <w:trPr>
          <w:trHeight w:val="476" w:hRule="atLeast"/>
        </w:trPr>
        <w:tc>
          <w:tcPr>
            <w:tcW w:w="805"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jc w:val="center"/>
              <w:rPr>
                <w:rFonts w:hint="default" w:eastAsia="宋体"/>
                <w:sz w:val="24"/>
                <w:szCs w:val="24"/>
                <w:lang w:val="en-US" w:eastAsia="zh-CN"/>
              </w:rPr>
            </w:pPr>
            <w:r>
              <w:rPr>
                <w:rFonts w:hint="eastAsia"/>
                <w:sz w:val="24"/>
                <w:szCs w:val="24"/>
                <w:lang w:val="en-US" w:eastAsia="zh-CN"/>
              </w:rPr>
              <w:t>11</w:t>
            </w:r>
          </w:p>
        </w:tc>
        <w:tc>
          <w:tcPr>
            <w:tcW w:w="1397"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eastAsia="zh-CN"/>
              </w:rPr>
            </w:pPr>
            <w:r>
              <w:rPr>
                <w:rFonts w:hint="eastAsia"/>
                <w:sz w:val="24"/>
                <w:szCs w:val="24"/>
                <w:lang w:val="en-US" w:eastAsia="zh-CN"/>
              </w:rPr>
              <w:t>十一标段</w:t>
            </w:r>
          </w:p>
        </w:tc>
        <w:tc>
          <w:tcPr>
            <w:tcW w:w="1861" w:type="dxa"/>
            <w:tcBorders>
              <w:top w:val="dashed" w:color="DDDDDD" w:sz="6" w:space="0"/>
              <w:left w:val="dashed" w:color="DDDDDD" w:sz="6" w:space="0"/>
              <w:bottom w:val="dashed" w:color="DDDDDD" w:sz="6" w:space="0"/>
              <w:right w:val="dashed" w:color="DDDDDD" w:sz="6" w:space="0"/>
            </w:tcBorders>
            <w:noWrap w:val="0"/>
            <w:tcMar>
              <w:top w:w="75" w:type="dxa"/>
              <w:left w:w="150" w:type="dxa"/>
              <w:bottom w:w="75" w:type="dxa"/>
              <w:right w:w="150" w:type="dxa"/>
            </w:tcMar>
            <w:vAlign w:val="center"/>
          </w:tcPr>
          <w:p>
            <w:pPr>
              <w:jc w:val="center"/>
              <w:rPr>
                <w:rFonts w:hint="default"/>
                <w:sz w:val="24"/>
                <w:szCs w:val="24"/>
                <w:lang w:val="en-US" w:eastAsia="zh-CN"/>
              </w:rPr>
            </w:pPr>
            <w:r>
              <w:rPr>
                <w:rFonts w:hint="eastAsia"/>
                <w:sz w:val="24"/>
                <w:szCs w:val="24"/>
                <w:lang w:val="en-US" w:eastAsia="zh-CN"/>
              </w:rPr>
              <w:t>2000</w:t>
            </w:r>
          </w:p>
        </w:tc>
        <w:tc>
          <w:tcPr>
            <w:tcW w:w="2452"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c>
          <w:tcPr>
            <w:tcW w:w="1676"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c>
          <w:tcPr>
            <w:tcW w:w="1466" w:type="dxa"/>
            <w:vMerge w:val="continue"/>
            <w:tcBorders>
              <w:left w:val="dashed" w:color="DDDDDD" w:sz="6" w:space="0"/>
              <w:right w:val="dashed" w:color="DDDDDD" w:sz="6" w:space="0"/>
            </w:tcBorders>
            <w:noWrap w:val="0"/>
            <w:tcMar>
              <w:top w:w="75" w:type="dxa"/>
              <w:left w:w="150" w:type="dxa"/>
              <w:bottom w:w="75" w:type="dxa"/>
              <w:right w:w="150" w:type="dxa"/>
            </w:tcMar>
            <w:vAlign w:val="center"/>
          </w:tcPr>
          <w:p>
            <w:pPr>
              <w:rPr>
                <w:rFonts w:hint="eastAsia"/>
                <w:sz w:val="24"/>
                <w:szCs w:val="24"/>
                <w:lang w:val="en-US"/>
              </w:rPr>
            </w:pPr>
          </w:p>
        </w:tc>
      </w:tr>
    </w:tbl>
    <w:p>
      <w:pPr>
        <w:pStyle w:val="5"/>
        <w:autoSpaceDE/>
        <w:autoSpaceDN/>
        <w:spacing w:line="440" w:lineRule="exact"/>
        <w:jc w:val="both"/>
        <w:rPr>
          <w:rFonts w:hint="eastAsia"/>
          <w:bCs w:val="0"/>
          <w:sz w:val="24"/>
          <w:szCs w:val="24"/>
        </w:rPr>
      </w:pPr>
      <w:r>
        <w:rPr>
          <w:rFonts w:hint="eastAsia"/>
          <w:sz w:val="24"/>
          <w:szCs w:val="24"/>
          <w:lang w:val="en-US"/>
        </w:rPr>
        <w:t>十一、 其他事项：</w:t>
      </w:r>
    </w:p>
    <w:p>
      <w:pPr>
        <w:pStyle w:val="22"/>
        <w:spacing w:before="0" w:beforeAutospacing="0" w:after="0" w:afterAutospacing="0" w:line="440" w:lineRule="exact"/>
        <w:jc w:val="both"/>
        <w:rPr>
          <w:rFonts w:hint="eastAsia" w:eastAsia="宋体"/>
          <w:szCs w:val="24"/>
          <w:lang w:eastAsia="zh-CN"/>
        </w:rPr>
      </w:pPr>
      <w:r>
        <w:rPr>
          <w:rFonts w:hint="eastAsia"/>
          <w:szCs w:val="24"/>
        </w:rPr>
        <w:t>1、本项目实行电子招投标，供应商须登录政采云平台申请获取采购文件，并需要使用CA锁，登录政采云电子投标客户端制作响应文件，若供应商参与投标,自行承担与投标有关的一切费用。</w:t>
      </w:r>
    </w:p>
    <w:p>
      <w:pPr>
        <w:pStyle w:val="22"/>
        <w:spacing w:before="0" w:beforeAutospacing="0" w:after="0" w:afterAutospacing="0" w:line="440" w:lineRule="exact"/>
        <w:jc w:val="both"/>
        <w:rPr>
          <w:rFonts w:hint="eastAsia" w:eastAsia="宋体"/>
          <w:szCs w:val="24"/>
          <w:lang w:eastAsia="zh-CN"/>
        </w:rPr>
      </w:pPr>
      <w:r>
        <w:rPr>
          <w:rFonts w:hint="eastAsia"/>
          <w:szCs w:val="24"/>
        </w:rPr>
        <w:t>2、各供应商应在开标前确保是新疆维吾尔自治区政府采购网正式注册入库的供应商，并完成CA数字证书申领。因未注册入库、未办理CA数字证书等原因造成无法投标或投标失败等后果的由供应商自行承担。</w:t>
      </w:r>
    </w:p>
    <w:p>
      <w:pPr>
        <w:pStyle w:val="22"/>
        <w:spacing w:before="0" w:beforeAutospacing="0" w:after="0" w:afterAutospacing="0" w:line="440" w:lineRule="exact"/>
        <w:jc w:val="both"/>
        <w:rPr>
          <w:rFonts w:hint="eastAsia" w:eastAsia="宋体"/>
          <w:szCs w:val="24"/>
          <w:lang w:eastAsia="zh-CN"/>
        </w:rPr>
      </w:pPr>
      <w:r>
        <w:rPr>
          <w:rFonts w:hint="eastAsia"/>
          <w:szCs w:val="24"/>
        </w:rPr>
        <w:t>3、供应商可前往新疆政府采购网（http://www.ccgp-xinjiang.gov.cn/）下载专区，下载政采云电子投标客户端，安装完成后，可通过账号密码或CA登录客户端进行响应文件制作。在使用政采云电子投标客户端时，建议使用WIN7及以上操作系统。如有问题可拨打政采云客户服务热线400-881-7190进行咨询。</w:t>
      </w:r>
    </w:p>
    <w:p>
      <w:pPr>
        <w:pStyle w:val="22"/>
        <w:spacing w:before="0" w:beforeAutospacing="0" w:after="0" w:afterAutospacing="0" w:line="440" w:lineRule="exact"/>
        <w:jc w:val="both"/>
        <w:rPr>
          <w:rFonts w:hint="eastAsia" w:eastAsia="宋体"/>
          <w:szCs w:val="24"/>
          <w:lang w:eastAsia="zh-CN"/>
        </w:rPr>
      </w:pPr>
      <w:r>
        <w:rPr>
          <w:rFonts w:hint="eastAsia"/>
          <w:szCs w:val="24"/>
        </w:rPr>
        <w:t>4、供应商在开标时须携带制作加密电子响应文件所使用的CA锁，电脑须提前配置好浏览器（建议使用360浏览器或谷歌浏览器），以便开标时在线解密。</w:t>
      </w:r>
    </w:p>
    <w:p>
      <w:pPr>
        <w:pStyle w:val="22"/>
        <w:spacing w:before="0" w:beforeAutospacing="0" w:after="0" w:afterAutospacing="0" w:line="440" w:lineRule="exact"/>
        <w:jc w:val="both"/>
        <w:rPr>
          <w:rFonts w:hint="eastAsia"/>
          <w:szCs w:val="24"/>
        </w:rPr>
      </w:pPr>
      <w:r>
        <w:rPr>
          <w:rFonts w:hint="eastAsia"/>
          <w:szCs w:val="24"/>
        </w:rPr>
        <w:t>5、投标供应商应当在投标截止时间前，将生成的“电子加密响应文件”上传递交至“政府采购云平台”，投标截止时间以后上传递交的响应文件将被“政府采购云平台”拒收。 </w:t>
      </w:r>
    </w:p>
    <w:p>
      <w:pPr>
        <w:pStyle w:val="22"/>
        <w:spacing w:before="0" w:beforeAutospacing="0" w:after="0" w:afterAutospacing="0" w:line="440" w:lineRule="exact"/>
        <w:ind w:firstLine="480" w:firstLineChars="200"/>
        <w:jc w:val="both"/>
        <w:rPr>
          <w:rFonts w:hint="eastAsia"/>
          <w:szCs w:val="24"/>
        </w:rPr>
      </w:pPr>
      <w:r>
        <w:rPr>
          <w:rFonts w:hint="eastAsia"/>
          <w:szCs w:val="24"/>
        </w:rPr>
        <w:t>特别提示：</w:t>
      </w:r>
    </w:p>
    <w:p>
      <w:pPr>
        <w:pStyle w:val="22"/>
        <w:spacing w:before="0" w:beforeAutospacing="0" w:after="0" w:afterAutospacing="0" w:line="440" w:lineRule="exact"/>
        <w:ind w:firstLine="480" w:firstLineChars="200"/>
        <w:jc w:val="both"/>
        <w:rPr>
          <w:rFonts w:hint="eastAsia"/>
          <w:szCs w:val="24"/>
        </w:rPr>
      </w:pPr>
      <w:r>
        <w:rPr>
          <w:rFonts w:hint="eastAsia"/>
          <w:szCs w:val="24"/>
        </w:rPr>
        <w:t>1、超过200万元的货物和服务采购项目、超过400万元的工程采购项目中适宜由中小企业提供的，预留该部分采购项目预算总额的40%以上专门面向中小企业采购，其中预留给小微企业的比例不低于60%。</w:t>
      </w:r>
    </w:p>
    <w:p>
      <w:pPr>
        <w:pStyle w:val="22"/>
        <w:spacing w:before="0" w:beforeAutospacing="0" w:after="0" w:afterAutospacing="0" w:line="440" w:lineRule="exact"/>
        <w:ind w:firstLine="480" w:firstLineChars="200"/>
        <w:jc w:val="both"/>
        <w:rPr>
          <w:rFonts w:hint="eastAsia"/>
          <w:szCs w:val="24"/>
        </w:rPr>
      </w:pPr>
      <w:r>
        <w:rPr>
          <w:rFonts w:hint="eastAsia"/>
          <w:szCs w:val="24"/>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22"/>
        <w:spacing w:before="0" w:beforeAutospacing="0" w:after="0" w:afterAutospacing="0" w:line="440" w:lineRule="exact"/>
        <w:ind w:firstLine="480" w:firstLineChars="200"/>
        <w:jc w:val="both"/>
        <w:rPr>
          <w:rFonts w:hint="eastAsia"/>
          <w:szCs w:val="24"/>
        </w:rPr>
      </w:pPr>
      <w:r>
        <w:rPr>
          <w:rFonts w:hint="eastAsia"/>
          <w:szCs w:val="24"/>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spacing w:line="560" w:lineRule="exact"/>
        <w:rPr>
          <w:sz w:val="24"/>
          <w:szCs w:val="24"/>
          <w:lang w:val="en-US"/>
        </w:rPr>
      </w:pPr>
      <w:r>
        <w:rPr>
          <w:rFonts w:hint="eastAsia"/>
          <w:sz w:val="24"/>
          <w:szCs w:val="24"/>
          <w:lang w:val="en-US"/>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w:t>
      </w:r>
      <w:bookmarkStart w:id="169" w:name="_GoBack"/>
      <w:bookmarkEnd w:id="169"/>
      <w:r>
        <w:rPr>
          <w:rFonts w:hint="eastAsia"/>
          <w:sz w:val="24"/>
          <w:szCs w:val="24"/>
          <w:lang w:val="en-US"/>
        </w:rPr>
        <w:t>答复不满意或者采购人、采购代理机构未在规定的时间内作出答复的，可以在答复期满后十五个工作日内向同级政府采购监督管理部门投诉。</w:t>
      </w:r>
    </w:p>
    <w:p>
      <w:pPr>
        <w:spacing w:line="560" w:lineRule="exact"/>
        <w:rPr>
          <w:sz w:val="24"/>
          <w:szCs w:val="24"/>
          <w:lang w:val="en-US"/>
        </w:rPr>
      </w:pPr>
      <w:r>
        <w:rPr>
          <w:rFonts w:hint="eastAsia"/>
          <w:sz w:val="24"/>
          <w:szCs w:val="24"/>
          <w:lang w:val="en-US"/>
        </w:rPr>
        <w:t>十二、 联系方式</w:t>
      </w:r>
    </w:p>
    <w:p>
      <w:pPr>
        <w:spacing w:line="560" w:lineRule="exact"/>
        <w:rPr>
          <w:sz w:val="24"/>
          <w:szCs w:val="24"/>
          <w:lang w:val="en-US"/>
        </w:rPr>
      </w:pPr>
      <w:r>
        <w:rPr>
          <w:rFonts w:hint="eastAsia"/>
          <w:sz w:val="24"/>
          <w:szCs w:val="24"/>
          <w:lang w:val="en-US"/>
        </w:rPr>
        <w:t>1、采购代理机构名称：法正项目管理集团有限公司 </w:t>
      </w:r>
    </w:p>
    <w:p>
      <w:pPr>
        <w:spacing w:line="560" w:lineRule="exact"/>
        <w:rPr>
          <w:sz w:val="24"/>
          <w:szCs w:val="24"/>
          <w:lang w:val="en-US"/>
        </w:rPr>
      </w:pPr>
      <w:r>
        <w:rPr>
          <w:rFonts w:hint="eastAsia"/>
          <w:sz w:val="24"/>
          <w:szCs w:val="24"/>
          <w:lang w:val="en-US"/>
        </w:rPr>
        <w:t>联系人：</w:t>
      </w:r>
      <w:r>
        <w:rPr>
          <w:rFonts w:hint="eastAsia"/>
          <w:sz w:val="24"/>
          <w:szCs w:val="24"/>
          <w:lang w:val="en-US" w:eastAsia="zh-CN"/>
        </w:rPr>
        <w:t>裴雪峰</w:t>
      </w:r>
      <w:r>
        <w:rPr>
          <w:rFonts w:hint="eastAsia"/>
          <w:sz w:val="24"/>
          <w:szCs w:val="24"/>
          <w:lang w:val="en-US"/>
        </w:rPr>
        <w:t> </w:t>
      </w:r>
    </w:p>
    <w:p>
      <w:pPr>
        <w:spacing w:line="560" w:lineRule="exact"/>
        <w:rPr>
          <w:sz w:val="24"/>
          <w:szCs w:val="24"/>
          <w:lang w:val="en-US"/>
        </w:rPr>
      </w:pPr>
      <w:r>
        <w:rPr>
          <w:rFonts w:hint="eastAsia"/>
          <w:sz w:val="24"/>
          <w:szCs w:val="24"/>
          <w:lang w:val="en-US"/>
        </w:rPr>
        <w:t>联系电话：15276327404</w:t>
      </w:r>
    </w:p>
    <w:p>
      <w:pPr>
        <w:spacing w:line="560" w:lineRule="exact"/>
        <w:rPr>
          <w:sz w:val="24"/>
          <w:szCs w:val="24"/>
          <w:lang w:val="en-US"/>
        </w:rPr>
      </w:pPr>
      <w:r>
        <w:rPr>
          <w:rFonts w:hint="eastAsia"/>
          <w:sz w:val="24"/>
          <w:szCs w:val="24"/>
          <w:lang w:val="en-US"/>
        </w:rPr>
        <w:t>地址：新疆维吾尔自治区伊犁哈萨克自治州伊宁市新华西路58号3层 </w:t>
      </w:r>
    </w:p>
    <w:p>
      <w:pPr>
        <w:spacing w:line="560" w:lineRule="exact"/>
        <w:rPr>
          <w:sz w:val="24"/>
          <w:szCs w:val="24"/>
          <w:lang w:val="en-US"/>
        </w:rPr>
      </w:pPr>
      <w:r>
        <w:rPr>
          <w:rFonts w:hint="eastAsia"/>
          <w:sz w:val="24"/>
          <w:szCs w:val="24"/>
          <w:lang w:val="en-US"/>
        </w:rPr>
        <w:t>2、采购人名称：</w:t>
      </w:r>
      <w:r>
        <w:rPr>
          <w:rFonts w:hint="eastAsia"/>
          <w:sz w:val="24"/>
          <w:szCs w:val="24"/>
          <w:lang w:val="en-US" w:eastAsia="zh-CN"/>
        </w:rPr>
        <w:t>伊犁哈萨克自治州中医医院</w:t>
      </w:r>
      <w:r>
        <w:rPr>
          <w:rFonts w:hint="eastAsia"/>
          <w:sz w:val="24"/>
          <w:szCs w:val="24"/>
          <w:lang w:val="en-US"/>
        </w:rPr>
        <w:t> </w:t>
      </w:r>
    </w:p>
    <w:p>
      <w:pPr>
        <w:spacing w:line="560" w:lineRule="exact"/>
        <w:rPr>
          <w:sz w:val="24"/>
          <w:szCs w:val="24"/>
          <w:lang w:val="en-US"/>
        </w:rPr>
      </w:pPr>
      <w:r>
        <w:rPr>
          <w:rFonts w:hint="eastAsia"/>
          <w:sz w:val="24"/>
          <w:szCs w:val="24"/>
          <w:lang w:val="en-US"/>
        </w:rPr>
        <w:t>联系人：</w:t>
      </w:r>
      <w:r>
        <w:rPr>
          <w:rFonts w:hint="eastAsia"/>
          <w:sz w:val="24"/>
          <w:szCs w:val="24"/>
          <w:lang w:val="en-US" w:eastAsia="zh-CN"/>
        </w:rPr>
        <w:t>孙晨晨</w:t>
      </w:r>
      <w:r>
        <w:rPr>
          <w:rFonts w:hint="eastAsia"/>
          <w:sz w:val="24"/>
          <w:szCs w:val="24"/>
          <w:lang w:val="en-US"/>
        </w:rPr>
        <w:t> </w:t>
      </w:r>
    </w:p>
    <w:p>
      <w:pPr>
        <w:spacing w:line="560" w:lineRule="exact"/>
        <w:rPr>
          <w:rFonts w:hint="eastAsia"/>
          <w:sz w:val="24"/>
          <w:szCs w:val="24"/>
          <w:lang w:val="en-US" w:eastAsia="zh-CN"/>
        </w:rPr>
      </w:pPr>
      <w:r>
        <w:rPr>
          <w:rFonts w:hint="eastAsia"/>
          <w:sz w:val="24"/>
          <w:szCs w:val="24"/>
          <w:lang w:val="en-US"/>
        </w:rPr>
        <w:t>联系电话：</w:t>
      </w:r>
      <w:r>
        <w:rPr>
          <w:rFonts w:hint="eastAsia"/>
          <w:sz w:val="24"/>
          <w:szCs w:val="24"/>
          <w:lang w:val="en-US" w:eastAsia="zh-CN"/>
        </w:rPr>
        <w:t>0999-8133926</w:t>
      </w:r>
    </w:p>
    <w:p>
      <w:pPr>
        <w:spacing w:line="560" w:lineRule="exact"/>
        <w:rPr>
          <w:sz w:val="24"/>
          <w:szCs w:val="24"/>
          <w:lang w:val="en-US"/>
        </w:rPr>
      </w:pPr>
      <w:r>
        <w:rPr>
          <w:rFonts w:hint="eastAsia"/>
          <w:sz w:val="24"/>
          <w:szCs w:val="24"/>
          <w:lang w:val="en-US"/>
        </w:rPr>
        <w:t>3、同级政府采购监督管理部门名称：伊犁州采购办 </w:t>
      </w:r>
    </w:p>
    <w:p>
      <w:pPr>
        <w:widowControl/>
        <w:spacing w:line="500" w:lineRule="exact"/>
        <w:rPr>
          <w:bCs/>
          <w:sz w:val="24"/>
          <w:shd w:val="clear" w:color="050000" w:fill="auto"/>
        </w:rPr>
      </w:pPr>
      <w:r>
        <w:rPr>
          <w:rFonts w:hint="eastAsia"/>
          <w:bCs/>
          <w:sz w:val="24"/>
          <w:shd w:val="clear" w:color="050000" w:fill="auto"/>
        </w:rPr>
        <w:t>联系人：</w:t>
      </w:r>
      <w:r>
        <w:rPr>
          <w:rFonts w:hint="eastAsia"/>
          <w:bCs/>
          <w:sz w:val="24"/>
          <w:shd w:val="clear" w:color="050000" w:fill="auto"/>
          <w:lang w:eastAsia="zh-CN"/>
        </w:rPr>
        <w:t>赵文君</w:t>
      </w:r>
      <w:r>
        <w:rPr>
          <w:rFonts w:hint="eastAsia"/>
          <w:bCs/>
          <w:sz w:val="24"/>
          <w:shd w:val="clear" w:color="050000" w:fill="auto"/>
        </w:rPr>
        <w:t> </w:t>
      </w:r>
    </w:p>
    <w:p>
      <w:pPr>
        <w:pStyle w:val="4"/>
        <w:tabs>
          <w:tab w:val="left" w:pos="1607"/>
        </w:tabs>
        <w:spacing w:line="500" w:lineRule="exact"/>
        <w:ind w:right="15"/>
        <w:rPr>
          <w:b w:val="0"/>
          <w:bCs w:val="0"/>
          <w:sz w:val="24"/>
          <w:shd w:val="clear" w:color="050000" w:fill="auto"/>
        </w:rPr>
      </w:pPr>
      <w:r>
        <w:rPr>
          <w:rFonts w:hint="eastAsia"/>
          <w:b w:val="0"/>
          <w:bCs w:val="0"/>
          <w:sz w:val="24"/>
          <w:shd w:val="clear" w:color="050000" w:fill="auto"/>
        </w:rPr>
        <w:t>监督投诉电话：0999-8075070</w:t>
      </w:r>
    </w:p>
    <w:p>
      <w:pPr>
        <w:rPr>
          <w:rFonts w:hint="eastAsia"/>
        </w:rPr>
      </w:pPr>
    </w:p>
    <w:p>
      <w:pPr>
        <w:pStyle w:val="20"/>
      </w:pPr>
    </w:p>
    <w:p>
      <w:pPr>
        <w:pStyle w:val="4"/>
        <w:tabs>
          <w:tab w:val="left" w:pos="1607"/>
        </w:tabs>
        <w:ind w:right="15"/>
        <w:jc w:val="center"/>
      </w:pPr>
    </w:p>
    <w:p>
      <w:pPr>
        <w:pStyle w:val="4"/>
        <w:tabs>
          <w:tab w:val="left" w:pos="1607"/>
        </w:tabs>
        <w:ind w:right="15"/>
        <w:jc w:val="center"/>
      </w:pPr>
    </w:p>
    <w:p>
      <w:pPr>
        <w:pStyle w:val="4"/>
        <w:tabs>
          <w:tab w:val="left" w:pos="1607"/>
        </w:tabs>
        <w:ind w:right="15"/>
        <w:jc w:val="center"/>
      </w:pPr>
    </w:p>
    <w:p>
      <w:pPr>
        <w:pStyle w:val="4"/>
        <w:tabs>
          <w:tab w:val="left" w:pos="1607"/>
        </w:tabs>
        <w:ind w:right="15"/>
        <w:jc w:val="center"/>
      </w:pPr>
    </w:p>
    <w:p>
      <w:pPr>
        <w:pStyle w:val="4"/>
        <w:tabs>
          <w:tab w:val="left" w:pos="1607"/>
        </w:tabs>
        <w:ind w:right="15"/>
        <w:jc w:val="center"/>
      </w:pPr>
    </w:p>
    <w:p>
      <w:pPr>
        <w:pStyle w:val="4"/>
        <w:tabs>
          <w:tab w:val="left" w:pos="1607"/>
        </w:tabs>
        <w:ind w:right="15"/>
        <w:jc w:val="center"/>
      </w:pPr>
    </w:p>
    <w:p>
      <w:pPr>
        <w:pStyle w:val="4"/>
        <w:tabs>
          <w:tab w:val="left" w:pos="1607"/>
        </w:tabs>
        <w:ind w:right="15"/>
        <w:jc w:val="center"/>
      </w:pPr>
    </w:p>
    <w:p>
      <w:pPr>
        <w:pStyle w:val="4"/>
        <w:tabs>
          <w:tab w:val="left" w:pos="1607"/>
        </w:tabs>
        <w:ind w:right="15"/>
        <w:jc w:val="center"/>
      </w:pPr>
    </w:p>
    <w:p>
      <w:pPr>
        <w:pStyle w:val="4"/>
        <w:tabs>
          <w:tab w:val="left" w:pos="1607"/>
        </w:tabs>
        <w:ind w:right="15"/>
        <w:jc w:val="center"/>
      </w:pPr>
    </w:p>
    <w:p>
      <w:pPr>
        <w:pStyle w:val="4"/>
        <w:tabs>
          <w:tab w:val="left" w:pos="1607"/>
        </w:tabs>
        <w:ind w:right="15"/>
        <w:jc w:val="center"/>
      </w:pPr>
    </w:p>
    <w:p>
      <w:pPr>
        <w:pStyle w:val="4"/>
        <w:tabs>
          <w:tab w:val="left" w:pos="1607"/>
        </w:tabs>
        <w:ind w:right="15"/>
        <w:jc w:val="center"/>
      </w:pPr>
    </w:p>
    <w:p>
      <w:pPr>
        <w:pStyle w:val="4"/>
        <w:tabs>
          <w:tab w:val="left" w:pos="1607"/>
        </w:tabs>
        <w:ind w:right="15"/>
        <w:jc w:val="center"/>
      </w:pPr>
    </w:p>
    <w:p>
      <w:pPr>
        <w:pStyle w:val="4"/>
        <w:tabs>
          <w:tab w:val="left" w:pos="1607"/>
        </w:tabs>
        <w:ind w:right="15"/>
        <w:jc w:val="center"/>
      </w:pPr>
    </w:p>
    <w:p>
      <w:pPr>
        <w:pStyle w:val="4"/>
        <w:tabs>
          <w:tab w:val="left" w:pos="1607"/>
        </w:tabs>
        <w:ind w:right="15"/>
        <w:jc w:val="center"/>
      </w:pPr>
    </w:p>
    <w:p>
      <w:pPr>
        <w:pStyle w:val="4"/>
        <w:tabs>
          <w:tab w:val="left" w:pos="1607"/>
        </w:tabs>
        <w:ind w:right="15"/>
        <w:jc w:val="center"/>
      </w:pPr>
    </w:p>
    <w:p>
      <w:pPr>
        <w:pStyle w:val="4"/>
        <w:tabs>
          <w:tab w:val="left" w:pos="1607"/>
        </w:tabs>
        <w:ind w:right="15"/>
        <w:jc w:val="center"/>
      </w:pPr>
    </w:p>
    <w:p>
      <w:pPr>
        <w:pStyle w:val="4"/>
        <w:tabs>
          <w:tab w:val="left" w:pos="1607"/>
        </w:tabs>
        <w:ind w:right="15"/>
        <w:jc w:val="center"/>
      </w:pPr>
    </w:p>
    <w:p>
      <w:pPr>
        <w:pStyle w:val="4"/>
        <w:tabs>
          <w:tab w:val="left" w:pos="1607"/>
        </w:tabs>
        <w:ind w:right="15"/>
        <w:jc w:val="center"/>
      </w:pPr>
    </w:p>
    <w:p>
      <w:pPr>
        <w:pStyle w:val="4"/>
        <w:tabs>
          <w:tab w:val="left" w:pos="1607"/>
        </w:tabs>
        <w:ind w:right="15"/>
        <w:jc w:val="center"/>
      </w:pPr>
    </w:p>
    <w:p>
      <w:pPr>
        <w:pStyle w:val="4"/>
        <w:tabs>
          <w:tab w:val="left" w:pos="1607"/>
        </w:tabs>
        <w:ind w:right="15"/>
        <w:jc w:val="center"/>
      </w:pPr>
    </w:p>
    <w:p>
      <w:pPr>
        <w:pStyle w:val="4"/>
        <w:tabs>
          <w:tab w:val="left" w:pos="1607"/>
        </w:tabs>
        <w:ind w:right="15"/>
        <w:jc w:val="center"/>
      </w:pPr>
    </w:p>
    <w:p>
      <w:pPr>
        <w:pStyle w:val="4"/>
        <w:tabs>
          <w:tab w:val="left" w:pos="1607"/>
        </w:tabs>
        <w:ind w:right="15"/>
        <w:jc w:val="center"/>
      </w:pPr>
      <w:r>
        <w:t>第二部分</w:t>
      </w:r>
      <w:r>
        <w:tab/>
      </w:r>
      <w:r>
        <w:t>供应商须知</w:t>
      </w:r>
    </w:p>
    <w:p>
      <w:pPr>
        <w:pStyle w:val="10"/>
        <w:ind w:left="0"/>
        <w:rPr>
          <w:b/>
          <w:sz w:val="20"/>
        </w:rPr>
      </w:pPr>
    </w:p>
    <w:p>
      <w:pPr>
        <w:spacing w:before="46"/>
        <w:ind w:right="18"/>
        <w:jc w:val="center"/>
        <w:rPr>
          <w:b/>
          <w:sz w:val="28"/>
        </w:rPr>
      </w:pPr>
      <w:r>
        <w:rPr>
          <w:b/>
          <w:sz w:val="28"/>
        </w:rPr>
        <w:t>供应商须知附表</w:t>
      </w:r>
    </w:p>
    <w:p>
      <w:pPr>
        <w:pStyle w:val="10"/>
        <w:spacing w:before="8" w:after="1"/>
        <w:ind w:left="0"/>
        <w:rPr>
          <w:b/>
          <w:sz w:val="23"/>
        </w:rPr>
      </w:pPr>
    </w:p>
    <w:tbl>
      <w:tblPr>
        <w:tblStyle w:val="25"/>
        <w:tblW w:w="96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1"/>
        <w:gridCol w:w="9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3" w:hRule="atLeast"/>
          <w:jc w:val="center"/>
        </w:trPr>
        <w:tc>
          <w:tcPr>
            <w:tcW w:w="641" w:type="dxa"/>
            <w:noWrap w:val="0"/>
            <w:vAlign w:val="top"/>
          </w:tcPr>
          <w:p>
            <w:pPr>
              <w:pStyle w:val="52"/>
              <w:spacing w:before="50"/>
              <w:ind w:left="222"/>
              <w:rPr>
                <w:rFonts w:hint="eastAsia"/>
                <w:sz w:val="24"/>
                <w:szCs w:val="24"/>
              </w:rPr>
            </w:pPr>
            <w:r>
              <w:rPr>
                <w:rFonts w:hint="eastAsia"/>
                <w:sz w:val="24"/>
                <w:szCs w:val="24"/>
              </w:rPr>
              <w:t>序</w:t>
            </w:r>
          </w:p>
          <w:p>
            <w:pPr>
              <w:pStyle w:val="52"/>
              <w:spacing w:before="103"/>
              <w:ind w:left="222"/>
              <w:rPr>
                <w:rFonts w:hint="eastAsia"/>
                <w:sz w:val="24"/>
                <w:szCs w:val="24"/>
              </w:rPr>
            </w:pPr>
            <w:r>
              <w:rPr>
                <w:rFonts w:hint="eastAsia"/>
                <w:sz w:val="24"/>
                <w:szCs w:val="24"/>
              </w:rPr>
              <w:t>号</w:t>
            </w:r>
          </w:p>
        </w:tc>
        <w:tc>
          <w:tcPr>
            <w:tcW w:w="9050" w:type="dxa"/>
            <w:noWrap w:val="0"/>
            <w:vAlign w:val="top"/>
          </w:tcPr>
          <w:p>
            <w:pPr>
              <w:pStyle w:val="52"/>
              <w:spacing w:before="10"/>
              <w:rPr>
                <w:rFonts w:hint="eastAsia"/>
                <w:b/>
                <w:sz w:val="24"/>
                <w:szCs w:val="24"/>
              </w:rPr>
            </w:pPr>
          </w:p>
          <w:p>
            <w:pPr>
              <w:pStyle w:val="52"/>
              <w:tabs>
                <w:tab w:val="left" w:pos="966"/>
              </w:tabs>
              <w:ind w:left="6"/>
              <w:jc w:val="center"/>
              <w:rPr>
                <w:rFonts w:hint="eastAsia"/>
                <w:sz w:val="24"/>
                <w:szCs w:val="24"/>
              </w:rPr>
            </w:pPr>
            <w:r>
              <w:rPr>
                <w:rFonts w:hint="eastAsia"/>
                <w:sz w:val="24"/>
                <w:szCs w:val="24"/>
              </w:rPr>
              <w:t>内</w:t>
            </w:r>
            <w:r>
              <w:rPr>
                <w:rFonts w:hint="eastAsia"/>
                <w:sz w:val="24"/>
                <w:szCs w:val="24"/>
              </w:rPr>
              <w:tab/>
            </w:r>
            <w:r>
              <w:rPr>
                <w:rFonts w:hint="eastAsia"/>
                <w:sz w:val="24"/>
                <w:szCs w:val="24"/>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jc w:val="center"/>
        </w:trPr>
        <w:tc>
          <w:tcPr>
            <w:tcW w:w="641" w:type="dxa"/>
            <w:noWrap w:val="0"/>
            <w:vAlign w:val="center"/>
          </w:tcPr>
          <w:p>
            <w:pPr>
              <w:jc w:val="center"/>
              <w:rPr>
                <w:rFonts w:hint="eastAsia"/>
              </w:rPr>
            </w:pPr>
            <w:r>
              <w:rPr>
                <w:rFonts w:hint="eastAsia"/>
              </w:rPr>
              <w:t>1</w:t>
            </w:r>
          </w:p>
        </w:tc>
        <w:tc>
          <w:tcPr>
            <w:tcW w:w="9050" w:type="dxa"/>
            <w:noWrap w:val="0"/>
            <w:vAlign w:val="top"/>
          </w:tcPr>
          <w:p>
            <w:pPr>
              <w:pStyle w:val="52"/>
              <w:spacing w:before="50"/>
              <w:ind w:left="1306" w:leftChars="48" w:hanging="1200" w:hangingChars="500"/>
              <w:rPr>
                <w:rFonts w:hint="eastAsia"/>
                <w:sz w:val="24"/>
                <w:szCs w:val="24"/>
              </w:rPr>
            </w:pPr>
            <w:r>
              <w:rPr>
                <w:rFonts w:hint="eastAsia"/>
                <w:sz w:val="24"/>
                <w:szCs w:val="24"/>
              </w:rPr>
              <w:t>项目名称：</w:t>
            </w:r>
            <w:r>
              <w:rPr>
                <w:rFonts w:hint="eastAsia"/>
                <w:sz w:val="24"/>
                <w:szCs w:val="24"/>
                <w:lang w:eastAsia="zh-CN"/>
              </w:rPr>
              <w:t>2023年伊犁哈萨克自治州中医医院第二批医疗设备采购项目</w:t>
            </w:r>
          </w:p>
          <w:p>
            <w:pPr>
              <w:pStyle w:val="52"/>
              <w:spacing w:before="50"/>
              <w:ind w:left="107"/>
              <w:rPr>
                <w:rFonts w:hint="eastAsia" w:eastAsia="宋体"/>
                <w:sz w:val="24"/>
                <w:szCs w:val="24"/>
                <w:lang w:val="en-US" w:eastAsia="zh-CN"/>
              </w:rPr>
            </w:pPr>
            <w:r>
              <w:rPr>
                <w:rFonts w:hint="eastAsia"/>
                <w:sz w:val="24"/>
                <w:szCs w:val="24"/>
              </w:rPr>
              <w:t>项目编号：</w:t>
            </w:r>
            <w:r>
              <w:rPr>
                <w:rFonts w:hint="eastAsia"/>
                <w:sz w:val="24"/>
                <w:szCs w:val="24"/>
                <w:lang w:val="en-US" w:eastAsia="zh-CN"/>
              </w:rPr>
              <w:t>FZYL202327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jc w:val="center"/>
        </w:trPr>
        <w:tc>
          <w:tcPr>
            <w:tcW w:w="641" w:type="dxa"/>
            <w:noWrap w:val="0"/>
            <w:vAlign w:val="center"/>
          </w:tcPr>
          <w:p>
            <w:pPr>
              <w:jc w:val="center"/>
              <w:rPr>
                <w:rFonts w:hint="eastAsia"/>
                <w:lang w:val="en-US"/>
              </w:rPr>
            </w:pPr>
            <w:r>
              <w:rPr>
                <w:rFonts w:hint="eastAsia"/>
                <w:lang w:val="en-US"/>
              </w:rPr>
              <w:t>2</w:t>
            </w:r>
          </w:p>
        </w:tc>
        <w:tc>
          <w:tcPr>
            <w:tcW w:w="9050" w:type="dxa"/>
            <w:noWrap w:val="0"/>
            <w:vAlign w:val="center"/>
          </w:tcPr>
          <w:p>
            <w:pPr>
              <w:pStyle w:val="52"/>
              <w:spacing w:before="50"/>
              <w:ind w:left="107"/>
              <w:rPr>
                <w:rFonts w:hint="eastAsia" w:eastAsia="宋体"/>
                <w:sz w:val="24"/>
                <w:szCs w:val="24"/>
                <w:lang w:eastAsia="zh-CN"/>
              </w:rPr>
            </w:pPr>
            <w:r>
              <w:rPr>
                <w:rFonts w:hint="eastAsia"/>
                <w:sz w:val="24"/>
                <w:szCs w:val="24"/>
                <w:lang w:val="en-US" w:eastAsia="zh-CN"/>
              </w:rPr>
              <w:t>采购</w:t>
            </w:r>
            <w:r>
              <w:rPr>
                <w:rFonts w:hint="eastAsia"/>
                <w:sz w:val="24"/>
                <w:szCs w:val="24"/>
                <w:lang w:val="en-US"/>
              </w:rPr>
              <w:t>人名称：</w:t>
            </w:r>
            <w:r>
              <w:rPr>
                <w:rFonts w:hint="eastAsia"/>
                <w:sz w:val="24"/>
                <w:szCs w:val="24"/>
                <w:lang w:val="en-US" w:eastAsia="zh-CN"/>
              </w:rPr>
              <w:t>伊犁哈萨克自治州中医医院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2" w:hRule="atLeast"/>
          <w:jc w:val="center"/>
        </w:trPr>
        <w:tc>
          <w:tcPr>
            <w:tcW w:w="641" w:type="dxa"/>
            <w:noWrap w:val="0"/>
            <w:vAlign w:val="center"/>
          </w:tcPr>
          <w:p>
            <w:pPr>
              <w:jc w:val="center"/>
              <w:rPr>
                <w:rFonts w:hint="eastAsia"/>
              </w:rPr>
            </w:pPr>
            <w:r>
              <w:rPr>
                <w:rFonts w:hint="eastAsia"/>
              </w:rPr>
              <w:t>3</w:t>
            </w:r>
          </w:p>
        </w:tc>
        <w:tc>
          <w:tcPr>
            <w:tcW w:w="9050" w:type="dxa"/>
            <w:noWrap w:val="0"/>
            <w:vAlign w:val="top"/>
          </w:tcPr>
          <w:p>
            <w:pPr>
              <w:pStyle w:val="52"/>
              <w:spacing w:before="100"/>
              <w:jc w:val="both"/>
              <w:rPr>
                <w:rFonts w:hint="eastAsia"/>
                <w:color w:val="000000"/>
                <w:sz w:val="24"/>
                <w:szCs w:val="24"/>
              </w:rPr>
            </w:pPr>
            <w:r>
              <w:rPr>
                <w:rFonts w:hint="eastAsia"/>
                <w:sz w:val="24"/>
                <w:szCs w:val="24"/>
                <w:lang w:val="en-US"/>
              </w:rPr>
              <w:t xml:space="preserve"> 采购代理公司：</w:t>
            </w:r>
            <w:r>
              <w:rPr>
                <w:rFonts w:hint="eastAsia"/>
                <w:color w:val="000000"/>
                <w:sz w:val="24"/>
                <w:szCs w:val="24"/>
              </w:rPr>
              <w:t>法正项目管理集团有限公司</w:t>
            </w:r>
          </w:p>
          <w:p>
            <w:pPr>
              <w:pStyle w:val="52"/>
              <w:spacing w:before="100"/>
              <w:jc w:val="both"/>
              <w:rPr>
                <w:rFonts w:hint="eastAsia"/>
                <w:color w:val="000000"/>
                <w:sz w:val="24"/>
                <w:szCs w:val="24"/>
                <w:lang w:val="en-US"/>
              </w:rPr>
            </w:pPr>
            <w:r>
              <w:rPr>
                <w:rFonts w:hint="eastAsia"/>
                <w:color w:val="000000"/>
                <w:sz w:val="24"/>
                <w:szCs w:val="24"/>
                <w:lang w:val="en-US"/>
              </w:rPr>
              <w:t xml:space="preserve"> 单位地址：伊宁市新华西路58号3层（呼勒佳宾馆院内）</w:t>
            </w:r>
          </w:p>
          <w:p>
            <w:pPr>
              <w:pStyle w:val="52"/>
              <w:spacing w:before="100"/>
              <w:jc w:val="both"/>
              <w:rPr>
                <w:rFonts w:hint="eastAsia"/>
                <w:sz w:val="24"/>
                <w:szCs w:val="24"/>
                <w:lang w:val="en-US"/>
              </w:rPr>
            </w:pPr>
            <w:r>
              <w:rPr>
                <w:rFonts w:hint="eastAsia"/>
                <w:color w:val="000000"/>
                <w:sz w:val="24"/>
                <w:szCs w:val="24"/>
                <w:lang w:val="en-US"/>
              </w:rPr>
              <w:t xml:space="preserve"> 联 系 人：</w:t>
            </w:r>
            <w:r>
              <w:rPr>
                <w:rFonts w:hint="eastAsia"/>
                <w:color w:val="000000"/>
                <w:sz w:val="24"/>
                <w:szCs w:val="24"/>
                <w:lang w:val="en-US" w:eastAsia="zh-CN"/>
              </w:rPr>
              <w:t>裴雪峰</w:t>
            </w:r>
            <w:r>
              <w:rPr>
                <w:rFonts w:hint="eastAsia"/>
                <w:color w:val="000000"/>
                <w:sz w:val="24"/>
                <w:szCs w:val="24"/>
                <w:lang w:val="en-US"/>
              </w:rPr>
              <w:t xml:space="preserve">           联系电话：</w:t>
            </w:r>
            <w:r>
              <w:rPr>
                <w:rFonts w:hint="eastAsia"/>
                <w:sz w:val="24"/>
                <w:szCs w:val="24"/>
                <w:lang w:val="en-US"/>
              </w:rPr>
              <w:t>15276327404</w:t>
            </w:r>
          </w:p>
          <w:p>
            <w:pPr>
              <w:pStyle w:val="52"/>
              <w:spacing w:before="100"/>
              <w:jc w:val="both"/>
              <w:rPr>
                <w:rFonts w:hint="eastAsia"/>
                <w:sz w:val="24"/>
                <w:szCs w:val="24"/>
                <w:lang w:val="en-US"/>
              </w:rPr>
            </w:pPr>
            <w:r>
              <w:rPr>
                <w:rFonts w:hint="eastAsia"/>
                <w:sz w:val="24"/>
                <w:szCs w:val="24"/>
                <w:lang w:val="en-US"/>
              </w:rPr>
              <w:t xml:space="preserve"> 邮    编：835000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9" w:hRule="atLeast"/>
          <w:jc w:val="center"/>
        </w:trPr>
        <w:tc>
          <w:tcPr>
            <w:tcW w:w="641" w:type="dxa"/>
            <w:noWrap w:val="0"/>
            <w:vAlign w:val="center"/>
          </w:tcPr>
          <w:p>
            <w:pPr>
              <w:jc w:val="center"/>
              <w:rPr>
                <w:rFonts w:hint="eastAsia"/>
              </w:rPr>
            </w:pPr>
            <w:r>
              <w:rPr>
                <w:rFonts w:hint="eastAsia"/>
              </w:rPr>
              <w:t>4</w:t>
            </w:r>
          </w:p>
        </w:tc>
        <w:tc>
          <w:tcPr>
            <w:tcW w:w="9050" w:type="dxa"/>
            <w:noWrap w:val="0"/>
            <w:vAlign w:val="top"/>
          </w:tcPr>
          <w:p>
            <w:pPr>
              <w:pStyle w:val="52"/>
              <w:spacing w:before="103"/>
              <w:ind w:left="107"/>
              <w:rPr>
                <w:sz w:val="24"/>
                <w:szCs w:val="24"/>
                <w:lang w:val="en-US"/>
              </w:rPr>
            </w:pPr>
            <w:r>
              <w:rPr>
                <w:rFonts w:hint="eastAsia"/>
                <w:sz w:val="24"/>
                <w:szCs w:val="24"/>
              </w:rPr>
              <w:t>投标保证金的形式：电汇或保函</w:t>
            </w:r>
            <w:r>
              <w:rPr>
                <w:rFonts w:hint="eastAsia"/>
                <w:sz w:val="24"/>
                <w:szCs w:val="24"/>
                <w:lang w:val="en-US"/>
              </w:rPr>
              <w:t xml:space="preserve">  </w:t>
            </w:r>
          </w:p>
          <w:p>
            <w:pPr>
              <w:pStyle w:val="52"/>
              <w:spacing w:before="103"/>
              <w:ind w:left="107"/>
              <w:rPr>
                <w:rFonts w:hint="eastAsia"/>
                <w:sz w:val="24"/>
                <w:szCs w:val="24"/>
                <w:lang w:val="en-US"/>
              </w:rPr>
            </w:pPr>
            <w:r>
              <w:rPr>
                <w:rFonts w:hint="eastAsia"/>
                <w:sz w:val="24"/>
                <w:szCs w:val="24"/>
              </w:rPr>
              <w:t>投标保证金的金额</w:t>
            </w:r>
            <w:r>
              <w:rPr>
                <w:rFonts w:hint="eastAsia"/>
                <w:sz w:val="24"/>
                <w:szCs w:val="24"/>
                <w:lang w:eastAsia="zh-CN"/>
              </w:rPr>
              <w:t>（元）</w:t>
            </w:r>
            <w:r>
              <w:rPr>
                <w:rFonts w:hint="eastAsia"/>
                <w:sz w:val="24"/>
                <w:szCs w:val="24"/>
              </w:rPr>
              <w:t>：一标段：3500；二标段；8000；三标段</w:t>
            </w:r>
            <w:r>
              <w:rPr>
                <w:rFonts w:hint="eastAsia"/>
                <w:sz w:val="24"/>
                <w:szCs w:val="24"/>
              </w:rPr>
              <w:tab/>
            </w:r>
            <w:r>
              <w:rPr>
                <w:rFonts w:hint="eastAsia"/>
                <w:sz w:val="24"/>
                <w:szCs w:val="24"/>
              </w:rPr>
              <w:t>：12000；四标段</w:t>
            </w:r>
            <w:r>
              <w:rPr>
                <w:rFonts w:hint="eastAsia"/>
                <w:sz w:val="24"/>
                <w:szCs w:val="24"/>
                <w:lang w:eastAsia="zh-CN"/>
              </w:rPr>
              <w:t>：</w:t>
            </w:r>
            <w:r>
              <w:rPr>
                <w:rFonts w:hint="eastAsia"/>
                <w:sz w:val="24"/>
                <w:szCs w:val="24"/>
              </w:rPr>
              <w:t>4000；五标段：50000；六标段：16000；七标段：25000；八标段：20000；九标段：8000；十标段：4000；十一标段：2000。</w:t>
            </w:r>
          </w:p>
          <w:p>
            <w:pPr>
              <w:pStyle w:val="52"/>
              <w:spacing w:before="103"/>
              <w:ind w:left="107"/>
              <w:rPr>
                <w:rFonts w:hint="eastAsia"/>
                <w:sz w:val="24"/>
                <w:szCs w:val="24"/>
              </w:rPr>
            </w:pPr>
            <w:r>
              <w:rPr>
                <w:rFonts w:hint="eastAsia"/>
                <w:sz w:val="24"/>
                <w:szCs w:val="24"/>
              </w:rPr>
              <w:t>递交方式：投标人将投标保证金从企业基本帐户汇至以下账户</w:t>
            </w:r>
          </w:p>
          <w:p>
            <w:pPr>
              <w:pStyle w:val="52"/>
              <w:spacing w:before="103"/>
              <w:ind w:left="107"/>
              <w:rPr>
                <w:rFonts w:hint="eastAsia"/>
                <w:sz w:val="24"/>
                <w:szCs w:val="24"/>
              </w:rPr>
            </w:pPr>
            <w:r>
              <w:rPr>
                <w:rFonts w:hint="eastAsia"/>
                <w:sz w:val="24"/>
                <w:szCs w:val="24"/>
              </w:rPr>
              <w:t>账户名称：法正项目管理集团有限公司伊犁分公司</w:t>
            </w:r>
          </w:p>
          <w:p>
            <w:pPr>
              <w:pStyle w:val="52"/>
              <w:spacing w:before="103"/>
              <w:ind w:left="107"/>
              <w:rPr>
                <w:rFonts w:hint="eastAsia"/>
                <w:sz w:val="24"/>
                <w:szCs w:val="24"/>
                <w:lang w:val="en-US"/>
              </w:rPr>
            </w:pPr>
            <w:r>
              <w:rPr>
                <w:rFonts w:hint="eastAsia"/>
                <w:sz w:val="24"/>
                <w:szCs w:val="24"/>
              </w:rPr>
              <w:t>开户银行</w:t>
            </w:r>
            <w:r>
              <w:rPr>
                <w:rFonts w:hint="eastAsia"/>
                <w:sz w:val="24"/>
                <w:szCs w:val="24"/>
                <w:lang w:val="en-US"/>
              </w:rPr>
              <w:t>: 中国农业银行股份有限公司伊宁新华支行</w:t>
            </w:r>
          </w:p>
          <w:p>
            <w:pPr>
              <w:pStyle w:val="52"/>
              <w:spacing w:before="103"/>
              <w:ind w:left="107"/>
              <w:rPr>
                <w:rFonts w:hint="eastAsia"/>
                <w:sz w:val="24"/>
                <w:szCs w:val="24"/>
                <w:lang w:val="en-US"/>
              </w:rPr>
            </w:pPr>
            <w:r>
              <w:rPr>
                <w:rFonts w:hint="eastAsia"/>
                <w:sz w:val="24"/>
                <w:szCs w:val="24"/>
              </w:rPr>
              <w:t>账号：</w:t>
            </w:r>
            <w:r>
              <w:rPr>
                <w:rFonts w:hint="eastAsia"/>
                <w:sz w:val="24"/>
                <w:szCs w:val="24"/>
                <w:lang w:val="en-US"/>
              </w:rPr>
              <w:t xml:space="preserve">30101001040003044 </w:t>
            </w:r>
          </w:p>
          <w:p>
            <w:pPr>
              <w:pStyle w:val="52"/>
              <w:spacing w:before="103"/>
              <w:ind w:left="107"/>
              <w:rPr>
                <w:rFonts w:hint="eastAsia"/>
                <w:sz w:val="24"/>
                <w:szCs w:val="24"/>
                <w:lang w:val="en-US"/>
              </w:rPr>
            </w:pPr>
            <w:r>
              <w:rPr>
                <w:rFonts w:hint="eastAsia"/>
                <w:sz w:val="24"/>
                <w:szCs w:val="24"/>
                <w:lang w:val="en-US"/>
              </w:rPr>
              <w:t>财务联系人：马女士 13999724000</w:t>
            </w:r>
          </w:p>
          <w:p>
            <w:pPr>
              <w:pStyle w:val="52"/>
              <w:spacing w:before="103"/>
              <w:ind w:left="107"/>
              <w:rPr>
                <w:rFonts w:hint="eastAsia"/>
                <w:sz w:val="24"/>
                <w:szCs w:val="24"/>
              </w:rPr>
            </w:pPr>
            <w:r>
              <w:rPr>
                <w:rFonts w:hint="eastAsia"/>
                <w:sz w:val="24"/>
                <w:szCs w:val="24"/>
              </w:rPr>
              <w:t>投标保证金有效期应当与投标有效期一致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641" w:type="dxa"/>
            <w:noWrap w:val="0"/>
            <w:vAlign w:val="center"/>
          </w:tcPr>
          <w:p>
            <w:pPr>
              <w:jc w:val="center"/>
              <w:rPr>
                <w:rFonts w:hint="eastAsia"/>
              </w:rPr>
            </w:pPr>
            <w:r>
              <w:rPr>
                <w:rFonts w:hint="eastAsia"/>
              </w:rPr>
              <w:t>5</w:t>
            </w:r>
          </w:p>
        </w:tc>
        <w:tc>
          <w:tcPr>
            <w:tcW w:w="9050" w:type="dxa"/>
            <w:noWrap w:val="0"/>
            <w:vAlign w:val="top"/>
          </w:tcPr>
          <w:p>
            <w:pPr>
              <w:pStyle w:val="52"/>
              <w:spacing w:before="103"/>
              <w:ind w:left="107"/>
              <w:rPr>
                <w:rFonts w:hint="eastAsia"/>
                <w:sz w:val="24"/>
                <w:szCs w:val="24"/>
              </w:rPr>
            </w:pPr>
            <w:r>
              <w:rPr>
                <w:rFonts w:hint="eastAsia"/>
                <w:sz w:val="24"/>
                <w:szCs w:val="24"/>
              </w:rPr>
              <w:t>投标语言：中文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641" w:type="dxa"/>
            <w:noWrap w:val="0"/>
            <w:vAlign w:val="center"/>
          </w:tcPr>
          <w:p>
            <w:pPr>
              <w:jc w:val="center"/>
              <w:rPr>
                <w:rFonts w:hint="eastAsia"/>
              </w:rPr>
            </w:pPr>
            <w:r>
              <w:rPr>
                <w:rFonts w:hint="eastAsia"/>
              </w:rPr>
              <w:t>6</w:t>
            </w:r>
          </w:p>
        </w:tc>
        <w:tc>
          <w:tcPr>
            <w:tcW w:w="9050" w:type="dxa"/>
            <w:noWrap w:val="0"/>
            <w:vAlign w:val="top"/>
          </w:tcPr>
          <w:p>
            <w:pPr>
              <w:pStyle w:val="52"/>
              <w:spacing w:before="72"/>
              <w:ind w:left="107"/>
              <w:rPr>
                <w:rFonts w:hint="eastAsia"/>
                <w:sz w:val="24"/>
                <w:szCs w:val="24"/>
              </w:rPr>
            </w:pPr>
            <w:r>
              <w:rPr>
                <w:rFonts w:hint="eastAsia"/>
                <w:sz w:val="24"/>
                <w:szCs w:val="24"/>
              </w:rPr>
              <w:t>投标货币：人民币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1" w:type="dxa"/>
            <w:noWrap w:val="0"/>
            <w:vAlign w:val="center"/>
          </w:tcPr>
          <w:p>
            <w:pPr>
              <w:jc w:val="center"/>
              <w:rPr>
                <w:rFonts w:hint="eastAsia"/>
              </w:rPr>
            </w:pPr>
            <w:r>
              <w:rPr>
                <w:rFonts w:hint="eastAsia"/>
                <w:lang w:val="en-US"/>
              </w:rPr>
              <w:t>7</w:t>
            </w:r>
          </w:p>
        </w:tc>
        <w:tc>
          <w:tcPr>
            <w:tcW w:w="9050" w:type="dxa"/>
            <w:noWrap w:val="0"/>
            <w:vAlign w:val="top"/>
          </w:tcPr>
          <w:p>
            <w:pPr>
              <w:pStyle w:val="52"/>
              <w:spacing w:before="50"/>
              <w:ind w:left="107"/>
              <w:rPr>
                <w:rFonts w:hint="eastAsia"/>
                <w:b/>
                <w:sz w:val="24"/>
                <w:szCs w:val="24"/>
              </w:rPr>
            </w:pPr>
            <w:r>
              <w:rPr>
                <w:rFonts w:hint="eastAsia"/>
                <w:b/>
                <w:sz w:val="24"/>
                <w:szCs w:val="24"/>
              </w:rPr>
              <w:t>供应商资格标准：</w:t>
            </w:r>
          </w:p>
          <w:p>
            <w:pPr>
              <w:spacing w:line="560" w:lineRule="exact"/>
              <w:jc w:val="both"/>
              <w:rPr>
                <w:rFonts w:hint="eastAsia" w:eastAsia="宋体"/>
                <w:sz w:val="24"/>
                <w:szCs w:val="24"/>
                <w:lang w:val="en-US" w:eastAsia="zh-CN"/>
              </w:rPr>
            </w:pPr>
            <w:r>
              <w:rPr>
                <w:rFonts w:hint="eastAsia"/>
                <w:sz w:val="24"/>
                <w:szCs w:val="24"/>
                <w:lang w:val="en-US"/>
              </w:rPr>
              <w:t>1.符合《中华人民共和国政府采购法》第二十二条的相关规定；本项目标段一、二、三、四、五、十、十一专门面向中小企业采购，其中标段二、三、五专门面向小微企业采购。</w:t>
            </w:r>
            <w:r>
              <w:rPr>
                <w:rFonts w:hint="eastAsia"/>
                <w:sz w:val="24"/>
                <w:szCs w:val="24"/>
                <w:lang w:val="en-US" w:eastAsia="zh-CN"/>
              </w:rPr>
              <w:t>（如在政采云系统显示六、七、八、九标段专门面向中小企业采购，则该四个标段仍不专门面向中小企业，投标供应商可提供非中小企业申明函。）</w:t>
            </w:r>
          </w:p>
          <w:p>
            <w:pPr>
              <w:spacing w:line="560" w:lineRule="exact"/>
              <w:jc w:val="both"/>
              <w:rPr>
                <w:rFonts w:hint="eastAsia"/>
                <w:sz w:val="24"/>
                <w:lang w:val="en-US"/>
              </w:rPr>
            </w:pPr>
            <w:r>
              <w:rPr>
                <w:rFonts w:hint="eastAsia"/>
                <w:sz w:val="24"/>
                <w:lang w:val="en-US"/>
              </w:rPr>
              <w:t>2.提供法人授权委托书原件、被授权人《居民身份证》原件</w:t>
            </w:r>
            <w:r>
              <w:rPr>
                <w:rFonts w:hint="eastAsia"/>
                <w:sz w:val="24"/>
                <w:lang w:val="en-US" w:eastAsia="zh-CN"/>
              </w:rPr>
              <w:t>。</w:t>
            </w:r>
            <w:r>
              <w:rPr>
                <w:rFonts w:hint="eastAsia"/>
                <w:sz w:val="24"/>
                <w:lang w:val="en-US"/>
              </w:rPr>
              <w:t xml:space="preserve"> </w:t>
            </w:r>
          </w:p>
          <w:p>
            <w:pPr>
              <w:spacing w:line="560" w:lineRule="exact"/>
              <w:jc w:val="both"/>
              <w:rPr>
                <w:rFonts w:hint="eastAsia"/>
                <w:sz w:val="24"/>
                <w:szCs w:val="24"/>
                <w:lang w:val="en-US"/>
              </w:rPr>
            </w:pPr>
            <w:r>
              <w:rPr>
                <w:rFonts w:hint="eastAsia"/>
                <w:sz w:val="24"/>
                <w:szCs w:val="24"/>
                <w:lang w:val="en-US"/>
              </w:rPr>
              <w:t>3.提供投标人有效期内工商营业执照。</w:t>
            </w:r>
          </w:p>
          <w:p>
            <w:pPr>
              <w:spacing w:line="560" w:lineRule="exact"/>
              <w:jc w:val="both"/>
              <w:rPr>
                <w:rFonts w:hint="eastAsia"/>
                <w:sz w:val="24"/>
                <w:szCs w:val="24"/>
                <w:lang w:val="en-US" w:eastAsia="zh-CN"/>
              </w:rPr>
            </w:pPr>
            <w:r>
              <w:rPr>
                <w:rFonts w:hint="eastAsia"/>
                <w:sz w:val="24"/>
                <w:szCs w:val="24"/>
                <w:lang w:val="en-US" w:eastAsia="zh-CN"/>
              </w:rPr>
              <w:t>4.社保机构或税务机构出具的投标企业缴纳近6个月的社会保障资金证明。</w:t>
            </w:r>
          </w:p>
          <w:p>
            <w:pPr>
              <w:spacing w:line="560" w:lineRule="exact"/>
              <w:jc w:val="both"/>
              <w:rPr>
                <w:rFonts w:hint="eastAsia"/>
                <w:sz w:val="24"/>
                <w:szCs w:val="24"/>
                <w:lang w:val="en-US" w:eastAsia="zh-CN"/>
              </w:rPr>
            </w:pPr>
            <w:r>
              <w:rPr>
                <w:rFonts w:hint="eastAsia"/>
                <w:sz w:val="24"/>
                <w:szCs w:val="24"/>
                <w:lang w:val="en-US" w:eastAsia="zh-CN"/>
              </w:rPr>
              <w:t>5.税务机关出具的参加本次采购活动近6个月报价人依法纳税凭证或有电子专用章的完税证明。</w:t>
            </w:r>
          </w:p>
          <w:p>
            <w:pPr>
              <w:spacing w:line="560" w:lineRule="exact"/>
              <w:jc w:val="both"/>
              <w:rPr>
                <w:rFonts w:hint="eastAsia"/>
                <w:sz w:val="24"/>
                <w:szCs w:val="24"/>
                <w:lang w:val="en-US" w:eastAsia="zh-CN"/>
              </w:rPr>
            </w:pPr>
            <w:r>
              <w:rPr>
                <w:rFonts w:hint="eastAsia"/>
                <w:sz w:val="24"/>
                <w:szCs w:val="24"/>
                <w:lang w:val="en-US" w:eastAsia="zh-CN"/>
              </w:rPr>
              <w:t>6.会计师事务所出具的2022年度财务审计报告或银行出具的资信证明。</w:t>
            </w:r>
          </w:p>
          <w:p>
            <w:pPr>
              <w:spacing w:line="560" w:lineRule="exact"/>
              <w:jc w:val="both"/>
              <w:rPr>
                <w:rFonts w:hint="eastAsia"/>
                <w:sz w:val="24"/>
                <w:szCs w:val="24"/>
                <w:lang w:val="en-US" w:eastAsia="zh-CN"/>
              </w:rPr>
            </w:pPr>
            <w:r>
              <w:rPr>
                <w:rFonts w:hint="eastAsia"/>
                <w:sz w:val="24"/>
                <w:szCs w:val="24"/>
                <w:lang w:val="en-US" w:eastAsia="zh-CN"/>
              </w:rPr>
              <w:t>7.投标人所投产品属于第二类医疗器械的，需提供有效的行政主管部门颁发的医疗器械经营备案凭证（或医疗器械生产许可证或医疗器械经营许可证或其他医疗器械生产经营许可证明文件）；投标人所投产品属于第三类医疗器械的，需提供有效的行政主管部门颁发的医疗器械生产许可证（或医疗器械经营许可证或其他医疗器械生产经营许可证明文件）；</w:t>
            </w:r>
          </w:p>
          <w:p>
            <w:pPr>
              <w:spacing w:line="560" w:lineRule="exact"/>
              <w:jc w:val="both"/>
              <w:rPr>
                <w:rFonts w:hint="eastAsia"/>
                <w:color w:val="auto"/>
                <w:sz w:val="24"/>
                <w:szCs w:val="24"/>
                <w:lang w:val="en-US" w:eastAsia="zh-CN"/>
              </w:rPr>
            </w:pPr>
            <w:r>
              <w:rPr>
                <w:rFonts w:hint="eastAsia"/>
                <w:sz w:val="24"/>
                <w:szCs w:val="24"/>
                <w:lang w:val="en-US" w:eastAsia="zh-CN"/>
              </w:rPr>
              <w:t>8.投标人需提供所投产品的《医疗器械注册证》或复印件加盖公章，所有证件均应在有效期内，不属于医疗器械范畴的需提供相关证明文件；</w:t>
            </w:r>
          </w:p>
          <w:p>
            <w:pPr>
              <w:spacing w:line="560" w:lineRule="exact"/>
              <w:jc w:val="both"/>
              <w:rPr>
                <w:color w:val="auto"/>
                <w:sz w:val="24"/>
                <w:szCs w:val="24"/>
                <w:lang w:val="en-US"/>
              </w:rPr>
            </w:pPr>
            <w:r>
              <w:rPr>
                <w:rFonts w:hint="eastAsia"/>
                <w:color w:val="auto"/>
                <w:sz w:val="24"/>
                <w:lang w:val="en-US" w:eastAsia="zh-CN"/>
              </w:rPr>
              <w:t>9</w:t>
            </w:r>
            <w:r>
              <w:rPr>
                <w:rFonts w:hint="eastAsia"/>
                <w:color w:val="auto"/>
                <w:sz w:val="24"/>
                <w:lang w:val="en-US"/>
              </w:rPr>
              <w:t>.</w:t>
            </w:r>
            <w:r>
              <w:rPr>
                <w:rFonts w:hint="eastAsia"/>
                <w:color w:val="auto"/>
                <w:sz w:val="24"/>
                <w:szCs w:val="24"/>
                <w:lang w:val="en-US"/>
              </w:rPr>
              <w:t>供应商须出具参加政府采购活动前3年内在经营活动中无重大违法记录</w:t>
            </w:r>
            <w:r>
              <w:rPr>
                <w:rFonts w:hint="eastAsia"/>
                <w:sz w:val="24"/>
                <w:szCs w:val="24"/>
                <w:lang w:val="en-US"/>
              </w:rPr>
              <w:t>的声明(受行政主管部门的处罚不能参加投标)，供应商不得为“信用中国”网站（网址：www.creditchina.gov.cn ）中列入失信被执行人和重大税收违法案件当事人名单的供应商；不得为“国家企业信用信息公示系统”网站（网址：http://www.gsxt.gov.cn/corp-query-homepage.html）列入严重违法失信企业名单（黑名单）的供应商；不得为中国政府采购网（www.ccgp.gov.cn）政府采购严重违法失信行为记录名单中被财政部门禁止参加政府采购活动的供应商（处罚决定规定的时间和地域范围内），均须提供查询结果打印件（网页打印件须自采购公告发布之日起至首次提交</w:t>
            </w:r>
            <w:r>
              <w:rPr>
                <w:rFonts w:hint="eastAsia"/>
                <w:color w:val="auto"/>
                <w:sz w:val="24"/>
                <w:szCs w:val="24"/>
                <w:lang w:val="en-US"/>
              </w:rPr>
              <w:t>投标响应文件截止时间内从上述网站中打印加盖企业公章）。</w:t>
            </w:r>
          </w:p>
          <w:p>
            <w:pPr>
              <w:spacing w:line="560" w:lineRule="exact"/>
              <w:jc w:val="both"/>
              <w:rPr>
                <w:rFonts w:hint="eastAsia"/>
                <w:color w:val="auto"/>
                <w:sz w:val="24"/>
                <w:lang w:val="en-US"/>
              </w:rPr>
            </w:pPr>
            <w:r>
              <w:rPr>
                <w:rFonts w:hint="eastAsia"/>
                <w:color w:val="auto"/>
                <w:sz w:val="24"/>
                <w:lang w:val="en-US" w:eastAsia="zh-CN"/>
              </w:rPr>
              <w:t>10</w:t>
            </w:r>
            <w:r>
              <w:rPr>
                <w:rFonts w:hint="eastAsia"/>
                <w:color w:val="auto"/>
                <w:sz w:val="24"/>
                <w:lang w:val="en-US"/>
              </w:rPr>
              <w:t>.本项目不接受联合体投标。</w:t>
            </w:r>
          </w:p>
          <w:p>
            <w:pPr>
              <w:pStyle w:val="19"/>
              <w:spacing w:line="440" w:lineRule="exact"/>
              <w:ind w:left="0" w:firstLine="0" w:firstLineChars="0"/>
              <w:rPr>
                <w:rFonts w:hint="eastAsia" w:eastAsia="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jc w:val="center"/>
        </w:trPr>
        <w:tc>
          <w:tcPr>
            <w:tcW w:w="641" w:type="dxa"/>
            <w:noWrap w:val="0"/>
            <w:vAlign w:val="center"/>
          </w:tcPr>
          <w:p>
            <w:pPr>
              <w:jc w:val="center"/>
              <w:rPr>
                <w:rFonts w:hint="eastAsia"/>
              </w:rPr>
            </w:pPr>
            <w:r>
              <w:rPr>
                <w:rFonts w:hint="eastAsia"/>
                <w:lang w:val="en-US"/>
              </w:rPr>
              <w:t>8</w:t>
            </w:r>
          </w:p>
        </w:tc>
        <w:tc>
          <w:tcPr>
            <w:tcW w:w="9050" w:type="dxa"/>
            <w:noWrap w:val="0"/>
            <w:vAlign w:val="top"/>
          </w:tcPr>
          <w:p>
            <w:pPr>
              <w:pStyle w:val="52"/>
              <w:spacing w:before="74"/>
              <w:ind w:left="107"/>
              <w:rPr>
                <w:rFonts w:hint="eastAsia"/>
                <w:b/>
                <w:sz w:val="24"/>
                <w:szCs w:val="24"/>
              </w:rPr>
            </w:pPr>
            <w:r>
              <w:rPr>
                <w:rFonts w:hint="eastAsia"/>
                <w:b/>
                <w:sz w:val="24"/>
                <w:szCs w:val="24"/>
              </w:rPr>
              <w:t>投标有效期：</w:t>
            </w:r>
            <w:r>
              <w:rPr>
                <w:rFonts w:hint="eastAsia"/>
                <w:b/>
                <w:sz w:val="24"/>
                <w:szCs w:val="24"/>
                <w:u w:val="thick"/>
              </w:rPr>
              <w:t>90</w:t>
            </w:r>
            <w:r>
              <w:rPr>
                <w:rFonts w:hint="eastAsia"/>
                <w:b/>
                <w:sz w:val="24"/>
                <w:szCs w:val="24"/>
              </w:rPr>
              <w:t>天（如不满足将导致废标）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4" w:hRule="atLeast"/>
          <w:jc w:val="center"/>
        </w:trPr>
        <w:tc>
          <w:tcPr>
            <w:tcW w:w="641" w:type="dxa"/>
            <w:noWrap w:val="0"/>
            <w:vAlign w:val="center"/>
          </w:tcPr>
          <w:p>
            <w:pPr>
              <w:jc w:val="center"/>
              <w:rPr>
                <w:rFonts w:hint="eastAsia"/>
                <w:lang w:val="en-US"/>
              </w:rPr>
            </w:pPr>
            <w:r>
              <w:rPr>
                <w:rFonts w:hint="eastAsia"/>
                <w:lang w:val="en-US"/>
              </w:rPr>
              <w:t>9</w:t>
            </w:r>
          </w:p>
        </w:tc>
        <w:tc>
          <w:tcPr>
            <w:tcW w:w="9050" w:type="dxa"/>
            <w:noWrap w:val="0"/>
            <w:vAlign w:val="top"/>
          </w:tcPr>
          <w:p>
            <w:pPr>
              <w:pStyle w:val="52"/>
              <w:spacing w:before="50"/>
              <w:ind w:left="107"/>
              <w:rPr>
                <w:rFonts w:hint="eastAsia"/>
                <w:sz w:val="24"/>
                <w:szCs w:val="24"/>
              </w:rPr>
            </w:pPr>
            <w:r>
              <w:rPr>
                <w:rFonts w:hint="eastAsia"/>
                <w:sz w:val="24"/>
                <w:szCs w:val="24"/>
              </w:rPr>
              <w:t>投标文件以电子形式递交至：新疆政采云平台</w:t>
            </w:r>
          </w:p>
          <w:p>
            <w:pPr>
              <w:pStyle w:val="52"/>
              <w:spacing w:before="103"/>
              <w:ind w:left="107" w:leftChars="0"/>
              <w:rPr>
                <w:rFonts w:hint="eastAsia" w:ascii="宋体" w:hAnsi="宋体" w:cs="宋体"/>
                <w:sz w:val="24"/>
                <w:szCs w:val="24"/>
                <w:lang w:val="zh-CN" w:eastAsia="zh-CN" w:bidi="zh-CN"/>
              </w:rPr>
            </w:pPr>
            <w:r>
              <w:rPr>
                <w:rFonts w:hint="eastAsia"/>
                <w:sz w:val="24"/>
                <w:szCs w:val="24"/>
              </w:rPr>
              <w:t>投标人应于</w:t>
            </w:r>
            <w:r>
              <w:rPr>
                <w:rFonts w:hint="eastAsia"/>
                <w:sz w:val="24"/>
                <w:szCs w:val="24"/>
                <w:lang w:eastAsia="zh-CN"/>
              </w:rPr>
              <w:t>2023年</w:t>
            </w:r>
            <w:r>
              <w:rPr>
                <w:rFonts w:hint="eastAsia"/>
                <w:sz w:val="24"/>
                <w:szCs w:val="24"/>
                <w:lang w:val="en-US" w:eastAsia="zh-CN"/>
              </w:rPr>
              <w:t>8</w:t>
            </w:r>
            <w:r>
              <w:rPr>
                <w:rFonts w:hint="eastAsia"/>
                <w:sz w:val="24"/>
                <w:szCs w:val="24"/>
                <w:lang w:eastAsia="zh-CN"/>
              </w:rPr>
              <w:t>月</w:t>
            </w:r>
            <w:r>
              <w:rPr>
                <w:rFonts w:hint="eastAsia"/>
                <w:sz w:val="24"/>
                <w:szCs w:val="24"/>
                <w:lang w:val="en-US" w:eastAsia="zh-CN"/>
              </w:rPr>
              <w:t>8</w:t>
            </w:r>
            <w:r>
              <w:rPr>
                <w:rFonts w:hint="eastAsia"/>
                <w:sz w:val="24"/>
                <w:szCs w:val="24"/>
                <w:lang w:eastAsia="zh-CN"/>
              </w:rPr>
              <w:t>日</w:t>
            </w:r>
            <w:r>
              <w:rPr>
                <w:rFonts w:hint="eastAsia"/>
                <w:sz w:val="24"/>
                <w:szCs w:val="24"/>
                <w:lang w:val="en-US" w:eastAsia="zh-CN"/>
              </w:rPr>
              <w:t xml:space="preserve"> </w:t>
            </w:r>
            <w:r>
              <w:rPr>
                <w:rFonts w:hint="eastAsia"/>
                <w:sz w:val="24"/>
                <w:szCs w:val="24"/>
              </w:rPr>
              <w:t>1</w:t>
            </w:r>
            <w:r>
              <w:rPr>
                <w:rFonts w:hint="eastAsia"/>
                <w:sz w:val="24"/>
                <w:szCs w:val="24"/>
                <w:lang w:val="en-US" w:eastAsia="zh-CN"/>
              </w:rPr>
              <w:t>0</w:t>
            </w:r>
            <w:r>
              <w:rPr>
                <w:rFonts w:hint="eastAsia"/>
                <w:sz w:val="24"/>
                <w:szCs w:val="24"/>
              </w:rPr>
              <w:t>：</w:t>
            </w:r>
            <w:r>
              <w:rPr>
                <w:rFonts w:hint="eastAsia"/>
                <w:sz w:val="24"/>
                <w:szCs w:val="24"/>
                <w:lang w:val="en-US" w:eastAsia="zh-CN"/>
              </w:rPr>
              <w:t>3</w:t>
            </w:r>
            <w:r>
              <w:rPr>
                <w:rFonts w:hint="eastAsia"/>
                <w:sz w:val="24"/>
                <w:szCs w:val="24"/>
              </w:rPr>
              <w:t>0（北京时间）之前将电子投标文件上传到“政采云”平台。</w:t>
            </w:r>
            <w:r>
              <w:rPr>
                <w:rFonts w:hint="eastAsia"/>
                <w:b/>
                <w:bCs/>
                <w:sz w:val="24"/>
                <w:szCs w:val="24"/>
              </w:rPr>
              <w:t>开标时间后30分钟内供应商登录“政采云”平台，用“项目采购-开标评标”功能进行解密投标文件。若供应商在规定时间内未按时解密的，视为无效投标。（解密时间开始时政采云平台将以短信形式向供应商在政采云平台预留的手机号发送短信通知，请供应商及时关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jc w:val="center"/>
        </w:trPr>
        <w:tc>
          <w:tcPr>
            <w:tcW w:w="641" w:type="dxa"/>
            <w:noWrap w:val="0"/>
            <w:vAlign w:val="center"/>
          </w:tcPr>
          <w:p>
            <w:pPr>
              <w:pStyle w:val="52"/>
              <w:ind w:right="180"/>
              <w:jc w:val="center"/>
              <w:rPr>
                <w:rFonts w:hint="eastAsia"/>
                <w:sz w:val="24"/>
                <w:szCs w:val="24"/>
                <w:lang w:val="en-US"/>
              </w:rPr>
            </w:pPr>
            <w:r>
              <w:rPr>
                <w:rFonts w:hint="eastAsia"/>
                <w:sz w:val="24"/>
                <w:szCs w:val="24"/>
                <w:lang w:val="en-US"/>
              </w:rPr>
              <w:t xml:space="preserve"> 10</w:t>
            </w:r>
          </w:p>
        </w:tc>
        <w:tc>
          <w:tcPr>
            <w:tcW w:w="9050" w:type="dxa"/>
            <w:noWrap w:val="0"/>
            <w:vAlign w:val="top"/>
          </w:tcPr>
          <w:p>
            <w:pPr>
              <w:pStyle w:val="52"/>
              <w:spacing w:before="50"/>
              <w:ind w:left="107"/>
              <w:rPr>
                <w:rFonts w:hint="eastAsia"/>
                <w:sz w:val="24"/>
                <w:szCs w:val="24"/>
              </w:rPr>
            </w:pPr>
            <w:r>
              <w:rPr>
                <w:rFonts w:hint="eastAsia"/>
                <w:sz w:val="24"/>
                <w:szCs w:val="24"/>
              </w:rPr>
              <w:t>开标日期：</w:t>
            </w:r>
            <w:r>
              <w:rPr>
                <w:rFonts w:hint="eastAsia"/>
                <w:sz w:val="24"/>
                <w:szCs w:val="24"/>
                <w:lang w:eastAsia="zh-CN"/>
              </w:rPr>
              <w:t>2023年</w:t>
            </w:r>
            <w:r>
              <w:rPr>
                <w:rFonts w:hint="eastAsia"/>
                <w:sz w:val="24"/>
                <w:szCs w:val="24"/>
                <w:lang w:val="en-US" w:eastAsia="zh-CN"/>
              </w:rPr>
              <w:t>8</w:t>
            </w:r>
            <w:r>
              <w:rPr>
                <w:rFonts w:hint="eastAsia"/>
                <w:sz w:val="24"/>
                <w:szCs w:val="24"/>
                <w:lang w:eastAsia="zh-CN"/>
              </w:rPr>
              <w:t>月</w:t>
            </w:r>
            <w:r>
              <w:rPr>
                <w:rFonts w:hint="eastAsia"/>
                <w:sz w:val="24"/>
                <w:szCs w:val="24"/>
                <w:lang w:val="en-US" w:eastAsia="zh-CN"/>
              </w:rPr>
              <w:t>8</w:t>
            </w:r>
            <w:r>
              <w:rPr>
                <w:rFonts w:hint="eastAsia"/>
                <w:sz w:val="24"/>
                <w:szCs w:val="24"/>
                <w:lang w:eastAsia="zh-CN"/>
              </w:rPr>
              <w:t>日</w:t>
            </w:r>
            <w:r>
              <w:rPr>
                <w:rFonts w:hint="eastAsia"/>
                <w:sz w:val="24"/>
                <w:szCs w:val="24"/>
                <w:lang w:val="en-US"/>
              </w:rPr>
              <w:t xml:space="preserve">   1</w:t>
            </w:r>
            <w:r>
              <w:rPr>
                <w:rFonts w:hint="eastAsia"/>
                <w:sz w:val="24"/>
                <w:szCs w:val="24"/>
                <w:lang w:val="en-US" w:eastAsia="zh-CN"/>
              </w:rPr>
              <w:t>0</w:t>
            </w:r>
            <w:r>
              <w:rPr>
                <w:rFonts w:hint="eastAsia"/>
                <w:sz w:val="24"/>
                <w:szCs w:val="24"/>
                <w:lang w:val="en-US"/>
              </w:rPr>
              <w:t>：</w:t>
            </w:r>
            <w:r>
              <w:rPr>
                <w:rFonts w:hint="eastAsia"/>
                <w:sz w:val="24"/>
                <w:szCs w:val="24"/>
                <w:lang w:val="en-US" w:eastAsia="zh-CN"/>
              </w:rPr>
              <w:t>30</w:t>
            </w:r>
            <w:r>
              <w:rPr>
                <w:rFonts w:hint="eastAsia"/>
                <w:sz w:val="24"/>
                <w:szCs w:val="24"/>
              </w:rPr>
              <w:t xml:space="preserve"> 时（北京时间）</w:t>
            </w:r>
          </w:p>
          <w:p>
            <w:pPr>
              <w:pStyle w:val="52"/>
              <w:spacing w:before="103"/>
              <w:ind w:left="107" w:leftChars="0"/>
              <w:rPr>
                <w:rFonts w:hint="eastAsia" w:ascii="宋体" w:hAnsi="宋体" w:cs="宋体"/>
                <w:sz w:val="24"/>
                <w:szCs w:val="24"/>
                <w:lang w:val="zh-CN" w:eastAsia="zh-CN" w:bidi="zh-CN"/>
              </w:rPr>
            </w:pPr>
            <w:r>
              <w:rPr>
                <w:rFonts w:hint="eastAsia"/>
                <w:b/>
                <w:bCs/>
                <w:sz w:val="24"/>
                <w:szCs w:val="24"/>
              </w:rPr>
              <w:t>开标地点：</w:t>
            </w:r>
            <w:r>
              <w:rPr>
                <w:rFonts w:hint="eastAsia"/>
                <w:b/>
                <w:bCs/>
                <w:sz w:val="24"/>
                <w:szCs w:val="24"/>
                <w:lang w:val="en-US"/>
              </w:rPr>
              <w:t>新疆政采云平台开标大厅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691" w:type="dxa"/>
            <w:gridSpan w:val="2"/>
            <w:noWrap w:val="0"/>
            <w:vAlign w:val="top"/>
          </w:tcPr>
          <w:p>
            <w:pPr>
              <w:pStyle w:val="52"/>
              <w:spacing w:before="50"/>
              <w:ind w:left="7"/>
              <w:jc w:val="center"/>
              <w:rPr>
                <w:rFonts w:hint="eastAsia"/>
                <w:sz w:val="24"/>
                <w:szCs w:val="24"/>
              </w:rPr>
            </w:pPr>
            <w:r>
              <w:rPr>
                <w:rFonts w:hint="eastAsia"/>
                <w:sz w:val="24"/>
                <w:szCs w:val="24"/>
              </w:rPr>
              <w:t>授  予  合  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8" w:hRule="atLeast"/>
          <w:jc w:val="center"/>
        </w:trPr>
        <w:tc>
          <w:tcPr>
            <w:tcW w:w="9691" w:type="dxa"/>
            <w:gridSpan w:val="2"/>
            <w:noWrap w:val="0"/>
            <w:vAlign w:val="top"/>
          </w:tcPr>
          <w:p>
            <w:pPr>
              <w:pStyle w:val="52"/>
              <w:spacing w:before="50" w:line="319" w:lineRule="auto"/>
              <w:ind w:left="107" w:right="4"/>
              <w:rPr>
                <w:rFonts w:hint="eastAsia"/>
                <w:sz w:val="24"/>
                <w:szCs w:val="24"/>
              </w:rPr>
            </w:pPr>
            <w:r>
              <w:rPr>
                <w:rFonts w:hint="eastAsia"/>
                <w:sz w:val="24"/>
                <w:szCs w:val="24"/>
              </w:rPr>
              <w:t>适用于本供应商须知的额外增加的变动：招标代理服务费由中标方向法正项目管理集团有限公司支付，招标代理服务费参考国家计委计价格【2002】1980 号文件和发改委【2003】857 号文件规定的收费标准。</w:t>
            </w:r>
          </w:p>
        </w:tc>
      </w:tr>
    </w:tbl>
    <w:p>
      <w:pPr>
        <w:spacing w:line="410" w:lineRule="exact"/>
        <w:rPr>
          <w:rFonts w:ascii="Arial" w:eastAsia="Arial"/>
          <w:sz w:val="24"/>
        </w:rPr>
        <w:sectPr>
          <w:footerReference r:id="rId3" w:type="default"/>
          <w:pgSz w:w="11910" w:h="16849"/>
          <w:pgMar w:top="1417" w:right="1417" w:bottom="1417" w:left="1417" w:header="0" w:footer="850" w:gutter="0"/>
          <w:cols w:space="720" w:num="1"/>
          <w:docGrid w:linePitch="1" w:charSpace="0"/>
        </w:sectPr>
      </w:pPr>
    </w:p>
    <w:p>
      <w:pPr>
        <w:pStyle w:val="5"/>
        <w:tabs>
          <w:tab w:val="left" w:pos="479"/>
        </w:tabs>
        <w:spacing w:before="145"/>
        <w:ind w:right="15"/>
      </w:pPr>
      <w:bookmarkStart w:id="1" w:name="_bookmark2"/>
      <w:bookmarkEnd w:id="1"/>
      <w:r>
        <w:rPr>
          <w:rFonts w:ascii="Arial" w:eastAsia="Arial"/>
        </w:rPr>
        <w:t>A</w:t>
      </w:r>
      <w:r>
        <w:rPr>
          <w:rFonts w:ascii="Arial" w:eastAsia="Arial"/>
        </w:rPr>
        <w:tab/>
      </w:r>
      <w:r>
        <w:t>说  明</w:t>
      </w:r>
    </w:p>
    <w:p>
      <w:pPr>
        <w:pStyle w:val="10"/>
        <w:spacing w:before="9"/>
        <w:ind w:left="0"/>
        <w:rPr>
          <w:b/>
          <w:sz w:val="27"/>
        </w:rPr>
      </w:pPr>
    </w:p>
    <w:p>
      <w:pPr>
        <w:pStyle w:val="58"/>
        <w:numPr>
          <w:ilvl w:val="1"/>
          <w:numId w:val="2"/>
        </w:numPr>
        <w:tabs>
          <w:tab w:val="left" w:pos="583"/>
        </w:tabs>
        <w:spacing w:before="1"/>
        <w:ind w:hanging="322"/>
        <w:rPr>
          <w:sz w:val="24"/>
        </w:rPr>
      </w:pPr>
      <w:r>
        <w:rPr>
          <w:sz w:val="24"/>
        </w:rPr>
        <w:t>适用范围</w:t>
      </w:r>
    </w:p>
    <w:p>
      <w:pPr>
        <w:pStyle w:val="10"/>
        <w:numPr>
          <w:ilvl w:val="2"/>
          <w:numId w:val="2"/>
        </w:numPr>
      </w:pPr>
      <w:r>
        <w:t>本采购文件仅适用于本次投标邀请中所叙述项目的货物及服务采购。</w:t>
      </w:r>
    </w:p>
    <w:p>
      <w:pPr>
        <w:pStyle w:val="58"/>
        <w:numPr>
          <w:ilvl w:val="1"/>
          <w:numId w:val="2"/>
        </w:numPr>
        <w:tabs>
          <w:tab w:val="left" w:pos="636"/>
        </w:tabs>
        <w:spacing w:before="103"/>
        <w:ind w:left="635" w:hanging="375"/>
        <w:rPr>
          <w:sz w:val="24"/>
        </w:rPr>
      </w:pPr>
      <w:r>
        <w:rPr>
          <w:sz w:val="24"/>
        </w:rPr>
        <w:t>定义</w:t>
      </w:r>
    </w:p>
    <w:p>
      <w:pPr>
        <w:pStyle w:val="58"/>
        <w:numPr>
          <w:ilvl w:val="2"/>
          <w:numId w:val="2"/>
        </w:numPr>
        <w:tabs>
          <w:tab w:val="left" w:pos="663"/>
        </w:tabs>
        <w:ind w:left="662" w:hanging="402"/>
        <w:rPr>
          <w:sz w:val="24"/>
        </w:rPr>
      </w:pPr>
      <w:r>
        <w:rPr>
          <w:rFonts w:ascii="Arial" w:hAnsi="Arial" w:eastAsia="Arial"/>
          <w:sz w:val="24"/>
        </w:rPr>
        <w:t>“</w:t>
      </w:r>
      <w:r>
        <w:rPr>
          <w:sz w:val="24"/>
        </w:rPr>
        <w:t>招标代理机构</w:t>
      </w:r>
      <w:r>
        <w:rPr>
          <w:rFonts w:ascii="Arial" w:hAnsi="Arial" w:eastAsia="Arial"/>
          <w:sz w:val="24"/>
        </w:rPr>
        <w:t>”</w:t>
      </w:r>
      <w:r>
        <w:rPr>
          <w:spacing w:val="-2"/>
          <w:sz w:val="24"/>
        </w:rPr>
        <w:t>系指</w:t>
      </w:r>
      <w:r>
        <w:rPr>
          <w:rFonts w:hint="eastAsia"/>
          <w:spacing w:val="-2"/>
          <w:sz w:val="24"/>
        </w:rPr>
        <w:t>法正项目管理集团有限公司</w:t>
      </w:r>
      <w:r>
        <w:rPr>
          <w:spacing w:val="-2"/>
          <w:sz w:val="24"/>
        </w:rPr>
        <w:t>；</w:t>
      </w:r>
    </w:p>
    <w:p>
      <w:pPr>
        <w:pStyle w:val="58"/>
        <w:numPr>
          <w:ilvl w:val="2"/>
          <w:numId w:val="2"/>
        </w:numPr>
        <w:tabs>
          <w:tab w:val="left" w:pos="663"/>
        </w:tabs>
        <w:spacing w:before="100"/>
        <w:ind w:left="662" w:hanging="402"/>
        <w:rPr>
          <w:sz w:val="24"/>
        </w:rPr>
      </w:pPr>
      <w:r>
        <w:rPr>
          <w:rFonts w:ascii="Arial" w:hAnsi="Arial" w:eastAsia="Arial"/>
          <w:sz w:val="24"/>
        </w:rPr>
        <w:t>“</w:t>
      </w:r>
      <w:r>
        <w:rPr>
          <w:spacing w:val="-1"/>
          <w:sz w:val="24"/>
        </w:rPr>
        <w:t>买方</w:t>
      </w:r>
      <w:r>
        <w:rPr>
          <w:rFonts w:ascii="Arial" w:hAnsi="Arial" w:eastAsia="Arial"/>
          <w:spacing w:val="-1"/>
          <w:sz w:val="24"/>
        </w:rPr>
        <w:t>”</w:t>
      </w:r>
      <w:r>
        <w:rPr>
          <w:spacing w:val="-1"/>
          <w:sz w:val="24"/>
        </w:rPr>
        <w:t>系指</w:t>
      </w:r>
      <w:r>
        <w:rPr>
          <w:rFonts w:hint="eastAsia"/>
          <w:spacing w:val="-1"/>
          <w:sz w:val="24"/>
          <w:lang w:eastAsia="zh-CN"/>
        </w:rPr>
        <w:t>伊犁哈萨克自治州中医医院</w:t>
      </w:r>
      <w:r>
        <w:rPr>
          <w:sz w:val="24"/>
        </w:rPr>
        <w:t>；</w:t>
      </w:r>
    </w:p>
    <w:p>
      <w:pPr>
        <w:pStyle w:val="58"/>
        <w:numPr>
          <w:ilvl w:val="2"/>
          <w:numId w:val="2"/>
        </w:numPr>
        <w:tabs>
          <w:tab w:val="left" w:pos="663"/>
        </w:tabs>
        <w:spacing w:before="103"/>
        <w:ind w:left="662" w:hanging="402"/>
        <w:rPr>
          <w:sz w:val="24"/>
        </w:rPr>
      </w:pPr>
      <w:r>
        <w:rPr>
          <w:rFonts w:ascii="Arial" w:hAnsi="Arial" w:eastAsia="Arial"/>
          <w:sz w:val="24"/>
        </w:rPr>
        <w:t>“</w:t>
      </w:r>
      <w:r>
        <w:rPr>
          <w:sz w:val="24"/>
        </w:rPr>
        <w:t>供应商</w:t>
      </w:r>
      <w:r>
        <w:rPr>
          <w:rFonts w:ascii="Arial" w:hAnsi="Arial" w:eastAsia="Arial"/>
          <w:sz w:val="24"/>
        </w:rPr>
        <w:t>”</w:t>
      </w:r>
      <w:r>
        <w:rPr>
          <w:spacing w:val="-1"/>
          <w:sz w:val="24"/>
        </w:rPr>
        <w:t>系指向招标代理机构提交投标文件的制造商或代理商；</w:t>
      </w:r>
    </w:p>
    <w:p>
      <w:pPr>
        <w:pStyle w:val="58"/>
        <w:numPr>
          <w:ilvl w:val="2"/>
          <w:numId w:val="2"/>
        </w:numPr>
        <w:tabs>
          <w:tab w:val="left" w:pos="663"/>
        </w:tabs>
        <w:spacing w:before="100"/>
        <w:ind w:left="662" w:hanging="402"/>
        <w:rPr>
          <w:sz w:val="24"/>
        </w:rPr>
      </w:pPr>
      <w:r>
        <w:rPr>
          <w:rFonts w:ascii="Arial" w:hAnsi="Arial" w:eastAsia="Arial"/>
          <w:sz w:val="24"/>
        </w:rPr>
        <w:t>“</w:t>
      </w:r>
      <w:r>
        <w:rPr>
          <w:sz w:val="24"/>
        </w:rPr>
        <w:t>中标方</w:t>
      </w:r>
      <w:r>
        <w:rPr>
          <w:rFonts w:ascii="Arial" w:hAnsi="Arial" w:eastAsia="Arial"/>
          <w:sz w:val="24"/>
        </w:rPr>
        <w:t>”</w:t>
      </w:r>
      <w:r>
        <w:rPr>
          <w:spacing w:val="-1"/>
          <w:sz w:val="24"/>
        </w:rPr>
        <w:t>系指在本次项目中将被授予合同的供应商。</w:t>
      </w:r>
    </w:p>
    <w:p>
      <w:pPr>
        <w:pStyle w:val="58"/>
        <w:numPr>
          <w:ilvl w:val="1"/>
          <w:numId w:val="2"/>
        </w:numPr>
        <w:tabs>
          <w:tab w:val="left" w:pos="636"/>
        </w:tabs>
        <w:spacing w:before="103"/>
        <w:ind w:left="635" w:hanging="375"/>
        <w:rPr>
          <w:sz w:val="24"/>
        </w:rPr>
      </w:pPr>
      <w:r>
        <w:rPr>
          <w:sz w:val="24"/>
        </w:rPr>
        <w:t>合格的供应商</w:t>
      </w:r>
    </w:p>
    <w:p>
      <w:pPr>
        <w:pStyle w:val="58"/>
        <w:numPr>
          <w:ilvl w:val="2"/>
          <w:numId w:val="2"/>
        </w:numPr>
        <w:tabs>
          <w:tab w:val="left" w:pos="717"/>
        </w:tabs>
        <w:spacing w:line="319" w:lineRule="auto"/>
        <w:ind w:right="276" w:hanging="480"/>
        <w:rPr>
          <w:sz w:val="24"/>
        </w:rPr>
      </w:pPr>
      <w:r>
        <w:rPr>
          <w:spacing w:val="-6"/>
          <w:sz w:val="24"/>
        </w:rPr>
        <w:t>有能力提供采购文件中所要求的货物及服务、资格审查合格的制造商或代理商为合格的供</w:t>
      </w:r>
      <w:r>
        <w:rPr>
          <w:sz w:val="24"/>
        </w:rPr>
        <w:t>应商；</w:t>
      </w:r>
    </w:p>
    <w:p>
      <w:pPr>
        <w:pStyle w:val="58"/>
        <w:numPr>
          <w:ilvl w:val="2"/>
          <w:numId w:val="2"/>
        </w:numPr>
        <w:tabs>
          <w:tab w:val="left" w:pos="717"/>
        </w:tabs>
        <w:spacing w:before="1"/>
        <w:ind w:left="716" w:hanging="456"/>
        <w:rPr>
          <w:sz w:val="24"/>
        </w:rPr>
      </w:pPr>
      <w:r>
        <w:rPr>
          <w:spacing w:val="-1"/>
          <w:sz w:val="24"/>
        </w:rPr>
        <w:t>供应商必须遵守有关的国内法律和规章条例。</w:t>
      </w:r>
    </w:p>
    <w:p>
      <w:pPr>
        <w:pStyle w:val="58"/>
        <w:numPr>
          <w:ilvl w:val="1"/>
          <w:numId w:val="2"/>
        </w:numPr>
        <w:tabs>
          <w:tab w:val="left" w:pos="636"/>
        </w:tabs>
        <w:spacing w:before="100"/>
        <w:ind w:left="635" w:hanging="375"/>
        <w:rPr>
          <w:sz w:val="24"/>
        </w:rPr>
      </w:pPr>
      <w:r>
        <w:rPr>
          <w:sz w:val="24"/>
        </w:rPr>
        <w:t>供应商资格（</w:t>
      </w:r>
      <w:r>
        <w:rPr>
          <w:spacing w:val="-5"/>
          <w:sz w:val="24"/>
        </w:rPr>
        <w:t xml:space="preserve">详见“供应商须知附表”第 </w:t>
      </w:r>
      <w:r>
        <w:rPr>
          <w:rFonts w:ascii="Arial" w:hAnsi="Arial" w:eastAsia="Arial"/>
          <w:sz w:val="24"/>
        </w:rPr>
        <w:t>8</w:t>
      </w:r>
      <w:r>
        <w:rPr>
          <w:sz w:val="24"/>
        </w:rPr>
        <w:t>条）</w:t>
      </w:r>
    </w:p>
    <w:p>
      <w:pPr>
        <w:pStyle w:val="58"/>
        <w:numPr>
          <w:ilvl w:val="1"/>
          <w:numId w:val="2"/>
        </w:numPr>
        <w:tabs>
          <w:tab w:val="left" w:pos="636"/>
        </w:tabs>
        <w:spacing w:before="103"/>
        <w:ind w:left="635" w:hanging="375"/>
        <w:rPr>
          <w:sz w:val="24"/>
        </w:rPr>
      </w:pPr>
      <w:r>
        <w:rPr>
          <w:sz w:val="24"/>
        </w:rPr>
        <w:t>投标费用</w:t>
      </w:r>
    </w:p>
    <w:p>
      <w:pPr>
        <w:pStyle w:val="58"/>
        <w:numPr>
          <w:ilvl w:val="2"/>
          <w:numId w:val="2"/>
        </w:numPr>
        <w:tabs>
          <w:tab w:val="left" w:pos="717"/>
        </w:tabs>
        <w:ind w:left="716" w:hanging="456"/>
        <w:rPr>
          <w:sz w:val="24"/>
        </w:rPr>
      </w:pPr>
      <w:r>
        <w:rPr>
          <w:spacing w:val="-1"/>
          <w:sz w:val="24"/>
        </w:rPr>
        <w:t>无论投标过程中的作法和结果如何，供应商将自行承担所有与参加投标有关的全部费用。</w:t>
      </w:r>
    </w:p>
    <w:p>
      <w:pPr>
        <w:pStyle w:val="10"/>
        <w:spacing w:before="12"/>
        <w:ind w:left="0"/>
        <w:rPr>
          <w:sz w:val="27"/>
        </w:rPr>
      </w:pPr>
    </w:p>
    <w:p>
      <w:pPr>
        <w:pStyle w:val="5"/>
        <w:tabs>
          <w:tab w:val="left" w:pos="484"/>
        </w:tabs>
        <w:ind w:right="18"/>
      </w:pPr>
      <w:bookmarkStart w:id="2" w:name="_bookmark3"/>
      <w:bookmarkEnd w:id="2"/>
      <w:r>
        <w:rPr>
          <w:rFonts w:ascii="Arial" w:eastAsia="Arial"/>
        </w:rPr>
        <w:t>B</w:t>
      </w:r>
      <w:r>
        <w:rPr>
          <w:rFonts w:ascii="Arial" w:eastAsia="Arial"/>
        </w:rPr>
        <w:tab/>
      </w:r>
      <w:r>
        <w:t>采购文件</w:t>
      </w:r>
    </w:p>
    <w:p>
      <w:pPr>
        <w:pStyle w:val="58"/>
        <w:numPr>
          <w:ilvl w:val="1"/>
          <w:numId w:val="2"/>
        </w:numPr>
        <w:tabs>
          <w:tab w:val="left" w:pos="636"/>
        </w:tabs>
        <w:spacing w:before="0"/>
        <w:ind w:left="635" w:hanging="375"/>
        <w:rPr>
          <w:sz w:val="24"/>
        </w:rPr>
      </w:pPr>
      <w:r>
        <w:rPr>
          <w:sz w:val="24"/>
        </w:rPr>
        <w:t>采购文件构成</w:t>
      </w:r>
    </w:p>
    <w:p>
      <w:pPr>
        <w:pStyle w:val="10"/>
        <w:numPr>
          <w:ilvl w:val="2"/>
          <w:numId w:val="2"/>
        </w:numPr>
      </w:pPr>
      <w:r>
        <w:t>采购文件包括：</w:t>
      </w:r>
    </w:p>
    <w:p>
      <w:pPr>
        <w:pStyle w:val="10"/>
        <w:spacing w:before="100"/>
        <w:ind w:left="500"/>
      </w:pPr>
      <w:r>
        <w:t>⑴投标</w:t>
      </w:r>
      <w:r>
        <w:rPr>
          <w:rFonts w:hint="eastAsia"/>
        </w:rPr>
        <w:t>书</w:t>
      </w:r>
      <w:r>
        <w:t xml:space="preserve">； </w:t>
      </w:r>
    </w:p>
    <w:p>
      <w:pPr>
        <w:pStyle w:val="10"/>
        <w:spacing w:before="103"/>
        <w:ind w:left="500"/>
      </w:pPr>
      <w:r>
        <w:t xml:space="preserve">⑵供应商须知； </w:t>
      </w:r>
    </w:p>
    <w:p>
      <w:pPr>
        <w:pStyle w:val="10"/>
        <w:spacing w:before="100"/>
        <w:ind w:left="500"/>
      </w:pPr>
      <w:r>
        <w:t xml:space="preserve">⑶货物需求一览表及技术规格； </w:t>
      </w:r>
    </w:p>
    <w:p>
      <w:pPr>
        <w:pStyle w:val="10"/>
        <w:spacing w:before="101"/>
        <w:ind w:left="500"/>
      </w:pPr>
      <w:r>
        <w:rPr>
          <w:spacing w:val="-1"/>
        </w:rPr>
        <w:t xml:space="preserve">⑷合同一般条款； </w:t>
      </w:r>
    </w:p>
    <w:p>
      <w:pPr>
        <w:pStyle w:val="10"/>
        <w:spacing w:before="103"/>
        <w:ind w:left="500"/>
      </w:pPr>
      <w:r>
        <w:rPr>
          <w:spacing w:val="-1"/>
        </w:rPr>
        <w:t xml:space="preserve">⑸合同特殊条款； </w:t>
      </w:r>
    </w:p>
    <w:p>
      <w:pPr>
        <w:pStyle w:val="10"/>
        <w:spacing w:before="100"/>
        <w:ind w:left="500"/>
      </w:pPr>
      <w:r>
        <w:t xml:space="preserve">⑹范本格式。 </w:t>
      </w:r>
    </w:p>
    <w:p>
      <w:pPr>
        <w:pStyle w:val="58"/>
        <w:numPr>
          <w:ilvl w:val="2"/>
          <w:numId w:val="2"/>
        </w:numPr>
        <w:tabs>
          <w:tab w:val="left" w:pos="717"/>
        </w:tabs>
        <w:spacing w:before="103"/>
        <w:ind w:left="716" w:hanging="456"/>
        <w:rPr>
          <w:sz w:val="24"/>
        </w:rPr>
      </w:pPr>
      <w:r>
        <w:rPr>
          <w:spacing w:val="-1"/>
          <w:sz w:val="24"/>
        </w:rPr>
        <w:t>采购文件以中文编写。</w:t>
      </w:r>
    </w:p>
    <w:p>
      <w:pPr>
        <w:pStyle w:val="58"/>
        <w:numPr>
          <w:ilvl w:val="2"/>
          <w:numId w:val="2"/>
        </w:numPr>
        <w:tabs>
          <w:tab w:val="left" w:pos="717"/>
        </w:tabs>
        <w:spacing w:line="319" w:lineRule="auto"/>
        <w:ind w:left="620" w:right="275" w:hanging="360"/>
        <w:jc w:val="both"/>
        <w:rPr>
          <w:sz w:val="24"/>
        </w:rPr>
      </w:pPr>
      <w:r>
        <w:rPr>
          <w:spacing w:val="-6"/>
          <w:sz w:val="24"/>
        </w:rPr>
        <w:t>供应商应认真阅读采购文件中所有的事项、格式、条款和规范等要求，从而对采购文件作</w:t>
      </w:r>
      <w:r>
        <w:rPr>
          <w:sz w:val="24"/>
        </w:rPr>
        <w:t>出实质性响应。如果没有按照采购文件要求提交全部投标文件或资料，没有对采购文件作出实质性响应，其风险应由供应商自行承担。</w:t>
      </w:r>
    </w:p>
    <w:p>
      <w:pPr>
        <w:pStyle w:val="58"/>
        <w:numPr>
          <w:ilvl w:val="1"/>
          <w:numId w:val="2"/>
        </w:numPr>
        <w:tabs>
          <w:tab w:val="left" w:pos="636"/>
        </w:tabs>
        <w:spacing w:before="0"/>
        <w:ind w:left="635" w:hanging="375"/>
        <w:rPr>
          <w:sz w:val="24"/>
        </w:rPr>
      </w:pPr>
      <w:r>
        <w:rPr>
          <w:sz w:val="24"/>
        </w:rPr>
        <w:t>采购文件澄清</w:t>
      </w:r>
    </w:p>
    <w:p>
      <w:pPr>
        <w:pStyle w:val="58"/>
        <w:numPr>
          <w:ilvl w:val="2"/>
          <w:numId w:val="2"/>
        </w:numPr>
        <w:tabs>
          <w:tab w:val="left" w:pos="686"/>
        </w:tabs>
        <w:spacing w:before="103" w:line="319" w:lineRule="auto"/>
        <w:ind w:right="268" w:hanging="480"/>
      </w:pPr>
      <w:r>
        <w:rPr>
          <w:spacing w:val="-3"/>
          <w:sz w:val="24"/>
        </w:rPr>
        <w:t xml:space="preserve">供应商对采购文件有疑问的，须在投标截止时间 </w:t>
      </w:r>
      <w:r>
        <w:rPr>
          <w:rFonts w:ascii="Arial" w:eastAsia="Arial"/>
          <w:sz w:val="24"/>
        </w:rPr>
        <w:t>15</w:t>
      </w:r>
      <w:r>
        <w:rPr>
          <w:spacing w:val="-1"/>
          <w:sz w:val="24"/>
        </w:rPr>
        <w:t>日前以书面形式向招标机构提出；招</w:t>
      </w:r>
      <w:r>
        <w:rPr>
          <w:sz w:val="24"/>
        </w:rPr>
        <w:t>标机构在收到书面疑问后尽快做出答复，并以书面形式通知疑问供应商和其他有关供应</w:t>
      </w:r>
      <w:r>
        <w:t>商。</w:t>
      </w:r>
    </w:p>
    <w:p>
      <w:pPr>
        <w:pStyle w:val="58"/>
        <w:numPr>
          <w:ilvl w:val="2"/>
          <w:numId w:val="2"/>
        </w:numPr>
        <w:tabs>
          <w:tab w:val="left" w:pos="657"/>
        </w:tabs>
        <w:spacing w:line="319" w:lineRule="auto"/>
        <w:ind w:right="274" w:hanging="480"/>
        <w:jc w:val="both"/>
        <w:rPr>
          <w:sz w:val="24"/>
        </w:rPr>
      </w:pPr>
      <w:r>
        <w:rPr>
          <w:spacing w:val="-5"/>
          <w:sz w:val="24"/>
        </w:rPr>
        <w:t xml:space="preserve">供应商对采购文件有质疑的，须在得到采购文件之日起 </w:t>
      </w:r>
      <w:r>
        <w:rPr>
          <w:rFonts w:ascii="Arial" w:eastAsia="Arial"/>
          <w:sz w:val="24"/>
        </w:rPr>
        <w:t>7</w:t>
      </w:r>
      <w:r>
        <w:rPr>
          <w:spacing w:val="-3"/>
          <w:sz w:val="24"/>
        </w:rPr>
        <w:t>个工作日内，以书面形式向招标</w:t>
      </w:r>
      <w:r>
        <w:rPr>
          <w:spacing w:val="-10"/>
          <w:sz w:val="24"/>
        </w:rPr>
        <w:t xml:space="preserve">机构提出质疑；招标机构在收到书面质疑后 </w:t>
      </w:r>
      <w:r>
        <w:rPr>
          <w:rFonts w:ascii="Arial" w:eastAsia="Arial"/>
          <w:sz w:val="24"/>
        </w:rPr>
        <w:t>7</w:t>
      </w:r>
      <w:r>
        <w:rPr>
          <w:spacing w:val="-7"/>
          <w:sz w:val="24"/>
        </w:rPr>
        <w:t>个工作日内作出答复，并以书面形式通知质</w:t>
      </w:r>
      <w:r>
        <w:rPr>
          <w:sz w:val="24"/>
        </w:rPr>
        <w:t>疑供应商和其他有关供应商。</w:t>
      </w:r>
    </w:p>
    <w:p>
      <w:pPr>
        <w:pStyle w:val="58"/>
        <w:numPr>
          <w:ilvl w:val="1"/>
          <w:numId w:val="2"/>
        </w:numPr>
        <w:tabs>
          <w:tab w:val="left" w:pos="701"/>
          <w:tab w:val="left" w:pos="703"/>
        </w:tabs>
        <w:spacing w:before="2"/>
        <w:ind w:left="702" w:hanging="442"/>
        <w:rPr>
          <w:sz w:val="24"/>
        </w:rPr>
      </w:pPr>
      <w:r>
        <w:rPr>
          <w:sz w:val="24"/>
        </w:rPr>
        <w:t>采购文件的修改</w:t>
      </w:r>
    </w:p>
    <w:p>
      <w:pPr>
        <w:pStyle w:val="58"/>
        <w:numPr>
          <w:ilvl w:val="2"/>
          <w:numId w:val="2"/>
        </w:numPr>
        <w:tabs>
          <w:tab w:val="left" w:pos="717"/>
        </w:tabs>
        <w:spacing w:line="319" w:lineRule="auto"/>
        <w:ind w:right="276" w:hanging="480"/>
        <w:rPr>
          <w:sz w:val="24"/>
        </w:rPr>
      </w:pPr>
      <w:r>
        <w:rPr>
          <w:spacing w:val="-3"/>
          <w:sz w:val="24"/>
        </w:rPr>
        <w:t xml:space="preserve">对采购文件进行必要的修改，招标代理机构将在投标截止时间 </w:t>
      </w:r>
      <w:r>
        <w:rPr>
          <w:rFonts w:ascii="Arial" w:eastAsia="Arial"/>
          <w:sz w:val="24"/>
        </w:rPr>
        <w:t>15</w:t>
      </w:r>
      <w:r>
        <w:rPr>
          <w:spacing w:val="-3"/>
          <w:sz w:val="24"/>
        </w:rPr>
        <w:t>日前以书面形式通知所</w:t>
      </w:r>
      <w:r>
        <w:rPr>
          <w:sz w:val="24"/>
        </w:rPr>
        <w:t>有购买采购文件的供应商。该修改的内容为采购文件的组成部分；</w:t>
      </w:r>
    </w:p>
    <w:p>
      <w:pPr>
        <w:pStyle w:val="58"/>
        <w:numPr>
          <w:ilvl w:val="2"/>
          <w:numId w:val="2"/>
        </w:numPr>
        <w:tabs>
          <w:tab w:val="left" w:pos="717"/>
        </w:tabs>
        <w:spacing w:before="0" w:line="319" w:lineRule="auto"/>
        <w:ind w:right="277" w:hanging="480"/>
        <w:rPr>
          <w:sz w:val="24"/>
        </w:rPr>
      </w:pPr>
      <w:r>
        <w:rPr>
          <w:spacing w:val="-8"/>
          <w:sz w:val="24"/>
        </w:rPr>
        <w:t>在投标截止时间前，招标机构可视具体情况延长投标截止时间，并将变更时间书面通知所</w:t>
      </w:r>
      <w:r>
        <w:rPr>
          <w:sz w:val="24"/>
        </w:rPr>
        <w:t>有购买采购文件的供应商。</w:t>
      </w:r>
    </w:p>
    <w:p>
      <w:pPr>
        <w:pStyle w:val="10"/>
        <w:ind w:left="0"/>
        <w:rPr>
          <w:sz w:val="20"/>
        </w:rPr>
      </w:pPr>
    </w:p>
    <w:p>
      <w:pPr>
        <w:pStyle w:val="5"/>
        <w:tabs>
          <w:tab w:val="left" w:pos="484"/>
        </w:tabs>
      </w:pPr>
      <w:bookmarkStart w:id="3" w:name="_bookmark4"/>
      <w:bookmarkEnd w:id="3"/>
      <w:r>
        <w:rPr>
          <w:rFonts w:ascii="Arial" w:eastAsia="Arial"/>
        </w:rPr>
        <w:t>C</w:t>
      </w:r>
      <w:r>
        <w:rPr>
          <w:rFonts w:ascii="Arial" w:eastAsia="Arial"/>
        </w:rPr>
        <w:tab/>
      </w:r>
      <w:r>
        <w:t>投标文件的编写</w:t>
      </w:r>
    </w:p>
    <w:p>
      <w:pPr>
        <w:pStyle w:val="10"/>
        <w:spacing w:before="7"/>
        <w:ind w:left="0"/>
        <w:rPr>
          <w:b/>
          <w:sz w:val="27"/>
        </w:rPr>
      </w:pPr>
    </w:p>
    <w:p>
      <w:pPr>
        <w:pStyle w:val="58"/>
        <w:numPr>
          <w:ilvl w:val="1"/>
          <w:numId w:val="2"/>
        </w:numPr>
        <w:tabs>
          <w:tab w:val="left" w:pos="636"/>
        </w:tabs>
        <w:spacing w:before="0"/>
        <w:ind w:left="635" w:hanging="375"/>
        <w:rPr>
          <w:sz w:val="24"/>
        </w:rPr>
      </w:pPr>
      <w:r>
        <w:rPr>
          <w:sz w:val="24"/>
        </w:rPr>
        <w:t>要求</w:t>
      </w:r>
    </w:p>
    <w:p>
      <w:pPr>
        <w:pStyle w:val="58"/>
        <w:numPr>
          <w:ilvl w:val="2"/>
          <w:numId w:val="2"/>
        </w:numPr>
        <w:tabs>
          <w:tab w:val="left" w:pos="851"/>
        </w:tabs>
        <w:spacing w:line="321" w:lineRule="auto"/>
        <w:ind w:left="860" w:right="283" w:hanging="600"/>
        <w:rPr>
          <w:rFonts w:eastAsia="宋体"/>
          <w:spacing w:val="-1"/>
          <w:sz w:val="24"/>
        </w:rPr>
      </w:pPr>
      <w:r>
        <w:rPr>
          <w:rFonts w:eastAsia="宋体"/>
          <w:spacing w:val="-1"/>
          <w:sz w:val="24"/>
        </w:rPr>
        <w:t>供应商应仔细阅读采购文件的所有内容，按采购文件的要求提供投标文件，并保证所提供的全部资料的真实性，以使其投标对采购文件作出实质性响应，否则，其投标可能被拒绝。</w:t>
      </w:r>
    </w:p>
    <w:p>
      <w:pPr>
        <w:pStyle w:val="58"/>
        <w:numPr>
          <w:ilvl w:val="1"/>
          <w:numId w:val="2"/>
        </w:numPr>
        <w:tabs>
          <w:tab w:val="left" w:pos="771"/>
        </w:tabs>
        <w:spacing w:before="1"/>
        <w:ind w:left="770" w:hanging="510"/>
        <w:rPr>
          <w:sz w:val="24"/>
        </w:rPr>
      </w:pPr>
      <w:r>
        <w:rPr>
          <w:sz w:val="24"/>
        </w:rPr>
        <w:t>投标语言</w:t>
      </w:r>
    </w:p>
    <w:p>
      <w:pPr>
        <w:pStyle w:val="58"/>
        <w:numPr>
          <w:ilvl w:val="2"/>
          <w:numId w:val="2"/>
        </w:numPr>
        <w:tabs>
          <w:tab w:val="left" w:pos="791"/>
        </w:tabs>
        <w:spacing w:before="100"/>
        <w:ind w:left="790" w:hanging="530"/>
        <w:rPr>
          <w:sz w:val="24"/>
        </w:rPr>
      </w:pPr>
      <w:r>
        <w:rPr>
          <w:spacing w:val="-1"/>
          <w:sz w:val="24"/>
        </w:rPr>
        <w:t>投标文件及供应商与招标代理机构就投标交换的文件和来往信件，应以中文书写。</w:t>
      </w:r>
    </w:p>
    <w:p>
      <w:pPr>
        <w:pStyle w:val="58"/>
        <w:numPr>
          <w:ilvl w:val="1"/>
          <w:numId w:val="2"/>
        </w:numPr>
        <w:tabs>
          <w:tab w:val="left" w:pos="754"/>
        </w:tabs>
        <w:spacing w:before="103"/>
        <w:ind w:left="753" w:hanging="493"/>
        <w:rPr>
          <w:sz w:val="24"/>
        </w:rPr>
      </w:pPr>
      <w:r>
        <w:rPr>
          <w:sz w:val="24"/>
        </w:rPr>
        <w:t>投标文件的构成</w:t>
      </w:r>
    </w:p>
    <w:p>
      <w:pPr>
        <w:pStyle w:val="58"/>
        <w:numPr>
          <w:ilvl w:val="2"/>
          <w:numId w:val="2"/>
        </w:numPr>
        <w:tabs>
          <w:tab w:val="left" w:pos="832"/>
        </w:tabs>
        <w:ind w:left="831" w:hanging="571"/>
        <w:rPr>
          <w:sz w:val="24"/>
        </w:rPr>
      </w:pPr>
      <w:r>
        <w:rPr>
          <w:spacing w:val="-1"/>
          <w:sz w:val="24"/>
        </w:rPr>
        <w:t>供应商编写的投标文件应包括下列内容：</w:t>
      </w:r>
    </w:p>
    <w:p>
      <w:pPr>
        <w:pStyle w:val="58"/>
        <w:numPr>
          <w:ilvl w:val="3"/>
          <w:numId w:val="2"/>
        </w:numPr>
        <w:tabs>
          <w:tab w:val="left" w:pos="1341"/>
        </w:tabs>
        <w:spacing w:before="100"/>
        <w:rPr>
          <w:sz w:val="24"/>
        </w:rPr>
      </w:pPr>
      <w:r>
        <w:rPr>
          <w:sz w:val="24"/>
        </w:rPr>
        <w:t>投标书、开标一览表、投标分项报价表；</w:t>
      </w:r>
    </w:p>
    <w:p>
      <w:pPr>
        <w:pStyle w:val="58"/>
        <w:numPr>
          <w:ilvl w:val="3"/>
          <w:numId w:val="2"/>
        </w:numPr>
        <w:tabs>
          <w:tab w:val="left" w:pos="1341"/>
        </w:tabs>
        <w:spacing w:before="103"/>
        <w:rPr>
          <w:sz w:val="24"/>
        </w:rPr>
      </w:pPr>
      <w:r>
        <w:rPr>
          <w:sz w:val="24"/>
        </w:rPr>
        <w:t>资格证明文件；</w:t>
      </w:r>
    </w:p>
    <w:p>
      <w:pPr>
        <w:pStyle w:val="58"/>
        <w:numPr>
          <w:ilvl w:val="3"/>
          <w:numId w:val="2"/>
        </w:numPr>
        <w:tabs>
          <w:tab w:val="left" w:pos="1341"/>
        </w:tabs>
        <w:rPr>
          <w:sz w:val="24"/>
        </w:rPr>
      </w:pPr>
      <w:r>
        <w:rPr>
          <w:sz w:val="24"/>
        </w:rPr>
        <w:t>所投所有设备生产厂家针对本项目的授权书；</w:t>
      </w:r>
    </w:p>
    <w:p>
      <w:pPr>
        <w:pStyle w:val="58"/>
        <w:numPr>
          <w:ilvl w:val="3"/>
          <w:numId w:val="2"/>
        </w:numPr>
        <w:tabs>
          <w:tab w:val="left" w:pos="1341"/>
        </w:tabs>
        <w:spacing w:before="103"/>
        <w:rPr>
          <w:sz w:val="24"/>
        </w:rPr>
      </w:pPr>
      <w:r>
        <w:rPr>
          <w:sz w:val="24"/>
        </w:rPr>
        <w:t>所投设备的相关技术</w:t>
      </w:r>
      <w:r>
        <w:rPr>
          <w:rFonts w:ascii="Arial" w:eastAsia="Arial"/>
          <w:sz w:val="24"/>
        </w:rPr>
        <w:t>/</w:t>
      </w:r>
      <w:r>
        <w:rPr>
          <w:sz w:val="24"/>
        </w:rPr>
        <w:t>证明资料；</w:t>
      </w:r>
      <w:r>
        <w:rPr>
          <w:rFonts w:hint="eastAsia"/>
          <w:sz w:val="24"/>
        </w:rPr>
        <w:t>所投产品的有效的检测报告 ；</w:t>
      </w:r>
    </w:p>
    <w:p>
      <w:pPr>
        <w:pStyle w:val="58"/>
        <w:numPr>
          <w:ilvl w:val="3"/>
          <w:numId w:val="2"/>
        </w:numPr>
        <w:tabs>
          <w:tab w:val="left" w:pos="1341"/>
        </w:tabs>
        <w:spacing w:before="100"/>
        <w:rPr>
          <w:sz w:val="24"/>
        </w:rPr>
      </w:pPr>
      <w:r>
        <w:rPr>
          <w:sz w:val="24"/>
        </w:rPr>
        <w:t>投标保证金；</w:t>
      </w:r>
    </w:p>
    <w:p>
      <w:pPr>
        <w:pStyle w:val="58"/>
        <w:numPr>
          <w:ilvl w:val="3"/>
          <w:numId w:val="2"/>
        </w:numPr>
        <w:tabs>
          <w:tab w:val="left" w:pos="1341"/>
        </w:tabs>
        <w:rPr>
          <w:sz w:val="24"/>
        </w:rPr>
      </w:pPr>
      <w:r>
        <w:rPr>
          <w:sz w:val="24"/>
        </w:rPr>
        <w:t>采购文件货物需求及技术规格、合同特殊条款中要求提交的文件资料。</w:t>
      </w:r>
    </w:p>
    <w:p>
      <w:pPr>
        <w:pStyle w:val="58"/>
        <w:numPr>
          <w:ilvl w:val="3"/>
          <w:numId w:val="2"/>
        </w:numPr>
        <w:tabs>
          <w:tab w:val="left" w:pos="1341"/>
        </w:tabs>
        <w:spacing w:before="103"/>
        <w:rPr>
          <w:sz w:val="24"/>
        </w:rPr>
      </w:pPr>
      <w:r>
        <w:rPr>
          <w:sz w:val="24"/>
        </w:rPr>
        <w:t>所投设备彩页。</w:t>
      </w:r>
    </w:p>
    <w:p>
      <w:pPr>
        <w:pStyle w:val="58"/>
        <w:numPr>
          <w:ilvl w:val="2"/>
          <w:numId w:val="2"/>
        </w:numPr>
        <w:tabs>
          <w:tab w:val="left" w:pos="832"/>
        </w:tabs>
        <w:spacing w:before="100"/>
        <w:ind w:left="831" w:hanging="571"/>
        <w:rPr>
          <w:sz w:val="24"/>
        </w:rPr>
      </w:pPr>
      <w:r>
        <w:rPr>
          <w:spacing w:val="-1"/>
          <w:sz w:val="24"/>
        </w:rPr>
        <w:t>供应商应将投标文件装订成册，并填写文件资料清单。</w:t>
      </w:r>
    </w:p>
    <w:p>
      <w:pPr>
        <w:pStyle w:val="58"/>
        <w:numPr>
          <w:ilvl w:val="1"/>
          <w:numId w:val="2"/>
        </w:numPr>
        <w:tabs>
          <w:tab w:val="left" w:pos="771"/>
        </w:tabs>
        <w:spacing w:before="103"/>
        <w:ind w:left="770" w:hanging="510"/>
        <w:rPr>
          <w:sz w:val="24"/>
        </w:rPr>
      </w:pPr>
      <w:r>
        <w:rPr>
          <w:sz w:val="24"/>
        </w:rPr>
        <w:t>投标文件格式</w:t>
      </w:r>
    </w:p>
    <w:p>
      <w:pPr>
        <w:pStyle w:val="58"/>
        <w:numPr>
          <w:ilvl w:val="2"/>
          <w:numId w:val="2"/>
        </w:numPr>
        <w:tabs>
          <w:tab w:val="left" w:pos="851"/>
        </w:tabs>
        <w:spacing w:line="321" w:lineRule="auto"/>
        <w:ind w:left="860" w:right="283" w:hanging="600"/>
        <w:rPr>
          <w:sz w:val="24"/>
        </w:rPr>
      </w:pPr>
      <w:r>
        <w:rPr>
          <w:spacing w:val="-1"/>
          <w:sz w:val="24"/>
        </w:rPr>
        <w:t>供应商应按采购文件的范本格式中提供的投标文件格式填写投标书、开标一览表、投标</w:t>
      </w:r>
      <w:r>
        <w:rPr>
          <w:sz w:val="24"/>
        </w:rPr>
        <w:t>分项报价表，注明提供的货物名称、货物简介、原产地、数量和价格等。</w:t>
      </w:r>
    </w:p>
    <w:p>
      <w:pPr>
        <w:pStyle w:val="58"/>
        <w:numPr>
          <w:ilvl w:val="1"/>
          <w:numId w:val="2"/>
        </w:numPr>
        <w:tabs>
          <w:tab w:val="left" w:pos="771"/>
        </w:tabs>
        <w:spacing w:before="0" w:line="302" w:lineRule="exact"/>
        <w:ind w:left="770" w:hanging="510"/>
        <w:rPr>
          <w:sz w:val="24"/>
        </w:rPr>
      </w:pPr>
      <w:r>
        <w:rPr>
          <w:sz w:val="24"/>
        </w:rPr>
        <w:t>投标报价</w:t>
      </w:r>
    </w:p>
    <w:p>
      <w:pPr>
        <w:pStyle w:val="58"/>
        <w:numPr>
          <w:ilvl w:val="2"/>
          <w:numId w:val="2"/>
        </w:numPr>
        <w:tabs>
          <w:tab w:val="left" w:pos="851"/>
        </w:tabs>
        <w:spacing w:before="100" w:line="319" w:lineRule="auto"/>
        <w:ind w:left="860" w:right="278" w:hanging="600"/>
        <w:jc w:val="both"/>
        <w:rPr>
          <w:sz w:val="24"/>
        </w:rPr>
      </w:pPr>
      <w:r>
        <w:rPr>
          <w:spacing w:val="-1"/>
          <w:sz w:val="24"/>
        </w:rPr>
        <w:t>供应商应在投标报价表上标明单价和总价。单价和总价要相符。小写和大写要相符。供应商应在投标报价表中标明其提供的所有货物及其相关工作范围内所有费用的总价，不</w:t>
      </w:r>
      <w:r>
        <w:rPr>
          <w:sz w:val="24"/>
        </w:rPr>
        <w:t>接受有任何选择性报价。</w:t>
      </w:r>
    </w:p>
    <w:p>
      <w:pPr>
        <w:pStyle w:val="58"/>
        <w:numPr>
          <w:ilvl w:val="2"/>
          <w:numId w:val="2"/>
        </w:numPr>
        <w:tabs>
          <w:tab w:val="left" w:pos="851"/>
        </w:tabs>
        <w:spacing w:before="49"/>
        <w:ind w:left="850" w:hanging="590"/>
        <w:rPr>
          <w:sz w:val="24"/>
        </w:rPr>
      </w:pPr>
      <w:r>
        <w:rPr>
          <w:spacing w:val="-1"/>
          <w:sz w:val="24"/>
        </w:rPr>
        <w:t>投标报价应注意下列要求：</w:t>
      </w:r>
    </w:p>
    <w:p>
      <w:pPr>
        <w:pStyle w:val="58"/>
        <w:numPr>
          <w:ilvl w:val="2"/>
          <w:numId w:val="3"/>
        </w:numPr>
        <w:tabs>
          <w:tab w:val="left" w:pos="1051"/>
        </w:tabs>
        <w:spacing w:before="103"/>
        <w:ind w:hanging="790"/>
        <w:rPr>
          <w:spacing w:val="-1"/>
          <w:sz w:val="24"/>
        </w:rPr>
      </w:pPr>
      <w:r>
        <w:rPr>
          <w:spacing w:val="-1"/>
          <w:sz w:val="24"/>
        </w:rPr>
        <w:t>采购文件中特别要求的备品备件、易损件和专用工具的费用；</w:t>
      </w:r>
    </w:p>
    <w:p>
      <w:pPr>
        <w:pStyle w:val="58"/>
        <w:numPr>
          <w:ilvl w:val="2"/>
          <w:numId w:val="3"/>
        </w:numPr>
        <w:tabs>
          <w:tab w:val="left" w:pos="1051"/>
        </w:tabs>
        <w:spacing w:before="103"/>
        <w:ind w:hanging="790"/>
        <w:rPr>
          <w:sz w:val="24"/>
        </w:rPr>
      </w:pPr>
      <w:r>
        <w:rPr>
          <w:spacing w:val="-1"/>
          <w:sz w:val="24"/>
        </w:rPr>
        <w:t>采购文件中特别要求的安装、调试、培训及其它附带服务的费用；</w:t>
      </w:r>
    </w:p>
    <w:p>
      <w:pPr>
        <w:pStyle w:val="58"/>
        <w:numPr>
          <w:ilvl w:val="2"/>
          <w:numId w:val="2"/>
        </w:numPr>
        <w:tabs>
          <w:tab w:val="left" w:pos="851"/>
        </w:tabs>
        <w:spacing w:before="100" w:line="319" w:lineRule="auto"/>
        <w:ind w:left="860" w:right="278" w:hanging="600"/>
        <w:jc w:val="both"/>
        <w:rPr>
          <w:spacing w:val="-1"/>
          <w:sz w:val="24"/>
        </w:rPr>
      </w:pPr>
      <w:r>
        <w:rPr>
          <w:spacing w:val="-1"/>
          <w:sz w:val="24"/>
        </w:rPr>
        <w:t>货物的交货价，包括制造、组装该货物所使用的零部件及原材料已付的全部关税、销售税和其他税（其关税和其他税不分别填写，计入货价内即可）。</w:t>
      </w:r>
    </w:p>
    <w:p>
      <w:pPr>
        <w:pStyle w:val="58"/>
        <w:numPr>
          <w:ilvl w:val="2"/>
          <w:numId w:val="3"/>
        </w:numPr>
        <w:tabs>
          <w:tab w:val="left" w:pos="1051"/>
        </w:tabs>
        <w:spacing w:before="103"/>
        <w:ind w:hanging="790"/>
        <w:rPr>
          <w:spacing w:val="-1"/>
          <w:sz w:val="24"/>
        </w:rPr>
      </w:pPr>
      <w:r>
        <w:rPr>
          <w:spacing w:val="-1"/>
          <w:sz w:val="24"/>
        </w:rPr>
        <w:t>算术性修正。算术性修正是指对投标文件的报价明细进行校核，并对其算术上和运算上的差错给予修正。修正的原则如下：</w:t>
      </w:r>
    </w:p>
    <w:p>
      <w:pPr>
        <w:pStyle w:val="58"/>
        <w:numPr>
          <w:ilvl w:val="2"/>
          <w:numId w:val="3"/>
        </w:numPr>
        <w:tabs>
          <w:tab w:val="left" w:pos="1051"/>
        </w:tabs>
        <w:spacing w:before="103"/>
        <w:ind w:hanging="790"/>
        <w:rPr>
          <w:spacing w:val="-1"/>
          <w:sz w:val="24"/>
        </w:rPr>
      </w:pPr>
      <w:r>
        <w:rPr>
          <w:spacing w:val="-1"/>
          <w:sz w:val="24"/>
        </w:rPr>
        <w:t>当以数字表示的金额与文字表示的金额有差异时，以文字表示的金额为准；</w:t>
      </w:r>
    </w:p>
    <w:p>
      <w:pPr>
        <w:pStyle w:val="58"/>
        <w:numPr>
          <w:ilvl w:val="2"/>
          <w:numId w:val="3"/>
        </w:numPr>
        <w:tabs>
          <w:tab w:val="left" w:pos="1051"/>
        </w:tabs>
        <w:spacing w:before="103"/>
        <w:ind w:hanging="790"/>
        <w:rPr>
          <w:spacing w:val="-1"/>
          <w:sz w:val="24"/>
        </w:rPr>
      </w:pPr>
      <w:r>
        <w:rPr>
          <w:spacing w:val="-1"/>
          <w:sz w:val="24"/>
        </w:rPr>
        <w:t>当单价与数量相乘不等于合价时，以单价计算为准。如果单价有明显的小数点位置差错，应以标出的合价为准，同时对单价予以修正；</w:t>
      </w:r>
    </w:p>
    <w:p>
      <w:pPr>
        <w:pStyle w:val="58"/>
        <w:numPr>
          <w:ilvl w:val="2"/>
          <w:numId w:val="3"/>
        </w:numPr>
        <w:tabs>
          <w:tab w:val="left" w:pos="1051"/>
        </w:tabs>
        <w:spacing w:before="103"/>
        <w:ind w:hanging="790"/>
        <w:rPr>
          <w:spacing w:val="-1"/>
          <w:sz w:val="24"/>
        </w:rPr>
      </w:pPr>
      <w:r>
        <w:rPr>
          <w:spacing w:val="-1"/>
          <w:sz w:val="24"/>
        </w:rPr>
        <w:t>当各明细部分的价格累计不等于合价时，应以各明细的累计计数为准，修正合价。</w:t>
      </w:r>
    </w:p>
    <w:p>
      <w:pPr>
        <w:pStyle w:val="58"/>
        <w:numPr>
          <w:ilvl w:val="2"/>
          <w:numId w:val="3"/>
        </w:numPr>
        <w:tabs>
          <w:tab w:val="left" w:pos="1051"/>
        </w:tabs>
        <w:spacing w:before="103"/>
        <w:ind w:hanging="790"/>
        <w:rPr>
          <w:spacing w:val="-1"/>
          <w:sz w:val="24"/>
        </w:rPr>
      </w:pPr>
      <w:r>
        <w:rPr>
          <w:spacing w:val="-1"/>
          <w:sz w:val="24"/>
        </w:rPr>
        <w:t>按以上原则对算术性差错修正，应取得供应商的同意，并确认修正后最终投标价。如果供应商拒绝确认，则其投标文件将不予以评审并按废标处理，没收其投标担保。</w:t>
      </w:r>
    </w:p>
    <w:p>
      <w:pPr>
        <w:pStyle w:val="58"/>
        <w:numPr>
          <w:ilvl w:val="2"/>
          <w:numId w:val="3"/>
        </w:numPr>
        <w:tabs>
          <w:tab w:val="left" w:pos="1051"/>
        </w:tabs>
        <w:spacing w:before="103"/>
        <w:ind w:hanging="790"/>
        <w:rPr>
          <w:spacing w:val="-1"/>
          <w:sz w:val="24"/>
        </w:rPr>
      </w:pPr>
      <w:r>
        <w:rPr>
          <w:spacing w:val="-1"/>
          <w:sz w:val="24"/>
        </w:rPr>
        <w:t>投标货币</w:t>
      </w:r>
    </w:p>
    <w:p>
      <w:pPr>
        <w:pStyle w:val="58"/>
        <w:numPr>
          <w:ilvl w:val="2"/>
          <w:numId w:val="3"/>
        </w:numPr>
        <w:tabs>
          <w:tab w:val="left" w:pos="1051"/>
        </w:tabs>
        <w:spacing w:before="103"/>
        <w:ind w:hanging="790"/>
        <w:rPr>
          <w:spacing w:val="-1"/>
          <w:sz w:val="24"/>
        </w:rPr>
      </w:pPr>
      <w:r>
        <w:rPr>
          <w:spacing w:val="-1"/>
          <w:sz w:val="24"/>
        </w:rPr>
        <w:t>人民币报价。</w:t>
      </w:r>
    </w:p>
    <w:p>
      <w:pPr>
        <w:pStyle w:val="8"/>
        <w:numPr>
          <w:ilvl w:val="1"/>
          <w:numId w:val="2"/>
        </w:numPr>
        <w:tabs>
          <w:tab w:val="left" w:pos="771"/>
        </w:tabs>
        <w:spacing w:before="100"/>
        <w:ind w:left="770" w:hanging="510"/>
      </w:pPr>
      <w:r>
        <w:t>供应商的证明文件：</w:t>
      </w:r>
    </w:p>
    <w:p>
      <w:pPr>
        <w:pStyle w:val="8"/>
        <w:spacing w:before="132" w:line="312" w:lineRule="auto"/>
        <w:ind w:left="786" w:right="278"/>
      </w:pPr>
      <w:r>
        <w:rPr>
          <w:spacing w:val="-1"/>
        </w:rPr>
        <w:t>供应商必须提</w:t>
      </w:r>
      <w:r>
        <w:rPr>
          <w:rFonts w:hint="eastAsia"/>
          <w:spacing w:val="-1"/>
        </w:rPr>
        <w:t>供</w:t>
      </w:r>
      <w:r>
        <w:rPr>
          <w:spacing w:val="-1"/>
        </w:rPr>
        <w:t>证明其有资格进行投标和有能力履行合同的文件</w:t>
      </w:r>
      <w:r>
        <w:t>（范本格式</w:t>
      </w:r>
      <w:r>
        <w:rPr>
          <w:spacing w:val="-73"/>
        </w:rPr>
        <w:t>）</w:t>
      </w:r>
      <w:r>
        <w:rPr>
          <w:spacing w:val="-18"/>
        </w:rPr>
        <w:t>，作为投标文件的一部分。</w:t>
      </w:r>
      <w:r>
        <w:rPr>
          <w:spacing w:val="3"/>
        </w:rPr>
        <w:t>（</w:t>
      </w:r>
      <w:r>
        <w:rPr>
          <w:spacing w:val="15"/>
        </w:rPr>
        <w:t>如不满足以下条款将导致废标</w:t>
      </w:r>
      <w:r>
        <w:t>）</w:t>
      </w:r>
    </w:p>
    <w:p>
      <w:pPr>
        <w:pStyle w:val="8"/>
        <w:spacing w:before="101"/>
        <w:rPr>
          <w:rFonts w:hint="eastAsia"/>
          <w:spacing w:val="-1"/>
          <w:szCs w:val="22"/>
        </w:rPr>
      </w:pPr>
      <w:r>
        <w:rPr>
          <w:rFonts w:hint="eastAsia"/>
          <w:spacing w:val="-1"/>
          <w:szCs w:val="22"/>
        </w:rPr>
        <w:t>1.符合《中华人民共和国政府采购法》第二十二条的相关规定；本项目标段一、二、三、四、五、十、十一专门面向中小企业采购，其中标段二、三、五专门面向小微企业采购。</w:t>
      </w:r>
      <w:r>
        <w:rPr>
          <w:rFonts w:hint="eastAsia"/>
          <w:sz w:val="24"/>
          <w:szCs w:val="24"/>
          <w:lang w:val="en-US" w:eastAsia="zh-CN"/>
        </w:rPr>
        <w:t>（如在政采云系统显示六、七、八、九标段专门面向中小企业采购，则该四个标段仍不专门面向中小企业，投标供应商可提供非中小企业申明函。）</w:t>
      </w:r>
    </w:p>
    <w:p>
      <w:pPr>
        <w:pStyle w:val="8"/>
        <w:spacing w:before="101"/>
        <w:rPr>
          <w:rFonts w:hint="eastAsia"/>
          <w:spacing w:val="-1"/>
          <w:szCs w:val="22"/>
        </w:rPr>
      </w:pPr>
      <w:r>
        <w:rPr>
          <w:rFonts w:hint="eastAsia"/>
          <w:spacing w:val="-1"/>
          <w:szCs w:val="22"/>
        </w:rPr>
        <w:t xml:space="preserve">2.提供法人授权委托书原件、被授权人《居民身份证》原件。 </w:t>
      </w:r>
    </w:p>
    <w:p>
      <w:pPr>
        <w:pStyle w:val="8"/>
        <w:spacing w:before="101"/>
        <w:rPr>
          <w:rFonts w:hint="eastAsia"/>
          <w:spacing w:val="-1"/>
          <w:szCs w:val="22"/>
        </w:rPr>
      </w:pPr>
      <w:r>
        <w:rPr>
          <w:rFonts w:hint="eastAsia"/>
          <w:spacing w:val="-1"/>
          <w:szCs w:val="22"/>
        </w:rPr>
        <w:t>3.提供投标人有效期内工商营业执照。</w:t>
      </w:r>
    </w:p>
    <w:p>
      <w:pPr>
        <w:pStyle w:val="8"/>
        <w:spacing w:before="101"/>
        <w:rPr>
          <w:rFonts w:hint="eastAsia"/>
          <w:spacing w:val="-1"/>
          <w:szCs w:val="22"/>
        </w:rPr>
      </w:pPr>
      <w:r>
        <w:rPr>
          <w:rFonts w:hint="eastAsia"/>
          <w:spacing w:val="-1"/>
          <w:szCs w:val="22"/>
        </w:rPr>
        <w:t>4.社保机构或税务机构出具的投标企业缴纳近6个月的社会保障资金证明。</w:t>
      </w:r>
    </w:p>
    <w:p>
      <w:pPr>
        <w:pStyle w:val="8"/>
        <w:spacing w:before="101"/>
        <w:rPr>
          <w:rFonts w:hint="eastAsia"/>
          <w:spacing w:val="-1"/>
          <w:szCs w:val="22"/>
        </w:rPr>
      </w:pPr>
      <w:r>
        <w:rPr>
          <w:rFonts w:hint="eastAsia"/>
          <w:spacing w:val="-1"/>
          <w:szCs w:val="22"/>
        </w:rPr>
        <w:t>5.税务机关出具的参加本次采购活动近6个月报价人依法纳税凭证或有电子专用章的完税证明。</w:t>
      </w:r>
    </w:p>
    <w:p>
      <w:pPr>
        <w:pStyle w:val="8"/>
        <w:spacing w:before="101"/>
        <w:rPr>
          <w:rFonts w:hint="eastAsia"/>
          <w:spacing w:val="-1"/>
          <w:szCs w:val="22"/>
        </w:rPr>
      </w:pPr>
      <w:r>
        <w:rPr>
          <w:rFonts w:hint="eastAsia"/>
          <w:spacing w:val="-1"/>
          <w:szCs w:val="22"/>
        </w:rPr>
        <w:t>6.会计师事务所出具的2022年度财务审计报告或银行出具的资信证明。</w:t>
      </w:r>
    </w:p>
    <w:p>
      <w:pPr>
        <w:pStyle w:val="8"/>
        <w:spacing w:before="101"/>
        <w:rPr>
          <w:rFonts w:hint="eastAsia"/>
          <w:spacing w:val="-1"/>
          <w:szCs w:val="22"/>
        </w:rPr>
      </w:pPr>
      <w:r>
        <w:rPr>
          <w:rFonts w:hint="eastAsia"/>
          <w:spacing w:val="-1"/>
          <w:szCs w:val="22"/>
        </w:rPr>
        <w:t>7.投标人所投产品属于第二类医疗器械的，需提供有效的行政主管部门颁发的医疗器械经营备案凭证（或医疗器械生产许可证或医疗器械经营许可证或其他医疗器械生产经营许可证明文件）；投标人所投产品属于第三类医疗器械的，需提供有效的行政主管部门颁发的医疗器械生产许可证（或医疗器械经营许可证或其他医疗器械生产经营许可证明文件）；</w:t>
      </w:r>
    </w:p>
    <w:p>
      <w:pPr>
        <w:pStyle w:val="8"/>
        <w:spacing w:before="101"/>
        <w:rPr>
          <w:rFonts w:hint="eastAsia"/>
          <w:spacing w:val="-1"/>
          <w:szCs w:val="22"/>
        </w:rPr>
      </w:pPr>
      <w:r>
        <w:rPr>
          <w:rFonts w:hint="eastAsia"/>
          <w:spacing w:val="-1"/>
          <w:szCs w:val="22"/>
        </w:rPr>
        <w:t>8.投标人需提供所投产品的《医疗器械注册证》或复印件加盖公章，所有证件均应在有效期内，不属于医疗器械范畴的需提供相关证明文件；</w:t>
      </w:r>
    </w:p>
    <w:p>
      <w:pPr>
        <w:pStyle w:val="8"/>
        <w:spacing w:before="101"/>
        <w:rPr>
          <w:rFonts w:hint="eastAsia"/>
          <w:spacing w:val="-1"/>
          <w:szCs w:val="22"/>
        </w:rPr>
      </w:pPr>
      <w:r>
        <w:rPr>
          <w:rFonts w:hint="eastAsia"/>
          <w:spacing w:val="-1"/>
          <w:szCs w:val="22"/>
        </w:rPr>
        <w:t>9.供应商须出具参加政府采购活动前3年内在经营活动中无重大违法记录的声明(受行政主管部门的处罚不能参加投标)，供应商不得为“信用中国”网站（网址：www.creditchina.gov.cn ）中列入失信被执行人和重大税收违法案件当事人名单的供应商；不得为“国家企业信用信息公示系统”网站（网址：http://www.gsxt.gov.cn/corp-query-homepage.html）列入严重违法失信企业名单（黑名单）的供应商；不得为中国政府采购网（www.ccgp.gov.cn）政府采购严重违法失信行为记录名单中被财政部门禁止参加政府采购活动的供应商（处罚决定规定的时间和地域范围内），均须提供查询结果打印件（网页打印件须自采购公告发布之日起至首次提交投标响应文件截止时间内从上述网站中打印加盖企业公章）。</w:t>
      </w:r>
    </w:p>
    <w:p>
      <w:pPr>
        <w:pStyle w:val="8"/>
        <w:spacing w:before="101"/>
        <w:rPr>
          <w:rFonts w:hint="eastAsia"/>
          <w:spacing w:val="-1"/>
          <w:szCs w:val="22"/>
        </w:rPr>
      </w:pPr>
      <w:r>
        <w:rPr>
          <w:rFonts w:hint="eastAsia"/>
          <w:spacing w:val="-1"/>
          <w:szCs w:val="22"/>
        </w:rPr>
        <w:t>10.本项目不接受联合体投标。</w:t>
      </w:r>
    </w:p>
    <w:p>
      <w:pPr>
        <w:pStyle w:val="8"/>
        <w:spacing w:before="101"/>
      </w:pPr>
      <w:r>
        <w:rPr>
          <w:rFonts w:hint="eastAsia"/>
          <w:spacing w:val="-1"/>
          <w:szCs w:val="22"/>
        </w:rPr>
        <w:t>注：（1）投标文件中，所有供应商签字、法人代表签字、法人代表授权人签字和其它签</w:t>
      </w:r>
      <w:r>
        <w:t>字处须同时加盖有关有法律效力的印章方为有效；</w:t>
      </w:r>
    </w:p>
    <w:p>
      <w:pPr>
        <w:pStyle w:val="8"/>
        <w:numPr>
          <w:ilvl w:val="0"/>
          <w:numId w:val="4"/>
        </w:numPr>
        <w:tabs>
          <w:tab w:val="left" w:pos="1360"/>
        </w:tabs>
        <w:spacing w:before="101"/>
      </w:pPr>
      <w:r>
        <w:t>所有资格证明文件必须满足采购文件要求，否则将导致废标。</w:t>
      </w:r>
    </w:p>
    <w:p>
      <w:pPr>
        <w:pStyle w:val="8"/>
        <w:numPr>
          <w:ilvl w:val="0"/>
          <w:numId w:val="4"/>
        </w:numPr>
        <w:tabs>
          <w:tab w:val="left" w:pos="1360"/>
        </w:tabs>
        <w:spacing w:before="101"/>
      </w:pPr>
      <w:r>
        <w:t>在投标文件中，所有相关资料及证明文件的有效期必须明确，并以阿拉伯数字为准。</w:t>
      </w:r>
    </w:p>
    <w:p>
      <w:pPr>
        <w:pStyle w:val="58"/>
        <w:numPr>
          <w:ilvl w:val="0"/>
          <w:numId w:val="5"/>
        </w:numPr>
        <w:tabs>
          <w:tab w:val="left" w:pos="650"/>
        </w:tabs>
        <w:spacing w:before="0" w:line="306" w:lineRule="exact"/>
        <w:ind w:hanging="389"/>
        <w:rPr>
          <w:sz w:val="24"/>
        </w:rPr>
      </w:pPr>
      <w:r>
        <w:rPr>
          <w:spacing w:val="-1"/>
          <w:sz w:val="24"/>
        </w:rPr>
        <w:t>投标货物符合采购文件规定的技术响应文件</w:t>
      </w:r>
    </w:p>
    <w:p>
      <w:pPr>
        <w:pStyle w:val="58"/>
        <w:numPr>
          <w:ilvl w:val="1"/>
          <w:numId w:val="5"/>
        </w:numPr>
        <w:tabs>
          <w:tab w:val="left" w:pos="851"/>
        </w:tabs>
        <w:spacing w:before="102" w:line="319" w:lineRule="auto"/>
        <w:ind w:right="283" w:hanging="600"/>
        <w:rPr>
          <w:sz w:val="24"/>
        </w:rPr>
      </w:pPr>
      <w:r>
        <w:rPr>
          <w:spacing w:val="-1"/>
          <w:sz w:val="24"/>
        </w:rPr>
        <w:t>供应商须提交证明拟供货物和服务符合采购文件规定的技术响应文件，作为投标文件的</w:t>
      </w:r>
      <w:r>
        <w:rPr>
          <w:sz w:val="24"/>
        </w:rPr>
        <w:t>一部分。</w:t>
      </w:r>
    </w:p>
    <w:p>
      <w:pPr>
        <w:pStyle w:val="58"/>
        <w:numPr>
          <w:ilvl w:val="1"/>
          <w:numId w:val="5"/>
        </w:numPr>
        <w:tabs>
          <w:tab w:val="left" w:pos="791"/>
        </w:tabs>
        <w:spacing w:before="1"/>
        <w:ind w:left="790" w:hanging="530"/>
        <w:rPr>
          <w:sz w:val="24"/>
        </w:rPr>
      </w:pPr>
      <w:r>
        <w:rPr>
          <w:spacing w:val="-1"/>
          <w:sz w:val="24"/>
        </w:rPr>
        <w:t>上述文件为文字资料、产品彩页和数据，并提供：</w:t>
      </w:r>
    </w:p>
    <w:p>
      <w:pPr>
        <w:numPr>
          <w:ilvl w:val="0"/>
          <w:numId w:val="6"/>
        </w:numPr>
        <w:ind w:firstLine="15"/>
        <w:rPr>
          <w:rFonts w:hint="eastAsia"/>
          <w:sz w:val="24"/>
          <w:szCs w:val="24"/>
        </w:rPr>
      </w:pPr>
      <w:r>
        <w:rPr>
          <w:rFonts w:hint="eastAsia"/>
          <w:sz w:val="24"/>
          <w:szCs w:val="24"/>
        </w:rPr>
        <w:t>货物主要技术及性能特点的详细描述；</w:t>
      </w:r>
    </w:p>
    <w:p>
      <w:pPr>
        <w:numPr>
          <w:ilvl w:val="0"/>
          <w:numId w:val="6"/>
        </w:numPr>
        <w:ind w:firstLine="15"/>
        <w:rPr>
          <w:rFonts w:hint="eastAsia"/>
          <w:sz w:val="24"/>
          <w:szCs w:val="24"/>
        </w:rPr>
      </w:pPr>
      <w:r>
        <w:rPr>
          <w:rFonts w:hint="eastAsia"/>
          <w:sz w:val="24"/>
          <w:szCs w:val="24"/>
        </w:rPr>
        <w:t>货物主要部件的详细资料；</w:t>
      </w:r>
    </w:p>
    <w:p>
      <w:pPr>
        <w:numPr>
          <w:ilvl w:val="0"/>
          <w:numId w:val="6"/>
        </w:numPr>
        <w:ind w:firstLine="15"/>
        <w:rPr>
          <w:rFonts w:hint="eastAsia"/>
          <w:sz w:val="24"/>
          <w:szCs w:val="24"/>
        </w:rPr>
      </w:pPr>
      <w:r>
        <w:rPr>
          <w:rFonts w:hint="eastAsia"/>
          <w:sz w:val="24"/>
          <w:szCs w:val="24"/>
        </w:rPr>
        <w:t>一份在技术规格中规定的保证货物正常和连续运转期间所需要的所有备件和专业工具的详细清单包括价格及供货来源信息；</w:t>
      </w:r>
    </w:p>
    <w:p>
      <w:pPr>
        <w:numPr>
          <w:ilvl w:val="0"/>
          <w:numId w:val="6"/>
        </w:numPr>
        <w:ind w:firstLine="15"/>
        <w:rPr>
          <w:rFonts w:hint="eastAsia"/>
          <w:sz w:val="24"/>
          <w:szCs w:val="24"/>
        </w:rPr>
      </w:pPr>
      <w:r>
        <w:rPr>
          <w:rFonts w:hint="eastAsia"/>
          <w:sz w:val="24"/>
          <w:szCs w:val="24"/>
        </w:rPr>
        <w:t>规格、技术参数偏离表（见附件）</w:t>
      </w:r>
    </w:p>
    <w:p>
      <w:pPr>
        <w:numPr>
          <w:ilvl w:val="0"/>
          <w:numId w:val="6"/>
        </w:numPr>
        <w:ind w:firstLine="15"/>
        <w:rPr>
          <w:rFonts w:hint="eastAsia"/>
          <w:sz w:val="24"/>
          <w:szCs w:val="24"/>
        </w:rPr>
      </w:pPr>
      <w:r>
        <w:rPr>
          <w:rFonts w:hint="eastAsia"/>
          <w:sz w:val="24"/>
          <w:szCs w:val="24"/>
        </w:rPr>
        <w:t>所投产品彩页。</w:t>
      </w:r>
    </w:p>
    <w:p>
      <w:pPr>
        <w:numPr>
          <w:ilvl w:val="0"/>
          <w:numId w:val="6"/>
        </w:numPr>
        <w:ind w:firstLine="15"/>
        <w:rPr>
          <w:rFonts w:hint="eastAsia"/>
          <w:sz w:val="24"/>
          <w:szCs w:val="24"/>
        </w:rPr>
      </w:pPr>
      <w:r>
        <w:rPr>
          <w:rFonts w:hint="eastAsia"/>
          <w:sz w:val="24"/>
          <w:szCs w:val="24"/>
        </w:rPr>
        <w:t>投标产品须附原厂技术白皮书。</w:t>
      </w:r>
    </w:p>
    <w:p>
      <w:pPr>
        <w:pStyle w:val="58"/>
        <w:numPr>
          <w:ilvl w:val="0"/>
          <w:numId w:val="7"/>
        </w:numPr>
        <w:tabs>
          <w:tab w:val="left" w:pos="771"/>
        </w:tabs>
        <w:spacing w:line="300" w:lineRule="exact"/>
        <w:ind w:hanging="510"/>
        <w:rPr>
          <w:sz w:val="24"/>
        </w:rPr>
      </w:pPr>
      <w:r>
        <w:rPr>
          <w:sz w:val="24"/>
        </w:rPr>
        <w:t>投标的有效期</w:t>
      </w:r>
    </w:p>
    <w:p>
      <w:pPr>
        <w:pStyle w:val="8"/>
        <w:tabs>
          <w:tab w:val="left" w:pos="849"/>
        </w:tabs>
        <w:spacing w:before="100" w:line="300" w:lineRule="exact"/>
      </w:pPr>
      <w:r>
        <w:rPr>
          <w:rFonts w:hint="eastAsia"/>
          <w:b w:val="0"/>
          <w:bCs w:val="0"/>
          <w:spacing w:val="-4"/>
          <w:lang w:val="en-US"/>
        </w:rPr>
        <w:t xml:space="preserve">17.1 </w:t>
      </w:r>
      <w:r>
        <w:rPr>
          <w:spacing w:val="-4"/>
        </w:rPr>
        <w:t xml:space="preserve">投标文件从开标之日起，投标有效期为 </w:t>
      </w:r>
      <w:r>
        <w:rPr>
          <w:rFonts w:ascii="Arial" w:eastAsia="Arial"/>
          <w:u w:val="thick"/>
        </w:rPr>
        <w:t>90</w:t>
      </w:r>
      <w:r>
        <w:rPr>
          <w:spacing w:val="-59"/>
        </w:rPr>
        <w:t>天。</w:t>
      </w:r>
      <w:r>
        <w:t>（如不满足将导致废标）</w:t>
      </w:r>
    </w:p>
    <w:p>
      <w:pPr>
        <w:pStyle w:val="58"/>
        <w:tabs>
          <w:tab w:val="left" w:pos="851"/>
        </w:tabs>
        <w:spacing w:before="104" w:line="300" w:lineRule="exact"/>
        <w:ind w:firstLine="0"/>
        <w:rPr>
          <w:sz w:val="24"/>
        </w:rPr>
      </w:pPr>
      <w:r>
        <w:rPr>
          <w:rFonts w:hint="eastAsia"/>
          <w:spacing w:val="-1"/>
          <w:sz w:val="24"/>
          <w:lang w:val="en-US"/>
        </w:rPr>
        <w:t xml:space="preserve">17.2 </w:t>
      </w:r>
      <w:r>
        <w:rPr>
          <w:spacing w:val="-1"/>
          <w:sz w:val="24"/>
        </w:rPr>
        <w:t>在特殊情况下，招标代理机构可与供应商商量延长投标文件的有效期。</w:t>
      </w:r>
    </w:p>
    <w:p>
      <w:pPr>
        <w:pStyle w:val="58"/>
        <w:numPr>
          <w:ilvl w:val="0"/>
          <w:numId w:val="7"/>
        </w:numPr>
        <w:tabs>
          <w:tab w:val="left" w:pos="771"/>
        </w:tabs>
        <w:spacing w:before="100" w:line="300" w:lineRule="exact"/>
        <w:ind w:hanging="510"/>
        <w:rPr>
          <w:sz w:val="24"/>
        </w:rPr>
      </w:pPr>
      <w:r>
        <w:rPr>
          <w:spacing w:val="-1"/>
          <w:sz w:val="24"/>
        </w:rPr>
        <w:t>投标文件的书写要求。</w:t>
      </w:r>
    </w:p>
    <w:p>
      <w:pPr>
        <w:pStyle w:val="58"/>
        <w:tabs>
          <w:tab w:val="left" w:pos="791"/>
        </w:tabs>
        <w:spacing w:before="103" w:line="300" w:lineRule="exact"/>
        <w:ind w:firstLine="0"/>
        <w:rPr>
          <w:sz w:val="24"/>
        </w:rPr>
      </w:pPr>
      <w:r>
        <w:rPr>
          <w:rFonts w:hint="eastAsia"/>
          <w:spacing w:val="-1"/>
          <w:sz w:val="24"/>
          <w:lang w:val="en-US"/>
        </w:rPr>
        <w:t xml:space="preserve">18.3 </w:t>
      </w:r>
      <w:r>
        <w:rPr>
          <w:spacing w:val="-1"/>
          <w:sz w:val="24"/>
        </w:rPr>
        <w:t>投标文件应由法人代表或法人授权代表在凡规定签章处逐一签署及加盖单位的公章。</w:t>
      </w:r>
    </w:p>
    <w:p>
      <w:pPr>
        <w:pStyle w:val="58"/>
        <w:tabs>
          <w:tab w:val="left" w:pos="851"/>
        </w:tabs>
        <w:spacing w:before="100" w:line="300" w:lineRule="exact"/>
        <w:ind w:firstLine="0"/>
        <w:rPr>
          <w:spacing w:val="-1"/>
          <w:sz w:val="24"/>
        </w:rPr>
      </w:pPr>
      <w:r>
        <w:rPr>
          <w:rFonts w:hint="eastAsia"/>
          <w:spacing w:val="-1"/>
          <w:sz w:val="24"/>
          <w:lang w:val="en-US"/>
        </w:rPr>
        <w:t>19.</w:t>
      </w:r>
      <w:r>
        <w:rPr>
          <w:spacing w:val="-1"/>
          <w:sz w:val="24"/>
        </w:rPr>
        <w:t>投标保证金</w:t>
      </w:r>
    </w:p>
    <w:p>
      <w:pPr>
        <w:pStyle w:val="58"/>
        <w:tabs>
          <w:tab w:val="left" w:pos="771"/>
        </w:tabs>
        <w:spacing w:before="100" w:line="300" w:lineRule="exact"/>
        <w:ind w:firstLine="0"/>
        <w:rPr>
          <w:spacing w:val="-1"/>
          <w:sz w:val="24"/>
        </w:rPr>
      </w:pPr>
      <w:r>
        <w:rPr>
          <w:rFonts w:hint="eastAsia"/>
          <w:spacing w:val="-1"/>
          <w:sz w:val="24"/>
          <w:lang w:val="en-US"/>
        </w:rPr>
        <w:t xml:space="preserve">19.1 </w:t>
      </w:r>
      <w:r>
        <w:rPr>
          <w:spacing w:val="-1"/>
          <w:sz w:val="24"/>
        </w:rPr>
        <w:t>投标保证金金额</w:t>
      </w:r>
      <w:r>
        <w:rPr>
          <w:rFonts w:hint="eastAsia"/>
          <w:spacing w:val="-1"/>
          <w:sz w:val="24"/>
          <w:lang w:val="en-US" w:eastAsia="zh-CN"/>
        </w:rPr>
        <w:t>(元）</w:t>
      </w:r>
      <w:r>
        <w:rPr>
          <w:spacing w:val="-1"/>
          <w:sz w:val="24"/>
        </w:rPr>
        <w:t>：</w:t>
      </w:r>
      <w:r>
        <w:rPr>
          <w:rFonts w:hint="eastAsia"/>
          <w:spacing w:val="-1"/>
          <w:sz w:val="24"/>
        </w:rPr>
        <w:t>一标段：3500；二标段；8000；三标段</w:t>
      </w:r>
      <w:r>
        <w:rPr>
          <w:rFonts w:hint="eastAsia"/>
          <w:spacing w:val="-1"/>
          <w:sz w:val="24"/>
        </w:rPr>
        <w:tab/>
      </w:r>
      <w:r>
        <w:rPr>
          <w:rFonts w:hint="eastAsia"/>
          <w:spacing w:val="-1"/>
          <w:sz w:val="24"/>
        </w:rPr>
        <w:t>：12000；四标段</w:t>
      </w:r>
      <w:r>
        <w:rPr>
          <w:rFonts w:hint="eastAsia"/>
          <w:spacing w:val="-1"/>
          <w:sz w:val="24"/>
        </w:rPr>
        <w:tab/>
      </w:r>
      <w:r>
        <w:rPr>
          <w:rFonts w:hint="eastAsia"/>
          <w:spacing w:val="-1"/>
          <w:sz w:val="24"/>
        </w:rPr>
        <w:t>4000；五标段：50000；六标段：16000；七标段：25000；八标段：20000；九标段：8000；十标段：4000；十一标段：2000。</w:t>
      </w:r>
      <w:r>
        <w:rPr>
          <w:spacing w:val="-1"/>
          <w:sz w:val="24"/>
          <w:u w:val="single"/>
        </w:rPr>
        <w:t>于</w:t>
      </w:r>
      <w:r>
        <w:rPr>
          <w:rFonts w:hint="eastAsia"/>
          <w:spacing w:val="-1"/>
          <w:sz w:val="24"/>
          <w:u w:val="single"/>
          <w:lang w:eastAsia="zh-CN"/>
        </w:rPr>
        <w:t>2023年</w:t>
      </w:r>
      <w:r>
        <w:rPr>
          <w:rFonts w:hint="eastAsia"/>
          <w:spacing w:val="-1"/>
          <w:sz w:val="24"/>
          <w:u w:val="single"/>
          <w:lang w:val="en-US" w:eastAsia="zh-CN"/>
        </w:rPr>
        <w:t>8</w:t>
      </w:r>
      <w:r>
        <w:rPr>
          <w:rFonts w:hint="eastAsia"/>
          <w:spacing w:val="-1"/>
          <w:sz w:val="24"/>
          <w:u w:val="single"/>
          <w:lang w:eastAsia="zh-CN"/>
        </w:rPr>
        <w:t>月</w:t>
      </w:r>
      <w:r>
        <w:rPr>
          <w:rFonts w:hint="eastAsia"/>
          <w:spacing w:val="-1"/>
          <w:sz w:val="24"/>
          <w:u w:val="single"/>
          <w:lang w:val="en-US" w:eastAsia="zh-CN"/>
        </w:rPr>
        <w:t>8</w:t>
      </w:r>
      <w:r>
        <w:rPr>
          <w:rFonts w:hint="eastAsia"/>
          <w:spacing w:val="-1"/>
          <w:sz w:val="24"/>
          <w:u w:val="single"/>
          <w:lang w:eastAsia="zh-CN"/>
        </w:rPr>
        <w:t>日</w:t>
      </w:r>
      <w:r>
        <w:rPr>
          <w:rFonts w:hint="eastAsia"/>
          <w:spacing w:val="-1"/>
          <w:sz w:val="24"/>
          <w:u w:val="single"/>
          <w:lang w:val="en-US"/>
        </w:rPr>
        <w:t xml:space="preserve"> 1</w:t>
      </w:r>
      <w:r>
        <w:rPr>
          <w:rFonts w:hint="eastAsia"/>
          <w:spacing w:val="-1"/>
          <w:sz w:val="24"/>
          <w:u w:val="single"/>
          <w:lang w:val="en-US" w:eastAsia="zh-CN"/>
        </w:rPr>
        <w:t>0</w:t>
      </w:r>
      <w:r>
        <w:rPr>
          <w:spacing w:val="-1"/>
          <w:sz w:val="24"/>
          <w:u w:val="single"/>
        </w:rPr>
        <w:t>:</w:t>
      </w:r>
      <w:r>
        <w:rPr>
          <w:rFonts w:hint="eastAsia"/>
          <w:spacing w:val="-1"/>
          <w:sz w:val="24"/>
          <w:u w:val="single"/>
          <w:lang w:val="en-US" w:eastAsia="zh-CN"/>
        </w:rPr>
        <w:t>3</w:t>
      </w:r>
      <w:r>
        <w:rPr>
          <w:spacing w:val="-1"/>
          <w:sz w:val="24"/>
          <w:u w:val="single"/>
        </w:rPr>
        <w:t>0 时</w:t>
      </w:r>
      <w:r>
        <w:rPr>
          <w:spacing w:val="-1"/>
          <w:sz w:val="24"/>
        </w:rPr>
        <w:t>（北京时间）前到达招标代理机构指定账户。</w:t>
      </w:r>
    </w:p>
    <w:p>
      <w:pPr>
        <w:pStyle w:val="58"/>
        <w:tabs>
          <w:tab w:val="left" w:pos="771"/>
        </w:tabs>
        <w:spacing w:before="100" w:line="300" w:lineRule="exact"/>
        <w:ind w:firstLine="0"/>
        <w:rPr>
          <w:spacing w:val="-1"/>
          <w:sz w:val="24"/>
        </w:rPr>
      </w:pPr>
      <w:r>
        <w:rPr>
          <w:rFonts w:hint="eastAsia"/>
          <w:spacing w:val="-1"/>
          <w:sz w:val="24"/>
          <w:lang w:val="en-US"/>
        </w:rPr>
        <w:t xml:space="preserve">19.2 </w:t>
      </w:r>
      <w:r>
        <w:rPr>
          <w:spacing w:val="-1"/>
          <w:sz w:val="24"/>
        </w:rPr>
        <w:t>本次招标可接受</w:t>
      </w:r>
      <w:r>
        <w:rPr>
          <w:b/>
          <w:bCs/>
          <w:spacing w:val="-1"/>
          <w:sz w:val="24"/>
        </w:rPr>
        <w:t>电汇</w:t>
      </w:r>
      <w:r>
        <w:rPr>
          <w:rFonts w:hint="eastAsia"/>
          <w:b/>
          <w:bCs/>
          <w:spacing w:val="-1"/>
          <w:sz w:val="24"/>
        </w:rPr>
        <w:t>或保函</w:t>
      </w:r>
      <w:r>
        <w:rPr>
          <w:spacing w:val="-1"/>
          <w:sz w:val="24"/>
        </w:rPr>
        <w:t>作为投标保证金，投标保证金有效期应当与投标有效期一致。</w:t>
      </w:r>
    </w:p>
    <w:p>
      <w:pPr>
        <w:pStyle w:val="58"/>
        <w:tabs>
          <w:tab w:val="left" w:pos="771"/>
        </w:tabs>
        <w:spacing w:before="100" w:line="300" w:lineRule="exact"/>
        <w:ind w:firstLine="0"/>
        <w:rPr>
          <w:spacing w:val="-1"/>
          <w:sz w:val="24"/>
        </w:rPr>
      </w:pPr>
      <w:r>
        <w:rPr>
          <w:rFonts w:hint="eastAsia"/>
          <w:spacing w:val="-1"/>
          <w:sz w:val="24"/>
          <w:lang w:val="en-US"/>
        </w:rPr>
        <w:t xml:space="preserve">19.3 </w:t>
      </w:r>
      <w:r>
        <w:rPr>
          <w:spacing w:val="-1"/>
          <w:sz w:val="24"/>
        </w:rPr>
        <w:t>投标保证金的退还时间：</w:t>
      </w:r>
    </w:p>
    <w:p>
      <w:pPr>
        <w:pStyle w:val="58"/>
        <w:tabs>
          <w:tab w:val="left" w:pos="771"/>
        </w:tabs>
        <w:spacing w:before="100" w:line="300" w:lineRule="exact"/>
        <w:ind w:firstLine="0"/>
        <w:rPr>
          <w:spacing w:val="-1"/>
          <w:sz w:val="24"/>
        </w:rPr>
      </w:pPr>
      <w:r>
        <w:rPr>
          <w:rFonts w:hint="eastAsia"/>
          <w:spacing w:val="-1"/>
          <w:sz w:val="24"/>
          <w:lang w:val="en-US"/>
        </w:rPr>
        <w:t xml:space="preserve">19.3.1 </w:t>
      </w:r>
      <w:r>
        <w:rPr>
          <w:spacing w:val="-1"/>
          <w:sz w:val="24"/>
        </w:rPr>
        <w:t>在中标通知书发出后 5 个工作日内退还未中标供应商的投标保证金，在采购合同签订后 5 个工作日内退还中标供应商的投标保证金。未按规定提交投标保证金的投标，将被视为投标无效。</w:t>
      </w:r>
    </w:p>
    <w:p>
      <w:pPr>
        <w:pStyle w:val="58"/>
        <w:numPr>
          <w:ilvl w:val="1"/>
          <w:numId w:val="8"/>
        </w:numPr>
        <w:tabs>
          <w:tab w:val="left" w:pos="791"/>
        </w:tabs>
        <w:spacing w:before="49"/>
        <w:ind w:left="790" w:hanging="530"/>
        <w:rPr>
          <w:sz w:val="24"/>
        </w:rPr>
      </w:pPr>
      <w:r>
        <w:rPr>
          <w:spacing w:val="-1"/>
          <w:sz w:val="24"/>
        </w:rPr>
        <w:t>下列任何情况发生时，投标保证金将被没收：</w:t>
      </w:r>
    </w:p>
    <w:p>
      <w:pPr>
        <w:pStyle w:val="58"/>
        <w:numPr>
          <w:ilvl w:val="2"/>
          <w:numId w:val="8"/>
        </w:numPr>
        <w:tabs>
          <w:tab w:val="left" w:pos="991"/>
        </w:tabs>
        <w:ind w:hanging="730"/>
        <w:rPr>
          <w:sz w:val="24"/>
        </w:rPr>
      </w:pPr>
      <w:r>
        <w:rPr>
          <w:spacing w:val="-1"/>
          <w:sz w:val="24"/>
        </w:rPr>
        <w:t>供应商在采购文件规定的投标有效期内撤回其投标；</w:t>
      </w:r>
    </w:p>
    <w:p>
      <w:pPr>
        <w:pStyle w:val="58"/>
        <w:numPr>
          <w:ilvl w:val="2"/>
          <w:numId w:val="8"/>
        </w:numPr>
        <w:tabs>
          <w:tab w:val="left" w:pos="991"/>
        </w:tabs>
        <w:spacing w:before="103"/>
        <w:ind w:hanging="730"/>
        <w:rPr>
          <w:sz w:val="24"/>
        </w:rPr>
      </w:pPr>
      <w:r>
        <w:rPr>
          <w:spacing w:val="-1"/>
          <w:sz w:val="24"/>
        </w:rPr>
        <w:t>中标方在规定期限内未能：</w:t>
      </w:r>
    </w:p>
    <w:p>
      <w:pPr>
        <w:pStyle w:val="58"/>
        <w:numPr>
          <w:ilvl w:val="3"/>
          <w:numId w:val="8"/>
        </w:numPr>
        <w:tabs>
          <w:tab w:val="left" w:pos="1190"/>
        </w:tabs>
        <w:ind w:hanging="929"/>
        <w:rPr>
          <w:sz w:val="24"/>
        </w:rPr>
      </w:pPr>
      <w:r>
        <w:rPr>
          <w:sz w:val="24"/>
        </w:rPr>
        <w:t>按本须知规定签订合同；</w:t>
      </w:r>
    </w:p>
    <w:p>
      <w:pPr>
        <w:pStyle w:val="58"/>
        <w:numPr>
          <w:ilvl w:val="3"/>
          <w:numId w:val="8"/>
        </w:numPr>
        <w:tabs>
          <w:tab w:val="left" w:pos="1190"/>
        </w:tabs>
        <w:spacing w:before="103"/>
        <w:ind w:hanging="929"/>
        <w:rPr>
          <w:sz w:val="24"/>
        </w:rPr>
      </w:pPr>
      <w:r>
        <w:rPr>
          <w:sz w:val="24"/>
        </w:rPr>
        <w:t>按本须知规定向招标代理机构交纳招标代理服务费。</w:t>
      </w:r>
    </w:p>
    <w:p>
      <w:pPr>
        <w:pStyle w:val="10"/>
        <w:ind w:left="0"/>
        <w:rPr>
          <w:sz w:val="26"/>
        </w:rPr>
      </w:pPr>
    </w:p>
    <w:p>
      <w:pPr>
        <w:pStyle w:val="5"/>
        <w:tabs>
          <w:tab w:val="left" w:pos="484"/>
        </w:tabs>
      </w:pPr>
      <w:bookmarkStart w:id="4" w:name="_bookmark5"/>
      <w:bookmarkEnd w:id="4"/>
      <w:r>
        <w:rPr>
          <w:rFonts w:ascii="Arial" w:eastAsia="Arial"/>
        </w:rPr>
        <w:t>D</w:t>
      </w:r>
      <w:r>
        <w:rPr>
          <w:rFonts w:ascii="Arial" w:eastAsia="Arial"/>
        </w:rPr>
        <w:tab/>
      </w:r>
      <w:r>
        <w:t>投标文件的递交</w:t>
      </w:r>
    </w:p>
    <w:p>
      <w:pPr>
        <w:pStyle w:val="58"/>
        <w:tabs>
          <w:tab w:val="left" w:pos="717"/>
        </w:tabs>
        <w:spacing w:before="102"/>
        <w:ind w:firstLine="0"/>
        <w:rPr>
          <w:rFonts w:hint="eastAsia"/>
          <w:sz w:val="24"/>
          <w:lang w:val="en-US"/>
        </w:rPr>
      </w:pPr>
      <w:r>
        <w:rPr>
          <w:rFonts w:hint="eastAsia"/>
          <w:sz w:val="24"/>
          <w:lang w:val="en-US"/>
        </w:rPr>
        <w:t>20.投标响应文件的递交</w:t>
      </w:r>
    </w:p>
    <w:p>
      <w:pPr>
        <w:pStyle w:val="58"/>
        <w:tabs>
          <w:tab w:val="left" w:pos="717"/>
        </w:tabs>
        <w:spacing w:before="102"/>
        <w:ind w:firstLine="480" w:firstLineChars="200"/>
        <w:rPr>
          <w:rFonts w:hint="eastAsia"/>
          <w:sz w:val="24"/>
          <w:lang w:val="en-US"/>
        </w:rPr>
      </w:pPr>
      <w:r>
        <w:rPr>
          <w:rFonts w:hint="eastAsia"/>
          <w:sz w:val="24"/>
          <w:lang w:val="en-US"/>
        </w:rPr>
        <w:t>电子响应文件的内容通过数字证书进行加密并签章，投标截止时间前通过政采云平台上传到指定位置。未按要求加密和数字证书认证的电子响应文件，电子评标系统将无法接受,代理机构及采购方不予受理。</w:t>
      </w:r>
    </w:p>
    <w:p>
      <w:pPr>
        <w:pStyle w:val="58"/>
        <w:tabs>
          <w:tab w:val="left" w:pos="717"/>
        </w:tabs>
        <w:spacing w:before="102"/>
        <w:ind w:firstLine="0"/>
        <w:rPr>
          <w:sz w:val="24"/>
        </w:rPr>
      </w:pPr>
      <w:r>
        <w:rPr>
          <w:rFonts w:hint="eastAsia"/>
          <w:sz w:val="24"/>
          <w:lang w:val="en-US"/>
        </w:rPr>
        <w:t>21.</w:t>
      </w:r>
      <w:r>
        <w:rPr>
          <w:sz w:val="24"/>
        </w:rPr>
        <w:t>投标截止时间</w:t>
      </w:r>
    </w:p>
    <w:p>
      <w:pPr>
        <w:ind w:firstLine="228" w:firstLineChars="100"/>
        <w:rPr>
          <w:rFonts w:hint="eastAsia"/>
          <w:sz w:val="24"/>
        </w:rPr>
      </w:pPr>
      <w:r>
        <w:rPr>
          <w:rFonts w:hint="eastAsia"/>
          <w:spacing w:val="-6"/>
          <w:sz w:val="24"/>
          <w:lang w:val="en-US"/>
        </w:rPr>
        <w:t xml:space="preserve">21.1 </w:t>
      </w:r>
      <w:r>
        <w:rPr>
          <w:spacing w:val="-6"/>
          <w:sz w:val="24"/>
        </w:rPr>
        <w:t>投标文件的递交不得迟于</w:t>
      </w:r>
      <w:r>
        <w:rPr>
          <w:u w:val="single"/>
        </w:rPr>
        <w:t xml:space="preserve"> </w:t>
      </w:r>
      <w:r>
        <w:rPr>
          <w:rFonts w:hint="eastAsia"/>
          <w:u w:val="single"/>
          <w:lang w:eastAsia="zh-CN"/>
        </w:rPr>
        <w:t>2023年</w:t>
      </w:r>
      <w:r>
        <w:rPr>
          <w:rFonts w:hint="eastAsia"/>
          <w:u w:val="single"/>
          <w:lang w:val="en-US" w:eastAsia="zh-CN"/>
        </w:rPr>
        <w:t>8</w:t>
      </w:r>
      <w:r>
        <w:rPr>
          <w:rFonts w:hint="eastAsia"/>
          <w:u w:val="single"/>
          <w:lang w:eastAsia="zh-CN"/>
        </w:rPr>
        <w:t>月</w:t>
      </w:r>
      <w:r>
        <w:rPr>
          <w:rFonts w:hint="eastAsia"/>
          <w:u w:val="single"/>
          <w:lang w:val="en-US" w:eastAsia="zh-CN"/>
        </w:rPr>
        <w:t>8</w:t>
      </w:r>
      <w:r>
        <w:rPr>
          <w:rFonts w:hint="eastAsia"/>
          <w:u w:val="single"/>
          <w:lang w:eastAsia="zh-CN"/>
        </w:rPr>
        <w:t>日</w:t>
      </w:r>
      <w:r>
        <w:rPr>
          <w:rFonts w:hint="eastAsia"/>
          <w:u w:val="single"/>
          <w:lang w:val="en-US"/>
        </w:rPr>
        <w:t xml:space="preserve">  1</w:t>
      </w:r>
      <w:r>
        <w:rPr>
          <w:rFonts w:hint="eastAsia"/>
          <w:u w:val="single"/>
          <w:lang w:val="en-US" w:eastAsia="zh-CN"/>
        </w:rPr>
        <w:t>0</w:t>
      </w:r>
      <w:r>
        <w:rPr>
          <w:u w:val="single"/>
        </w:rPr>
        <w:t>：</w:t>
      </w:r>
      <w:r>
        <w:rPr>
          <w:rFonts w:hint="eastAsia"/>
          <w:u w:val="single"/>
          <w:lang w:val="en-US" w:eastAsia="zh-CN"/>
        </w:rPr>
        <w:t>3</w:t>
      </w:r>
      <w:r>
        <w:rPr>
          <w:rFonts w:hint="eastAsia"/>
          <w:u w:val="single"/>
          <w:lang w:val="en-US"/>
        </w:rPr>
        <w:t>0</w:t>
      </w:r>
      <w:r>
        <w:rPr>
          <w:u w:val="single"/>
        </w:rPr>
        <w:t xml:space="preserve"> 时</w:t>
      </w:r>
      <w:r>
        <w:t>（北京</w:t>
      </w:r>
      <w:r>
        <w:rPr>
          <w:spacing w:val="-2"/>
          <w:sz w:val="24"/>
        </w:rPr>
        <w:t>时间</w:t>
      </w:r>
      <w:r>
        <w:rPr>
          <w:spacing w:val="-120"/>
          <w:sz w:val="24"/>
        </w:rPr>
        <w:t>）</w:t>
      </w:r>
      <w:r>
        <w:rPr>
          <w:rFonts w:hint="eastAsia"/>
          <w:spacing w:val="-120"/>
          <w:sz w:val="24"/>
        </w:rPr>
        <w:t>）</w:t>
      </w:r>
      <w:r>
        <w:rPr>
          <w:rFonts w:hint="eastAsia"/>
          <w:lang w:val="en-US"/>
        </w:rPr>
        <w:t xml:space="preserve"> </w:t>
      </w:r>
      <w:r>
        <w:rPr>
          <w:sz w:val="24"/>
        </w:rPr>
        <w:t>投标文件以</w:t>
      </w:r>
      <w:r>
        <w:rPr>
          <w:rFonts w:hint="eastAsia"/>
          <w:sz w:val="24"/>
        </w:rPr>
        <w:t>电子</w:t>
      </w:r>
      <w:r>
        <w:rPr>
          <w:sz w:val="24"/>
        </w:rPr>
        <w:t>形式递交至：</w:t>
      </w:r>
      <w:r>
        <w:rPr>
          <w:rFonts w:hint="eastAsia"/>
          <w:sz w:val="24"/>
        </w:rPr>
        <w:t>新疆政采云平台。</w:t>
      </w:r>
    </w:p>
    <w:p>
      <w:pPr>
        <w:pStyle w:val="58"/>
        <w:tabs>
          <w:tab w:val="left" w:pos="851"/>
        </w:tabs>
        <w:spacing w:before="1" w:line="319" w:lineRule="auto"/>
        <w:ind w:right="277" w:firstLine="0"/>
        <w:rPr>
          <w:sz w:val="24"/>
        </w:rPr>
      </w:pPr>
      <w:r>
        <w:rPr>
          <w:rFonts w:hint="eastAsia"/>
          <w:spacing w:val="-9"/>
          <w:sz w:val="24"/>
          <w:lang w:val="en-US"/>
        </w:rPr>
        <w:t xml:space="preserve">21.3 </w:t>
      </w:r>
      <w:r>
        <w:rPr>
          <w:spacing w:val="-9"/>
          <w:sz w:val="24"/>
        </w:rPr>
        <w:t xml:space="preserve">出现第 </w:t>
      </w:r>
      <w:r>
        <w:rPr>
          <w:rFonts w:ascii="Arial" w:eastAsia="Arial"/>
          <w:sz w:val="24"/>
        </w:rPr>
        <w:t>8.2</w:t>
      </w:r>
      <w:r>
        <w:rPr>
          <w:spacing w:val="-3"/>
          <w:sz w:val="24"/>
        </w:rPr>
        <w:t>款因采购文件的修改推迟投标截止时间时，则按招标代理机构修改通知规定</w:t>
      </w:r>
      <w:r>
        <w:rPr>
          <w:sz w:val="24"/>
        </w:rPr>
        <w:t>的时间递交。</w:t>
      </w:r>
    </w:p>
    <w:p>
      <w:pPr>
        <w:pStyle w:val="58"/>
        <w:tabs>
          <w:tab w:val="left" w:pos="771"/>
        </w:tabs>
        <w:spacing w:before="1"/>
        <w:ind w:firstLine="0"/>
        <w:rPr>
          <w:sz w:val="24"/>
        </w:rPr>
      </w:pPr>
      <w:r>
        <w:rPr>
          <w:rFonts w:hint="eastAsia"/>
          <w:spacing w:val="-1"/>
          <w:sz w:val="24"/>
          <w:lang w:val="en-US"/>
        </w:rPr>
        <w:t>22.</w:t>
      </w:r>
      <w:r>
        <w:rPr>
          <w:spacing w:val="-1"/>
          <w:sz w:val="24"/>
        </w:rPr>
        <w:t>投标文件的修改和撤销</w:t>
      </w:r>
    </w:p>
    <w:p>
      <w:pPr>
        <w:pStyle w:val="58"/>
        <w:tabs>
          <w:tab w:val="left" w:pos="851"/>
        </w:tabs>
        <w:spacing w:before="100" w:line="319" w:lineRule="auto"/>
        <w:ind w:right="283" w:firstLine="0"/>
        <w:rPr>
          <w:sz w:val="24"/>
        </w:rPr>
      </w:pPr>
      <w:r>
        <w:rPr>
          <w:rFonts w:hint="eastAsia"/>
          <w:spacing w:val="-1"/>
          <w:sz w:val="24"/>
          <w:lang w:val="en-US"/>
        </w:rPr>
        <w:t xml:space="preserve">22.1 </w:t>
      </w:r>
      <w:r>
        <w:rPr>
          <w:spacing w:val="-1"/>
          <w:sz w:val="24"/>
        </w:rPr>
        <w:t>供应商在提交投标文件后可对其投标文件进行修改或撤销，但招标代理机构须在投标截</w:t>
      </w:r>
      <w:r>
        <w:rPr>
          <w:sz w:val="24"/>
        </w:rPr>
        <w:t>止时间之前收到该修改或撤销的书面通知，该通知须有经正式授权的供应商代表签字。</w:t>
      </w:r>
    </w:p>
    <w:p>
      <w:pPr>
        <w:pStyle w:val="58"/>
        <w:tabs>
          <w:tab w:val="left" w:pos="851"/>
        </w:tabs>
        <w:spacing w:before="1"/>
        <w:ind w:firstLine="0"/>
        <w:rPr>
          <w:sz w:val="24"/>
        </w:rPr>
      </w:pPr>
      <w:r>
        <w:rPr>
          <w:rFonts w:hint="eastAsia"/>
          <w:spacing w:val="-1"/>
          <w:sz w:val="24"/>
          <w:lang w:val="en-US"/>
        </w:rPr>
        <w:t xml:space="preserve">22.2 </w:t>
      </w:r>
      <w:r>
        <w:rPr>
          <w:spacing w:val="-1"/>
          <w:sz w:val="24"/>
        </w:rPr>
        <w:t>投标截止时间以后不得修改投标文件。</w:t>
      </w:r>
    </w:p>
    <w:p>
      <w:pPr>
        <w:pStyle w:val="58"/>
        <w:tabs>
          <w:tab w:val="left" w:pos="851"/>
        </w:tabs>
        <w:spacing w:before="100"/>
        <w:ind w:firstLine="0"/>
        <w:rPr>
          <w:spacing w:val="-1"/>
          <w:sz w:val="24"/>
        </w:rPr>
      </w:pPr>
      <w:r>
        <w:rPr>
          <w:rFonts w:hint="eastAsia"/>
          <w:sz w:val="24"/>
          <w:lang w:val="en-US"/>
        </w:rPr>
        <w:t xml:space="preserve">22.3 </w:t>
      </w:r>
      <w:r>
        <w:rPr>
          <w:spacing w:val="-1"/>
          <w:sz w:val="24"/>
        </w:rPr>
        <w:t>供应商不得在开标时间起至投标有效期期满前撤销投标文件。否则招标代理机构将没收其投标保证金。</w:t>
      </w:r>
    </w:p>
    <w:p>
      <w:pPr>
        <w:pStyle w:val="58"/>
        <w:tabs>
          <w:tab w:val="left" w:pos="851"/>
        </w:tabs>
        <w:spacing w:before="100"/>
        <w:ind w:left="0" w:firstLine="0"/>
      </w:pPr>
    </w:p>
    <w:p>
      <w:pPr>
        <w:pStyle w:val="5"/>
        <w:numPr>
          <w:ilvl w:val="0"/>
          <w:numId w:val="9"/>
        </w:numPr>
        <w:tabs>
          <w:tab w:val="left" w:pos="467"/>
          <w:tab w:val="left" w:pos="4807"/>
        </w:tabs>
        <w:spacing w:before="75"/>
        <w:jc w:val="left"/>
      </w:pPr>
      <w:bookmarkStart w:id="5" w:name="_bookmark6"/>
      <w:bookmarkEnd w:id="5"/>
      <w:r>
        <w:rPr>
          <w:rFonts w:hint="eastAsia"/>
        </w:rPr>
        <w:t>开</w:t>
      </w:r>
      <w:r>
        <w:t>评标程序</w:t>
      </w:r>
    </w:p>
    <w:p>
      <w:pPr>
        <w:pStyle w:val="10"/>
        <w:spacing w:before="9"/>
        <w:ind w:left="0"/>
        <w:rPr>
          <w:b/>
          <w:sz w:val="27"/>
        </w:rPr>
      </w:pPr>
    </w:p>
    <w:p>
      <w:pPr>
        <w:pStyle w:val="58"/>
        <w:tabs>
          <w:tab w:val="left" w:pos="771"/>
        </w:tabs>
        <w:spacing w:before="0"/>
        <w:ind w:firstLine="0"/>
        <w:rPr>
          <w:sz w:val="24"/>
        </w:rPr>
      </w:pPr>
      <w:r>
        <w:rPr>
          <w:rFonts w:hint="eastAsia"/>
          <w:sz w:val="24"/>
          <w:lang w:val="en-US"/>
        </w:rPr>
        <w:t>23.</w:t>
      </w:r>
      <w:r>
        <w:rPr>
          <w:sz w:val="24"/>
        </w:rPr>
        <w:t>开标</w:t>
      </w:r>
    </w:p>
    <w:p>
      <w:pPr>
        <w:pStyle w:val="58"/>
        <w:tabs>
          <w:tab w:val="left" w:pos="791"/>
        </w:tabs>
        <w:spacing w:before="0" w:line="344" w:lineRule="exact"/>
        <w:ind w:firstLine="0"/>
        <w:rPr>
          <w:rFonts w:hint="eastAsia"/>
          <w:spacing w:val="-1"/>
          <w:sz w:val="24"/>
        </w:rPr>
      </w:pPr>
      <w:r>
        <w:rPr>
          <w:rFonts w:hint="eastAsia"/>
          <w:spacing w:val="-1"/>
          <w:sz w:val="24"/>
          <w:lang w:val="en-US"/>
        </w:rPr>
        <w:t xml:space="preserve">23.1 </w:t>
      </w:r>
      <w:r>
        <w:rPr>
          <w:spacing w:val="-1"/>
          <w:sz w:val="24"/>
        </w:rPr>
        <w:t>本次招标按采购文件中规定的时间地点进行开标</w:t>
      </w:r>
      <w:r>
        <w:rPr>
          <w:rFonts w:hint="eastAsia"/>
          <w:spacing w:val="-1"/>
          <w:sz w:val="24"/>
        </w:rPr>
        <w:t>。</w:t>
      </w:r>
    </w:p>
    <w:p>
      <w:pPr>
        <w:pStyle w:val="58"/>
        <w:tabs>
          <w:tab w:val="left" w:pos="791"/>
        </w:tabs>
        <w:spacing w:before="0" w:line="344" w:lineRule="exact"/>
        <w:ind w:firstLine="0"/>
        <w:rPr>
          <w:sz w:val="30"/>
        </w:rPr>
      </w:pPr>
      <w:r>
        <w:rPr>
          <w:rFonts w:hint="eastAsia"/>
          <w:spacing w:val="-1"/>
          <w:sz w:val="24"/>
          <w:lang w:val="en-US"/>
        </w:rPr>
        <w:t xml:space="preserve">23.2 </w:t>
      </w:r>
      <w:r>
        <w:rPr>
          <w:spacing w:val="-1"/>
          <w:sz w:val="24"/>
        </w:rPr>
        <w:t>宣布投标文件开启顺序</w:t>
      </w:r>
      <w:r>
        <w:rPr>
          <w:rFonts w:hint="eastAsia"/>
          <w:spacing w:val="-1"/>
          <w:sz w:val="24"/>
        </w:rPr>
        <w:t>，以递交投标文件的确认收到时间正顺序依次唱标</w:t>
      </w:r>
      <w:r>
        <w:rPr>
          <w:sz w:val="30"/>
        </w:rPr>
        <w:t>。</w:t>
      </w:r>
    </w:p>
    <w:p>
      <w:pPr>
        <w:pStyle w:val="58"/>
        <w:tabs>
          <w:tab w:val="left" w:pos="717"/>
        </w:tabs>
        <w:spacing w:before="102"/>
        <w:ind w:firstLine="0"/>
        <w:rPr>
          <w:rFonts w:hint="eastAsia"/>
          <w:sz w:val="24"/>
          <w:lang w:val="en-US"/>
        </w:rPr>
      </w:pPr>
      <w:r>
        <w:rPr>
          <w:rFonts w:hint="eastAsia"/>
          <w:spacing w:val="-6"/>
          <w:sz w:val="24"/>
          <w:lang w:val="en-US"/>
        </w:rPr>
        <w:t>23.3</w:t>
      </w:r>
      <w:r>
        <w:rPr>
          <w:rFonts w:hint="eastAsia"/>
          <w:sz w:val="24"/>
          <w:lang w:val="en-US"/>
        </w:rPr>
        <w:t>采用电子招标投标：1、投标文件解密时间：投标文件解密时间30分钟，开标前需投标单位用CA证书登录政采云平台开标大厅签到，在30分钟解密时间内输入CA证书PIN码解密投标文件。在30分钟解密时间内未进行解密的投标单位将导致废标。（解密时间开始时政采云平台将以短信形式向供应商在政采云平台预留的手机号发送短信通知，请供应商及时关注。）</w:t>
      </w:r>
    </w:p>
    <w:p>
      <w:pPr>
        <w:pStyle w:val="58"/>
        <w:tabs>
          <w:tab w:val="left" w:pos="717"/>
        </w:tabs>
        <w:spacing w:before="102"/>
        <w:ind w:firstLine="0"/>
        <w:rPr>
          <w:rFonts w:hint="eastAsia"/>
          <w:sz w:val="24"/>
          <w:lang w:val="en-US"/>
        </w:rPr>
      </w:pPr>
      <w:r>
        <w:rPr>
          <w:rFonts w:hint="eastAsia"/>
          <w:sz w:val="24"/>
          <w:lang w:val="en-US"/>
        </w:rPr>
        <w:t>2、供应商报价CA签字确认：报价文件开启后将开启签字时段，供应商须在20分钟内用CA证书对报价进行签字确认。</w:t>
      </w:r>
    </w:p>
    <w:p>
      <w:pPr>
        <w:pStyle w:val="58"/>
        <w:tabs>
          <w:tab w:val="left" w:pos="717"/>
        </w:tabs>
        <w:spacing w:before="102"/>
        <w:ind w:left="0" w:firstLine="0"/>
        <w:rPr>
          <w:rFonts w:hint="eastAsia"/>
          <w:sz w:val="24"/>
          <w:lang w:val="en-US"/>
        </w:rPr>
      </w:pPr>
      <w:r>
        <w:rPr>
          <w:rFonts w:hint="eastAsia"/>
          <w:sz w:val="24"/>
          <w:lang w:val="en-US"/>
        </w:rPr>
        <w:t>备注:（1）本次采购采用电子交易方式，电子交易平台为“政府采购云平台（www.zcygov.cn）”。供应商参与本项目电子交易活动前，应注册成为政府采购云平台供应商。编制电子投标文件前还需申领CA证书并绑定帐号.</w:t>
      </w:r>
    </w:p>
    <w:p>
      <w:pPr>
        <w:pStyle w:val="58"/>
        <w:tabs>
          <w:tab w:val="left" w:pos="717"/>
        </w:tabs>
        <w:spacing w:before="102"/>
        <w:ind w:left="0" w:firstLine="0"/>
        <w:rPr>
          <w:rFonts w:hint="eastAsia"/>
          <w:sz w:val="24"/>
          <w:lang w:val="en-US"/>
        </w:rPr>
      </w:pPr>
      <w:r>
        <w:rPr>
          <w:rFonts w:hint="eastAsia"/>
          <w:sz w:val="24"/>
          <w:lang w:val="en-US"/>
        </w:rPr>
        <w:t>（2）供应商编制电子投标文件应安装“电子招投标供应商客户端”软件，并按照本采购文件和电子招投标供应商客户端的要求编制并加密投标文件。未按规定加密的投标文件，将被电子招投标供应商客户端拒收。“电子招投标供应商客户端”请供应商自行前往“新疆政府采购网—下载专区—新疆维吾尔自治区全流程电子招投标项目管理系统--电子招投标供应商客户端”版块获取。</w:t>
      </w:r>
    </w:p>
    <w:p>
      <w:pPr>
        <w:pStyle w:val="58"/>
        <w:tabs>
          <w:tab w:val="left" w:pos="717"/>
        </w:tabs>
        <w:spacing w:before="102"/>
        <w:ind w:left="0" w:firstLine="0"/>
        <w:rPr>
          <w:rFonts w:hint="eastAsia"/>
          <w:sz w:val="24"/>
          <w:lang w:val="en-US"/>
        </w:rPr>
      </w:pPr>
      <w:r>
        <w:rPr>
          <w:rFonts w:hint="eastAsia"/>
          <w:sz w:val="24"/>
          <w:lang w:val="en-US"/>
        </w:rPr>
        <w:t>（3）供应商应当在投标截止时间前，将“电子招投标供应商客户端”生成的“电子加密投标文件”上传电子交易平台。</w:t>
      </w:r>
    </w:p>
    <w:p>
      <w:pPr>
        <w:pStyle w:val="58"/>
        <w:tabs>
          <w:tab w:val="left" w:pos="717"/>
        </w:tabs>
        <w:spacing w:before="102"/>
        <w:ind w:left="0" w:firstLine="0"/>
        <w:rPr>
          <w:rFonts w:hint="eastAsia"/>
          <w:sz w:val="24"/>
          <w:lang w:val="en-US"/>
        </w:rPr>
      </w:pPr>
      <w:r>
        <w:rPr>
          <w:rFonts w:hint="eastAsia"/>
          <w:sz w:val="24"/>
          <w:lang w:val="en-US"/>
        </w:rPr>
        <w:t>（5）服务与支持。各政府采购代理机构（含集采机构）及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政采云热线人工号码：400-881-7190（工作时间：工作日08:00~20：00）</w:t>
      </w:r>
    </w:p>
    <w:p>
      <w:pPr>
        <w:pStyle w:val="58"/>
        <w:tabs>
          <w:tab w:val="left" w:pos="851"/>
        </w:tabs>
        <w:spacing w:before="65" w:line="319" w:lineRule="auto"/>
        <w:ind w:left="268" w:leftChars="-23" w:right="273" w:hanging="319" w:hangingChars="140"/>
        <w:rPr>
          <w:sz w:val="24"/>
        </w:rPr>
      </w:pPr>
      <w:r>
        <w:rPr>
          <w:rFonts w:hint="eastAsia"/>
          <w:spacing w:val="-6"/>
          <w:sz w:val="24"/>
          <w:lang w:val="en-US"/>
        </w:rPr>
        <w:t xml:space="preserve">23.4 </w:t>
      </w:r>
      <w:r>
        <w:rPr>
          <w:spacing w:val="-6"/>
          <w:sz w:val="24"/>
        </w:rPr>
        <w:t>唱</w:t>
      </w:r>
      <w:r>
        <w:rPr>
          <w:rFonts w:ascii="Arial" w:hAnsi="Arial" w:eastAsia="Arial"/>
          <w:sz w:val="24"/>
        </w:rPr>
        <w:t>“</w:t>
      </w:r>
      <w:r>
        <w:rPr>
          <w:sz w:val="24"/>
        </w:rPr>
        <w:t>开标一览表</w:t>
      </w:r>
      <w:r>
        <w:rPr>
          <w:rFonts w:ascii="Arial" w:hAnsi="Arial" w:eastAsia="Arial"/>
          <w:sz w:val="24"/>
        </w:rPr>
        <w:t>”</w:t>
      </w:r>
      <w:r>
        <w:rPr>
          <w:spacing w:val="-10"/>
          <w:sz w:val="24"/>
        </w:rPr>
        <w:t>内容，以及招</w:t>
      </w:r>
      <w:r>
        <w:rPr>
          <w:sz w:val="24"/>
        </w:rPr>
        <w:t>标代理机构认为合适的其他内容并记录。</w:t>
      </w:r>
    </w:p>
    <w:p>
      <w:pPr>
        <w:pStyle w:val="58"/>
        <w:tabs>
          <w:tab w:val="left" w:pos="851"/>
        </w:tabs>
        <w:ind w:firstLine="0"/>
        <w:rPr>
          <w:sz w:val="24"/>
        </w:rPr>
      </w:pPr>
      <w:r>
        <w:rPr>
          <w:rFonts w:hint="eastAsia"/>
          <w:spacing w:val="-1"/>
          <w:sz w:val="24"/>
          <w:lang w:val="en-US"/>
        </w:rPr>
        <w:t xml:space="preserve">23.5 </w:t>
      </w:r>
      <w:r>
        <w:rPr>
          <w:spacing w:val="-1"/>
          <w:sz w:val="24"/>
        </w:rPr>
        <w:t>对招标人的纪律要求</w:t>
      </w:r>
    </w:p>
    <w:p>
      <w:pPr>
        <w:pStyle w:val="10"/>
        <w:spacing w:before="101" w:line="319" w:lineRule="auto"/>
        <w:ind w:right="276"/>
      </w:pPr>
      <w:r>
        <w:rPr>
          <w:spacing w:val="-5"/>
        </w:rPr>
        <w:t>招标人不得泄露招标投标活动中应当保密的情况和资料，不得与供应商串通损害国家利</w:t>
      </w:r>
      <w:r>
        <w:t>益、社会公共利益或者他人合法权益。</w:t>
      </w:r>
    </w:p>
    <w:p>
      <w:pPr>
        <w:pStyle w:val="58"/>
        <w:tabs>
          <w:tab w:val="left" w:pos="791"/>
        </w:tabs>
        <w:spacing w:before="0"/>
        <w:ind w:firstLine="0"/>
        <w:rPr>
          <w:sz w:val="24"/>
        </w:rPr>
      </w:pPr>
      <w:r>
        <w:rPr>
          <w:rFonts w:hint="eastAsia"/>
          <w:spacing w:val="-1"/>
          <w:sz w:val="24"/>
          <w:lang w:val="en-US"/>
        </w:rPr>
        <w:t xml:space="preserve">23.6 </w:t>
      </w:r>
      <w:r>
        <w:rPr>
          <w:spacing w:val="-1"/>
          <w:sz w:val="24"/>
        </w:rPr>
        <w:t>对供应商的纪律要求</w:t>
      </w:r>
    </w:p>
    <w:p>
      <w:pPr>
        <w:pStyle w:val="10"/>
        <w:spacing w:before="103" w:line="319" w:lineRule="auto"/>
        <w:ind w:right="280" w:firstLine="480" w:firstLineChars="200"/>
        <w:jc w:val="both"/>
      </w:pPr>
      <w:r>
        <w:t>供应商不得互相串通投标或者与招标人串通投标，不得向招标人或者评标委员会成员行贿谋取中标，不得以他人名义投标或者以其他方式弄虚作假骗取中标；供应商不得以任何方式干扰、影响评标工作。</w:t>
      </w:r>
    </w:p>
    <w:p>
      <w:pPr>
        <w:pStyle w:val="58"/>
        <w:tabs>
          <w:tab w:val="left" w:pos="851"/>
        </w:tabs>
        <w:spacing w:before="0" w:line="307" w:lineRule="exact"/>
        <w:ind w:firstLine="0"/>
        <w:rPr>
          <w:sz w:val="24"/>
        </w:rPr>
      </w:pPr>
      <w:r>
        <w:rPr>
          <w:rFonts w:hint="eastAsia"/>
          <w:spacing w:val="-1"/>
          <w:sz w:val="24"/>
          <w:lang w:val="en-US"/>
        </w:rPr>
        <w:t xml:space="preserve">23.7 </w:t>
      </w:r>
      <w:r>
        <w:rPr>
          <w:spacing w:val="-1"/>
          <w:sz w:val="24"/>
        </w:rPr>
        <w:t>对与评标活动有关的工作人员的纪律要求</w:t>
      </w:r>
    </w:p>
    <w:p>
      <w:pPr>
        <w:pStyle w:val="10"/>
        <w:spacing w:before="100" w:line="319" w:lineRule="auto"/>
        <w:ind w:right="277" w:firstLine="460" w:firstLineChars="200"/>
        <w:jc w:val="both"/>
      </w:pPr>
      <w:r>
        <w:rPr>
          <w:spacing w:val="-5"/>
        </w:rPr>
        <w:t>与评标活动有关的工作人员不得收受他人的财物或者好处，不得向其他人透露对投标文件</w:t>
      </w:r>
      <w:r>
        <w:rPr>
          <w:spacing w:val="-8"/>
        </w:rPr>
        <w:t>的评审和比较、中标候选人的推荐情况及评标有关其他情况。在评标活动中，与评标活动有关</w:t>
      </w:r>
      <w:r>
        <w:t>的工作人员不得擅离职守，影响评标程序正常进行。</w:t>
      </w:r>
    </w:p>
    <w:p>
      <w:pPr>
        <w:pStyle w:val="58"/>
        <w:tabs>
          <w:tab w:val="left" w:pos="791"/>
        </w:tabs>
        <w:spacing w:before="3"/>
        <w:ind w:firstLine="0"/>
        <w:rPr>
          <w:sz w:val="24"/>
        </w:rPr>
      </w:pPr>
      <w:r>
        <w:rPr>
          <w:rFonts w:hint="eastAsia"/>
          <w:spacing w:val="-1"/>
          <w:sz w:val="24"/>
          <w:lang w:val="en-US"/>
        </w:rPr>
        <w:t xml:space="preserve">23.8 </w:t>
      </w:r>
      <w:r>
        <w:rPr>
          <w:spacing w:val="-1"/>
          <w:sz w:val="24"/>
        </w:rPr>
        <w:t>对评标委员会成员要求评标纪律</w:t>
      </w:r>
    </w:p>
    <w:p>
      <w:pPr>
        <w:pStyle w:val="58"/>
        <w:numPr>
          <w:ilvl w:val="2"/>
          <w:numId w:val="10"/>
        </w:numPr>
        <w:tabs>
          <w:tab w:val="left" w:pos="991"/>
        </w:tabs>
        <w:spacing w:before="100" w:line="319" w:lineRule="auto"/>
        <w:ind w:right="276" w:firstLine="0"/>
        <w:rPr>
          <w:sz w:val="24"/>
        </w:rPr>
      </w:pPr>
      <w:r>
        <w:rPr>
          <w:spacing w:val="-7"/>
          <w:sz w:val="24"/>
        </w:rPr>
        <w:t>评委会应当依照有关法律法规的规定，按照采购文件确定的评标标准和办法客观、公正</w:t>
      </w:r>
      <w:r>
        <w:rPr>
          <w:sz w:val="24"/>
        </w:rPr>
        <w:t>的对投标文件提出评审意见。采购文件设有规定的评标标准和方法不得作为评标依据。</w:t>
      </w:r>
    </w:p>
    <w:p>
      <w:pPr>
        <w:pStyle w:val="58"/>
        <w:numPr>
          <w:ilvl w:val="2"/>
          <w:numId w:val="10"/>
        </w:numPr>
        <w:tabs>
          <w:tab w:val="left" w:pos="991"/>
        </w:tabs>
        <w:spacing w:before="1" w:line="319" w:lineRule="auto"/>
        <w:ind w:right="276" w:firstLine="0"/>
        <w:rPr>
          <w:sz w:val="24"/>
        </w:rPr>
      </w:pPr>
      <w:r>
        <w:rPr>
          <w:spacing w:val="-7"/>
          <w:sz w:val="24"/>
        </w:rPr>
        <w:t>评标委员会成员不得私下接触供应商，不得收受供应商给予的财务或者其他好处，不得</w:t>
      </w:r>
      <w:r>
        <w:rPr>
          <w:sz w:val="24"/>
        </w:rPr>
        <w:t>向招标人征询确定中标人意向。</w:t>
      </w:r>
    </w:p>
    <w:p>
      <w:pPr>
        <w:pStyle w:val="58"/>
        <w:numPr>
          <w:ilvl w:val="2"/>
          <w:numId w:val="10"/>
        </w:numPr>
        <w:tabs>
          <w:tab w:val="left" w:pos="991"/>
        </w:tabs>
        <w:spacing w:before="0"/>
        <w:ind w:left="990" w:hanging="730"/>
        <w:rPr>
          <w:sz w:val="24"/>
        </w:rPr>
      </w:pPr>
      <w:r>
        <w:rPr>
          <w:spacing w:val="-1"/>
          <w:sz w:val="24"/>
        </w:rPr>
        <w:t>不得接受任何单位或个人明示或暗示提出的倾向或排斥特定供应商的要求。</w:t>
      </w:r>
    </w:p>
    <w:p>
      <w:pPr>
        <w:pStyle w:val="58"/>
        <w:numPr>
          <w:ilvl w:val="2"/>
          <w:numId w:val="10"/>
        </w:numPr>
        <w:tabs>
          <w:tab w:val="left" w:pos="991"/>
        </w:tabs>
        <w:ind w:left="990" w:hanging="730"/>
        <w:rPr>
          <w:sz w:val="24"/>
        </w:rPr>
      </w:pPr>
      <w:r>
        <w:rPr>
          <w:spacing w:val="-1"/>
          <w:sz w:val="24"/>
        </w:rPr>
        <w:t>不得有其他不客观，不公正履行职务的行为。</w:t>
      </w:r>
    </w:p>
    <w:p>
      <w:pPr>
        <w:pStyle w:val="58"/>
        <w:tabs>
          <w:tab w:val="left" w:pos="771"/>
        </w:tabs>
        <w:spacing w:before="103"/>
        <w:ind w:firstLine="0"/>
        <w:rPr>
          <w:sz w:val="24"/>
        </w:rPr>
      </w:pPr>
      <w:r>
        <w:rPr>
          <w:rFonts w:hint="eastAsia"/>
          <w:sz w:val="24"/>
          <w:lang w:val="en-US"/>
        </w:rPr>
        <w:t>24.</w:t>
      </w:r>
      <w:r>
        <w:rPr>
          <w:sz w:val="24"/>
        </w:rPr>
        <w:t>评标过程</w:t>
      </w:r>
    </w:p>
    <w:p>
      <w:pPr>
        <w:pStyle w:val="58"/>
        <w:tabs>
          <w:tab w:val="left" w:pos="851"/>
        </w:tabs>
        <w:ind w:firstLine="0"/>
        <w:rPr>
          <w:sz w:val="24"/>
        </w:rPr>
      </w:pPr>
      <w:r>
        <w:rPr>
          <w:rFonts w:hint="eastAsia"/>
          <w:spacing w:val="-1"/>
          <w:sz w:val="24"/>
          <w:lang w:val="en-US"/>
        </w:rPr>
        <w:t xml:space="preserve">24.1 </w:t>
      </w:r>
      <w:r>
        <w:rPr>
          <w:spacing w:val="-1"/>
          <w:sz w:val="24"/>
        </w:rPr>
        <w:t>评标的依据为采购文件和投标文件。</w:t>
      </w:r>
    </w:p>
    <w:p>
      <w:pPr>
        <w:pStyle w:val="58"/>
        <w:tabs>
          <w:tab w:val="left" w:pos="851"/>
        </w:tabs>
        <w:spacing w:before="100" w:line="319" w:lineRule="auto"/>
        <w:ind w:right="278" w:firstLine="0"/>
        <w:rPr>
          <w:sz w:val="24"/>
        </w:rPr>
      </w:pPr>
      <w:r>
        <w:rPr>
          <w:rFonts w:hint="eastAsia"/>
          <w:spacing w:val="-1"/>
          <w:sz w:val="24"/>
          <w:lang w:val="en-US"/>
        </w:rPr>
        <w:t xml:space="preserve">24.2 </w:t>
      </w:r>
      <w:r>
        <w:rPr>
          <w:spacing w:val="-1"/>
          <w:sz w:val="24"/>
        </w:rPr>
        <w:t xml:space="preserve">开标结束后，有关人员将对供应商进行资格审查，审查项目：提供“供应商须知附表” </w:t>
      </w:r>
      <w:r>
        <w:rPr>
          <w:spacing w:val="-30"/>
          <w:sz w:val="24"/>
        </w:rPr>
        <w:t xml:space="preserve">第 </w:t>
      </w:r>
      <w:r>
        <w:rPr>
          <w:rFonts w:hint="eastAsia" w:ascii="Arial" w:hAnsi="Arial"/>
          <w:sz w:val="24"/>
          <w:lang w:val="en-US"/>
        </w:rPr>
        <w:t>7</w:t>
      </w:r>
      <w:r>
        <w:rPr>
          <w:sz w:val="24"/>
        </w:rPr>
        <w:t>项内要求的资质文件。确认其是否已具备提交投标文件的资格。</w:t>
      </w:r>
    </w:p>
    <w:p>
      <w:pPr>
        <w:pStyle w:val="58"/>
        <w:tabs>
          <w:tab w:val="left" w:pos="851"/>
        </w:tabs>
        <w:spacing w:before="100" w:line="319" w:lineRule="auto"/>
        <w:ind w:right="278" w:firstLine="0"/>
        <w:rPr>
          <w:spacing w:val="-1"/>
          <w:sz w:val="24"/>
        </w:rPr>
      </w:pPr>
      <w:r>
        <w:rPr>
          <w:rFonts w:hint="eastAsia"/>
          <w:spacing w:val="-1"/>
          <w:sz w:val="24"/>
          <w:lang w:val="en-US"/>
        </w:rPr>
        <w:t xml:space="preserve">24.3 </w:t>
      </w:r>
      <w:r>
        <w:rPr>
          <w:spacing w:val="-1"/>
          <w:sz w:val="24"/>
        </w:rPr>
        <w:t>开标后评委会将组织审查投标文件是否完整，是否有计算错误，要求的保证金是否提供，文件是否恰当地签署。</w:t>
      </w:r>
    </w:p>
    <w:p>
      <w:pPr>
        <w:pStyle w:val="58"/>
        <w:tabs>
          <w:tab w:val="left" w:pos="851"/>
        </w:tabs>
        <w:spacing w:before="100" w:line="319" w:lineRule="auto"/>
        <w:ind w:right="278" w:firstLine="0"/>
        <w:rPr>
          <w:sz w:val="24"/>
        </w:rPr>
      </w:pPr>
      <w:r>
        <w:rPr>
          <w:rFonts w:hint="eastAsia"/>
          <w:spacing w:val="-1"/>
          <w:sz w:val="24"/>
          <w:lang w:val="en-US"/>
        </w:rPr>
        <w:t xml:space="preserve">24.4 </w:t>
      </w:r>
      <w:r>
        <w:rPr>
          <w:spacing w:val="-1"/>
          <w:sz w:val="24"/>
        </w:rPr>
        <w:t>在对投标文件进行详细评估之前，评委会将依据供应商提供的资格证明文件审查供应商的财务、技</w:t>
      </w:r>
      <w:r>
        <w:rPr>
          <w:sz w:val="24"/>
        </w:rPr>
        <w:t>术和生产能力。如果确定供应商无资格履行合同，其投标将被拒绝。</w:t>
      </w:r>
    </w:p>
    <w:p>
      <w:pPr>
        <w:pStyle w:val="58"/>
        <w:tabs>
          <w:tab w:val="left" w:pos="851"/>
        </w:tabs>
        <w:spacing w:before="1" w:line="319" w:lineRule="auto"/>
        <w:ind w:right="155" w:firstLine="0"/>
        <w:rPr>
          <w:sz w:val="24"/>
        </w:rPr>
      </w:pPr>
      <w:r>
        <w:rPr>
          <w:rFonts w:hint="eastAsia"/>
          <w:spacing w:val="-5"/>
          <w:sz w:val="24"/>
          <w:lang w:val="en-US"/>
        </w:rPr>
        <w:t xml:space="preserve">24.5 </w:t>
      </w:r>
      <w:r>
        <w:rPr>
          <w:spacing w:val="-5"/>
          <w:sz w:val="24"/>
        </w:rPr>
        <w:t>评标委员会确定每一投标是否对采购文件的要求作出了实质性的响应，而没有重大偏离。</w:t>
      </w:r>
      <w:r>
        <w:rPr>
          <w:sz w:val="24"/>
        </w:rPr>
        <w:t>重大偏离或保留系指影响到采购文件规定的供货范围、质量和性能，或限制了买方的权利和供应商的义务的规定，而纠正这些偏离将影响到其他提交实质性响应投标的供应商的公平竞争地位。其中，供应商的报价超出采购预算的，视为未实质性响应采购文件的要求，其投标文件可能被拒绝或导致废标。</w:t>
      </w:r>
    </w:p>
    <w:p>
      <w:pPr>
        <w:pStyle w:val="58"/>
        <w:tabs>
          <w:tab w:val="left" w:pos="771"/>
        </w:tabs>
        <w:spacing w:before="0"/>
        <w:ind w:firstLine="0"/>
        <w:rPr>
          <w:sz w:val="24"/>
        </w:rPr>
      </w:pPr>
      <w:r>
        <w:rPr>
          <w:rFonts w:hint="eastAsia"/>
          <w:sz w:val="24"/>
          <w:lang w:val="en-US"/>
        </w:rPr>
        <w:t>25.</w:t>
      </w:r>
      <w:r>
        <w:rPr>
          <w:sz w:val="24"/>
        </w:rPr>
        <w:t>投标文件的澄清</w:t>
      </w:r>
    </w:p>
    <w:p>
      <w:pPr>
        <w:pStyle w:val="58"/>
        <w:tabs>
          <w:tab w:val="left" w:pos="851"/>
        </w:tabs>
        <w:spacing w:before="102" w:line="319" w:lineRule="auto"/>
        <w:ind w:right="279" w:firstLine="0"/>
        <w:jc w:val="both"/>
        <w:rPr>
          <w:sz w:val="24"/>
        </w:rPr>
      </w:pPr>
      <w:r>
        <w:rPr>
          <w:rFonts w:hint="eastAsia"/>
          <w:sz w:val="24"/>
          <w:lang w:val="en-US"/>
        </w:rPr>
        <w:t xml:space="preserve">25.1 </w:t>
      </w:r>
      <w:r>
        <w:rPr>
          <w:sz w:val="24"/>
        </w:rPr>
        <w:t xml:space="preserve">为有助于对投标文件进行审查、评估和比较，评标委员会将对认为需要（不是每一个） </w:t>
      </w:r>
      <w:r>
        <w:rPr>
          <w:spacing w:val="-1"/>
          <w:sz w:val="24"/>
        </w:rPr>
        <w:t>的供应商进行询标，请供应商澄清其投标内容，供应商有责任按照招标代理机构通知的时间、地点指派专人进行答疑和澄清。询标时供应商代表应作书面记录。并对重要内容</w:t>
      </w:r>
      <w:r>
        <w:rPr>
          <w:sz w:val="24"/>
        </w:rPr>
        <w:t>作出书面答复。</w:t>
      </w:r>
    </w:p>
    <w:p>
      <w:pPr>
        <w:pStyle w:val="58"/>
        <w:tabs>
          <w:tab w:val="left" w:pos="851"/>
        </w:tabs>
        <w:spacing w:before="102" w:line="319" w:lineRule="auto"/>
        <w:ind w:right="279" w:firstLine="0"/>
        <w:jc w:val="both"/>
        <w:rPr>
          <w:spacing w:val="-1"/>
          <w:sz w:val="24"/>
        </w:rPr>
      </w:pPr>
      <w:r>
        <w:rPr>
          <w:rFonts w:hint="eastAsia"/>
          <w:spacing w:val="-1"/>
          <w:sz w:val="24"/>
          <w:lang w:val="en-US"/>
        </w:rPr>
        <w:t xml:space="preserve">25.2 </w:t>
      </w:r>
      <w:r>
        <w:rPr>
          <w:spacing w:val="-1"/>
          <w:sz w:val="24"/>
        </w:rPr>
        <w:t>要澄清的答复应是书面的，但不得对投标内容进行实质性修改。澄清文件须由供应商法人代表或法人授权代表签字和/或加盖公章并作为投标文件的组成部分。</w:t>
      </w:r>
    </w:p>
    <w:p>
      <w:pPr>
        <w:pStyle w:val="58"/>
        <w:tabs>
          <w:tab w:val="left" w:pos="851"/>
        </w:tabs>
        <w:spacing w:before="102" w:line="319" w:lineRule="auto"/>
        <w:ind w:right="279" w:firstLine="0"/>
        <w:jc w:val="both"/>
        <w:rPr>
          <w:spacing w:val="-1"/>
          <w:sz w:val="24"/>
        </w:rPr>
      </w:pPr>
      <w:r>
        <w:rPr>
          <w:rFonts w:hint="eastAsia"/>
          <w:spacing w:val="-1"/>
          <w:sz w:val="24"/>
          <w:lang w:val="en-US"/>
        </w:rPr>
        <w:t>25.3</w:t>
      </w:r>
      <w:r>
        <w:rPr>
          <w:spacing w:val="-1"/>
          <w:sz w:val="24"/>
        </w:rPr>
        <w:t>对投标文件的评估和比较</w:t>
      </w:r>
    </w:p>
    <w:p>
      <w:pPr>
        <w:pStyle w:val="58"/>
        <w:tabs>
          <w:tab w:val="left" w:pos="851"/>
        </w:tabs>
        <w:spacing w:before="102" w:line="319" w:lineRule="auto"/>
        <w:ind w:right="279" w:firstLine="0"/>
        <w:jc w:val="both"/>
      </w:pPr>
      <w:r>
        <w:rPr>
          <w:spacing w:val="-1"/>
          <w:sz w:val="24"/>
        </w:rPr>
        <w:t>对投标文件的评估和比较分为两步进行，评标委员会按照采购文件要求对投标文件中的供应商重要技术指标以及技术和商务上要求的其它重要内容进行符合性审核，审核合格后即视为实质性响应的投标文件，进行第二个步骤：对实质性响应的投标文件进行评估和比较采用综合评分法进行打分评比，打分方法：总分为 100 分，其中价格因素占 30 分，商务因素、技术因素占 70 分。将每位供应商的价格得分、技术得分、商务得分相加即为该供应商的总得分。</w:t>
      </w:r>
    </w:p>
    <w:p>
      <w:pPr>
        <w:pStyle w:val="58"/>
        <w:tabs>
          <w:tab w:val="left" w:pos="791"/>
        </w:tabs>
        <w:spacing w:before="0" w:after="52"/>
        <w:ind w:firstLine="0"/>
        <w:rPr>
          <w:b/>
          <w:bCs/>
          <w:sz w:val="24"/>
        </w:rPr>
      </w:pPr>
      <w:r>
        <w:rPr>
          <w:rFonts w:hint="eastAsia"/>
          <w:b/>
          <w:bCs/>
          <w:spacing w:val="-5"/>
          <w:sz w:val="24"/>
          <w:lang w:val="en-US"/>
        </w:rPr>
        <w:t xml:space="preserve">26.1 </w:t>
      </w:r>
      <w:r>
        <w:rPr>
          <w:b/>
          <w:bCs/>
          <w:spacing w:val="-5"/>
          <w:sz w:val="24"/>
        </w:rPr>
        <w:t>符合性审查标准如下：</w:t>
      </w:r>
    </w:p>
    <w:tbl>
      <w:tblPr>
        <w:tblStyle w:val="25"/>
        <w:tblW w:w="8959"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6"/>
        <w:gridCol w:w="8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926" w:type="dxa"/>
            <w:noWrap w:val="0"/>
            <w:vAlign w:val="center"/>
          </w:tcPr>
          <w:p>
            <w:pPr>
              <w:jc w:val="center"/>
            </w:pPr>
            <w:r>
              <w:t>序号</w:t>
            </w:r>
          </w:p>
        </w:tc>
        <w:tc>
          <w:tcPr>
            <w:tcW w:w="8033" w:type="dxa"/>
            <w:noWrap w:val="0"/>
            <w:vAlign w:val="top"/>
          </w:tcPr>
          <w:p>
            <w:pPr>
              <w:pStyle w:val="52"/>
              <w:spacing w:before="153"/>
              <w:ind w:right="3685"/>
              <w:jc w:val="center"/>
              <w:rPr>
                <w:sz w:val="24"/>
              </w:rPr>
            </w:pPr>
            <w:r>
              <w:rPr>
                <w:rFonts w:hint="eastAsia"/>
                <w:sz w:val="24"/>
                <w:lang w:val="en-US"/>
              </w:rPr>
              <w:t xml:space="preserve">            </w:t>
            </w:r>
            <w:r>
              <w:rPr>
                <w:sz w:val="24"/>
              </w:rPr>
              <w:t>评审内</w:t>
            </w:r>
            <w:r>
              <w:rPr>
                <w:rFonts w:hint="eastAsia"/>
                <w:sz w:val="24"/>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926" w:type="dxa"/>
            <w:noWrap w:val="0"/>
            <w:vAlign w:val="top"/>
          </w:tcPr>
          <w:p>
            <w:pPr>
              <w:pStyle w:val="52"/>
              <w:spacing w:before="153"/>
              <w:ind w:left="526" w:right="399"/>
              <w:jc w:val="both"/>
              <w:rPr>
                <w:sz w:val="24"/>
              </w:rPr>
            </w:pPr>
            <w:r>
              <w:rPr>
                <w:sz w:val="24"/>
              </w:rPr>
              <w:t xml:space="preserve">1 </w:t>
            </w:r>
          </w:p>
        </w:tc>
        <w:tc>
          <w:tcPr>
            <w:tcW w:w="8033" w:type="dxa"/>
            <w:noWrap w:val="0"/>
            <w:vAlign w:val="top"/>
          </w:tcPr>
          <w:p>
            <w:pPr>
              <w:pStyle w:val="52"/>
              <w:spacing w:before="153"/>
              <w:ind w:left="107"/>
              <w:rPr>
                <w:sz w:val="24"/>
              </w:rPr>
            </w:pPr>
            <w:r>
              <w:rPr>
                <w:sz w:val="24"/>
              </w:rPr>
              <w:t xml:space="preserve">投标文件是否有供应商法定代表人或其授权代表人签章和加盖供应商公章；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926" w:type="dxa"/>
            <w:noWrap w:val="0"/>
            <w:vAlign w:val="top"/>
          </w:tcPr>
          <w:p>
            <w:pPr>
              <w:pStyle w:val="52"/>
              <w:spacing w:before="153"/>
              <w:ind w:left="526" w:right="399"/>
              <w:jc w:val="both"/>
              <w:rPr>
                <w:rFonts w:hint="eastAsia"/>
                <w:sz w:val="24"/>
                <w:lang w:val="en-US"/>
              </w:rPr>
            </w:pPr>
            <w:r>
              <w:rPr>
                <w:rFonts w:hint="eastAsia"/>
                <w:sz w:val="24"/>
                <w:lang w:val="en-US"/>
              </w:rPr>
              <w:t>2</w:t>
            </w:r>
          </w:p>
        </w:tc>
        <w:tc>
          <w:tcPr>
            <w:tcW w:w="8033" w:type="dxa"/>
            <w:noWrap w:val="0"/>
            <w:vAlign w:val="top"/>
          </w:tcPr>
          <w:p>
            <w:pPr>
              <w:pStyle w:val="19"/>
              <w:spacing w:line="440" w:lineRule="exact"/>
              <w:jc w:val="left"/>
              <w:rPr>
                <w:rFonts w:hint="eastAsia"/>
                <w:sz w:val="24"/>
              </w:rPr>
            </w:pPr>
            <w:r>
              <w:rPr>
                <w:rFonts w:hint="eastAsia"/>
                <w:sz w:val="24"/>
                <w:szCs w:val="24"/>
                <w:lang w:val="en-US"/>
              </w:rPr>
              <w:t>供应商是否具备有效的营业执照；委托人身份证正反面及委托书（或法定代表人负责只提供法人身份证明）；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926" w:type="dxa"/>
            <w:noWrap w:val="0"/>
            <w:vAlign w:val="top"/>
          </w:tcPr>
          <w:p>
            <w:pPr>
              <w:pStyle w:val="52"/>
              <w:spacing w:before="153"/>
              <w:ind w:left="526" w:right="399"/>
              <w:jc w:val="center"/>
              <w:rPr>
                <w:sz w:val="24"/>
              </w:rPr>
            </w:pPr>
            <w:r>
              <w:rPr>
                <w:sz w:val="24"/>
              </w:rPr>
              <w:t xml:space="preserve">3 </w:t>
            </w:r>
          </w:p>
        </w:tc>
        <w:tc>
          <w:tcPr>
            <w:tcW w:w="8033" w:type="dxa"/>
            <w:noWrap w:val="0"/>
            <w:vAlign w:val="top"/>
          </w:tcPr>
          <w:p>
            <w:pPr>
              <w:pStyle w:val="19"/>
              <w:spacing w:line="440" w:lineRule="exact"/>
              <w:ind w:left="0" w:leftChars="0" w:firstLine="240" w:firstLineChars="100"/>
              <w:rPr>
                <w:rFonts w:ascii="宋体" w:hAnsi="宋体" w:cs="宋体"/>
                <w:sz w:val="24"/>
                <w:szCs w:val="22"/>
                <w:lang w:val="zh-CN" w:eastAsia="zh-CN" w:bidi="zh-CN"/>
              </w:rPr>
            </w:pPr>
            <w:r>
              <w:rPr>
                <w:sz w:val="24"/>
              </w:rPr>
              <w:t xml:space="preserve">投标保证金是否按招标文件要求缴纳；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926" w:type="dxa"/>
            <w:noWrap w:val="0"/>
            <w:vAlign w:val="top"/>
          </w:tcPr>
          <w:p>
            <w:pPr>
              <w:pStyle w:val="52"/>
              <w:spacing w:before="153"/>
              <w:ind w:left="526" w:right="399"/>
              <w:jc w:val="center"/>
              <w:rPr>
                <w:sz w:val="24"/>
              </w:rPr>
            </w:pPr>
            <w:r>
              <w:rPr>
                <w:sz w:val="24"/>
              </w:rPr>
              <w:t xml:space="preserve">4 </w:t>
            </w:r>
          </w:p>
        </w:tc>
        <w:tc>
          <w:tcPr>
            <w:tcW w:w="8033" w:type="dxa"/>
            <w:noWrap w:val="0"/>
            <w:vAlign w:val="top"/>
          </w:tcPr>
          <w:p>
            <w:pPr>
              <w:pStyle w:val="52"/>
              <w:spacing w:before="153"/>
              <w:ind w:left="107" w:leftChars="0"/>
              <w:rPr>
                <w:rFonts w:ascii="宋体" w:hAnsi="宋体" w:cs="宋体"/>
                <w:sz w:val="24"/>
                <w:szCs w:val="22"/>
                <w:lang w:val="zh-CN" w:eastAsia="zh-CN" w:bidi="zh-CN"/>
              </w:rPr>
            </w:pPr>
            <w:r>
              <w:rPr>
                <w:sz w:val="24"/>
              </w:rPr>
              <w:t xml:space="preserve">合同特殊条款是否符合招标文件要求。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926" w:type="dxa"/>
            <w:noWrap w:val="0"/>
            <w:vAlign w:val="top"/>
          </w:tcPr>
          <w:p>
            <w:pPr>
              <w:pStyle w:val="52"/>
              <w:spacing w:before="153"/>
              <w:ind w:left="526" w:right="399"/>
              <w:jc w:val="center"/>
              <w:rPr>
                <w:sz w:val="24"/>
              </w:rPr>
            </w:pPr>
            <w:r>
              <w:rPr>
                <w:sz w:val="24"/>
              </w:rPr>
              <w:t xml:space="preserve">5 </w:t>
            </w:r>
          </w:p>
        </w:tc>
        <w:tc>
          <w:tcPr>
            <w:tcW w:w="8033" w:type="dxa"/>
            <w:noWrap w:val="0"/>
            <w:vAlign w:val="top"/>
          </w:tcPr>
          <w:p>
            <w:pPr>
              <w:pStyle w:val="52"/>
              <w:spacing w:before="153"/>
              <w:ind w:left="107" w:leftChars="0"/>
              <w:rPr>
                <w:rFonts w:hint="eastAsia" w:ascii="宋体" w:hAnsi="宋体" w:cs="宋体"/>
                <w:sz w:val="24"/>
                <w:szCs w:val="22"/>
                <w:lang w:val="zh-CN" w:eastAsia="zh-CN" w:bidi="zh-CN"/>
              </w:rPr>
            </w:pPr>
            <w:r>
              <w:rPr>
                <w:sz w:val="24"/>
              </w:rPr>
              <w:t xml:space="preserve">投标报价未超出本次项目预算。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926" w:type="dxa"/>
            <w:noWrap w:val="0"/>
            <w:vAlign w:val="top"/>
          </w:tcPr>
          <w:p>
            <w:pPr>
              <w:pStyle w:val="52"/>
              <w:spacing w:before="153"/>
              <w:ind w:left="526" w:right="399"/>
              <w:jc w:val="center"/>
              <w:rPr>
                <w:sz w:val="24"/>
              </w:rPr>
            </w:pPr>
            <w:r>
              <w:rPr>
                <w:sz w:val="24"/>
              </w:rPr>
              <w:t xml:space="preserve">6 </w:t>
            </w:r>
          </w:p>
        </w:tc>
        <w:tc>
          <w:tcPr>
            <w:tcW w:w="8033" w:type="dxa"/>
            <w:noWrap w:val="0"/>
            <w:vAlign w:val="top"/>
          </w:tcPr>
          <w:p>
            <w:pPr>
              <w:pStyle w:val="52"/>
              <w:spacing w:before="153"/>
              <w:ind w:left="107" w:leftChars="0"/>
              <w:rPr>
                <w:rFonts w:hint="eastAsia" w:ascii="宋体" w:hAnsi="宋体" w:cs="宋体"/>
                <w:sz w:val="24"/>
                <w:szCs w:val="22"/>
                <w:lang w:val="en-US" w:eastAsia="zh-CN" w:bidi="zh-CN"/>
              </w:rPr>
            </w:pPr>
            <w:r>
              <w:rPr>
                <w:sz w:val="24"/>
              </w:rPr>
              <w:t xml:space="preserve">投标文件中无采购人不能接受的条件。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8959" w:type="dxa"/>
            <w:gridSpan w:val="2"/>
            <w:noWrap w:val="0"/>
            <w:vAlign w:val="top"/>
          </w:tcPr>
          <w:p>
            <w:pPr>
              <w:pStyle w:val="52"/>
              <w:spacing w:before="153"/>
              <w:ind w:left="107"/>
              <w:rPr>
                <w:sz w:val="24"/>
              </w:rPr>
            </w:pPr>
            <w:r>
              <w:rPr>
                <w:sz w:val="24"/>
              </w:rPr>
              <w:t xml:space="preserve">注：投标文件有不符合上述情形之一的，作废标处理。出现重大偏差的标记“×”，没有出现重大偏差的标记“√” 。 </w:t>
            </w:r>
          </w:p>
        </w:tc>
      </w:tr>
    </w:tbl>
    <w:p>
      <w:pPr>
        <w:pStyle w:val="10"/>
        <w:spacing w:before="8"/>
        <w:ind w:left="0"/>
        <w:rPr>
          <w:sz w:val="29"/>
        </w:rPr>
      </w:pPr>
    </w:p>
    <w:p>
      <w:pPr>
        <w:pStyle w:val="58"/>
        <w:tabs>
          <w:tab w:val="left" w:pos="851"/>
        </w:tabs>
        <w:spacing w:before="102" w:line="319" w:lineRule="auto"/>
        <w:ind w:right="279" w:firstLine="0"/>
        <w:jc w:val="both"/>
        <w:rPr>
          <w:b/>
          <w:bCs/>
          <w:spacing w:val="-1"/>
          <w:sz w:val="24"/>
        </w:rPr>
      </w:pPr>
      <w:r>
        <w:rPr>
          <w:rFonts w:hint="eastAsia"/>
          <w:b/>
          <w:bCs/>
          <w:spacing w:val="-1"/>
          <w:sz w:val="24"/>
          <w:lang w:val="en-US"/>
        </w:rPr>
        <w:t xml:space="preserve">26.2 </w:t>
      </w:r>
      <w:r>
        <w:rPr>
          <w:b/>
          <w:bCs/>
          <w:spacing w:val="-1"/>
          <w:sz w:val="24"/>
        </w:rPr>
        <w:t xml:space="preserve">详细评分标准如下： </w:t>
      </w:r>
    </w:p>
    <w:p>
      <w:pPr>
        <w:pStyle w:val="58"/>
        <w:tabs>
          <w:tab w:val="left" w:pos="851"/>
        </w:tabs>
        <w:spacing w:before="102" w:line="319" w:lineRule="auto"/>
        <w:ind w:right="279" w:firstLine="0"/>
        <w:jc w:val="both"/>
        <w:rPr>
          <w:rFonts w:hint="eastAsia"/>
          <w:spacing w:val="-1"/>
          <w:sz w:val="24"/>
        </w:rPr>
      </w:pPr>
      <w:r>
        <w:rPr>
          <w:rFonts w:hint="eastAsia"/>
          <w:spacing w:val="-1"/>
          <w:sz w:val="24"/>
        </w:rPr>
        <w:t>本次采购评标采用综合评分法，总分为100分。</w:t>
      </w:r>
    </w:p>
    <w:p>
      <w:pPr>
        <w:numPr>
          <w:ilvl w:val="0"/>
          <w:numId w:val="0"/>
        </w:numPr>
        <w:spacing w:before="45" w:line="292" w:lineRule="auto"/>
        <w:ind w:right="156" w:rightChars="0"/>
        <w:rPr>
          <w:rFonts w:hint="eastAsia" w:ascii="Times New Roman" w:hAnsi="Times New Roman" w:eastAsia="宋体" w:cs="Times New Roman"/>
          <w:kern w:val="2"/>
          <w:sz w:val="24"/>
          <w:szCs w:val="24"/>
          <w:lang w:val="en-US" w:eastAsia="zh-CN" w:bidi="ar-SA"/>
        </w:rPr>
      </w:pPr>
      <w:r>
        <w:rPr>
          <w:rFonts w:hint="eastAsia"/>
          <w:spacing w:val="-1"/>
          <w:sz w:val="24"/>
        </w:rPr>
        <w:t>一、价格部分（30分）价格得分的评分方法：采用低价优先法计算，即满足采购文件要求且投标价格最低的投标报价为评标基准价，其价格得分为满分。其他供应商的价格得分统一按照下列公式计算：价格得分=（评标基准价/投标报价）×</w:t>
      </w:r>
      <w:r>
        <w:rPr>
          <w:rFonts w:hint="eastAsia"/>
          <w:spacing w:val="-1"/>
          <w:sz w:val="24"/>
          <w:lang w:val="en-US"/>
        </w:rPr>
        <w:t>3</w:t>
      </w:r>
      <w:r>
        <w:rPr>
          <w:rFonts w:hint="eastAsia"/>
          <w:spacing w:val="-1"/>
          <w:sz w:val="24"/>
        </w:rPr>
        <w:t>0%×100，如此类推，算出所有投标供应商的价格得分。</w:t>
      </w:r>
      <w:r>
        <w:rPr>
          <w:rFonts w:hint="eastAsia" w:ascii="Times New Roman" w:hAnsi="Times New Roman" w:eastAsia="宋体" w:cs="Times New Roman"/>
          <w:kern w:val="2"/>
          <w:sz w:val="24"/>
          <w:szCs w:val="24"/>
          <w:lang w:val="en-US" w:eastAsia="zh-CN" w:bidi="ar-SA"/>
        </w:rPr>
        <w:t>注：（1）如供应商为残疾人福利性单位或中小企业（含监狱企业），需提供《中小企业声明函》，对残疾人福利性单位及小型和微型企业产品的价格给予 6%的扣除，用扣除后的价格参与评审。残疾人福利性单位属于中型小型、微型企业的，不重复享受政策。</w:t>
      </w:r>
    </w:p>
    <w:p>
      <w:pPr>
        <w:pStyle w:val="58"/>
        <w:tabs>
          <w:tab w:val="left" w:pos="851"/>
        </w:tabs>
        <w:spacing w:before="102" w:line="319" w:lineRule="auto"/>
        <w:ind w:right="279" w:firstLine="0"/>
        <w:jc w:val="both"/>
        <w:rPr>
          <w:rFonts w:hint="eastAsia"/>
          <w:spacing w:val="-1"/>
          <w:sz w:val="24"/>
        </w:rPr>
      </w:pPr>
      <w:r>
        <w:rPr>
          <w:rFonts w:hint="eastAsia" w:ascii="Times New Roman" w:hAnsi="Times New Roman" w:eastAsia="宋体" w:cs="Times New Roman"/>
          <w:kern w:val="2"/>
          <w:sz w:val="24"/>
          <w:szCs w:val="24"/>
          <w:lang w:val="en-US" w:eastAsia="zh-CN" w:bidi="ar-SA"/>
        </w:rPr>
        <w:t>（2）加分项：供应商所投产品如涉及环保节能产品将在 2分之内（包括 2分）给予加分。</w:t>
      </w:r>
    </w:p>
    <w:tbl>
      <w:tblPr>
        <w:tblStyle w:val="25"/>
        <w:tblW w:w="9097" w:type="dxa"/>
        <w:tblInd w:w="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604"/>
        <w:gridCol w:w="6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1376" w:type="dxa"/>
            <w:vMerge w:val="restart"/>
            <w:noWrap w:val="0"/>
            <w:vAlign w:val="center"/>
          </w:tcPr>
          <w:p>
            <w:pPr>
              <w:jc w:val="center"/>
              <w:rPr>
                <w:rFonts w:hint="eastAsia"/>
                <w:sz w:val="24"/>
                <w:szCs w:val="24"/>
              </w:rPr>
            </w:pPr>
            <w:r>
              <w:rPr>
                <w:rFonts w:hint="eastAsia"/>
                <w:sz w:val="24"/>
                <w:szCs w:val="24"/>
              </w:rPr>
              <w:t>二、技术因素</w:t>
            </w:r>
          </w:p>
          <w:p>
            <w:pPr>
              <w:jc w:val="center"/>
              <w:rPr>
                <w:rFonts w:hint="eastAsia"/>
                <w:sz w:val="24"/>
                <w:szCs w:val="24"/>
              </w:rPr>
            </w:pPr>
            <w:r>
              <w:rPr>
                <w:rFonts w:hint="eastAsia"/>
                <w:sz w:val="24"/>
                <w:szCs w:val="24"/>
              </w:rPr>
              <w:t>（50分）</w:t>
            </w:r>
          </w:p>
        </w:tc>
        <w:tc>
          <w:tcPr>
            <w:tcW w:w="1604" w:type="dxa"/>
            <w:noWrap w:val="0"/>
            <w:vAlign w:val="center"/>
          </w:tcPr>
          <w:p>
            <w:pPr>
              <w:jc w:val="center"/>
              <w:rPr>
                <w:rFonts w:hint="eastAsia"/>
                <w:sz w:val="24"/>
                <w:szCs w:val="24"/>
              </w:rPr>
            </w:pPr>
            <w:r>
              <w:rPr>
                <w:rFonts w:hint="eastAsia"/>
                <w:sz w:val="24"/>
                <w:szCs w:val="24"/>
              </w:rPr>
              <w:t>技术符合程度(30分)</w:t>
            </w:r>
          </w:p>
        </w:tc>
        <w:tc>
          <w:tcPr>
            <w:tcW w:w="6117" w:type="dxa"/>
            <w:noWrap w:val="0"/>
            <w:vAlign w:val="center"/>
          </w:tcPr>
          <w:p>
            <w:pPr>
              <w:rPr>
                <w:rFonts w:hint="eastAsia"/>
                <w:sz w:val="24"/>
                <w:szCs w:val="24"/>
              </w:rPr>
            </w:pPr>
            <w:r>
              <w:rPr>
                <w:rFonts w:hint="eastAsia"/>
                <w:sz w:val="24"/>
                <w:szCs w:val="24"/>
              </w:rPr>
              <w:t>所投产品性能指标、商务要求完全满足、无负偏离并优于招标文件指标得26-30分；所投产品性能指标完全满足招标文件指标，无负偏离得25分；所投产品性能指标低于要求出现负偏离的一项指标扣</w:t>
            </w:r>
            <w:r>
              <w:rPr>
                <w:rFonts w:hint="eastAsia"/>
                <w:sz w:val="24"/>
                <w:szCs w:val="24"/>
                <w:lang w:val="en-US"/>
              </w:rPr>
              <w:t>2.5</w:t>
            </w:r>
            <w:r>
              <w:rPr>
                <w:rFonts w:hint="eastAsia"/>
                <w:sz w:val="24"/>
                <w:szCs w:val="24"/>
              </w:rPr>
              <w:t xml:space="preserve">分，产品技术参数带“*”的出现负偏离一项扣5分（基准分25分，最低得分0分）。   </w:t>
            </w:r>
          </w:p>
          <w:p>
            <w:pPr>
              <w:rPr>
                <w:rFonts w:hint="eastAsia"/>
                <w:sz w:val="24"/>
                <w:szCs w:val="24"/>
              </w:rPr>
            </w:pPr>
            <w:r>
              <w:rPr>
                <w:rFonts w:hint="eastAsia"/>
                <w:sz w:val="24"/>
                <w:szCs w:val="24"/>
              </w:rPr>
              <w:t>（说明：以投标人提供响应招标文件的国家法定检测机构出具的关于本次招标主要产品的检测报告中的检测结果数据及产品官方宣传彩页、产品说明书及相关体系证书、商务要求是否响应符合；根据以上提供相关证明材料为依据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376" w:type="dxa"/>
            <w:vMerge w:val="continue"/>
            <w:noWrap w:val="0"/>
            <w:vAlign w:val="center"/>
          </w:tcPr>
          <w:p>
            <w:pPr>
              <w:jc w:val="center"/>
              <w:rPr>
                <w:rFonts w:hint="eastAsia"/>
                <w:sz w:val="24"/>
                <w:szCs w:val="24"/>
              </w:rPr>
            </w:pPr>
          </w:p>
        </w:tc>
        <w:tc>
          <w:tcPr>
            <w:tcW w:w="1604" w:type="dxa"/>
            <w:noWrap w:val="0"/>
            <w:vAlign w:val="center"/>
          </w:tcPr>
          <w:p>
            <w:pPr>
              <w:jc w:val="center"/>
              <w:rPr>
                <w:rFonts w:hint="eastAsia"/>
                <w:sz w:val="24"/>
                <w:szCs w:val="24"/>
              </w:rPr>
            </w:pPr>
            <w:r>
              <w:rPr>
                <w:rFonts w:hint="eastAsia"/>
                <w:sz w:val="24"/>
                <w:szCs w:val="24"/>
              </w:rPr>
              <w:t>技术先进性(5分)</w:t>
            </w:r>
          </w:p>
        </w:tc>
        <w:tc>
          <w:tcPr>
            <w:tcW w:w="6117" w:type="dxa"/>
            <w:noWrap w:val="0"/>
            <w:vAlign w:val="center"/>
          </w:tcPr>
          <w:p>
            <w:pPr>
              <w:rPr>
                <w:rFonts w:hint="eastAsia"/>
                <w:sz w:val="24"/>
                <w:szCs w:val="24"/>
              </w:rPr>
            </w:pPr>
            <w:r>
              <w:rPr>
                <w:rFonts w:hint="eastAsia"/>
                <w:sz w:val="24"/>
                <w:szCs w:val="24"/>
                <w:lang w:val="en-US"/>
              </w:rPr>
              <w:t>产品性能综合评价优秀的5分，综合评价良 3-4 分，综合评价一般 0-2 分。（产品性价比高，技术应答无偏离，返修率低。）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376" w:type="dxa"/>
            <w:vMerge w:val="continue"/>
            <w:noWrap w:val="0"/>
            <w:vAlign w:val="center"/>
          </w:tcPr>
          <w:p>
            <w:pPr>
              <w:jc w:val="center"/>
              <w:rPr>
                <w:rFonts w:hint="eastAsia"/>
                <w:sz w:val="24"/>
                <w:szCs w:val="24"/>
              </w:rPr>
            </w:pPr>
          </w:p>
        </w:tc>
        <w:tc>
          <w:tcPr>
            <w:tcW w:w="1604" w:type="dxa"/>
            <w:noWrap w:val="0"/>
            <w:vAlign w:val="center"/>
          </w:tcPr>
          <w:p>
            <w:pPr>
              <w:jc w:val="center"/>
              <w:rPr>
                <w:rFonts w:hint="eastAsia"/>
                <w:sz w:val="24"/>
                <w:szCs w:val="24"/>
              </w:rPr>
            </w:pPr>
            <w:r>
              <w:rPr>
                <w:rFonts w:hint="eastAsia"/>
                <w:sz w:val="24"/>
                <w:szCs w:val="24"/>
              </w:rPr>
              <w:t>配置情况(</w:t>
            </w:r>
            <w:r>
              <w:rPr>
                <w:rFonts w:hint="eastAsia"/>
                <w:sz w:val="24"/>
                <w:szCs w:val="24"/>
                <w:lang w:val="en-US"/>
              </w:rPr>
              <w:t>5</w:t>
            </w:r>
            <w:r>
              <w:rPr>
                <w:rFonts w:hint="eastAsia"/>
                <w:sz w:val="24"/>
                <w:szCs w:val="24"/>
              </w:rPr>
              <w:t>分)</w:t>
            </w:r>
          </w:p>
        </w:tc>
        <w:tc>
          <w:tcPr>
            <w:tcW w:w="6117" w:type="dxa"/>
            <w:noWrap w:val="0"/>
            <w:vAlign w:val="center"/>
          </w:tcPr>
          <w:p>
            <w:pPr>
              <w:rPr>
                <w:rFonts w:hint="eastAsia"/>
                <w:sz w:val="24"/>
                <w:szCs w:val="24"/>
              </w:rPr>
            </w:pPr>
            <w:r>
              <w:rPr>
                <w:rFonts w:hint="eastAsia"/>
                <w:sz w:val="24"/>
                <w:szCs w:val="24"/>
              </w:rPr>
              <w:t>以利于医院工作需要为前提，根据设备配置符合程度综合评判，高：不超过</w:t>
            </w:r>
            <w:r>
              <w:rPr>
                <w:rFonts w:hint="eastAsia"/>
                <w:sz w:val="24"/>
                <w:szCs w:val="24"/>
                <w:lang w:val="en-US"/>
              </w:rPr>
              <w:t>5</w:t>
            </w:r>
            <w:r>
              <w:rPr>
                <w:rFonts w:hint="eastAsia"/>
                <w:sz w:val="24"/>
                <w:szCs w:val="24"/>
              </w:rPr>
              <w:t>分，中：3分，低：不得分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376" w:type="dxa"/>
            <w:vMerge w:val="continue"/>
            <w:noWrap w:val="0"/>
            <w:vAlign w:val="center"/>
          </w:tcPr>
          <w:p>
            <w:pPr>
              <w:jc w:val="center"/>
              <w:rPr>
                <w:rFonts w:hint="eastAsia"/>
                <w:sz w:val="24"/>
                <w:szCs w:val="24"/>
              </w:rPr>
            </w:pPr>
          </w:p>
        </w:tc>
        <w:tc>
          <w:tcPr>
            <w:tcW w:w="1604" w:type="dxa"/>
            <w:noWrap w:val="0"/>
            <w:vAlign w:val="center"/>
          </w:tcPr>
          <w:p>
            <w:pPr>
              <w:jc w:val="center"/>
              <w:rPr>
                <w:rFonts w:hint="eastAsia"/>
                <w:sz w:val="24"/>
                <w:szCs w:val="24"/>
              </w:rPr>
            </w:pPr>
            <w:r>
              <w:rPr>
                <w:rFonts w:hint="eastAsia"/>
                <w:sz w:val="24"/>
                <w:szCs w:val="24"/>
                <w:lang w:val="en-US"/>
              </w:rPr>
              <w:t>安装调试方案（10分）</w:t>
            </w:r>
          </w:p>
        </w:tc>
        <w:tc>
          <w:tcPr>
            <w:tcW w:w="6117" w:type="dxa"/>
            <w:noWrap w:val="0"/>
            <w:vAlign w:val="center"/>
          </w:tcPr>
          <w:p>
            <w:pPr>
              <w:rPr>
                <w:rFonts w:hint="eastAsia"/>
                <w:sz w:val="24"/>
                <w:szCs w:val="24"/>
                <w:lang w:val="en-US"/>
              </w:rPr>
            </w:pPr>
            <w:r>
              <w:rPr>
                <w:rFonts w:hint="eastAsia"/>
                <w:sz w:val="24"/>
                <w:szCs w:val="24"/>
                <w:lang w:val="en-US"/>
              </w:rPr>
              <w:t>安装调试方案及实施方案：项目实施方案（包括货物的生产/采购方案、货物质量保证措施、装卸方案、运输方案、供货方案等）完整可行。</w:t>
            </w:r>
          </w:p>
          <w:p>
            <w:pPr>
              <w:rPr>
                <w:rFonts w:hint="eastAsia"/>
                <w:sz w:val="24"/>
                <w:szCs w:val="24"/>
                <w:lang w:val="en-US"/>
              </w:rPr>
            </w:pPr>
            <w:r>
              <w:rPr>
                <w:rFonts w:hint="eastAsia"/>
                <w:sz w:val="24"/>
                <w:szCs w:val="24"/>
                <w:lang w:val="en-US"/>
              </w:rPr>
              <w:t>1.安装调试方案及实施技术方案响应好，得8-10分；</w:t>
            </w:r>
          </w:p>
          <w:p>
            <w:pPr>
              <w:rPr>
                <w:rFonts w:hint="eastAsia"/>
                <w:sz w:val="24"/>
                <w:szCs w:val="24"/>
                <w:lang w:val="en-US"/>
              </w:rPr>
            </w:pPr>
            <w:r>
              <w:rPr>
                <w:rFonts w:hint="eastAsia"/>
                <w:sz w:val="24"/>
                <w:szCs w:val="24"/>
                <w:lang w:val="en-US"/>
              </w:rPr>
              <w:t>2.安装调试方案及实施技术方案响应优良，得4-7分；</w:t>
            </w:r>
          </w:p>
          <w:p>
            <w:pPr>
              <w:rPr>
                <w:rFonts w:hint="eastAsia"/>
                <w:sz w:val="24"/>
                <w:szCs w:val="24"/>
                <w:lang w:val="en-US"/>
              </w:rPr>
            </w:pPr>
            <w:r>
              <w:rPr>
                <w:rFonts w:hint="eastAsia"/>
                <w:sz w:val="24"/>
                <w:szCs w:val="24"/>
                <w:lang w:val="en-US"/>
              </w:rPr>
              <w:t>3.安装调试方案及实施技术方案响应一般 ，得1-3分。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376" w:type="dxa"/>
            <w:vMerge w:val="restart"/>
            <w:noWrap w:val="0"/>
            <w:vAlign w:val="center"/>
          </w:tcPr>
          <w:p>
            <w:pPr>
              <w:jc w:val="center"/>
              <w:rPr>
                <w:rFonts w:hint="eastAsia"/>
                <w:sz w:val="24"/>
                <w:szCs w:val="24"/>
              </w:rPr>
            </w:pPr>
            <w:r>
              <w:rPr>
                <w:rFonts w:hint="eastAsia"/>
                <w:sz w:val="24"/>
                <w:szCs w:val="24"/>
              </w:rPr>
              <w:t>三、商务因素</w:t>
            </w:r>
          </w:p>
          <w:p>
            <w:pPr>
              <w:jc w:val="center"/>
              <w:rPr>
                <w:rFonts w:hint="eastAsia"/>
                <w:sz w:val="24"/>
                <w:szCs w:val="24"/>
              </w:rPr>
            </w:pPr>
            <w:r>
              <w:rPr>
                <w:rFonts w:hint="eastAsia"/>
                <w:sz w:val="24"/>
                <w:szCs w:val="24"/>
              </w:rPr>
              <w:t>（20分）</w:t>
            </w:r>
          </w:p>
        </w:tc>
        <w:tc>
          <w:tcPr>
            <w:tcW w:w="1604" w:type="dxa"/>
            <w:noWrap w:val="0"/>
            <w:vAlign w:val="center"/>
          </w:tcPr>
          <w:p>
            <w:pPr>
              <w:jc w:val="center"/>
              <w:rPr>
                <w:rFonts w:hint="eastAsia"/>
                <w:sz w:val="24"/>
                <w:szCs w:val="24"/>
                <w:lang w:val="en-US"/>
              </w:rPr>
            </w:pPr>
            <w:r>
              <w:rPr>
                <w:rFonts w:hint="eastAsia"/>
                <w:sz w:val="24"/>
                <w:szCs w:val="24"/>
                <w:lang w:val="en-US"/>
              </w:rPr>
              <w:t>企业的承诺及优惠条件（2分）</w:t>
            </w:r>
          </w:p>
        </w:tc>
        <w:tc>
          <w:tcPr>
            <w:tcW w:w="6117" w:type="dxa"/>
            <w:noWrap w:val="0"/>
            <w:vAlign w:val="top"/>
          </w:tcPr>
          <w:p>
            <w:pPr>
              <w:rPr>
                <w:rFonts w:hint="eastAsia"/>
                <w:sz w:val="24"/>
                <w:szCs w:val="24"/>
                <w:lang w:val="en-US"/>
              </w:rPr>
            </w:pPr>
            <w:r>
              <w:rPr>
                <w:rFonts w:hint="eastAsia"/>
                <w:sz w:val="24"/>
                <w:szCs w:val="24"/>
                <w:lang w:val="en-US"/>
              </w:rPr>
              <w:t>1.有非常满意的承诺和优惠条件2分；</w:t>
            </w:r>
          </w:p>
          <w:p>
            <w:pPr>
              <w:rPr>
                <w:rFonts w:hint="eastAsia"/>
                <w:sz w:val="24"/>
                <w:szCs w:val="24"/>
                <w:lang w:val="en-US"/>
              </w:rPr>
            </w:pPr>
            <w:r>
              <w:rPr>
                <w:rFonts w:hint="eastAsia"/>
                <w:sz w:val="24"/>
                <w:szCs w:val="24"/>
                <w:lang w:val="en-US"/>
              </w:rPr>
              <w:t>2.有较好的承诺和优惠条件1分；</w:t>
            </w:r>
          </w:p>
          <w:p>
            <w:pPr>
              <w:rPr>
                <w:rFonts w:hint="eastAsia"/>
                <w:sz w:val="24"/>
                <w:szCs w:val="24"/>
                <w:lang w:val="en-US"/>
              </w:rPr>
            </w:pPr>
            <w:r>
              <w:rPr>
                <w:rFonts w:hint="eastAsia"/>
                <w:sz w:val="24"/>
                <w:szCs w:val="24"/>
                <w:lang w:val="en-US"/>
              </w:rPr>
              <w:t>3.承诺较差、优惠条件一般0分。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376" w:type="dxa"/>
            <w:vMerge w:val="continue"/>
            <w:noWrap w:val="0"/>
            <w:vAlign w:val="center"/>
          </w:tcPr>
          <w:p>
            <w:pPr>
              <w:jc w:val="center"/>
              <w:rPr>
                <w:rFonts w:hint="eastAsia"/>
                <w:sz w:val="24"/>
                <w:szCs w:val="24"/>
              </w:rPr>
            </w:pPr>
          </w:p>
        </w:tc>
        <w:tc>
          <w:tcPr>
            <w:tcW w:w="1604" w:type="dxa"/>
            <w:noWrap w:val="0"/>
            <w:vAlign w:val="center"/>
          </w:tcPr>
          <w:p>
            <w:pPr>
              <w:jc w:val="center"/>
              <w:rPr>
                <w:rFonts w:hint="eastAsia"/>
                <w:sz w:val="24"/>
                <w:szCs w:val="24"/>
              </w:rPr>
            </w:pPr>
            <w:r>
              <w:rPr>
                <w:rFonts w:hint="eastAsia"/>
                <w:sz w:val="24"/>
                <w:szCs w:val="24"/>
              </w:rPr>
              <w:t>所投产品近三年有类似销售业绩(3分)</w:t>
            </w:r>
          </w:p>
        </w:tc>
        <w:tc>
          <w:tcPr>
            <w:tcW w:w="6117" w:type="dxa"/>
            <w:noWrap w:val="0"/>
            <w:vAlign w:val="center"/>
          </w:tcPr>
          <w:p>
            <w:pPr>
              <w:rPr>
                <w:rFonts w:hint="eastAsia"/>
                <w:sz w:val="24"/>
                <w:szCs w:val="24"/>
              </w:rPr>
            </w:pPr>
            <w:r>
              <w:rPr>
                <w:rFonts w:hint="eastAsia"/>
                <w:sz w:val="24"/>
                <w:szCs w:val="24"/>
              </w:rPr>
              <w:t>每提供</w:t>
            </w:r>
            <w:r>
              <w:rPr>
                <w:rFonts w:hint="eastAsia"/>
                <w:sz w:val="24"/>
                <w:szCs w:val="24"/>
                <w:lang w:val="en-US"/>
              </w:rPr>
              <w:t>1项业绩得1分</w:t>
            </w:r>
            <w:r>
              <w:rPr>
                <w:rFonts w:hint="eastAsia"/>
                <w:sz w:val="24"/>
                <w:szCs w:val="24"/>
              </w:rPr>
              <w:t>，最多得</w:t>
            </w:r>
            <w:r>
              <w:rPr>
                <w:rFonts w:hint="eastAsia"/>
                <w:sz w:val="24"/>
                <w:szCs w:val="24"/>
                <w:lang w:val="en-US"/>
              </w:rPr>
              <w:t>3分</w:t>
            </w:r>
            <w:r>
              <w:rPr>
                <w:rFonts w:hint="eastAsia"/>
                <w:sz w:val="24"/>
                <w:szCs w:val="24"/>
              </w:rPr>
              <w:t>。</w:t>
            </w:r>
            <w:r>
              <w:rPr>
                <w:rFonts w:hint="eastAsia"/>
                <w:sz w:val="24"/>
                <w:szCs w:val="24"/>
                <w:lang w:val="en-US"/>
              </w:rPr>
              <w:t>(提供中标通知书复印件或合同复印件）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376" w:type="dxa"/>
            <w:vMerge w:val="continue"/>
            <w:noWrap w:val="0"/>
            <w:vAlign w:val="top"/>
          </w:tcPr>
          <w:p>
            <w:pPr>
              <w:rPr>
                <w:rFonts w:hint="eastAsia"/>
                <w:sz w:val="24"/>
                <w:szCs w:val="24"/>
              </w:rPr>
            </w:pPr>
          </w:p>
        </w:tc>
        <w:tc>
          <w:tcPr>
            <w:tcW w:w="1604" w:type="dxa"/>
            <w:vMerge w:val="restart"/>
            <w:noWrap w:val="0"/>
            <w:vAlign w:val="center"/>
          </w:tcPr>
          <w:p>
            <w:pPr>
              <w:jc w:val="center"/>
              <w:rPr>
                <w:rFonts w:hint="eastAsia"/>
                <w:sz w:val="24"/>
                <w:szCs w:val="24"/>
              </w:rPr>
            </w:pPr>
            <w:r>
              <w:rPr>
                <w:rFonts w:hint="eastAsia"/>
                <w:sz w:val="24"/>
                <w:szCs w:val="24"/>
              </w:rPr>
              <w:t>售后服务体系(1</w:t>
            </w:r>
            <w:r>
              <w:rPr>
                <w:rFonts w:hint="eastAsia"/>
                <w:sz w:val="24"/>
                <w:szCs w:val="24"/>
                <w:lang w:val="en-US"/>
              </w:rPr>
              <w:t>5</w:t>
            </w:r>
            <w:r>
              <w:rPr>
                <w:rFonts w:hint="eastAsia"/>
                <w:sz w:val="24"/>
                <w:szCs w:val="24"/>
              </w:rPr>
              <w:t>分)</w:t>
            </w:r>
          </w:p>
        </w:tc>
        <w:tc>
          <w:tcPr>
            <w:tcW w:w="6117" w:type="dxa"/>
            <w:noWrap w:val="0"/>
            <w:vAlign w:val="center"/>
          </w:tcPr>
          <w:p>
            <w:pPr>
              <w:rPr>
                <w:rFonts w:hint="eastAsia"/>
                <w:sz w:val="24"/>
                <w:szCs w:val="24"/>
              </w:rPr>
            </w:pPr>
            <w:r>
              <w:rPr>
                <w:rFonts w:hint="eastAsia"/>
                <w:sz w:val="24"/>
                <w:szCs w:val="24"/>
              </w:rPr>
              <w:t>视企业承诺的工作方案、售后服务网点分布、技术全面性等方面进行评分。1、供应商须提供完善售后服务方案（</w:t>
            </w:r>
            <w:r>
              <w:rPr>
                <w:rFonts w:hint="eastAsia"/>
                <w:sz w:val="24"/>
                <w:szCs w:val="24"/>
                <w:lang w:val="en-US"/>
              </w:rPr>
              <w:t>3</w:t>
            </w:r>
            <w:r>
              <w:rPr>
                <w:rFonts w:hint="eastAsia"/>
                <w:sz w:val="24"/>
                <w:szCs w:val="24"/>
              </w:rPr>
              <w:t>分）；2、供应商疆内有常驻售后服务网点及工程师（</w:t>
            </w:r>
            <w:r>
              <w:rPr>
                <w:rFonts w:hint="eastAsia"/>
                <w:sz w:val="24"/>
                <w:szCs w:val="24"/>
                <w:lang w:val="en-US"/>
              </w:rPr>
              <w:t>3</w:t>
            </w:r>
            <w:r>
              <w:rPr>
                <w:rFonts w:hint="eastAsia"/>
                <w:sz w:val="24"/>
                <w:szCs w:val="24"/>
              </w:rPr>
              <w:t>分）；未提供证明材料不得分。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1376" w:type="dxa"/>
            <w:vMerge w:val="continue"/>
            <w:noWrap w:val="0"/>
            <w:vAlign w:val="top"/>
          </w:tcPr>
          <w:p>
            <w:pPr>
              <w:rPr>
                <w:rFonts w:hint="eastAsia"/>
                <w:sz w:val="24"/>
                <w:szCs w:val="24"/>
              </w:rPr>
            </w:pPr>
          </w:p>
        </w:tc>
        <w:tc>
          <w:tcPr>
            <w:tcW w:w="1604" w:type="dxa"/>
            <w:vMerge w:val="continue"/>
            <w:noWrap w:val="0"/>
            <w:vAlign w:val="center"/>
          </w:tcPr>
          <w:p>
            <w:pPr>
              <w:rPr>
                <w:rFonts w:hint="eastAsia"/>
                <w:sz w:val="24"/>
                <w:szCs w:val="24"/>
              </w:rPr>
            </w:pPr>
          </w:p>
        </w:tc>
        <w:tc>
          <w:tcPr>
            <w:tcW w:w="6117" w:type="dxa"/>
            <w:noWrap w:val="0"/>
            <w:vAlign w:val="center"/>
          </w:tcPr>
          <w:p>
            <w:pPr>
              <w:rPr>
                <w:rFonts w:hint="eastAsia"/>
                <w:sz w:val="24"/>
                <w:szCs w:val="24"/>
              </w:rPr>
            </w:pPr>
            <w:r>
              <w:rPr>
                <w:rFonts w:hint="eastAsia"/>
                <w:sz w:val="24"/>
                <w:szCs w:val="24"/>
              </w:rPr>
              <w:t>维修响应时间：根据投标文件承诺及响应时间符合采购文件要求得（2分），否则不得分。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376" w:type="dxa"/>
            <w:vMerge w:val="continue"/>
            <w:noWrap w:val="0"/>
            <w:vAlign w:val="top"/>
          </w:tcPr>
          <w:p>
            <w:pPr>
              <w:rPr>
                <w:rFonts w:hint="eastAsia"/>
                <w:sz w:val="24"/>
                <w:szCs w:val="24"/>
              </w:rPr>
            </w:pPr>
          </w:p>
        </w:tc>
        <w:tc>
          <w:tcPr>
            <w:tcW w:w="1604" w:type="dxa"/>
            <w:vMerge w:val="continue"/>
            <w:noWrap w:val="0"/>
            <w:vAlign w:val="center"/>
          </w:tcPr>
          <w:p>
            <w:pPr>
              <w:rPr>
                <w:rFonts w:hint="eastAsia"/>
                <w:sz w:val="24"/>
                <w:szCs w:val="24"/>
              </w:rPr>
            </w:pPr>
          </w:p>
        </w:tc>
        <w:tc>
          <w:tcPr>
            <w:tcW w:w="6117" w:type="dxa"/>
            <w:noWrap w:val="0"/>
            <w:vAlign w:val="center"/>
          </w:tcPr>
          <w:p>
            <w:pPr>
              <w:rPr>
                <w:rFonts w:hint="eastAsia"/>
                <w:sz w:val="24"/>
                <w:szCs w:val="24"/>
              </w:rPr>
            </w:pPr>
            <w:r>
              <w:rPr>
                <w:rFonts w:hint="eastAsia"/>
                <w:sz w:val="24"/>
                <w:szCs w:val="24"/>
              </w:rPr>
              <w:t>维修能力：根据投标人提供证明维修能力的资料得（2分），未提供证明材料不得分。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376" w:type="dxa"/>
            <w:vMerge w:val="continue"/>
            <w:noWrap w:val="0"/>
            <w:vAlign w:val="top"/>
          </w:tcPr>
          <w:p>
            <w:pPr>
              <w:rPr>
                <w:rFonts w:hint="eastAsia"/>
                <w:sz w:val="24"/>
                <w:szCs w:val="24"/>
              </w:rPr>
            </w:pPr>
          </w:p>
        </w:tc>
        <w:tc>
          <w:tcPr>
            <w:tcW w:w="1604" w:type="dxa"/>
            <w:vMerge w:val="continue"/>
            <w:noWrap w:val="0"/>
            <w:vAlign w:val="center"/>
          </w:tcPr>
          <w:p>
            <w:pPr>
              <w:rPr>
                <w:rFonts w:hint="eastAsia"/>
                <w:sz w:val="24"/>
                <w:szCs w:val="24"/>
              </w:rPr>
            </w:pPr>
          </w:p>
        </w:tc>
        <w:tc>
          <w:tcPr>
            <w:tcW w:w="6117" w:type="dxa"/>
            <w:noWrap w:val="0"/>
            <w:vAlign w:val="center"/>
          </w:tcPr>
          <w:p>
            <w:pPr>
              <w:rPr>
                <w:rFonts w:hint="eastAsia"/>
                <w:sz w:val="24"/>
                <w:szCs w:val="24"/>
              </w:rPr>
            </w:pPr>
            <w:r>
              <w:rPr>
                <w:rFonts w:hint="eastAsia"/>
                <w:sz w:val="24"/>
                <w:szCs w:val="24"/>
              </w:rPr>
              <w:t>应急预案：由投标人根据医院实际情况提供相适应的方案，根据方案的合理性、适用性及可操作性进行评分。符合要求得：（</w:t>
            </w:r>
            <w:r>
              <w:rPr>
                <w:rFonts w:hint="eastAsia"/>
                <w:sz w:val="24"/>
                <w:szCs w:val="24"/>
                <w:lang w:val="en-US"/>
              </w:rPr>
              <w:t>2</w:t>
            </w:r>
            <w:r>
              <w:rPr>
                <w:rFonts w:hint="eastAsia"/>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376" w:type="dxa"/>
            <w:vMerge w:val="continue"/>
            <w:noWrap w:val="0"/>
            <w:vAlign w:val="top"/>
          </w:tcPr>
          <w:p>
            <w:pPr>
              <w:rPr>
                <w:rFonts w:hint="eastAsia"/>
                <w:sz w:val="24"/>
                <w:szCs w:val="24"/>
              </w:rPr>
            </w:pPr>
          </w:p>
        </w:tc>
        <w:tc>
          <w:tcPr>
            <w:tcW w:w="1604" w:type="dxa"/>
            <w:vMerge w:val="continue"/>
            <w:noWrap w:val="0"/>
            <w:vAlign w:val="center"/>
          </w:tcPr>
          <w:p>
            <w:pPr>
              <w:rPr>
                <w:rFonts w:hint="eastAsia"/>
                <w:sz w:val="24"/>
                <w:szCs w:val="24"/>
              </w:rPr>
            </w:pPr>
          </w:p>
        </w:tc>
        <w:tc>
          <w:tcPr>
            <w:tcW w:w="6117" w:type="dxa"/>
            <w:noWrap w:val="0"/>
            <w:vAlign w:val="center"/>
          </w:tcPr>
          <w:p>
            <w:pPr>
              <w:rPr>
                <w:rFonts w:hint="eastAsia"/>
                <w:sz w:val="24"/>
                <w:szCs w:val="24"/>
              </w:rPr>
            </w:pPr>
            <w:r>
              <w:rPr>
                <w:rFonts w:hint="eastAsia"/>
                <w:sz w:val="24"/>
                <w:szCs w:val="24"/>
                <w:lang w:val="en-US"/>
              </w:rPr>
              <w:t>培训方案：①培训内容、②培训方式、③培训覆盖面、④预期培训效果、⑤培训地点等方面对投标人提供的培训方案进行评价，完整合理、针对性强的得3分；培训方案一般，得1-2分；培训方案较差，得0分。</w:t>
            </w:r>
          </w:p>
        </w:tc>
      </w:tr>
    </w:tbl>
    <w:p>
      <w:pPr>
        <w:rPr>
          <w:rFonts w:hint="eastAsia"/>
        </w:rPr>
      </w:pPr>
    </w:p>
    <w:p/>
    <w:p>
      <w:pPr>
        <w:pStyle w:val="58"/>
        <w:tabs>
          <w:tab w:val="left" w:pos="771"/>
        </w:tabs>
        <w:spacing w:before="49"/>
        <w:ind w:left="0" w:firstLine="240" w:firstLineChars="100"/>
        <w:rPr>
          <w:sz w:val="24"/>
        </w:rPr>
      </w:pPr>
      <w:r>
        <w:rPr>
          <w:rFonts w:hint="eastAsia"/>
          <w:sz w:val="24"/>
          <w:lang w:val="en-US"/>
        </w:rPr>
        <w:t>27.</w:t>
      </w:r>
      <w:r>
        <w:rPr>
          <w:sz w:val="24"/>
        </w:rPr>
        <w:t>评标过程的保密性</w:t>
      </w:r>
    </w:p>
    <w:p>
      <w:pPr>
        <w:pStyle w:val="58"/>
        <w:tabs>
          <w:tab w:val="left" w:pos="851"/>
        </w:tabs>
        <w:spacing w:before="103" w:line="319" w:lineRule="auto"/>
        <w:ind w:right="274" w:firstLine="0"/>
        <w:jc w:val="both"/>
        <w:rPr>
          <w:sz w:val="24"/>
        </w:rPr>
      </w:pPr>
      <w:r>
        <w:rPr>
          <w:rFonts w:hint="eastAsia"/>
          <w:sz w:val="24"/>
          <w:lang w:val="en-US"/>
        </w:rPr>
        <w:t xml:space="preserve">27.1 </w:t>
      </w:r>
      <w:r>
        <w:rPr>
          <w:sz w:val="24"/>
        </w:rPr>
        <w:t>开标后，直到授予合同为止，凡是属于审查、澄清、评价和比较的有关资料以及授标建议等评委或参与评标的有关工作人员均不得向供应商或其他无关的人员透露，违者给予警告、取消担任评委的资格，不得再参加任何项目的评标。</w:t>
      </w:r>
    </w:p>
    <w:p>
      <w:pPr>
        <w:pStyle w:val="58"/>
        <w:tabs>
          <w:tab w:val="left" w:pos="851"/>
        </w:tabs>
        <w:spacing w:before="0" w:line="319" w:lineRule="auto"/>
        <w:ind w:right="283" w:firstLine="0"/>
        <w:jc w:val="both"/>
        <w:rPr>
          <w:sz w:val="24"/>
        </w:rPr>
      </w:pPr>
      <w:r>
        <w:rPr>
          <w:rFonts w:hint="eastAsia"/>
          <w:spacing w:val="-1"/>
          <w:sz w:val="24"/>
          <w:lang w:val="en-US"/>
        </w:rPr>
        <w:t xml:space="preserve">27.2 </w:t>
      </w:r>
      <w:r>
        <w:rPr>
          <w:spacing w:val="-1"/>
          <w:sz w:val="24"/>
        </w:rPr>
        <w:t>供应商在评标过程中，所进行的力图影响评标结果的不符合《政府采购法》及本次招标</w:t>
      </w:r>
      <w:r>
        <w:rPr>
          <w:sz w:val="24"/>
        </w:rPr>
        <w:t>中有关规定的活动，将被取消其中标资格。</w:t>
      </w:r>
    </w:p>
    <w:p>
      <w:pPr>
        <w:pStyle w:val="58"/>
        <w:tabs>
          <w:tab w:val="left" w:pos="771"/>
        </w:tabs>
        <w:spacing w:before="0"/>
        <w:ind w:firstLine="0"/>
        <w:rPr>
          <w:sz w:val="24"/>
        </w:rPr>
      </w:pPr>
      <w:r>
        <w:rPr>
          <w:rFonts w:hint="eastAsia"/>
          <w:sz w:val="24"/>
          <w:lang w:val="en-US"/>
        </w:rPr>
        <w:t>28.</w:t>
      </w:r>
      <w:r>
        <w:rPr>
          <w:sz w:val="24"/>
        </w:rPr>
        <w:t>关于质疑</w:t>
      </w:r>
    </w:p>
    <w:p>
      <w:pPr>
        <w:pStyle w:val="58"/>
        <w:tabs>
          <w:tab w:val="left" w:pos="851"/>
        </w:tabs>
        <w:spacing w:line="319" w:lineRule="auto"/>
        <w:ind w:right="278" w:firstLine="0"/>
        <w:jc w:val="both"/>
        <w:rPr>
          <w:sz w:val="24"/>
        </w:rPr>
      </w:pPr>
      <w:r>
        <w:rPr>
          <w:rFonts w:hint="eastAsia"/>
          <w:sz w:val="24"/>
          <w:lang w:val="en-US"/>
        </w:rPr>
        <w:t xml:space="preserve">28.1 </w:t>
      </w:r>
      <w:r>
        <w:rPr>
          <w:sz w:val="24"/>
        </w:rPr>
        <w:t>供应商认为采购文件、采购过程、中标或者成交结果使自己的权益受到损害的，可以在</w:t>
      </w:r>
      <w:r>
        <w:rPr>
          <w:spacing w:val="-2"/>
          <w:sz w:val="24"/>
        </w:rPr>
        <w:t>知道或者应知其权益受到损害之日</w:t>
      </w:r>
      <w:r>
        <w:rPr>
          <w:rFonts w:hint="eastAsia"/>
          <w:spacing w:val="-2"/>
          <w:sz w:val="24"/>
        </w:rPr>
        <w:t xml:space="preserve">起 </w:t>
      </w:r>
      <w:r>
        <w:rPr>
          <w:rFonts w:hint="eastAsia"/>
          <w:sz w:val="24"/>
        </w:rPr>
        <w:t>7</w:t>
      </w:r>
      <w:r>
        <w:rPr>
          <w:rFonts w:hint="eastAsia"/>
          <w:spacing w:val="-3"/>
          <w:sz w:val="24"/>
        </w:rPr>
        <w:t>个工作日内</w:t>
      </w:r>
      <w:r>
        <w:rPr>
          <w:spacing w:val="-3"/>
          <w:sz w:val="24"/>
        </w:rPr>
        <w:t>，以书面形式向采购人、采购代理机</w:t>
      </w:r>
      <w:r>
        <w:rPr>
          <w:sz w:val="24"/>
        </w:rPr>
        <w:t>构提出质疑。</w:t>
      </w:r>
    </w:p>
    <w:p>
      <w:pPr>
        <w:pStyle w:val="58"/>
        <w:tabs>
          <w:tab w:val="left" w:pos="851"/>
        </w:tabs>
        <w:spacing w:before="0" w:line="319" w:lineRule="auto"/>
        <w:ind w:right="282" w:firstLine="0"/>
        <w:jc w:val="both"/>
        <w:rPr>
          <w:sz w:val="24"/>
        </w:rPr>
      </w:pPr>
      <w:r>
        <w:rPr>
          <w:rFonts w:hint="eastAsia"/>
          <w:spacing w:val="-1"/>
          <w:sz w:val="24"/>
          <w:lang w:val="en-US"/>
        </w:rPr>
        <w:t xml:space="preserve">28.2 </w:t>
      </w:r>
      <w:r>
        <w:rPr>
          <w:spacing w:val="-1"/>
          <w:sz w:val="24"/>
        </w:rPr>
        <w:t>采购人及采购代理机构接受供应商的质疑为：供应商在质疑期内一次性提出的针对同一</w:t>
      </w:r>
      <w:r>
        <w:rPr>
          <w:sz w:val="24"/>
        </w:rPr>
        <w:t>采购程序环节的质疑。</w:t>
      </w:r>
    </w:p>
    <w:p>
      <w:pPr>
        <w:spacing w:line="319" w:lineRule="auto"/>
        <w:jc w:val="both"/>
        <w:rPr>
          <w:sz w:val="24"/>
        </w:rPr>
        <w:sectPr>
          <w:pgSz w:w="11910" w:h="16849"/>
          <w:pgMar w:top="1417" w:right="1417" w:bottom="1417" w:left="1417" w:header="0" w:footer="850" w:gutter="0"/>
          <w:cols w:space="720" w:num="1"/>
          <w:docGrid w:linePitch="1" w:charSpace="0"/>
        </w:sectPr>
      </w:pPr>
    </w:p>
    <w:p>
      <w:pPr>
        <w:pStyle w:val="5"/>
        <w:numPr>
          <w:ilvl w:val="0"/>
          <w:numId w:val="9"/>
        </w:numPr>
        <w:tabs>
          <w:tab w:val="left" w:pos="453"/>
          <w:tab w:val="left" w:pos="4800"/>
        </w:tabs>
        <w:spacing w:before="64"/>
        <w:ind w:left="4799" w:hanging="454"/>
        <w:jc w:val="left"/>
      </w:pPr>
      <w:bookmarkStart w:id="6" w:name="_bookmark7"/>
      <w:bookmarkEnd w:id="6"/>
      <w:bookmarkStart w:id="7" w:name="_bookmark9"/>
      <w:bookmarkEnd w:id="7"/>
      <w:r>
        <w:t>授予合同</w:t>
      </w:r>
    </w:p>
    <w:p>
      <w:pPr>
        <w:pStyle w:val="10"/>
        <w:spacing w:before="10"/>
        <w:ind w:left="0"/>
        <w:rPr>
          <w:b/>
          <w:sz w:val="27"/>
        </w:rPr>
      </w:pPr>
    </w:p>
    <w:p>
      <w:pPr>
        <w:pStyle w:val="58"/>
        <w:tabs>
          <w:tab w:val="left" w:pos="771"/>
        </w:tabs>
        <w:spacing w:before="0"/>
        <w:ind w:firstLine="0"/>
        <w:rPr>
          <w:sz w:val="24"/>
        </w:rPr>
      </w:pPr>
      <w:r>
        <w:rPr>
          <w:rFonts w:hint="eastAsia"/>
          <w:sz w:val="24"/>
          <w:lang w:val="en-US"/>
        </w:rPr>
        <w:t>29.</w:t>
      </w:r>
      <w:r>
        <w:rPr>
          <w:sz w:val="24"/>
        </w:rPr>
        <w:t>合同授予标准</w:t>
      </w:r>
    </w:p>
    <w:p>
      <w:pPr>
        <w:pStyle w:val="58"/>
        <w:tabs>
          <w:tab w:val="left" w:pos="851"/>
        </w:tabs>
        <w:spacing w:before="103" w:line="319" w:lineRule="auto"/>
        <w:ind w:right="283" w:firstLine="0"/>
        <w:rPr>
          <w:sz w:val="24"/>
        </w:rPr>
      </w:pPr>
      <w:r>
        <w:rPr>
          <w:rFonts w:hint="eastAsia"/>
          <w:sz w:val="24"/>
          <w:lang w:val="en-US"/>
        </w:rPr>
        <w:t xml:space="preserve">29.1 </w:t>
      </w:r>
      <w:r>
        <w:rPr>
          <w:sz w:val="24"/>
        </w:rPr>
        <w:t>合同将授予被确定为实质上响应采购文件要求，评标认为具备履行合同义务条件、报价合理、技术和商务条件都符合条件基础上综合评分得分最高的供应商。</w:t>
      </w:r>
    </w:p>
    <w:p>
      <w:pPr>
        <w:pStyle w:val="58"/>
        <w:tabs>
          <w:tab w:val="left" w:pos="851"/>
        </w:tabs>
        <w:spacing w:before="103" w:line="319" w:lineRule="auto"/>
        <w:ind w:right="283" w:firstLine="0"/>
        <w:rPr>
          <w:sz w:val="24"/>
        </w:rPr>
      </w:pPr>
      <w:r>
        <w:rPr>
          <w:rFonts w:hint="eastAsia"/>
          <w:sz w:val="24"/>
          <w:lang w:val="en-US"/>
        </w:rPr>
        <w:t xml:space="preserve">29.2 </w:t>
      </w:r>
      <w:r>
        <w:rPr>
          <w:sz w:val="24"/>
        </w:rPr>
        <w:t>最低投标价不一定是被授予合同的保证。</w:t>
      </w:r>
    </w:p>
    <w:p>
      <w:pPr>
        <w:pStyle w:val="58"/>
        <w:tabs>
          <w:tab w:val="left" w:pos="771"/>
        </w:tabs>
        <w:spacing w:before="103"/>
        <w:ind w:firstLine="0"/>
        <w:rPr>
          <w:sz w:val="24"/>
        </w:rPr>
      </w:pPr>
      <w:r>
        <w:rPr>
          <w:rFonts w:hint="eastAsia"/>
          <w:spacing w:val="-1"/>
          <w:sz w:val="24"/>
          <w:lang w:val="en-US"/>
        </w:rPr>
        <w:t>30.</w:t>
      </w:r>
      <w:r>
        <w:rPr>
          <w:spacing w:val="-1"/>
          <w:sz w:val="24"/>
        </w:rPr>
        <w:t>接受和拒绝任何或所有投标的权力</w:t>
      </w:r>
    </w:p>
    <w:p>
      <w:pPr>
        <w:pStyle w:val="58"/>
        <w:tabs>
          <w:tab w:val="left" w:pos="851"/>
        </w:tabs>
        <w:spacing w:before="100" w:line="319" w:lineRule="auto"/>
        <w:ind w:right="283" w:firstLine="0"/>
        <w:rPr>
          <w:sz w:val="24"/>
        </w:rPr>
      </w:pPr>
      <w:r>
        <w:rPr>
          <w:rFonts w:hint="eastAsia"/>
          <w:spacing w:val="-1"/>
          <w:sz w:val="24"/>
          <w:lang w:val="en-US"/>
        </w:rPr>
        <w:t xml:space="preserve">30.1 </w:t>
      </w:r>
      <w:r>
        <w:rPr>
          <w:spacing w:val="-1"/>
          <w:sz w:val="24"/>
        </w:rPr>
        <w:t>为维护国家利益，招标方在授予合同之前仍有选择或拒绝任何全部投标的权力，并对所</w:t>
      </w:r>
      <w:r>
        <w:rPr>
          <w:sz w:val="24"/>
        </w:rPr>
        <w:t>采取的行为不作任何解释。</w:t>
      </w:r>
    </w:p>
    <w:p>
      <w:pPr>
        <w:pStyle w:val="58"/>
        <w:tabs>
          <w:tab w:val="left" w:pos="771"/>
        </w:tabs>
        <w:spacing w:before="1"/>
        <w:ind w:firstLine="0"/>
        <w:rPr>
          <w:sz w:val="24"/>
        </w:rPr>
      </w:pPr>
      <w:r>
        <w:rPr>
          <w:rFonts w:hint="eastAsia"/>
          <w:sz w:val="24"/>
          <w:lang w:val="en-US"/>
        </w:rPr>
        <w:t>31.</w:t>
      </w:r>
      <w:r>
        <w:rPr>
          <w:sz w:val="24"/>
        </w:rPr>
        <w:t>中标通知书</w:t>
      </w:r>
    </w:p>
    <w:p>
      <w:pPr>
        <w:pStyle w:val="58"/>
        <w:tabs>
          <w:tab w:val="left" w:pos="851"/>
        </w:tabs>
        <w:spacing w:line="319" w:lineRule="auto"/>
        <w:ind w:right="274" w:firstLine="0"/>
        <w:rPr>
          <w:spacing w:val="-1"/>
          <w:sz w:val="24"/>
        </w:rPr>
      </w:pPr>
      <w:r>
        <w:rPr>
          <w:rFonts w:hint="eastAsia"/>
          <w:spacing w:val="-12"/>
          <w:sz w:val="24"/>
          <w:lang w:val="en-US"/>
        </w:rPr>
        <w:t>31.1</w:t>
      </w:r>
      <w:r>
        <w:rPr>
          <w:rFonts w:hint="eastAsia"/>
          <w:spacing w:val="-1"/>
          <w:sz w:val="24"/>
          <w:lang w:val="en-US"/>
        </w:rPr>
        <w:t xml:space="preserve"> </w:t>
      </w:r>
      <w:r>
        <w:rPr>
          <w:spacing w:val="-1"/>
          <w:sz w:val="24"/>
        </w:rPr>
        <w:t>中标公告期满后，招标代理机构将以书面形式发出《中标通知书》，但发出时间不超过投标有效期，《中标通知书》一经发出即发生法律效力。</w:t>
      </w:r>
    </w:p>
    <w:p>
      <w:pPr>
        <w:pStyle w:val="58"/>
        <w:tabs>
          <w:tab w:val="left" w:pos="851"/>
        </w:tabs>
        <w:spacing w:before="0"/>
        <w:ind w:firstLine="0"/>
        <w:rPr>
          <w:sz w:val="24"/>
        </w:rPr>
      </w:pPr>
      <w:r>
        <w:rPr>
          <w:rFonts w:hint="eastAsia"/>
          <w:spacing w:val="-1"/>
          <w:sz w:val="24"/>
          <w:lang w:val="en-US"/>
        </w:rPr>
        <w:t xml:space="preserve">31.2 </w:t>
      </w:r>
      <w:r>
        <w:rPr>
          <w:spacing w:val="-1"/>
          <w:sz w:val="24"/>
        </w:rPr>
        <w:t>《中标通知书》将作为签订合同的依据。</w:t>
      </w:r>
    </w:p>
    <w:p>
      <w:pPr>
        <w:pStyle w:val="58"/>
        <w:tabs>
          <w:tab w:val="left" w:pos="851"/>
        </w:tabs>
        <w:spacing w:before="103" w:line="319" w:lineRule="auto"/>
        <w:ind w:right="283" w:firstLine="0"/>
        <w:rPr>
          <w:sz w:val="24"/>
        </w:rPr>
      </w:pPr>
      <w:r>
        <w:rPr>
          <w:rFonts w:hint="eastAsia"/>
          <w:sz w:val="24"/>
          <w:lang w:val="en-US"/>
        </w:rPr>
        <w:t xml:space="preserve">31.3 </w:t>
      </w:r>
      <w:r>
        <w:rPr>
          <w:sz w:val="24"/>
        </w:rPr>
        <w:t>招标代理机构将在中标方按规定签订合同并提交履约保证金（如适用）</w:t>
      </w:r>
      <w:r>
        <w:rPr>
          <w:spacing w:val="-2"/>
          <w:sz w:val="24"/>
        </w:rPr>
        <w:t>后退还其投标保</w:t>
      </w:r>
      <w:r>
        <w:rPr>
          <w:sz w:val="24"/>
        </w:rPr>
        <w:t>证金。</w:t>
      </w:r>
    </w:p>
    <w:p>
      <w:pPr>
        <w:pStyle w:val="58"/>
        <w:tabs>
          <w:tab w:val="left" w:pos="771"/>
        </w:tabs>
        <w:spacing w:before="0" w:line="306" w:lineRule="exact"/>
        <w:ind w:firstLine="0"/>
        <w:rPr>
          <w:sz w:val="24"/>
        </w:rPr>
      </w:pPr>
      <w:r>
        <w:rPr>
          <w:rFonts w:hint="eastAsia"/>
          <w:sz w:val="24"/>
          <w:lang w:val="en-US"/>
        </w:rPr>
        <w:t>32.</w:t>
      </w:r>
      <w:r>
        <w:rPr>
          <w:sz w:val="24"/>
        </w:rPr>
        <w:t>签订合同</w:t>
      </w:r>
    </w:p>
    <w:p>
      <w:pPr>
        <w:pStyle w:val="58"/>
        <w:tabs>
          <w:tab w:val="left" w:pos="851"/>
        </w:tabs>
        <w:spacing w:before="103" w:line="319" w:lineRule="auto"/>
        <w:ind w:right="283" w:firstLine="0"/>
        <w:rPr>
          <w:sz w:val="24"/>
        </w:rPr>
      </w:pPr>
      <w:r>
        <w:rPr>
          <w:rFonts w:hint="eastAsia"/>
          <w:spacing w:val="-1"/>
          <w:sz w:val="24"/>
          <w:lang w:val="en-US"/>
        </w:rPr>
        <w:t>32.1</w:t>
      </w:r>
      <w:r>
        <w:rPr>
          <w:spacing w:val="-1"/>
          <w:sz w:val="24"/>
        </w:rPr>
        <w:t>供应商收到《中标通知书》后，按《中标通知书》中规定的时间地点与买方签订合同。</w:t>
      </w:r>
      <w:r>
        <w:rPr>
          <w:sz w:val="24"/>
        </w:rPr>
        <w:t>买方和中标人不得再订立背离合同实质性内容的其他协议。</w:t>
      </w:r>
    </w:p>
    <w:p>
      <w:pPr>
        <w:pStyle w:val="58"/>
        <w:tabs>
          <w:tab w:val="left" w:pos="791"/>
        </w:tabs>
        <w:spacing w:before="0"/>
        <w:ind w:firstLine="0"/>
        <w:rPr>
          <w:sz w:val="24"/>
        </w:rPr>
      </w:pPr>
      <w:r>
        <w:rPr>
          <w:rFonts w:hint="eastAsia"/>
          <w:spacing w:val="-1"/>
          <w:sz w:val="24"/>
          <w:lang w:val="en-US"/>
        </w:rPr>
        <w:t xml:space="preserve">32.2 </w:t>
      </w:r>
      <w:r>
        <w:rPr>
          <w:spacing w:val="-1"/>
          <w:sz w:val="24"/>
        </w:rPr>
        <w:t>如中标方</w:t>
      </w:r>
      <w:r>
        <w:rPr>
          <w:rFonts w:hint="eastAsia"/>
          <w:spacing w:val="-1"/>
          <w:sz w:val="24"/>
        </w:rPr>
        <w:t>在领取中标通知书</w:t>
      </w:r>
      <w:r>
        <w:rPr>
          <w:rFonts w:hint="eastAsia"/>
          <w:spacing w:val="-1"/>
          <w:sz w:val="24"/>
          <w:lang w:val="en-US"/>
        </w:rPr>
        <w:t>30天内</w:t>
      </w:r>
      <w:r>
        <w:rPr>
          <w:spacing w:val="-1"/>
          <w:sz w:val="24"/>
        </w:rPr>
        <w:t>拒签合同，则按违约处理。招标代理机构没收其投标保证金。</w:t>
      </w:r>
    </w:p>
    <w:p>
      <w:pPr>
        <w:pStyle w:val="58"/>
        <w:tabs>
          <w:tab w:val="left" w:pos="791"/>
        </w:tabs>
        <w:ind w:firstLine="0"/>
        <w:rPr>
          <w:sz w:val="24"/>
        </w:rPr>
      </w:pPr>
      <w:r>
        <w:rPr>
          <w:rFonts w:hint="eastAsia"/>
          <w:spacing w:val="-1"/>
          <w:sz w:val="24"/>
          <w:lang w:val="en-US"/>
        </w:rPr>
        <w:t xml:space="preserve">32.3 </w:t>
      </w:r>
      <w:r>
        <w:rPr>
          <w:spacing w:val="-1"/>
          <w:sz w:val="24"/>
        </w:rPr>
        <w:t>采购文件、中标方的投标文件及其澄清文件等，均为签订经济合同的依据。</w:t>
      </w:r>
    </w:p>
    <w:p>
      <w:pPr>
        <w:pStyle w:val="10"/>
        <w:ind w:left="0"/>
        <w:rPr>
          <w:sz w:val="26"/>
        </w:rPr>
      </w:pPr>
    </w:p>
    <w:p>
      <w:pPr>
        <w:pStyle w:val="10"/>
        <w:spacing w:before="10"/>
        <w:ind w:left="0"/>
        <w:rPr>
          <w:sz w:val="33"/>
        </w:rPr>
      </w:pPr>
    </w:p>
    <w:p>
      <w:pPr>
        <w:pStyle w:val="5"/>
        <w:numPr>
          <w:ilvl w:val="0"/>
          <w:numId w:val="9"/>
        </w:numPr>
        <w:tabs>
          <w:tab w:val="left" w:pos="499"/>
          <w:tab w:val="left" w:pos="4541"/>
        </w:tabs>
        <w:ind w:left="4540" w:hanging="499"/>
        <w:jc w:val="left"/>
      </w:pPr>
      <w:bookmarkStart w:id="8" w:name="_bookmark8"/>
      <w:bookmarkEnd w:id="8"/>
      <w:r>
        <w:t>招标失败条件</w:t>
      </w:r>
    </w:p>
    <w:p>
      <w:pPr>
        <w:pStyle w:val="10"/>
        <w:spacing w:before="10"/>
        <w:ind w:left="0"/>
        <w:rPr>
          <w:b/>
          <w:sz w:val="27"/>
        </w:rPr>
      </w:pPr>
    </w:p>
    <w:p>
      <w:pPr>
        <w:pStyle w:val="58"/>
        <w:tabs>
          <w:tab w:val="left" w:pos="597"/>
        </w:tabs>
        <w:spacing w:before="0"/>
        <w:ind w:firstLine="0"/>
        <w:rPr>
          <w:sz w:val="24"/>
        </w:rPr>
      </w:pPr>
      <w:r>
        <w:rPr>
          <w:rFonts w:hint="eastAsia"/>
          <w:spacing w:val="-1"/>
          <w:sz w:val="24"/>
          <w:lang w:val="en-US"/>
        </w:rPr>
        <w:t>34、</w:t>
      </w:r>
      <w:r>
        <w:rPr>
          <w:spacing w:val="-1"/>
          <w:sz w:val="24"/>
        </w:rPr>
        <w:t>出现影响采购公正的违法、违规行为的；</w:t>
      </w:r>
    </w:p>
    <w:p>
      <w:pPr>
        <w:pStyle w:val="58"/>
        <w:tabs>
          <w:tab w:val="left" w:pos="597"/>
        </w:tabs>
        <w:ind w:firstLine="0"/>
        <w:rPr>
          <w:sz w:val="24"/>
        </w:rPr>
      </w:pPr>
      <w:r>
        <w:rPr>
          <w:rFonts w:hint="eastAsia"/>
          <w:spacing w:val="-1"/>
          <w:sz w:val="24"/>
          <w:lang w:val="en-US"/>
        </w:rPr>
        <w:t>35、</w:t>
      </w:r>
      <w:r>
        <w:rPr>
          <w:spacing w:val="-1"/>
          <w:sz w:val="24"/>
        </w:rPr>
        <w:t>因重大变故，采购任务取消的；</w:t>
      </w:r>
    </w:p>
    <w:p>
      <w:pPr>
        <w:pStyle w:val="58"/>
        <w:tabs>
          <w:tab w:val="left" w:pos="597"/>
        </w:tabs>
        <w:spacing w:before="103"/>
        <w:ind w:firstLine="0"/>
        <w:rPr>
          <w:sz w:val="24"/>
        </w:rPr>
      </w:pPr>
      <w:r>
        <w:rPr>
          <w:rFonts w:hint="eastAsia"/>
          <w:spacing w:val="-1"/>
          <w:sz w:val="24"/>
          <w:lang w:val="en-US"/>
        </w:rPr>
        <w:t>36、</w:t>
      </w:r>
      <w:r>
        <w:rPr>
          <w:spacing w:val="-1"/>
          <w:sz w:val="24"/>
        </w:rPr>
        <w:t>采购文件截止时间后，实际参与的供应商不足法定家数的；</w:t>
      </w:r>
    </w:p>
    <w:p>
      <w:pPr>
        <w:pStyle w:val="58"/>
        <w:tabs>
          <w:tab w:val="left" w:pos="597"/>
        </w:tabs>
        <w:spacing w:before="100"/>
        <w:ind w:firstLine="0"/>
        <w:rPr>
          <w:sz w:val="24"/>
        </w:rPr>
      </w:pPr>
      <w:r>
        <w:rPr>
          <w:rFonts w:hint="eastAsia"/>
          <w:spacing w:val="-1"/>
          <w:sz w:val="24"/>
          <w:lang w:val="en-US"/>
        </w:rPr>
        <w:t>37、</w:t>
      </w:r>
      <w:r>
        <w:rPr>
          <w:spacing w:val="-1"/>
          <w:sz w:val="24"/>
        </w:rPr>
        <w:t>最终报价均超过采购预算的；</w:t>
      </w:r>
    </w:p>
    <w:p>
      <w:pPr>
        <w:pStyle w:val="58"/>
        <w:tabs>
          <w:tab w:val="left" w:pos="597"/>
        </w:tabs>
        <w:ind w:firstLine="0"/>
        <w:rPr>
          <w:sz w:val="24"/>
        </w:rPr>
      </w:pPr>
      <w:r>
        <w:rPr>
          <w:rFonts w:hint="eastAsia"/>
          <w:spacing w:val="-1"/>
          <w:sz w:val="24"/>
          <w:lang w:val="en-US"/>
        </w:rPr>
        <w:t>38、</w:t>
      </w:r>
      <w:r>
        <w:rPr>
          <w:spacing w:val="-1"/>
          <w:sz w:val="24"/>
        </w:rPr>
        <w:t>对采购文件作出实质性响应的供应商不足法定家数的；</w:t>
      </w:r>
    </w:p>
    <w:p>
      <w:pPr>
        <w:rPr>
          <w:sz w:val="24"/>
        </w:rPr>
        <w:sectPr>
          <w:pgSz w:w="11910" w:h="16849"/>
          <w:pgMar w:top="1417" w:right="1417" w:bottom="1417" w:left="1417" w:header="0" w:footer="850" w:gutter="0"/>
          <w:cols w:space="720" w:num="1"/>
          <w:docGrid w:linePitch="1" w:charSpace="0"/>
        </w:sectPr>
      </w:pPr>
    </w:p>
    <w:p>
      <w:pPr>
        <w:jc w:val="center"/>
        <w:rPr>
          <w:rFonts w:hint="eastAsia"/>
          <w:b/>
          <w:bCs/>
          <w:sz w:val="32"/>
          <w:szCs w:val="32"/>
          <w:lang w:val="en-US"/>
        </w:rPr>
      </w:pPr>
      <w:r>
        <w:rPr>
          <w:rFonts w:hint="eastAsia"/>
          <w:b/>
          <w:bCs/>
          <w:sz w:val="32"/>
          <w:szCs w:val="32"/>
          <w:lang w:val="en-US"/>
        </w:rPr>
        <w:t>第三部分</w:t>
      </w:r>
      <w:r>
        <w:rPr>
          <w:rFonts w:hint="eastAsia"/>
          <w:b/>
          <w:bCs/>
          <w:sz w:val="32"/>
          <w:szCs w:val="32"/>
          <w:lang w:val="en-US"/>
        </w:rPr>
        <w:tab/>
      </w:r>
      <w:r>
        <w:rPr>
          <w:rFonts w:hint="eastAsia"/>
          <w:b/>
          <w:bCs/>
          <w:sz w:val="32"/>
          <w:szCs w:val="32"/>
          <w:lang w:val="en-US"/>
        </w:rPr>
        <w:t>货物需求一览表及技术规格</w:t>
      </w:r>
    </w:p>
    <w:p>
      <w:pPr>
        <w:pStyle w:val="46"/>
        <w:spacing w:line="312" w:lineRule="auto"/>
        <w:jc w:val="center"/>
        <w:rPr>
          <w:rFonts w:ascii="宋体" w:hAnsi="宋体" w:eastAsia="宋体" w:cs="宋体"/>
          <w:b/>
          <w:bCs/>
          <w:color w:val="auto"/>
          <w:kern w:val="0"/>
          <w:sz w:val="32"/>
          <w:szCs w:val="32"/>
          <w:lang w:bidi="zh-CN"/>
        </w:rPr>
      </w:pPr>
      <w:r>
        <w:rPr>
          <w:rFonts w:ascii="宋体" w:hAnsi="宋体" w:eastAsia="宋体" w:cs="宋体"/>
          <w:b/>
          <w:bCs/>
          <w:color w:val="auto"/>
          <w:kern w:val="0"/>
          <w:sz w:val="32"/>
          <w:szCs w:val="32"/>
          <w:lang w:val="zh-TW" w:bidi="zh-CN"/>
        </w:rPr>
        <w:t>第一部分</w:t>
      </w:r>
      <w:r>
        <w:rPr>
          <w:rFonts w:ascii="宋体" w:hAnsi="宋体" w:eastAsia="宋体" w:cs="宋体"/>
          <w:b/>
          <w:bCs/>
          <w:color w:val="auto"/>
          <w:kern w:val="0"/>
          <w:sz w:val="32"/>
          <w:szCs w:val="32"/>
          <w:lang w:bidi="zh-CN"/>
        </w:rPr>
        <w:t xml:space="preserve"> </w:t>
      </w:r>
      <w:r>
        <w:rPr>
          <w:rFonts w:hint="eastAsia" w:ascii="宋体" w:hAnsi="宋体" w:eastAsia="宋体" w:cs="宋体"/>
          <w:b/>
          <w:bCs/>
          <w:color w:val="auto"/>
          <w:kern w:val="0"/>
          <w:sz w:val="32"/>
          <w:szCs w:val="32"/>
          <w:lang w:val="zh-TW" w:bidi="zh-CN"/>
        </w:rPr>
        <w:t>商务要求</w:t>
      </w:r>
    </w:p>
    <w:p>
      <w:pPr>
        <w:autoSpaceDE/>
        <w:autoSpaceDN/>
        <w:spacing w:line="440" w:lineRule="exact"/>
        <w:jc w:val="left"/>
        <w:outlineLvl w:val="1"/>
        <w:rPr>
          <w:rFonts w:hint="eastAsia" w:ascii="宋体" w:hAnsi="宋体" w:eastAsia="宋体" w:cs="宋体"/>
          <w:spacing w:val="-1"/>
          <w:sz w:val="24"/>
          <w:szCs w:val="22"/>
          <w:lang w:val="zh-CN" w:eastAsia="zh-CN" w:bidi="zh-CN"/>
        </w:rPr>
      </w:pPr>
      <w:r>
        <w:rPr>
          <w:rFonts w:hint="eastAsia" w:ascii="宋体" w:hAnsi="宋体" w:eastAsia="宋体" w:cs="宋体"/>
          <w:spacing w:val="-1"/>
          <w:sz w:val="24"/>
          <w:szCs w:val="22"/>
          <w:lang w:val="zh-CN" w:eastAsia="zh-CN" w:bidi="zh-CN"/>
        </w:rPr>
        <w:t>一、交货期：自合同签订后20天内交货。</w:t>
      </w:r>
    </w:p>
    <w:p>
      <w:pPr>
        <w:autoSpaceDE/>
        <w:autoSpaceDN/>
        <w:spacing w:line="440" w:lineRule="exact"/>
        <w:jc w:val="left"/>
        <w:outlineLvl w:val="1"/>
        <w:rPr>
          <w:rFonts w:hint="eastAsia" w:ascii="宋体" w:hAnsi="宋体" w:eastAsia="宋体" w:cs="宋体"/>
          <w:spacing w:val="-1"/>
          <w:sz w:val="24"/>
          <w:szCs w:val="22"/>
          <w:lang w:val="zh-CN" w:eastAsia="zh-CN" w:bidi="zh-CN"/>
        </w:rPr>
      </w:pPr>
      <w:r>
        <w:rPr>
          <w:rFonts w:hint="eastAsia" w:ascii="宋体" w:hAnsi="宋体" w:eastAsia="宋体" w:cs="宋体"/>
          <w:spacing w:val="-1"/>
          <w:sz w:val="24"/>
          <w:szCs w:val="22"/>
          <w:lang w:val="zh-CN" w:eastAsia="zh-CN" w:bidi="zh-CN"/>
        </w:rPr>
        <w:t>二、付款方式：</w:t>
      </w:r>
    </w:p>
    <w:p>
      <w:pPr>
        <w:autoSpaceDE/>
        <w:autoSpaceDN/>
        <w:spacing w:line="440" w:lineRule="exact"/>
        <w:jc w:val="left"/>
        <w:outlineLvl w:val="1"/>
        <w:rPr>
          <w:rFonts w:hint="eastAsia" w:ascii="宋体" w:hAnsi="宋体" w:eastAsia="宋体" w:cs="宋体"/>
          <w:spacing w:val="-1"/>
          <w:sz w:val="24"/>
          <w:szCs w:val="22"/>
          <w:lang w:val="zh-CN" w:eastAsia="zh-CN" w:bidi="zh-CN"/>
        </w:rPr>
      </w:pPr>
      <w:r>
        <w:rPr>
          <w:rFonts w:hint="eastAsia" w:ascii="宋体" w:hAnsi="宋体" w:eastAsia="宋体" w:cs="宋体"/>
          <w:spacing w:val="-1"/>
          <w:sz w:val="24"/>
          <w:szCs w:val="22"/>
          <w:lang w:val="zh-CN" w:eastAsia="zh-CN" w:bidi="zh-CN"/>
        </w:rPr>
        <w:t>1、标段一至标段九：设备到医院经安装、调试、验收合格后付全款的95%，5%的尾款于质保期满后支付；</w:t>
      </w:r>
    </w:p>
    <w:p>
      <w:pPr>
        <w:autoSpaceDE/>
        <w:autoSpaceDN/>
        <w:spacing w:line="440" w:lineRule="exact"/>
        <w:jc w:val="left"/>
        <w:outlineLvl w:val="1"/>
        <w:rPr>
          <w:rFonts w:hint="eastAsia" w:ascii="宋体" w:hAnsi="宋体" w:eastAsia="宋体" w:cs="宋体"/>
          <w:spacing w:val="-1"/>
          <w:sz w:val="24"/>
          <w:szCs w:val="22"/>
          <w:lang w:val="zh-CN" w:eastAsia="zh-CN" w:bidi="zh-CN"/>
        </w:rPr>
      </w:pPr>
      <w:r>
        <w:rPr>
          <w:rFonts w:hint="eastAsia" w:ascii="宋体" w:hAnsi="宋体" w:eastAsia="宋体" w:cs="宋体"/>
          <w:spacing w:val="-1"/>
          <w:sz w:val="24"/>
          <w:szCs w:val="22"/>
          <w:lang w:val="zh-CN" w:eastAsia="zh-CN" w:bidi="zh-CN"/>
        </w:rPr>
        <w:t>2、标段十、标段十一：设备到医院经安装、调试、验收合格后付全款的20% ，设备正常使用6个月后付全款的30 %；正常使用12个月后付全款的30%；剩余20%作为尾款待设备质保期满后付清。付款前乙方向甲方提供设备金额的全额发票。</w:t>
      </w:r>
    </w:p>
    <w:p>
      <w:pPr>
        <w:autoSpaceDE/>
        <w:autoSpaceDN/>
        <w:spacing w:line="440" w:lineRule="exact"/>
        <w:jc w:val="left"/>
        <w:outlineLvl w:val="1"/>
        <w:rPr>
          <w:rFonts w:hint="eastAsia" w:ascii="宋体" w:hAnsi="宋体" w:eastAsia="宋体" w:cs="宋体"/>
          <w:spacing w:val="-1"/>
          <w:sz w:val="24"/>
          <w:szCs w:val="22"/>
          <w:lang w:val="zh-CN" w:eastAsia="zh-CN" w:bidi="zh-CN"/>
        </w:rPr>
      </w:pPr>
      <w:r>
        <w:rPr>
          <w:rFonts w:hint="eastAsia" w:ascii="宋体" w:hAnsi="宋体" w:eastAsia="宋体" w:cs="宋体"/>
          <w:spacing w:val="-1"/>
          <w:sz w:val="24"/>
          <w:szCs w:val="22"/>
          <w:lang w:val="zh-CN" w:eastAsia="zh-CN" w:bidi="zh-CN"/>
        </w:rPr>
        <w:t>三、基本要求及服务：</w:t>
      </w:r>
    </w:p>
    <w:p>
      <w:pPr>
        <w:autoSpaceDE/>
        <w:autoSpaceDN/>
        <w:spacing w:line="440" w:lineRule="exact"/>
        <w:jc w:val="left"/>
        <w:outlineLvl w:val="1"/>
        <w:rPr>
          <w:rFonts w:hint="eastAsia" w:ascii="宋体" w:hAnsi="宋体" w:eastAsia="宋体" w:cs="宋体"/>
          <w:spacing w:val="-1"/>
          <w:sz w:val="24"/>
          <w:szCs w:val="22"/>
          <w:lang w:val="zh-CN" w:eastAsia="zh-CN" w:bidi="zh-CN"/>
        </w:rPr>
      </w:pPr>
      <w:r>
        <w:rPr>
          <w:rFonts w:hint="eastAsia" w:ascii="宋体" w:hAnsi="宋体" w:eastAsia="宋体" w:cs="宋体"/>
          <w:spacing w:val="-1"/>
          <w:sz w:val="24"/>
          <w:szCs w:val="22"/>
          <w:lang w:val="zh-CN" w:eastAsia="zh-CN" w:bidi="zh-CN"/>
        </w:rPr>
        <w:t>（1）投标企业在疆内有办事机构，并有专职维修人员，从验收合格之日起（不可抗力除外），整机保修至少两年（整机质保包括所有附件），在质保期内维修必须由生产厂家而非经销商维修。终身维修，出保后只收取材料费，不再收取其他费用（包括差旅费）。故障报修后，供方须在12小时内响应,24小时内到达现场。</w:t>
      </w:r>
    </w:p>
    <w:p>
      <w:pPr>
        <w:autoSpaceDE/>
        <w:autoSpaceDN/>
        <w:spacing w:line="440" w:lineRule="exact"/>
        <w:jc w:val="left"/>
        <w:outlineLvl w:val="1"/>
        <w:rPr>
          <w:rFonts w:hint="eastAsia" w:ascii="宋体" w:hAnsi="宋体" w:eastAsia="宋体" w:cs="宋体"/>
          <w:spacing w:val="-1"/>
          <w:sz w:val="24"/>
          <w:szCs w:val="22"/>
          <w:lang w:val="zh-CN" w:eastAsia="zh-CN" w:bidi="zh-CN"/>
        </w:rPr>
      </w:pPr>
      <w:r>
        <w:rPr>
          <w:rFonts w:hint="eastAsia" w:ascii="宋体" w:hAnsi="宋体" w:eastAsia="宋体" w:cs="宋体"/>
          <w:spacing w:val="-1"/>
          <w:sz w:val="24"/>
          <w:szCs w:val="22"/>
          <w:lang w:val="zh-CN" w:eastAsia="zh-CN" w:bidi="zh-CN"/>
        </w:rPr>
        <w:t>（2）要求到货设备为2021年后生产的最新机型，软件为最新版本。</w:t>
      </w:r>
    </w:p>
    <w:p>
      <w:pPr>
        <w:autoSpaceDE/>
        <w:autoSpaceDN/>
        <w:spacing w:line="440" w:lineRule="exact"/>
        <w:jc w:val="left"/>
        <w:outlineLvl w:val="1"/>
        <w:rPr>
          <w:rFonts w:hint="eastAsia" w:ascii="宋体" w:hAnsi="宋体" w:eastAsia="宋体" w:cs="宋体"/>
          <w:spacing w:val="-1"/>
          <w:sz w:val="24"/>
          <w:szCs w:val="22"/>
          <w:lang w:val="zh-CN" w:eastAsia="zh-CN" w:bidi="zh-CN"/>
        </w:rPr>
      </w:pPr>
      <w:r>
        <w:rPr>
          <w:rFonts w:hint="eastAsia" w:ascii="宋体" w:hAnsi="宋体" w:eastAsia="宋体" w:cs="宋体"/>
          <w:spacing w:val="-1"/>
          <w:sz w:val="24"/>
          <w:szCs w:val="22"/>
          <w:lang w:val="zh-CN" w:eastAsia="zh-CN" w:bidi="zh-CN"/>
        </w:rPr>
        <w:t>（3）中标设备有网络信息传输需求的，与医院信息网络系统连接的，产生的所有费用包含接口费由中标单位承担，设备需配套工作站的由中标方免费提供包含计算机及附属设施</w:t>
      </w:r>
    </w:p>
    <w:p>
      <w:pPr>
        <w:autoSpaceDE/>
        <w:autoSpaceDN/>
        <w:spacing w:line="440" w:lineRule="exact"/>
        <w:jc w:val="left"/>
        <w:outlineLvl w:val="1"/>
        <w:rPr>
          <w:rFonts w:hint="eastAsia" w:ascii="宋体" w:hAnsi="宋体" w:eastAsia="宋体" w:cs="宋体"/>
          <w:spacing w:val="-1"/>
          <w:sz w:val="24"/>
          <w:szCs w:val="22"/>
          <w:lang w:val="zh-CN" w:eastAsia="zh-CN" w:bidi="zh-CN"/>
        </w:rPr>
      </w:pPr>
      <w:r>
        <w:rPr>
          <w:rFonts w:hint="eastAsia" w:ascii="宋体" w:hAnsi="宋体" w:eastAsia="宋体" w:cs="宋体"/>
          <w:spacing w:val="-1"/>
          <w:sz w:val="24"/>
          <w:szCs w:val="22"/>
          <w:lang w:val="zh-CN" w:eastAsia="zh-CN" w:bidi="zh-CN"/>
        </w:rPr>
        <w:t xml:space="preserve">（4）投标产品注册证有效期不得小于6个月，或到期可提供新注册证，中标货物注册证应与投标时所提供的产品注册证一致,如无法提供，采购方有权退货。                                                                                                         </w:t>
      </w:r>
    </w:p>
    <w:p>
      <w:pPr>
        <w:autoSpaceDE/>
        <w:autoSpaceDN/>
        <w:spacing w:line="440" w:lineRule="exact"/>
        <w:jc w:val="left"/>
        <w:outlineLvl w:val="1"/>
        <w:rPr>
          <w:rFonts w:hint="eastAsia" w:ascii="宋体" w:hAnsi="宋体" w:eastAsia="宋体" w:cs="宋体"/>
          <w:spacing w:val="-1"/>
          <w:sz w:val="24"/>
          <w:szCs w:val="22"/>
          <w:lang w:val="zh-CN" w:eastAsia="zh-CN" w:bidi="zh-CN"/>
        </w:rPr>
      </w:pPr>
      <w:r>
        <w:rPr>
          <w:rFonts w:hint="eastAsia" w:ascii="宋体" w:hAnsi="宋体" w:eastAsia="宋体" w:cs="宋体"/>
          <w:spacing w:val="-1"/>
          <w:sz w:val="24"/>
          <w:szCs w:val="22"/>
          <w:lang w:val="zh-CN" w:eastAsia="zh-CN" w:bidi="zh-CN"/>
        </w:rPr>
        <w:t>（5）中标产品所产生的一切费用（包含安装所需材料等）由中标商承担，供货方负责派厂家合格的工程师到现场进行设备安装、调试，达到正常运作要求，保证买方正常使用，并提供完整的使用手册、操作视频等。</w:t>
      </w:r>
    </w:p>
    <w:p>
      <w:pPr>
        <w:autoSpaceDE/>
        <w:autoSpaceDN/>
        <w:spacing w:line="440" w:lineRule="exact"/>
        <w:jc w:val="left"/>
        <w:outlineLvl w:val="1"/>
        <w:rPr>
          <w:rFonts w:hint="eastAsia" w:ascii="宋体" w:hAnsi="宋体" w:eastAsia="宋体" w:cs="宋体"/>
          <w:color w:val="auto"/>
          <w:spacing w:val="-1"/>
          <w:sz w:val="24"/>
          <w:szCs w:val="22"/>
          <w:lang w:val="zh-CN" w:eastAsia="zh-CN" w:bidi="zh-CN"/>
        </w:rPr>
      </w:pPr>
      <w:r>
        <w:rPr>
          <w:rFonts w:hint="eastAsia" w:ascii="宋体" w:hAnsi="宋体" w:eastAsia="宋体" w:cs="宋体"/>
          <w:color w:val="auto"/>
          <w:spacing w:val="-1"/>
          <w:sz w:val="24"/>
          <w:szCs w:val="22"/>
          <w:lang w:val="zh-CN" w:eastAsia="zh-CN" w:bidi="zh-CN"/>
        </w:rPr>
        <w:t>（6）中标方负责设备的首次计量检定。所有设备提供人员培训，教会为止。提供原厂维修培训，并提供产品维修手册。</w:t>
      </w:r>
    </w:p>
    <w:p>
      <w:pPr>
        <w:autoSpaceDE/>
        <w:autoSpaceDN/>
        <w:spacing w:line="440" w:lineRule="exact"/>
        <w:jc w:val="left"/>
        <w:outlineLvl w:val="1"/>
        <w:rPr>
          <w:rFonts w:hint="default" w:ascii="宋体" w:hAnsi="宋体" w:eastAsia="宋体" w:cs="宋体"/>
          <w:color w:val="auto"/>
          <w:spacing w:val="-1"/>
          <w:sz w:val="24"/>
          <w:szCs w:val="22"/>
          <w:lang w:val="en-US" w:eastAsia="zh-CN" w:bidi="zh-CN"/>
        </w:rPr>
      </w:pPr>
      <w:r>
        <w:rPr>
          <w:rFonts w:hint="eastAsia" w:ascii="宋体" w:hAnsi="宋体" w:eastAsia="宋体" w:cs="宋体"/>
          <w:color w:val="auto"/>
          <w:spacing w:val="-1"/>
          <w:sz w:val="24"/>
          <w:szCs w:val="22"/>
          <w:lang w:val="zh-CN" w:eastAsia="zh-CN" w:bidi="zh-CN"/>
        </w:rPr>
        <w:t>（7）中标设备工作时如需配套使用耗材，投标时应说明，并提供耗材报价单</w:t>
      </w:r>
      <w:r>
        <w:rPr>
          <w:rFonts w:hint="eastAsia" w:eastAsia="宋体" w:cs="宋体"/>
          <w:color w:val="auto"/>
          <w:spacing w:val="-1"/>
          <w:sz w:val="24"/>
          <w:szCs w:val="22"/>
          <w:lang w:val="zh-CN" w:eastAsia="zh-CN" w:bidi="zh-CN"/>
        </w:rPr>
        <w:t>。</w:t>
      </w:r>
    </w:p>
    <w:p>
      <w:pPr>
        <w:autoSpaceDE/>
        <w:autoSpaceDN/>
        <w:spacing w:line="440" w:lineRule="exact"/>
        <w:jc w:val="left"/>
        <w:outlineLvl w:val="1"/>
        <w:rPr>
          <w:rFonts w:hint="eastAsia" w:ascii="宋体" w:hAnsi="宋体" w:eastAsia="宋体" w:cs="宋体"/>
          <w:spacing w:val="-1"/>
          <w:sz w:val="24"/>
          <w:szCs w:val="22"/>
          <w:lang w:val="zh-CN" w:eastAsia="zh-CN" w:bidi="zh-CN"/>
        </w:rPr>
      </w:pPr>
      <w:r>
        <w:rPr>
          <w:rFonts w:hint="eastAsia" w:ascii="宋体" w:hAnsi="宋体" w:eastAsia="宋体" w:cs="宋体"/>
          <w:spacing w:val="-1"/>
          <w:sz w:val="24"/>
          <w:szCs w:val="22"/>
          <w:lang w:val="zh-CN" w:eastAsia="zh-CN" w:bidi="zh-CN"/>
        </w:rPr>
        <w:t>（四）响应时间及售后服务要求：</w:t>
      </w:r>
    </w:p>
    <w:p>
      <w:pPr>
        <w:autoSpaceDE/>
        <w:autoSpaceDN/>
        <w:spacing w:line="440" w:lineRule="exact"/>
        <w:jc w:val="left"/>
        <w:outlineLvl w:val="1"/>
        <w:rPr>
          <w:rFonts w:hint="eastAsia" w:ascii="宋体" w:hAnsi="宋体" w:eastAsia="宋体" w:cs="宋体"/>
          <w:spacing w:val="-1"/>
          <w:sz w:val="24"/>
          <w:szCs w:val="22"/>
          <w:lang w:val="zh-CN" w:eastAsia="zh-CN" w:bidi="zh-CN"/>
        </w:rPr>
      </w:pPr>
      <w:r>
        <w:rPr>
          <w:rFonts w:hint="eastAsia" w:ascii="宋体" w:hAnsi="宋体" w:eastAsia="宋体" w:cs="宋体"/>
          <w:spacing w:val="-1"/>
          <w:sz w:val="24"/>
          <w:szCs w:val="22"/>
          <w:lang w:val="zh-CN" w:eastAsia="zh-CN" w:bidi="zh-CN"/>
        </w:rPr>
        <w:t>1、中标设备除单独规定外保外，质保期内维护保养每年两次，终身维修服务。并供维护手册、维修手册、软件备份、故障代码表、备件清单、零部件、维修密码等维护维修必需的材料和信息。</w:t>
      </w:r>
    </w:p>
    <w:p>
      <w:pPr>
        <w:autoSpaceDE/>
        <w:autoSpaceDN/>
        <w:spacing w:line="440" w:lineRule="exact"/>
        <w:jc w:val="left"/>
        <w:outlineLvl w:val="1"/>
        <w:rPr>
          <w:rFonts w:hint="eastAsia" w:ascii="宋体" w:hAnsi="宋体" w:eastAsia="宋体" w:cs="宋体"/>
          <w:spacing w:val="-1"/>
          <w:sz w:val="24"/>
          <w:szCs w:val="22"/>
          <w:lang w:val="zh-CN" w:eastAsia="zh-CN" w:bidi="zh-CN"/>
        </w:rPr>
      </w:pPr>
      <w:r>
        <w:rPr>
          <w:rFonts w:hint="eastAsia" w:ascii="宋体" w:hAnsi="宋体" w:eastAsia="宋体" w:cs="宋体"/>
          <w:spacing w:val="-1"/>
          <w:sz w:val="24"/>
          <w:szCs w:val="22"/>
          <w:lang w:val="zh-CN" w:eastAsia="zh-CN" w:bidi="zh-CN"/>
        </w:rPr>
        <w:t>2、厂家工程师对设备使用人员进行现场使用培训，培训不少于两次，且教会为止。</w:t>
      </w:r>
    </w:p>
    <w:p>
      <w:pPr>
        <w:autoSpaceDE/>
        <w:autoSpaceDN/>
        <w:spacing w:line="440" w:lineRule="exact"/>
        <w:jc w:val="left"/>
        <w:outlineLvl w:val="1"/>
        <w:rPr>
          <w:rFonts w:hint="eastAsia" w:ascii="宋体" w:hAnsi="宋体" w:eastAsia="宋体" w:cs="宋体"/>
          <w:spacing w:val="-1"/>
          <w:sz w:val="24"/>
          <w:szCs w:val="22"/>
          <w:lang w:val="zh-CN" w:eastAsia="zh-CN" w:bidi="zh-CN"/>
        </w:rPr>
      </w:pPr>
      <w:r>
        <w:rPr>
          <w:rFonts w:hint="eastAsia" w:ascii="宋体" w:hAnsi="宋体" w:eastAsia="宋体" w:cs="宋体"/>
          <w:spacing w:val="-1"/>
          <w:sz w:val="24"/>
          <w:szCs w:val="22"/>
          <w:lang w:val="zh-CN" w:eastAsia="zh-CN" w:bidi="zh-CN"/>
        </w:rPr>
        <w:t>3、质保期内因质量问题造成设备不能使用的无条件换新品。                                                                                                                             4、提供消耗性备品备件报价 。</w:t>
      </w:r>
    </w:p>
    <w:p>
      <w:pPr>
        <w:autoSpaceDE/>
        <w:autoSpaceDN/>
        <w:spacing w:line="440" w:lineRule="exact"/>
        <w:jc w:val="left"/>
        <w:outlineLvl w:val="1"/>
        <w:rPr>
          <w:rFonts w:hint="eastAsia" w:ascii="宋体" w:hAnsi="宋体" w:eastAsia="宋体" w:cs="宋体"/>
          <w:spacing w:val="-1"/>
          <w:sz w:val="24"/>
          <w:szCs w:val="22"/>
          <w:lang w:val="zh-CN" w:eastAsia="zh-CN" w:bidi="zh-CN"/>
        </w:rPr>
      </w:pPr>
      <w:r>
        <w:rPr>
          <w:rFonts w:hint="eastAsia" w:ascii="宋体" w:hAnsi="宋体" w:eastAsia="宋体" w:cs="宋体"/>
          <w:spacing w:val="-1"/>
          <w:sz w:val="24"/>
          <w:szCs w:val="22"/>
          <w:lang w:val="zh-CN" w:eastAsia="zh-CN" w:bidi="zh-CN"/>
        </w:rPr>
        <w:t>5、新疆境内设有维修机构，维修工程师不得少于2名。接到用户报修电话后立即响应，24小时内到现场(节假日照常服务)开始处理故障。</w:t>
      </w:r>
    </w:p>
    <w:p>
      <w:pPr>
        <w:autoSpaceDE/>
        <w:autoSpaceDN/>
        <w:spacing w:line="440" w:lineRule="exact"/>
        <w:jc w:val="left"/>
        <w:outlineLvl w:val="1"/>
        <w:rPr>
          <w:rFonts w:hint="eastAsia" w:ascii="宋体" w:hAnsi="宋体" w:eastAsia="宋体" w:cs="宋体"/>
          <w:spacing w:val="-1"/>
          <w:sz w:val="24"/>
          <w:szCs w:val="22"/>
          <w:lang w:val="zh-CN" w:eastAsia="zh-CN" w:bidi="zh-CN"/>
        </w:rPr>
      </w:pPr>
      <w:r>
        <w:rPr>
          <w:rFonts w:hint="eastAsia" w:ascii="宋体" w:hAnsi="宋体" w:eastAsia="宋体" w:cs="宋体"/>
          <w:spacing w:val="-1"/>
          <w:sz w:val="24"/>
          <w:szCs w:val="22"/>
          <w:lang w:val="zh-CN" w:eastAsia="zh-CN" w:bidi="zh-CN"/>
        </w:rPr>
        <w:t>6、交货地点要求：采购方指定地点。</w:t>
      </w:r>
    </w:p>
    <w:p>
      <w:pPr>
        <w:autoSpaceDE/>
        <w:autoSpaceDN/>
        <w:spacing w:line="440" w:lineRule="exact"/>
        <w:jc w:val="center"/>
        <w:outlineLvl w:val="1"/>
        <w:rPr>
          <w:rFonts w:hint="eastAsia"/>
          <w:sz w:val="28"/>
          <w:szCs w:val="28"/>
        </w:rPr>
      </w:pPr>
    </w:p>
    <w:p>
      <w:pPr>
        <w:autoSpaceDE/>
        <w:autoSpaceDN/>
        <w:spacing w:line="440" w:lineRule="exact"/>
        <w:jc w:val="center"/>
        <w:outlineLvl w:val="1"/>
        <w:rPr>
          <w:rFonts w:hint="eastAsia" w:ascii="宋体" w:hAnsi="宋体" w:eastAsia="宋体" w:cs="宋体"/>
          <w:b/>
          <w:bCs/>
          <w:color w:val="000000"/>
          <w:sz w:val="36"/>
          <w:szCs w:val="36"/>
          <w:lang w:val="zh-CN" w:eastAsia="zh-CN" w:bidi="zh-CN"/>
        </w:rPr>
      </w:pPr>
      <w:r>
        <w:rPr>
          <w:rFonts w:hint="eastAsia" w:ascii="宋体" w:hAnsi="宋体" w:eastAsia="宋体" w:cs="宋体"/>
          <w:b/>
          <w:bCs/>
          <w:color w:val="000000"/>
          <w:sz w:val="36"/>
          <w:szCs w:val="36"/>
          <w:lang w:val="zh-CN" w:eastAsia="zh-CN" w:bidi="zh-CN"/>
        </w:rPr>
        <w:t>第二部分</w:t>
      </w:r>
      <w:r>
        <w:rPr>
          <w:rFonts w:hint="eastAsia" w:ascii="宋体" w:hAnsi="宋体" w:eastAsia="宋体" w:cs="宋体"/>
          <w:b/>
          <w:bCs/>
          <w:color w:val="000000"/>
          <w:sz w:val="36"/>
          <w:szCs w:val="36"/>
          <w:lang w:val="en-US" w:eastAsia="zh-CN" w:bidi="zh-CN"/>
        </w:rPr>
        <w:t xml:space="preserve"> 技术参数</w:t>
      </w:r>
    </w:p>
    <w:p>
      <w:pPr>
        <w:pStyle w:val="19"/>
        <w:ind w:left="480" w:hanging="480"/>
        <w:rPr>
          <w:rFonts w:hint="eastAsia" w:ascii="宋体" w:hAnsi="宋体" w:eastAsia="宋体" w:cs="宋体"/>
          <w:b/>
          <w:bCs/>
          <w:color w:val="000000"/>
          <w:sz w:val="36"/>
          <w:szCs w:val="36"/>
          <w:lang w:val="en-US" w:eastAsia="zh-CN" w:bidi="zh-CN"/>
        </w:rPr>
      </w:pPr>
      <w:r>
        <w:rPr>
          <w:rFonts w:hint="eastAsia" w:ascii="宋体" w:hAnsi="宋体" w:eastAsia="宋体" w:cs="宋体"/>
          <w:b/>
          <w:bCs/>
          <w:color w:val="000000"/>
          <w:sz w:val="36"/>
          <w:szCs w:val="36"/>
          <w:lang w:val="en-US" w:eastAsia="zh-CN" w:bidi="zh-CN"/>
        </w:rPr>
        <w:t>一标段：</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艾灸架技术参数</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r>
        <w:rPr>
          <w:rFonts w:hint="eastAsia" w:ascii="宋体" w:hAnsi="宋体" w:eastAsia="宋体" w:cs="宋体"/>
          <w:sz w:val="24"/>
          <w:szCs w:val="24"/>
          <w:lang w:eastAsia="zh-CN"/>
        </w:rPr>
        <w:t>具体描述：</w:t>
      </w:r>
      <w:r>
        <w:rPr>
          <w:rFonts w:hint="eastAsia" w:ascii="宋体" w:hAnsi="宋体" w:eastAsia="宋体" w:cs="宋体"/>
          <w:sz w:val="24"/>
          <w:szCs w:val="24"/>
        </w:rPr>
        <w:t>升降款落地双臂(加重)</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r>
        <w:rPr>
          <w:rFonts w:hint="eastAsia" w:ascii="宋体" w:hAnsi="宋体" w:eastAsia="宋体" w:cs="宋体"/>
          <w:sz w:val="24"/>
          <w:szCs w:val="24"/>
        </w:rPr>
        <w:t>主要材质:金属+ABS</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r>
        <w:rPr>
          <w:rFonts w:hint="eastAsia" w:ascii="宋体" w:hAnsi="宋体" w:eastAsia="宋体" w:cs="宋体"/>
          <w:sz w:val="24"/>
          <w:szCs w:val="24"/>
        </w:rPr>
        <w:t>高度:最大高度147cm</w:t>
      </w:r>
      <w:r>
        <w:rPr>
          <w:rFonts w:hint="eastAsia" w:ascii="宋体" w:hAnsi="宋体" w:eastAsia="宋体" w:cs="宋体"/>
          <w:sz w:val="24"/>
          <w:szCs w:val="24"/>
          <w:lang w:eastAsia="zh-CN"/>
        </w:rPr>
        <w:t>，</w:t>
      </w:r>
      <w:r>
        <w:rPr>
          <w:rFonts w:hint="eastAsia" w:ascii="宋体" w:hAnsi="宋体" w:eastAsia="宋体" w:cs="宋体"/>
          <w:sz w:val="24"/>
          <w:szCs w:val="24"/>
        </w:rPr>
        <w:t>升降范围0-17cm</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优点:加长加重四腿更稳定，万向轮移动，360°旋转，升降自由</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一网双夹，可夹1.8-9cm艾条</w:t>
      </w:r>
      <w:r>
        <w:rPr>
          <w:rFonts w:hint="eastAsia" w:eastAsia="宋体" w:cs="宋体"/>
          <w:sz w:val="24"/>
          <w:szCs w:val="24"/>
          <w:lang w:val="en-US"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28"/>
          <w:szCs w:val="28"/>
          <w:vertAlign w:val="baseline"/>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艾灸电子点火器技术参数</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尺寸：≧10</w:t>
      </w: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厘米</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r>
        <w:rPr>
          <w:rFonts w:hint="eastAsia" w:ascii="宋体" w:hAnsi="宋体" w:eastAsia="宋体" w:cs="宋体"/>
          <w:sz w:val="24"/>
          <w:szCs w:val="24"/>
        </w:rPr>
        <w:t>面板</w:t>
      </w:r>
      <w:r>
        <w:rPr>
          <w:rFonts w:hint="eastAsia" w:ascii="宋体" w:hAnsi="宋体" w:eastAsia="宋体" w:cs="宋体"/>
          <w:sz w:val="24"/>
          <w:szCs w:val="24"/>
          <w:lang w:eastAsia="zh-CN"/>
        </w:rPr>
        <w:t>：</w:t>
      </w:r>
      <w:r>
        <w:rPr>
          <w:rFonts w:hint="eastAsia" w:ascii="宋体" w:hAnsi="宋体" w:eastAsia="宋体" w:cs="宋体"/>
          <w:sz w:val="24"/>
          <w:szCs w:val="24"/>
        </w:rPr>
        <w:t>黑晶面板</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r>
        <w:rPr>
          <w:rFonts w:hint="eastAsia" w:ascii="宋体" w:hAnsi="宋体" w:eastAsia="宋体" w:cs="宋体"/>
          <w:sz w:val="24"/>
          <w:szCs w:val="24"/>
        </w:rPr>
        <w:t>功率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r>
        <w:rPr>
          <w:rFonts w:hint="eastAsia" w:ascii="宋体" w:hAnsi="宋体" w:eastAsia="宋体" w:cs="宋体"/>
          <w:sz w:val="24"/>
          <w:szCs w:val="24"/>
        </w:rPr>
        <w:t>1200瓦</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r>
        <w:rPr>
          <w:rFonts w:hint="eastAsia" w:ascii="宋体" w:hAnsi="宋体" w:eastAsia="宋体" w:cs="宋体"/>
          <w:sz w:val="24"/>
          <w:szCs w:val="24"/>
        </w:rPr>
        <w:t>电压</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r>
        <w:rPr>
          <w:rFonts w:hint="eastAsia" w:ascii="宋体" w:hAnsi="宋体" w:eastAsia="宋体" w:cs="宋体"/>
          <w:sz w:val="24"/>
          <w:szCs w:val="24"/>
        </w:rPr>
        <w:t>220伏</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频率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r>
        <w:rPr>
          <w:rFonts w:hint="eastAsia" w:ascii="宋体" w:hAnsi="宋体" w:eastAsia="宋体" w:cs="宋体"/>
          <w:sz w:val="24"/>
          <w:szCs w:val="24"/>
        </w:rPr>
        <w:t>50赫兹</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采血笔单头及五头技术参数</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规格：单头、五头</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不锈钢材质</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耐用不跳针</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连续不卡顿</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针尖深浅可调</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耳穴探测笔技术参数</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r>
        <w:rPr>
          <w:rFonts w:hint="eastAsia" w:ascii="宋体" w:hAnsi="宋体" w:eastAsia="宋体" w:cs="宋体"/>
          <w:sz w:val="24"/>
          <w:szCs w:val="24"/>
        </w:rPr>
        <w:t>静态电流≤10mA</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r>
        <w:rPr>
          <w:rFonts w:hint="eastAsia" w:ascii="宋体" w:hAnsi="宋体" w:eastAsia="宋体" w:cs="宋体"/>
          <w:sz w:val="24"/>
          <w:szCs w:val="24"/>
        </w:rPr>
        <w:t>动态工作电流≤20mA</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r>
        <w:rPr>
          <w:rFonts w:hint="eastAsia" w:ascii="宋体" w:hAnsi="宋体" w:eastAsia="宋体" w:cs="宋体"/>
          <w:sz w:val="24"/>
          <w:szCs w:val="24"/>
        </w:rPr>
        <w:t>探测灵敏度可调节</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r>
        <w:rPr>
          <w:rFonts w:hint="eastAsia" w:ascii="宋体" w:hAnsi="宋体" w:eastAsia="宋体" w:cs="宋体"/>
          <w:sz w:val="24"/>
          <w:szCs w:val="24"/>
        </w:rPr>
        <w:t>探测电阻RX</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r>
        <w:rPr>
          <w:rFonts w:hint="eastAsia" w:ascii="宋体" w:hAnsi="宋体" w:eastAsia="宋体" w:cs="宋体"/>
          <w:sz w:val="24"/>
          <w:szCs w:val="24"/>
        </w:rPr>
        <w:t>高灵敏度为10mΩ</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bCs/>
          <w:sz w:val="28"/>
          <w:szCs w:val="28"/>
          <w:vertAlign w:val="baseline"/>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中药破碎机技术参数</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粉碎细度：30-150目  </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生产效率：5-30kg</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功率：2.2kw</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转速 r/min：4000-4500</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电压 ：220V</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进料粒度：25-35mm</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中药包装机技术参数</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r>
        <w:rPr>
          <w:rFonts w:hint="eastAsia" w:ascii="宋体" w:hAnsi="宋体" w:eastAsia="宋体" w:cs="宋体"/>
          <w:sz w:val="24"/>
          <w:szCs w:val="24"/>
        </w:rPr>
        <w:t>袋子形状: 背封</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r>
        <w:rPr>
          <w:rFonts w:hint="eastAsia" w:ascii="宋体" w:hAnsi="宋体" w:eastAsia="宋体" w:cs="宋体"/>
          <w:sz w:val="24"/>
          <w:szCs w:val="24"/>
        </w:rPr>
        <w:t>横封纹路: 直纹</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r>
        <w:rPr>
          <w:rFonts w:hint="eastAsia" w:ascii="宋体" w:hAnsi="宋体" w:eastAsia="宋体" w:cs="宋体"/>
          <w:sz w:val="24"/>
          <w:szCs w:val="24"/>
        </w:rPr>
        <w:t>纵封纹路: 网纹</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r>
        <w:rPr>
          <w:rFonts w:hint="eastAsia" w:ascii="宋体" w:hAnsi="宋体" w:eastAsia="宋体" w:cs="宋体"/>
          <w:sz w:val="24"/>
          <w:szCs w:val="24"/>
        </w:rPr>
        <w:t>切口形式: 齿形切口</w:t>
      </w:r>
    </w:p>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制袋尺寸: 长:Max180mm±10%宽:Max110mm ±10%</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卷膜厚度: 8-10C</w:t>
      </w:r>
      <w:r>
        <w:rPr>
          <w:rFonts w:hint="eastAsia" w:ascii="宋体" w:hAnsi="宋体" w:eastAsia="宋体" w:cs="宋体"/>
          <w:sz w:val="24"/>
          <w:szCs w:val="24"/>
          <w:lang w:val="en-US" w:eastAsia="zh-CN"/>
        </w:rPr>
        <w:t>m</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jc w:val="left"/>
        <w:textAlignment w:val="auto"/>
        <w:rPr>
          <w:rFonts w:hint="eastAsia" w:ascii="宋体" w:hAnsi="宋体" w:eastAsia="宋体" w:cs="宋体"/>
          <w:sz w:val="24"/>
          <w:szCs w:val="24"/>
        </w:rPr>
      </w:pPr>
      <w:r>
        <w:rPr>
          <w:rFonts w:hint="eastAsia" w:ascii="宋体" w:hAnsi="宋体" w:eastAsia="宋体" w:cs="宋体"/>
          <w:sz w:val="24"/>
          <w:szCs w:val="24"/>
        </w:rPr>
        <w:t>卷膜直径: 300mm±10%</w:t>
      </w:r>
    </w:p>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包装重量: Max:50ml(以水为例)±10% </w:t>
      </w:r>
    </w:p>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卷膜宽度: Max:240mm ±10%</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包装速度: 20-35bag/min </w:t>
      </w:r>
    </w:p>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机器尺寸: 900*800*1840mm±10%</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r>
        <w:rPr>
          <w:rFonts w:hint="eastAsia" w:ascii="宋体" w:hAnsi="宋体" w:eastAsia="宋体" w:cs="宋体"/>
          <w:sz w:val="24"/>
          <w:szCs w:val="24"/>
        </w:rPr>
        <w:t>电源规格: 220V 50Hz 1.4Kva</w:t>
      </w:r>
    </w:p>
    <w:p>
      <w:pPr>
        <w:pStyle w:val="2"/>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人体成分分析仪技术参数</w:t>
      </w:r>
    </w:p>
    <w:tbl>
      <w:tblPr>
        <w:tblStyle w:val="25"/>
        <w:tblW w:w="10299"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29"/>
        <w:gridCol w:w="81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2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sz w:val="24"/>
                <w:szCs w:val="24"/>
              </w:rPr>
              <w:t>项目</w:t>
            </w:r>
          </w:p>
        </w:tc>
        <w:tc>
          <w:tcPr>
            <w:tcW w:w="8170" w:type="dxa"/>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sz w:val="24"/>
                <w:szCs w:val="24"/>
              </w:rPr>
              <w:t>说明及技术参数要求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2129"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产品名称</w:t>
            </w:r>
          </w:p>
        </w:tc>
        <w:tc>
          <w:tcPr>
            <w:tcW w:w="817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人体成分分析仪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129"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工作原理</w:t>
            </w:r>
          </w:p>
        </w:tc>
        <w:tc>
          <w:tcPr>
            <w:tcW w:w="817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生物电阻抗测量法（BIA）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2129"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★测量频率</w:t>
            </w:r>
          </w:p>
        </w:tc>
        <w:tc>
          <w:tcPr>
            <w:tcW w:w="817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1KHz、5KHz、50KHz、250KHz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2129"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测量时间</w:t>
            </w:r>
          </w:p>
        </w:tc>
        <w:tc>
          <w:tcPr>
            <w:tcW w:w="817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少于1分钟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2129"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★设备屏幕</w:t>
            </w:r>
          </w:p>
        </w:tc>
        <w:tc>
          <w:tcPr>
            <w:tcW w:w="817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8吋液晶触摸屏，竖式屏，分辨率为800*600像素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2129"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重量测量范围</w:t>
            </w:r>
          </w:p>
        </w:tc>
        <w:tc>
          <w:tcPr>
            <w:tcW w:w="817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5-250KG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129"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身高支持范围</w:t>
            </w:r>
          </w:p>
        </w:tc>
        <w:tc>
          <w:tcPr>
            <w:tcW w:w="817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90-220cm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2129"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年龄支持范围</w:t>
            </w:r>
          </w:p>
        </w:tc>
        <w:tc>
          <w:tcPr>
            <w:tcW w:w="817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1-99岁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2129"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阻抗测量范围</w:t>
            </w:r>
          </w:p>
        </w:tc>
        <w:tc>
          <w:tcPr>
            <w:tcW w:w="817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20-1200Ω,误差≤3%，提供检测报告证明材料。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2129"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★查询范围</w:t>
            </w:r>
          </w:p>
        </w:tc>
        <w:tc>
          <w:tcPr>
            <w:tcW w:w="817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支持ID、性别、年龄、身高、体重和时间六种方式查询（提供证明截图）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9" w:hRule="atLeast"/>
        </w:trPr>
        <w:tc>
          <w:tcPr>
            <w:tcW w:w="2129"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成人报告</w:t>
            </w:r>
          </w:p>
        </w:tc>
        <w:tc>
          <w:tcPr>
            <w:tcW w:w="817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打印输出指标包括：总水分、细胞内液、细胞外液、蛋白质、无机盐、体脂肪量、体重、肌肉量、去脂体重、骨骼肌肉量、身体质量指数BMI、体脂肪百分比PBF、腰臀比、内脂肪面积、节段肌肉量分析（左臂、右臂、躯干、左腿、右腿）、体重控制、基础代谢量、体型判定、营养评估、肌肉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7" w:hRule="atLeast"/>
        </w:trPr>
        <w:tc>
          <w:tcPr>
            <w:tcW w:w="2129"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★儿童报告</w:t>
            </w:r>
          </w:p>
        </w:tc>
        <w:tc>
          <w:tcPr>
            <w:tcW w:w="817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打印输出指标包括：体重、肌肉量、体脂肪、身体质量指数、体脂肪率、身高曲线、体重曲线、水分、蛋白质、无机盐、三大营养成分评估、身体总评分。</w:t>
            </w:r>
          </w:p>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（注：1 岁-17岁测量时自动生成的结果为儿童报告）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8" w:hRule="atLeast"/>
        </w:trPr>
        <w:tc>
          <w:tcPr>
            <w:tcW w:w="2129"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★儿童身体质量指数</w:t>
            </w:r>
          </w:p>
        </w:tc>
        <w:tc>
          <w:tcPr>
            <w:tcW w:w="817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范围参考标准来自《2010 年中国学生体质与健康调研报告》，需提供证明材料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8" w:hRule="atLeast"/>
        </w:trPr>
        <w:tc>
          <w:tcPr>
            <w:tcW w:w="2129"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报告设定</w:t>
            </w:r>
          </w:p>
        </w:tc>
        <w:tc>
          <w:tcPr>
            <w:tcW w:w="817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可以对打印报告的顶端标题进行设定，可以添加用户信息、广告语和LOGO。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129"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报告配置</w:t>
            </w:r>
          </w:p>
        </w:tc>
        <w:tc>
          <w:tcPr>
            <w:tcW w:w="817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随机提供成人报告、儿童报告打印模板不低于200份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2129"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衣物重量设定</w:t>
            </w:r>
          </w:p>
        </w:tc>
        <w:tc>
          <w:tcPr>
            <w:tcW w:w="817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可以设定衣物重量，避免不同季节的重量较大差异。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2129"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测量手柄</w:t>
            </w:r>
          </w:p>
        </w:tc>
        <w:tc>
          <w:tcPr>
            <w:tcW w:w="817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手柄及连接主机为软线线缆，便于不同身高人群灵活测量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2129"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数据接口</w:t>
            </w:r>
          </w:p>
        </w:tc>
        <w:tc>
          <w:tcPr>
            <w:tcW w:w="817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具有USB和RS232两种接口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2129" w:type="dxa"/>
            <w:vMerge w:val="restart"/>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安全性</w:t>
            </w:r>
          </w:p>
        </w:tc>
        <w:tc>
          <w:tcPr>
            <w:tcW w:w="817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测量电流≤350 μA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129" w:type="dxa"/>
            <w:vMerge w:val="continue"/>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p>
        </w:tc>
        <w:tc>
          <w:tcPr>
            <w:tcW w:w="817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电击保护：I 类设备、BF 型应用部分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129" w:type="dxa"/>
            <w:vMerge w:val="restart"/>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★资质证件</w:t>
            </w:r>
          </w:p>
        </w:tc>
        <w:tc>
          <w:tcPr>
            <w:tcW w:w="8170"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提供医疗器械注册证。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2129" w:type="dxa"/>
            <w:vMerge w:val="continue"/>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p>
        </w:tc>
        <w:tc>
          <w:tcPr>
            <w:tcW w:w="817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具备软件著作权证。</w:t>
            </w:r>
          </w:p>
        </w:tc>
      </w:tr>
    </w:tbl>
    <w:p>
      <w:pPr>
        <w:pStyle w:val="2"/>
        <w:rPr>
          <w:rFonts w:hint="eastAsia" w:ascii="宋体" w:hAnsi="宋体" w:eastAsia="宋体" w:cs="宋体"/>
          <w:sz w:val="24"/>
          <w:szCs w:val="24"/>
        </w:rPr>
      </w:pPr>
    </w:p>
    <w:p>
      <w:pPr>
        <w:jc w:val="center"/>
        <w:rPr>
          <w:rFonts w:hint="eastAsia" w:ascii="宋体" w:hAnsi="宋体" w:eastAsia="宋体" w:cs="宋体"/>
          <w:b/>
          <w:bCs/>
          <w:sz w:val="28"/>
          <w:szCs w:val="28"/>
          <w:vertAlign w:val="baseline"/>
          <w:lang w:val="en-US" w:eastAsia="zh-CN"/>
        </w:rPr>
      </w:pPr>
      <w:r>
        <w:rPr>
          <w:rFonts w:hint="eastAsia" w:ascii="宋体" w:hAnsi="宋体" w:cs="宋体"/>
          <w:b/>
          <w:bCs/>
          <w:sz w:val="28"/>
          <w:szCs w:val="28"/>
          <w:vertAlign w:val="baseline"/>
          <w:lang w:val="en-US" w:eastAsia="zh-CN"/>
        </w:rPr>
        <w:t>真空拔罐器</w:t>
      </w:r>
      <w:r>
        <w:rPr>
          <w:rFonts w:hint="eastAsia" w:ascii="宋体" w:hAnsi="宋体" w:eastAsia="宋体" w:cs="宋体"/>
          <w:b/>
          <w:bCs/>
          <w:sz w:val="28"/>
          <w:szCs w:val="28"/>
          <w:vertAlign w:val="baseline"/>
          <w:lang w:val="en-US" w:eastAsia="zh-CN"/>
        </w:rPr>
        <w:t>技术参数</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AS材质 操作简单易清洁</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放气阀门 向上阀门提起可放气</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硅胶塞   蓝色密封橡胶寨可拆卸</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透明罐体 拔罐时可观察皮肤情况</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罐口圆滑 拔罐舒适减少痛感，罐口圆润厚实，增加附着力，不漏气，贴合皮肤</w:t>
      </w:r>
    </w:p>
    <w:p>
      <w:pPr>
        <w:pStyle w:val="2"/>
        <w:rPr>
          <w:rFonts w:hint="eastAsia"/>
          <w:lang w:val="en-US" w:eastAsia="zh-CN"/>
        </w:rPr>
      </w:pPr>
    </w:p>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手术照明无影灯技术参数</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商务</w:t>
      </w:r>
      <w:r>
        <w:rPr>
          <w:rFonts w:hint="eastAsia" w:ascii="宋体" w:hAnsi="宋体" w:eastAsia="宋体" w:cs="宋体"/>
          <w:b/>
          <w:bCs/>
          <w:sz w:val="24"/>
          <w:szCs w:val="24"/>
          <w:lang w:eastAsia="zh-CN"/>
        </w:rPr>
        <w:t>部分</w:t>
      </w:r>
      <w:r>
        <w:rPr>
          <w:rFonts w:hint="eastAsia" w:ascii="宋体" w:hAnsi="宋体" w:eastAsia="宋体" w:cs="宋体"/>
          <w:b/>
          <w:bCs/>
          <w:sz w:val="24"/>
          <w:szCs w:val="24"/>
        </w:rPr>
        <w:t>：</w:t>
      </w:r>
    </w:p>
    <w:p>
      <w:pPr>
        <w:keepNext w:val="0"/>
        <w:keepLines w:val="0"/>
        <w:pageBreakBefore w:val="0"/>
        <w:kinsoku/>
        <w:wordWrap/>
        <w:overflowPunct/>
        <w:topLinePunct w:val="0"/>
        <w:bidi w:val="0"/>
        <w:spacing w:line="560" w:lineRule="exact"/>
        <w:ind w:left="440" w:leftChars="200" w:firstLine="0" w:firstLineChars="0"/>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1、高新技术企业、知名品牌。（提供相关证书）</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2、在省内设有固定的售后服务机构，配备专业人员，能提供完善的培训、保养、维修服务。</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3、提供相关“</w:t>
      </w:r>
      <w:r>
        <w:rPr>
          <w:rFonts w:hint="eastAsia" w:ascii="宋体" w:hAnsi="宋体" w:eastAsia="宋体" w:cs="宋体"/>
          <w:b w:val="0"/>
          <w:bCs/>
          <w:color w:val="000000"/>
          <w:sz w:val="24"/>
          <w:szCs w:val="24"/>
          <w:lang w:val="en-US" w:eastAsia="zh-CN"/>
        </w:rPr>
        <w:t>医疗器械</w:t>
      </w:r>
      <w:r>
        <w:rPr>
          <w:rFonts w:hint="eastAsia" w:ascii="宋体" w:hAnsi="宋体" w:eastAsia="宋体" w:cs="宋体"/>
          <w:b w:val="0"/>
          <w:bCs/>
          <w:color w:val="000000"/>
          <w:sz w:val="24"/>
          <w:szCs w:val="24"/>
        </w:rPr>
        <w:t>质量管理体系认证</w:t>
      </w:r>
      <w:r>
        <w:rPr>
          <w:rFonts w:hint="eastAsia" w:ascii="宋体" w:hAnsi="宋体" w:eastAsia="宋体" w:cs="宋体"/>
          <w:b w:val="0"/>
          <w:bCs/>
          <w:color w:val="000000"/>
          <w:sz w:val="24"/>
          <w:szCs w:val="24"/>
          <w:lang w:eastAsia="zh-CN"/>
        </w:rPr>
        <w:t>证书</w:t>
      </w:r>
      <w:r>
        <w:rPr>
          <w:rFonts w:hint="eastAsia" w:ascii="宋体" w:hAnsi="宋体" w:eastAsia="宋体" w:cs="宋体"/>
          <w:b w:val="0"/>
          <w:bCs/>
          <w:color w:val="000000"/>
          <w:sz w:val="24"/>
          <w:szCs w:val="24"/>
        </w:rPr>
        <w:t>”“质量管理体系认证</w:t>
      </w:r>
      <w:r>
        <w:rPr>
          <w:rFonts w:hint="eastAsia" w:ascii="宋体" w:hAnsi="宋体" w:eastAsia="宋体" w:cs="宋体"/>
          <w:b w:val="0"/>
          <w:bCs/>
          <w:color w:val="000000"/>
          <w:sz w:val="24"/>
          <w:szCs w:val="24"/>
          <w:lang w:eastAsia="zh-CN"/>
        </w:rPr>
        <w:t>证书</w:t>
      </w:r>
      <w:r>
        <w:rPr>
          <w:rFonts w:hint="eastAsia" w:ascii="宋体" w:hAnsi="宋体" w:eastAsia="宋体" w:cs="宋体"/>
          <w:b w:val="0"/>
          <w:bCs/>
          <w:color w:val="000000"/>
          <w:sz w:val="24"/>
          <w:szCs w:val="24"/>
        </w:rPr>
        <w:t>”“环境管理体系认证</w:t>
      </w:r>
      <w:r>
        <w:rPr>
          <w:rFonts w:hint="eastAsia" w:ascii="宋体" w:hAnsi="宋体" w:eastAsia="宋体" w:cs="宋体"/>
          <w:b w:val="0"/>
          <w:bCs/>
          <w:color w:val="000000"/>
          <w:sz w:val="24"/>
          <w:szCs w:val="24"/>
          <w:lang w:eastAsia="zh-CN"/>
        </w:rPr>
        <w:t>证书</w:t>
      </w:r>
      <w:r>
        <w:rPr>
          <w:rFonts w:hint="eastAsia" w:ascii="宋体" w:hAnsi="宋体" w:eastAsia="宋体" w:cs="宋体"/>
          <w:b w:val="0"/>
          <w:bCs/>
          <w:color w:val="000000"/>
          <w:sz w:val="24"/>
          <w:szCs w:val="24"/>
        </w:rPr>
        <w:t>”“职业健康安全管理体系认证</w:t>
      </w:r>
      <w:r>
        <w:rPr>
          <w:rFonts w:hint="eastAsia" w:ascii="宋体" w:hAnsi="宋体" w:eastAsia="宋体" w:cs="宋体"/>
          <w:b w:val="0"/>
          <w:bCs/>
          <w:color w:val="000000"/>
          <w:sz w:val="24"/>
          <w:szCs w:val="24"/>
          <w:lang w:eastAsia="zh-CN"/>
        </w:rPr>
        <w:t>证书</w:t>
      </w:r>
      <w:r>
        <w:rPr>
          <w:rFonts w:hint="eastAsia" w:ascii="宋体" w:hAnsi="宋体" w:eastAsia="宋体" w:cs="宋体"/>
          <w:b w:val="0"/>
          <w:bCs/>
          <w:color w:val="000000"/>
          <w:sz w:val="24"/>
          <w:szCs w:val="24"/>
        </w:rPr>
        <w:t>”。</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4、产品通过FDA、CE认证。</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outlineLvl w:val="9"/>
        <w:rPr>
          <w:rFonts w:hint="eastAsia" w:ascii="宋体" w:hAnsi="宋体" w:eastAsia="宋体" w:cs="宋体"/>
          <w:color w:val="000000"/>
          <w:sz w:val="24"/>
          <w:szCs w:val="24"/>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性能</w:t>
      </w:r>
      <w:r>
        <w:rPr>
          <w:rFonts w:hint="eastAsia" w:ascii="宋体" w:hAnsi="宋体" w:eastAsia="宋体" w:cs="宋体"/>
          <w:b/>
          <w:bCs/>
          <w:sz w:val="24"/>
          <w:szCs w:val="24"/>
          <w:lang w:eastAsia="zh-CN"/>
        </w:rPr>
        <w:t>要求</w:t>
      </w:r>
      <w:r>
        <w:rPr>
          <w:rFonts w:hint="eastAsia" w:ascii="宋体" w:hAnsi="宋体" w:eastAsia="宋体" w:cs="宋体"/>
          <w:b/>
          <w:bCs/>
          <w:sz w:val="24"/>
          <w:szCs w:val="24"/>
        </w:rPr>
        <w:t>：</w:t>
      </w:r>
      <w:r>
        <w:rPr>
          <w:rFonts w:hint="eastAsia" w:ascii="宋体" w:hAnsi="宋体" w:eastAsia="宋体" w:cs="宋体"/>
          <w:color w:val="000000"/>
          <w:sz w:val="24"/>
          <w:szCs w:val="24"/>
        </w:rPr>
        <w:t xml:space="preserve"> </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560" w:lineRule="exact"/>
        <w:ind w:right="0" w:rightChars="0" w:firstLine="480" w:firstLineChars="200"/>
        <w:textAlignment w:val="auto"/>
        <w:outlineLvl w:val="9"/>
        <w:rPr>
          <w:rFonts w:hint="eastAsia" w:ascii="宋体" w:hAnsi="宋体" w:eastAsia="宋体" w:cs="宋体"/>
          <w:b/>
          <w:bCs/>
          <w:color w:val="000000"/>
          <w:sz w:val="24"/>
          <w:szCs w:val="24"/>
        </w:rPr>
      </w:pPr>
      <w:r>
        <w:rPr>
          <w:rFonts w:hint="eastAsia" w:ascii="宋体" w:hAnsi="宋体" w:eastAsia="宋体" w:cs="宋体"/>
          <w:b w:val="0"/>
          <w:bCs/>
          <w:color w:val="000000"/>
          <w:sz w:val="24"/>
          <w:szCs w:val="24"/>
        </w:rPr>
        <w:t>1、采用进口的LED冷光源</w:t>
      </w:r>
      <w:r>
        <w:rPr>
          <w:rFonts w:hint="eastAsia" w:ascii="宋体" w:hAnsi="宋体" w:eastAsia="宋体" w:cs="宋体"/>
          <w:b w:val="0"/>
          <w:bCs/>
          <w:color w:val="000000"/>
          <w:sz w:val="24"/>
          <w:szCs w:val="24"/>
          <w:lang w:eastAsia="zh-CN"/>
        </w:rPr>
        <w:t>作为手术照明</w:t>
      </w:r>
      <w:r>
        <w:rPr>
          <w:rFonts w:hint="eastAsia" w:ascii="宋体" w:hAnsi="宋体" w:eastAsia="宋体" w:cs="宋体"/>
          <w:b w:val="0"/>
          <w:bCs/>
          <w:color w:val="000000"/>
          <w:sz w:val="24"/>
          <w:szCs w:val="24"/>
        </w:rPr>
        <w:t>。</w:t>
      </w:r>
    </w:p>
    <w:p>
      <w:pPr>
        <w:keepNext w:val="0"/>
        <w:keepLines w:val="0"/>
        <w:pageBreakBefore w:val="0"/>
        <w:widowControl w:val="0"/>
        <w:numPr>
          <w:ilvl w:val="0"/>
          <w:numId w:val="11"/>
        </w:numPr>
        <w:kinsoku/>
        <w:wordWrap/>
        <w:overflowPunct/>
        <w:topLinePunct w:val="0"/>
        <w:autoSpaceDE/>
        <w:bidi w:val="0"/>
        <w:adjustRightInd/>
        <w:snapToGrid/>
        <w:spacing w:before="0" w:beforeLines="0" w:after="0" w:afterLines="0" w:line="560" w:lineRule="exact"/>
        <w:ind w:right="0" w:rightChars="0" w:firstLine="480" w:firstLineChars="200"/>
        <w:textAlignment w:val="auto"/>
        <w:outlineLvl w:val="9"/>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前后、左右可灵活转动180度。</w:t>
      </w:r>
    </w:p>
    <w:p>
      <w:pPr>
        <w:keepNext w:val="0"/>
        <w:keepLines w:val="0"/>
        <w:pageBreakBefore w:val="0"/>
        <w:widowControl w:val="0"/>
        <w:numPr>
          <w:ilvl w:val="0"/>
          <w:numId w:val="11"/>
        </w:numPr>
        <w:kinsoku/>
        <w:wordWrap/>
        <w:overflowPunct/>
        <w:topLinePunct w:val="0"/>
        <w:autoSpaceDE/>
        <w:bidi w:val="0"/>
        <w:adjustRightInd/>
        <w:snapToGrid/>
        <w:spacing w:before="0" w:beforeLines="0" w:after="0" w:afterLines="0" w:line="560" w:lineRule="exact"/>
        <w:ind w:right="0" w:rightChars="0" w:firstLine="480" w:firstLineChars="200"/>
        <w:textAlignment w:val="auto"/>
        <w:outlineLvl w:val="9"/>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流线型设计，外形美观大方。</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、技术规格：</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560" w:lineRule="exact"/>
        <w:ind w:right="0" w:rightChars="0" w:firstLine="480" w:firstLineChars="200"/>
        <w:textAlignment w:val="auto"/>
        <w:outlineLvl w:val="9"/>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rPr>
        <w:t xml:space="preserve"> 照度lux                            </w:t>
      </w:r>
      <w:r>
        <w:rPr>
          <w:rFonts w:hint="eastAsia" w:ascii="宋体" w:hAnsi="宋体" w:eastAsia="宋体" w:cs="宋体"/>
          <w:b w:val="0"/>
          <w:bCs/>
          <w:color w:val="000000"/>
          <w:sz w:val="24"/>
          <w:szCs w:val="24"/>
          <w:lang w:val="en-US" w:eastAsia="zh-CN"/>
        </w:rPr>
        <w:t>≥30000</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560" w:lineRule="exact"/>
        <w:ind w:right="0" w:rightChars="0" w:firstLine="480" w:firstLineChars="200"/>
        <w:textAlignment w:val="auto"/>
        <w:outlineLvl w:val="9"/>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 xml:space="preserve"> 显色指数                            100≥Ra≥85</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560" w:lineRule="exact"/>
        <w:ind w:right="0" w:rightChars="0" w:firstLine="480" w:firstLineChars="200"/>
        <w:textAlignment w:val="auto"/>
        <w:outlineLvl w:val="9"/>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rPr>
        <w:t xml:space="preserve"> 色温</w:t>
      </w:r>
      <w:r>
        <w:rPr>
          <w:rFonts w:hint="eastAsia" w:ascii="宋体" w:hAnsi="宋体" w:eastAsia="宋体" w:cs="宋体"/>
          <w:b w:val="0"/>
          <w:bCs/>
          <w:color w:val="000000"/>
          <w:sz w:val="24"/>
          <w:szCs w:val="24"/>
          <w:lang w:val="en-US" w:eastAsia="zh-CN"/>
        </w:rPr>
        <w:t>k</w:t>
      </w:r>
      <w:r>
        <w:rPr>
          <w:rFonts w:hint="eastAsia" w:ascii="宋体" w:hAnsi="宋体" w:eastAsia="宋体" w:cs="宋体"/>
          <w:b w:val="0"/>
          <w:bCs/>
          <w:color w:val="000000"/>
          <w:sz w:val="24"/>
          <w:szCs w:val="24"/>
        </w:rPr>
        <w:t xml:space="preserve">                             </w:t>
      </w:r>
      <w:r>
        <w:rPr>
          <w:rFonts w:hint="eastAsia" w:ascii="宋体" w:hAnsi="宋体" w:eastAsia="宋体" w:cs="宋体"/>
          <w:b w:val="0"/>
          <w:bCs/>
          <w:color w:val="000000"/>
          <w:sz w:val="24"/>
          <w:szCs w:val="24"/>
          <w:lang w:val="en-US" w:eastAsia="zh-CN"/>
        </w:rPr>
        <w:t xml:space="preserve"> 6700≥TC≥3000</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560" w:lineRule="exact"/>
        <w:ind w:right="0" w:rightChars="0" w:firstLine="480" w:firstLineChars="200"/>
        <w:textAlignment w:val="auto"/>
        <w:outlineLvl w:val="9"/>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 xml:space="preserve"> 左右倾                              180°</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right="0" w:right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前后倾                              180°</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right="0" w:right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升降距离                            ≥500mm</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right="0" w:rightChars="0"/>
        <w:textAlignment w:val="auto"/>
        <w:outlineLvl w:val="9"/>
        <w:rPr>
          <w:rFonts w:hint="eastAsia" w:ascii="宋体" w:hAnsi="宋体" w:eastAsia="宋体" w:cs="宋体"/>
          <w:b w:val="0"/>
          <w:bCs w:val="0"/>
          <w:color w:val="000000"/>
          <w:sz w:val="24"/>
          <w:szCs w:val="24"/>
          <w:lang w:val="en-US" w:eastAsia="zh-CN"/>
        </w:rPr>
      </w:pPr>
      <w:r>
        <w:rPr>
          <w:rFonts w:hint="eastAsia" w:ascii="宋体" w:hAnsi="宋体" w:eastAsia="宋体" w:cs="宋体"/>
          <w:sz w:val="24"/>
          <w:szCs w:val="24"/>
        </w:rPr>
        <w:t xml:space="preserve">     输入功率VA                         </w:t>
      </w:r>
      <w:r>
        <w:rPr>
          <w:rFonts w:hint="eastAsia" w:ascii="宋体" w:hAnsi="宋体" w:eastAsia="宋体" w:cs="宋体"/>
          <w:sz w:val="24"/>
          <w:szCs w:val="24"/>
          <w:lang w:val="en-US" w:eastAsia="zh-CN"/>
        </w:rPr>
        <w:t>2</w:t>
      </w:r>
      <w:r>
        <w:rPr>
          <w:rFonts w:hint="eastAsia" w:ascii="宋体" w:hAnsi="宋体" w:eastAsia="宋体" w:cs="宋体"/>
          <w:sz w:val="24"/>
          <w:szCs w:val="24"/>
        </w:rPr>
        <w:t>0±</w:t>
      </w:r>
      <w:r>
        <w:rPr>
          <w:rFonts w:hint="eastAsia" w:ascii="宋体" w:hAnsi="宋体" w:eastAsia="宋体" w:cs="宋体"/>
          <w:sz w:val="24"/>
          <w:szCs w:val="24"/>
          <w:lang w:val="en-US" w:eastAsia="zh-CN"/>
        </w:rPr>
        <w:t>1</w:t>
      </w:r>
      <w:r>
        <w:rPr>
          <w:rFonts w:hint="eastAsia" w:ascii="宋体" w:hAnsi="宋体" w:eastAsia="宋体" w:cs="宋体"/>
          <w:sz w:val="24"/>
          <w:szCs w:val="24"/>
        </w:rPr>
        <w:t>0％</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四、基本配置：</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right="0" w:rightChars="0" w:firstLine="480" w:firstLineChars="200"/>
        <w:textAlignment w:val="auto"/>
        <w:outlineLvl w:val="9"/>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lang w:val="en-US" w:eastAsia="zh-CN"/>
        </w:rPr>
        <w:t>1、</w:t>
      </w:r>
      <w:r>
        <w:rPr>
          <w:rFonts w:hint="eastAsia" w:ascii="宋体" w:hAnsi="宋体" w:eastAsia="宋体" w:cs="宋体"/>
          <w:spacing w:val="0"/>
          <w:position w:val="0"/>
          <w:sz w:val="24"/>
          <w:szCs w:val="24"/>
        </w:rPr>
        <w:t>灯    头</w:t>
      </w:r>
      <w:r>
        <w:rPr>
          <w:rFonts w:hint="eastAsia" w:ascii="宋体" w:hAnsi="宋体" w:eastAsia="宋体" w:cs="宋体"/>
          <w:spacing w:val="0"/>
          <w:position w:val="0"/>
          <w:sz w:val="24"/>
          <w:szCs w:val="24"/>
          <w:lang w:val="en-US" w:eastAsia="zh-CN"/>
        </w:rPr>
        <w:t xml:space="preserve">      </w:t>
      </w:r>
      <w:r>
        <w:rPr>
          <w:rFonts w:hint="eastAsia" w:ascii="宋体" w:hAnsi="宋体" w:eastAsia="宋体" w:cs="宋体"/>
          <w:spacing w:val="0"/>
          <w:position w:val="0"/>
          <w:sz w:val="24"/>
          <w:szCs w:val="24"/>
        </w:rPr>
        <w:t>1套</w:t>
      </w:r>
      <w:r>
        <w:rPr>
          <w:rFonts w:hint="eastAsia" w:ascii="宋体" w:hAnsi="宋体" w:eastAsia="宋体" w:cs="宋体"/>
          <w:spacing w:val="0"/>
          <w:position w:val="0"/>
          <w:sz w:val="24"/>
          <w:szCs w:val="24"/>
          <w:lang w:val="en-US" w:eastAsia="zh-CN"/>
        </w:rPr>
        <w:t xml:space="preserve">      2、</w:t>
      </w:r>
      <w:r>
        <w:rPr>
          <w:rFonts w:hint="eastAsia" w:ascii="宋体" w:hAnsi="宋体" w:eastAsia="宋体" w:cs="宋体"/>
          <w:spacing w:val="0"/>
          <w:position w:val="0"/>
          <w:sz w:val="24"/>
          <w:szCs w:val="24"/>
        </w:rPr>
        <w:t>立柱部分</w:t>
      </w:r>
      <w:r>
        <w:rPr>
          <w:rFonts w:hint="eastAsia" w:ascii="宋体" w:hAnsi="宋体" w:eastAsia="宋体" w:cs="宋体"/>
          <w:spacing w:val="0"/>
          <w:position w:val="0"/>
          <w:sz w:val="24"/>
          <w:szCs w:val="24"/>
          <w:lang w:val="en-US" w:eastAsia="zh-CN"/>
        </w:rPr>
        <w:t xml:space="preserve">    </w:t>
      </w:r>
      <w:r>
        <w:rPr>
          <w:rFonts w:hint="eastAsia" w:ascii="宋体" w:hAnsi="宋体" w:eastAsia="宋体" w:cs="宋体"/>
          <w:spacing w:val="0"/>
          <w:position w:val="0"/>
          <w:sz w:val="24"/>
          <w:szCs w:val="24"/>
        </w:rPr>
        <w:t>1套</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right="0" w:rightChars="0" w:firstLine="480" w:firstLineChars="200"/>
        <w:textAlignment w:val="auto"/>
        <w:outlineLvl w:val="9"/>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lang w:val="en-US" w:eastAsia="zh-CN"/>
        </w:rPr>
        <w:t>3、</w:t>
      </w:r>
      <w:r>
        <w:rPr>
          <w:rFonts w:hint="eastAsia" w:ascii="宋体" w:hAnsi="宋体" w:eastAsia="宋体" w:cs="宋体"/>
          <w:spacing w:val="0"/>
          <w:position w:val="0"/>
          <w:sz w:val="24"/>
          <w:szCs w:val="24"/>
        </w:rPr>
        <w:t>底    盘</w:t>
      </w:r>
      <w:r>
        <w:rPr>
          <w:rFonts w:hint="eastAsia" w:ascii="宋体" w:hAnsi="宋体" w:eastAsia="宋体" w:cs="宋体"/>
          <w:spacing w:val="0"/>
          <w:position w:val="0"/>
          <w:sz w:val="24"/>
          <w:szCs w:val="24"/>
          <w:lang w:val="en-US" w:eastAsia="zh-CN"/>
        </w:rPr>
        <w:t xml:space="preserve">      </w:t>
      </w:r>
      <w:r>
        <w:rPr>
          <w:rFonts w:hint="eastAsia" w:ascii="宋体" w:hAnsi="宋体" w:eastAsia="宋体" w:cs="宋体"/>
          <w:spacing w:val="0"/>
          <w:position w:val="0"/>
          <w:sz w:val="24"/>
          <w:szCs w:val="24"/>
        </w:rPr>
        <w:t>1个</w:t>
      </w:r>
      <w:r>
        <w:rPr>
          <w:rFonts w:hint="eastAsia" w:ascii="宋体" w:hAnsi="宋体" w:eastAsia="宋体" w:cs="宋体"/>
          <w:spacing w:val="0"/>
          <w:position w:val="0"/>
          <w:sz w:val="24"/>
          <w:szCs w:val="24"/>
          <w:lang w:val="en-US" w:eastAsia="zh-CN"/>
        </w:rPr>
        <w:t xml:space="preserve">      4、</w:t>
      </w:r>
      <w:r>
        <w:rPr>
          <w:rFonts w:hint="eastAsia" w:ascii="宋体" w:hAnsi="宋体" w:eastAsia="宋体" w:cs="宋体"/>
          <w:spacing w:val="0"/>
          <w:position w:val="0"/>
          <w:sz w:val="24"/>
          <w:szCs w:val="24"/>
        </w:rPr>
        <w:t>保险丝</w:t>
      </w:r>
      <w:r>
        <w:rPr>
          <w:rFonts w:hint="eastAsia" w:ascii="宋体" w:hAnsi="宋体" w:eastAsia="宋体" w:cs="宋体"/>
          <w:spacing w:val="0"/>
          <w:position w:val="0"/>
          <w:sz w:val="24"/>
          <w:szCs w:val="24"/>
          <w:lang w:val="en-US" w:eastAsia="zh-CN"/>
        </w:rPr>
        <w:t xml:space="preserve">      </w:t>
      </w:r>
      <w:r>
        <w:rPr>
          <w:rFonts w:hint="eastAsia" w:ascii="宋体" w:hAnsi="宋体" w:eastAsia="宋体" w:cs="宋体"/>
          <w:spacing w:val="0"/>
          <w:position w:val="0"/>
          <w:sz w:val="24"/>
          <w:szCs w:val="24"/>
        </w:rPr>
        <w:t>2个</w:t>
      </w:r>
    </w:p>
    <w:p>
      <w:pPr>
        <w:jc w:val="both"/>
        <w:rPr>
          <w:rFonts w:hint="eastAsia" w:ascii="宋体" w:hAnsi="宋体" w:eastAsia="宋体" w:cs="宋体"/>
          <w:b/>
          <w:bCs/>
          <w:sz w:val="28"/>
          <w:szCs w:val="28"/>
          <w:vertAlign w:val="baseline"/>
          <w:lang w:val="en-US" w:eastAsia="zh-CN"/>
        </w:rPr>
      </w:pPr>
    </w:p>
    <w:p>
      <w:pPr>
        <w:pStyle w:val="20"/>
        <w:rPr>
          <w:rFonts w:hint="eastAsia"/>
          <w:lang w:val="en-US" w:eastAsia="zh-CN"/>
        </w:rPr>
      </w:pPr>
    </w:p>
    <w:p>
      <w:pPr>
        <w:jc w:val="left"/>
        <w:rPr>
          <w:rFonts w:hint="eastAsia" w:ascii="宋体" w:hAnsi="宋体" w:eastAsia="宋体" w:cs="宋体"/>
          <w:b/>
          <w:bCs/>
          <w:sz w:val="24"/>
          <w:szCs w:val="24"/>
        </w:rPr>
      </w:pPr>
      <w:r>
        <w:rPr>
          <w:rFonts w:hint="eastAsia" w:ascii="宋体" w:hAnsi="宋体" w:eastAsia="宋体" w:cs="宋体"/>
          <w:b/>
          <w:bCs/>
          <w:sz w:val="28"/>
          <w:szCs w:val="28"/>
          <w:vertAlign w:val="baseline"/>
          <w:lang w:val="en-US" w:eastAsia="zh-CN"/>
        </w:rPr>
        <w:t>二标段：</w:t>
      </w:r>
      <w:r>
        <w:rPr>
          <w:rFonts w:hint="eastAsia" w:eastAsia="宋体" w:cs="宋体"/>
          <w:b/>
          <w:bCs/>
          <w:sz w:val="28"/>
          <w:szCs w:val="28"/>
          <w:vertAlign w:val="baseline"/>
          <w:lang w:val="en-US" w:eastAsia="zh-CN"/>
        </w:rPr>
        <w:t xml:space="preserve">               </w:t>
      </w:r>
      <w:r>
        <w:rPr>
          <w:rFonts w:hint="eastAsia" w:ascii="宋体" w:hAnsi="宋体" w:eastAsia="宋体" w:cs="宋体"/>
          <w:b/>
          <w:bCs/>
          <w:sz w:val="28"/>
          <w:szCs w:val="28"/>
          <w:vertAlign w:val="baseline"/>
          <w:lang w:val="en-US" w:eastAsia="zh-CN"/>
        </w:rPr>
        <w:t>智能湿热敷装置</w:t>
      </w:r>
      <w:r>
        <w:rPr>
          <w:rFonts w:hint="eastAsia" w:ascii="宋体" w:hAnsi="宋体" w:cs="宋体"/>
          <w:b/>
          <w:bCs/>
          <w:sz w:val="28"/>
          <w:szCs w:val="28"/>
          <w:vertAlign w:val="baseline"/>
          <w:lang w:val="en-US" w:eastAsia="zh-CN"/>
        </w:rPr>
        <w:t>技术参数</w:t>
      </w:r>
    </w:p>
    <w:p>
      <w:pPr>
        <w:keepNext w:val="0"/>
        <w:keepLines w:val="0"/>
        <w:pageBreakBefore w:val="0"/>
        <w:numPr>
          <w:ilvl w:val="0"/>
          <w:numId w:val="12"/>
        </w:numPr>
        <w:kinsoku/>
        <w:wordWrap/>
        <w:overflowPunct/>
        <w:topLinePunct w:val="0"/>
        <w:bidi w:val="0"/>
        <w:spacing w:line="560" w:lineRule="exact"/>
        <w:jc w:val="left"/>
        <w:rPr>
          <w:rFonts w:hint="eastAsia" w:ascii="宋体" w:hAnsi="宋体" w:eastAsia="宋体" w:cs="宋体"/>
          <w:sz w:val="24"/>
          <w:szCs w:val="24"/>
        </w:rPr>
      </w:pPr>
      <w:r>
        <w:rPr>
          <w:rFonts w:hint="eastAsia" w:ascii="宋体" w:hAnsi="宋体" w:eastAsia="宋体" w:cs="宋体"/>
          <w:sz w:val="24"/>
          <w:szCs w:val="24"/>
        </w:rPr>
        <w:t>加热温度设置范围及误差：加热水温温度50-99℃，误差为±10%；</w:t>
      </w:r>
    </w:p>
    <w:p>
      <w:pPr>
        <w:keepNext w:val="0"/>
        <w:keepLines w:val="0"/>
        <w:pageBreakBefore w:val="0"/>
        <w:numPr>
          <w:ilvl w:val="0"/>
          <w:numId w:val="12"/>
        </w:numPr>
        <w:kinsoku/>
        <w:wordWrap/>
        <w:overflowPunct/>
        <w:topLinePunct w:val="0"/>
        <w:bidi w:val="0"/>
        <w:spacing w:line="560" w:lineRule="exact"/>
        <w:jc w:val="left"/>
        <w:rPr>
          <w:rFonts w:hint="eastAsia" w:ascii="宋体" w:hAnsi="宋体" w:eastAsia="宋体" w:cs="宋体"/>
          <w:sz w:val="24"/>
          <w:szCs w:val="24"/>
        </w:rPr>
      </w:pPr>
      <w:r>
        <w:rPr>
          <w:rFonts w:hint="eastAsia" w:ascii="宋体" w:hAnsi="宋体" w:eastAsia="宋体" w:cs="宋体"/>
          <w:sz w:val="24"/>
          <w:szCs w:val="24"/>
        </w:rPr>
        <w:t>定时误差：定时误差±10min；</w:t>
      </w:r>
    </w:p>
    <w:p>
      <w:pPr>
        <w:keepNext w:val="0"/>
        <w:keepLines w:val="0"/>
        <w:pageBreakBefore w:val="0"/>
        <w:numPr>
          <w:ilvl w:val="0"/>
          <w:numId w:val="12"/>
        </w:numPr>
        <w:kinsoku/>
        <w:wordWrap/>
        <w:overflowPunct/>
        <w:topLinePunct w:val="0"/>
        <w:bidi w:val="0"/>
        <w:spacing w:line="560" w:lineRule="exact"/>
        <w:jc w:val="left"/>
        <w:rPr>
          <w:rFonts w:hint="eastAsia" w:ascii="宋体" w:hAnsi="宋体" w:eastAsia="宋体" w:cs="宋体"/>
          <w:sz w:val="24"/>
          <w:szCs w:val="24"/>
        </w:rPr>
      </w:pPr>
      <w:r>
        <w:rPr>
          <w:rFonts w:hint="eastAsia" w:ascii="宋体" w:hAnsi="宋体" w:eastAsia="宋体" w:cs="宋体"/>
          <w:sz w:val="24"/>
          <w:szCs w:val="24"/>
        </w:rPr>
        <w:t>连续工作时间：连续工作时间≥4h；</w:t>
      </w:r>
    </w:p>
    <w:p>
      <w:pPr>
        <w:keepNext w:val="0"/>
        <w:keepLines w:val="0"/>
        <w:pageBreakBefore w:val="0"/>
        <w:numPr>
          <w:ilvl w:val="0"/>
          <w:numId w:val="12"/>
        </w:numPr>
        <w:kinsoku/>
        <w:wordWrap/>
        <w:overflowPunct/>
        <w:topLinePunct w:val="0"/>
        <w:bidi w:val="0"/>
        <w:spacing w:line="560" w:lineRule="exact"/>
        <w:jc w:val="left"/>
        <w:rPr>
          <w:rFonts w:hint="eastAsia" w:ascii="宋体" w:hAnsi="宋体" w:eastAsia="宋体" w:cs="宋体"/>
          <w:sz w:val="24"/>
          <w:szCs w:val="24"/>
        </w:rPr>
      </w:pPr>
      <w:r>
        <w:rPr>
          <w:rFonts w:hint="eastAsia" w:ascii="宋体" w:hAnsi="宋体" w:eastAsia="宋体" w:cs="宋体"/>
          <w:sz w:val="24"/>
          <w:szCs w:val="24"/>
        </w:rPr>
        <w:t>输入功率：2500VA；</w:t>
      </w:r>
    </w:p>
    <w:p>
      <w:pPr>
        <w:keepNext w:val="0"/>
        <w:keepLines w:val="0"/>
        <w:pageBreakBefore w:val="0"/>
        <w:numPr>
          <w:ilvl w:val="0"/>
          <w:numId w:val="12"/>
        </w:numPr>
        <w:kinsoku/>
        <w:wordWrap/>
        <w:overflowPunct/>
        <w:topLinePunct w:val="0"/>
        <w:bidi w:val="0"/>
        <w:spacing w:line="560" w:lineRule="exact"/>
        <w:rPr>
          <w:rFonts w:hint="eastAsia" w:ascii="宋体" w:hAnsi="宋体" w:eastAsia="宋体" w:cs="宋体"/>
          <w:b w:val="0"/>
          <w:bCs/>
          <w:sz w:val="24"/>
          <w:szCs w:val="24"/>
        </w:rPr>
      </w:pPr>
      <w:r>
        <w:rPr>
          <w:rFonts w:hint="eastAsia" w:ascii="宋体" w:hAnsi="宋体" w:eastAsia="宋体" w:cs="宋体"/>
          <w:b w:val="0"/>
          <w:bCs/>
          <w:sz w:val="24"/>
          <w:szCs w:val="24"/>
        </w:rPr>
        <w:t>安全装置，双重过温度保护和低水位报警终止加热防干烧；</w:t>
      </w:r>
    </w:p>
    <w:p>
      <w:pPr>
        <w:keepNext w:val="0"/>
        <w:keepLines w:val="0"/>
        <w:pageBreakBefore w:val="0"/>
        <w:numPr>
          <w:ilvl w:val="0"/>
          <w:numId w:val="12"/>
        </w:numPr>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全部使用玻璃纤维绝缘材料保证省电和防止热量损失；</w:t>
      </w:r>
    </w:p>
    <w:p>
      <w:pPr>
        <w:keepNext w:val="0"/>
        <w:keepLines w:val="0"/>
        <w:pageBreakBefore w:val="0"/>
        <w:numPr>
          <w:ilvl w:val="0"/>
          <w:numId w:val="12"/>
        </w:numPr>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采用高品质的不锈钢材质，方便使用，易于保养，并且能确保治疗敷袋的恒温；</w:t>
      </w:r>
    </w:p>
    <w:p>
      <w:pPr>
        <w:keepNext w:val="0"/>
        <w:keepLines w:val="0"/>
        <w:pageBreakBefore w:val="0"/>
        <w:numPr>
          <w:ilvl w:val="0"/>
          <w:numId w:val="12"/>
        </w:numPr>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橡胶脚轮，移动时平稳安静没有噪音，结实耐用；</w:t>
      </w:r>
    </w:p>
    <w:p>
      <w:pPr>
        <w:keepNext w:val="0"/>
        <w:keepLines w:val="0"/>
        <w:pageBreakBefore w:val="0"/>
        <w:numPr>
          <w:ilvl w:val="0"/>
          <w:numId w:val="12"/>
        </w:numPr>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显示：采用大屏幕彩色液晶触摸显示屏，实时动态显示温度；</w:t>
      </w:r>
    </w:p>
    <w:p>
      <w:pPr>
        <w:keepNext w:val="0"/>
        <w:keepLines w:val="0"/>
        <w:pageBreakBefore w:val="0"/>
        <w:numPr>
          <w:ilvl w:val="0"/>
          <w:numId w:val="12"/>
        </w:numPr>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工作模式：自动模式，手动模式；</w:t>
      </w:r>
    </w:p>
    <w:p>
      <w:pPr>
        <w:keepNext w:val="0"/>
        <w:keepLines w:val="0"/>
        <w:pageBreakBefore w:val="0"/>
        <w:numPr>
          <w:ilvl w:val="0"/>
          <w:numId w:val="12"/>
        </w:numPr>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自动模式：上班前预加热及自动停止加热；</w:t>
      </w:r>
    </w:p>
    <w:p>
      <w:pPr>
        <w:keepNext w:val="0"/>
        <w:keepLines w:val="0"/>
        <w:pageBreakBefore w:val="0"/>
        <w:numPr>
          <w:ilvl w:val="0"/>
          <w:numId w:val="12"/>
        </w:numPr>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手动模式：手动设置；</w:t>
      </w:r>
    </w:p>
    <w:p>
      <w:pPr>
        <w:keepNext w:val="0"/>
        <w:keepLines w:val="0"/>
        <w:pageBreakBefore w:val="0"/>
        <w:numPr>
          <w:ilvl w:val="0"/>
          <w:numId w:val="12"/>
        </w:numPr>
        <w:kinsoku/>
        <w:wordWrap/>
        <w:overflowPunct/>
        <w:topLinePunct w:val="0"/>
        <w:bidi w:val="0"/>
        <w:spacing w:line="560" w:lineRule="exact"/>
        <w:rPr>
          <w:rFonts w:hint="eastAsia" w:ascii="宋体" w:hAnsi="宋体" w:eastAsia="宋体" w:cs="宋体"/>
          <w:b w:val="0"/>
          <w:bCs/>
          <w:sz w:val="24"/>
          <w:szCs w:val="24"/>
        </w:rPr>
      </w:pPr>
      <w:r>
        <w:rPr>
          <w:rFonts w:hint="eastAsia" w:ascii="宋体" w:hAnsi="宋体" w:eastAsia="宋体" w:cs="宋体"/>
          <w:b w:val="0"/>
          <w:bCs/>
          <w:sz w:val="24"/>
          <w:szCs w:val="24"/>
        </w:rPr>
        <w:t>排液功能：具有自动和手动排液功能；</w:t>
      </w:r>
    </w:p>
    <w:p>
      <w:pPr>
        <w:keepNext w:val="0"/>
        <w:keepLines w:val="0"/>
        <w:pageBreakBefore w:val="0"/>
        <w:numPr>
          <w:ilvl w:val="0"/>
          <w:numId w:val="12"/>
        </w:numPr>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热敷袋保温时间20-30分钟，可反复使用，具有良好地柔软性，可折叠，适用于身体地任何部位；</w:t>
      </w:r>
    </w:p>
    <w:p>
      <w:pPr>
        <w:keepNext w:val="0"/>
        <w:keepLines w:val="0"/>
        <w:pageBreakBefore w:val="0"/>
        <w:numPr>
          <w:ilvl w:val="0"/>
          <w:numId w:val="12"/>
        </w:numPr>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具有时钟功能，可设置定时治疗；</w:t>
      </w:r>
    </w:p>
    <w:p>
      <w:pPr>
        <w:keepNext w:val="0"/>
        <w:keepLines w:val="0"/>
        <w:pageBreakBefore w:val="0"/>
        <w:numPr>
          <w:ilvl w:val="0"/>
          <w:numId w:val="12"/>
        </w:numPr>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低水位自动停止加热，双重过温保护；</w:t>
      </w:r>
    </w:p>
    <w:p>
      <w:pPr>
        <w:keepNext w:val="0"/>
        <w:keepLines w:val="0"/>
        <w:pageBreakBefore w:val="0"/>
        <w:numPr>
          <w:ilvl w:val="0"/>
          <w:numId w:val="12"/>
        </w:numPr>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具有定时开启，关闭功能，手动，自动排水功能；</w:t>
      </w:r>
    </w:p>
    <w:p>
      <w:pPr>
        <w:keepNext w:val="0"/>
        <w:keepLines w:val="0"/>
        <w:pageBreakBefore w:val="0"/>
        <w:numPr>
          <w:ilvl w:val="0"/>
          <w:numId w:val="12"/>
        </w:numPr>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温控灵敏度：±0.1℃</w:t>
      </w:r>
    </w:p>
    <w:p>
      <w:pPr>
        <w:keepNext w:val="0"/>
        <w:keepLines w:val="0"/>
        <w:pageBreakBefore w:val="0"/>
        <w:numPr>
          <w:ilvl w:val="0"/>
          <w:numId w:val="12"/>
        </w:numPr>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智能设置：智能液晶触摸屏，任意工作时段及时间、温度等参数设置一次完成，永久保存，使用中无需再重新设置。</w:t>
      </w:r>
    </w:p>
    <w:p>
      <w:pPr>
        <w:keepNext w:val="0"/>
        <w:keepLines w:val="0"/>
        <w:pageBreakBefore w:val="0"/>
        <w:numPr>
          <w:ilvl w:val="0"/>
          <w:numId w:val="12"/>
        </w:numPr>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假期设置：任意一周某天或几天以及长时间假期预设置功能，仪器自动休眠，并自动在休假结束前开机工作。</w:t>
      </w:r>
    </w:p>
    <w:p>
      <w:pPr>
        <w:keepNext w:val="0"/>
        <w:keepLines w:val="0"/>
        <w:pageBreakBefore w:val="0"/>
        <w:numPr>
          <w:ilvl w:val="0"/>
          <w:numId w:val="12"/>
        </w:numPr>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适用范围：适用于软组织扭挫伤恢复期、肌纤维织炎、肩关节周围炎、慢性关节炎、关节纤维强直、坐骨神经痛，慢性炎症及痛症(患处没有发红或发热的症状)，瘢痕，粘连，肌肉痉挛及神经痛，慢性腰颈痛，慢性退化性膝关节炎，肌肉疲劳等</w:t>
      </w:r>
    </w:p>
    <w:p>
      <w:pPr>
        <w:keepNext w:val="0"/>
        <w:keepLines w:val="0"/>
        <w:pageBreakBefore w:val="0"/>
        <w:tabs>
          <w:tab w:val="left" w:pos="540"/>
          <w:tab w:val="left" w:pos="720"/>
        </w:tabs>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lang w:val="en-US" w:eastAsia="zh-CN"/>
        </w:rPr>
        <w:t>22.</w:t>
      </w:r>
      <w:r>
        <w:rPr>
          <w:rFonts w:hint="eastAsia" w:ascii="宋体" w:hAnsi="宋体" w:eastAsia="宋体" w:cs="宋体"/>
          <w:sz w:val="24"/>
          <w:szCs w:val="24"/>
        </w:rPr>
        <w:t>湿热烫敷袋尺寸(标配)：</w:t>
      </w:r>
    </w:p>
    <w:p>
      <w:pPr>
        <w:keepNext w:val="0"/>
        <w:keepLines w:val="0"/>
        <w:pageBreakBefore w:val="0"/>
        <w:tabs>
          <w:tab w:val="left" w:pos="540"/>
          <w:tab w:val="left" w:pos="720"/>
        </w:tabs>
        <w:kinsoku/>
        <w:wordWrap/>
        <w:overflowPunct/>
        <w:topLinePunct w:val="0"/>
        <w:bidi w:val="0"/>
        <w:spacing w:line="5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大号热敷袋: 400mm×180mm（</w:t>
      </w:r>
      <w:r>
        <w:rPr>
          <w:rFonts w:hint="eastAsia" w:ascii="宋体" w:hAnsi="宋体" w:eastAsia="宋体" w:cs="宋体"/>
          <w:sz w:val="24"/>
          <w:szCs w:val="24"/>
          <w:lang w:val="en-US" w:eastAsia="zh-CN"/>
        </w:rPr>
        <w:t>4</w:t>
      </w:r>
      <w:r>
        <w:rPr>
          <w:rFonts w:hint="eastAsia" w:ascii="宋体" w:hAnsi="宋体" w:eastAsia="宋体" w:cs="宋体"/>
          <w:sz w:val="24"/>
          <w:szCs w:val="24"/>
        </w:rPr>
        <w:t>块）±10%</w:t>
      </w:r>
    </w:p>
    <w:p>
      <w:pPr>
        <w:keepNext w:val="0"/>
        <w:keepLines w:val="0"/>
        <w:pageBreakBefore w:val="0"/>
        <w:tabs>
          <w:tab w:val="left" w:pos="540"/>
          <w:tab w:val="left" w:pos="720"/>
        </w:tabs>
        <w:kinsoku/>
        <w:wordWrap/>
        <w:overflowPunct/>
        <w:topLinePunct w:val="0"/>
        <w:bidi w:val="0"/>
        <w:spacing w:line="5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中号热敷袋: 140mm×300mm（</w:t>
      </w:r>
      <w:r>
        <w:rPr>
          <w:rFonts w:hint="eastAsia" w:ascii="宋体" w:hAnsi="宋体" w:eastAsia="宋体" w:cs="宋体"/>
          <w:sz w:val="24"/>
          <w:szCs w:val="24"/>
          <w:lang w:val="en-US" w:eastAsia="zh-CN"/>
        </w:rPr>
        <w:t>8</w:t>
      </w:r>
      <w:r>
        <w:rPr>
          <w:rFonts w:hint="eastAsia" w:ascii="宋体" w:hAnsi="宋体" w:eastAsia="宋体" w:cs="宋体"/>
          <w:sz w:val="24"/>
          <w:szCs w:val="24"/>
        </w:rPr>
        <w:t>块）±10%</w:t>
      </w:r>
    </w:p>
    <w:p>
      <w:pPr>
        <w:keepNext w:val="0"/>
        <w:keepLines w:val="0"/>
        <w:pageBreakBefore w:val="0"/>
        <w:tabs>
          <w:tab w:val="left" w:pos="540"/>
          <w:tab w:val="left" w:pos="720"/>
        </w:tabs>
        <w:kinsoku/>
        <w:wordWrap/>
        <w:overflowPunct/>
        <w:topLinePunct w:val="0"/>
        <w:bidi w:val="0"/>
        <w:spacing w:line="5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腰背腹部热敷袋: 240mm×220mm（</w:t>
      </w:r>
      <w:r>
        <w:rPr>
          <w:rFonts w:hint="eastAsia" w:ascii="宋体" w:hAnsi="宋体" w:eastAsia="宋体" w:cs="宋体"/>
          <w:sz w:val="24"/>
          <w:szCs w:val="24"/>
          <w:lang w:val="en-US" w:eastAsia="zh-CN"/>
        </w:rPr>
        <w:t>4</w:t>
      </w:r>
      <w:r>
        <w:rPr>
          <w:rFonts w:hint="eastAsia" w:ascii="宋体" w:hAnsi="宋体" w:eastAsia="宋体" w:cs="宋体"/>
          <w:sz w:val="24"/>
          <w:szCs w:val="24"/>
        </w:rPr>
        <w:t>块）±10%</w:t>
      </w:r>
    </w:p>
    <w:p>
      <w:pPr>
        <w:keepNext w:val="0"/>
        <w:keepLines w:val="0"/>
        <w:pageBreakBefore w:val="0"/>
        <w:tabs>
          <w:tab w:val="left" w:pos="540"/>
          <w:tab w:val="left" w:pos="720"/>
        </w:tabs>
        <w:kinsoku/>
        <w:wordWrap/>
        <w:overflowPunct/>
        <w:topLinePunct w:val="0"/>
        <w:bidi w:val="0"/>
        <w:spacing w:line="5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坐立式颈肩部热敷袋: 440mm×350mm（</w:t>
      </w:r>
      <w:r>
        <w:rPr>
          <w:rFonts w:hint="eastAsia" w:ascii="宋体" w:hAnsi="宋体" w:eastAsia="宋体" w:cs="宋体"/>
          <w:sz w:val="24"/>
          <w:szCs w:val="24"/>
          <w:lang w:val="en-US" w:eastAsia="zh-CN"/>
        </w:rPr>
        <w:t>2</w:t>
      </w:r>
      <w:r>
        <w:rPr>
          <w:rFonts w:hint="eastAsia" w:ascii="宋体" w:hAnsi="宋体" w:eastAsia="宋体" w:cs="宋体"/>
          <w:sz w:val="24"/>
          <w:szCs w:val="24"/>
        </w:rPr>
        <w:t>块）±10%</w:t>
      </w:r>
    </w:p>
    <w:p>
      <w:pPr>
        <w:keepNext w:val="0"/>
        <w:keepLines w:val="0"/>
        <w:pageBreakBefore w:val="0"/>
        <w:tabs>
          <w:tab w:val="left" w:pos="540"/>
          <w:tab w:val="left" w:pos="720"/>
        </w:tabs>
        <w:kinsoku/>
        <w:wordWrap/>
        <w:overflowPunct/>
        <w:topLinePunct w:val="0"/>
        <w:bidi w:val="0"/>
        <w:spacing w:line="5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卧式颈肩部热敷袋: 440mm×350mm（</w:t>
      </w:r>
      <w:r>
        <w:rPr>
          <w:rFonts w:hint="eastAsia" w:ascii="宋体" w:hAnsi="宋体" w:eastAsia="宋体" w:cs="宋体"/>
          <w:sz w:val="24"/>
          <w:szCs w:val="24"/>
          <w:lang w:val="en-US" w:eastAsia="zh-CN"/>
        </w:rPr>
        <w:t>2</w:t>
      </w:r>
      <w:r>
        <w:rPr>
          <w:rFonts w:hint="eastAsia" w:ascii="宋体" w:hAnsi="宋体" w:eastAsia="宋体" w:cs="宋体"/>
          <w:sz w:val="24"/>
          <w:szCs w:val="24"/>
        </w:rPr>
        <w:t>块）±10%</w:t>
      </w:r>
    </w:p>
    <w:p>
      <w:pPr>
        <w:pStyle w:val="19"/>
        <w:ind w:left="480" w:hanging="480"/>
        <w:rPr>
          <w:sz w:val="24"/>
          <w:szCs w:val="24"/>
        </w:rPr>
      </w:pPr>
    </w:p>
    <w:p>
      <w:pPr>
        <w:jc w:val="center"/>
        <w:rPr>
          <w:rFonts w:hint="eastAsia"/>
          <w:b/>
          <w:bCs/>
          <w:sz w:val="24"/>
          <w:szCs w:val="24"/>
          <w:lang w:eastAsia="zh-CN"/>
        </w:rPr>
      </w:pPr>
    </w:p>
    <w:p>
      <w:pPr>
        <w:keepNext w:val="0"/>
        <w:keepLines w:val="0"/>
        <w:pageBreakBefore w:val="0"/>
        <w:tabs>
          <w:tab w:val="left" w:pos="540"/>
          <w:tab w:val="left" w:pos="720"/>
        </w:tabs>
        <w:kinsoku/>
        <w:wordWrap/>
        <w:overflowPunct/>
        <w:topLinePunct w:val="0"/>
        <w:bidi w:val="0"/>
        <w:spacing w:line="560" w:lineRule="exact"/>
        <w:ind w:firstLine="422" w:firstLineChars="150"/>
        <w:rPr>
          <w:rFonts w:hint="eastAsia" w:ascii="宋体" w:hAnsi="宋体" w:eastAsia="宋体" w:cs="宋体"/>
          <w:b/>
          <w:bCs/>
          <w:sz w:val="28"/>
          <w:szCs w:val="28"/>
          <w:vertAlign w:val="baseline"/>
          <w:lang w:val="en-US" w:eastAsia="zh-CN"/>
        </w:rPr>
      </w:pPr>
      <w:r>
        <w:rPr>
          <w:rFonts w:hint="eastAsia" w:eastAsia="宋体" w:cs="宋体"/>
          <w:b/>
          <w:bCs/>
          <w:sz w:val="28"/>
          <w:szCs w:val="28"/>
          <w:vertAlign w:val="baseline"/>
          <w:lang w:val="en-US" w:eastAsia="zh-CN"/>
        </w:rPr>
        <w:t xml:space="preserve">                </w:t>
      </w:r>
    </w:p>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磁振热治疗仪</w:t>
      </w:r>
      <w:r>
        <w:rPr>
          <w:rFonts w:hint="eastAsia" w:ascii="宋体" w:hAnsi="宋体" w:cs="宋体"/>
          <w:b/>
          <w:bCs/>
          <w:sz w:val="28"/>
          <w:szCs w:val="28"/>
          <w:vertAlign w:val="baseline"/>
          <w:lang w:val="en-US" w:eastAsia="zh-CN"/>
        </w:rPr>
        <w:t>技术参数</w:t>
      </w:r>
    </w:p>
    <w:p>
      <w:pPr>
        <w:spacing w:line="360" w:lineRule="auto"/>
        <w:jc w:val="left"/>
        <w:rPr>
          <w:rFonts w:ascii="宋体" w:hAnsi="宋体" w:cs="仿宋_GB2312"/>
          <w:sz w:val="24"/>
        </w:rPr>
      </w:pPr>
      <w:r>
        <w:rPr>
          <w:rFonts w:hint="eastAsia" w:ascii="宋体" w:hAnsi="宋体" w:cs="仿宋_GB2312"/>
          <w:sz w:val="24"/>
        </w:rPr>
        <w:t>1、正常工作条件：</w:t>
      </w:r>
    </w:p>
    <w:p>
      <w:pPr>
        <w:spacing w:line="360" w:lineRule="auto"/>
        <w:ind w:firstLine="480" w:firstLineChars="200"/>
        <w:jc w:val="left"/>
        <w:rPr>
          <w:rFonts w:hint="eastAsia" w:ascii="宋体" w:hAnsi="宋体" w:cs="仿宋_GB2312"/>
          <w:sz w:val="24"/>
        </w:rPr>
      </w:pPr>
      <w:r>
        <w:rPr>
          <w:rFonts w:hint="eastAsia" w:ascii="宋体" w:hAnsi="宋体" w:cs="仿宋_GB2312"/>
          <w:sz w:val="24"/>
        </w:rPr>
        <w:t>1）环境温度      10℃～40℃；</w:t>
      </w:r>
    </w:p>
    <w:p>
      <w:pPr>
        <w:spacing w:line="360" w:lineRule="auto"/>
        <w:ind w:firstLine="480" w:firstLineChars="200"/>
        <w:jc w:val="left"/>
        <w:rPr>
          <w:rFonts w:ascii="宋体" w:hAnsi="宋体" w:cs="仿宋_GB2312"/>
          <w:sz w:val="24"/>
        </w:rPr>
      </w:pPr>
      <w:r>
        <w:rPr>
          <w:rFonts w:hint="eastAsia" w:ascii="宋体" w:hAnsi="宋体" w:cs="仿宋_GB2312"/>
          <w:sz w:val="24"/>
        </w:rPr>
        <w:t>2）相对湿度      30%～75%；</w:t>
      </w:r>
    </w:p>
    <w:p>
      <w:pPr>
        <w:spacing w:line="360" w:lineRule="auto"/>
        <w:ind w:firstLine="480" w:firstLineChars="200"/>
        <w:jc w:val="left"/>
        <w:rPr>
          <w:rFonts w:hint="eastAsia" w:ascii="宋体" w:hAnsi="宋体" w:cs="仿宋_GB2312"/>
          <w:sz w:val="24"/>
        </w:rPr>
      </w:pPr>
      <w:r>
        <w:rPr>
          <w:rFonts w:hint="eastAsia" w:ascii="宋体" w:hAnsi="宋体" w:cs="仿宋_GB2312"/>
          <w:sz w:val="24"/>
        </w:rPr>
        <w:t>3）大气压范围    700hPa～1060hPa；</w:t>
      </w:r>
    </w:p>
    <w:p>
      <w:pPr>
        <w:spacing w:line="360" w:lineRule="auto"/>
        <w:ind w:firstLine="480" w:firstLineChars="200"/>
        <w:jc w:val="left"/>
        <w:rPr>
          <w:rFonts w:hint="eastAsia" w:ascii="宋体" w:hAnsi="宋体" w:cs="仿宋_GB2312"/>
          <w:sz w:val="24"/>
        </w:rPr>
      </w:pPr>
      <w:r>
        <w:rPr>
          <w:rFonts w:hint="eastAsia" w:ascii="宋体" w:hAnsi="宋体" w:cs="仿宋_GB2312"/>
          <w:sz w:val="24"/>
        </w:rPr>
        <w:t>4）电源          AC220V 50Hz；</w:t>
      </w:r>
    </w:p>
    <w:p>
      <w:pPr>
        <w:spacing w:line="360" w:lineRule="auto"/>
        <w:ind w:firstLine="480" w:firstLineChars="200"/>
        <w:jc w:val="left"/>
        <w:rPr>
          <w:rFonts w:ascii="宋体" w:hAnsi="宋体" w:cs="仿宋_GB2312"/>
          <w:sz w:val="24"/>
        </w:rPr>
      </w:pPr>
      <w:r>
        <w:rPr>
          <w:rFonts w:hint="eastAsia" w:ascii="宋体" w:hAnsi="宋体" w:cs="仿宋_GB2312"/>
          <w:sz w:val="24"/>
        </w:rPr>
        <w:t>5）输入功率      ≦550VA；</w:t>
      </w:r>
    </w:p>
    <w:p>
      <w:pPr>
        <w:spacing w:line="360" w:lineRule="auto"/>
        <w:jc w:val="left"/>
        <w:rPr>
          <w:rFonts w:hint="eastAsia" w:ascii="宋体" w:hAnsi="宋体" w:cs="仿宋_GB2312"/>
          <w:b w:val="0"/>
          <w:bCs w:val="0"/>
          <w:color w:val="FF0000"/>
          <w:sz w:val="24"/>
        </w:rPr>
      </w:pPr>
      <w:r>
        <w:rPr>
          <w:rFonts w:hint="eastAsia" w:ascii="宋体" w:hAnsi="宋体" w:cs="仿宋_GB2312"/>
          <w:b w:val="0"/>
          <w:bCs w:val="0"/>
          <w:sz w:val="24"/>
        </w:rPr>
        <w:t>2、柜式一体机型，推车设计带锁止万向轮，各种角度灵活转动；</w:t>
      </w:r>
      <w:r>
        <w:rPr>
          <w:rFonts w:hint="eastAsia" w:ascii="宋体" w:hAnsi="宋体" w:cs="仿宋_GB2312"/>
          <w:b w:val="0"/>
          <w:bCs w:val="0"/>
          <w:color w:val="FF0000"/>
          <w:sz w:val="24"/>
        </w:rPr>
        <w:t xml:space="preserve"> </w:t>
      </w:r>
    </w:p>
    <w:p>
      <w:pPr>
        <w:spacing w:line="360" w:lineRule="auto"/>
        <w:jc w:val="left"/>
        <w:rPr>
          <w:rFonts w:hint="eastAsia" w:ascii="宋体" w:hAnsi="宋体" w:cs="仿宋_GB2312"/>
          <w:b w:val="0"/>
          <w:bCs w:val="0"/>
          <w:sz w:val="24"/>
        </w:rPr>
      </w:pPr>
      <w:r>
        <w:rPr>
          <w:rFonts w:ascii="宋体" w:hAnsi="宋体" w:cs="仿宋_GB2312"/>
          <w:b w:val="0"/>
          <w:bCs w:val="0"/>
          <w:sz w:val="24"/>
        </w:rPr>
        <w:t>3</w:t>
      </w:r>
      <w:r>
        <w:rPr>
          <w:rFonts w:hint="eastAsia" w:ascii="宋体" w:hAnsi="宋体" w:cs="仿宋_GB2312"/>
          <w:b w:val="0"/>
          <w:bCs w:val="0"/>
          <w:sz w:val="24"/>
        </w:rPr>
        <w:t>、</w:t>
      </w:r>
      <w:r>
        <w:rPr>
          <w:rFonts w:hint="eastAsia" w:ascii="宋体" w:hAnsi="宋体" w:eastAsia="宋体" w:cs="宋体"/>
          <w:b w:val="0"/>
          <w:bCs w:val="0"/>
          <w:sz w:val="24"/>
        </w:rPr>
        <w:t>≧</w:t>
      </w:r>
      <w:r>
        <w:rPr>
          <w:rFonts w:ascii="宋体" w:hAnsi="宋体" w:cs="仿宋_GB2312"/>
          <w:b w:val="0"/>
          <w:bCs w:val="0"/>
          <w:sz w:val="24"/>
        </w:rPr>
        <w:t>7</w:t>
      </w:r>
      <w:r>
        <w:rPr>
          <w:rFonts w:hint="eastAsia" w:ascii="宋体" w:hAnsi="宋体" w:cs="仿宋_GB2312"/>
          <w:b w:val="0"/>
          <w:bCs w:val="0"/>
          <w:sz w:val="24"/>
        </w:rPr>
        <w:t xml:space="preserve">寸触摸屏+一键飞梭的操作模式，更简便快捷，优化了临床使用的治疗效率； </w:t>
      </w:r>
    </w:p>
    <w:p>
      <w:pPr>
        <w:spacing w:line="360" w:lineRule="auto"/>
        <w:jc w:val="left"/>
        <w:rPr>
          <w:rFonts w:hint="eastAsia" w:ascii="宋体" w:hAnsi="宋体" w:cs="仿宋_GB2312"/>
          <w:b w:val="0"/>
          <w:bCs w:val="0"/>
          <w:sz w:val="24"/>
        </w:rPr>
      </w:pPr>
      <w:r>
        <w:rPr>
          <w:rFonts w:ascii="宋体" w:hAnsi="宋体" w:cs="仿宋_GB2312"/>
          <w:b w:val="0"/>
          <w:bCs w:val="0"/>
          <w:sz w:val="24"/>
        </w:rPr>
        <w:t>4</w:t>
      </w:r>
      <w:r>
        <w:rPr>
          <w:rFonts w:hint="eastAsia" w:ascii="宋体" w:hAnsi="宋体" w:cs="仿宋_GB2312"/>
          <w:b w:val="0"/>
          <w:bCs w:val="0"/>
          <w:sz w:val="24"/>
        </w:rPr>
        <w:t xml:space="preserve">、四通道输出，交变磁场、生物磁振、温热疗法三功合一； </w:t>
      </w:r>
    </w:p>
    <w:p>
      <w:pPr>
        <w:spacing w:line="360" w:lineRule="auto"/>
        <w:jc w:val="left"/>
        <w:rPr>
          <w:rFonts w:hint="eastAsia" w:ascii="宋体" w:hAnsi="宋体" w:cs="仿宋_GB2312"/>
          <w:b w:val="0"/>
          <w:bCs w:val="0"/>
          <w:color w:val="FF0000"/>
          <w:sz w:val="24"/>
        </w:rPr>
      </w:pPr>
      <w:r>
        <w:rPr>
          <w:rFonts w:ascii="宋体" w:hAnsi="宋体" w:cs="仿宋_GB2312"/>
          <w:b w:val="0"/>
          <w:bCs w:val="0"/>
          <w:sz w:val="24"/>
        </w:rPr>
        <w:t>5</w:t>
      </w:r>
      <w:r>
        <w:rPr>
          <w:rFonts w:hint="eastAsia" w:ascii="宋体" w:hAnsi="宋体" w:cs="仿宋_GB2312"/>
          <w:b w:val="0"/>
          <w:bCs w:val="0"/>
          <w:sz w:val="24"/>
        </w:rPr>
        <w:t>、配备4种不同类型治疗导子；针对不同治疗部位，使用对应的治疗导子，更贴合治疗部位，使治疗效果更优；</w:t>
      </w:r>
      <w:r>
        <w:rPr>
          <w:rFonts w:hint="eastAsia" w:ascii="宋体" w:hAnsi="宋体" w:cs="仿宋_GB2312"/>
          <w:b w:val="0"/>
          <w:bCs w:val="0"/>
          <w:color w:val="FF0000"/>
          <w:sz w:val="24"/>
        </w:rPr>
        <w:t xml:space="preserve"> </w:t>
      </w:r>
    </w:p>
    <w:p>
      <w:pPr>
        <w:spacing w:line="360" w:lineRule="auto"/>
        <w:jc w:val="left"/>
        <w:rPr>
          <w:rFonts w:hint="eastAsia" w:ascii="宋体" w:hAnsi="宋体" w:cs="仿宋_GB2312"/>
          <w:b w:val="0"/>
          <w:bCs w:val="0"/>
          <w:color w:val="FF0000"/>
          <w:sz w:val="24"/>
        </w:rPr>
      </w:pPr>
      <w:r>
        <w:rPr>
          <w:rFonts w:ascii="宋体" w:hAnsi="宋体" w:cs="仿宋_GB2312"/>
          <w:b w:val="0"/>
          <w:bCs w:val="0"/>
          <w:sz w:val="24"/>
        </w:rPr>
        <w:t>6</w:t>
      </w:r>
      <w:r>
        <w:rPr>
          <w:rFonts w:hint="eastAsia" w:ascii="宋体" w:hAnsi="宋体" w:cs="仿宋_GB2312"/>
          <w:b w:val="0"/>
          <w:bCs w:val="0"/>
          <w:sz w:val="24"/>
        </w:rPr>
        <w:t>、每个治疗导子内置8个热磁振子；</w:t>
      </w:r>
      <w:r>
        <w:rPr>
          <w:rFonts w:hint="eastAsia" w:ascii="宋体" w:hAnsi="宋体" w:cs="仿宋_GB2312"/>
          <w:b w:val="0"/>
          <w:bCs w:val="0"/>
          <w:color w:val="FF0000"/>
          <w:sz w:val="24"/>
        </w:rPr>
        <w:t xml:space="preserve"> </w:t>
      </w:r>
    </w:p>
    <w:p>
      <w:pPr>
        <w:spacing w:line="360" w:lineRule="auto"/>
        <w:jc w:val="left"/>
        <w:rPr>
          <w:rFonts w:hint="eastAsia" w:ascii="宋体" w:hAnsi="宋体" w:cs="仿宋_GB2312"/>
          <w:b w:val="0"/>
          <w:bCs w:val="0"/>
          <w:color w:val="FF0000"/>
          <w:sz w:val="24"/>
        </w:rPr>
      </w:pPr>
      <w:r>
        <w:rPr>
          <w:rFonts w:ascii="宋体" w:hAnsi="宋体" w:cs="仿宋_GB2312"/>
          <w:b w:val="0"/>
          <w:bCs w:val="0"/>
          <w:sz w:val="24"/>
        </w:rPr>
        <w:t>7</w:t>
      </w:r>
      <w:r>
        <w:rPr>
          <w:rFonts w:hint="eastAsia" w:ascii="宋体" w:hAnsi="宋体" w:cs="仿宋_GB2312"/>
          <w:b w:val="0"/>
          <w:bCs w:val="0"/>
          <w:sz w:val="24"/>
        </w:rPr>
        <w:t>、磁场强度：0～38mT，距离治疗器≥5cm处，磁场强度＜0.5mT；</w:t>
      </w:r>
      <w:r>
        <w:rPr>
          <w:rFonts w:hint="eastAsia" w:ascii="宋体" w:hAnsi="宋体" w:cs="仿宋_GB2312"/>
          <w:b w:val="0"/>
          <w:bCs w:val="0"/>
          <w:color w:val="FF0000"/>
          <w:sz w:val="24"/>
        </w:rPr>
        <w:t xml:space="preserve"> </w:t>
      </w:r>
    </w:p>
    <w:p>
      <w:pPr>
        <w:spacing w:line="360" w:lineRule="auto"/>
        <w:jc w:val="left"/>
        <w:rPr>
          <w:rFonts w:hint="eastAsia" w:ascii="宋体" w:hAnsi="宋体" w:cs="仿宋_GB2312"/>
          <w:b w:val="0"/>
          <w:bCs w:val="0"/>
          <w:color w:val="FF0000"/>
          <w:sz w:val="24"/>
        </w:rPr>
      </w:pPr>
      <w:r>
        <w:rPr>
          <w:rFonts w:ascii="宋体" w:hAnsi="宋体" w:cs="仿宋_GB2312"/>
          <w:b w:val="0"/>
          <w:bCs w:val="0"/>
          <w:sz w:val="24"/>
        </w:rPr>
        <w:t>8</w:t>
      </w:r>
      <w:r>
        <w:rPr>
          <w:rFonts w:hint="eastAsia" w:ascii="宋体" w:hAnsi="宋体" w:cs="仿宋_GB2312"/>
          <w:b w:val="0"/>
          <w:bCs w:val="0"/>
          <w:sz w:val="24"/>
        </w:rPr>
        <w:t>、磁场强度的波形周期T为20ms，频率为50Hz；</w:t>
      </w:r>
      <w:r>
        <w:rPr>
          <w:rFonts w:hint="eastAsia" w:ascii="宋体" w:hAnsi="宋体" w:cs="仿宋_GB2312"/>
          <w:b w:val="0"/>
          <w:bCs w:val="0"/>
          <w:color w:val="FF0000"/>
          <w:sz w:val="24"/>
        </w:rPr>
        <w:t xml:space="preserve"> </w:t>
      </w:r>
    </w:p>
    <w:p>
      <w:pPr>
        <w:spacing w:line="360" w:lineRule="auto"/>
        <w:jc w:val="left"/>
        <w:rPr>
          <w:rFonts w:hint="eastAsia" w:ascii="宋体" w:hAnsi="宋体" w:cs="仿宋_GB2312"/>
          <w:b w:val="0"/>
          <w:bCs w:val="0"/>
          <w:sz w:val="24"/>
        </w:rPr>
      </w:pPr>
      <w:r>
        <w:rPr>
          <w:rFonts w:ascii="宋体" w:hAnsi="宋体" w:cs="仿宋_GB2312"/>
          <w:b w:val="0"/>
          <w:bCs w:val="0"/>
          <w:sz w:val="24"/>
        </w:rPr>
        <w:t>9</w:t>
      </w:r>
      <w:r>
        <w:rPr>
          <w:rFonts w:hint="eastAsia" w:ascii="宋体" w:hAnsi="宋体" w:cs="仿宋_GB2312"/>
          <w:b w:val="0"/>
          <w:bCs w:val="0"/>
          <w:sz w:val="24"/>
        </w:rPr>
        <w:t xml:space="preserve">、振动频率：50Hz； </w:t>
      </w:r>
    </w:p>
    <w:p>
      <w:pPr>
        <w:spacing w:line="360" w:lineRule="auto"/>
        <w:jc w:val="left"/>
        <w:rPr>
          <w:rFonts w:hint="eastAsia" w:ascii="宋体" w:hAnsi="宋体" w:cs="仿宋_GB2312"/>
          <w:b w:val="0"/>
          <w:bCs w:val="0"/>
          <w:color w:val="FF0000"/>
          <w:sz w:val="24"/>
        </w:rPr>
      </w:pPr>
      <w:r>
        <w:rPr>
          <w:rFonts w:ascii="宋体" w:hAnsi="宋体" w:cs="仿宋_GB2312"/>
          <w:b w:val="0"/>
          <w:bCs w:val="0"/>
          <w:sz w:val="24"/>
        </w:rPr>
        <w:t>10</w:t>
      </w:r>
      <w:r>
        <w:rPr>
          <w:rFonts w:hint="eastAsia" w:ascii="宋体" w:hAnsi="宋体" w:cs="仿宋_GB2312"/>
          <w:b w:val="0"/>
          <w:bCs w:val="0"/>
          <w:sz w:val="24"/>
        </w:rPr>
        <w:t>、加热模式：“常温”、“40℃”、“46℃”、“52℃”、“58℃”五档可调；</w:t>
      </w:r>
      <w:r>
        <w:rPr>
          <w:rFonts w:hint="eastAsia" w:ascii="宋体" w:hAnsi="宋体" w:cs="仿宋_GB2312"/>
          <w:b w:val="0"/>
          <w:bCs w:val="0"/>
          <w:color w:val="FF0000"/>
          <w:sz w:val="24"/>
        </w:rPr>
        <w:t xml:space="preserve"> </w:t>
      </w:r>
    </w:p>
    <w:p>
      <w:pPr>
        <w:spacing w:line="360" w:lineRule="auto"/>
        <w:jc w:val="left"/>
        <w:rPr>
          <w:rFonts w:hint="eastAsia" w:ascii="宋体" w:hAnsi="宋体" w:cs="仿宋_GB2312"/>
          <w:b w:val="0"/>
          <w:bCs w:val="0"/>
          <w:color w:val="FF0000"/>
          <w:sz w:val="24"/>
        </w:rPr>
      </w:pPr>
      <w:r>
        <w:rPr>
          <w:rFonts w:ascii="宋体" w:hAnsi="宋体" w:cs="仿宋_GB2312"/>
          <w:b w:val="0"/>
          <w:bCs w:val="0"/>
          <w:sz w:val="24"/>
        </w:rPr>
        <w:t>11</w:t>
      </w:r>
      <w:r>
        <w:rPr>
          <w:rFonts w:hint="eastAsia" w:ascii="宋体" w:hAnsi="宋体" w:cs="仿宋_GB2312"/>
          <w:b w:val="0"/>
          <w:bCs w:val="0"/>
          <w:sz w:val="24"/>
        </w:rPr>
        <w:t>、具有独立于恒温器的非自动复位的超温保护装置，超温保护装置动作时，设备停止输出，应用部分的温度≤60℃；</w:t>
      </w:r>
      <w:r>
        <w:rPr>
          <w:rFonts w:hint="eastAsia" w:ascii="宋体" w:hAnsi="宋体" w:cs="仿宋_GB2312"/>
          <w:b w:val="0"/>
          <w:bCs w:val="0"/>
          <w:color w:val="FF0000"/>
          <w:sz w:val="24"/>
        </w:rPr>
        <w:t xml:space="preserve"> </w:t>
      </w:r>
    </w:p>
    <w:p>
      <w:pPr>
        <w:spacing w:line="360" w:lineRule="auto"/>
        <w:jc w:val="left"/>
        <w:rPr>
          <w:rFonts w:hint="eastAsia" w:ascii="宋体" w:hAnsi="宋体" w:cs="仿宋_GB2312"/>
          <w:b w:val="0"/>
          <w:bCs w:val="0"/>
          <w:color w:val="FF0000"/>
          <w:sz w:val="24"/>
        </w:rPr>
      </w:pPr>
      <w:r>
        <w:rPr>
          <w:rFonts w:hint="eastAsia" w:ascii="宋体" w:hAnsi="宋体" w:cs="仿宋_GB2312"/>
          <w:b w:val="0"/>
          <w:bCs w:val="0"/>
          <w:sz w:val="24"/>
        </w:rPr>
        <w:t>1</w:t>
      </w:r>
      <w:r>
        <w:rPr>
          <w:rFonts w:ascii="宋体" w:hAnsi="宋体" w:cs="仿宋_GB2312"/>
          <w:b w:val="0"/>
          <w:bCs w:val="0"/>
          <w:sz w:val="24"/>
        </w:rPr>
        <w:t>2</w:t>
      </w:r>
      <w:r>
        <w:rPr>
          <w:rFonts w:hint="eastAsia" w:ascii="宋体" w:hAnsi="宋体" w:cs="仿宋_GB2312"/>
          <w:b w:val="0"/>
          <w:bCs w:val="0"/>
          <w:sz w:val="24"/>
        </w:rPr>
        <w:t>、达到设定温度后共有6种治疗模式，其中周期范围1s～5s，频率范围0</w:t>
      </w:r>
      <w:r>
        <w:rPr>
          <w:rFonts w:ascii="宋体" w:hAnsi="宋体" w:cs="仿宋_GB2312"/>
          <w:b w:val="0"/>
          <w:bCs w:val="0"/>
          <w:sz w:val="24"/>
        </w:rPr>
        <w:t>.25H</w:t>
      </w:r>
      <w:r>
        <w:rPr>
          <w:rFonts w:hint="eastAsia" w:ascii="宋体" w:hAnsi="宋体" w:cs="仿宋_GB2312"/>
          <w:b w:val="0"/>
          <w:bCs w:val="0"/>
          <w:sz w:val="24"/>
        </w:rPr>
        <w:t>z～1</w:t>
      </w:r>
      <w:r>
        <w:rPr>
          <w:rFonts w:ascii="宋体" w:hAnsi="宋体" w:cs="仿宋_GB2312"/>
          <w:b w:val="0"/>
          <w:bCs w:val="0"/>
          <w:sz w:val="24"/>
        </w:rPr>
        <w:t>H</w:t>
      </w:r>
      <w:r>
        <w:rPr>
          <w:rFonts w:hint="eastAsia" w:ascii="宋体" w:hAnsi="宋体" w:cs="仿宋_GB2312"/>
          <w:b w:val="0"/>
          <w:bCs w:val="0"/>
          <w:sz w:val="24"/>
        </w:rPr>
        <w:t>z，占空比范围8</w:t>
      </w:r>
      <w:r>
        <w:rPr>
          <w:rFonts w:ascii="宋体" w:hAnsi="宋体" w:cs="仿宋_GB2312"/>
          <w:b w:val="0"/>
          <w:bCs w:val="0"/>
          <w:sz w:val="24"/>
        </w:rPr>
        <w:t>%</w:t>
      </w:r>
      <w:r>
        <w:rPr>
          <w:rFonts w:hint="eastAsia" w:ascii="宋体" w:hAnsi="宋体" w:cs="仿宋_GB2312"/>
          <w:b w:val="0"/>
          <w:bCs w:val="0"/>
          <w:sz w:val="24"/>
        </w:rPr>
        <w:t>～2</w:t>
      </w:r>
      <w:r>
        <w:rPr>
          <w:rFonts w:ascii="宋体" w:hAnsi="宋体" w:cs="仿宋_GB2312"/>
          <w:b w:val="0"/>
          <w:bCs w:val="0"/>
          <w:sz w:val="24"/>
        </w:rPr>
        <w:t>9%</w:t>
      </w:r>
      <w:r>
        <w:rPr>
          <w:rFonts w:hint="eastAsia" w:ascii="宋体" w:hAnsi="宋体" w:cs="仿宋_GB2312"/>
          <w:b w:val="0"/>
          <w:bCs w:val="0"/>
          <w:sz w:val="24"/>
        </w:rPr>
        <w:t>；</w:t>
      </w:r>
      <w:r>
        <w:rPr>
          <w:rFonts w:hint="eastAsia" w:ascii="宋体" w:hAnsi="宋体" w:cs="仿宋_GB2312"/>
          <w:b w:val="0"/>
          <w:bCs w:val="0"/>
          <w:color w:val="FF0000"/>
          <w:sz w:val="24"/>
        </w:rPr>
        <w:t xml:space="preserve"> </w:t>
      </w:r>
    </w:p>
    <w:p>
      <w:pPr>
        <w:spacing w:line="360" w:lineRule="auto"/>
        <w:jc w:val="left"/>
        <w:rPr>
          <w:rFonts w:hint="eastAsia" w:ascii="宋体" w:hAnsi="宋体" w:cs="仿宋_GB2312"/>
          <w:b w:val="0"/>
          <w:bCs w:val="0"/>
          <w:color w:val="FF0000"/>
          <w:sz w:val="24"/>
        </w:rPr>
      </w:pPr>
      <w:r>
        <w:rPr>
          <w:rFonts w:hint="eastAsia" w:ascii="宋体" w:hAnsi="宋体" w:cs="仿宋_GB2312"/>
          <w:b w:val="0"/>
          <w:bCs w:val="0"/>
          <w:sz w:val="24"/>
        </w:rPr>
        <w:t>1</w:t>
      </w:r>
      <w:r>
        <w:rPr>
          <w:rFonts w:ascii="宋体" w:hAnsi="宋体" w:cs="仿宋_GB2312"/>
          <w:b w:val="0"/>
          <w:bCs w:val="0"/>
          <w:sz w:val="24"/>
        </w:rPr>
        <w:t>3</w:t>
      </w:r>
      <w:r>
        <w:rPr>
          <w:rFonts w:hint="eastAsia" w:ascii="宋体" w:hAnsi="宋体" w:cs="仿宋_GB2312"/>
          <w:b w:val="0"/>
          <w:bCs w:val="0"/>
          <w:sz w:val="24"/>
        </w:rPr>
        <w:t>、治疗时间：1～60min，步距增量1分钟；</w:t>
      </w:r>
    </w:p>
    <w:p>
      <w:pPr>
        <w:spacing w:line="360" w:lineRule="auto"/>
        <w:jc w:val="left"/>
        <w:rPr>
          <w:rFonts w:hint="eastAsia" w:ascii="宋体" w:hAnsi="宋体" w:cs="仿宋_GB2312"/>
          <w:b w:val="0"/>
          <w:bCs w:val="0"/>
          <w:sz w:val="24"/>
        </w:rPr>
      </w:pPr>
      <w:r>
        <w:rPr>
          <w:rFonts w:hint="eastAsia" w:ascii="宋体" w:hAnsi="宋体" w:cs="仿宋_GB2312"/>
          <w:b w:val="0"/>
          <w:bCs w:val="0"/>
          <w:sz w:val="24"/>
        </w:rPr>
        <w:t>1</w:t>
      </w:r>
      <w:r>
        <w:rPr>
          <w:rFonts w:ascii="宋体" w:hAnsi="宋体" w:cs="仿宋_GB2312"/>
          <w:b w:val="0"/>
          <w:bCs w:val="0"/>
          <w:sz w:val="24"/>
        </w:rPr>
        <w:t>4</w:t>
      </w:r>
      <w:r>
        <w:rPr>
          <w:rFonts w:hint="eastAsia" w:ascii="宋体" w:hAnsi="宋体" w:cs="仿宋_GB2312"/>
          <w:b w:val="0"/>
          <w:bCs w:val="0"/>
          <w:sz w:val="24"/>
        </w:rPr>
        <w:t>、治疗仪连续工作时间＞8小时；</w:t>
      </w:r>
    </w:p>
    <w:p>
      <w:pPr>
        <w:spacing w:line="360" w:lineRule="auto"/>
        <w:jc w:val="left"/>
        <w:rPr>
          <w:rFonts w:hint="eastAsia" w:ascii="宋体" w:hAnsi="宋体" w:cs="仿宋_GB2312"/>
          <w:b w:val="0"/>
          <w:bCs w:val="0"/>
          <w:sz w:val="24"/>
        </w:rPr>
      </w:pPr>
      <w:r>
        <w:rPr>
          <w:rFonts w:hint="eastAsia" w:ascii="宋体" w:hAnsi="宋体" w:cs="仿宋_GB2312"/>
          <w:b w:val="0"/>
          <w:bCs w:val="0"/>
          <w:sz w:val="24"/>
        </w:rPr>
        <w:t>15、设备具有断电停机、输出指示、手动停止、超温保护等各项保护措施；</w:t>
      </w:r>
    </w:p>
    <w:p>
      <w:pPr>
        <w:spacing w:line="360" w:lineRule="auto"/>
        <w:jc w:val="left"/>
        <w:rPr>
          <w:rFonts w:hint="eastAsia" w:ascii="宋体" w:hAnsi="宋体" w:cs="仿宋_GB2312"/>
          <w:b w:val="0"/>
          <w:bCs w:val="0"/>
          <w:sz w:val="24"/>
        </w:rPr>
      </w:pPr>
      <w:r>
        <w:rPr>
          <w:rFonts w:hint="eastAsia" w:ascii="宋体" w:hAnsi="宋体" w:cs="仿宋_GB2312"/>
          <w:b w:val="0"/>
          <w:bCs w:val="0"/>
          <w:sz w:val="24"/>
        </w:rPr>
        <w:t>16、独立多通道输出，可同时多患者多部位惊醒治疗；</w:t>
      </w:r>
    </w:p>
    <w:p>
      <w:pPr>
        <w:snapToGrid w:val="0"/>
        <w:spacing w:line="360" w:lineRule="auto"/>
        <w:rPr>
          <w:rFonts w:ascii="宋体" w:hAnsi="宋体"/>
          <w:b w:val="0"/>
          <w:bCs w:val="0"/>
          <w:sz w:val="24"/>
          <w:szCs w:val="24"/>
        </w:rPr>
      </w:pPr>
      <w:r>
        <w:rPr>
          <w:rFonts w:hint="eastAsia" w:ascii="宋体" w:hAnsi="宋体" w:cs="仿宋_GB2312"/>
          <w:b w:val="0"/>
          <w:bCs w:val="0"/>
          <w:sz w:val="24"/>
          <w:szCs w:val="24"/>
        </w:rPr>
        <w:t>17、</w:t>
      </w:r>
      <w:r>
        <w:rPr>
          <w:rFonts w:ascii="宋体" w:hAnsi="宋体"/>
          <w:b w:val="0"/>
          <w:bCs w:val="0"/>
          <w:sz w:val="24"/>
          <w:szCs w:val="24"/>
        </w:rPr>
        <w:t>适用范围：适用于慢性软组织损伤和颈肩腰腿痛的辅助治疗。</w:t>
      </w:r>
    </w:p>
    <w:p>
      <w:pPr>
        <w:snapToGrid w:val="0"/>
        <w:spacing w:line="360" w:lineRule="auto"/>
        <w:rPr>
          <w:rFonts w:hint="eastAsia" w:ascii="宋体" w:hAnsi="宋体"/>
          <w:b w:val="0"/>
          <w:bCs w:val="0"/>
          <w:sz w:val="24"/>
          <w:szCs w:val="24"/>
        </w:rPr>
      </w:pPr>
      <w:r>
        <w:rPr>
          <w:rFonts w:hint="eastAsia" w:ascii="宋体" w:hAnsi="宋体"/>
          <w:b w:val="0"/>
          <w:bCs w:val="0"/>
          <w:sz w:val="24"/>
          <w:szCs w:val="24"/>
        </w:rPr>
        <w:t>18</w:t>
      </w:r>
      <w:r>
        <w:rPr>
          <w:rFonts w:ascii="宋体" w:hAnsi="宋体"/>
          <w:b w:val="0"/>
          <w:bCs w:val="0"/>
          <w:sz w:val="24"/>
          <w:szCs w:val="24"/>
        </w:rPr>
        <w:t>、主要构成：产品由一台主机和</w:t>
      </w:r>
      <w:r>
        <w:rPr>
          <w:rFonts w:hint="eastAsia" w:ascii="宋体" w:hAnsi="宋体"/>
          <w:b w:val="0"/>
          <w:bCs w:val="0"/>
          <w:sz w:val="24"/>
          <w:szCs w:val="24"/>
          <w:lang w:val="en-US" w:eastAsia="zh-CN"/>
        </w:rPr>
        <w:t>八</w:t>
      </w:r>
      <w:r>
        <w:rPr>
          <w:rFonts w:ascii="宋体" w:hAnsi="宋体"/>
          <w:b w:val="0"/>
          <w:bCs w:val="0"/>
          <w:sz w:val="24"/>
          <w:szCs w:val="24"/>
        </w:rPr>
        <w:t>个治疗导子组成</w:t>
      </w:r>
    </w:p>
    <w:p>
      <w:pPr>
        <w:snapToGrid w:val="0"/>
        <w:spacing w:line="360" w:lineRule="auto"/>
        <w:rPr>
          <w:rFonts w:hint="eastAsia" w:ascii="宋体" w:hAnsi="宋体"/>
          <w:b w:val="0"/>
          <w:bCs w:val="0"/>
          <w:sz w:val="24"/>
          <w:szCs w:val="24"/>
        </w:rPr>
      </w:pPr>
      <w:r>
        <w:rPr>
          <w:rFonts w:hint="eastAsia" w:ascii="宋体" w:hAnsi="宋体"/>
          <w:b w:val="0"/>
          <w:bCs w:val="0"/>
          <w:sz w:val="24"/>
          <w:szCs w:val="24"/>
        </w:rPr>
        <w:t>19、</w:t>
      </w:r>
      <w:r>
        <w:rPr>
          <w:rFonts w:ascii="宋体" w:hAnsi="宋体"/>
          <w:b w:val="0"/>
          <w:bCs w:val="0"/>
          <w:sz w:val="24"/>
          <w:szCs w:val="24"/>
        </w:rPr>
        <w:t>磁场强度：≤38mT</w:t>
      </w:r>
    </w:p>
    <w:p>
      <w:pPr>
        <w:snapToGrid w:val="0"/>
        <w:spacing w:line="360" w:lineRule="auto"/>
        <w:rPr>
          <w:rFonts w:hint="eastAsia" w:ascii="宋体" w:hAnsi="宋体" w:eastAsia="宋体" w:cs="宋体"/>
          <w:b w:val="0"/>
          <w:bCs w:val="0"/>
          <w:sz w:val="24"/>
          <w:szCs w:val="24"/>
        </w:rPr>
      </w:pPr>
      <w:r>
        <w:rPr>
          <w:rFonts w:hint="eastAsia" w:ascii="宋体" w:hAnsi="宋体"/>
          <w:b w:val="0"/>
          <w:bCs w:val="0"/>
          <w:sz w:val="24"/>
          <w:szCs w:val="24"/>
        </w:rPr>
        <w:t>20、</w:t>
      </w:r>
      <w:r>
        <w:rPr>
          <w:rFonts w:hint="eastAsia" w:ascii="宋体" w:hAnsi="宋体" w:eastAsia="宋体" w:cs="宋体"/>
          <w:b w:val="0"/>
          <w:bCs w:val="0"/>
          <w:sz w:val="24"/>
          <w:szCs w:val="24"/>
        </w:rPr>
        <w:t>磁场空间安全范围：距离治疗器大于等于5cm处，磁场强度应在0.5mT以下；</w:t>
      </w:r>
    </w:p>
    <w:p>
      <w:pPr>
        <w:numPr>
          <w:ilvl w:val="0"/>
          <w:numId w:val="13"/>
        </w:numPr>
        <w:snapToGrid w:val="0"/>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常温：加热不开启，导子温度不高于37℃，输出开始最长时长不超过30min后，应用部分不低</w:t>
      </w:r>
    </w:p>
    <w:p>
      <w:pPr>
        <w:numPr>
          <w:ilvl w:val="0"/>
          <w:numId w:val="0"/>
        </w:numPr>
        <w:snapToGrid w:val="0"/>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于37℃，最高温度不高于60℃。</w:t>
      </w:r>
    </w:p>
    <w:p>
      <w:pPr>
        <w:snapToGrid w:val="0"/>
        <w:spacing w:line="360" w:lineRule="auto"/>
        <w:rPr>
          <w:rFonts w:ascii="宋体" w:hAnsi="宋体"/>
          <w:b w:val="0"/>
          <w:bCs w:val="0"/>
          <w:sz w:val="24"/>
          <w:szCs w:val="24"/>
        </w:rPr>
      </w:pPr>
    </w:p>
    <w:p>
      <w:pPr>
        <w:pStyle w:val="2"/>
        <w:rPr>
          <w:rFonts w:ascii="宋体" w:hAnsi="宋体"/>
          <w:b w:val="0"/>
          <w:bCs w:val="0"/>
          <w:sz w:val="24"/>
          <w:szCs w:val="24"/>
        </w:rPr>
      </w:pPr>
    </w:p>
    <w:p>
      <w:pPr>
        <w:pStyle w:val="2"/>
        <w:rPr>
          <w:rFonts w:ascii="宋体" w:hAnsi="宋体"/>
          <w:b w:val="0"/>
          <w:bCs w:val="0"/>
          <w:sz w:val="24"/>
          <w:szCs w:val="24"/>
        </w:rPr>
      </w:pPr>
    </w:p>
    <w:p>
      <w:pPr>
        <w:pStyle w:val="20"/>
        <w:rPr>
          <w:rFonts w:hint="eastAsia" w:ascii="宋体" w:hAnsi="宋体" w:eastAsia="宋体" w:cs="宋体"/>
          <w:b w:val="0"/>
          <w:bCs w:val="0"/>
          <w:sz w:val="24"/>
          <w:szCs w:val="24"/>
        </w:rPr>
      </w:pPr>
    </w:p>
    <w:p>
      <w:pPr>
        <w:jc w:val="both"/>
        <w:rPr>
          <w:rFonts w:hint="eastAsia" w:eastAsia="宋体" w:cs="宋体"/>
          <w:b/>
          <w:bCs/>
          <w:sz w:val="28"/>
          <w:szCs w:val="28"/>
          <w:vertAlign w:val="baseline"/>
          <w:lang w:val="en-US" w:eastAsia="zh-CN"/>
        </w:rPr>
      </w:pPr>
    </w:p>
    <w:p>
      <w:pPr>
        <w:jc w:val="both"/>
        <w:rPr>
          <w:rFonts w:hint="eastAsia" w:eastAsia="宋体" w:cs="宋体"/>
          <w:b/>
          <w:bCs/>
          <w:sz w:val="28"/>
          <w:szCs w:val="28"/>
          <w:vertAlign w:val="baseline"/>
          <w:lang w:val="en-US" w:eastAsia="zh-CN"/>
        </w:rPr>
      </w:pPr>
    </w:p>
    <w:p>
      <w:pPr>
        <w:jc w:val="both"/>
        <w:rPr>
          <w:rFonts w:hint="eastAsia" w:eastAsia="宋体" w:cs="宋体"/>
          <w:b/>
          <w:bCs/>
          <w:sz w:val="28"/>
          <w:szCs w:val="28"/>
          <w:vertAlign w:val="baseline"/>
          <w:lang w:val="en-US" w:eastAsia="zh-CN"/>
        </w:rPr>
      </w:pPr>
    </w:p>
    <w:p>
      <w:pPr>
        <w:jc w:val="both"/>
        <w:rPr>
          <w:rFonts w:hint="eastAsia"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tbl>
      <w:tblPr>
        <w:tblStyle w:val="25"/>
        <w:tblpPr w:leftFromText="180" w:rightFromText="180" w:vertAnchor="page" w:horzAnchor="page" w:tblpX="1265" w:tblpY="30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7"/>
        <w:gridCol w:w="4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名 称</w:t>
            </w:r>
          </w:p>
        </w:tc>
        <w:tc>
          <w:tcPr>
            <w:tcW w:w="4162"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主  机</w:t>
            </w:r>
          </w:p>
        </w:tc>
        <w:tc>
          <w:tcPr>
            <w:tcW w:w="4162"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标准导子（B型）</w:t>
            </w:r>
          </w:p>
        </w:tc>
        <w:tc>
          <w:tcPr>
            <w:tcW w:w="4162"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lang w:val="en-US" w:eastAsia="zh-CN"/>
              </w:rPr>
              <w:t>2</w:t>
            </w:r>
            <w:r>
              <w:rPr>
                <w:rFonts w:hint="eastAsia" w:ascii="宋体" w:hAnsi="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颈肩导子（J型）</w:t>
            </w:r>
          </w:p>
        </w:tc>
        <w:tc>
          <w:tcPr>
            <w:tcW w:w="4162"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lang w:val="en-US" w:eastAsia="zh-CN"/>
              </w:rPr>
              <w:t>2</w:t>
            </w:r>
            <w:r>
              <w:rPr>
                <w:rFonts w:hint="eastAsia" w:ascii="宋体" w:hAnsi="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膝部导子(X型)</w:t>
            </w:r>
          </w:p>
        </w:tc>
        <w:tc>
          <w:tcPr>
            <w:tcW w:w="4162"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lang w:val="en-US" w:eastAsia="zh-CN"/>
              </w:rPr>
              <w:t>2</w:t>
            </w:r>
            <w:r>
              <w:rPr>
                <w:rFonts w:hint="eastAsia" w:ascii="宋体" w:hAnsi="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腹部导子(F型)</w:t>
            </w:r>
          </w:p>
        </w:tc>
        <w:tc>
          <w:tcPr>
            <w:tcW w:w="4162"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lang w:val="en-US" w:eastAsia="zh-CN"/>
              </w:rPr>
              <w:t>2</w:t>
            </w:r>
            <w:r>
              <w:rPr>
                <w:rFonts w:hint="eastAsia" w:ascii="宋体" w:hAnsi="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85cm导子绑带</w:t>
            </w:r>
          </w:p>
        </w:tc>
        <w:tc>
          <w:tcPr>
            <w:tcW w:w="4162"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lang w:val="en-US" w:eastAsia="zh-CN"/>
              </w:rPr>
              <w:t>8</w:t>
            </w:r>
            <w:r>
              <w:rPr>
                <w:rFonts w:hint="eastAsia" w:ascii="宋体" w:hAnsi="宋体"/>
                <w:sz w:val="24"/>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65cm导子绑带</w:t>
            </w:r>
          </w:p>
        </w:tc>
        <w:tc>
          <w:tcPr>
            <w:tcW w:w="4162"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lang w:val="en-US" w:eastAsia="zh-CN"/>
              </w:rPr>
              <w:t>8</w:t>
            </w:r>
            <w:r>
              <w:rPr>
                <w:rFonts w:hint="eastAsia" w:ascii="宋体" w:hAnsi="宋体"/>
                <w:sz w:val="24"/>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B导子布套</w:t>
            </w:r>
          </w:p>
        </w:tc>
        <w:tc>
          <w:tcPr>
            <w:tcW w:w="4162"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lang w:val="en-US" w:eastAsia="zh-CN"/>
              </w:rPr>
              <w:t>2</w:t>
            </w:r>
            <w:r>
              <w:rPr>
                <w:rFonts w:hint="eastAsia" w:ascii="宋体" w:hAnsi="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J导子布套</w:t>
            </w:r>
          </w:p>
        </w:tc>
        <w:tc>
          <w:tcPr>
            <w:tcW w:w="4162"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lang w:val="en-US" w:eastAsia="zh-CN"/>
              </w:rPr>
              <w:t>2</w:t>
            </w:r>
            <w:r>
              <w:rPr>
                <w:rFonts w:hint="eastAsia" w:ascii="宋体" w:hAnsi="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X导子布套</w:t>
            </w:r>
          </w:p>
        </w:tc>
        <w:tc>
          <w:tcPr>
            <w:tcW w:w="4162"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lang w:val="en-US" w:eastAsia="zh-CN"/>
              </w:rPr>
              <w:t>2</w:t>
            </w:r>
            <w:r>
              <w:rPr>
                <w:rFonts w:hint="eastAsia" w:ascii="宋体" w:hAnsi="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F导子布套</w:t>
            </w:r>
          </w:p>
        </w:tc>
        <w:tc>
          <w:tcPr>
            <w:tcW w:w="4162"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lang w:val="en-US" w:eastAsia="zh-CN"/>
              </w:rPr>
              <w:t>2</w:t>
            </w:r>
            <w:r>
              <w:rPr>
                <w:rFonts w:hint="eastAsia" w:ascii="宋体" w:hAnsi="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检磁器</w:t>
            </w:r>
          </w:p>
        </w:tc>
        <w:tc>
          <w:tcPr>
            <w:tcW w:w="4162"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输出保险丝3A</w:t>
            </w:r>
          </w:p>
        </w:tc>
        <w:tc>
          <w:tcPr>
            <w:tcW w:w="4162"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4只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电源线</w:t>
            </w:r>
          </w:p>
        </w:tc>
        <w:tc>
          <w:tcPr>
            <w:tcW w:w="4162"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使用(技术)说明书</w:t>
            </w:r>
          </w:p>
        </w:tc>
        <w:tc>
          <w:tcPr>
            <w:tcW w:w="4162"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简易操作说明</w:t>
            </w:r>
          </w:p>
        </w:tc>
        <w:tc>
          <w:tcPr>
            <w:tcW w:w="4162"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产品合格证</w:t>
            </w:r>
          </w:p>
        </w:tc>
        <w:tc>
          <w:tcPr>
            <w:tcW w:w="4162"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产品保修卡</w:t>
            </w:r>
          </w:p>
        </w:tc>
        <w:tc>
          <w:tcPr>
            <w:tcW w:w="4162"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三证</w:t>
            </w:r>
          </w:p>
        </w:tc>
        <w:tc>
          <w:tcPr>
            <w:tcW w:w="4162"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安装验收单</w:t>
            </w:r>
          </w:p>
        </w:tc>
        <w:tc>
          <w:tcPr>
            <w:tcW w:w="4162"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挂件示意图-1</w:t>
            </w:r>
          </w:p>
        </w:tc>
        <w:tc>
          <w:tcPr>
            <w:tcW w:w="4162"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配件收纳袋</w:t>
            </w:r>
          </w:p>
        </w:tc>
        <w:tc>
          <w:tcPr>
            <w:tcW w:w="4162"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防尘布罩</w:t>
            </w:r>
          </w:p>
        </w:tc>
        <w:tc>
          <w:tcPr>
            <w:tcW w:w="4162"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357"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lang w:val="en-US" w:eastAsia="zh-CN"/>
              </w:rPr>
            </w:pPr>
            <w:r>
              <w:rPr>
                <w:rFonts w:hint="eastAsia" w:ascii="宋体" w:hAnsi="宋体"/>
                <w:sz w:val="24"/>
                <w:lang w:val="en-US" w:eastAsia="zh-CN"/>
              </w:rPr>
              <w:t>特定电磁波治疗器（TDP灯）</w:t>
            </w:r>
          </w:p>
        </w:tc>
        <w:tc>
          <w:tcPr>
            <w:tcW w:w="4162"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lang w:val="en-US" w:eastAsia="zh-CN"/>
              </w:rPr>
            </w:pPr>
            <w:r>
              <w:rPr>
                <w:rFonts w:hint="eastAsia" w:ascii="宋体" w:hAnsi="宋体"/>
                <w:sz w:val="24"/>
                <w:lang w:val="en-US" w:eastAsia="zh-CN"/>
              </w:rPr>
              <w:t>10台</w:t>
            </w:r>
          </w:p>
        </w:tc>
      </w:tr>
    </w:tbl>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r>
        <w:rPr>
          <w:rFonts w:hint="eastAsia"/>
        </w:rPr>
        <w:t>磁振热治疗仪配置清单</w:t>
      </w: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超声波治疗仪</w:t>
      </w:r>
      <w:r>
        <w:rPr>
          <w:rFonts w:hint="eastAsia" w:ascii="宋体" w:hAnsi="宋体" w:cs="宋体"/>
          <w:b/>
          <w:bCs/>
          <w:sz w:val="28"/>
          <w:szCs w:val="28"/>
          <w:vertAlign w:val="baseline"/>
          <w:lang w:val="en-US" w:eastAsia="zh-CN"/>
        </w:rPr>
        <w:t>技术参数</w:t>
      </w:r>
    </w:p>
    <w:p>
      <w:pPr>
        <w:pStyle w:val="56"/>
        <w:keepNext w:val="0"/>
        <w:keepLines w:val="0"/>
        <w:pageBreakBefore w:val="0"/>
        <w:numPr>
          <w:ilvl w:val="0"/>
          <w:numId w:val="14"/>
        </w:numPr>
        <w:kinsoku/>
        <w:wordWrap/>
        <w:overflowPunct/>
        <w:topLinePunct w:val="0"/>
        <w:bidi w:val="0"/>
        <w:spacing w:line="560" w:lineRule="exact"/>
        <w:ind w:firstLineChars="0"/>
        <w:jc w:val="left"/>
        <w:rPr>
          <w:rFonts w:hint="eastAsia" w:ascii="宋体" w:hAnsi="宋体" w:eastAsia="宋体" w:cs="宋体"/>
          <w:b w:val="0"/>
          <w:bCs/>
          <w:sz w:val="24"/>
          <w:szCs w:val="24"/>
        </w:rPr>
      </w:pPr>
      <w:r>
        <w:rPr>
          <w:rFonts w:hint="eastAsia" w:ascii="宋体" w:hAnsi="宋体" w:eastAsia="宋体" w:cs="宋体"/>
          <w:b w:val="0"/>
          <w:bCs/>
          <w:sz w:val="24"/>
          <w:szCs w:val="24"/>
        </w:rPr>
        <w:t>柜式一体机，8英寸彩色液晶显示加一键飞梭操作。（可提供相关证明文件）</w:t>
      </w:r>
    </w:p>
    <w:p>
      <w:pPr>
        <w:pStyle w:val="56"/>
        <w:keepNext w:val="0"/>
        <w:keepLines w:val="0"/>
        <w:pageBreakBefore w:val="0"/>
        <w:numPr>
          <w:ilvl w:val="0"/>
          <w:numId w:val="14"/>
        </w:numPr>
        <w:kinsoku/>
        <w:wordWrap/>
        <w:overflowPunct/>
        <w:topLinePunct w:val="0"/>
        <w:bidi w:val="0"/>
        <w:spacing w:line="560" w:lineRule="exact"/>
        <w:ind w:firstLineChars="0"/>
        <w:jc w:val="left"/>
        <w:rPr>
          <w:rFonts w:hint="eastAsia" w:ascii="宋体" w:hAnsi="宋体" w:eastAsia="宋体" w:cs="宋体"/>
          <w:b w:val="0"/>
          <w:bCs/>
          <w:sz w:val="24"/>
          <w:szCs w:val="24"/>
        </w:rPr>
      </w:pPr>
      <w:r>
        <w:rPr>
          <w:rFonts w:hint="eastAsia" w:ascii="宋体" w:hAnsi="宋体" w:eastAsia="宋体" w:cs="宋体"/>
          <w:b w:val="0"/>
          <w:bCs/>
          <w:sz w:val="24"/>
          <w:szCs w:val="24"/>
        </w:rPr>
        <w:t>仪器配有4个治疗探头，一个手持移动式1MHz治疗探头、一个手持移动式3MHz治疗探头和两个固定式1MHz治疗探头，结构简单，操作便捷；（可提供相关证明文件）</w:t>
      </w:r>
    </w:p>
    <w:p>
      <w:pPr>
        <w:pStyle w:val="56"/>
        <w:keepNext w:val="0"/>
        <w:keepLines w:val="0"/>
        <w:pageBreakBefore w:val="0"/>
        <w:numPr>
          <w:ilvl w:val="0"/>
          <w:numId w:val="14"/>
        </w:numPr>
        <w:kinsoku/>
        <w:wordWrap/>
        <w:overflowPunct/>
        <w:topLinePunct w:val="0"/>
        <w:bidi w:val="0"/>
        <w:spacing w:line="560" w:lineRule="exact"/>
        <w:ind w:firstLineChars="0"/>
        <w:jc w:val="left"/>
        <w:rPr>
          <w:rFonts w:hint="eastAsia" w:ascii="宋体" w:hAnsi="宋体" w:eastAsia="宋体" w:cs="宋体"/>
          <w:b w:val="0"/>
          <w:bCs/>
          <w:sz w:val="24"/>
          <w:szCs w:val="24"/>
        </w:rPr>
      </w:pPr>
      <w:r>
        <w:rPr>
          <w:rFonts w:hint="eastAsia" w:ascii="宋体" w:hAnsi="宋体" w:eastAsia="宋体" w:cs="宋体"/>
          <w:b w:val="0"/>
          <w:bCs/>
          <w:sz w:val="24"/>
          <w:szCs w:val="24"/>
        </w:rPr>
        <w:t>1MHz和3MHz治疗探头独立控制，可同时使用，互不干扰。</w:t>
      </w:r>
    </w:p>
    <w:p>
      <w:pPr>
        <w:pStyle w:val="56"/>
        <w:keepNext w:val="0"/>
        <w:keepLines w:val="0"/>
        <w:pageBreakBefore w:val="0"/>
        <w:numPr>
          <w:ilvl w:val="0"/>
          <w:numId w:val="14"/>
        </w:numPr>
        <w:kinsoku/>
        <w:wordWrap/>
        <w:overflowPunct/>
        <w:topLinePunct w:val="0"/>
        <w:bidi w:val="0"/>
        <w:spacing w:line="560" w:lineRule="exact"/>
        <w:ind w:firstLineChars="0"/>
        <w:jc w:val="left"/>
        <w:rPr>
          <w:rFonts w:hint="eastAsia" w:ascii="宋体" w:hAnsi="宋体" w:eastAsia="宋体" w:cs="宋体"/>
          <w:b w:val="0"/>
          <w:bCs/>
          <w:sz w:val="24"/>
          <w:szCs w:val="24"/>
        </w:rPr>
      </w:pPr>
      <w:r>
        <w:rPr>
          <w:rFonts w:hint="eastAsia" w:ascii="宋体" w:hAnsi="宋体" w:eastAsia="宋体" w:cs="宋体"/>
          <w:b w:val="0"/>
          <w:bCs/>
          <w:sz w:val="24"/>
          <w:szCs w:val="24"/>
        </w:rPr>
        <w:t>输入功率：100VA。</w:t>
      </w:r>
    </w:p>
    <w:p>
      <w:pPr>
        <w:pStyle w:val="56"/>
        <w:keepNext w:val="0"/>
        <w:keepLines w:val="0"/>
        <w:pageBreakBefore w:val="0"/>
        <w:numPr>
          <w:ilvl w:val="0"/>
          <w:numId w:val="14"/>
        </w:numPr>
        <w:kinsoku/>
        <w:wordWrap/>
        <w:overflowPunct/>
        <w:topLinePunct w:val="0"/>
        <w:bidi w:val="0"/>
        <w:spacing w:line="560" w:lineRule="exact"/>
        <w:ind w:firstLineChars="0"/>
        <w:jc w:val="left"/>
        <w:rPr>
          <w:rFonts w:hint="eastAsia" w:ascii="宋体" w:hAnsi="宋体" w:eastAsia="宋体" w:cs="宋体"/>
          <w:b w:val="0"/>
          <w:bCs/>
          <w:sz w:val="24"/>
          <w:szCs w:val="24"/>
        </w:rPr>
      </w:pPr>
      <w:r>
        <w:rPr>
          <w:rFonts w:hint="eastAsia" w:ascii="宋体" w:hAnsi="宋体" w:eastAsia="宋体" w:cs="宋体"/>
          <w:b w:val="0"/>
          <w:bCs/>
          <w:sz w:val="24"/>
          <w:szCs w:val="24"/>
        </w:rPr>
        <w:t>额定输出功率：5W±20%；</w:t>
      </w:r>
    </w:p>
    <w:p>
      <w:pPr>
        <w:pStyle w:val="56"/>
        <w:keepNext w:val="0"/>
        <w:keepLines w:val="0"/>
        <w:pageBreakBefore w:val="0"/>
        <w:numPr>
          <w:ilvl w:val="0"/>
          <w:numId w:val="14"/>
        </w:numPr>
        <w:kinsoku/>
        <w:wordWrap/>
        <w:overflowPunct/>
        <w:topLinePunct w:val="0"/>
        <w:bidi w:val="0"/>
        <w:spacing w:line="560" w:lineRule="exact"/>
        <w:ind w:firstLineChars="0"/>
        <w:jc w:val="left"/>
        <w:rPr>
          <w:rFonts w:hint="eastAsia" w:ascii="宋体" w:hAnsi="宋体" w:eastAsia="宋体" w:cs="宋体"/>
          <w:b w:val="0"/>
          <w:bCs/>
          <w:sz w:val="24"/>
          <w:szCs w:val="24"/>
        </w:rPr>
      </w:pPr>
      <w:r>
        <w:rPr>
          <w:rFonts w:hint="eastAsia" w:ascii="宋体" w:hAnsi="宋体" w:eastAsia="宋体" w:cs="宋体"/>
          <w:b w:val="0"/>
          <w:bCs/>
          <w:color w:val="000000"/>
          <w:sz w:val="24"/>
          <w:szCs w:val="24"/>
        </w:rPr>
        <w:t>额定输出有效声强</w:t>
      </w:r>
      <w:r>
        <w:rPr>
          <w:rFonts w:hint="eastAsia" w:ascii="宋体" w:hAnsi="宋体" w:eastAsia="宋体" w:cs="宋体"/>
          <w:b w:val="0"/>
          <w:bCs/>
          <w:sz w:val="24"/>
          <w:szCs w:val="24"/>
        </w:rPr>
        <w:t xml:space="preserve">： ≤3W/cm² </w:t>
      </w:r>
    </w:p>
    <w:p>
      <w:pPr>
        <w:pStyle w:val="56"/>
        <w:keepNext w:val="0"/>
        <w:keepLines w:val="0"/>
        <w:pageBreakBefore w:val="0"/>
        <w:numPr>
          <w:ilvl w:val="0"/>
          <w:numId w:val="14"/>
        </w:numPr>
        <w:kinsoku/>
        <w:wordWrap/>
        <w:overflowPunct/>
        <w:topLinePunct w:val="0"/>
        <w:bidi w:val="0"/>
        <w:spacing w:line="560" w:lineRule="exact"/>
        <w:ind w:firstLineChars="0"/>
        <w:jc w:val="left"/>
        <w:rPr>
          <w:rFonts w:hint="eastAsia" w:ascii="宋体" w:hAnsi="宋体" w:eastAsia="宋体" w:cs="宋体"/>
          <w:b w:val="0"/>
          <w:bCs/>
          <w:sz w:val="24"/>
          <w:szCs w:val="24"/>
        </w:rPr>
      </w:pPr>
      <w:r>
        <w:rPr>
          <w:rFonts w:hint="eastAsia" w:ascii="宋体" w:hAnsi="宋体" w:eastAsia="宋体" w:cs="宋体"/>
          <w:b w:val="0"/>
          <w:bCs/>
          <w:sz w:val="24"/>
          <w:szCs w:val="24"/>
        </w:rPr>
        <w:t>波束类型：准直型。</w:t>
      </w:r>
    </w:p>
    <w:p>
      <w:pPr>
        <w:pStyle w:val="56"/>
        <w:keepNext w:val="0"/>
        <w:keepLines w:val="0"/>
        <w:pageBreakBefore w:val="0"/>
        <w:numPr>
          <w:ilvl w:val="0"/>
          <w:numId w:val="14"/>
        </w:numPr>
        <w:kinsoku/>
        <w:wordWrap/>
        <w:overflowPunct/>
        <w:topLinePunct w:val="0"/>
        <w:bidi w:val="0"/>
        <w:spacing w:line="560" w:lineRule="exact"/>
        <w:ind w:firstLineChars="0"/>
        <w:jc w:val="left"/>
        <w:rPr>
          <w:rFonts w:hint="eastAsia" w:ascii="宋体" w:hAnsi="宋体" w:eastAsia="宋体" w:cs="宋体"/>
          <w:b w:val="0"/>
          <w:bCs/>
          <w:sz w:val="24"/>
          <w:szCs w:val="24"/>
        </w:rPr>
      </w:pPr>
      <w:r>
        <w:rPr>
          <w:rFonts w:hint="eastAsia" w:ascii="宋体" w:hAnsi="宋体" w:eastAsia="宋体" w:cs="宋体"/>
          <w:b w:val="0"/>
          <w:bCs/>
          <w:sz w:val="24"/>
          <w:szCs w:val="24"/>
        </w:rPr>
        <w:t>波束不均匀系数：≤8。</w:t>
      </w:r>
    </w:p>
    <w:p>
      <w:pPr>
        <w:pStyle w:val="56"/>
        <w:keepNext w:val="0"/>
        <w:keepLines w:val="0"/>
        <w:pageBreakBefore w:val="0"/>
        <w:numPr>
          <w:ilvl w:val="0"/>
          <w:numId w:val="14"/>
        </w:numPr>
        <w:kinsoku/>
        <w:wordWrap/>
        <w:overflowPunct/>
        <w:topLinePunct w:val="0"/>
        <w:bidi w:val="0"/>
        <w:spacing w:line="560" w:lineRule="exact"/>
        <w:ind w:firstLineChars="0"/>
        <w:jc w:val="left"/>
        <w:rPr>
          <w:rFonts w:hint="eastAsia" w:ascii="宋体" w:hAnsi="宋体" w:eastAsia="宋体" w:cs="宋体"/>
          <w:b w:val="0"/>
          <w:bCs/>
          <w:sz w:val="24"/>
          <w:szCs w:val="24"/>
        </w:rPr>
      </w:pPr>
      <w:r>
        <w:rPr>
          <w:rFonts w:hint="eastAsia" w:ascii="宋体" w:hAnsi="宋体" w:eastAsia="宋体" w:cs="宋体"/>
          <w:b w:val="0"/>
          <w:bCs/>
          <w:sz w:val="24"/>
          <w:szCs w:val="24"/>
        </w:rPr>
        <w:t>十种占空比：0～90%可调，步进为10%。</w:t>
      </w:r>
    </w:p>
    <w:p>
      <w:pPr>
        <w:pStyle w:val="56"/>
        <w:keepNext w:val="0"/>
        <w:keepLines w:val="0"/>
        <w:pageBreakBefore w:val="0"/>
        <w:numPr>
          <w:ilvl w:val="0"/>
          <w:numId w:val="14"/>
        </w:numPr>
        <w:kinsoku/>
        <w:wordWrap/>
        <w:overflowPunct/>
        <w:topLinePunct w:val="0"/>
        <w:bidi w:val="0"/>
        <w:spacing w:line="560" w:lineRule="exact"/>
        <w:ind w:firstLineChars="0"/>
        <w:jc w:val="left"/>
        <w:rPr>
          <w:rFonts w:hint="eastAsia" w:ascii="宋体" w:hAnsi="宋体" w:eastAsia="宋体" w:cs="宋体"/>
          <w:b w:val="0"/>
          <w:bCs/>
          <w:sz w:val="24"/>
          <w:szCs w:val="24"/>
        </w:rPr>
      </w:pPr>
      <w:r>
        <w:rPr>
          <w:rFonts w:hint="eastAsia" w:ascii="宋体" w:hAnsi="宋体" w:eastAsia="宋体" w:cs="宋体"/>
          <w:b w:val="0"/>
          <w:bCs/>
          <w:sz w:val="24"/>
          <w:szCs w:val="24"/>
        </w:rPr>
        <w:t>治疗时间：≤30分钟。</w:t>
      </w:r>
    </w:p>
    <w:p>
      <w:pPr>
        <w:pStyle w:val="56"/>
        <w:keepNext w:val="0"/>
        <w:keepLines w:val="0"/>
        <w:pageBreakBefore w:val="0"/>
        <w:numPr>
          <w:ilvl w:val="0"/>
          <w:numId w:val="14"/>
        </w:numPr>
        <w:kinsoku/>
        <w:wordWrap/>
        <w:overflowPunct/>
        <w:topLinePunct w:val="0"/>
        <w:bidi w:val="0"/>
        <w:spacing w:line="560" w:lineRule="exact"/>
        <w:ind w:firstLineChars="0"/>
        <w:jc w:val="left"/>
        <w:rPr>
          <w:rFonts w:hint="eastAsia" w:ascii="宋体" w:hAnsi="宋体" w:eastAsia="宋体" w:cs="宋体"/>
          <w:b w:val="0"/>
          <w:bCs/>
          <w:sz w:val="24"/>
          <w:szCs w:val="24"/>
        </w:rPr>
      </w:pPr>
      <w:r>
        <w:rPr>
          <w:rFonts w:hint="eastAsia" w:ascii="宋体" w:hAnsi="宋体" w:eastAsia="宋体" w:cs="宋体"/>
          <w:b w:val="0"/>
          <w:bCs/>
          <w:sz w:val="24"/>
          <w:szCs w:val="24"/>
        </w:rPr>
        <w:t>输出模式：9档脉冲模式和1档连续模式。</w:t>
      </w:r>
    </w:p>
    <w:p>
      <w:pPr>
        <w:keepNext w:val="0"/>
        <w:keepLines w:val="0"/>
        <w:pageBreakBefore w:val="0"/>
        <w:kinsoku/>
        <w:wordWrap/>
        <w:overflowPunct/>
        <w:topLinePunct w:val="0"/>
        <w:bidi w:val="0"/>
        <w:spacing w:line="560" w:lineRule="exact"/>
        <w:jc w:val="left"/>
        <w:rPr>
          <w:rFonts w:hint="eastAsia" w:ascii="宋体" w:hAnsi="宋体" w:eastAsia="宋体" w:cs="宋体"/>
          <w:b w:val="0"/>
          <w:bCs/>
          <w:sz w:val="24"/>
          <w:szCs w:val="24"/>
        </w:rPr>
      </w:pPr>
      <w:r>
        <w:rPr>
          <w:rFonts w:hint="eastAsia" w:ascii="宋体" w:hAnsi="宋体" w:eastAsia="宋体" w:cs="宋体"/>
          <w:b w:val="0"/>
          <w:bCs/>
          <w:sz w:val="24"/>
          <w:szCs w:val="24"/>
        </w:rPr>
        <w:t xml:space="preserve">12、电源参数: 电源电压：交流电压 220V；电源频率：50Hz±2%； </w:t>
      </w:r>
    </w:p>
    <w:p>
      <w:pPr>
        <w:pStyle w:val="56"/>
        <w:keepNext w:val="0"/>
        <w:keepLines w:val="0"/>
        <w:pageBreakBefore w:val="0"/>
        <w:numPr>
          <w:ilvl w:val="0"/>
          <w:numId w:val="0"/>
        </w:numPr>
        <w:kinsoku/>
        <w:wordWrap/>
        <w:overflowPunct/>
        <w:topLinePunct w:val="0"/>
        <w:bidi w:val="0"/>
        <w:spacing w:line="560" w:lineRule="exact"/>
        <w:ind w:leftChars="0"/>
        <w:jc w:val="left"/>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13、</w:t>
      </w:r>
      <w:r>
        <w:rPr>
          <w:rFonts w:hint="eastAsia" w:ascii="宋体" w:hAnsi="宋体" w:eastAsia="宋体" w:cs="宋体"/>
          <w:b w:val="0"/>
          <w:bCs/>
          <w:sz w:val="24"/>
          <w:szCs w:val="24"/>
        </w:rPr>
        <w:t>治疗头有效辐射面积：3MHz治疗头为2.0cm²，1MHz治疗头为2.5cm²；</w:t>
      </w:r>
    </w:p>
    <w:p>
      <w:pPr>
        <w:keepNext w:val="0"/>
        <w:keepLines w:val="0"/>
        <w:pageBreakBefore w:val="0"/>
        <w:numPr>
          <w:ilvl w:val="0"/>
          <w:numId w:val="0"/>
        </w:numPr>
        <w:kinsoku/>
        <w:wordWrap/>
        <w:overflowPunct/>
        <w:topLinePunct w:val="0"/>
        <w:bidi w:val="0"/>
        <w:spacing w:line="560" w:lineRule="exact"/>
        <w:ind w:leftChars="0"/>
        <w:jc w:val="left"/>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14、</w:t>
      </w:r>
      <w:r>
        <w:rPr>
          <w:rFonts w:hint="eastAsia" w:ascii="宋体" w:hAnsi="宋体" w:eastAsia="宋体" w:cs="宋体"/>
          <w:b w:val="0"/>
          <w:bCs/>
          <w:sz w:val="24"/>
          <w:szCs w:val="24"/>
        </w:rPr>
        <w:t>该产品具有软件著作权；（可提供相关证书）</w:t>
      </w:r>
    </w:p>
    <w:p>
      <w:pPr>
        <w:keepNext w:val="0"/>
        <w:keepLines w:val="0"/>
        <w:pageBreakBefore w:val="0"/>
        <w:numPr>
          <w:ilvl w:val="0"/>
          <w:numId w:val="0"/>
        </w:numPr>
        <w:kinsoku/>
        <w:wordWrap/>
        <w:overflowPunct/>
        <w:topLinePunct w:val="0"/>
        <w:bidi w:val="0"/>
        <w:spacing w:line="560" w:lineRule="exact"/>
        <w:ind w:leftChars="0"/>
        <w:jc w:val="left"/>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15、</w:t>
      </w:r>
      <w:r>
        <w:rPr>
          <w:rFonts w:hint="eastAsia" w:ascii="宋体" w:hAnsi="宋体" w:eastAsia="宋体" w:cs="宋体"/>
          <w:b w:val="0"/>
          <w:bCs/>
          <w:sz w:val="24"/>
          <w:szCs w:val="24"/>
        </w:rPr>
        <w:t>治疗头对有害进液的防护程度分属于IPX7，可以水下操作</w:t>
      </w:r>
    </w:p>
    <w:p>
      <w:pPr>
        <w:keepNext w:val="0"/>
        <w:keepLines w:val="0"/>
        <w:pageBreakBefore w:val="0"/>
        <w:kinsoku/>
        <w:wordWrap/>
        <w:overflowPunct/>
        <w:topLinePunct w:val="0"/>
        <w:bidi w:val="0"/>
        <w:spacing w:line="560" w:lineRule="exact"/>
        <w:jc w:val="left"/>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、调制波形：方波</w:t>
      </w:r>
    </w:p>
    <w:p>
      <w:pPr>
        <w:jc w:val="both"/>
        <w:rPr>
          <w:rFonts w:hint="eastAsia" w:eastAsia="宋体" w:cs="宋体"/>
          <w:b/>
          <w:bCs/>
          <w:sz w:val="28"/>
          <w:szCs w:val="28"/>
          <w:vertAlign w:val="baseline"/>
          <w:lang w:val="en-US" w:eastAsia="zh-CN"/>
        </w:rPr>
      </w:pPr>
    </w:p>
    <w:p>
      <w:pPr>
        <w:jc w:val="both"/>
        <w:rPr>
          <w:rFonts w:hint="eastAsia" w:ascii="宋体" w:hAnsi="宋体" w:eastAsia="宋体" w:cs="宋体"/>
          <w:sz w:val="24"/>
          <w:szCs w:val="24"/>
          <w:lang w:val="en-US"/>
        </w:rPr>
      </w:pPr>
      <w:r>
        <w:rPr>
          <w:rFonts w:hint="eastAsia" w:eastAsia="宋体" w:cs="宋体"/>
          <w:b/>
          <w:bCs/>
          <w:sz w:val="28"/>
          <w:szCs w:val="28"/>
          <w:vertAlign w:val="baseline"/>
          <w:lang w:val="en-US" w:eastAsia="zh-CN"/>
        </w:rPr>
        <w:t xml:space="preserve">三标段：                 </w:t>
      </w:r>
      <w:r>
        <w:rPr>
          <w:rFonts w:hint="eastAsia" w:ascii="宋体" w:hAnsi="宋体" w:eastAsia="宋体" w:cs="宋体"/>
          <w:b/>
          <w:bCs/>
          <w:sz w:val="28"/>
          <w:szCs w:val="28"/>
          <w:vertAlign w:val="baseline"/>
          <w:lang w:val="en-US" w:eastAsia="zh-CN"/>
        </w:rPr>
        <w:t>医用红外热像仪技术参数</w:t>
      </w:r>
    </w:p>
    <w:p>
      <w:pPr>
        <w:pStyle w:val="12"/>
        <w:keepNext w:val="0"/>
        <w:keepLines w:val="0"/>
        <w:pageBreakBefore w:val="0"/>
        <w:kinsoku/>
        <w:wordWrap/>
        <w:overflowPunct/>
        <w:topLinePunct w:val="0"/>
        <w:bidi w:val="0"/>
        <w:adjustRightInd w:val="0"/>
        <w:snapToGrid w:val="0"/>
        <w:spacing w:line="560" w:lineRule="exact"/>
        <w:ind w:left="0" w:leftChars="0" w:firstLine="0" w:firstLineChars="0"/>
        <w:jc w:val="left"/>
        <w:rPr>
          <w:rFonts w:hint="eastAsia" w:ascii="宋体" w:hAnsi="宋体" w:eastAsia="宋体" w:cs="宋体"/>
          <w:b/>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rPr>
        <w:t>一</w:t>
      </w:r>
      <w:r>
        <w:rPr>
          <w:rFonts w:hint="eastAsia" w:ascii="宋体" w:hAnsi="宋体" w:eastAsia="宋体" w:cs="宋体"/>
          <w:b/>
          <w:sz w:val="24"/>
          <w:szCs w:val="24"/>
          <w:lang w:eastAsia="zh-CN"/>
        </w:rPr>
        <w:t>）</w:t>
      </w:r>
      <w:r>
        <w:rPr>
          <w:rFonts w:hint="eastAsia" w:ascii="宋体" w:hAnsi="宋体" w:eastAsia="宋体" w:cs="宋体"/>
          <w:b/>
          <w:sz w:val="24"/>
          <w:szCs w:val="24"/>
        </w:rPr>
        <w:t>红外摄像装置</w:t>
      </w:r>
    </w:p>
    <w:p>
      <w:pPr>
        <w:pStyle w:val="12"/>
        <w:keepNext w:val="0"/>
        <w:keepLines w:val="0"/>
        <w:pageBreakBefore w:val="0"/>
        <w:kinsoku/>
        <w:wordWrap/>
        <w:overflowPunct/>
        <w:topLinePunct w:val="0"/>
        <w:bidi w:val="0"/>
        <w:adjustRightInd w:val="0"/>
        <w:snapToGrid w:val="0"/>
        <w:spacing w:line="560" w:lineRule="exact"/>
        <w:jc w:val="left"/>
        <w:rPr>
          <w:rFonts w:hint="eastAsia" w:ascii="宋体" w:hAnsi="宋体" w:eastAsia="宋体" w:cs="宋体"/>
          <w:sz w:val="24"/>
          <w:szCs w:val="24"/>
        </w:rPr>
      </w:pPr>
      <w:r>
        <w:rPr>
          <w:rFonts w:hint="eastAsia" w:ascii="宋体" w:hAnsi="宋体" w:eastAsia="宋体" w:cs="宋体"/>
          <w:sz w:val="24"/>
          <w:szCs w:val="24"/>
        </w:rPr>
        <w:t>1、非致冷焦平面红外探测器。</w:t>
      </w:r>
    </w:p>
    <w:p>
      <w:pPr>
        <w:pStyle w:val="12"/>
        <w:keepNext w:val="0"/>
        <w:keepLines w:val="0"/>
        <w:pageBreakBefore w:val="0"/>
        <w:kinsoku/>
        <w:wordWrap/>
        <w:overflowPunct/>
        <w:topLinePunct w:val="0"/>
        <w:bidi w:val="0"/>
        <w:adjustRightInd w:val="0"/>
        <w:snapToGrid w:val="0"/>
        <w:spacing w:line="560" w:lineRule="exact"/>
        <w:jc w:val="left"/>
        <w:rPr>
          <w:rFonts w:hint="eastAsia" w:ascii="宋体" w:hAnsi="宋体" w:eastAsia="宋体" w:cs="宋体"/>
          <w:sz w:val="24"/>
          <w:szCs w:val="24"/>
          <w:lang w:eastAsia="zh-CN"/>
        </w:rPr>
      </w:pPr>
      <w:r>
        <w:rPr>
          <w:rFonts w:hint="eastAsia" w:ascii="宋体" w:hAnsi="宋体" w:eastAsia="宋体" w:cs="宋体"/>
          <w:sz w:val="24"/>
          <w:szCs w:val="24"/>
        </w:rPr>
        <w:t>2、帧像素≥</w:t>
      </w:r>
      <w:r>
        <w:rPr>
          <w:rFonts w:hint="eastAsia" w:ascii="宋体" w:hAnsi="宋体" w:eastAsia="宋体" w:cs="宋体"/>
          <w:sz w:val="24"/>
          <w:szCs w:val="24"/>
          <w:lang w:val="en-US" w:eastAsia="zh-CN"/>
        </w:rPr>
        <w:t>640</w:t>
      </w:r>
      <w:r>
        <w:rPr>
          <w:rFonts w:hint="eastAsia" w:ascii="宋体" w:hAnsi="宋体" w:eastAsia="宋体" w:cs="宋体"/>
          <w:sz w:val="24"/>
          <w:szCs w:val="24"/>
        </w:rPr>
        <w:t>×</w:t>
      </w:r>
      <w:r>
        <w:rPr>
          <w:rFonts w:hint="eastAsia" w:ascii="宋体" w:hAnsi="宋体" w:eastAsia="宋体" w:cs="宋体"/>
          <w:sz w:val="24"/>
          <w:szCs w:val="24"/>
          <w:lang w:val="en-US" w:eastAsia="zh-CN"/>
        </w:rPr>
        <w:t>480</w:t>
      </w:r>
      <w:r>
        <w:rPr>
          <w:rFonts w:hint="eastAsia" w:ascii="宋体" w:hAnsi="宋体" w:eastAsia="宋体" w:cs="宋体"/>
          <w:sz w:val="24"/>
          <w:szCs w:val="24"/>
        </w:rPr>
        <w:t>×14Bit</w:t>
      </w:r>
    </w:p>
    <w:p>
      <w:pPr>
        <w:pStyle w:val="12"/>
        <w:keepNext w:val="0"/>
        <w:keepLines w:val="0"/>
        <w:pageBreakBefore w:val="0"/>
        <w:kinsoku/>
        <w:wordWrap/>
        <w:overflowPunct/>
        <w:topLinePunct w:val="0"/>
        <w:bidi w:val="0"/>
        <w:adjustRightInd w:val="0"/>
        <w:snapToGrid w:val="0"/>
        <w:spacing w:line="560" w:lineRule="exact"/>
        <w:jc w:val="left"/>
        <w:rPr>
          <w:rFonts w:hint="eastAsia" w:ascii="宋体" w:hAnsi="宋体" w:eastAsia="宋体" w:cs="宋体"/>
          <w:sz w:val="24"/>
          <w:szCs w:val="24"/>
        </w:rPr>
      </w:pPr>
      <w:r>
        <w:rPr>
          <w:rFonts w:hint="eastAsia" w:ascii="宋体" w:hAnsi="宋体" w:eastAsia="宋体" w:cs="宋体"/>
          <w:sz w:val="24"/>
          <w:szCs w:val="24"/>
        </w:rPr>
        <w:t>3、工作波段8-14μm，</w:t>
      </w:r>
    </w:p>
    <w:p>
      <w:pPr>
        <w:pStyle w:val="12"/>
        <w:keepNext w:val="0"/>
        <w:keepLines w:val="0"/>
        <w:pageBreakBefore w:val="0"/>
        <w:kinsoku/>
        <w:wordWrap/>
        <w:overflowPunct/>
        <w:topLinePunct w:val="0"/>
        <w:bidi w:val="0"/>
        <w:adjustRightInd w:val="0"/>
        <w:snapToGrid w:val="0"/>
        <w:spacing w:line="560" w:lineRule="exact"/>
        <w:jc w:val="left"/>
        <w:rPr>
          <w:rFonts w:hint="eastAsia" w:ascii="宋体" w:hAnsi="宋体" w:eastAsia="宋体" w:cs="宋体"/>
          <w:color w:val="000000"/>
          <w:kern w:val="1"/>
          <w:sz w:val="24"/>
          <w:szCs w:val="24"/>
          <w:lang w:eastAsia="zh-CN"/>
        </w:rPr>
      </w:pPr>
      <w:r>
        <w:rPr>
          <w:rFonts w:hint="eastAsia" w:ascii="宋体" w:hAnsi="宋体" w:eastAsia="宋体" w:cs="宋体"/>
          <w:b w:val="0"/>
          <w:bCs w:val="0"/>
          <w:color w:val="auto"/>
          <w:kern w:val="0"/>
          <w:sz w:val="24"/>
          <w:szCs w:val="24"/>
          <w:lang w:val="en-US" w:eastAsia="zh-CN"/>
        </w:rPr>
        <w:t>4</w:t>
      </w:r>
      <w:r>
        <w:rPr>
          <w:rFonts w:hint="eastAsia" w:ascii="宋体" w:hAnsi="宋体" w:eastAsia="宋体" w:cs="宋体"/>
          <w:b w:val="0"/>
          <w:bCs w:val="0"/>
          <w:sz w:val="24"/>
          <w:szCs w:val="24"/>
        </w:rPr>
        <w:t>、温度分</w:t>
      </w:r>
      <w:r>
        <w:rPr>
          <w:rFonts w:hint="eastAsia" w:ascii="宋体" w:hAnsi="宋体" w:eastAsia="宋体" w:cs="宋体"/>
          <w:sz w:val="24"/>
          <w:szCs w:val="24"/>
        </w:rPr>
        <w:t>辨率</w:t>
      </w:r>
      <w:r>
        <w:rPr>
          <w:rFonts w:hint="eastAsia" w:ascii="宋体" w:hAnsi="宋体" w:eastAsia="宋体" w:cs="宋体"/>
          <w:sz w:val="24"/>
          <w:szCs w:val="24"/>
          <w:lang w:val="en-US" w:eastAsia="zh-CN"/>
        </w:rPr>
        <w:t>NETD</w:t>
      </w:r>
      <w:r>
        <w:rPr>
          <w:rFonts w:hint="eastAsia" w:ascii="宋体" w:hAnsi="宋体" w:eastAsia="宋体" w:cs="宋体"/>
          <w:sz w:val="24"/>
          <w:szCs w:val="24"/>
        </w:rPr>
        <w:t>≤0.</w:t>
      </w:r>
      <w:r>
        <w:rPr>
          <w:rFonts w:hint="eastAsia" w:ascii="宋体" w:hAnsi="宋体" w:eastAsia="宋体" w:cs="宋体"/>
          <w:sz w:val="24"/>
          <w:szCs w:val="24"/>
          <w:lang w:val="en-US" w:eastAsia="zh-CN"/>
        </w:rPr>
        <w:t>05</w:t>
      </w:r>
      <w:r>
        <w:rPr>
          <w:rFonts w:hint="eastAsia" w:ascii="宋体" w:hAnsi="宋体" w:eastAsia="宋体" w:cs="宋体"/>
          <w:color w:val="000000"/>
          <w:kern w:val="1"/>
          <w:sz w:val="24"/>
          <w:szCs w:val="24"/>
        </w:rPr>
        <w:t xml:space="preserve"> ℃</w:t>
      </w:r>
    </w:p>
    <w:p>
      <w:pPr>
        <w:pStyle w:val="12"/>
        <w:keepNext w:val="0"/>
        <w:keepLines w:val="0"/>
        <w:pageBreakBefore w:val="0"/>
        <w:kinsoku/>
        <w:wordWrap/>
        <w:overflowPunct/>
        <w:topLinePunct w:val="0"/>
        <w:bidi w:val="0"/>
        <w:adjustRightInd w:val="0"/>
        <w:snapToGrid w:val="0"/>
        <w:spacing w:line="560" w:lineRule="exact"/>
        <w:jc w:val="left"/>
        <w:rPr>
          <w:rFonts w:hint="eastAsia" w:ascii="宋体" w:hAnsi="宋体" w:eastAsia="宋体" w:cs="宋体"/>
          <w:sz w:val="24"/>
          <w:szCs w:val="24"/>
        </w:rPr>
      </w:pPr>
      <w:r>
        <w:rPr>
          <w:rFonts w:hint="eastAsia" w:ascii="宋体" w:hAnsi="宋体" w:eastAsia="宋体" w:cs="宋体"/>
          <w:b/>
          <w:bCs/>
          <w:color w:val="000000"/>
          <w:kern w:val="1"/>
          <w:sz w:val="32"/>
          <w:szCs w:val="32"/>
          <w:lang w:val="en-US" w:eastAsia="zh-CN"/>
        </w:rPr>
        <w:t>*</w:t>
      </w:r>
      <w:r>
        <w:rPr>
          <w:rFonts w:hint="eastAsia" w:ascii="宋体" w:hAnsi="宋体" w:eastAsia="宋体" w:cs="宋体"/>
          <w:color w:val="000000"/>
          <w:kern w:val="1"/>
          <w:sz w:val="24"/>
          <w:szCs w:val="24"/>
          <w:lang w:val="en-US" w:eastAsia="zh-CN"/>
        </w:rPr>
        <w:t>5</w:t>
      </w:r>
      <w:r>
        <w:rPr>
          <w:rFonts w:hint="eastAsia" w:ascii="宋体" w:hAnsi="宋体" w:eastAsia="宋体" w:cs="宋体"/>
          <w:color w:val="000000"/>
          <w:kern w:val="1"/>
          <w:sz w:val="24"/>
          <w:szCs w:val="24"/>
        </w:rPr>
        <w:t>、测温</w:t>
      </w:r>
      <w:r>
        <w:rPr>
          <w:rFonts w:hint="eastAsia" w:ascii="宋体" w:hAnsi="宋体" w:eastAsia="宋体" w:cs="宋体"/>
          <w:sz w:val="24"/>
          <w:szCs w:val="24"/>
        </w:rPr>
        <w:t>范围</w:t>
      </w:r>
      <w:r>
        <w:rPr>
          <w:rFonts w:hint="eastAsia" w:ascii="宋体" w:hAnsi="宋体" w:eastAsia="宋体" w:cs="宋体"/>
          <w:sz w:val="24"/>
          <w:szCs w:val="24"/>
          <w:lang w:val="en-US" w:eastAsia="zh-CN"/>
        </w:rPr>
        <w:t>0</w:t>
      </w:r>
      <w:r>
        <w:rPr>
          <w:rFonts w:hint="eastAsia" w:ascii="宋体" w:hAnsi="宋体" w:eastAsia="宋体" w:cs="宋体"/>
          <w:color w:val="000000"/>
          <w:kern w:val="1"/>
          <w:sz w:val="24"/>
          <w:szCs w:val="24"/>
        </w:rPr>
        <w:t>℃</w:t>
      </w:r>
      <w:r>
        <w:rPr>
          <w:rFonts w:hint="eastAsia" w:ascii="宋体" w:hAnsi="宋体" w:eastAsia="宋体" w:cs="宋体"/>
          <w:sz w:val="24"/>
          <w:szCs w:val="24"/>
        </w:rPr>
        <w:t>-</w:t>
      </w:r>
      <w:r>
        <w:rPr>
          <w:rFonts w:hint="eastAsia" w:ascii="宋体" w:hAnsi="宋体" w:eastAsia="宋体" w:cs="宋体"/>
          <w:sz w:val="24"/>
          <w:szCs w:val="24"/>
          <w:lang w:val="en-US" w:eastAsia="zh-CN"/>
        </w:rPr>
        <w:t>60</w:t>
      </w:r>
      <w:r>
        <w:rPr>
          <w:rFonts w:hint="eastAsia" w:ascii="宋体" w:hAnsi="宋体" w:eastAsia="宋体" w:cs="宋体"/>
          <w:color w:val="000000"/>
          <w:kern w:val="1"/>
          <w:sz w:val="24"/>
          <w:szCs w:val="24"/>
        </w:rPr>
        <w:t xml:space="preserve"> ℃</w:t>
      </w:r>
    </w:p>
    <w:p>
      <w:pPr>
        <w:pStyle w:val="12"/>
        <w:keepNext w:val="0"/>
        <w:keepLines w:val="0"/>
        <w:pageBreakBefore w:val="0"/>
        <w:kinsoku/>
        <w:wordWrap/>
        <w:overflowPunct/>
        <w:topLinePunct w:val="0"/>
        <w:bidi w:val="0"/>
        <w:adjustRightInd w:val="0"/>
        <w:snapToGrid w:val="0"/>
        <w:spacing w:line="560" w:lineRule="exact"/>
        <w:jc w:val="left"/>
        <w:rPr>
          <w:rFonts w:hint="eastAsia" w:ascii="宋体" w:hAnsi="宋体" w:eastAsia="宋体" w:cs="宋体"/>
          <w:sz w:val="24"/>
          <w:szCs w:val="24"/>
        </w:rPr>
      </w:pPr>
      <w:r>
        <w:rPr>
          <w:rFonts w:hint="eastAsia" w:ascii="宋体" w:hAnsi="宋体" w:eastAsia="宋体" w:cs="宋体"/>
          <w:sz w:val="24"/>
          <w:szCs w:val="24"/>
          <w:lang w:val="en-US"/>
        </w:rPr>
        <w:t>6</w:t>
      </w:r>
      <w:r>
        <w:rPr>
          <w:rFonts w:hint="eastAsia" w:ascii="宋体" w:hAnsi="宋体" w:eastAsia="宋体" w:cs="宋体"/>
          <w:sz w:val="24"/>
          <w:szCs w:val="24"/>
          <w:lang w:val="en-US" w:eastAsia="zh-CN"/>
        </w:rPr>
        <w:t>、帧频：30帧/秒</w:t>
      </w:r>
    </w:p>
    <w:p>
      <w:pPr>
        <w:pStyle w:val="12"/>
        <w:keepNext w:val="0"/>
        <w:keepLines w:val="0"/>
        <w:pageBreakBefore w:val="0"/>
        <w:kinsoku/>
        <w:wordWrap/>
        <w:overflowPunct/>
        <w:topLinePunct w:val="0"/>
        <w:bidi w:val="0"/>
        <w:adjustRightInd w:val="0"/>
        <w:snapToGrid w:val="0"/>
        <w:spacing w:line="560" w:lineRule="exact"/>
        <w:jc w:val="left"/>
        <w:rPr>
          <w:rFonts w:hint="eastAsia" w:ascii="宋体" w:hAnsi="宋体" w:eastAsia="宋体" w:cs="宋体"/>
          <w:sz w:val="24"/>
          <w:szCs w:val="24"/>
        </w:rPr>
      </w:pPr>
      <w:r>
        <w:rPr>
          <w:rFonts w:hint="eastAsia" w:ascii="宋体" w:hAnsi="宋体" w:eastAsia="宋体" w:cs="宋体"/>
          <w:b/>
          <w:bCs/>
          <w:color w:val="000000"/>
          <w:kern w:val="1"/>
          <w:sz w:val="32"/>
          <w:szCs w:val="32"/>
          <w:lang w:val="en-US" w:eastAsia="zh-CN"/>
        </w:rPr>
        <w:t>*</w:t>
      </w:r>
      <w:r>
        <w:rPr>
          <w:rFonts w:hint="eastAsia" w:ascii="宋体" w:hAnsi="宋体" w:eastAsia="宋体" w:cs="宋体"/>
          <w:sz w:val="24"/>
          <w:szCs w:val="24"/>
          <w:lang w:val="en-US" w:eastAsia="zh-CN"/>
        </w:rPr>
        <w:t>7</w:t>
      </w:r>
      <w:r>
        <w:rPr>
          <w:rFonts w:hint="eastAsia" w:ascii="宋体" w:hAnsi="宋体" w:eastAsia="宋体" w:cs="宋体"/>
          <w:sz w:val="24"/>
          <w:szCs w:val="24"/>
        </w:rPr>
        <w:t>、视场角：水平方向：</w:t>
      </w:r>
      <w:r>
        <w:rPr>
          <w:rFonts w:hint="eastAsia" w:ascii="宋体" w:hAnsi="宋体" w:eastAsia="宋体" w:cs="宋体"/>
          <w:sz w:val="24"/>
          <w:szCs w:val="24"/>
          <w:lang w:val="en-US" w:eastAsia="zh-CN"/>
        </w:rPr>
        <w:t>17-24</w:t>
      </w:r>
      <w:r>
        <w:rPr>
          <w:rFonts w:hint="eastAsia" w:ascii="宋体" w:hAnsi="宋体" w:eastAsia="宋体" w:cs="宋体"/>
          <w:sz w:val="24"/>
          <w:szCs w:val="24"/>
        </w:rPr>
        <w:t>°垂直方向：</w:t>
      </w:r>
      <w:r>
        <w:rPr>
          <w:rFonts w:hint="eastAsia" w:ascii="宋体" w:hAnsi="宋体" w:eastAsia="宋体" w:cs="宋体"/>
          <w:sz w:val="24"/>
          <w:szCs w:val="24"/>
          <w:lang w:val="en-US" w:eastAsia="zh-CN"/>
        </w:rPr>
        <w:t>24-33</w:t>
      </w:r>
      <w:r>
        <w:rPr>
          <w:rFonts w:hint="eastAsia" w:ascii="宋体" w:hAnsi="宋体" w:eastAsia="宋体" w:cs="宋体"/>
          <w:sz w:val="24"/>
          <w:szCs w:val="24"/>
        </w:rPr>
        <w:t>°</w:t>
      </w:r>
    </w:p>
    <w:p>
      <w:pPr>
        <w:pStyle w:val="12"/>
        <w:keepNext w:val="0"/>
        <w:keepLines w:val="0"/>
        <w:pageBreakBefore w:val="0"/>
        <w:kinsoku/>
        <w:wordWrap/>
        <w:overflowPunct/>
        <w:topLinePunct w:val="0"/>
        <w:bidi w:val="0"/>
        <w:adjustRightInd w:val="0"/>
        <w:snapToGrid w:val="0"/>
        <w:spacing w:line="560" w:lineRule="exact"/>
        <w:jc w:val="left"/>
        <w:rPr>
          <w:rFonts w:hint="eastAsia" w:ascii="宋体" w:hAnsi="宋体" w:eastAsia="宋体" w:cs="宋体"/>
          <w:sz w:val="24"/>
          <w:szCs w:val="24"/>
          <w:lang w:val="en-US" w:eastAsia="zh-CN"/>
        </w:rPr>
      </w:pPr>
      <w:r>
        <w:rPr>
          <w:rFonts w:hint="eastAsia" w:ascii="宋体" w:hAnsi="宋体" w:eastAsia="宋体" w:cs="宋体"/>
          <w:b/>
          <w:bCs/>
          <w:color w:val="000000"/>
          <w:kern w:val="1"/>
          <w:sz w:val="32"/>
          <w:szCs w:val="32"/>
          <w:lang w:val="en-US" w:eastAsia="zh-CN"/>
        </w:rPr>
        <w:t>*</w:t>
      </w:r>
      <w:r>
        <w:rPr>
          <w:rFonts w:hint="eastAsia" w:ascii="宋体" w:hAnsi="宋体" w:eastAsia="宋体" w:cs="宋体"/>
          <w:sz w:val="24"/>
          <w:szCs w:val="24"/>
          <w:lang w:val="en-US" w:eastAsia="zh-CN"/>
        </w:rPr>
        <w:t>8</w:t>
      </w:r>
      <w:r>
        <w:rPr>
          <w:rFonts w:hint="eastAsia" w:ascii="宋体" w:hAnsi="宋体" w:eastAsia="宋体" w:cs="宋体"/>
          <w:sz w:val="24"/>
          <w:szCs w:val="24"/>
        </w:rPr>
        <w:t>、</w:t>
      </w:r>
      <w:r>
        <w:rPr>
          <w:rFonts w:hint="eastAsia" w:ascii="宋体" w:hAnsi="宋体" w:eastAsia="宋体" w:cs="宋体"/>
          <w:sz w:val="24"/>
          <w:szCs w:val="24"/>
          <w:lang w:val="en-US" w:eastAsia="zh-CN"/>
        </w:rPr>
        <w:t>工作</w:t>
      </w:r>
      <w:r>
        <w:rPr>
          <w:rFonts w:hint="eastAsia" w:ascii="宋体" w:hAnsi="宋体" w:eastAsia="宋体" w:cs="宋体"/>
          <w:sz w:val="24"/>
          <w:szCs w:val="24"/>
        </w:rPr>
        <w:t>距离0.5m-</w:t>
      </w:r>
      <w:r>
        <w:rPr>
          <w:rFonts w:hint="eastAsia" w:ascii="宋体" w:hAnsi="宋体" w:eastAsia="宋体" w:cs="宋体"/>
          <w:sz w:val="24"/>
          <w:szCs w:val="24"/>
          <w:lang w:val="en-US" w:eastAsia="zh-CN"/>
        </w:rPr>
        <w:t>5</w:t>
      </w:r>
      <w:r>
        <w:rPr>
          <w:rFonts w:hint="eastAsia" w:ascii="宋体" w:hAnsi="宋体" w:eastAsia="宋体" w:cs="宋体"/>
          <w:sz w:val="24"/>
          <w:szCs w:val="24"/>
        </w:rPr>
        <w:t>m。</w:t>
      </w:r>
    </w:p>
    <w:p>
      <w:pPr>
        <w:pStyle w:val="12"/>
        <w:keepNext w:val="0"/>
        <w:keepLines w:val="0"/>
        <w:pageBreakBefore w:val="0"/>
        <w:numPr>
          <w:ilvl w:val="0"/>
          <w:numId w:val="0"/>
        </w:numPr>
        <w:kinsoku/>
        <w:wordWrap/>
        <w:overflowPunct/>
        <w:topLinePunct w:val="0"/>
        <w:bidi w:val="0"/>
        <w:adjustRightInd w:val="0"/>
        <w:snapToGrid w:val="0"/>
        <w:spacing w:line="560" w:lineRule="exact"/>
        <w:jc w:val="left"/>
        <w:rPr>
          <w:rFonts w:hint="eastAsia" w:ascii="宋体" w:hAnsi="宋体" w:eastAsia="宋体" w:cs="宋体"/>
          <w:sz w:val="24"/>
          <w:szCs w:val="24"/>
          <w:lang w:eastAsia="zh-CN"/>
        </w:rPr>
      </w:pPr>
      <w:r>
        <w:rPr>
          <w:rFonts w:hint="eastAsia" w:ascii="宋体" w:hAnsi="宋体" w:eastAsia="宋体" w:cs="宋体"/>
          <w:color w:val="000000"/>
          <w:kern w:val="1"/>
          <w:sz w:val="24"/>
          <w:szCs w:val="24"/>
        </w:rPr>
        <w:t>9、</w:t>
      </w:r>
      <w:r>
        <w:rPr>
          <w:rFonts w:hint="eastAsia" w:ascii="宋体" w:hAnsi="宋体" w:eastAsia="宋体" w:cs="宋体"/>
          <w:color w:val="000000"/>
          <w:kern w:val="1"/>
          <w:sz w:val="24"/>
          <w:szCs w:val="24"/>
          <w:lang w:val="zh-CN"/>
        </w:rPr>
        <w:t>测温重复性</w:t>
      </w:r>
      <w:r>
        <w:rPr>
          <w:rFonts w:hint="eastAsia" w:ascii="宋体" w:hAnsi="宋体" w:eastAsia="宋体" w:cs="宋体"/>
          <w:sz w:val="24"/>
          <w:szCs w:val="24"/>
        </w:rPr>
        <w:t>δ</w:t>
      </w:r>
      <w:r>
        <w:rPr>
          <w:rFonts w:hint="eastAsia" w:ascii="宋体" w:hAnsi="宋体" w:eastAsia="宋体" w:cs="宋体"/>
          <w:kern w:val="1"/>
          <w:sz w:val="24"/>
          <w:szCs w:val="24"/>
          <w:lang w:val="el-GR"/>
        </w:rPr>
        <w:t>≤0.</w:t>
      </w:r>
      <w:r>
        <w:rPr>
          <w:rFonts w:hint="eastAsia" w:ascii="宋体" w:hAnsi="宋体" w:eastAsia="宋体" w:cs="宋体"/>
          <w:kern w:val="1"/>
          <w:sz w:val="24"/>
          <w:szCs w:val="24"/>
          <w:lang w:val="en-US" w:eastAsia="zh-CN"/>
        </w:rPr>
        <w:t>2</w:t>
      </w:r>
      <w:r>
        <w:rPr>
          <w:rFonts w:hint="eastAsia" w:ascii="宋体" w:hAnsi="宋体" w:eastAsia="宋体" w:cs="宋体"/>
          <w:kern w:val="1"/>
          <w:sz w:val="24"/>
          <w:szCs w:val="24"/>
        </w:rPr>
        <w:t>℃。</w:t>
      </w:r>
    </w:p>
    <w:p>
      <w:pPr>
        <w:pStyle w:val="12"/>
        <w:keepNext w:val="0"/>
        <w:keepLines w:val="0"/>
        <w:pageBreakBefore w:val="0"/>
        <w:numPr>
          <w:ilvl w:val="0"/>
          <w:numId w:val="0"/>
        </w:numPr>
        <w:kinsoku/>
        <w:wordWrap/>
        <w:overflowPunct/>
        <w:topLinePunct w:val="0"/>
        <w:bidi w:val="0"/>
        <w:adjustRightInd w:val="0"/>
        <w:snapToGrid w:val="0"/>
        <w:spacing w:line="560" w:lineRule="exact"/>
        <w:jc w:val="left"/>
        <w:rPr>
          <w:rFonts w:hint="eastAsia" w:ascii="宋体" w:hAnsi="宋体" w:eastAsia="宋体" w:cs="宋体"/>
          <w:kern w:val="1"/>
          <w:sz w:val="24"/>
          <w:szCs w:val="24"/>
        </w:rPr>
      </w:pPr>
      <w:r>
        <w:rPr>
          <w:rFonts w:hint="eastAsia" w:ascii="宋体" w:hAnsi="宋体" w:eastAsia="宋体" w:cs="宋体"/>
          <w:sz w:val="24"/>
          <w:szCs w:val="24"/>
          <w:lang w:eastAsia="zh-CN"/>
        </w:rPr>
        <w:t>10</w:t>
      </w:r>
      <w:r>
        <w:rPr>
          <w:rFonts w:hint="eastAsia" w:ascii="宋体" w:hAnsi="宋体" w:eastAsia="宋体" w:cs="宋体"/>
          <w:sz w:val="24"/>
          <w:szCs w:val="24"/>
          <w:lang w:val="en-US" w:eastAsia="zh-CN"/>
        </w:rPr>
        <w:t>、测温准确度：在</w:t>
      </w:r>
      <w:r>
        <w:rPr>
          <w:rFonts w:hint="eastAsia" w:ascii="宋体" w:hAnsi="宋体" w:eastAsia="宋体" w:cs="宋体"/>
          <w:color w:val="000000"/>
          <w:kern w:val="1"/>
          <w:sz w:val="24"/>
          <w:szCs w:val="24"/>
        </w:rPr>
        <w:t>测温</w:t>
      </w:r>
      <w:r>
        <w:rPr>
          <w:rFonts w:hint="eastAsia" w:ascii="宋体" w:hAnsi="宋体" w:eastAsia="宋体" w:cs="宋体"/>
          <w:sz w:val="24"/>
          <w:szCs w:val="24"/>
        </w:rPr>
        <w:t>范围30</w:t>
      </w:r>
      <w:r>
        <w:rPr>
          <w:rFonts w:hint="eastAsia" w:ascii="宋体" w:hAnsi="宋体" w:eastAsia="宋体" w:cs="宋体"/>
          <w:color w:val="000000"/>
          <w:kern w:val="1"/>
          <w:sz w:val="24"/>
          <w:szCs w:val="24"/>
        </w:rPr>
        <w:t>℃</w:t>
      </w:r>
      <w:r>
        <w:rPr>
          <w:rFonts w:hint="eastAsia" w:ascii="宋体" w:hAnsi="宋体" w:eastAsia="宋体" w:cs="宋体"/>
          <w:sz w:val="24"/>
          <w:szCs w:val="24"/>
        </w:rPr>
        <w:t>-42</w:t>
      </w:r>
      <w:r>
        <w:rPr>
          <w:rFonts w:hint="eastAsia" w:ascii="宋体" w:hAnsi="宋体" w:eastAsia="宋体" w:cs="宋体"/>
          <w:color w:val="000000"/>
          <w:kern w:val="1"/>
          <w:sz w:val="24"/>
          <w:szCs w:val="24"/>
        </w:rPr>
        <w:t xml:space="preserve"> ℃</w:t>
      </w:r>
      <w:r>
        <w:rPr>
          <w:rFonts w:hint="eastAsia" w:ascii="宋体" w:hAnsi="宋体" w:eastAsia="宋体" w:cs="宋体"/>
          <w:color w:val="000000"/>
          <w:kern w:val="1"/>
          <w:sz w:val="24"/>
          <w:szCs w:val="24"/>
          <w:lang w:val="en-US" w:eastAsia="zh-CN"/>
        </w:rPr>
        <w:t xml:space="preserve">内 </w:t>
      </w:r>
      <w:r>
        <w:rPr>
          <w:rFonts w:hint="eastAsia" w:ascii="宋体" w:hAnsi="宋体" w:eastAsia="宋体" w:cs="宋体"/>
          <w:sz w:val="24"/>
          <w:szCs w:val="24"/>
        </w:rPr>
        <w:t>δ</w:t>
      </w:r>
      <w:r>
        <w:rPr>
          <w:rFonts w:hint="eastAsia" w:ascii="宋体" w:hAnsi="宋体" w:eastAsia="宋体" w:cs="宋体"/>
          <w:kern w:val="1"/>
          <w:sz w:val="24"/>
          <w:szCs w:val="24"/>
          <w:lang w:val="el-GR"/>
        </w:rPr>
        <w:t>≤0.</w:t>
      </w:r>
      <w:r>
        <w:rPr>
          <w:rFonts w:hint="eastAsia" w:ascii="宋体" w:hAnsi="宋体" w:eastAsia="宋体" w:cs="宋体"/>
          <w:kern w:val="1"/>
          <w:sz w:val="24"/>
          <w:szCs w:val="24"/>
          <w:lang w:val="en-US" w:eastAsia="zh-CN"/>
        </w:rPr>
        <w:t>3</w:t>
      </w:r>
      <w:r>
        <w:rPr>
          <w:rFonts w:hint="eastAsia" w:ascii="宋体" w:hAnsi="宋体" w:eastAsia="宋体" w:cs="宋体"/>
          <w:kern w:val="1"/>
          <w:sz w:val="24"/>
          <w:szCs w:val="24"/>
        </w:rPr>
        <w:t>℃</w:t>
      </w:r>
    </w:p>
    <w:p>
      <w:pPr>
        <w:pStyle w:val="12"/>
        <w:keepNext w:val="0"/>
        <w:keepLines w:val="0"/>
        <w:pageBreakBefore w:val="0"/>
        <w:kinsoku/>
        <w:wordWrap/>
        <w:overflowPunct/>
        <w:topLinePunct w:val="0"/>
        <w:bidi w:val="0"/>
        <w:adjustRightInd w:val="0"/>
        <w:snapToGrid w:val="0"/>
        <w:spacing w:line="560" w:lineRule="exact"/>
        <w:jc w:val="left"/>
        <w:rPr>
          <w:rFonts w:hint="eastAsia" w:ascii="宋体" w:hAnsi="宋体" w:eastAsia="宋体" w:cs="宋体"/>
          <w:kern w:val="1"/>
          <w:sz w:val="24"/>
          <w:szCs w:val="24"/>
          <w:lang w:val="en-US" w:eastAsia="zh-CN"/>
        </w:rPr>
      </w:pPr>
      <w:r>
        <w:rPr>
          <w:rFonts w:hint="eastAsia" w:ascii="宋体" w:hAnsi="宋体" w:eastAsia="宋体" w:cs="宋体"/>
          <w:kern w:val="1"/>
          <w:sz w:val="24"/>
          <w:szCs w:val="24"/>
          <w:lang w:val="en-US"/>
        </w:rPr>
        <w:t>11</w:t>
      </w:r>
      <w:r>
        <w:rPr>
          <w:rFonts w:hint="eastAsia" w:ascii="宋体" w:hAnsi="宋体" w:eastAsia="宋体" w:cs="宋体"/>
          <w:kern w:val="1"/>
          <w:sz w:val="24"/>
          <w:szCs w:val="24"/>
          <w:lang w:val="en-US" w:eastAsia="zh-CN"/>
        </w:rPr>
        <w:t>、瞬时视场≤1.39mrad</w:t>
      </w:r>
    </w:p>
    <w:p>
      <w:pPr>
        <w:pStyle w:val="12"/>
        <w:keepNext w:val="0"/>
        <w:keepLines w:val="0"/>
        <w:pageBreakBefore w:val="0"/>
        <w:kinsoku/>
        <w:wordWrap/>
        <w:overflowPunct/>
        <w:topLinePunct w:val="0"/>
        <w:bidi w:val="0"/>
        <w:adjustRightInd w:val="0"/>
        <w:snapToGrid w:val="0"/>
        <w:spacing w:line="560" w:lineRule="exact"/>
        <w:jc w:val="left"/>
        <w:rPr>
          <w:rFonts w:hint="eastAsia" w:ascii="宋体" w:hAnsi="宋体" w:eastAsia="宋体" w:cs="宋体"/>
          <w:kern w:val="1"/>
          <w:sz w:val="24"/>
          <w:szCs w:val="24"/>
        </w:rPr>
      </w:pPr>
      <w:r>
        <w:rPr>
          <w:rFonts w:hint="eastAsia" w:ascii="宋体" w:hAnsi="宋体" w:eastAsia="宋体" w:cs="宋体"/>
          <w:color w:val="000000"/>
          <w:kern w:val="1"/>
          <w:sz w:val="24"/>
          <w:szCs w:val="24"/>
          <w:lang w:val="zh-CN"/>
        </w:rPr>
        <w:t>1</w:t>
      </w:r>
      <w:r>
        <w:rPr>
          <w:rFonts w:hint="eastAsia" w:ascii="宋体" w:hAnsi="宋体" w:eastAsia="宋体" w:cs="宋体"/>
          <w:color w:val="000000"/>
          <w:kern w:val="1"/>
          <w:sz w:val="24"/>
          <w:szCs w:val="24"/>
        </w:rPr>
        <w:t>2</w:t>
      </w:r>
      <w:r>
        <w:rPr>
          <w:rFonts w:hint="eastAsia" w:ascii="宋体" w:hAnsi="宋体" w:eastAsia="宋体" w:cs="宋体"/>
          <w:color w:val="000000"/>
          <w:kern w:val="1"/>
          <w:sz w:val="24"/>
          <w:szCs w:val="24"/>
          <w:lang w:val="zh-CN"/>
        </w:rPr>
        <w:t>、数据接口类型：USB2.0 数字接口</w:t>
      </w:r>
    </w:p>
    <w:p>
      <w:pPr>
        <w:pStyle w:val="12"/>
        <w:keepNext w:val="0"/>
        <w:keepLines w:val="0"/>
        <w:pageBreakBefore w:val="0"/>
        <w:kinsoku/>
        <w:wordWrap/>
        <w:overflowPunct/>
        <w:topLinePunct w:val="0"/>
        <w:bidi w:val="0"/>
        <w:adjustRightInd w:val="0"/>
        <w:snapToGrid w:val="0"/>
        <w:spacing w:line="560" w:lineRule="exact"/>
        <w:jc w:val="left"/>
        <w:rPr>
          <w:rFonts w:hint="eastAsia" w:ascii="宋体" w:hAnsi="宋体" w:eastAsia="宋体" w:cs="宋体"/>
          <w:color w:val="000000"/>
          <w:kern w:val="1"/>
          <w:sz w:val="24"/>
          <w:szCs w:val="24"/>
          <w:lang w:val="en-US" w:eastAsia="zh-CN"/>
        </w:rPr>
      </w:pPr>
      <w:r>
        <w:rPr>
          <w:rFonts w:hint="eastAsia" w:ascii="宋体" w:hAnsi="宋体" w:eastAsia="宋体" w:cs="宋体"/>
          <w:color w:val="000000"/>
          <w:kern w:val="1"/>
          <w:sz w:val="24"/>
          <w:szCs w:val="24"/>
          <w:lang w:val="zh-CN"/>
        </w:rPr>
        <w:t>1</w:t>
      </w:r>
      <w:r>
        <w:rPr>
          <w:rFonts w:hint="eastAsia" w:ascii="宋体" w:hAnsi="宋体" w:eastAsia="宋体" w:cs="宋体"/>
          <w:color w:val="000000"/>
          <w:kern w:val="1"/>
          <w:sz w:val="24"/>
          <w:szCs w:val="24"/>
        </w:rPr>
        <w:t>3</w:t>
      </w:r>
      <w:r>
        <w:rPr>
          <w:rFonts w:hint="eastAsia" w:ascii="宋体" w:hAnsi="宋体" w:eastAsia="宋体" w:cs="宋体"/>
          <w:color w:val="000000"/>
          <w:kern w:val="1"/>
          <w:sz w:val="24"/>
          <w:szCs w:val="24"/>
          <w:lang w:val="zh-CN"/>
        </w:rPr>
        <w:t>、调焦方式：电动调焦</w:t>
      </w:r>
      <w:r>
        <w:rPr>
          <w:rFonts w:hint="eastAsia" w:ascii="宋体" w:hAnsi="宋体" w:eastAsia="宋体" w:cs="宋体"/>
          <w:color w:val="000000"/>
          <w:kern w:val="1"/>
          <w:sz w:val="24"/>
          <w:szCs w:val="24"/>
          <w:lang w:val="en-US" w:eastAsia="zh-CN"/>
        </w:rPr>
        <w:t>功能</w:t>
      </w:r>
    </w:p>
    <w:p>
      <w:pPr>
        <w:pStyle w:val="12"/>
        <w:keepNext w:val="0"/>
        <w:keepLines w:val="0"/>
        <w:pageBreakBefore w:val="0"/>
        <w:kinsoku/>
        <w:wordWrap/>
        <w:overflowPunct/>
        <w:topLinePunct w:val="0"/>
        <w:bidi w:val="0"/>
        <w:adjustRightInd w:val="0"/>
        <w:snapToGrid w:val="0"/>
        <w:spacing w:line="560" w:lineRule="exact"/>
        <w:jc w:val="left"/>
        <w:rPr>
          <w:rFonts w:hint="eastAsia" w:ascii="宋体" w:hAnsi="宋体" w:eastAsia="宋体" w:cs="宋体"/>
          <w:color w:val="000000"/>
          <w:kern w:val="1"/>
          <w:sz w:val="24"/>
          <w:szCs w:val="24"/>
          <w:lang w:val="en-US" w:eastAsia="zh-CN"/>
        </w:rPr>
      </w:pPr>
      <w:r>
        <w:rPr>
          <w:rFonts w:hint="eastAsia" w:ascii="宋体" w:hAnsi="宋体" w:eastAsia="宋体" w:cs="宋体"/>
          <w:b/>
          <w:bCs/>
          <w:color w:val="000000"/>
          <w:kern w:val="1"/>
          <w:sz w:val="32"/>
          <w:szCs w:val="32"/>
          <w:lang w:val="en-US" w:eastAsia="zh-CN"/>
        </w:rPr>
        <w:t>*</w:t>
      </w:r>
      <w:r>
        <w:rPr>
          <w:rFonts w:hint="eastAsia" w:ascii="宋体" w:hAnsi="宋体" w:eastAsia="宋体" w:cs="宋体"/>
          <w:color w:val="000000"/>
          <w:kern w:val="1"/>
          <w:sz w:val="24"/>
          <w:szCs w:val="24"/>
          <w:lang w:val="zh-CN"/>
        </w:rPr>
        <w:t>1</w:t>
      </w:r>
      <w:r>
        <w:rPr>
          <w:rFonts w:hint="eastAsia" w:ascii="宋体" w:hAnsi="宋体" w:eastAsia="宋体" w:cs="宋体"/>
          <w:color w:val="000000"/>
          <w:kern w:val="1"/>
          <w:sz w:val="24"/>
          <w:szCs w:val="24"/>
          <w:lang w:val="en-US"/>
        </w:rPr>
        <w:t>4</w:t>
      </w:r>
      <w:r>
        <w:rPr>
          <w:rFonts w:hint="eastAsia" w:ascii="宋体" w:hAnsi="宋体" w:eastAsia="宋体" w:cs="宋体"/>
          <w:color w:val="000000"/>
          <w:kern w:val="1"/>
          <w:sz w:val="24"/>
          <w:szCs w:val="24"/>
          <w:lang w:val="zh-CN"/>
        </w:rPr>
        <w:t>、球形红外热像摄像机，</w:t>
      </w:r>
      <w:r>
        <w:rPr>
          <w:rFonts w:hint="eastAsia" w:ascii="宋体" w:hAnsi="宋体" w:eastAsia="宋体" w:cs="宋体"/>
          <w:color w:val="000000"/>
          <w:kern w:val="1"/>
          <w:sz w:val="24"/>
          <w:szCs w:val="24"/>
          <w:lang w:val="en-US" w:eastAsia="zh-CN"/>
        </w:rPr>
        <w:t>红外球机摄像头安装后可作仰俯、左右摆动，任意工作位置均能可靠锁止，左右摆动夹角</w:t>
      </w:r>
      <w:r>
        <w:rPr>
          <w:rFonts w:hint="eastAsia" w:ascii="宋体" w:hAnsi="宋体" w:eastAsia="宋体" w:cs="宋体"/>
          <w:sz w:val="24"/>
          <w:szCs w:val="24"/>
        </w:rPr>
        <w:t>≥</w:t>
      </w:r>
      <w:r>
        <w:rPr>
          <w:rFonts w:hint="eastAsia" w:ascii="宋体" w:hAnsi="宋体" w:eastAsia="宋体" w:cs="宋体"/>
          <w:sz w:val="24"/>
          <w:szCs w:val="24"/>
          <w:lang w:val="en-US" w:eastAsia="zh-CN"/>
        </w:rPr>
        <w:t>30</w:t>
      </w:r>
      <w:r>
        <w:rPr>
          <w:rFonts w:hint="eastAsia" w:ascii="宋体" w:hAnsi="宋体" w:eastAsia="宋体" w:cs="宋体"/>
          <w:sz w:val="24"/>
          <w:szCs w:val="24"/>
        </w:rPr>
        <w:t>°</w:t>
      </w:r>
      <w:r>
        <w:rPr>
          <w:rFonts w:hint="eastAsia" w:ascii="宋体" w:hAnsi="宋体" w:eastAsia="宋体" w:cs="宋体"/>
          <w:sz w:val="24"/>
          <w:szCs w:val="24"/>
          <w:lang w:val="en-US" w:eastAsia="zh-CN"/>
        </w:rPr>
        <w:t>上下</w:t>
      </w:r>
      <w:r>
        <w:rPr>
          <w:rFonts w:hint="eastAsia" w:ascii="宋体" w:hAnsi="宋体" w:eastAsia="宋体" w:cs="宋体"/>
          <w:color w:val="000000"/>
          <w:kern w:val="1"/>
          <w:sz w:val="24"/>
          <w:szCs w:val="24"/>
          <w:lang w:val="en-US" w:eastAsia="zh-CN"/>
        </w:rPr>
        <w:t>摆动夹角</w:t>
      </w:r>
      <w:r>
        <w:rPr>
          <w:rFonts w:hint="eastAsia" w:ascii="宋体" w:hAnsi="宋体" w:eastAsia="宋体" w:cs="宋体"/>
          <w:sz w:val="24"/>
          <w:szCs w:val="24"/>
        </w:rPr>
        <w:t>≥</w:t>
      </w:r>
      <w:r>
        <w:rPr>
          <w:rFonts w:hint="eastAsia" w:ascii="宋体" w:hAnsi="宋体" w:eastAsia="宋体" w:cs="宋体"/>
          <w:sz w:val="24"/>
          <w:szCs w:val="24"/>
          <w:lang w:val="en-US" w:eastAsia="zh-CN"/>
        </w:rPr>
        <w:t>30</w:t>
      </w:r>
      <w:r>
        <w:rPr>
          <w:rFonts w:hint="eastAsia" w:ascii="宋体" w:hAnsi="宋体" w:eastAsia="宋体" w:cs="宋体"/>
          <w:sz w:val="24"/>
          <w:szCs w:val="24"/>
        </w:rPr>
        <w:t>°</w:t>
      </w:r>
    </w:p>
    <w:p>
      <w:pPr>
        <w:pStyle w:val="12"/>
        <w:keepNext w:val="0"/>
        <w:keepLines w:val="0"/>
        <w:pageBreakBefore w:val="0"/>
        <w:kinsoku/>
        <w:wordWrap/>
        <w:overflowPunct/>
        <w:topLinePunct w:val="0"/>
        <w:bidi w:val="0"/>
        <w:adjustRightInd w:val="0"/>
        <w:snapToGrid w:val="0"/>
        <w:spacing w:line="560" w:lineRule="exact"/>
        <w:jc w:val="left"/>
        <w:rPr>
          <w:rFonts w:hint="eastAsia" w:ascii="宋体" w:hAnsi="宋体" w:eastAsia="宋体" w:cs="宋体"/>
          <w:color w:val="000000"/>
          <w:kern w:val="1"/>
          <w:sz w:val="24"/>
          <w:szCs w:val="24"/>
          <w:lang w:val="en-US" w:eastAsia="zh-CN"/>
        </w:rPr>
      </w:pPr>
      <w:r>
        <w:rPr>
          <w:rFonts w:hint="eastAsia" w:ascii="宋体" w:hAnsi="宋体" w:eastAsia="宋体" w:cs="宋体"/>
          <w:b/>
          <w:bCs/>
          <w:color w:val="000000"/>
          <w:kern w:val="1"/>
          <w:sz w:val="32"/>
          <w:szCs w:val="32"/>
          <w:lang w:val="en-US" w:eastAsia="zh-CN"/>
        </w:rPr>
        <w:t>*</w:t>
      </w:r>
      <w:r>
        <w:rPr>
          <w:rFonts w:hint="eastAsia" w:ascii="宋体" w:hAnsi="宋体" w:eastAsia="宋体" w:cs="宋体"/>
          <w:color w:val="000000"/>
          <w:kern w:val="1"/>
          <w:sz w:val="24"/>
          <w:szCs w:val="24"/>
          <w:lang w:val="zh-CN"/>
        </w:rPr>
        <w:t>1</w:t>
      </w:r>
      <w:r>
        <w:rPr>
          <w:rFonts w:hint="eastAsia" w:ascii="宋体" w:hAnsi="宋体" w:eastAsia="宋体" w:cs="宋体"/>
          <w:color w:val="000000"/>
          <w:kern w:val="1"/>
          <w:sz w:val="24"/>
          <w:szCs w:val="24"/>
          <w:lang w:val="en-US"/>
        </w:rPr>
        <w:t>5</w:t>
      </w:r>
      <w:r>
        <w:rPr>
          <w:rFonts w:hint="eastAsia" w:ascii="宋体" w:hAnsi="宋体" w:eastAsia="宋体" w:cs="宋体"/>
          <w:color w:val="000000"/>
          <w:kern w:val="1"/>
          <w:sz w:val="24"/>
          <w:szCs w:val="24"/>
          <w:lang w:val="en-US" w:eastAsia="zh-CN"/>
        </w:rPr>
        <w:t>、</w:t>
      </w:r>
      <w:r>
        <w:rPr>
          <w:rFonts w:hint="eastAsia" w:ascii="宋体" w:hAnsi="宋体" w:eastAsia="宋体" w:cs="宋体"/>
          <w:color w:val="000000"/>
          <w:kern w:val="1"/>
          <w:sz w:val="24"/>
          <w:szCs w:val="24"/>
          <w:lang w:val="zh-CN"/>
        </w:rPr>
        <w:t>摄像支架上安装1块液晶显示屏，显示屏≥21英寸，显示屏在拍摄红外图像时具备动画语音指示功能，指导拍摄动作，</w:t>
      </w:r>
      <w:r>
        <w:rPr>
          <w:rFonts w:hint="eastAsia" w:ascii="宋体" w:hAnsi="宋体" w:eastAsia="宋体" w:cs="宋体"/>
          <w:color w:val="000000"/>
          <w:kern w:val="1"/>
          <w:sz w:val="24"/>
          <w:szCs w:val="24"/>
          <w:lang w:val="en-US" w:eastAsia="zh-CN"/>
        </w:rPr>
        <w:t>显示拍摄界面。</w:t>
      </w:r>
    </w:p>
    <w:p>
      <w:pPr>
        <w:pStyle w:val="12"/>
        <w:keepNext w:val="0"/>
        <w:keepLines w:val="0"/>
        <w:pageBreakBefore w:val="0"/>
        <w:kinsoku/>
        <w:wordWrap/>
        <w:overflowPunct/>
        <w:topLinePunct w:val="0"/>
        <w:bidi w:val="0"/>
        <w:adjustRightInd w:val="0"/>
        <w:snapToGrid w:val="0"/>
        <w:spacing w:line="560" w:lineRule="exact"/>
        <w:jc w:val="left"/>
        <w:rPr>
          <w:rFonts w:hint="eastAsia" w:ascii="宋体" w:hAnsi="宋体" w:eastAsia="宋体" w:cs="宋体"/>
          <w:color w:val="000000"/>
          <w:kern w:val="1"/>
          <w:sz w:val="24"/>
          <w:szCs w:val="24"/>
          <w:lang w:val="zh-CN"/>
        </w:rPr>
      </w:pPr>
      <w:r>
        <w:rPr>
          <w:rFonts w:hint="eastAsia" w:ascii="宋体" w:hAnsi="宋体" w:eastAsia="宋体" w:cs="宋体"/>
          <w:sz w:val="24"/>
          <w:szCs w:val="24"/>
        </w:rPr>
        <w:t>1</w:t>
      </w:r>
      <w:r>
        <w:rPr>
          <w:rFonts w:hint="eastAsia" w:ascii="宋体" w:hAnsi="宋体" w:eastAsia="宋体" w:cs="宋体"/>
          <w:sz w:val="24"/>
          <w:szCs w:val="24"/>
          <w:lang w:val="en-US"/>
        </w:rPr>
        <w:t>6</w:t>
      </w:r>
      <w:r>
        <w:rPr>
          <w:rFonts w:hint="eastAsia" w:ascii="宋体" w:hAnsi="宋体" w:eastAsia="宋体" w:cs="宋体"/>
          <w:kern w:val="0"/>
          <w:sz w:val="24"/>
          <w:szCs w:val="24"/>
        </w:rPr>
        <w:t>、</w:t>
      </w:r>
      <w:r>
        <w:rPr>
          <w:rFonts w:hint="eastAsia" w:ascii="宋体" w:hAnsi="宋体" w:eastAsia="宋体" w:cs="宋体"/>
          <w:color w:val="000000"/>
          <w:kern w:val="1"/>
          <w:sz w:val="24"/>
          <w:szCs w:val="24"/>
          <w:lang w:val="zh-CN"/>
        </w:rPr>
        <w:t>智能化操作台，全数字式控制，医学操作平台集成(内置电脑\显示器\操控系统\扫描系统\评估系统)</w:t>
      </w:r>
    </w:p>
    <w:p>
      <w:pPr>
        <w:pStyle w:val="12"/>
        <w:keepNext w:val="0"/>
        <w:keepLines w:val="0"/>
        <w:pageBreakBefore w:val="0"/>
        <w:kinsoku/>
        <w:wordWrap/>
        <w:overflowPunct/>
        <w:topLinePunct w:val="0"/>
        <w:bidi w:val="0"/>
        <w:adjustRightInd w:val="0"/>
        <w:snapToGrid w:val="0"/>
        <w:spacing w:line="560" w:lineRule="exact"/>
        <w:jc w:val="left"/>
        <w:rPr>
          <w:rFonts w:hint="eastAsia" w:ascii="宋体" w:hAnsi="宋体" w:eastAsia="宋体" w:cs="宋体"/>
          <w:b/>
          <w:bCs/>
          <w:color w:val="000000"/>
          <w:kern w:val="1"/>
          <w:sz w:val="24"/>
          <w:szCs w:val="24"/>
          <w:lang w:val="zh-CN"/>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舱型遮挡隔断组件</w:t>
      </w:r>
    </w:p>
    <w:p>
      <w:pPr>
        <w:pStyle w:val="12"/>
        <w:keepNext w:val="0"/>
        <w:keepLines w:val="0"/>
        <w:pageBreakBefore w:val="0"/>
        <w:kinsoku/>
        <w:wordWrap/>
        <w:overflowPunct/>
        <w:topLinePunct w:val="0"/>
        <w:bidi w:val="0"/>
        <w:adjustRightInd w:val="0"/>
        <w:snapToGrid w:val="0"/>
        <w:spacing w:line="560" w:lineRule="exact"/>
        <w:jc w:val="left"/>
        <w:rPr>
          <w:rFonts w:hint="eastAsia" w:ascii="宋体" w:hAnsi="宋体" w:eastAsia="宋体" w:cs="宋体"/>
          <w:color w:val="000000"/>
          <w:kern w:val="1"/>
          <w:sz w:val="24"/>
          <w:szCs w:val="24"/>
          <w:lang w:val="zh-CN"/>
        </w:rPr>
      </w:pPr>
      <w:r>
        <w:rPr>
          <w:rFonts w:hint="eastAsia" w:ascii="宋体" w:hAnsi="宋体" w:eastAsia="宋体" w:cs="宋体"/>
          <w:color w:val="000000"/>
          <w:kern w:val="1"/>
          <w:sz w:val="24"/>
          <w:szCs w:val="24"/>
          <w:lang w:val="en-US" w:eastAsia="zh-CN"/>
        </w:rPr>
        <w:t>17</w:t>
      </w:r>
      <w:r>
        <w:rPr>
          <w:rFonts w:hint="eastAsia" w:ascii="宋体" w:hAnsi="宋体" w:eastAsia="宋体" w:cs="宋体"/>
          <w:color w:val="000000"/>
          <w:kern w:val="1"/>
          <w:sz w:val="24"/>
          <w:szCs w:val="24"/>
          <w:lang w:val="zh-CN"/>
        </w:rPr>
        <w:t>、</w:t>
      </w:r>
      <w:r>
        <w:rPr>
          <w:rFonts w:hint="eastAsia" w:ascii="宋体" w:hAnsi="宋体" w:eastAsia="宋体" w:cs="宋体"/>
          <w:sz w:val="24"/>
          <w:szCs w:val="24"/>
        </w:rPr>
        <w:t>舱型遮挡隔断组件</w:t>
      </w:r>
      <w:r>
        <w:rPr>
          <w:rFonts w:hint="eastAsia" w:ascii="宋体" w:hAnsi="宋体" w:eastAsia="宋体" w:cs="宋体"/>
          <w:color w:val="000000"/>
          <w:kern w:val="1"/>
          <w:sz w:val="24"/>
          <w:szCs w:val="24"/>
          <w:lang w:val="zh-CN"/>
        </w:rPr>
        <w:t>尺寸：</w:t>
      </w:r>
      <w:r>
        <w:rPr>
          <w:rFonts w:hint="eastAsia" w:ascii="宋体" w:hAnsi="宋体" w:eastAsia="宋体" w:cs="宋体"/>
          <w:color w:val="000000"/>
          <w:kern w:val="1"/>
          <w:sz w:val="24"/>
          <w:szCs w:val="24"/>
          <w:lang w:val="el-GR"/>
        </w:rPr>
        <w:t>≤</w:t>
      </w:r>
      <w:r>
        <w:rPr>
          <w:rFonts w:hint="eastAsia" w:ascii="宋体" w:hAnsi="宋体" w:eastAsia="宋体" w:cs="宋体"/>
          <w:color w:val="000000"/>
          <w:kern w:val="1"/>
          <w:sz w:val="24"/>
          <w:szCs w:val="24"/>
        </w:rPr>
        <w:t>300cm*130cm*220cm</w:t>
      </w:r>
    </w:p>
    <w:p>
      <w:pPr>
        <w:pStyle w:val="12"/>
        <w:keepNext w:val="0"/>
        <w:keepLines w:val="0"/>
        <w:pageBreakBefore w:val="0"/>
        <w:kinsoku/>
        <w:wordWrap/>
        <w:overflowPunct/>
        <w:topLinePunct w:val="0"/>
        <w:bidi w:val="0"/>
        <w:adjustRightInd w:val="0"/>
        <w:snapToGrid w:val="0"/>
        <w:spacing w:line="560" w:lineRule="exact"/>
        <w:jc w:val="left"/>
        <w:rPr>
          <w:rFonts w:hint="eastAsia" w:ascii="宋体" w:hAnsi="宋体" w:eastAsia="宋体" w:cs="宋体"/>
          <w:color w:val="000000"/>
          <w:kern w:val="1"/>
          <w:sz w:val="24"/>
          <w:szCs w:val="24"/>
        </w:rPr>
      </w:pPr>
      <w:r>
        <w:rPr>
          <w:rFonts w:hint="eastAsia" w:ascii="宋体" w:hAnsi="宋体" w:eastAsia="宋体" w:cs="宋体"/>
          <w:color w:val="000000"/>
          <w:kern w:val="1"/>
          <w:sz w:val="24"/>
          <w:szCs w:val="24"/>
          <w:lang w:val="en-US"/>
        </w:rPr>
        <w:t>18</w:t>
      </w:r>
      <w:r>
        <w:rPr>
          <w:rFonts w:hint="eastAsia" w:ascii="宋体" w:hAnsi="宋体" w:eastAsia="宋体" w:cs="宋体"/>
          <w:color w:val="000000"/>
          <w:kern w:val="1"/>
          <w:sz w:val="24"/>
          <w:szCs w:val="24"/>
          <w:lang w:val="zh-CN"/>
        </w:rPr>
        <w:t>、舱体内含：内置集成LED灯及排风扇一体机、衣帽架、折叠式凳、抗菌皮质地毯等。</w:t>
      </w:r>
    </w:p>
    <w:p>
      <w:pPr>
        <w:pStyle w:val="12"/>
        <w:keepNext w:val="0"/>
        <w:keepLines w:val="0"/>
        <w:pageBreakBefore w:val="0"/>
        <w:kinsoku/>
        <w:wordWrap/>
        <w:overflowPunct/>
        <w:topLinePunct w:val="0"/>
        <w:bidi w:val="0"/>
        <w:adjustRightInd w:val="0"/>
        <w:snapToGrid w:val="0"/>
        <w:spacing w:line="560" w:lineRule="exact"/>
        <w:jc w:val="left"/>
        <w:rPr>
          <w:rFonts w:hint="eastAsia" w:ascii="宋体" w:hAnsi="宋体" w:eastAsia="宋体" w:cs="宋体"/>
          <w:b/>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三</w:t>
      </w:r>
      <w:r>
        <w:rPr>
          <w:rFonts w:hint="eastAsia" w:ascii="宋体" w:hAnsi="宋体" w:eastAsia="宋体" w:cs="宋体"/>
          <w:b/>
          <w:sz w:val="24"/>
          <w:szCs w:val="24"/>
          <w:lang w:eastAsia="zh-CN"/>
        </w:rPr>
        <w:t>）</w:t>
      </w:r>
      <w:r>
        <w:rPr>
          <w:rFonts w:hint="eastAsia" w:ascii="宋体" w:hAnsi="宋体" w:eastAsia="宋体" w:cs="宋体"/>
          <w:b/>
          <w:sz w:val="24"/>
          <w:szCs w:val="24"/>
        </w:rPr>
        <w:t>软件</w:t>
      </w:r>
    </w:p>
    <w:p>
      <w:pPr>
        <w:pStyle w:val="12"/>
        <w:keepNext w:val="0"/>
        <w:keepLines w:val="0"/>
        <w:pageBreakBefore w:val="0"/>
        <w:kinsoku/>
        <w:wordWrap/>
        <w:overflowPunct/>
        <w:topLinePunct w:val="0"/>
        <w:bidi w:val="0"/>
        <w:adjustRightInd w:val="0"/>
        <w:snapToGrid w:val="0"/>
        <w:spacing w:line="560" w:lineRule="exact"/>
        <w:jc w:val="left"/>
        <w:rPr>
          <w:rFonts w:hint="eastAsia" w:ascii="宋体" w:hAnsi="宋体" w:eastAsia="宋体" w:cs="宋体"/>
          <w:sz w:val="24"/>
          <w:szCs w:val="24"/>
          <w:lang w:val="zh-CN"/>
        </w:rPr>
      </w:pPr>
      <w:r>
        <w:rPr>
          <w:rFonts w:hint="eastAsia" w:ascii="宋体" w:hAnsi="宋体" w:eastAsia="宋体" w:cs="宋体"/>
          <w:color w:val="000000"/>
          <w:kern w:val="1"/>
          <w:sz w:val="24"/>
          <w:szCs w:val="24"/>
          <w:lang w:val="en-US" w:eastAsia="zh-CN"/>
        </w:rPr>
        <w:t>19</w:t>
      </w:r>
      <w:r>
        <w:rPr>
          <w:rFonts w:hint="eastAsia" w:ascii="宋体" w:hAnsi="宋体" w:eastAsia="宋体" w:cs="宋体"/>
          <w:color w:val="000000"/>
          <w:kern w:val="1"/>
          <w:sz w:val="24"/>
          <w:szCs w:val="24"/>
          <w:lang w:val="zh-CN"/>
        </w:rPr>
        <w:t>、</w:t>
      </w:r>
      <w:r>
        <w:rPr>
          <w:rFonts w:hint="eastAsia" w:ascii="宋体" w:hAnsi="宋体" w:eastAsia="宋体" w:cs="宋体"/>
          <w:kern w:val="1"/>
          <w:sz w:val="24"/>
          <w:szCs w:val="24"/>
          <w:lang w:val="en-US" w:eastAsia="zh-CN"/>
        </w:rPr>
        <w:t>温度测量功能：最小显示温度分辨率值0.01</w:t>
      </w:r>
      <w:r>
        <w:rPr>
          <w:rFonts w:hint="eastAsia" w:ascii="宋体" w:hAnsi="宋体" w:eastAsia="宋体" w:cs="宋体"/>
          <w:kern w:val="1"/>
          <w:sz w:val="24"/>
          <w:szCs w:val="24"/>
        </w:rPr>
        <w:t>℃</w:t>
      </w:r>
      <w:r>
        <w:rPr>
          <w:rFonts w:hint="eastAsia" w:ascii="宋体" w:hAnsi="宋体" w:eastAsia="宋体" w:cs="宋体"/>
          <w:kern w:val="1"/>
          <w:sz w:val="24"/>
          <w:szCs w:val="24"/>
          <w:lang w:eastAsia="zh-CN"/>
        </w:rPr>
        <w:t>，</w:t>
      </w:r>
      <w:r>
        <w:rPr>
          <w:rFonts w:hint="eastAsia" w:ascii="宋体" w:hAnsi="宋体" w:eastAsia="宋体" w:cs="宋体"/>
          <w:kern w:val="1"/>
          <w:sz w:val="24"/>
          <w:szCs w:val="24"/>
          <w:lang w:val="en-US" w:eastAsia="zh-CN"/>
        </w:rPr>
        <w:t>对热图的任意点测量温，可对图像矩形、圆、多边形区域测量平均值、最高值、最低值。</w:t>
      </w:r>
    </w:p>
    <w:p>
      <w:pPr>
        <w:pStyle w:val="12"/>
        <w:keepNext w:val="0"/>
        <w:keepLines w:val="0"/>
        <w:pageBreakBefore w:val="0"/>
        <w:kinsoku/>
        <w:wordWrap/>
        <w:overflowPunct/>
        <w:topLinePunct w:val="0"/>
        <w:bidi w:val="0"/>
        <w:adjustRightInd w:val="0"/>
        <w:snapToGrid w:val="0"/>
        <w:spacing w:line="560" w:lineRule="exac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图像处理与显示：多图显示；8种窗宽显示图像；可选不同图像显示色标，可选色标不少于16种；具备图像背景剔除功能，显示无背景图像。</w:t>
      </w:r>
    </w:p>
    <w:p>
      <w:pPr>
        <w:pStyle w:val="12"/>
        <w:keepNext w:val="0"/>
        <w:keepLines w:val="0"/>
        <w:pageBreakBefore w:val="0"/>
        <w:numPr>
          <w:ilvl w:val="0"/>
          <w:numId w:val="0"/>
        </w:numPr>
        <w:kinsoku/>
        <w:wordWrap/>
        <w:overflowPunct/>
        <w:topLinePunct w:val="0"/>
        <w:bidi w:val="0"/>
        <w:adjustRightInd w:val="0"/>
        <w:snapToGrid w:val="0"/>
        <w:spacing w:line="560" w:lineRule="exact"/>
        <w:jc w:val="left"/>
        <w:rPr>
          <w:rFonts w:hint="eastAsia" w:ascii="宋体" w:hAnsi="宋体" w:eastAsia="宋体" w:cs="宋体"/>
          <w:sz w:val="24"/>
          <w:szCs w:val="24"/>
          <w:lang w:val="en-US" w:eastAsia="zh-CN"/>
        </w:rPr>
      </w:pPr>
      <w:r>
        <w:rPr>
          <w:rFonts w:hint="eastAsia" w:ascii="宋体" w:hAnsi="宋体" w:eastAsia="宋体" w:cs="宋体"/>
          <w:b/>
          <w:bCs/>
          <w:color w:val="000000"/>
          <w:kern w:val="1"/>
          <w:sz w:val="32"/>
          <w:szCs w:val="32"/>
          <w:lang w:val="en-US" w:eastAsia="zh-CN"/>
        </w:rPr>
        <w:t>*</w:t>
      </w:r>
      <w:r>
        <w:rPr>
          <w:rFonts w:hint="eastAsia" w:ascii="宋体" w:hAnsi="宋体" w:eastAsia="宋体" w:cs="宋体"/>
          <w:sz w:val="24"/>
          <w:szCs w:val="24"/>
          <w:lang w:val="en-US" w:eastAsia="zh-CN"/>
        </w:rPr>
        <w:t>21、图像分析功能：图像具备垂直对称轴显示，选定测量区域可自动镜像到对侧位置。</w:t>
      </w:r>
    </w:p>
    <w:p>
      <w:pPr>
        <w:pStyle w:val="12"/>
        <w:keepNext w:val="0"/>
        <w:keepLines w:val="0"/>
        <w:pageBreakBefore w:val="0"/>
        <w:numPr>
          <w:ilvl w:val="0"/>
          <w:numId w:val="0"/>
        </w:numPr>
        <w:kinsoku/>
        <w:wordWrap/>
        <w:overflowPunct/>
        <w:topLinePunct w:val="0"/>
        <w:bidi w:val="0"/>
        <w:adjustRightInd w:val="0"/>
        <w:snapToGrid w:val="0"/>
        <w:spacing w:line="560" w:lineRule="exact"/>
        <w:jc w:val="left"/>
        <w:rPr>
          <w:rFonts w:hint="eastAsia" w:ascii="宋体" w:hAnsi="宋体" w:eastAsia="宋体" w:cs="宋体"/>
          <w:kern w:val="1"/>
          <w:sz w:val="24"/>
          <w:szCs w:val="24"/>
          <w:lang w:eastAsia="zh-CN"/>
        </w:rPr>
      </w:pPr>
      <w:r>
        <w:rPr>
          <w:rFonts w:hint="eastAsia" w:ascii="宋体" w:hAnsi="宋体" w:eastAsia="宋体" w:cs="宋体"/>
          <w:kern w:val="0"/>
          <w:sz w:val="24"/>
          <w:szCs w:val="24"/>
          <w:lang w:val="en-US" w:eastAsia="zh-CN"/>
        </w:rPr>
        <w:t>22、图像调节功能：</w:t>
      </w:r>
      <w:r>
        <w:rPr>
          <w:rFonts w:hint="eastAsia" w:ascii="宋体" w:hAnsi="宋体" w:eastAsia="宋体" w:cs="宋体"/>
          <w:kern w:val="1"/>
          <w:sz w:val="24"/>
          <w:szCs w:val="24"/>
          <w:lang w:val="en-US" w:eastAsia="zh-CN"/>
        </w:rPr>
        <w:t>可设置步长调节窗位最大变化值，</w:t>
      </w:r>
      <w:r>
        <w:rPr>
          <w:rFonts w:hint="eastAsia" w:ascii="宋体" w:hAnsi="宋体" w:eastAsia="宋体" w:cs="宋体"/>
          <w:kern w:val="0"/>
          <w:sz w:val="24"/>
          <w:szCs w:val="24"/>
          <w:lang w:val="en-US" w:eastAsia="zh-CN"/>
        </w:rPr>
        <w:t>具备连续调节窗位值，层析显示对比色彩，最小调节窗位步进</w:t>
      </w:r>
      <w:r>
        <w:rPr>
          <w:rFonts w:hint="eastAsia" w:ascii="宋体" w:hAnsi="宋体" w:eastAsia="宋体" w:cs="宋体"/>
          <w:kern w:val="1"/>
          <w:sz w:val="24"/>
          <w:szCs w:val="24"/>
          <w:lang w:val="en-US" w:eastAsia="zh-CN"/>
        </w:rPr>
        <w:t>0.01</w:t>
      </w:r>
      <w:r>
        <w:rPr>
          <w:rFonts w:hint="eastAsia" w:ascii="宋体" w:hAnsi="宋体" w:eastAsia="宋体" w:cs="宋体"/>
          <w:kern w:val="1"/>
          <w:sz w:val="24"/>
          <w:szCs w:val="24"/>
        </w:rPr>
        <w:t>℃</w:t>
      </w:r>
      <w:r>
        <w:rPr>
          <w:rFonts w:hint="eastAsia" w:ascii="宋体" w:hAnsi="宋体" w:eastAsia="宋体" w:cs="宋体"/>
          <w:kern w:val="1"/>
          <w:sz w:val="24"/>
          <w:szCs w:val="24"/>
          <w:lang w:eastAsia="zh-CN"/>
        </w:rPr>
        <w:t>。</w:t>
      </w:r>
    </w:p>
    <w:p>
      <w:pPr>
        <w:pStyle w:val="12"/>
        <w:keepNext w:val="0"/>
        <w:keepLines w:val="0"/>
        <w:pageBreakBefore w:val="0"/>
        <w:numPr>
          <w:ilvl w:val="0"/>
          <w:numId w:val="0"/>
        </w:numPr>
        <w:kinsoku/>
        <w:wordWrap/>
        <w:overflowPunct/>
        <w:topLinePunct w:val="0"/>
        <w:bidi w:val="0"/>
        <w:adjustRightInd w:val="0"/>
        <w:snapToGrid w:val="0"/>
        <w:spacing w:line="560" w:lineRule="exact"/>
        <w:jc w:val="left"/>
        <w:rPr>
          <w:rFonts w:hint="eastAsia" w:ascii="宋体" w:hAnsi="宋体" w:eastAsia="宋体" w:cs="宋体"/>
          <w:kern w:val="1"/>
          <w:sz w:val="24"/>
          <w:szCs w:val="24"/>
          <w:lang w:val="en-US" w:eastAsia="zh-CN"/>
        </w:rPr>
      </w:pPr>
      <w:r>
        <w:rPr>
          <w:rFonts w:hint="eastAsia" w:ascii="宋体" w:hAnsi="宋体" w:eastAsia="宋体" w:cs="宋体"/>
          <w:b w:val="0"/>
          <w:bCs w:val="0"/>
          <w:color w:val="auto"/>
          <w:kern w:val="0"/>
          <w:sz w:val="24"/>
          <w:szCs w:val="24"/>
          <w:lang w:val="en-US" w:eastAsia="zh-CN"/>
        </w:rPr>
        <w:t>23、</w:t>
      </w:r>
      <w:r>
        <w:rPr>
          <w:rFonts w:hint="eastAsia" w:ascii="宋体" w:hAnsi="宋体" w:eastAsia="宋体" w:cs="宋体"/>
          <w:b w:val="0"/>
          <w:bCs w:val="0"/>
          <w:kern w:val="1"/>
          <w:sz w:val="24"/>
          <w:szCs w:val="24"/>
          <w:lang w:val="en-US" w:eastAsia="zh-CN"/>
        </w:rPr>
        <w:t>生成报告功能：生成报告可选择添加图像；报告中包含测量区域的测量平均</w:t>
      </w:r>
      <w:r>
        <w:rPr>
          <w:rFonts w:hint="eastAsia" w:ascii="宋体" w:hAnsi="宋体" w:eastAsia="宋体" w:cs="宋体"/>
          <w:kern w:val="1"/>
          <w:sz w:val="24"/>
          <w:szCs w:val="24"/>
          <w:lang w:val="en-US" w:eastAsia="zh-CN"/>
        </w:rPr>
        <w:t>温度值AAT和平均温差值ART、最高值温度值HAT 和最高温差值HRT、最低温度值LAT和最低温差值LRT；生成报告中包括病案印象（评估提示、综合建议）并可查询和打开前面生成的报告。</w:t>
      </w:r>
    </w:p>
    <w:p>
      <w:pPr>
        <w:keepNext w:val="0"/>
        <w:keepLines w:val="0"/>
        <w:pageBreakBefore w:val="0"/>
        <w:kinsoku/>
        <w:wordWrap/>
        <w:overflowPunct/>
        <w:topLinePunct w:val="0"/>
        <w:bidi w:val="0"/>
        <w:spacing w:line="560" w:lineRule="exact"/>
        <w:ind w:left="0" w:leftChars="0" w:firstLine="0" w:firstLineChars="0"/>
        <w:rPr>
          <w:rFonts w:hint="eastAsia" w:ascii="宋体" w:hAnsi="宋体" w:eastAsia="宋体" w:cs="宋体"/>
          <w:b/>
          <w:color w:val="000000"/>
          <w:sz w:val="24"/>
          <w:szCs w:val="24"/>
          <w:shd w:val="clear" w:color="auto" w:fill="FFFFFF"/>
          <w:lang w:val="en-US" w:eastAsia="zh-CN"/>
        </w:rPr>
      </w:pPr>
      <w:r>
        <w:rPr>
          <w:rFonts w:hint="eastAsia" w:ascii="宋体" w:hAnsi="宋体" w:eastAsia="宋体" w:cs="宋体"/>
          <w:b/>
          <w:color w:val="000000"/>
          <w:sz w:val="24"/>
          <w:szCs w:val="24"/>
          <w:shd w:val="clear" w:color="auto" w:fill="FFFFFF"/>
          <w:lang w:val="en-US" w:eastAsia="zh-CN"/>
        </w:rPr>
        <w:t>（五）、产品质量要求</w:t>
      </w:r>
    </w:p>
    <w:p>
      <w:pPr>
        <w:pStyle w:val="12"/>
        <w:keepNext w:val="0"/>
        <w:keepLines w:val="0"/>
        <w:pageBreakBefore w:val="0"/>
        <w:kinsoku/>
        <w:wordWrap/>
        <w:overflowPunct/>
        <w:topLinePunct w:val="0"/>
        <w:bidi w:val="0"/>
        <w:adjustRightInd w:val="0"/>
        <w:snapToGrid w:val="0"/>
        <w:spacing w:line="560" w:lineRule="exact"/>
        <w:ind w:left="0" w:leftChars="0" w:firstLine="0" w:firstLineChars="0"/>
        <w:jc w:val="left"/>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en-US" w:eastAsia="zh-CN"/>
        </w:rPr>
        <w:t>通过ISO13485:2016质量体系认证提供认证证书</w:t>
      </w:r>
    </w:p>
    <w:p>
      <w:pPr>
        <w:pStyle w:val="12"/>
        <w:keepNext w:val="0"/>
        <w:keepLines w:val="0"/>
        <w:pageBreakBefore w:val="0"/>
        <w:kinsoku/>
        <w:wordWrap/>
        <w:overflowPunct/>
        <w:topLinePunct w:val="0"/>
        <w:bidi w:val="0"/>
        <w:adjustRightInd w:val="0"/>
        <w:snapToGrid w:val="0"/>
        <w:spacing w:line="560" w:lineRule="exact"/>
        <w:ind w:left="0" w:leftChars="0" w:firstLine="0" w:firstLineChars="0"/>
        <w:jc w:val="left"/>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en-US" w:eastAsia="zh-CN"/>
        </w:rPr>
        <w:t>通过知识产权管理体系认证证书</w:t>
      </w:r>
    </w:p>
    <w:p>
      <w:pPr>
        <w:keepNext w:val="0"/>
        <w:keepLines w:val="0"/>
        <w:pageBreakBefore w:val="0"/>
        <w:kinsoku/>
        <w:wordWrap/>
        <w:overflowPunct/>
        <w:topLinePunct w:val="0"/>
        <w:bidi w:val="0"/>
        <w:spacing w:line="560" w:lineRule="exact"/>
        <w:ind w:left="0" w:leftChars="0" w:firstLine="0" w:firstLineChars="0"/>
        <w:rPr>
          <w:rFonts w:hint="eastAsia" w:ascii="宋体" w:hAnsi="宋体" w:eastAsia="宋体" w:cs="宋体"/>
          <w:b/>
          <w:color w:val="000000"/>
          <w:sz w:val="24"/>
          <w:szCs w:val="24"/>
          <w:shd w:val="clear" w:color="auto" w:fill="FFFFFF"/>
        </w:rPr>
      </w:pPr>
      <w:r>
        <w:rPr>
          <w:rFonts w:hint="eastAsia" w:ascii="宋体" w:hAnsi="宋体" w:eastAsia="宋体" w:cs="宋体"/>
          <w:b/>
          <w:color w:val="000000"/>
          <w:sz w:val="24"/>
          <w:szCs w:val="24"/>
          <w:shd w:val="clear" w:color="auto" w:fill="FFFFFF"/>
          <w:lang w:val="en-US" w:eastAsia="zh-CN"/>
        </w:rPr>
        <w:t>（六）、</w:t>
      </w:r>
      <w:r>
        <w:rPr>
          <w:rFonts w:hint="eastAsia" w:ascii="宋体" w:hAnsi="宋体" w:eastAsia="宋体" w:cs="宋体"/>
          <w:b/>
          <w:color w:val="000000"/>
          <w:sz w:val="24"/>
          <w:szCs w:val="24"/>
          <w:shd w:val="clear" w:color="auto" w:fill="FFFFFF"/>
        </w:rPr>
        <w:t>医用红外热像仪配置清单</w:t>
      </w:r>
    </w:p>
    <w:tbl>
      <w:tblPr>
        <w:tblStyle w:val="25"/>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1" w:hRule="atLeast"/>
          <w:jc w:val="center"/>
        </w:trPr>
        <w:tc>
          <w:tcPr>
            <w:tcW w:w="9700" w:type="dxa"/>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leftChars="0" w:right="0" w:firstLine="0" w:firstLineChars="0"/>
              <w:rPr>
                <w:rFonts w:hint="eastAsia" w:ascii="宋体" w:hAnsi="宋体" w:eastAsia="宋体" w:cs="宋体"/>
                <w:sz w:val="24"/>
                <w:szCs w:val="24"/>
              </w:rPr>
            </w:pPr>
            <w:r>
              <w:rPr>
                <w:rFonts w:hint="eastAsia" w:ascii="宋体" w:hAnsi="宋体" w:eastAsia="宋体" w:cs="宋体"/>
                <w:sz w:val="24"/>
                <w:szCs w:val="24"/>
              </w:rPr>
              <w:t>红外摄像装置</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含主机系统</w:t>
            </w:r>
            <w:r>
              <w:rPr>
                <w:rFonts w:hint="eastAsia" w:ascii="宋体" w:hAnsi="宋体" w:eastAsia="宋体" w:cs="宋体"/>
                <w:sz w:val="24"/>
                <w:szCs w:val="24"/>
                <w:lang w:eastAsia="zh-CN"/>
              </w:rPr>
              <w:t>）</w:t>
            </w:r>
            <w:r>
              <w:rPr>
                <w:rFonts w:hint="eastAsia" w:ascii="宋体" w:hAnsi="宋体" w:eastAsia="宋体" w:cs="宋体"/>
                <w:sz w:val="24"/>
                <w:szCs w:val="24"/>
              </w:rPr>
              <w:t>1套</w:t>
            </w:r>
          </w:p>
          <w:p>
            <w:pPr>
              <w:keepNext w:val="0"/>
              <w:keepLines w:val="0"/>
              <w:pageBreakBefore w:val="0"/>
              <w:suppressLineNumbers w:val="0"/>
              <w:kinsoku/>
              <w:wordWrap/>
              <w:overflowPunct/>
              <w:topLinePunct w:val="0"/>
              <w:bidi w:val="0"/>
              <w:spacing w:before="0" w:beforeAutospacing="0" w:after="0" w:afterAutospacing="0" w:line="560" w:lineRule="exact"/>
              <w:ind w:left="0" w:leftChars="0" w:right="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操作台车</w:t>
            </w:r>
            <w:r>
              <w:rPr>
                <w:rFonts w:hint="eastAsia" w:ascii="宋体" w:hAnsi="宋体" w:eastAsia="宋体" w:cs="宋体"/>
                <w:sz w:val="24"/>
                <w:szCs w:val="24"/>
              </w:rPr>
              <w:t>1台</w:t>
            </w:r>
          </w:p>
          <w:p>
            <w:pPr>
              <w:keepNext w:val="0"/>
              <w:keepLines w:val="0"/>
              <w:pageBreakBefore w:val="0"/>
              <w:suppressLineNumbers w:val="0"/>
              <w:kinsoku/>
              <w:wordWrap/>
              <w:overflowPunct/>
              <w:topLinePunct w:val="0"/>
              <w:bidi w:val="0"/>
              <w:spacing w:before="0" w:beforeAutospacing="0" w:after="0" w:afterAutospacing="0" w:line="560" w:lineRule="exact"/>
              <w:ind w:left="0" w:leftChars="0" w:right="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摄像支架1台</w:t>
            </w:r>
          </w:p>
          <w:p>
            <w:pPr>
              <w:keepNext w:val="0"/>
              <w:keepLines w:val="0"/>
              <w:pageBreakBefore w:val="0"/>
              <w:suppressLineNumbers w:val="0"/>
              <w:kinsoku/>
              <w:wordWrap/>
              <w:overflowPunct/>
              <w:topLinePunct w:val="0"/>
              <w:bidi w:val="0"/>
              <w:spacing w:before="0" w:beforeAutospacing="0" w:after="0" w:afterAutospacing="0" w:line="560" w:lineRule="exact"/>
              <w:ind w:left="0" w:leftChars="0" w:right="0" w:firstLine="0" w:firstLineChars="0"/>
              <w:rPr>
                <w:rFonts w:hint="eastAsia" w:ascii="宋体" w:hAnsi="宋体" w:eastAsia="宋体" w:cs="宋体"/>
                <w:sz w:val="24"/>
                <w:szCs w:val="24"/>
              </w:rPr>
            </w:pPr>
            <w:r>
              <w:rPr>
                <w:rFonts w:hint="eastAsia" w:ascii="宋体" w:hAnsi="宋体" w:eastAsia="宋体" w:cs="宋体"/>
                <w:sz w:val="24"/>
                <w:szCs w:val="24"/>
              </w:rPr>
              <w:t>舱型遮挡隔断组件（含空气净化器、皮质地毯）1台</w:t>
            </w:r>
          </w:p>
          <w:p>
            <w:pPr>
              <w:keepNext w:val="0"/>
              <w:keepLines w:val="0"/>
              <w:pageBreakBefore w:val="0"/>
              <w:suppressLineNumbers w:val="0"/>
              <w:kinsoku/>
              <w:wordWrap/>
              <w:overflowPunct/>
              <w:topLinePunct w:val="0"/>
              <w:bidi w:val="0"/>
              <w:spacing w:before="0" w:beforeAutospacing="0" w:after="0" w:afterAutospacing="0" w:line="560" w:lineRule="exact"/>
              <w:ind w:left="0" w:leftChars="0" w:right="0" w:firstLine="0" w:firstLineChars="0"/>
              <w:rPr>
                <w:rFonts w:hint="eastAsia" w:ascii="宋体" w:hAnsi="宋体" w:eastAsia="宋体" w:cs="宋体"/>
                <w:sz w:val="24"/>
                <w:szCs w:val="24"/>
              </w:rPr>
            </w:pPr>
            <w:r>
              <w:rPr>
                <w:rFonts w:hint="eastAsia" w:ascii="宋体" w:hAnsi="宋体" w:eastAsia="宋体" w:cs="宋体"/>
                <w:sz w:val="24"/>
                <w:szCs w:val="24"/>
              </w:rPr>
              <w:t>彩色激光打印机1台</w:t>
            </w:r>
          </w:p>
          <w:p>
            <w:pPr>
              <w:keepNext w:val="0"/>
              <w:keepLines w:val="0"/>
              <w:pageBreakBefore w:val="0"/>
              <w:suppressLineNumbers w:val="0"/>
              <w:kinsoku/>
              <w:wordWrap/>
              <w:overflowPunct/>
              <w:topLinePunct w:val="0"/>
              <w:bidi w:val="0"/>
              <w:spacing w:before="0" w:beforeAutospacing="0" w:after="0" w:afterAutospacing="0" w:line="560" w:lineRule="exact"/>
              <w:ind w:left="0" w:leftChars="0" w:right="0" w:firstLine="0" w:firstLineChars="0"/>
              <w:rPr>
                <w:rFonts w:hint="eastAsia" w:ascii="宋体" w:hAnsi="宋体" w:eastAsia="宋体" w:cs="宋体"/>
                <w:sz w:val="24"/>
                <w:szCs w:val="24"/>
              </w:rPr>
            </w:pPr>
            <w:r>
              <w:rPr>
                <w:rFonts w:hint="eastAsia" w:ascii="宋体" w:hAnsi="宋体" w:eastAsia="宋体" w:cs="宋体"/>
                <w:sz w:val="24"/>
                <w:szCs w:val="24"/>
              </w:rPr>
              <w:t>显示器2台</w:t>
            </w:r>
          </w:p>
          <w:p>
            <w:pPr>
              <w:keepNext w:val="0"/>
              <w:keepLines w:val="0"/>
              <w:pageBreakBefore w:val="0"/>
              <w:suppressLineNumbers w:val="0"/>
              <w:kinsoku/>
              <w:wordWrap/>
              <w:overflowPunct/>
              <w:topLinePunct w:val="0"/>
              <w:bidi w:val="0"/>
              <w:spacing w:before="0" w:beforeAutospacing="0" w:after="0" w:afterAutospacing="0" w:line="560" w:lineRule="exact"/>
              <w:ind w:left="0" w:leftChars="0" w:right="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医用红外热像仪应用软件（</w:t>
            </w:r>
            <w:r>
              <w:rPr>
                <w:rFonts w:hint="eastAsia" w:ascii="宋体" w:hAnsi="宋体" w:eastAsia="宋体" w:cs="宋体"/>
                <w:sz w:val="24"/>
                <w:szCs w:val="24"/>
                <w:lang w:val="zh-CN"/>
              </w:rPr>
              <w:t>体检软件1套、疼痛康复软件1套、</w:t>
            </w:r>
            <w:r>
              <w:rPr>
                <w:rFonts w:hint="eastAsia" w:ascii="宋体" w:hAnsi="宋体" w:eastAsia="宋体" w:cs="宋体"/>
                <w:sz w:val="24"/>
                <w:szCs w:val="24"/>
              </w:rPr>
              <w:t>中医辨证报告1套</w:t>
            </w:r>
            <w:r>
              <w:rPr>
                <w:rFonts w:hint="eastAsia" w:ascii="宋体" w:hAnsi="宋体" w:eastAsia="宋体" w:cs="宋体"/>
                <w:sz w:val="24"/>
                <w:szCs w:val="24"/>
                <w:lang w:eastAsia="zh-CN"/>
              </w:rPr>
              <w:t>）</w:t>
            </w:r>
          </w:p>
          <w:p>
            <w:pPr>
              <w:keepNext w:val="0"/>
              <w:keepLines w:val="0"/>
              <w:pageBreakBefore w:val="0"/>
              <w:suppressLineNumbers w:val="0"/>
              <w:kinsoku/>
              <w:wordWrap/>
              <w:overflowPunct/>
              <w:topLinePunct w:val="0"/>
              <w:bidi w:val="0"/>
              <w:spacing w:before="0" w:beforeAutospacing="0" w:after="0" w:afterAutospacing="0" w:line="560" w:lineRule="exact"/>
              <w:ind w:left="0" w:leftChars="0" w:right="0" w:firstLine="0" w:firstLineChars="0"/>
              <w:rPr>
                <w:rFonts w:hint="eastAsia" w:ascii="宋体" w:hAnsi="宋体" w:eastAsia="宋体" w:cs="宋体"/>
                <w:sz w:val="24"/>
                <w:szCs w:val="24"/>
              </w:rPr>
            </w:pPr>
            <w:r>
              <w:rPr>
                <w:rFonts w:hint="eastAsia" w:ascii="宋体" w:hAnsi="宋体" w:eastAsia="宋体" w:cs="宋体"/>
                <w:sz w:val="24"/>
                <w:szCs w:val="24"/>
              </w:rPr>
              <w:t>控制组件1套</w:t>
            </w:r>
          </w:p>
          <w:p>
            <w:pPr>
              <w:pStyle w:val="16"/>
              <w:keepNext w:val="0"/>
              <w:keepLines w:val="0"/>
              <w:pageBreakBefore w:val="0"/>
              <w:suppressLineNumbers w:val="0"/>
              <w:kinsoku/>
              <w:wordWrap/>
              <w:overflowPunct/>
              <w:topLinePunct w:val="0"/>
              <w:bidi w:val="0"/>
              <w:spacing w:before="0" w:beforeAutospacing="0" w:after="0" w:afterAutospacing="0" w:line="560" w:lineRule="exact"/>
              <w:ind w:left="0" w:leftChars="0" w:right="0" w:firstLine="0" w:firstLineChars="0"/>
              <w:jc w:val="both"/>
              <w:rPr>
                <w:rFonts w:hint="eastAsia" w:ascii="宋体" w:hAnsi="宋体" w:eastAsia="宋体" w:cs="宋体"/>
                <w:sz w:val="24"/>
                <w:szCs w:val="24"/>
              </w:rPr>
            </w:pPr>
            <w:r>
              <w:rPr>
                <w:rFonts w:hint="eastAsia" w:ascii="宋体" w:hAnsi="宋体" w:eastAsia="宋体" w:cs="宋体"/>
                <w:sz w:val="24"/>
                <w:szCs w:val="24"/>
                <w:lang w:val="en-US" w:eastAsia="zh-CN"/>
              </w:rPr>
              <w:t>光电治疗仪1套</w:t>
            </w:r>
            <w:r>
              <w:rPr>
                <w:rFonts w:hint="eastAsia" w:ascii="宋体" w:hAnsi="宋体" w:cs="宋体"/>
                <w:sz w:val="24"/>
                <w:szCs w:val="24"/>
                <w:lang w:val="en-US" w:eastAsia="zh-CN"/>
              </w:rPr>
              <w:t>（参数后附）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jc w:val="center"/>
        </w:trPr>
        <w:tc>
          <w:tcPr>
            <w:tcW w:w="9700" w:type="dxa"/>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光电治疗仪技术参数</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1、安全分类符合GB9706.1-2007中Ⅰ类、BF型、普通设备；</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2、电源电压：AC220V±10%   频率50Hz±1Hz；                 </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3、额定输入功率≤500VA±15%；</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4、使用环境温度为5～40℃；相对湿度≤80%；大气压力：70kPa~106kPa；</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5、集偏振光、红光，干扰电治疗功能于一体，各自独立，可单独使用又可同时进行治疗；</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6、采用了LCD人机对话界面，实现智能化操作；</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7、一路偏振光输出，一路红光输出，每套配备了多种规格治疗头，供临床选择；</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8、中频干扰电“内生”干扰电场可发挥低频电和中频电双重治疗作用；</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9、六路立体动态干扰电输出（3组贴片电极，3组吸附电极）。负压吸附式电极，能轻松的吸附于治疗部位，并有拔罐功能；</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10、中频干扰电的基波频率为1000Hz、2000Hz、3000Hz、4000Hz、5000Hz，可根据患者的身体状况和耐受能力进行选择，扩大了适应人群；</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11、偏振光部分技术参数</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1）光源功率：≧150W；</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2）波长范围：0.6~1.6µm；</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3）治疗头输出光偏振度≥91%；</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4）连续输出光功率：A型治疗头为600mw±10%(选配),B型治疗头为2200mw±10%（标配），C型治疗头为2800mw±10%（标配），D型治疗头为2600mw±10%（选配），SG治疗头为1800mw±10%（标配）；</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5）输出控制：输出功率分十档可调，显示为10%、20%、30%、40%、50%、60%、70%、80%、90%、100%，默认值50%；</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6）输出方式：按“照射时间（1～9秒：默认为3秒，调节步长1秒）”和“间歇时间（0～9秒：默认为3秒，调节步长1秒）”的不同组合，形成81种间歇输出方式；当“间歇时间”为零秒时， 输出方式为连续输出方式；</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7）治疗时间：能在1min-30min范围内设置，设置调节步长为1min，默认值为15min,误差≤0.5min，治疗时间结束有声音提示；</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8）光导纤维长2米，直径8毫米，藕合头外径为16毫米。</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12、立体动态干扰电部分技术参数</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1）基波：1000Hz±180Hz，2000Hz±180Hz，3000Hz±180Hz，4000Hz±180Hz，5000Hz±180Hz范围内上下规律变化；默认为3000Hz；</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2）调制波在0~200Hz范围内循环规律变化；</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3）调幅度10%~100%自动循环；</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4）电疗波处方周期（动态节律）：每一组电疗波的变化周期（动态节律）为4s-10s；</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5）电疗波幅值：在额定负载阻抗500Ω的情况下，其有效值不大于50V，最大输出电流≤80mA（Rms），误差不大于±5%；</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6）治疗时间：治疗时间设定范围为0-60min，调节步长为1min，默认值为30min，误差小于0.5min；</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7）处方设置：六种处方任意选择，默认处方为1#；</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8）吸附电极吸附负压范围：0～-35kPa；</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9）报警功能：零启动自动安全锁定并报警；治疗过程中电极开路或短路报警；输出电压幅值大于50V，电流小于5mA或电流有效值超过80mA报警；开机故障报警；治疗结束提示。</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13、立体柜式设计，可存放备品备件，结构坚固，移动灵活自如，带刹车。</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t>14、生产厂家在疆内设有售后服务机构，提供证明文件，提供生产厂家售后服务承诺书并且加盖公章</w:t>
            </w:r>
          </w:p>
        </w:tc>
      </w:tr>
    </w:tbl>
    <w:p>
      <w:pPr>
        <w:pStyle w:val="20"/>
        <w:rPr>
          <w:rFonts w:hint="eastAsia" w:ascii="宋体" w:hAnsi="宋体" w:eastAsia="宋体" w:cs="宋体"/>
          <w:b w:val="0"/>
          <w:bCs w:val="0"/>
          <w:color w:val="auto"/>
          <w:sz w:val="24"/>
          <w:szCs w:val="24"/>
          <w:shd w:val="clear" w:color="auto" w:fill="auto"/>
        </w:rPr>
      </w:pPr>
    </w:p>
    <w:p>
      <w:pPr>
        <w:pStyle w:val="20"/>
        <w:rPr>
          <w:rFonts w:hint="eastAsia" w:ascii="宋体" w:hAnsi="宋体" w:eastAsia="宋体" w:cs="宋体"/>
          <w:b w:val="0"/>
          <w:bCs w:val="0"/>
          <w:color w:val="auto"/>
          <w:sz w:val="24"/>
          <w:szCs w:val="24"/>
          <w:shd w:val="clear" w:color="auto" w:fill="auto"/>
        </w:rPr>
      </w:pPr>
    </w:p>
    <w:p>
      <w:pPr>
        <w:pStyle w:val="20"/>
        <w:rPr>
          <w:rFonts w:hint="eastAsia" w:ascii="宋体" w:hAnsi="宋体" w:eastAsia="宋体" w:cs="宋体"/>
          <w:b w:val="0"/>
          <w:bCs w:val="0"/>
          <w:color w:val="auto"/>
          <w:sz w:val="24"/>
          <w:szCs w:val="24"/>
          <w:shd w:val="clear" w:color="auto" w:fill="auto"/>
        </w:rPr>
      </w:pPr>
    </w:p>
    <w:p>
      <w:pPr>
        <w:pStyle w:val="20"/>
        <w:rPr>
          <w:rFonts w:hint="eastAsia" w:ascii="宋体" w:hAnsi="宋体" w:eastAsia="宋体" w:cs="宋体"/>
          <w:b w:val="0"/>
          <w:bCs w:val="0"/>
          <w:sz w:val="24"/>
          <w:szCs w:val="24"/>
        </w:rPr>
      </w:pPr>
    </w:p>
    <w:p>
      <w:pPr>
        <w:pStyle w:val="20"/>
        <w:rPr>
          <w:rFonts w:hint="eastAsia" w:ascii="宋体" w:hAnsi="宋体" w:eastAsia="宋体" w:cs="宋体"/>
          <w:b w:val="0"/>
          <w:bCs w:val="0"/>
          <w:sz w:val="24"/>
          <w:szCs w:val="24"/>
        </w:rPr>
      </w:pPr>
    </w:p>
    <w:p>
      <w:pPr>
        <w:pStyle w:val="20"/>
        <w:rPr>
          <w:rFonts w:hint="eastAsia" w:ascii="宋体" w:hAnsi="宋体" w:eastAsia="宋体" w:cs="宋体"/>
          <w:b w:val="0"/>
          <w:bCs w:val="0"/>
          <w:sz w:val="24"/>
          <w:szCs w:val="24"/>
        </w:rPr>
      </w:pPr>
    </w:p>
    <w:p>
      <w:pPr>
        <w:pStyle w:val="20"/>
        <w:rPr>
          <w:rFonts w:hint="eastAsia" w:ascii="宋体" w:hAnsi="宋体" w:eastAsia="宋体" w:cs="宋体"/>
          <w:b w:val="0"/>
          <w:bCs w:val="0"/>
          <w:sz w:val="24"/>
          <w:szCs w:val="24"/>
        </w:rPr>
      </w:pPr>
    </w:p>
    <w:p>
      <w:pPr>
        <w:jc w:val="both"/>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bidi="zh-CN"/>
        </w:rPr>
        <w:t>四标段：</w:t>
      </w:r>
      <w:r>
        <w:rPr>
          <w:rFonts w:hint="eastAsia" w:eastAsia="宋体" w:cs="宋体"/>
          <w:b/>
          <w:bCs/>
          <w:sz w:val="28"/>
          <w:szCs w:val="28"/>
          <w:vertAlign w:val="baseline"/>
          <w:lang w:val="en-US" w:eastAsia="zh-CN" w:bidi="zh-CN"/>
        </w:rPr>
        <w:t xml:space="preserve">                   </w:t>
      </w:r>
      <w:r>
        <w:rPr>
          <w:rFonts w:hint="eastAsia" w:ascii="宋体" w:hAnsi="宋体" w:eastAsia="宋体" w:cs="宋体"/>
          <w:b/>
          <w:bCs/>
          <w:sz w:val="28"/>
          <w:szCs w:val="28"/>
          <w:vertAlign w:val="baseline"/>
          <w:lang w:val="en-US" w:eastAsia="zh-CN"/>
        </w:rPr>
        <w:t>磁振热治疗仪技术参数</w:t>
      </w:r>
    </w:p>
    <w:p>
      <w:pPr>
        <w:keepNext w:val="0"/>
        <w:keepLines w:val="0"/>
        <w:pageBreakBefore w:val="0"/>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一、商务部分:</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1、符合国家中管局下发的中医诊疗设备目录、知名品牌。</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2、在省内设有固定的售后服务机构，配备专业人员，能提供完善的培训、保养、维修服务。</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3、提供相关“医疗器械质量管理体系认证证书”“质量管理体系认证证书”“环境管理体系认证证书”“职业健康安全管理体系认证证书”。《提供相关证书》</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4、产品通过CFDA、CE 认证。</w:t>
      </w:r>
    </w:p>
    <w:p>
      <w:pPr>
        <w:keepNext w:val="0"/>
        <w:keepLines w:val="0"/>
        <w:pageBreakBefore w:val="0"/>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二、性能要求:</w:t>
      </w:r>
    </w:p>
    <w:p>
      <w:pPr>
        <w:keepNext w:val="0"/>
        <w:keepLines w:val="0"/>
        <w:pageBreakBefore w:val="0"/>
        <w:kinsoku/>
        <w:wordWrap/>
        <w:overflowPunct/>
        <w:topLinePunct w:val="0"/>
        <w:bidi w:val="0"/>
        <w:spacing w:line="56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1、磁疗、震动、热疗三种功能均能实现；一机多用。</w:t>
      </w:r>
    </w:p>
    <w:p>
      <w:pPr>
        <w:keepNext w:val="0"/>
        <w:keepLines w:val="0"/>
        <w:pageBreakBefore w:val="0"/>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三、技术规格：</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1、将磁疗，振动，热疗三种治疗方式相结合由一种导子同时输出，实现三种治疗同步进行；</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2、输出通道：双通道（可同时连接两个导子）；</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3、数码管显示窗口；</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4、标配一个标准温热导子和一个颈肩温热导子。</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5、治疗仪治疗完毕，并有峰鸣器报警提示。</w:t>
      </w:r>
    </w:p>
    <w:p>
      <w:pPr>
        <w:keepNext w:val="0"/>
        <w:keepLines w:val="0"/>
        <w:pageBreakBefore w:val="0"/>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四、基本配置：</w:t>
      </w:r>
    </w:p>
    <w:p>
      <w:pPr>
        <w:keepNext w:val="0"/>
        <w:keepLines w:val="0"/>
        <w:pageBreakBefore w:val="0"/>
        <w:kinsoku/>
        <w:wordWrap/>
        <w:overflowPunct/>
        <w:topLinePunct w:val="0"/>
        <w:bidi w:val="0"/>
        <w:spacing w:line="56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1、主机</w:t>
      </w:r>
      <w:r>
        <w:rPr>
          <w:rFonts w:hint="eastAsia" w:ascii="宋体" w:hAnsi="宋体" w:eastAsia="宋体" w:cs="宋体"/>
          <w:sz w:val="24"/>
          <w:szCs w:val="24"/>
        </w:rPr>
        <w:tab/>
      </w:r>
      <w:r>
        <w:rPr>
          <w:rFonts w:hint="eastAsia" w:ascii="宋体" w:hAnsi="宋体" w:eastAsia="宋体" w:cs="宋体"/>
          <w:sz w:val="24"/>
          <w:szCs w:val="24"/>
        </w:rPr>
        <w:t>1台     2、台车 1个</w:t>
      </w:r>
    </w:p>
    <w:p>
      <w:pPr>
        <w:keepNext w:val="0"/>
        <w:keepLines w:val="0"/>
        <w:pageBreakBefore w:val="0"/>
        <w:kinsoku/>
        <w:wordWrap/>
        <w:overflowPunct/>
        <w:topLinePunct w:val="0"/>
        <w:bidi w:val="0"/>
        <w:spacing w:line="56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3、标准温热导子</w:t>
      </w:r>
      <w:r>
        <w:rPr>
          <w:rFonts w:hint="eastAsia" w:ascii="宋体" w:hAnsi="宋体" w:eastAsia="宋体" w:cs="宋体"/>
          <w:sz w:val="24"/>
          <w:szCs w:val="24"/>
        </w:rPr>
        <w:tab/>
      </w:r>
      <w:r>
        <w:rPr>
          <w:rFonts w:hint="eastAsia" w:ascii="宋体" w:hAnsi="宋体" w:eastAsia="宋体" w:cs="宋体"/>
          <w:sz w:val="24"/>
          <w:szCs w:val="24"/>
        </w:rPr>
        <w:t>1个     4、颈肩温热导子</w:t>
      </w:r>
      <w:r>
        <w:rPr>
          <w:rFonts w:hint="eastAsia" w:ascii="宋体" w:hAnsi="宋体" w:eastAsia="宋体" w:cs="宋体"/>
          <w:sz w:val="24"/>
          <w:szCs w:val="24"/>
        </w:rPr>
        <w:tab/>
      </w:r>
      <w:r>
        <w:rPr>
          <w:rFonts w:hint="eastAsia" w:ascii="宋体" w:hAnsi="宋体" w:eastAsia="宋体" w:cs="宋体"/>
          <w:sz w:val="24"/>
          <w:szCs w:val="24"/>
        </w:rPr>
        <w:t>1个</w:t>
      </w:r>
    </w:p>
    <w:p>
      <w:pPr>
        <w:keepNext w:val="0"/>
        <w:keepLines w:val="0"/>
        <w:pageBreakBefore w:val="0"/>
        <w:kinsoku/>
        <w:wordWrap/>
        <w:overflowPunct/>
        <w:topLinePunct w:val="0"/>
        <w:bidi w:val="0"/>
        <w:spacing w:line="56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5、磁场检测器</w:t>
      </w:r>
      <w:r>
        <w:rPr>
          <w:rFonts w:hint="eastAsia" w:ascii="宋体" w:hAnsi="宋体" w:eastAsia="宋体" w:cs="宋体"/>
          <w:sz w:val="24"/>
          <w:szCs w:val="24"/>
        </w:rPr>
        <w:tab/>
      </w:r>
      <w:r>
        <w:rPr>
          <w:rFonts w:hint="eastAsia" w:ascii="宋体" w:hAnsi="宋体" w:eastAsia="宋体" w:cs="宋体"/>
          <w:sz w:val="24"/>
          <w:szCs w:val="24"/>
        </w:rPr>
        <w:t>1个    6、电源线</w:t>
      </w:r>
      <w:r>
        <w:rPr>
          <w:rFonts w:hint="eastAsia" w:ascii="宋体" w:hAnsi="宋体" w:eastAsia="宋体" w:cs="宋体"/>
          <w:sz w:val="24"/>
          <w:szCs w:val="24"/>
        </w:rPr>
        <w:tab/>
      </w:r>
      <w:r>
        <w:rPr>
          <w:rFonts w:hint="eastAsia" w:ascii="宋体" w:hAnsi="宋体" w:eastAsia="宋体" w:cs="宋体"/>
          <w:sz w:val="24"/>
          <w:szCs w:val="24"/>
        </w:rPr>
        <w:t>1条</w:t>
      </w:r>
    </w:p>
    <w:p>
      <w:pPr>
        <w:keepNext w:val="0"/>
        <w:keepLines w:val="0"/>
        <w:pageBreakBefore w:val="0"/>
        <w:kinsoku/>
        <w:wordWrap/>
        <w:overflowPunct/>
        <w:topLinePunct w:val="0"/>
        <w:bidi w:val="0"/>
        <w:spacing w:line="56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7、熔断器</w:t>
      </w:r>
      <w:r>
        <w:rPr>
          <w:rFonts w:hint="eastAsia" w:ascii="宋体" w:hAnsi="宋体" w:eastAsia="宋体" w:cs="宋体"/>
          <w:sz w:val="24"/>
          <w:szCs w:val="24"/>
        </w:rPr>
        <w:tab/>
      </w:r>
      <w:r>
        <w:rPr>
          <w:rFonts w:hint="eastAsia" w:ascii="宋体" w:hAnsi="宋体" w:eastAsia="宋体" w:cs="宋体"/>
          <w:sz w:val="24"/>
          <w:szCs w:val="24"/>
        </w:rPr>
        <w:t>2个</w:t>
      </w:r>
    </w:p>
    <w:p>
      <w:pPr>
        <w:pStyle w:val="2"/>
        <w:rPr>
          <w:rFonts w:hint="eastAsia"/>
        </w:rPr>
      </w:pPr>
    </w:p>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干扰电治疗仪技术参数</w:t>
      </w:r>
    </w:p>
    <w:p>
      <w:pPr>
        <w:keepNext w:val="0"/>
        <w:keepLines w:val="0"/>
        <w:pageBreakBefore w:val="0"/>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一、商务部分:</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1、符合国家中管局下发的中医诊疗设备目录、知名品牌。)</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2、在省内设有固定的售后服务机构，配备专业人员，能提供完善的培训、保养、维修服务。</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3、提供相关“医疗器械质量管理体系认证证书”“质量管理体系认证证书”“环境管理体系认证证书”“职业健康安全管理体系认证证书”。</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4、产品通过CFDA、CE 认证。《提供相关证书》</w:t>
      </w:r>
    </w:p>
    <w:p>
      <w:pPr>
        <w:keepNext w:val="0"/>
        <w:keepLines w:val="0"/>
        <w:pageBreakBefore w:val="0"/>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二、性能要求:</w:t>
      </w:r>
    </w:p>
    <w:p>
      <w:pPr>
        <w:keepNext w:val="0"/>
        <w:keepLines w:val="0"/>
        <w:pageBreakBefore w:val="0"/>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 xml:space="preserve">  1</w:t>
      </w:r>
      <w:r>
        <w:rPr>
          <w:rFonts w:hint="eastAsia" w:ascii="宋体" w:hAnsi="宋体" w:eastAsia="宋体" w:cs="宋体"/>
          <w:sz w:val="24"/>
          <w:szCs w:val="24"/>
          <w:lang w:eastAsia="zh-CN"/>
        </w:rPr>
        <w:t>、</w:t>
      </w:r>
      <w:r>
        <w:rPr>
          <w:rFonts w:hint="eastAsia" w:ascii="宋体" w:hAnsi="宋体" w:eastAsia="宋体" w:cs="宋体"/>
          <w:sz w:val="24"/>
          <w:szCs w:val="24"/>
        </w:rPr>
        <w:t>三路中频电流交叉输入机体，在体内形成三维的立体干扰场，</w:t>
      </w:r>
    </w:p>
    <w:p>
      <w:pPr>
        <w:keepNext w:val="0"/>
        <w:keepLines w:val="0"/>
        <w:pageBreakBefore w:val="0"/>
        <w:kinsoku/>
        <w:wordWrap/>
        <w:overflowPunct/>
        <w:topLinePunct w:val="0"/>
        <w:bidi w:val="0"/>
        <w:spacing w:line="56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三路电流进行低频幅度调制，多部位、不同方向、角度和形状的动态刺激效应。</w:t>
      </w:r>
    </w:p>
    <w:p>
      <w:pPr>
        <w:keepNext w:val="0"/>
        <w:keepLines w:val="0"/>
        <w:pageBreakBefore w:val="0"/>
        <w:kinsoku/>
        <w:wordWrap/>
        <w:overflowPunct/>
        <w:topLinePunct w:val="0"/>
        <w:bidi w:val="0"/>
        <w:spacing w:line="56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便携式。</w:t>
      </w:r>
    </w:p>
    <w:p>
      <w:pPr>
        <w:keepNext w:val="0"/>
        <w:keepLines w:val="0"/>
        <w:pageBreakBefore w:val="0"/>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三、技术规格：</w:t>
      </w:r>
    </w:p>
    <w:p>
      <w:pPr>
        <w:keepNext w:val="0"/>
        <w:keepLines w:val="0"/>
        <w:pageBreakBefore w:val="0"/>
        <w:kinsoku/>
        <w:wordWrap/>
        <w:overflowPunct/>
        <w:topLinePunct w:val="0"/>
        <w:bidi w:val="0"/>
        <w:spacing w:line="560" w:lineRule="exact"/>
        <w:ind w:firstLine="120" w:firstLineChars="50"/>
        <w:rPr>
          <w:rFonts w:hint="eastAsia" w:ascii="宋体" w:hAnsi="宋体" w:eastAsia="宋体" w:cs="宋体"/>
          <w:sz w:val="24"/>
          <w:szCs w:val="24"/>
        </w:rPr>
      </w:pPr>
      <w:r>
        <w:rPr>
          <w:rFonts w:hint="eastAsia" w:ascii="宋体" w:hAnsi="宋体" w:eastAsia="宋体" w:cs="宋体"/>
          <w:sz w:val="24"/>
          <w:szCs w:val="24"/>
        </w:rPr>
        <w:t>1.三维干扰电输出。2、支持单路中频输出</w:t>
      </w:r>
    </w:p>
    <w:p>
      <w:pPr>
        <w:keepNext w:val="0"/>
        <w:keepLines w:val="0"/>
        <w:pageBreakBefore w:val="0"/>
        <w:kinsoku/>
        <w:wordWrap/>
        <w:overflowPunct/>
        <w:topLinePunct w:val="0"/>
        <w:bidi w:val="0"/>
        <w:spacing w:line="560" w:lineRule="exact"/>
        <w:ind w:firstLine="120" w:firstLineChars="50"/>
        <w:rPr>
          <w:rFonts w:hint="eastAsia" w:ascii="宋体" w:hAnsi="宋体" w:eastAsia="宋体" w:cs="宋体"/>
          <w:sz w:val="24"/>
          <w:szCs w:val="24"/>
        </w:rPr>
      </w:pPr>
      <w:r>
        <w:rPr>
          <w:rFonts w:hint="eastAsia" w:ascii="宋体" w:hAnsi="宋体" w:eastAsia="宋体" w:cs="宋体"/>
          <w:sz w:val="24"/>
          <w:szCs w:val="24"/>
        </w:rPr>
        <w:t>3、治疗仪工作频率：5kHz。4、治疗仪差频频率范围：1Hz～200Hz。</w:t>
      </w:r>
    </w:p>
    <w:p>
      <w:pPr>
        <w:keepNext w:val="0"/>
        <w:keepLines w:val="0"/>
        <w:pageBreakBefore w:val="0"/>
        <w:kinsoku/>
        <w:wordWrap/>
        <w:overflowPunct/>
        <w:topLinePunct w:val="0"/>
        <w:bidi w:val="0"/>
        <w:spacing w:line="560" w:lineRule="exact"/>
        <w:ind w:firstLine="120" w:firstLineChars="50"/>
        <w:rPr>
          <w:rFonts w:hint="eastAsia" w:ascii="宋体" w:hAnsi="宋体" w:eastAsia="宋体" w:cs="宋体"/>
          <w:sz w:val="24"/>
          <w:szCs w:val="24"/>
        </w:rPr>
      </w:pPr>
      <w:r>
        <w:rPr>
          <w:rFonts w:hint="eastAsia" w:ascii="宋体" w:hAnsi="宋体" w:eastAsia="宋体" w:cs="宋体"/>
          <w:sz w:val="24"/>
          <w:szCs w:val="24"/>
        </w:rPr>
        <w:t>5、治疗仪每路最大输出电流有效值60mA。6、治疗仪调制频率：0～152Hz。</w:t>
      </w:r>
    </w:p>
    <w:p>
      <w:pPr>
        <w:keepNext w:val="0"/>
        <w:keepLines w:val="0"/>
        <w:pageBreakBefore w:val="0"/>
        <w:kinsoku/>
        <w:wordWrap/>
        <w:overflowPunct/>
        <w:topLinePunct w:val="0"/>
        <w:bidi w:val="0"/>
        <w:spacing w:line="560" w:lineRule="exact"/>
        <w:ind w:firstLine="120" w:firstLineChars="50"/>
        <w:rPr>
          <w:rFonts w:hint="eastAsia" w:ascii="宋体" w:hAnsi="宋体" w:eastAsia="宋体" w:cs="宋体"/>
          <w:sz w:val="24"/>
          <w:szCs w:val="24"/>
        </w:rPr>
      </w:pPr>
      <w:r>
        <w:rPr>
          <w:rFonts w:hint="eastAsia" w:ascii="宋体" w:hAnsi="宋体" w:eastAsia="宋体" w:cs="宋体"/>
          <w:sz w:val="24"/>
          <w:szCs w:val="24"/>
        </w:rPr>
        <w:t>7、调幅度：0%、50%、75%、100% %。8、动态节律：5s，动态位移应不超过动态节律的±30%</w:t>
      </w:r>
    </w:p>
    <w:p>
      <w:pPr>
        <w:keepNext w:val="0"/>
        <w:keepLines w:val="0"/>
        <w:pageBreakBefore w:val="0"/>
        <w:kinsoku/>
        <w:wordWrap/>
        <w:overflowPunct/>
        <w:topLinePunct w:val="0"/>
        <w:bidi w:val="0"/>
        <w:spacing w:line="560" w:lineRule="exact"/>
        <w:ind w:firstLine="120" w:firstLineChars="50"/>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差频周期：1/F（随机变化）。10、定时设置范围：1min～99min连续可调，级差1min，允差±5%。治疗仪治疗时间结束，有蜂鸣器提示声。</w:t>
      </w:r>
    </w:p>
    <w:p>
      <w:pPr>
        <w:keepNext w:val="0"/>
        <w:keepLines w:val="0"/>
        <w:pageBreakBefore w:val="0"/>
        <w:kinsoku/>
        <w:wordWrap/>
        <w:overflowPunct/>
        <w:topLinePunct w:val="0"/>
        <w:bidi w:val="0"/>
        <w:spacing w:line="560" w:lineRule="exact"/>
        <w:ind w:firstLine="120" w:firstLineChars="50"/>
        <w:rPr>
          <w:rFonts w:hint="eastAsia" w:ascii="宋体" w:hAnsi="宋体" w:eastAsia="宋体" w:cs="宋体"/>
          <w:sz w:val="24"/>
          <w:szCs w:val="24"/>
        </w:rPr>
      </w:pPr>
      <w:r>
        <w:rPr>
          <w:rFonts w:hint="eastAsia" w:ascii="宋体" w:hAnsi="宋体" w:eastAsia="宋体" w:cs="宋体"/>
          <w:sz w:val="24"/>
          <w:szCs w:val="24"/>
        </w:rPr>
        <w:t>11、数码显示窗口。12、自粘式电极。</w:t>
      </w:r>
    </w:p>
    <w:p>
      <w:pPr>
        <w:keepNext w:val="0"/>
        <w:keepLines w:val="0"/>
        <w:pageBreakBefore w:val="0"/>
        <w:kinsoku/>
        <w:wordWrap/>
        <w:overflowPunct/>
        <w:topLinePunct w:val="0"/>
        <w:bidi w:val="0"/>
        <w:spacing w:line="560" w:lineRule="exact"/>
        <w:ind w:firstLine="120" w:firstLineChars="50"/>
        <w:rPr>
          <w:rFonts w:hint="eastAsia" w:ascii="宋体" w:hAnsi="宋体" w:eastAsia="宋体" w:cs="宋体"/>
          <w:sz w:val="24"/>
          <w:szCs w:val="24"/>
        </w:rPr>
      </w:pPr>
      <w:r>
        <w:rPr>
          <w:rFonts w:hint="eastAsia" w:ascii="宋体" w:hAnsi="宋体" w:eastAsia="宋体" w:cs="宋体"/>
          <w:sz w:val="24"/>
          <w:szCs w:val="24"/>
        </w:rPr>
        <w:t>13、治疗时，产品具备输出通道开路，短路保护功能</w:t>
      </w:r>
    </w:p>
    <w:p>
      <w:pPr>
        <w:keepNext w:val="0"/>
        <w:keepLines w:val="0"/>
        <w:pageBreakBefore w:val="0"/>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四、基本配置：</w:t>
      </w:r>
    </w:p>
    <w:p>
      <w:pPr>
        <w:keepNext w:val="0"/>
        <w:keepLines w:val="0"/>
        <w:pageBreakBefore w:val="0"/>
        <w:kinsoku/>
        <w:wordWrap/>
        <w:overflowPunct/>
        <w:topLinePunct w:val="0"/>
        <w:bidi w:val="0"/>
        <w:spacing w:line="560" w:lineRule="exact"/>
        <w:ind w:firstLine="960" w:firstLineChars="400"/>
        <w:rPr>
          <w:rFonts w:hint="eastAsia" w:ascii="宋体" w:hAnsi="宋体" w:eastAsia="宋体" w:cs="宋体"/>
          <w:sz w:val="24"/>
          <w:szCs w:val="24"/>
        </w:rPr>
      </w:pPr>
      <w:r>
        <w:rPr>
          <w:rFonts w:hint="eastAsia" w:ascii="宋体" w:hAnsi="宋体" w:eastAsia="宋体" w:cs="宋体"/>
          <w:sz w:val="24"/>
          <w:szCs w:val="24"/>
        </w:rPr>
        <w:t>1、主机</w:t>
      </w:r>
      <w:r>
        <w:rPr>
          <w:rFonts w:hint="eastAsia" w:ascii="宋体" w:hAnsi="宋体" w:eastAsia="宋体" w:cs="宋体"/>
          <w:sz w:val="24"/>
          <w:szCs w:val="24"/>
        </w:rPr>
        <w:tab/>
      </w:r>
      <w:r>
        <w:rPr>
          <w:rFonts w:hint="eastAsia" w:ascii="宋体" w:hAnsi="宋体" w:eastAsia="宋体" w:cs="宋体"/>
          <w:sz w:val="24"/>
          <w:szCs w:val="24"/>
        </w:rPr>
        <w:t>1台        2、熔断器</w:t>
      </w:r>
      <w:r>
        <w:rPr>
          <w:rFonts w:hint="eastAsia" w:ascii="宋体" w:hAnsi="宋体" w:eastAsia="宋体" w:cs="宋体"/>
          <w:sz w:val="24"/>
          <w:szCs w:val="24"/>
        </w:rPr>
        <w:tab/>
      </w:r>
      <w:r>
        <w:rPr>
          <w:rFonts w:hint="eastAsia" w:ascii="宋体" w:hAnsi="宋体" w:eastAsia="宋体" w:cs="宋体"/>
          <w:sz w:val="24"/>
          <w:szCs w:val="24"/>
        </w:rPr>
        <w:t>2个</w:t>
      </w:r>
    </w:p>
    <w:p>
      <w:pPr>
        <w:keepNext w:val="0"/>
        <w:keepLines w:val="0"/>
        <w:pageBreakBefore w:val="0"/>
        <w:kinsoku/>
        <w:wordWrap/>
        <w:overflowPunct/>
        <w:topLinePunct w:val="0"/>
        <w:bidi w:val="0"/>
        <w:spacing w:line="560" w:lineRule="exact"/>
        <w:ind w:firstLine="960" w:firstLineChars="400"/>
        <w:rPr>
          <w:rFonts w:hint="eastAsia" w:ascii="宋体" w:hAnsi="宋体" w:eastAsia="宋体" w:cs="宋体"/>
          <w:sz w:val="24"/>
          <w:szCs w:val="24"/>
        </w:rPr>
      </w:pPr>
      <w:r>
        <w:rPr>
          <w:rFonts w:hint="eastAsia" w:ascii="宋体" w:hAnsi="宋体" w:eastAsia="宋体" w:cs="宋体"/>
          <w:sz w:val="24"/>
          <w:szCs w:val="24"/>
        </w:rPr>
        <w:t>3.电源线</w:t>
      </w:r>
      <w:r>
        <w:rPr>
          <w:rFonts w:hint="eastAsia" w:ascii="宋体" w:hAnsi="宋体" w:eastAsia="宋体" w:cs="宋体"/>
          <w:sz w:val="24"/>
          <w:szCs w:val="24"/>
        </w:rPr>
        <w:tab/>
      </w:r>
      <w:r>
        <w:rPr>
          <w:rFonts w:hint="eastAsia" w:ascii="宋体" w:hAnsi="宋体" w:eastAsia="宋体" w:cs="宋体"/>
          <w:sz w:val="24"/>
          <w:szCs w:val="24"/>
        </w:rPr>
        <w:t>1条        4、输出线</w:t>
      </w:r>
      <w:r>
        <w:rPr>
          <w:rFonts w:hint="eastAsia" w:ascii="宋体" w:hAnsi="宋体" w:eastAsia="宋体" w:cs="宋体"/>
          <w:sz w:val="24"/>
          <w:szCs w:val="24"/>
        </w:rPr>
        <w:tab/>
      </w:r>
      <w:r>
        <w:rPr>
          <w:rFonts w:hint="eastAsia" w:ascii="宋体" w:hAnsi="宋体" w:eastAsia="宋体" w:cs="宋体"/>
          <w:sz w:val="24"/>
          <w:szCs w:val="24"/>
        </w:rPr>
        <w:t>20条</w:t>
      </w:r>
    </w:p>
    <w:p>
      <w:pPr>
        <w:keepNext w:val="0"/>
        <w:keepLines w:val="0"/>
        <w:pageBreakBefore w:val="0"/>
        <w:kinsoku/>
        <w:wordWrap/>
        <w:overflowPunct/>
        <w:topLinePunct w:val="0"/>
        <w:bidi w:val="0"/>
        <w:spacing w:line="560" w:lineRule="exact"/>
        <w:ind w:firstLine="960" w:firstLineChars="400"/>
        <w:rPr>
          <w:rFonts w:hint="eastAsia" w:ascii="宋体" w:hAnsi="宋体" w:eastAsia="宋体" w:cs="宋体"/>
          <w:sz w:val="24"/>
          <w:szCs w:val="24"/>
        </w:rPr>
      </w:pPr>
      <w:r>
        <w:rPr>
          <w:rFonts w:hint="eastAsia" w:ascii="宋体" w:hAnsi="宋体" w:eastAsia="宋体" w:cs="宋体"/>
          <w:sz w:val="24"/>
          <w:szCs w:val="24"/>
        </w:rPr>
        <w:t>5、吸附电极板24个   6、吸附海绵大、中、小24个</w:t>
      </w:r>
    </w:p>
    <w:p>
      <w:pPr>
        <w:pStyle w:val="2"/>
        <w:rPr>
          <w:rFonts w:hint="eastAsia"/>
        </w:rPr>
      </w:pPr>
    </w:p>
    <w:p>
      <w:pPr>
        <w:jc w:val="center"/>
        <w:rPr>
          <w:rFonts w:hint="eastAsia" w:ascii="宋体" w:hAnsi="宋体" w:cs="宋体"/>
          <w:b/>
          <w:bCs/>
          <w:sz w:val="28"/>
          <w:szCs w:val="28"/>
          <w:vertAlign w:val="baseline"/>
          <w:lang w:val="en-US" w:eastAsia="zh-CN"/>
        </w:rPr>
      </w:pPr>
    </w:p>
    <w:p>
      <w:pPr>
        <w:jc w:val="center"/>
        <w:rPr>
          <w:rFonts w:hint="eastAsia" w:ascii="宋体" w:hAnsi="宋体" w:eastAsia="宋体" w:cs="宋体"/>
          <w:sz w:val="24"/>
          <w:szCs w:val="24"/>
        </w:rPr>
      </w:pPr>
      <w:r>
        <w:rPr>
          <w:rFonts w:hint="eastAsia" w:ascii="宋体" w:hAnsi="宋体" w:cs="宋体"/>
          <w:b/>
          <w:bCs/>
          <w:sz w:val="28"/>
          <w:szCs w:val="28"/>
          <w:vertAlign w:val="baseline"/>
          <w:lang w:val="en-US" w:eastAsia="zh-CN"/>
        </w:rPr>
        <w:t>红外光灸疗机</w:t>
      </w:r>
      <w:r>
        <w:rPr>
          <w:rFonts w:hint="eastAsia" w:ascii="宋体" w:hAnsi="宋体" w:eastAsia="宋体" w:cs="宋体"/>
          <w:b/>
          <w:bCs/>
          <w:sz w:val="28"/>
          <w:szCs w:val="28"/>
          <w:vertAlign w:val="baseline"/>
          <w:lang w:val="en-US" w:eastAsia="zh-CN"/>
        </w:rPr>
        <w:t>技术参数</w:t>
      </w:r>
    </w:p>
    <w:p>
      <w:pPr>
        <w:keepNext w:val="0"/>
        <w:keepLines w:val="0"/>
        <w:pageBreakBefore w:val="0"/>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一、商务部分:</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1、符合国家中管局下发的中医诊疗设备目录、知名品牌。</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2、在省内设有固定的售后服务机构，配备专业人员，能提供完善的培训、保养、维修服务。</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3、提供相关“医疗器械质量管理体系认证证书”“质量管理体系认证证书”“环境管理体系认证证书”“职业健康安全管理体系认证证书”。</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4、产品通过CFDA、CE 认证。《提供相关证书》</w:t>
      </w:r>
    </w:p>
    <w:p>
      <w:pPr>
        <w:keepNext w:val="0"/>
        <w:keepLines w:val="0"/>
        <w:pageBreakBefore w:val="0"/>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二、性能要求:</w:t>
      </w:r>
    </w:p>
    <w:p>
      <w:pPr>
        <w:keepNext w:val="0"/>
        <w:keepLines w:val="0"/>
        <w:pageBreakBefore w:val="0"/>
        <w:kinsoku/>
        <w:wordWrap/>
        <w:overflowPunct/>
        <w:topLinePunct w:val="0"/>
        <w:bidi w:val="0"/>
        <w:spacing w:line="56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1、红外光输出档位三档调节；</w:t>
      </w:r>
    </w:p>
    <w:p>
      <w:pPr>
        <w:keepNext w:val="0"/>
        <w:keepLines w:val="0"/>
        <w:pageBreakBefore w:val="0"/>
        <w:kinsoku/>
        <w:wordWrap/>
        <w:overflowPunct/>
        <w:topLinePunct w:val="0"/>
        <w:bidi w:val="0"/>
        <w:spacing w:line="56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2、艾灸加热温度100—160度；</w:t>
      </w:r>
    </w:p>
    <w:p>
      <w:pPr>
        <w:keepNext w:val="0"/>
        <w:keepLines w:val="0"/>
        <w:pageBreakBefore w:val="0"/>
        <w:kinsoku/>
        <w:wordWrap/>
        <w:overflowPunct/>
        <w:topLinePunct w:val="0"/>
        <w:bidi w:val="0"/>
        <w:spacing w:line="56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3、红光与艾灸可同时输出；</w:t>
      </w:r>
    </w:p>
    <w:p>
      <w:pPr>
        <w:keepNext w:val="0"/>
        <w:keepLines w:val="0"/>
        <w:pageBreakBefore w:val="0"/>
        <w:kinsoku/>
        <w:wordWrap/>
        <w:overflowPunct/>
        <w:topLinePunct w:val="0"/>
        <w:bidi w:val="0"/>
        <w:spacing w:line="56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4、工作时间1min-99min可调；</w:t>
      </w:r>
    </w:p>
    <w:p>
      <w:pPr>
        <w:keepNext w:val="0"/>
        <w:keepLines w:val="0"/>
        <w:pageBreakBefore w:val="0"/>
        <w:kinsoku/>
        <w:wordWrap/>
        <w:overflowPunct/>
        <w:topLinePunct w:val="0"/>
        <w:bidi w:val="0"/>
        <w:spacing w:line="56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5、支臂调节方便，艾灸治疗头三维方向可调；</w:t>
      </w:r>
    </w:p>
    <w:p>
      <w:pPr>
        <w:keepNext w:val="0"/>
        <w:keepLines w:val="0"/>
        <w:pageBreakBefore w:val="0"/>
        <w:kinsoku/>
        <w:wordWrap/>
        <w:overflowPunct/>
        <w:topLinePunct w:val="0"/>
        <w:bidi w:val="0"/>
        <w:spacing w:line="56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6、具有艾灸能量裙，使艾灸集中于病灶，又避免暴露隐私；</w:t>
      </w:r>
    </w:p>
    <w:p>
      <w:pPr>
        <w:keepNext w:val="0"/>
        <w:keepLines w:val="0"/>
        <w:pageBreakBefore w:val="0"/>
        <w:kinsoku/>
        <w:wordWrap/>
        <w:overflowPunct/>
        <w:topLinePunct w:val="0"/>
        <w:bidi w:val="0"/>
        <w:spacing w:line="56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7、具有防倾倒保护功能。</w:t>
      </w:r>
    </w:p>
    <w:p>
      <w:pPr>
        <w:keepNext w:val="0"/>
        <w:keepLines w:val="0"/>
        <w:pageBreakBefore w:val="0"/>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三、技术规格：</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1、安全类型：I类，B型；</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2、电源：AC220V  频率：50Hz；         </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3、红外光波长范围580nm～1050nm；</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4、红外光治疗光功率输出最大10W;</w:t>
      </w:r>
    </w:p>
    <w:p>
      <w:pPr>
        <w:keepNext w:val="0"/>
        <w:keepLines w:val="0"/>
        <w:pageBreakBefore w:val="0"/>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四、基本配置：</w:t>
      </w:r>
    </w:p>
    <w:p>
      <w:pPr>
        <w:keepNext w:val="0"/>
        <w:keepLines w:val="0"/>
        <w:pageBreakBefore w:val="0"/>
        <w:kinsoku/>
        <w:wordWrap/>
        <w:overflowPunct/>
        <w:topLinePunct w:val="0"/>
        <w:bidi w:val="0"/>
        <w:spacing w:line="560" w:lineRule="exact"/>
        <w:ind w:firstLine="960" w:firstLineChars="400"/>
        <w:rPr>
          <w:rFonts w:hint="eastAsia" w:ascii="宋体" w:hAnsi="宋体" w:eastAsia="宋体" w:cs="宋体"/>
          <w:sz w:val="24"/>
          <w:szCs w:val="24"/>
        </w:rPr>
      </w:pPr>
      <w:r>
        <w:rPr>
          <w:rFonts w:hint="eastAsia" w:ascii="宋体" w:hAnsi="宋体" w:eastAsia="宋体" w:cs="宋体"/>
          <w:sz w:val="24"/>
          <w:szCs w:val="24"/>
        </w:rPr>
        <w:t>1、主机</w:t>
      </w:r>
      <w:r>
        <w:rPr>
          <w:rFonts w:hint="eastAsia" w:ascii="宋体" w:hAnsi="宋体" w:eastAsia="宋体" w:cs="宋体"/>
          <w:sz w:val="24"/>
          <w:szCs w:val="24"/>
        </w:rPr>
        <w:tab/>
      </w:r>
      <w:r>
        <w:rPr>
          <w:rFonts w:hint="eastAsia" w:ascii="宋体" w:hAnsi="宋体" w:eastAsia="宋体" w:cs="宋体"/>
          <w:sz w:val="24"/>
          <w:szCs w:val="24"/>
        </w:rPr>
        <w:t>1台     2、治疗头 2个</w:t>
      </w:r>
    </w:p>
    <w:p>
      <w:pPr>
        <w:keepNext w:val="0"/>
        <w:keepLines w:val="0"/>
        <w:pageBreakBefore w:val="0"/>
        <w:kinsoku/>
        <w:wordWrap/>
        <w:overflowPunct/>
        <w:topLinePunct w:val="0"/>
        <w:bidi w:val="0"/>
        <w:spacing w:line="560" w:lineRule="exact"/>
        <w:ind w:firstLine="960" w:firstLineChars="400"/>
        <w:rPr>
          <w:rFonts w:hint="eastAsia" w:ascii="宋体" w:hAnsi="宋体" w:eastAsia="宋体" w:cs="宋体"/>
          <w:sz w:val="24"/>
          <w:szCs w:val="24"/>
        </w:rPr>
      </w:pPr>
      <w:r>
        <w:rPr>
          <w:rFonts w:hint="eastAsia" w:ascii="宋体" w:hAnsi="宋体" w:eastAsia="宋体" w:cs="宋体"/>
          <w:sz w:val="24"/>
          <w:szCs w:val="24"/>
        </w:rPr>
        <w:t>3、艾饼 1包       4、隐私帘 2个</w:t>
      </w:r>
    </w:p>
    <w:p>
      <w:pPr>
        <w:keepNext w:val="0"/>
        <w:keepLines w:val="0"/>
        <w:pageBreakBefore w:val="0"/>
        <w:kinsoku/>
        <w:wordWrap/>
        <w:overflowPunct/>
        <w:topLinePunct w:val="0"/>
        <w:bidi w:val="0"/>
        <w:spacing w:line="560" w:lineRule="exact"/>
        <w:ind w:firstLine="960" w:firstLineChars="400"/>
        <w:rPr>
          <w:rFonts w:hint="eastAsia" w:ascii="宋体" w:hAnsi="宋体" w:eastAsia="宋体" w:cs="宋体"/>
          <w:sz w:val="24"/>
          <w:szCs w:val="24"/>
        </w:rPr>
      </w:pPr>
      <w:r>
        <w:rPr>
          <w:rFonts w:hint="eastAsia" w:ascii="宋体" w:hAnsi="宋体" w:eastAsia="宋体" w:cs="宋体"/>
          <w:sz w:val="24"/>
          <w:szCs w:val="24"/>
        </w:rPr>
        <w:t>5、镊子 1个       6、工具 1个</w:t>
      </w:r>
    </w:p>
    <w:p>
      <w:pPr>
        <w:keepNext w:val="0"/>
        <w:keepLines w:val="0"/>
        <w:pageBreakBefore w:val="0"/>
        <w:kinsoku/>
        <w:wordWrap/>
        <w:overflowPunct/>
        <w:topLinePunct w:val="0"/>
        <w:bidi w:val="0"/>
        <w:spacing w:line="560" w:lineRule="exact"/>
        <w:ind w:firstLine="960" w:firstLineChars="400"/>
        <w:rPr>
          <w:rFonts w:hint="eastAsia" w:ascii="宋体" w:hAnsi="宋体" w:eastAsia="宋体" w:cs="宋体"/>
          <w:sz w:val="24"/>
          <w:szCs w:val="24"/>
        </w:rPr>
      </w:pPr>
      <w:r>
        <w:rPr>
          <w:rFonts w:hint="eastAsia" w:ascii="宋体" w:hAnsi="宋体" w:eastAsia="宋体" w:cs="宋体"/>
          <w:sz w:val="24"/>
          <w:szCs w:val="24"/>
        </w:rPr>
        <w:t>7、电源线</w:t>
      </w:r>
      <w:r>
        <w:rPr>
          <w:rFonts w:hint="eastAsia" w:ascii="宋体" w:hAnsi="宋体" w:eastAsia="宋体" w:cs="宋体"/>
          <w:sz w:val="24"/>
          <w:szCs w:val="24"/>
        </w:rPr>
        <w:tab/>
      </w:r>
      <w:r>
        <w:rPr>
          <w:rFonts w:hint="eastAsia" w:ascii="宋体" w:hAnsi="宋体" w:eastAsia="宋体" w:cs="宋体"/>
          <w:sz w:val="24"/>
          <w:szCs w:val="24"/>
        </w:rPr>
        <w:t>1根     8、熔断器</w:t>
      </w:r>
      <w:r>
        <w:rPr>
          <w:rFonts w:hint="eastAsia" w:ascii="宋体" w:hAnsi="宋体" w:eastAsia="宋体" w:cs="宋体"/>
          <w:sz w:val="24"/>
          <w:szCs w:val="24"/>
        </w:rPr>
        <w:tab/>
      </w:r>
      <w:r>
        <w:rPr>
          <w:rFonts w:hint="eastAsia" w:ascii="宋体" w:hAnsi="宋体" w:eastAsia="宋体" w:cs="宋体"/>
          <w:sz w:val="24"/>
          <w:szCs w:val="24"/>
        </w:rPr>
        <w:t>2个</w:t>
      </w:r>
    </w:p>
    <w:p>
      <w:pPr>
        <w:keepNext w:val="0"/>
        <w:keepLines w:val="0"/>
        <w:pageBreakBefore w:val="0"/>
        <w:kinsoku/>
        <w:wordWrap/>
        <w:overflowPunct/>
        <w:topLinePunct w:val="0"/>
        <w:bidi w:val="0"/>
        <w:spacing w:line="560" w:lineRule="exact"/>
        <w:rPr>
          <w:rFonts w:hint="eastAsia" w:ascii="宋体" w:hAnsi="宋体" w:eastAsia="宋体" w:cs="宋体"/>
          <w:sz w:val="24"/>
          <w:szCs w:val="24"/>
        </w:rPr>
      </w:pPr>
    </w:p>
    <w:p>
      <w:pPr>
        <w:pStyle w:val="20"/>
        <w:rPr>
          <w:rFonts w:hint="eastAsia" w:ascii="宋体" w:hAnsi="宋体" w:eastAsia="宋体" w:cs="宋体"/>
          <w:sz w:val="24"/>
          <w:szCs w:val="24"/>
        </w:rPr>
      </w:pPr>
    </w:p>
    <w:p>
      <w:pPr>
        <w:pStyle w:val="20"/>
        <w:rPr>
          <w:rFonts w:hint="eastAsia" w:ascii="宋体" w:hAnsi="宋体" w:eastAsia="宋体" w:cs="宋体"/>
          <w:sz w:val="24"/>
          <w:szCs w:val="24"/>
        </w:rPr>
      </w:pPr>
    </w:p>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沙疗床技术参数</w:t>
      </w:r>
    </w:p>
    <w:p>
      <w:pPr>
        <w:keepNext w:val="0"/>
        <w:keepLines w:val="0"/>
        <w:pageBreakBefore w:val="0"/>
        <w:kinsoku/>
        <w:wordWrap/>
        <w:overflowPunct/>
        <w:topLinePunct w:val="0"/>
        <w:bidi w:val="0"/>
        <w:spacing w:line="560" w:lineRule="exact"/>
        <w:rPr>
          <w:rFonts w:hint="eastAsia" w:ascii="宋体" w:hAnsi="宋体" w:eastAsia="宋体" w:cs="宋体"/>
          <w:sz w:val="24"/>
          <w:szCs w:val="24"/>
        </w:rPr>
      </w:pPr>
    </w:p>
    <w:p>
      <w:pPr>
        <w:keepNext w:val="0"/>
        <w:keepLines w:val="0"/>
        <w:pageBreakBefore w:val="0"/>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一、商务部分:</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1、符合国家中管局下发的中医诊疗设备目录、知名品牌。</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2、在省内设有固定的售后服务机构，配备专业人员，能提供完善的培训、保养、维修服务。</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3、提供相关“医疗器械质量管理体系认证证书”“质量管理体系认证证书”“环境管理体系认证证书”“职业健康安全管理体系认证证书”。</w:t>
      </w:r>
    </w:p>
    <w:p>
      <w:pPr>
        <w:keepNext w:val="0"/>
        <w:keepLines w:val="0"/>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4、产品通过CFDA、CE 认证。《提供相关证书》</w:t>
      </w:r>
    </w:p>
    <w:p>
      <w:pPr>
        <w:keepNext w:val="0"/>
        <w:keepLines w:val="0"/>
        <w:pageBreakBefore w:val="0"/>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二、性能要求:</w:t>
      </w:r>
    </w:p>
    <w:p>
      <w:pPr>
        <w:keepNext w:val="0"/>
        <w:keepLines w:val="0"/>
        <w:pageBreakBefore w:val="0"/>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 xml:space="preserve">   医用级沙疗用沙，起到促进血液循环、镇痛等作用。</w:t>
      </w:r>
    </w:p>
    <w:p>
      <w:pPr>
        <w:keepNext w:val="0"/>
        <w:keepLines w:val="0"/>
        <w:pageBreakBefore w:val="0"/>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三、技术规格：</w:t>
      </w:r>
    </w:p>
    <w:p>
      <w:pPr>
        <w:keepNext w:val="0"/>
        <w:keepLines w:val="0"/>
        <w:pageBreakBefore w:val="0"/>
        <w:kinsoku/>
        <w:wordWrap/>
        <w:overflowPunct/>
        <w:topLinePunct w:val="0"/>
        <w:bidi w:val="0"/>
        <w:spacing w:line="560" w:lineRule="exact"/>
        <w:ind w:firstLine="720" w:firstLineChars="300"/>
        <w:rPr>
          <w:rStyle w:val="39"/>
          <w:rFonts w:hint="eastAsia" w:ascii="宋体" w:hAnsi="宋体" w:eastAsia="宋体" w:cs="宋体"/>
          <w:sz w:val="24"/>
          <w:szCs w:val="24"/>
        </w:rPr>
      </w:pPr>
      <w:r>
        <w:rPr>
          <w:rStyle w:val="39"/>
          <w:rFonts w:hint="eastAsia" w:ascii="宋体" w:hAnsi="宋体" w:eastAsia="宋体" w:cs="宋体"/>
          <w:sz w:val="24"/>
          <w:szCs w:val="24"/>
        </w:rPr>
        <w:t>1、石墨烯远红外频谱加热板</w:t>
      </w:r>
    </w:p>
    <w:p>
      <w:pPr>
        <w:keepNext w:val="0"/>
        <w:keepLines w:val="0"/>
        <w:pageBreakBefore w:val="0"/>
        <w:kinsoku/>
        <w:wordWrap/>
        <w:overflowPunct/>
        <w:topLinePunct w:val="0"/>
        <w:bidi w:val="0"/>
        <w:spacing w:line="560" w:lineRule="exact"/>
        <w:ind w:firstLine="720" w:firstLineChars="300"/>
        <w:rPr>
          <w:rFonts w:hint="eastAsia" w:ascii="宋体" w:hAnsi="宋体" w:eastAsia="宋体" w:cs="宋体"/>
          <w:sz w:val="24"/>
          <w:szCs w:val="24"/>
        </w:rPr>
      </w:pPr>
      <w:r>
        <w:rPr>
          <w:rStyle w:val="39"/>
          <w:rFonts w:hint="eastAsia" w:ascii="宋体" w:hAnsi="宋体" w:eastAsia="宋体" w:cs="宋体"/>
          <w:sz w:val="24"/>
          <w:szCs w:val="24"/>
        </w:rPr>
        <w:t>2、智能温度调节器</w:t>
      </w:r>
    </w:p>
    <w:p>
      <w:pPr>
        <w:keepNext w:val="0"/>
        <w:keepLines w:val="0"/>
        <w:pageBreakBefore w:val="0"/>
        <w:kinsoku/>
        <w:wordWrap/>
        <w:overflowPunct/>
        <w:topLinePunct w:val="0"/>
        <w:bidi w:val="0"/>
        <w:spacing w:line="560" w:lineRule="exact"/>
        <w:rPr>
          <w:rFonts w:hint="eastAsia" w:ascii="宋体" w:hAnsi="宋体" w:eastAsia="宋体" w:cs="宋体"/>
          <w:sz w:val="24"/>
          <w:szCs w:val="24"/>
        </w:rPr>
      </w:pPr>
      <w:r>
        <w:rPr>
          <w:rFonts w:hint="eastAsia" w:ascii="宋体" w:hAnsi="宋体" w:eastAsia="宋体" w:cs="宋体"/>
          <w:sz w:val="24"/>
          <w:szCs w:val="24"/>
        </w:rPr>
        <w:t>四、基本配置：</w:t>
      </w:r>
    </w:p>
    <w:p>
      <w:pPr>
        <w:keepNext w:val="0"/>
        <w:keepLines w:val="0"/>
        <w:pageBreakBefore w:val="0"/>
        <w:kinsoku/>
        <w:wordWrap/>
        <w:overflowPunct/>
        <w:topLinePunct w:val="0"/>
        <w:bidi w:val="0"/>
        <w:spacing w:line="560" w:lineRule="exact"/>
        <w:ind w:firstLine="240" w:firstLineChars="100"/>
        <w:rPr>
          <w:rStyle w:val="39"/>
          <w:rFonts w:hint="eastAsia" w:ascii="宋体" w:hAnsi="宋体" w:eastAsia="宋体" w:cs="宋体"/>
          <w:sz w:val="24"/>
          <w:szCs w:val="24"/>
        </w:rPr>
      </w:pPr>
      <w:r>
        <w:rPr>
          <w:rStyle w:val="39"/>
          <w:rFonts w:hint="eastAsia" w:ascii="宋体" w:hAnsi="宋体" w:eastAsia="宋体" w:cs="宋体"/>
          <w:sz w:val="24"/>
          <w:szCs w:val="24"/>
        </w:rPr>
        <w:t>1.进口樟松木沙疗床体1台        2、2000斤火山沙</w:t>
      </w:r>
    </w:p>
    <w:p>
      <w:pPr>
        <w:keepNext w:val="0"/>
        <w:keepLines w:val="0"/>
        <w:pageBreakBefore w:val="0"/>
        <w:kinsoku/>
        <w:wordWrap/>
        <w:overflowPunct/>
        <w:topLinePunct w:val="0"/>
        <w:bidi w:val="0"/>
        <w:spacing w:line="560" w:lineRule="exact"/>
        <w:ind w:firstLine="240" w:firstLineChars="100"/>
        <w:rPr>
          <w:rStyle w:val="39"/>
          <w:rFonts w:hint="eastAsia" w:ascii="宋体" w:hAnsi="宋体" w:eastAsia="宋体" w:cs="宋体"/>
          <w:sz w:val="24"/>
          <w:szCs w:val="24"/>
        </w:rPr>
      </w:pPr>
      <w:r>
        <w:rPr>
          <w:rStyle w:val="39"/>
          <w:rFonts w:hint="eastAsia" w:ascii="宋体" w:hAnsi="宋体" w:eastAsia="宋体" w:cs="宋体"/>
          <w:sz w:val="24"/>
          <w:szCs w:val="24"/>
        </w:rPr>
        <w:t>3、10套医用级沙疗服             4、1个沙瓢勺</w:t>
      </w:r>
    </w:p>
    <w:p>
      <w:pPr>
        <w:keepNext w:val="0"/>
        <w:keepLines w:val="0"/>
        <w:pageBreakBefore w:val="0"/>
        <w:kinsoku/>
        <w:wordWrap/>
        <w:overflowPunct/>
        <w:topLinePunct w:val="0"/>
        <w:bidi w:val="0"/>
        <w:spacing w:line="560" w:lineRule="exact"/>
        <w:ind w:firstLine="240" w:firstLineChars="100"/>
        <w:rPr>
          <w:rStyle w:val="39"/>
          <w:rFonts w:hint="eastAsia" w:ascii="宋体" w:hAnsi="宋体" w:eastAsia="宋体" w:cs="宋体"/>
          <w:sz w:val="24"/>
          <w:szCs w:val="24"/>
        </w:rPr>
      </w:pPr>
      <w:r>
        <w:rPr>
          <w:rStyle w:val="39"/>
          <w:rFonts w:hint="eastAsia" w:ascii="宋体" w:hAnsi="宋体" w:eastAsia="宋体" w:cs="宋体"/>
          <w:sz w:val="24"/>
          <w:szCs w:val="24"/>
        </w:rPr>
        <w:t>5、1套高端沙疗床罩              6、1张保温能量竹席</w:t>
      </w:r>
    </w:p>
    <w:p>
      <w:pPr>
        <w:keepNext w:val="0"/>
        <w:keepLines w:val="0"/>
        <w:pageBreakBefore w:val="0"/>
        <w:kinsoku/>
        <w:wordWrap/>
        <w:overflowPunct/>
        <w:topLinePunct w:val="0"/>
        <w:bidi w:val="0"/>
        <w:spacing w:line="560" w:lineRule="exact"/>
        <w:ind w:firstLine="240" w:firstLineChars="100"/>
        <w:rPr>
          <w:rStyle w:val="39"/>
          <w:rFonts w:hint="eastAsia" w:ascii="宋体" w:hAnsi="宋体" w:eastAsia="宋体" w:cs="宋体"/>
          <w:sz w:val="24"/>
          <w:szCs w:val="24"/>
        </w:rPr>
      </w:pPr>
      <w:r>
        <w:rPr>
          <w:rStyle w:val="39"/>
          <w:rFonts w:hint="eastAsia" w:ascii="宋体" w:hAnsi="宋体" w:eastAsia="宋体" w:cs="宋体"/>
          <w:sz w:val="24"/>
          <w:szCs w:val="24"/>
        </w:rPr>
        <w:t>7、1把挖沙器                    8、床体盖板5块</w:t>
      </w:r>
    </w:p>
    <w:p>
      <w:pPr>
        <w:keepNext w:val="0"/>
        <w:keepLines w:val="0"/>
        <w:pageBreakBefore w:val="0"/>
        <w:kinsoku/>
        <w:wordWrap/>
        <w:overflowPunct/>
        <w:topLinePunct w:val="0"/>
        <w:bidi w:val="0"/>
        <w:spacing w:line="560" w:lineRule="exact"/>
        <w:ind w:firstLine="240" w:firstLineChars="100"/>
        <w:rPr>
          <w:rStyle w:val="39"/>
          <w:rFonts w:hint="eastAsia" w:ascii="宋体" w:hAnsi="宋体" w:eastAsia="宋体" w:cs="宋体"/>
          <w:sz w:val="24"/>
          <w:szCs w:val="24"/>
        </w:rPr>
      </w:pPr>
      <w:r>
        <w:rPr>
          <w:rStyle w:val="39"/>
          <w:rFonts w:hint="eastAsia" w:ascii="宋体" w:hAnsi="宋体" w:eastAsia="宋体" w:cs="宋体"/>
          <w:sz w:val="24"/>
          <w:szCs w:val="24"/>
        </w:rPr>
        <w:t>9、床体螺栓（若干）              10、电源线1根</w:t>
      </w:r>
    </w:p>
    <w:p>
      <w:pPr>
        <w:keepNext w:val="0"/>
        <w:keepLines w:val="0"/>
        <w:pageBreakBefore w:val="0"/>
        <w:kinsoku/>
        <w:wordWrap/>
        <w:overflowPunct/>
        <w:topLinePunct w:val="0"/>
        <w:bidi w:val="0"/>
        <w:spacing w:line="560" w:lineRule="exact"/>
        <w:ind w:firstLine="240" w:firstLineChars="100"/>
        <w:rPr>
          <w:rFonts w:hint="eastAsia" w:ascii="宋体" w:hAnsi="宋体" w:eastAsia="宋体" w:cs="宋体"/>
          <w:sz w:val="24"/>
          <w:szCs w:val="24"/>
        </w:rPr>
      </w:pPr>
      <w:r>
        <w:rPr>
          <w:rStyle w:val="39"/>
          <w:rFonts w:hint="eastAsia" w:ascii="宋体" w:hAnsi="宋体" w:eastAsia="宋体" w:cs="宋体"/>
          <w:sz w:val="24"/>
          <w:szCs w:val="24"/>
        </w:rPr>
        <w:t>11、组装扳手（若干）</w:t>
      </w:r>
    </w:p>
    <w:p>
      <w:pPr>
        <w:pStyle w:val="20"/>
        <w:rPr>
          <w:rFonts w:hint="eastAsia" w:ascii="宋体" w:hAnsi="宋体" w:eastAsia="宋体" w:cs="宋体"/>
          <w:b/>
          <w:bCs/>
          <w:sz w:val="28"/>
          <w:szCs w:val="28"/>
          <w:vertAlign w:val="baseline"/>
          <w:lang w:val="en-US" w:eastAsia="zh-CN" w:bidi="zh-CN"/>
        </w:rPr>
      </w:pPr>
    </w:p>
    <w:p>
      <w:pPr>
        <w:pStyle w:val="20"/>
        <w:rPr>
          <w:rFonts w:hint="eastAsia" w:ascii="宋体" w:hAnsi="宋体" w:eastAsia="宋体" w:cs="宋体"/>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cs="宋体"/>
          <w:b/>
          <w:bCs/>
          <w:sz w:val="28"/>
          <w:szCs w:val="28"/>
          <w:vertAlign w:val="baseline"/>
          <w:lang w:val="en-US" w:eastAsia="zh-CN"/>
        </w:rPr>
      </w:pPr>
      <w:r>
        <w:rPr>
          <w:rFonts w:hint="eastAsia" w:eastAsia="宋体" w:cs="宋体"/>
          <w:b/>
          <w:bCs/>
          <w:sz w:val="28"/>
          <w:szCs w:val="28"/>
          <w:vertAlign w:val="baseline"/>
          <w:lang w:val="en-US" w:eastAsia="zh-CN"/>
        </w:rPr>
        <w:t xml:space="preserve">五标段：                  </w:t>
      </w:r>
      <w:r>
        <w:rPr>
          <w:rFonts w:hint="eastAsia" w:ascii="宋体" w:hAnsi="宋体" w:eastAsia="宋体" w:cs="宋体"/>
          <w:b/>
          <w:bCs/>
          <w:sz w:val="28"/>
          <w:szCs w:val="28"/>
          <w:vertAlign w:val="baseline"/>
          <w:lang w:val="en-US" w:eastAsia="zh-CN"/>
        </w:rPr>
        <w:t>钬激光治疗机技术</w:t>
      </w:r>
      <w:r>
        <w:rPr>
          <w:rFonts w:hint="eastAsia" w:ascii="宋体" w:hAnsi="宋体" w:cs="宋体"/>
          <w:b/>
          <w:bCs/>
          <w:sz w:val="28"/>
          <w:szCs w:val="28"/>
          <w:vertAlign w:val="baseline"/>
          <w:lang w:val="en-US" w:eastAsia="zh-CN"/>
        </w:rPr>
        <w:t>参数</w:t>
      </w:r>
    </w:p>
    <w:p>
      <w:pPr>
        <w:pStyle w:val="2"/>
        <w:spacing w:line="240" w:lineRule="auto"/>
        <w:ind w:left="0" w:leftChars="0" w:firstLine="0" w:firstLineChars="0"/>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一、技术参数：</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1、临床适用范围：泌尿系结石、膀胱肿瘤及耳鼻喉科、妇科、皮肤科多科室适用</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2、激光模式：多模</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3、工作激光输出波长：2100nm±100nm</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★4、激光器路数：3路（提供产品注册证或注册检验报告）</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5、最大单脉冲能量：5.0J可调</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6、最大脉冲重复率：50Hz可调</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★7、脉冲宽度：250μs-800μs可调，步进1μs（提供产品注册证或注册检验报告）</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★8、传输系统：光纤传输，有200μm、270μm、365μm、550μm多种光纤规格可选</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★9、软镜用光纤最小弯曲半径：≤6mm, 手术效率高，缩短手术时间</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10、光纤终端最大平均输出功率：≥85W（提供产品注册证或注册检验报告）</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11、激光输出功率不稳定度：≤</w:t>
      </w:r>
      <w:r>
        <w:rPr>
          <w:rFonts w:hint="eastAsia" w:ascii="宋体" w:hAnsi="宋体" w:eastAsia="宋体" w:cs="宋体"/>
          <w:b w:val="0"/>
          <w:bCs/>
          <w:color w:val="auto"/>
          <w:sz w:val="24"/>
          <w:szCs w:val="24"/>
        </w:rPr>
        <w:sym w:font="Symbol" w:char="00B1"/>
      </w:r>
      <w:r>
        <w:rPr>
          <w:rFonts w:hint="eastAsia" w:ascii="宋体" w:hAnsi="宋体" w:eastAsia="宋体" w:cs="宋体"/>
          <w:b w:val="0"/>
          <w:bCs/>
          <w:color w:val="auto"/>
          <w:sz w:val="24"/>
          <w:szCs w:val="24"/>
        </w:rPr>
        <w:t>8%。</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12、激光输出功率复现性：≤</w:t>
      </w:r>
      <w:r>
        <w:rPr>
          <w:rFonts w:hint="eastAsia" w:ascii="宋体" w:hAnsi="宋体" w:eastAsia="宋体" w:cs="宋体"/>
          <w:b w:val="0"/>
          <w:bCs/>
          <w:color w:val="auto"/>
          <w:sz w:val="24"/>
          <w:szCs w:val="24"/>
        </w:rPr>
        <w:sym w:font="Symbol" w:char="00B1"/>
      </w:r>
      <w:r>
        <w:rPr>
          <w:rFonts w:hint="eastAsia" w:ascii="宋体" w:hAnsi="宋体" w:eastAsia="宋体" w:cs="宋体"/>
          <w:b w:val="0"/>
          <w:bCs/>
          <w:color w:val="auto"/>
          <w:sz w:val="24"/>
          <w:szCs w:val="24"/>
        </w:rPr>
        <w:t>8%</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13、在配合输尿管软镜下200μm细光纤终端输出最大功率：≥55W（提供检测报告）</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14、冷却方式：内置循环水冷</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15、瞄准光输出波长：532nm</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16、瞄准光功率≤5mW，调节档位数＞20档，可按需自由调节指示光强弱</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17、显示方式：液晶屏显示</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18、智能数据：设有专家库系统，可供参考。</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19、通过质量体系认证：ISO9001：2015，ISO13485：2016（提供证书）</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w:t>
      </w:r>
      <w:r>
        <w:rPr>
          <w:rFonts w:hint="eastAsia" w:eastAsia="宋体" w:cs="宋体"/>
          <w:b w:val="0"/>
          <w:bCs/>
          <w:color w:val="auto"/>
          <w:sz w:val="24"/>
          <w:szCs w:val="24"/>
          <w:lang w:val="en-US" w:eastAsia="zh-CN"/>
        </w:rPr>
        <w:t>0</w:t>
      </w:r>
      <w:r>
        <w:rPr>
          <w:rFonts w:hint="eastAsia" w:ascii="宋体" w:hAnsi="宋体" w:eastAsia="宋体" w:cs="宋体"/>
          <w:b w:val="0"/>
          <w:bCs/>
          <w:color w:val="auto"/>
          <w:sz w:val="24"/>
          <w:szCs w:val="24"/>
        </w:rPr>
        <w:t>、产品售后服务通过国家五星级标准（提供证书）</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w:t>
      </w:r>
      <w:r>
        <w:rPr>
          <w:rFonts w:hint="eastAsia" w:eastAsia="宋体" w:cs="宋体"/>
          <w:b w:val="0"/>
          <w:bCs/>
          <w:color w:val="auto"/>
          <w:sz w:val="24"/>
          <w:szCs w:val="24"/>
          <w:lang w:val="en-US" w:eastAsia="zh-CN"/>
        </w:rPr>
        <w:t>1</w:t>
      </w:r>
      <w:r>
        <w:rPr>
          <w:rFonts w:hint="eastAsia" w:ascii="宋体" w:hAnsi="宋体" w:eastAsia="宋体" w:cs="宋体"/>
          <w:b w:val="0"/>
          <w:bCs/>
          <w:color w:val="auto"/>
          <w:sz w:val="24"/>
          <w:szCs w:val="24"/>
        </w:rPr>
        <w:t>、产品工作时的噪音小于60dB（提供检测报告）</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w:t>
      </w:r>
      <w:r>
        <w:rPr>
          <w:rFonts w:hint="eastAsia" w:eastAsia="宋体" w:cs="宋体"/>
          <w:b w:val="0"/>
          <w:bCs/>
          <w:color w:val="auto"/>
          <w:sz w:val="24"/>
          <w:szCs w:val="24"/>
          <w:lang w:val="en-US" w:eastAsia="zh-CN"/>
        </w:rPr>
        <w:t>2</w:t>
      </w:r>
      <w:r>
        <w:rPr>
          <w:rFonts w:hint="eastAsia" w:ascii="宋体" w:hAnsi="宋体" w:eastAsia="宋体" w:cs="宋体"/>
          <w:b w:val="0"/>
          <w:bCs/>
          <w:color w:val="auto"/>
          <w:sz w:val="24"/>
          <w:szCs w:val="24"/>
        </w:rPr>
        <w:t>、激光腔、氙灯等核心元器件为进口（提供进口报关单）</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二、钬激光治疗机</w:t>
      </w:r>
      <w:r>
        <w:rPr>
          <w:rFonts w:hint="eastAsia" w:ascii="宋体" w:hAnsi="宋体" w:eastAsia="宋体" w:cs="宋体"/>
          <w:b w:val="0"/>
          <w:bCs/>
          <w:sz w:val="24"/>
          <w:szCs w:val="24"/>
          <w:lang w:val="en-US" w:eastAsia="zh-CN"/>
        </w:rPr>
        <w:t>配置清单</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24"/>
          <w:szCs w:val="24"/>
          <w:vertAlign w:val="baseline"/>
          <w:lang w:val="en-US" w:eastAsia="zh-CN"/>
        </w:rPr>
      </w:pPr>
    </w:p>
    <w:tbl>
      <w:tblPr>
        <w:tblStyle w:val="25"/>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4368"/>
        <w:gridCol w:w="1544"/>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1501"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4368"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项     目</w:t>
            </w:r>
          </w:p>
        </w:tc>
        <w:tc>
          <w:tcPr>
            <w:tcW w:w="1544"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单位</w:t>
            </w:r>
          </w:p>
        </w:tc>
        <w:tc>
          <w:tcPr>
            <w:tcW w:w="1685"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exact"/>
          <w:jc w:val="center"/>
        </w:trPr>
        <w:tc>
          <w:tcPr>
            <w:tcW w:w="1501"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4368"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xml:space="preserve">钬激光治疗机主机  </w:t>
            </w:r>
          </w:p>
        </w:tc>
        <w:tc>
          <w:tcPr>
            <w:tcW w:w="1544"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台</w:t>
            </w:r>
          </w:p>
        </w:tc>
        <w:tc>
          <w:tcPr>
            <w:tcW w:w="1685"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exact"/>
          <w:jc w:val="center"/>
        </w:trPr>
        <w:tc>
          <w:tcPr>
            <w:tcW w:w="1501"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4368"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电源连接线</w:t>
            </w:r>
          </w:p>
        </w:tc>
        <w:tc>
          <w:tcPr>
            <w:tcW w:w="1544"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根</w:t>
            </w:r>
          </w:p>
        </w:tc>
        <w:tc>
          <w:tcPr>
            <w:tcW w:w="1685"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1501"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4368"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脚踏开关</w:t>
            </w:r>
          </w:p>
        </w:tc>
        <w:tc>
          <w:tcPr>
            <w:tcW w:w="1544"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套</w:t>
            </w:r>
          </w:p>
        </w:tc>
        <w:tc>
          <w:tcPr>
            <w:tcW w:w="1685"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1501"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4368"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光纤</w:t>
            </w:r>
          </w:p>
        </w:tc>
        <w:tc>
          <w:tcPr>
            <w:tcW w:w="1544"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根</w:t>
            </w:r>
          </w:p>
        </w:tc>
        <w:tc>
          <w:tcPr>
            <w:tcW w:w="1685"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exact"/>
          <w:jc w:val="center"/>
        </w:trPr>
        <w:tc>
          <w:tcPr>
            <w:tcW w:w="1501"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4368"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光纤</w:t>
            </w:r>
          </w:p>
        </w:tc>
        <w:tc>
          <w:tcPr>
            <w:tcW w:w="1544"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w:t>
            </w:r>
          </w:p>
        </w:tc>
        <w:tc>
          <w:tcPr>
            <w:tcW w:w="1685"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exact"/>
          <w:jc w:val="center"/>
        </w:trPr>
        <w:tc>
          <w:tcPr>
            <w:tcW w:w="1501"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4368"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光纤切割刀</w:t>
            </w:r>
          </w:p>
        </w:tc>
        <w:tc>
          <w:tcPr>
            <w:tcW w:w="1544"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把</w:t>
            </w:r>
          </w:p>
        </w:tc>
        <w:tc>
          <w:tcPr>
            <w:tcW w:w="1685"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exact"/>
          <w:jc w:val="center"/>
        </w:trPr>
        <w:tc>
          <w:tcPr>
            <w:tcW w:w="1501"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7</w:t>
            </w:r>
          </w:p>
        </w:tc>
        <w:tc>
          <w:tcPr>
            <w:tcW w:w="4368"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光纤剥离器</w:t>
            </w:r>
          </w:p>
        </w:tc>
        <w:tc>
          <w:tcPr>
            <w:tcW w:w="1544"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把</w:t>
            </w:r>
          </w:p>
        </w:tc>
        <w:tc>
          <w:tcPr>
            <w:tcW w:w="1685"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exact"/>
          <w:jc w:val="center"/>
        </w:trPr>
        <w:tc>
          <w:tcPr>
            <w:tcW w:w="1501"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4368"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防护眼镜</w:t>
            </w:r>
          </w:p>
        </w:tc>
        <w:tc>
          <w:tcPr>
            <w:tcW w:w="1544"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副</w:t>
            </w:r>
          </w:p>
        </w:tc>
        <w:tc>
          <w:tcPr>
            <w:tcW w:w="1685"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501"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4368"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机器开关钥匙</w:t>
            </w:r>
          </w:p>
        </w:tc>
        <w:tc>
          <w:tcPr>
            <w:tcW w:w="1544"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把</w:t>
            </w:r>
          </w:p>
        </w:tc>
        <w:tc>
          <w:tcPr>
            <w:tcW w:w="1685"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exact"/>
          <w:jc w:val="center"/>
        </w:trPr>
        <w:tc>
          <w:tcPr>
            <w:tcW w:w="1501"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p>
        </w:tc>
        <w:tc>
          <w:tcPr>
            <w:tcW w:w="4368"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使用说明书</w:t>
            </w:r>
          </w:p>
        </w:tc>
        <w:tc>
          <w:tcPr>
            <w:tcW w:w="1544"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份</w:t>
            </w:r>
          </w:p>
        </w:tc>
        <w:tc>
          <w:tcPr>
            <w:tcW w:w="1685"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exact"/>
          <w:jc w:val="center"/>
        </w:trPr>
        <w:tc>
          <w:tcPr>
            <w:tcW w:w="1501"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p>
        </w:tc>
        <w:tc>
          <w:tcPr>
            <w:tcW w:w="4368"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检验合格证</w:t>
            </w:r>
          </w:p>
        </w:tc>
        <w:tc>
          <w:tcPr>
            <w:tcW w:w="1544"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份</w:t>
            </w:r>
          </w:p>
        </w:tc>
        <w:tc>
          <w:tcPr>
            <w:tcW w:w="1685"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jc w:val="center"/>
        </w:trPr>
        <w:tc>
          <w:tcPr>
            <w:tcW w:w="1501"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2</w:t>
            </w:r>
          </w:p>
        </w:tc>
        <w:tc>
          <w:tcPr>
            <w:tcW w:w="4368"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保修卡</w:t>
            </w:r>
          </w:p>
        </w:tc>
        <w:tc>
          <w:tcPr>
            <w:tcW w:w="1544"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份</w:t>
            </w:r>
          </w:p>
        </w:tc>
        <w:tc>
          <w:tcPr>
            <w:tcW w:w="1685"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r>
    </w:tbl>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术中超声诊疗系统技术参数</w:t>
      </w:r>
    </w:p>
    <w:p>
      <w:pPr>
        <w:pStyle w:val="56"/>
        <w:keepNext w:val="0"/>
        <w:keepLines w:val="0"/>
        <w:pageBreakBefore w:val="0"/>
        <w:numPr>
          <w:ilvl w:val="0"/>
          <w:numId w:val="0"/>
        </w:numPr>
        <w:kinsoku/>
        <w:wordWrap/>
        <w:overflowPunct/>
        <w:topLinePunct w:val="0"/>
        <w:bidi w:val="0"/>
        <w:spacing w:after="78" w:line="240" w:lineRule="auto"/>
        <w:ind w:leftChars="0"/>
        <w:jc w:val="both"/>
        <w:rPr>
          <w:rFonts w:hint="eastAsia" w:ascii="宋体" w:hAnsi="宋体" w:eastAsia="宋体" w:cs="宋体"/>
          <w:sz w:val="24"/>
          <w:szCs w:val="24"/>
        </w:rPr>
      </w:pPr>
      <w:r>
        <w:rPr>
          <w:rFonts w:hint="eastAsia" w:ascii="宋体" w:hAnsi="宋体" w:cs="宋体"/>
          <w:b w:val="0"/>
          <w:bCs/>
          <w:sz w:val="24"/>
          <w:szCs w:val="24"/>
          <w:lang w:eastAsia="zh-CN"/>
        </w:rPr>
        <w:t>一、</w:t>
      </w:r>
      <w:r>
        <w:rPr>
          <w:rFonts w:hint="eastAsia" w:ascii="宋体" w:hAnsi="宋体" w:eastAsia="宋体" w:cs="宋体"/>
          <w:b w:val="0"/>
          <w:bCs/>
          <w:sz w:val="24"/>
          <w:szCs w:val="24"/>
        </w:rPr>
        <w:t>设备用途</w:t>
      </w:r>
      <w:r>
        <w:rPr>
          <w:rFonts w:hint="eastAsia" w:ascii="宋体" w:hAnsi="宋体" w:eastAsia="宋体" w:cs="宋体"/>
          <w:b/>
          <w:sz w:val="24"/>
          <w:szCs w:val="24"/>
        </w:rPr>
        <w:t>：</w:t>
      </w:r>
      <w:r>
        <w:rPr>
          <w:rFonts w:hint="eastAsia" w:ascii="宋体" w:hAnsi="宋体" w:eastAsia="宋体" w:cs="宋体"/>
          <w:sz w:val="24"/>
          <w:szCs w:val="24"/>
        </w:rPr>
        <w:t>主要用于泌尿外科腹部检查、经皮肾穿刺PCNL和前列腺穿刺活检等。</w:t>
      </w:r>
    </w:p>
    <w:p>
      <w:pPr>
        <w:keepNext w:val="0"/>
        <w:keepLines w:val="0"/>
        <w:pageBreakBefore w:val="0"/>
        <w:kinsoku/>
        <w:wordWrap/>
        <w:overflowPunct/>
        <w:topLinePunct w:val="0"/>
        <w:bidi w:val="0"/>
        <w:spacing w:after="78" w:line="240" w:lineRule="auto"/>
        <w:jc w:val="both"/>
        <w:rPr>
          <w:rFonts w:hint="eastAsia" w:ascii="宋体" w:hAnsi="宋体" w:eastAsia="宋体" w:cs="宋体"/>
          <w:b w:val="0"/>
          <w:bCs w:val="0"/>
          <w:sz w:val="24"/>
          <w:szCs w:val="24"/>
        </w:rPr>
      </w:pPr>
      <w:r>
        <w:rPr>
          <w:rFonts w:hint="eastAsia" w:ascii="宋体" w:hAnsi="宋体" w:cs="宋体"/>
          <w:b w:val="0"/>
          <w:bCs w:val="0"/>
          <w:sz w:val="24"/>
          <w:szCs w:val="24"/>
          <w:lang w:eastAsia="zh-CN"/>
        </w:rPr>
        <w:t>二、</w:t>
      </w:r>
      <w:r>
        <w:rPr>
          <w:rFonts w:hint="eastAsia" w:ascii="宋体" w:hAnsi="宋体" w:eastAsia="宋体" w:cs="宋体"/>
          <w:b w:val="0"/>
          <w:bCs w:val="0"/>
          <w:sz w:val="24"/>
          <w:szCs w:val="24"/>
        </w:rPr>
        <w:t>主机技术参数及要求：</w:t>
      </w:r>
    </w:p>
    <w:p>
      <w:pPr>
        <w:keepNext w:val="0"/>
        <w:keepLines w:val="0"/>
        <w:pageBreakBefore w:val="0"/>
        <w:kinsoku/>
        <w:wordWrap/>
        <w:overflowPunct/>
        <w:topLinePunct w:val="0"/>
        <w:bidi w:val="0"/>
        <w:spacing w:after="78" w:line="240" w:lineRule="auto"/>
        <w:ind w:left="792" w:leftChars="142" w:hanging="480" w:hangingChars="200"/>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w:t>
      </w:r>
      <w:r>
        <w:rPr>
          <w:rFonts w:hint="eastAsia" w:ascii="宋体" w:hAnsi="宋体" w:eastAsia="宋体" w:cs="宋体"/>
          <w:sz w:val="24"/>
          <w:szCs w:val="24"/>
        </w:rPr>
        <w:t>1、主屏≥18.5英寸高分辨率医用液晶彩色显示器，采用触控面板，操作灵活简便。</w:t>
      </w:r>
    </w:p>
    <w:p>
      <w:pPr>
        <w:keepNext w:val="0"/>
        <w:keepLines w:val="0"/>
        <w:pageBreakBefore w:val="0"/>
        <w:kinsoku/>
        <w:wordWrap/>
        <w:overflowPunct/>
        <w:topLinePunct w:val="0"/>
        <w:bidi w:val="0"/>
        <w:spacing w:after="78" w:line="240" w:lineRule="auto"/>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w:t>
      </w:r>
      <w:r>
        <w:rPr>
          <w:rFonts w:hint="eastAsia" w:ascii="宋体" w:hAnsi="宋体" w:eastAsia="宋体" w:cs="宋体"/>
          <w:sz w:val="24"/>
          <w:szCs w:val="24"/>
        </w:rPr>
        <w:t>2、操作屏≧10.1英寸液晶显示屏，双屏幕触摸控制并选择探头，参数调节，图像浏览。</w:t>
      </w:r>
    </w:p>
    <w:p>
      <w:pPr>
        <w:keepNext w:val="0"/>
        <w:keepLines w:val="0"/>
        <w:pageBreakBefore w:val="0"/>
        <w:kinsoku/>
        <w:wordWrap/>
        <w:overflowPunct/>
        <w:topLinePunct w:val="0"/>
        <w:bidi w:val="0"/>
        <w:spacing w:after="78" w:line="240" w:lineRule="auto"/>
        <w:jc w:val="both"/>
        <w:rPr>
          <w:rFonts w:hint="eastAsia" w:ascii="宋体" w:hAnsi="宋体" w:eastAsia="宋体" w:cs="宋体"/>
          <w:sz w:val="24"/>
          <w:szCs w:val="24"/>
        </w:rPr>
      </w:pPr>
      <w:r>
        <w:rPr>
          <w:rFonts w:hint="eastAsia" w:ascii="宋体" w:hAnsi="宋体" w:eastAsia="宋体" w:cs="宋体"/>
          <w:sz w:val="24"/>
          <w:szCs w:val="24"/>
        </w:rPr>
        <w:t>3、一体化推车式结构，可升降式自由调节工作台。</w:t>
      </w:r>
    </w:p>
    <w:p>
      <w:pPr>
        <w:keepNext w:val="0"/>
        <w:keepLines w:val="0"/>
        <w:pageBreakBefore w:val="0"/>
        <w:kinsoku/>
        <w:wordWrap/>
        <w:overflowPunct/>
        <w:topLinePunct w:val="0"/>
        <w:bidi w:val="0"/>
        <w:spacing w:after="78" w:line="240" w:lineRule="auto"/>
        <w:ind w:left="560" w:hanging="480" w:hangingChars="200"/>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w:t>
      </w:r>
      <w:r>
        <w:rPr>
          <w:rFonts w:hint="eastAsia" w:ascii="宋体" w:hAnsi="宋体" w:eastAsia="宋体" w:cs="宋体"/>
          <w:sz w:val="24"/>
          <w:szCs w:val="24"/>
        </w:rPr>
        <w:t>4、输入输出接口：3个探头接口、1个电源输入接口。2个USB接口，直接导入数据。探头接口：支持热拔插。预留转接手术直播转录接口。</w:t>
      </w:r>
    </w:p>
    <w:p>
      <w:pPr>
        <w:keepNext w:val="0"/>
        <w:keepLines w:val="0"/>
        <w:pageBreakBefore w:val="0"/>
        <w:kinsoku/>
        <w:wordWrap/>
        <w:overflowPunct/>
        <w:topLinePunct w:val="0"/>
        <w:bidi w:val="0"/>
        <w:spacing w:after="78" w:line="240" w:lineRule="auto"/>
        <w:jc w:val="both"/>
        <w:rPr>
          <w:rFonts w:hint="eastAsia" w:ascii="宋体" w:hAnsi="宋体" w:eastAsia="宋体" w:cs="宋体"/>
          <w:b/>
          <w:bCs/>
          <w:sz w:val="24"/>
          <w:szCs w:val="24"/>
        </w:rPr>
      </w:pPr>
      <w:r>
        <w:rPr>
          <w:rFonts w:hint="eastAsia" w:ascii="宋体" w:hAnsi="宋体" w:cs="宋体"/>
          <w:b w:val="0"/>
          <w:bCs w:val="0"/>
          <w:sz w:val="24"/>
          <w:szCs w:val="24"/>
          <w:lang w:eastAsia="zh-CN"/>
        </w:rPr>
        <w:t>三</w:t>
      </w:r>
      <w:r>
        <w:rPr>
          <w:rFonts w:hint="eastAsia" w:ascii="宋体" w:hAnsi="宋体" w:eastAsia="宋体" w:cs="宋体"/>
          <w:b w:val="0"/>
          <w:bCs w:val="0"/>
          <w:sz w:val="24"/>
          <w:szCs w:val="24"/>
        </w:rPr>
        <w:t>、系统软件技术参数及要求</w:t>
      </w:r>
      <w:r>
        <w:rPr>
          <w:rFonts w:hint="eastAsia" w:ascii="宋体" w:hAnsi="宋体" w:eastAsia="宋体" w:cs="宋体"/>
          <w:b/>
          <w:bCs/>
          <w:sz w:val="24"/>
          <w:szCs w:val="24"/>
        </w:rPr>
        <w:t>：</w:t>
      </w:r>
    </w:p>
    <w:p>
      <w:pPr>
        <w:keepNext w:val="0"/>
        <w:keepLines w:val="0"/>
        <w:pageBreakBefore w:val="0"/>
        <w:kinsoku/>
        <w:wordWrap/>
        <w:overflowPunct/>
        <w:topLinePunct w:val="0"/>
        <w:bidi w:val="0"/>
        <w:spacing w:after="78" w:line="240" w:lineRule="auto"/>
        <w:ind w:left="300" w:hanging="240" w:hangingChars="100"/>
        <w:jc w:val="both"/>
        <w:rPr>
          <w:rFonts w:hint="eastAsia" w:ascii="宋体" w:hAnsi="宋体" w:eastAsia="宋体" w:cs="宋体"/>
          <w:sz w:val="24"/>
          <w:szCs w:val="24"/>
        </w:rPr>
      </w:pPr>
      <w:r>
        <w:rPr>
          <w:rFonts w:hint="eastAsia" w:ascii="宋体" w:hAnsi="宋体" w:eastAsia="宋体" w:cs="宋体"/>
          <w:sz w:val="24"/>
          <w:szCs w:val="24"/>
        </w:rPr>
        <w:t>1、系统PC控制，实时动态高密度波束扫描、超宽频带全数字化声束形成器、全程实时连续动态聚焦、实时动态孔径、实时动态变迹、实时独立变频、多模态图像处理技术。</w:t>
      </w:r>
    </w:p>
    <w:p>
      <w:pPr>
        <w:keepNext w:val="0"/>
        <w:keepLines w:val="0"/>
        <w:pageBreakBefore w:val="0"/>
        <w:kinsoku/>
        <w:wordWrap/>
        <w:overflowPunct/>
        <w:topLinePunct w:val="0"/>
        <w:bidi w:val="0"/>
        <w:spacing w:after="78" w:line="240" w:lineRule="auto"/>
        <w:ind w:left="300" w:hanging="240" w:hangingChars="100"/>
        <w:jc w:val="both"/>
        <w:rPr>
          <w:rFonts w:hint="eastAsia" w:ascii="宋体" w:hAnsi="宋体" w:eastAsia="宋体" w:cs="宋体"/>
          <w:sz w:val="24"/>
          <w:szCs w:val="24"/>
        </w:rPr>
      </w:pPr>
      <w:r>
        <w:rPr>
          <w:rFonts w:hint="eastAsia" w:ascii="宋体" w:hAnsi="宋体" w:eastAsia="宋体" w:cs="宋体"/>
          <w:sz w:val="24"/>
          <w:szCs w:val="24"/>
        </w:rPr>
        <w:t>2、多普勒脉冲图像，高血流灵敏度，清晰显示器官组织微细血流。</w:t>
      </w:r>
    </w:p>
    <w:p>
      <w:pPr>
        <w:keepNext w:val="0"/>
        <w:keepLines w:val="0"/>
        <w:pageBreakBefore w:val="0"/>
        <w:kinsoku/>
        <w:wordWrap/>
        <w:overflowPunct/>
        <w:topLinePunct w:val="0"/>
        <w:bidi w:val="0"/>
        <w:spacing w:after="78" w:line="240" w:lineRule="auto"/>
        <w:ind w:left="300" w:hanging="240" w:hangingChars="100"/>
        <w:jc w:val="both"/>
        <w:rPr>
          <w:rFonts w:hint="eastAsia" w:ascii="宋体" w:hAnsi="宋体" w:eastAsia="宋体" w:cs="宋体"/>
          <w:sz w:val="24"/>
          <w:szCs w:val="24"/>
        </w:rPr>
      </w:pPr>
      <w:r>
        <w:rPr>
          <w:rFonts w:hint="eastAsia" w:ascii="宋体" w:hAnsi="宋体" w:eastAsia="宋体" w:cs="宋体"/>
          <w:sz w:val="24"/>
          <w:szCs w:val="24"/>
        </w:rPr>
        <w:t>3、可通过LAN接入医院PACS系统，实现DICOM3.0图像网络管理。</w:t>
      </w:r>
    </w:p>
    <w:p>
      <w:pPr>
        <w:keepNext w:val="0"/>
        <w:keepLines w:val="0"/>
        <w:pageBreakBefore w:val="0"/>
        <w:kinsoku/>
        <w:wordWrap/>
        <w:overflowPunct/>
        <w:topLinePunct w:val="0"/>
        <w:bidi w:val="0"/>
        <w:spacing w:after="78" w:line="240" w:lineRule="auto"/>
        <w:ind w:left="300" w:hanging="240" w:hangingChars="100"/>
        <w:jc w:val="both"/>
        <w:rPr>
          <w:rFonts w:hint="eastAsia" w:ascii="宋体" w:hAnsi="宋体" w:eastAsia="宋体" w:cs="宋体"/>
          <w:sz w:val="24"/>
          <w:szCs w:val="24"/>
        </w:rPr>
      </w:pPr>
      <w:r>
        <w:rPr>
          <w:rFonts w:hint="eastAsia" w:ascii="宋体" w:hAnsi="宋体" w:eastAsia="宋体" w:cs="宋体"/>
          <w:sz w:val="24"/>
          <w:szCs w:val="24"/>
        </w:rPr>
        <w:t>4、可连接WIFI，5G网络远程协助软件，通过网络远程操作、维护、控制、升级系统。</w:t>
      </w:r>
    </w:p>
    <w:p>
      <w:pPr>
        <w:keepNext w:val="0"/>
        <w:keepLines w:val="0"/>
        <w:pageBreakBefore w:val="0"/>
        <w:kinsoku/>
        <w:wordWrap/>
        <w:overflowPunct/>
        <w:topLinePunct w:val="0"/>
        <w:bidi w:val="0"/>
        <w:spacing w:after="78" w:line="240" w:lineRule="auto"/>
        <w:ind w:left="300" w:hanging="240" w:hangingChars="100"/>
        <w:jc w:val="both"/>
        <w:rPr>
          <w:rFonts w:hint="eastAsia" w:ascii="宋体" w:hAnsi="宋体" w:eastAsia="宋体" w:cs="宋体"/>
          <w:sz w:val="24"/>
          <w:szCs w:val="24"/>
        </w:rPr>
      </w:pPr>
      <w:r>
        <w:rPr>
          <w:rFonts w:hint="eastAsia" w:ascii="宋体" w:hAnsi="宋体" w:eastAsia="宋体" w:cs="宋体"/>
          <w:sz w:val="24"/>
          <w:szCs w:val="24"/>
        </w:rPr>
        <w:t>5、图像回放，电影回放：图像存储JPG格式，在同界面可浏览多幅图象。</w:t>
      </w:r>
    </w:p>
    <w:p>
      <w:pPr>
        <w:keepNext w:val="0"/>
        <w:keepLines w:val="0"/>
        <w:pageBreakBefore w:val="0"/>
        <w:kinsoku/>
        <w:wordWrap/>
        <w:overflowPunct/>
        <w:topLinePunct w:val="0"/>
        <w:bidi w:val="0"/>
        <w:spacing w:after="78" w:line="24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eastAsia="zh-CN"/>
        </w:rPr>
        <w:t>、</w:t>
      </w:r>
      <w:r>
        <w:rPr>
          <w:rFonts w:hint="eastAsia" w:ascii="宋体" w:hAnsi="宋体" w:eastAsia="宋体" w:cs="宋体"/>
          <w:sz w:val="24"/>
          <w:szCs w:val="24"/>
        </w:rPr>
        <w:t>视频回放：保存格式有AVI格式，可重新加载、回放、测量。</w:t>
      </w:r>
    </w:p>
    <w:p>
      <w:pPr>
        <w:keepNext w:val="0"/>
        <w:keepLines w:val="0"/>
        <w:pageBreakBefore w:val="0"/>
        <w:kinsoku/>
        <w:wordWrap/>
        <w:overflowPunct/>
        <w:topLinePunct w:val="0"/>
        <w:bidi w:val="0"/>
        <w:spacing w:after="78" w:line="240" w:lineRule="auto"/>
        <w:jc w:val="both"/>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eastAsia="zh-CN"/>
        </w:rPr>
        <w:t>、</w:t>
      </w:r>
      <w:r>
        <w:rPr>
          <w:rFonts w:hint="eastAsia" w:ascii="宋体" w:hAnsi="宋体" w:eastAsia="宋体" w:cs="宋体"/>
          <w:sz w:val="24"/>
          <w:szCs w:val="24"/>
        </w:rPr>
        <w:t>测量功能：内置常规测量（距离、周长、面积、角度、心率）、专科测量（妇科、产科、甲状腺、频谱多普勒等）。</w:t>
      </w:r>
    </w:p>
    <w:p>
      <w:pPr>
        <w:keepNext w:val="0"/>
        <w:keepLines w:val="0"/>
        <w:pageBreakBefore w:val="0"/>
        <w:kinsoku/>
        <w:wordWrap/>
        <w:overflowPunct/>
        <w:topLinePunct w:val="0"/>
        <w:bidi w:val="0"/>
        <w:spacing w:after="78" w:line="240" w:lineRule="auto"/>
        <w:jc w:val="both"/>
        <w:rPr>
          <w:rFonts w:hint="eastAsia" w:ascii="宋体" w:hAnsi="宋体" w:eastAsia="宋体" w:cs="宋体"/>
          <w:sz w:val="24"/>
          <w:szCs w:val="24"/>
        </w:rPr>
      </w:pPr>
      <w:r>
        <w:rPr>
          <w:rFonts w:hint="eastAsia" w:ascii="宋体" w:hAnsi="宋体" w:eastAsia="宋体" w:cs="宋体"/>
          <w:sz w:val="24"/>
          <w:szCs w:val="24"/>
        </w:rPr>
        <w:t>8、B模式图像控制（深度、频率、2D增益、线相关、图像处理）。</w:t>
      </w:r>
    </w:p>
    <w:p>
      <w:pPr>
        <w:keepNext w:val="0"/>
        <w:keepLines w:val="0"/>
        <w:pageBreakBefore w:val="0"/>
        <w:kinsoku/>
        <w:wordWrap/>
        <w:overflowPunct/>
        <w:topLinePunct w:val="0"/>
        <w:bidi w:val="0"/>
        <w:spacing w:after="78" w:line="240" w:lineRule="auto"/>
        <w:ind w:left="300" w:hanging="240" w:hangingChars="100"/>
        <w:jc w:val="both"/>
        <w:rPr>
          <w:rFonts w:hint="eastAsia" w:ascii="宋体" w:hAnsi="宋体" w:eastAsia="宋体" w:cs="宋体"/>
          <w:sz w:val="24"/>
          <w:szCs w:val="24"/>
        </w:rPr>
      </w:pPr>
      <w:r>
        <w:rPr>
          <w:rFonts w:hint="eastAsia" w:ascii="宋体" w:hAnsi="宋体" w:eastAsia="宋体" w:cs="宋体"/>
          <w:sz w:val="24"/>
          <w:szCs w:val="24"/>
        </w:rPr>
        <w:t>9、D模式：频谱多普勒（脉冲重复频率PRF、壁滤波、校正角、取样容积、基线）。</w:t>
      </w:r>
    </w:p>
    <w:p>
      <w:pPr>
        <w:keepNext w:val="0"/>
        <w:keepLines w:val="0"/>
        <w:pageBreakBefore w:val="0"/>
        <w:kinsoku/>
        <w:wordWrap/>
        <w:overflowPunct/>
        <w:topLinePunct w:val="0"/>
        <w:bidi w:val="0"/>
        <w:spacing w:after="78" w:line="240" w:lineRule="auto"/>
        <w:ind w:left="300" w:hanging="240" w:hangingChars="100"/>
        <w:jc w:val="both"/>
        <w:rPr>
          <w:rFonts w:hint="eastAsia" w:ascii="宋体" w:hAnsi="宋体" w:eastAsia="宋体" w:cs="宋体"/>
          <w:sz w:val="24"/>
          <w:szCs w:val="24"/>
        </w:rPr>
      </w:pPr>
      <w:r>
        <w:rPr>
          <w:rFonts w:hint="eastAsia" w:ascii="宋体" w:hAnsi="宋体" w:eastAsia="宋体" w:cs="宋体"/>
          <w:sz w:val="24"/>
          <w:szCs w:val="24"/>
        </w:rPr>
        <w:t>10、C模式：彩色多普勒（壁滤波、取样框、脉冲重复频率PRF、反转、彩色增益）。</w:t>
      </w:r>
    </w:p>
    <w:p>
      <w:pPr>
        <w:keepNext w:val="0"/>
        <w:keepLines w:val="0"/>
        <w:pageBreakBefore w:val="0"/>
        <w:kinsoku/>
        <w:wordWrap/>
        <w:overflowPunct/>
        <w:topLinePunct w:val="0"/>
        <w:bidi w:val="0"/>
        <w:spacing w:after="78" w:line="240" w:lineRule="auto"/>
        <w:ind w:left="300" w:hanging="240" w:hangingChars="100"/>
        <w:jc w:val="both"/>
        <w:rPr>
          <w:rFonts w:hint="eastAsia" w:ascii="宋体" w:hAnsi="宋体" w:eastAsia="宋体" w:cs="宋体"/>
          <w:sz w:val="24"/>
          <w:szCs w:val="24"/>
        </w:rPr>
      </w:pPr>
      <w:r>
        <w:rPr>
          <w:rFonts w:hint="eastAsia" w:ascii="宋体" w:hAnsi="宋体" w:eastAsia="宋体" w:cs="宋体"/>
          <w:sz w:val="24"/>
          <w:szCs w:val="24"/>
        </w:rPr>
        <w:t>11、其他功能（注释、体标体标≥100种、病例管理、存图像、存视频、穿刺引导）。 图象档案管理：</w:t>
      </w:r>
    </w:p>
    <w:p>
      <w:pPr>
        <w:keepNext w:val="0"/>
        <w:keepLines w:val="0"/>
        <w:pageBreakBefore w:val="0"/>
        <w:kinsoku/>
        <w:wordWrap/>
        <w:overflowPunct/>
        <w:topLinePunct w:val="0"/>
        <w:bidi w:val="0"/>
        <w:spacing w:after="78" w:line="240" w:lineRule="auto"/>
        <w:ind w:left="300" w:hanging="240" w:hangingChars="100"/>
        <w:jc w:val="both"/>
        <w:rPr>
          <w:rFonts w:hint="eastAsia" w:ascii="宋体" w:hAnsi="宋体" w:eastAsia="宋体" w:cs="宋体"/>
          <w:sz w:val="24"/>
          <w:szCs w:val="24"/>
        </w:rPr>
      </w:pPr>
      <w:r>
        <w:rPr>
          <w:rFonts w:hint="eastAsia" w:ascii="宋体" w:hAnsi="宋体" w:eastAsia="宋体" w:cs="宋体"/>
          <w:sz w:val="24"/>
          <w:szCs w:val="24"/>
        </w:rPr>
        <w:t>12、病历报告：支持病例管理、图文一体化PACS工作站，报告编辑、预览、打印。</w:t>
      </w:r>
    </w:p>
    <w:p>
      <w:pPr>
        <w:keepNext w:val="0"/>
        <w:keepLines w:val="0"/>
        <w:pageBreakBefore w:val="0"/>
        <w:kinsoku/>
        <w:wordWrap/>
        <w:overflowPunct/>
        <w:topLinePunct w:val="0"/>
        <w:bidi w:val="0"/>
        <w:spacing w:after="78" w:line="240" w:lineRule="auto"/>
        <w:ind w:left="300" w:hanging="240" w:hangingChars="100"/>
        <w:jc w:val="both"/>
        <w:rPr>
          <w:rFonts w:hint="eastAsia" w:ascii="宋体" w:hAnsi="宋体" w:eastAsia="宋体" w:cs="宋体"/>
          <w:sz w:val="24"/>
          <w:szCs w:val="24"/>
        </w:rPr>
      </w:pPr>
      <w:r>
        <w:rPr>
          <w:rFonts w:hint="eastAsia" w:ascii="宋体" w:hAnsi="宋体" w:eastAsia="宋体" w:cs="宋体"/>
          <w:sz w:val="24"/>
          <w:szCs w:val="24"/>
        </w:rPr>
        <w:t>13、深度增益补偿、频率、报告、保存、回放、扫描模式参数自由调节、TGC≥8段调节。</w:t>
      </w:r>
    </w:p>
    <w:p>
      <w:pPr>
        <w:keepNext w:val="0"/>
        <w:keepLines w:val="0"/>
        <w:pageBreakBefore w:val="0"/>
        <w:kinsoku/>
        <w:wordWrap/>
        <w:overflowPunct/>
        <w:topLinePunct w:val="0"/>
        <w:bidi w:val="0"/>
        <w:spacing w:after="78" w:line="240" w:lineRule="auto"/>
        <w:jc w:val="both"/>
        <w:rPr>
          <w:rFonts w:hint="eastAsia" w:ascii="宋体" w:hAnsi="宋体" w:eastAsia="宋体" w:cs="宋体"/>
          <w:sz w:val="24"/>
          <w:szCs w:val="24"/>
        </w:rPr>
      </w:pPr>
      <w:r>
        <w:rPr>
          <w:rFonts w:hint="eastAsia" w:ascii="宋体" w:hAnsi="宋体" w:eastAsia="宋体" w:cs="宋体"/>
          <w:sz w:val="24"/>
          <w:szCs w:val="24"/>
        </w:rPr>
        <w:t>14、B超模式主要参数：</w:t>
      </w:r>
    </w:p>
    <w:p>
      <w:pPr>
        <w:keepNext w:val="0"/>
        <w:keepLines w:val="0"/>
        <w:pageBreakBefore w:val="0"/>
        <w:kinsoku/>
        <w:wordWrap/>
        <w:overflowPunct/>
        <w:topLinePunct w:val="0"/>
        <w:bidi w:val="0"/>
        <w:spacing w:after="78" w:line="240" w:lineRule="auto"/>
        <w:jc w:val="both"/>
        <w:rPr>
          <w:rFonts w:hint="eastAsia" w:ascii="宋体" w:hAnsi="宋体" w:eastAsia="宋体" w:cs="宋体"/>
          <w:sz w:val="24"/>
          <w:szCs w:val="24"/>
        </w:rPr>
      </w:pPr>
      <w:r>
        <w:rPr>
          <w:rFonts w:hint="eastAsia" w:ascii="宋体" w:hAnsi="宋体" w:eastAsia="宋体" w:cs="宋体"/>
          <w:sz w:val="24"/>
          <w:szCs w:val="24"/>
        </w:rPr>
        <w:t>14、1声束形成器：全数字声束形成器</w:t>
      </w:r>
    </w:p>
    <w:p>
      <w:pPr>
        <w:keepNext w:val="0"/>
        <w:keepLines w:val="0"/>
        <w:pageBreakBefore w:val="0"/>
        <w:kinsoku/>
        <w:wordWrap/>
        <w:overflowPunct/>
        <w:topLinePunct w:val="0"/>
        <w:bidi w:val="0"/>
        <w:spacing w:after="78" w:line="240" w:lineRule="auto"/>
        <w:jc w:val="both"/>
        <w:rPr>
          <w:rFonts w:hint="eastAsia" w:ascii="宋体" w:hAnsi="宋体" w:eastAsia="宋体" w:cs="宋体"/>
          <w:sz w:val="24"/>
          <w:szCs w:val="24"/>
        </w:rPr>
      </w:pPr>
      <w:r>
        <w:rPr>
          <w:rFonts w:hint="eastAsia" w:ascii="宋体" w:hAnsi="宋体" w:eastAsia="宋体" w:cs="宋体"/>
          <w:sz w:val="24"/>
          <w:szCs w:val="24"/>
        </w:rPr>
        <w:t>14、2接收声束聚焦：连续动态</w:t>
      </w:r>
    </w:p>
    <w:p>
      <w:pPr>
        <w:keepNext w:val="0"/>
        <w:keepLines w:val="0"/>
        <w:pageBreakBefore w:val="0"/>
        <w:kinsoku/>
        <w:wordWrap/>
        <w:overflowPunct/>
        <w:topLinePunct w:val="0"/>
        <w:bidi w:val="0"/>
        <w:spacing w:after="78" w:line="240" w:lineRule="auto"/>
        <w:jc w:val="both"/>
        <w:rPr>
          <w:rFonts w:hint="eastAsia" w:ascii="宋体" w:hAnsi="宋体" w:eastAsia="宋体" w:cs="宋体"/>
          <w:sz w:val="24"/>
          <w:szCs w:val="24"/>
        </w:rPr>
      </w:pPr>
      <w:r>
        <w:rPr>
          <w:rFonts w:hint="eastAsia" w:ascii="宋体" w:hAnsi="宋体" w:eastAsia="宋体" w:cs="宋体"/>
          <w:sz w:val="24"/>
          <w:szCs w:val="24"/>
        </w:rPr>
        <w:t>14、3增益：近场、中场、远场独立调节</w:t>
      </w:r>
    </w:p>
    <w:p>
      <w:pPr>
        <w:keepNext w:val="0"/>
        <w:keepLines w:val="0"/>
        <w:pageBreakBefore w:val="0"/>
        <w:kinsoku/>
        <w:wordWrap/>
        <w:overflowPunct/>
        <w:topLinePunct w:val="0"/>
        <w:bidi w:val="0"/>
        <w:spacing w:after="78" w:line="240" w:lineRule="auto"/>
        <w:jc w:val="both"/>
        <w:rPr>
          <w:rFonts w:hint="eastAsia" w:ascii="宋体" w:hAnsi="宋体" w:eastAsia="宋体" w:cs="宋体"/>
          <w:sz w:val="24"/>
          <w:szCs w:val="24"/>
        </w:rPr>
      </w:pPr>
      <w:r>
        <w:rPr>
          <w:rFonts w:hint="eastAsia" w:ascii="宋体" w:hAnsi="宋体" w:eastAsia="宋体" w:cs="宋体"/>
          <w:sz w:val="24"/>
          <w:szCs w:val="24"/>
        </w:rPr>
        <w:t>14、4组织谐波：多档可调，2D模式下，默认脉冲反相谐波，其他模式下默 认常规基波。</w:t>
      </w:r>
    </w:p>
    <w:p>
      <w:pPr>
        <w:keepNext w:val="0"/>
        <w:keepLines w:val="0"/>
        <w:pageBreakBefore w:val="0"/>
        <w:kinsoku/>
        <w:wordWrap/>
        <w:overflowPunct/>
        <w:topLinePunct w:val="0"/>
        <w:bidi w:val="0"/>
        <w:spacing w:after="78" w:line="240" w:lineRule="auto"/>
        <w:jc w:val="both"/>
        <w:rPr>
          <w:rFonts w:hint="eastAsia" w:ascii="宋体" w:hAnsi="宋体" w:eastAsia="宋体" w:cs="宋体"/>
          <w:sz w:val="24"/>
          <w:szCs w:val="24"/>
        </w:rPr>
      </w:pPr>
      <w:r>
        <w:rPr>
          <w:rFonts w:hint="eastAsia" w:ascii="宋体" w:hAnsi="宋体" w:eastAsia="宋体" w:cs="宋体"/>
          <w:sz w:val="24"/>
          <w:szCs w:val="24"/>
        </w:rPr>
        <w:t>14、5放大功能：局部放大4倍。</w:t>
      </w:r>
    </w:p>
    <w:p>
      <w:pPr>
        <w:keepNext w:val="0"/>
        <w:keepLines w:val="0"/>
        <w:pageBreakBefore w:val="0"/>
        <w:kinsoku/>
        <w:wordWrap/>
        <w:overflowPunct/>
        <w:topLinePunct w:val="0"/>
        <w:bidi w:val="0"/>
        <w:spacing w:after="78" w:line="240" w:lineRule="auto"/>
        <w:jc w:val="both"/>
        <w:rPr>
          <w:rFonts w:hint="eastAsia" w:ascii="宋体" w:hAnsi="宋体" w:eastAsia="宋体" w:cs="宋体"/>
          <w:sz w:val="24"/>
          <w:szCs w:val="24"/>
        </w:rPr>
      </w:pPr>
      <w:r>
        <w:rPr>
          <w:rFonts w:hint="eastAsia" w:ascii="宋体" w:hAnsi="宋体" w:eastAsia="宋体" w:cs="宋体"/>
          <w:sz w:val="24"/>
          <w:szCs w:val="24"/>
        </w:rPr>
        <w:t>14、6扫描深度：连续可调</w:t>
      </w:r>
    </w:p>
    <w:p>
      <w:pPr>
        <w:keepNext w:val="0"/>
        <w:keepLines w:val="0"/>
        <w:pageBreakBefore w:val="0"/>
        <w:kinsoku/>
        <w:wordWrap/>
        <w:overflowPunct/>
        <w:topLinePunct w:val="0"/>
        <w:bidi w:val="0"/>
        <w:spacing w:after="78" w:line="240" w:lineRule="auto"/>
        <w:jc w:val="both"/>
        <w:rPr>
          <w:rFonts w:hint="eastAsia" w:ascii="宋体" w:hAnsi="宋体" w:eastAsia="宋体" w:cs="宋体"/>
          <w:sz w:val="24"/>
          <w:szCs w:val="24"/>
        </w:rPr>
      </w:pPr>
      <w:r>
        <w:rPr>
          <w:rFonts w:hint="eastAsia" w:ascii="宋体" w:hAnsi="宋体" w:eastAsia="宋体" w:cs="宋体"/>
          <w:sz w:val="24"/>
          <w:szCs w:val="24"/>
        </w:rPr>
        <w:t xml:space="preserve">14、7扫描角度 / 宽度：连续可调 </w:t>
      </w:r>
    </w:p>
    <w:p>
      <w:pPr>
        <w:keepNext w:val="0"/>
        <w:keepLines w:val="0"/>
        <w:pageBreakBefore w:val="0"/>
        <w:kinsoku/>
        <w:wordWrap/>
        <w:overflowPunct/>
        <w:topLinePunct w:val="0"/>
        <w:bidi w:val="0"/>
        <w:spacing w:after="78" w:line="240" w:lineRule="auto"/>
        <w:jc w:val="both"/>
        <w:rPr>
          <w:rFonts w:hint="eastAsia" w:ascii="宋体" w:hAnsi="宋体" w:eastAsia="宋体" w:cs="宋体"/>
          <w:sz w:val="24"/>
          <w:szCs w:val="24"/>
        </w:rPr>
      </w:pPr>
      <w:r>
        <w:rPr>
          <w:rFonts w:hint="eastAsia" w:ascii="宋体" w:hAnsi="宋体" w:eastAsia="宋体" w:cs="宋体"/>
          <w:sz w:val="24"/>
          <w:szCs w:val="24"/>
        </w:rPr>
        <w:t>14、8二维灰阶成像： 256灰阶；</w:t>
      </w:r>
    </w:p>
    <w:p>
      <w:pPr>
        <w:keepNext w:val="0"/>
        <w:keepLines w:val="0"/>
        <w:pageBreakBefore w:val="0"/>
        <w:kinsoku/>
        <w:wordWrap/>
        <w:overflowPunct/>
        <w:topLinePunct w:val="0"/>
        <w:bidi w:val="0"/>
        <w:spacing w:after="78" w:line="240" w:lineRule="auto"/>
        <w:jc w:val="both"/>
        <w:rPr>
          <w:rFonts w:hint="eastAsia" w:ascii="宋体" w:hAnsi="宋体" w:eastAsia="宋体" w:cs="宋体"/>
          <w:sz w:val="24"/>
          <w:szCs w:val="24"/>
        </w:rPr>
      </w:pPr>
      <w:r>
        <w:rPr>
          <w:rFonts w:hint="eastAsia" w:ascii="宋体" w:hAnsi="宋体" w:eastAsia="宋体" w:cs="宋体"/>
          <w:sz w:val="24"/>
          <w:szCs w:val="24"/>
        </w:rPr>
        <w:t>14、9扫描线数：≥256条；</w:t>
      </w:r>
    </w:p>
    <w:p>
      <w:pPr>
        <w:keepNext w:val="0"/>
        <w:keepLines w:val="0"/>
        <w:pageBreakBefore w:val="0"/>
        <w:kinsoku/>
        <w:wordWrap/>
        <w:overflowPunct/>
        <w:topLinePunct w:val="0"/>
        <w:bidi w:val="0"/>
        <w:spacing w:after="78" w:line="240" w:lineRule="auto"/>
        <w:jc w:val="both"/>
        <w:rPr>
          <w:rFonts w:hint="eastAsia" w:ascii="宋体" w:hAnsi="宋体" w:eastAsia="宋体" w:cs="宋体"/>
          <w:sz w:val="24"/>
          <w:szCs w:val="24"/>
        </w:rPr>
      </w:pPr>
      <w:r>
        <w:rPr>
          <w:rFonts w:hint="eastAsia" w:ascii="宋体" w:hAnsi="宋体" w:eastAsia="宋体" w:cs="宋体"/>
          <w:sz w:val="24"/>
          <w:szCs w:val="24"/>
        </w:rPr>
        <w:t>14、10伪彩显示：11种；</w:t>
      </w:r>
    </w:p>
    <w:p>
      <w:pPr>
        <w:keepNext w:val="0"/>
        <w:keepLines w:val="0"/>
        <w:pageBreakBefore w:val="0"/>
        <w:kinsoku/>
        <w:wordWrap/>
        <w:overflowPunct/>
        <w:topLinePunct w:val="0"/>
        <w:bidi w:val="0"/>
        <w:spacing w:after="78" w:line="240" w:lineRule="auto"/>
        <w:jc w:val="both"/>
        <w:rPr>
          <w:rFonts w:hint="eastAsia" w:ascii="宋体" w:hAnsi="宋体" w:eastAsia="宋体" w:cs="宋体"/>
          <w:b w:val="0"/>
          <w:bCs w:val="0"/>
          <w:sz w:val="24"/>
          <w:szCs w:val="24"/>
        </w:rPr>
      </w:pPr>
      <w:r>
        <w:rPr>
          <w:rFonts w:hint="eastAsia" w:ascii="宋体" w:hAnsi="宋体" w:eastAsia="宋体" w:cs="宋体"/>
          <w:sz w:val="24"/>
          <w:szCs w:val="24"/>
        </w:rPr>
        <w:t>14、11图像调节（处理）：深度、频率、伪彩变换、扫描角度、2D增益、组  织谐波、帧相关处理、线相关、</w:t>
      </w:r>
      <w:r>
        <w:rPr>
          <w:rFonts w:hint="eastAsia" w:ascii="宋体" w:hAnsi="宋体" w:eastAsia="宋体" w:cs="宋体"/>
          <w:b w:val="0"/>
          <w:bCs w:val="0"/>
          <w:sz w:val="24"/>
          <w:szCs w:val="24"/>
        </w:rPr>
        <w:t>声功率、图像处理、图像翻转。系统</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软件核心功能</w:t>
      </w:r>
    </w:p>
    <w:p>
      <w:pPr>
        <w:keepNext w:val="0"/>
        <w:keepLines w:val="0"/>
        <w:pageBreakBefore w:val="0"/>
        <w:kinsoku/>
        <w:wordWrap/>
        <w:overflowPunct/>
        <w:topLinePunct w:val="0"/>
        <w:bidi w:val="0"/>
        <w:spacing w:after="78" w:line="240" w:lineRule="auto"/>
        <w:jc w:val="both"/>
        <w:rPr>
          <w:rFonts w:hint="eastAsia" w:ascii="宋体" w:hAnsi="宋体" w:eastAsia="宋体" w:cs="宋体"/>
          <w:b w:val="0"/>
          <w:bCs w:val="0"/>
          <w:sz w:val="24"/>
          <w:szCs w:val="24"/>
        </w:rPr>
      </w:pPr>
      <w:r>
        <w:rPr>
          <w:rFonts w:hint="eastAsia" w:eastAsia="宋体" w:cs="宋体"/>
          <w:b w:val="0"/>
          <w:bCs w:val="0"/>
          <w:sz w:val="24"/>
          <w:szCs w:val="24"/>
          <w:lang w:val="en-US" w:eastAsia="zh-CN"/>
        </w:rPr>
        <w:t>四</w:t>
      </w:r>
      <w:r>
        <w:rPr>
          <w:rFonts w:hint="eastAsia" w:ascii="宋体" w:hAnsi="宋体" w:eastAsia="宋体" w:cs="宋体"/>
          <w:b w:val="0"/>
          <w:bCs w:val="0"/>
          <w:sz w:val="24"/>
          <w:szCs w:val="24"/>
        </w:rPr>
        <w:t>、探头数量、参数及要求：</w:t>
      </w:r>
    </w:p>
    <w:p>
      <w:pPr>
        <w:keepNext w:val="0"/>
        <w:keepLines w:val="0"/>
        <w:pageBreakBefore w:val="0"/>
        <w:kinsoku/>
        <w:wordWrap/>
        <w:overflowPunct/>
        <w:topLinePunct w:val="0"/>
        <w:bidi w:val="0"/>
        <w:spacing w:after="78" w:line="240" w:lineRule="auto"/>
        <w:jc w:val="both"/>
        <w:rPr>
          <w:rFonts w:hint="eastAsia" w:ascii="宋体" w:hAnsi="宋体" w:eastAsia="宋体" w:cs="宋体"/>
          <w:sz w:val="24"/>
          <w:szCs w:val="24"/>
        </w:rPr>
      </w:pPr>
      <w:r>
        <w:rPr>
          <w:rFonts w:hint="eastAsia" w:ascii="宋体" w:hAnsi="宋体" w:eastAsia="宋体" w:cs="宋体"/>
          <w:sz w:val="24"/>
          <w:szCs w:val="24"/>
        </w:rPr>
        <w:t>1、探头成像模式：B、Motion模式、B+C、B+D、B+M、 B+C+D,即支持二同步，三同步功能。</w:t>
      </w:r>
    </w:p>
    <w:p>
      <w:pPr>
        <w:keepNext w:val="0"/>
        <w:keepLines w:val="0"/>
        <w:pageBreakBefore w:val="0"/>
        <w:kinsoku/>
        <w:wordWrap/>
        <w:overflowPunct/>
        <w:topLinePunct w:val="0"/>
        <w:bidi w:val="0"/>
        <w:spacing w:after="78" w:line="240" w:lineRule="auto"/>
        <w:jc w:val="both"/>
        <w:rPr>
          <w:rFonts w:hint="eastAsia" w:ascii="宋体" w:hAnsi="宋体" w:eastAsia="宋体" w:cs="宋体"/>
          <w:color w:val="000000"/>
          <w:kern w:val="0"/>
          <w:sz w:val="24"/>
          <w:szCs w:val="24"/>
          <w:lang w:val="en-US" w:eastAsia="zh-CN" w:bidi="ar"/>
        </w:rPr>
      </w:pPr>
      <w:r>
        <w:rPr>
          <w:rFonts w:hint="eastAsia" w:ascii="宋体" w:hAnsi="宋体" w:eastAsia="宋体" w:cs="宋体"/>
          <w:sz w:val="24"/>
          <w:szCs w:val="24"/>
        </w:rPr>
        <w:t>2、M模式：Motion模式，B+C模式：B超+彩色多普勒同步，B+D模式：B超+频谱多普勒同步。</w:t>
      </w:r>
    </w:p>
    <w:p>
      <w:pPr>
        <w:keepNext w:val="0"/>
        <w:keepLines w:val="0"/>
        <w:pageBreakBefore w:val="0"/>
        <w:kinsoku/>
        <w:wordWrap/>
        <w:overflowPunct/>
        <w:topLinePunct w:val="0"/>
        <w:bidi w:val="0"/>
        <w:spacing w:after="78" w:line="240" w:lineRule="auto"/>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w:t>
      </w:r>
      <w:r>
        <w:rPr>
          <w:rFonts w:hint="eastAsia" w:ascii="宋体" w:hAnsi="宋体" w:eastAsia="宋体" w:cs="宋体"/>
          <w:sz w:val="24"/>
          <w:szCs w:val="24"/>
        </w:rPr>
        <w:t>3、经皮肾穿刺探头1把。中心频率3.5MHZ，自 2.5 MHz--4.8 MHz连续可调。探测深度≥140mm。凸阵穿刺引导线，穿刺角度：24度，31度，40度，可调。</w:t>
      </w:r>
    </w:p>
    <w:p>
      <w:pPr>
        <w:keepNext w:val="0"/>
        <w:keepLines w:val="0"/>
        <w:pageBreakBefore w:val="0"/>
        <w:kinsoku/>
        <w:wordWrap/>
        <w:overflowPunct/>
        <w:topLinePunct w:val="0"/>
        <w:bidi w:val="0"/>
        <w:spacing w:after="78" w:line="240" w:lineRule="auto"/>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w:t>
      </w:r>
      <w:r>
        <w:rPr>
          <w:rFonts w:hint="eastAsia" w:ascii="宋体" w:hAnsi="宋体" w:eastAsia="宋体" w:cs="宋体"/>
          <w:sz w:val="24"/>
          <w:szCs w:val="24"/>
        </w:rPr>
        <w:t>4、前列腺双平面穿刺探头1把。双平面凸阵：中心频率为6.5 MHz，自 6.0 MHz--7.6 MHz连续可调，探测深度≥80 mm。双平面线阵：中心频率为7.5 MHZ，自5.2 MHz--8.0 MHz</w:t>
      </w:r>
      <w:r>
        <w:rPr>
          <w:rFonts w:hint="eastAsia" w:ascii="宋体" w:hAnsi="宋体" w:cs="宋体"/>
          <w:sz w:val="24"/>
          <w:szCs w:val="24"/>
          <w:lang w:eastAsia="zh-CN"/>
        </w:rPr>
        <w:t>，</w:t>
      </w:r>
      <w:r>
        <w:rPr>
          <w:rFonts w:hint="eastAsia" w:ascii="宋体" w:hAnsi="宋体" w:eastAsia="宋体" w:cs="宋体"/>
          <w:sz w:val="24"/>
          <w:szCs w:val="24"/>
        </w:rPr>
        <w:t>连续可调。探测深度≥80 mm。</w:t>
      </w:r>
    </w:p>
    <w:p>
      <w:pPr>
        <w:pStyle w:val="56"/>
        <w:keepNext w:val="0"/>
        <w:keepLines w:val="0"/>
        <w:pageBreakBefore w:val="0"/>
        <w:numPr>
          <w:ilvl w:val="0"/>
          <w:numId w:val="0"/>
        </w:numPr>
        <w:kinsoku/>
        <w:wordWrap/>
        <w:overflowPunct/>
        <w:topLinePunct w:val="0"/>
        <w:bidi w:val="0"/>
        <w:spacing w:after="78" w:line="240" w:lineRule="auto"/>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w:t>
      </w:r>
      <w:r>
        <w:rPr>
          <w:rFonts w:hint="eastAsia" w:ascii="宋体" w:hAnsi="宋体" w:eastAsia="宋体" w:cs="宋体"/>
          <w:sz w:val="24"/>
          <w:szCs w:val="24"/>
          <w:lang w:val="en-US" w:eastAsia="zh-CN"/>
        </w:rPr>
        <w:t>5、</w:t>
      </w:r>
      <w:r>
        <w:rPr>
          <w:rFonts w:hint="eastAsia" w:ascii="宋体" w:hAnsi="宋体" w:eastAsia="宋体" w:cs="宋体"/>
          <w:sz w:val="24"/>
          <w:szCs w:val="24"/>
        </w:rPr>
        <w:t>前列腺双平面探头双，同时显示双平面探头所获得的横断面/矢状面图像，上下同屏。双平面凸阵图像和线阵图像，均可单独冻结，上下切换，并自动测量前列腺体积。</w:t>
      </w:r>
    </w:p>
    <w:p>
      <w:pPr>
        <w:keepNext w:val="0"/>
        <w:keepLines w:val="0"/>
        <w:pageBreakBefore w:val="0"/>
        <w:kinsoku/>
        <w:wordWrap/>
        <w:overflowPunct/>
        <w:topLinePunct w:val="0"/>
        <w:bidi w:val="0"/>
        <w:spacing w:after="78" w:line="240" w:lineRule="auto"/>
        <w:jc w:val="both"/>
        <w:rPr>
          <w:rFonts w:hint="eastAsia" w:ascii="宋体" w:hAnsi="宋体" w:eastAsia="宋体" w:cs="宋体"/>
          <w:b w:val="0"/>
          <w:bCs w:val="0"/>
          <w:sz w:val="24"/>
          <w:szCs w:val="24"/>
        </w:rPr>
      </w:pPr>
      <w:r>
        <w:rPr>
          <w:rFonts w:hint="eastAsia" w:eastAsia="宋体" w:cs="宋体"/>
          <w:b w:val="0"/>
          <w:bCs w:val="0"/>
          <w:sz w:val="24"/>
          <w:szCs w:val="24"/>
          <w:lang w:val="en-US" w:eastAsia="zh-CN"/>
        </w:rPr>
        <w:t>五、软</w:t>
      </w:r>
      <w:r>
        <w:rPr>
          <w:rFonts w:hint="eastAsia" w:ascii="宋体" w:hAnsi="宋体" w:eastAsia="宋体" w:cs="宋体"/>
          <w:b w:val="0"/>
          <w:bCs w:val="0"/>
          <w:sz w:val="24"/>
          <w:szCs w:val="24"/>
        </w:rPr>
        <w:t>件升级服务：</w:t>
      </w:r>
    </w:p>
    <w:p>
      <w:pPr>
        <w:keepNext w:val="0"/>
        <w:keepLines w:val="0"/>
        <w:pageBreakBefore w:val="0"/>
        <w:kinsoku/>
        <w:wordWrap/>
        <w:overflowPunct/>
        <w:topLinePunct w:val="0"/>
        <w:bidi w:val="0"/>
        <w:spacing w:after="78" w:line="24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1、专有升级能力的设计，能满足扩展临床应用需求。</w:t>
      </w:r>
    </w:p>
    <w:p>
      <w:pPr>
        <w:keepNext w:val="0"/>
        <w:keepLines w:val="0"/>
        <w:pageBreakBefore w:val="0"/>
        <w:kinsoku/>
        <w:wordWrap/>
        <w:overflowPunct/>
        <w:topLinePunct w:val="0"/>
        <w:bidi w:val="0"/>
        <w:spacing w:after="78" w:line="24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2、所配软件为最新版本，并包含已发布的全部功能。</w:t>
      </w:r>
    </w:p>
    <w:p>
      <w:pPr>
        <w:keepNext w:val="0"/>
        <w:keepLines w:val="0"/>
        <w:pageBreakBefore w:val="0"/>
        <w:kinsoku/>
        <w:wordWrap/>
        <w:overflowPunct/>
        <w:topLinePunct w:val="0"/>
        <w:bidi w:val="0"/>
        <w:spacing w:after="78" w:line="240" w:lineRule="auto"/>
        <w:jc w:val="both"/>
        <w:rPr>
          <w:rFonts w:hint="eastAsia" w:ascii="宋体" w:hAnsi="宋体" w:eastAsia="宋体" w:cs="宋体"/>
          <w:b w:val="0"/>
          <w:bCs w:val="0"/>
          <w:sz w:val="24"/>
          <w:szCs w:val="24"/>
          <w:lang w:val="en-US" w:eastAsia="zh-CN"/>
        </w:rPr>
      </w:pPr>
      <w:r>
        <w:rPr>
          <w:rFonts w:hint="eastAsia" w:eastAsia="宋体" w:cs="宋体"/>
          <w:b w:val="0"/>
          <w:bCs w:val="0"/>
          <w:sz w:val="24"/>
          <w:szCs w:val="24"/>
          <w:lang w:val="en-US" w:eastAsia="zh-CN"/>
        </w:rPr>
        <w:t>六</w:t>
      </w:r>
      <w:r>
        <w:rPr>
          <w:rFonts w:hint="eastAsia" w:ascii="宋体" w:hAnsi="宋体" w:eastAsia="宋体" w:cs="宋体"/>
          <w:b w:val="0"/>
          <w:bCs w:val="0"/>
          <w:sz w:val="24"/>
          <w:szCs w:val="24"/>
          <w:lang w:val="en-US" w:eastAsia="zh-CN"/>
        </w:rPr>
        <w:t>、术中超声诊疗系统配置清单</w:t>
      </w:r>
      <w:r>
        <w:rPr>
          <w:rFonts w:hint="eastAsia" w:ascii="宋体" w:hAnsi="宋体" w:cs="宋体"/>
          <w:b w:val="0"/>
          <w:bCs w:val="0"/>
          <w:sz w:val="24"/>
          <w:szCs w:val="24"/>
          <w:lang w:val="en-US" w:eastAsia="zh-CN"/>
        </w:rPr>
        <w:t>：</w:t>
      </w:r>
    </w:p>
    <w:tbl>
      <w:tblPr>
        <w:tblStyle w:val="25"/>
        <w:tblW w:w="10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9"/>
        <w:gridCol w:w="7257"/>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rPr>
                <w:rFonts w:hint="eastAsia" w:ascii="宋体" w:hAnsi="宋体" w:eastAsia="宋体" w:cs="宋体"/>
                <w:bCs/>
                <w:sz w:val="24"/>
                <w:szCs w:val="24"/>
              </w:rPr>
            </w:pPr>
            <w:r>
              <w:rPr>
                <w:rFonts w:hint="eastAsia" w:ascii="宋体" w:hAnsi="宋体" w:eastAsia="宋体" w:cs="宋体"/>
                <w:bCs/>
                <w:sz w:val="24"/>
                <w:szCs w:val="24"/>
              </w:rPr>
              <w:t>序号</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项目名称</w:t>
            </w:r>
          </w:p>
        </w:tc>
        <w:tc>
          <w:tcPr>
            <w:tcW w:w="1912"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218"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left"/>
              <w:rPr>
                <w:rFonts w:hint="eastAsia" w:ascii="宋体" w:hAnsi="宋体" w:eastAsia="宋体" w:cs="宋体"/>
                <w:bCs/>
                <w:sz w:val="24"/>
                <w:szCs w:val="24"/>
              </w:rPr>
            </w:pPr>
            <w:r>
              <w:rPr>
                <w:rFonts w:hint="eastAsia" w:ascii="宋体" w:hAnsi="宋体" w:eastAsia="宋体" w:cs="宋体"/>
                <w:bCs/>
                <w:sz w:val="24"/>
                <w:szCs w:val="24"/>
              </w:rPr>
              <w:t>主机系统配置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18.5"全触摸控制、医用高清液晶显示屏</w:t>
            </w:r>
          </w:p>
        </w:tc>
        <w:tc>
          <w:tcPr>
            <w:tcW w:w="1912"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人机工程学的界面设计</w:t>
            </w:r>
          </w:p>
        </w:tc>
        <w:tc>
          <w:tcPr>
            <w:tcW w:w="1912" w:type="dxa"/>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3</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10.1"电容式液晶触摸屏操作界面</w:t>
            </w:r>
          </w:p>
        </w:tc>
        <w:tc>
          <w:tcPr>
            <w:tcW w:w="1912" w:type="dxa"/>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4</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B/M/Color/PW/成像组件</w:t>
            </w:r>
          </w:p>
        </w:tc>
        <w:tc>
          <w:tcPr>
            <w:tcW w:w="1912" w:type="dxa"/>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5</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组织谐波成像技术</w:t>
            </w:r>
          </w:p>
        </w:tc>
        <w:tc>
          <w:tcPr>
            <w:tcW w:w="1912" w:type="dxa"/>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6</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多级信号处理系统</w:t>
            </w:r>
          </w:p>
        </w:tc>
        <w:tc>
          <w:tcPr>
            <w:tcW w:w="1912" w:type="dxa"/>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7</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自适应彩色伪差去除技术</w:t>
            </w:r>
          </w:p>
        </w:tc>
        <w:tc>
          <w:tcPr>
            <w:tcW w:w="1912" w:type="dxa"/>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8</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高倍并行波束处理系统</w:t>
            </w:r>
          </w:p>
        </w:tc>
        <w:tc>
          <w:tcPr>
            <w:tcW w:w="1912" w:type="dxa"/>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9</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空间复合成像</w:t>
            </w:r>
          </w:p>
        </w:tc>
        <w:tc>
          <w:tcPr>
            <w:tcW w:w="1912" w:type="dxa"/>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10</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自适应二维成像</w:t>
            </w:r>
          </w:p>
        </w:tc>
        <w:tc>
          <w:tcPr>
            <w:tcW w:w="1912" w:type="dxa"/>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11</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自适应血流成像</w:t>
            </w:r>
          </w:p>
        </w:tc>
        <w:tc>
          <w:tcPr>
            <w:tcW w:w="1912" w:type="dxa"/>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12</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线阵探头梯形成像</w:t>
            </w:r>
          </w:p>
        </w:tc>
        <w:tc>
          <w:tcPr>
            <w:tcW w:w="1912" w:type="dxa"/>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13</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B/Color/PW三同步技术</w:t>
            </w:r>
          </w:p>
        </w:tc>
        <w:tc>
          <w:tcPr>
            <w:tcW w:w="1912" w:type="dxa"/>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15</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智能一键图像优化</w:t>
            </w:r>
          </w:p>
        </w:tc>
        <w:tc>
          <w:tcPr>
            <w:tcW w:w="1912" w:type="dxa"/>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16</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智能内置病人管理信息系统</w:t>
            </w:r>
          </w:p>
        </w:tc>
        <w:tc>
          <w:tcPr>
            <w:tcW w:w="1912" w:type="dxa"/>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17</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电影回放单元</w:t>
            </w:r>
          </w:p>
        </w:tc>
        <w:tc>
          <w:tcPr>
            <w:tcW w:w="1912" w:type="dxa"/>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18</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基本测量及应用软件包</w:t>
            </w:r>
          </w:p>
        </w:tc>
        <w:tc>
          <w:tcPr>
            <w:tcW w:w="1912" w:type="dxa"/>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19</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SSD内置硬盘</w:t>
            </w:r>
          </w:p>
        </w:tc>
        <w:tc>
          <w:tcPr>
            <w:tcW w:w="1912" w:type="dxa"/>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20</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3个USB 接口</w:t>
            </w:r>
          </w:p>
        </w:tc>
        <w:tc>
          <w:tcPr>
            <w:tcW w:w="1912" w:type="dxa"/>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21</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穿刺针介入组件</w:t>
            </w:r>
          </w:p>
        </w:tc>
        <w:tc>
          <w:tcPr>
            <w:tcW w:w="1912" w:type="dxa"/>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22</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DICOM  3.0基本功能</w:t>
            </w:r>
          </w:p>
        </w:tc>
        <w:tc>
          <w:tcPr>
            <w:tcW w:w="1912" w:type="dxa"/>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218"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left"/>
              <w:rPr>
                <w:rFonts w:hint="eastAsia" w:ascii="宋体" w:hAnsi="宋体" w:eastAsia="宋体" w:cs="宋体"/>
                <w:bCs/>
                <w:sz w:val="24"/>
                <w:szCs w:val="24"/>
              </w:rPr>
            </w:pPr>
            <w:r>
              <w:rPr>
                <w:rFonts w:hint="eastAsia" w:ascii="宋体" w:hAnsi="宋体" w:eastAsia="宋体" w:cs="宋体"/>
                <w:bCs/>
                <w:sz w:val="24"/>
                <w:szCs w:val="24"/>
              </w:rPr>
              <w:t>标配附件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bCs/>
                <w:sz w:val="24"/>
                <w:szCs w:val="24"/>
              </w:rPr>
            </w:pPr>
            <w:r>
              <w:rPr>
                <w:rFonts w:hint="eastAsia" w:ascii="宋体" w:hAnsi="宋体" w:eastAsia="宋体" w:cs="宋体"/>
                <w:bCs/>
                <w:sz w:val="24"/>
                <w:szCs w:val="24"/>
              </w:rPr>
              <w:t>耦合剂</w:t>
            </w:r>
          </w:p>
        </w:tc>
        <w:tc>
          <w:tcPr>
            <w:tcW w:w="1912"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bCs/>
                <w:sz w:val="24"/>
                <w:szCs w:val="24"/>
              </w:rPr>
            </w:pPr>
            <w:r>
              <w:rPr>
                <w:rFonts w:hint="eastAsia" w:ascii="宋体" w:hAnsi="宋体" w:eastAsia="宋体" w:cs="宋体"/>
                <w:bCs/>
                <w:sz w:val="24"/>
                <w:szCs w:val="24"/>
              </w:rPr>
              <w:t>使用说明书（基础分册）</w:t>
            </w:r>
          </w:p>
        </w:tc>
        <w:tc>
          <w:tcPr>
            <w:tcW w:w="1912"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3</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bCs/>
                <w:sz w:val="24"/>
                <w:szCs w:val="24"/>
              </w:rPr>
            </w:pPr>
            <w:r>
              <w:rPr>
                <w:rFonts w:hint="eastAsia" w:ascii="宋体" w:hAnsi="宋体" w:eastAsia="宋体" w:cs="宋体"/>
                <w:bCs/>
                <w:sz w:val="24"/>
                <w:szCs w:val="24"/>
              </w:rPr>
              <w:t>装箱单</w:t>
            </w:r>
          </w:p>
        </w:tc>
        <w:tc>
          <w:tcPr>
            <w:tcW w:w="1912"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4</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bCs/>
                <w:sz w:val="24"/>
                <w:szCs w:val="24"/>
              </w:rPr>
            </w:pPr>
            <w:r>
              <w:rPr>
                <w:rFonts w:hint="eastAsia" w:ascii="宋体" w:hAnsi="宋体" w:eastAsia="宋体" w:cs="宋体"/>
                <w:bCs/>
                <w:sz w:val="24"/>
                <w:szCs w:val="24"/>
              </w:rPr>
              <w:t>保修卡</w:t>
            </w:r>
          </w:p>
        </w:tc>
        <w:tc>
          <w:tcPr>
            <w:tcW w:w="1912"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 xml:space="preserve"> 5</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bCs/>
                <w:sz w:val="24"/>
                <w:szCs w:val="24"/>
              </w:rPr>
            </w:pPr>
            <w:r>
              <w:rPr>
                <w:rFonts w:hint="eastAsia" w:ascii="宋体" w:hAnsi="宋体" w:eastAsia="宋体" w:cs="宋体"/>
                <w:bCs/>
                <w:sz w:val="24"/>
                <w:szCs w:val="24"/>
              </w:rPr>
              <w:t>用户验收单</w:t>
            </w:r>
          </w:p>
        </w:tc>
        <w:tc>
          <w:tcPr>
            <w:tcW w:w="1912"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 xml:space="preserve"> 6</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bCs/>
                <w:sz w:val="24"/>
                <w:szCs w:val="24"/>
              </w:rPr>
            </w:pPr>
            <w:r>
              <w:rPr>
                <w:rFonts w:hint="eastAsia" w:ascii="宋体" w:hAnsi="宋体" w:eastAsia="宋体" w:cs="宋体"/>
                <w:bCs/>
                <w:sz w:val="24"/>
                <w:szCs w:val="24"/>
              </w:rPr>
              <w:t>电源线</w:t>
            </w:r>
          </w:p>
        </w:tc>
        <w:tc>
          <w:tcPr>
            <w:tcW w:w="1912"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218"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left"/>
              <w:rPr>
                <w:rFonts w:hint="eastAsia" w:ascii="宋体" w:hAnsi="宋体" w:eastAsia="宋体" w:cs="宋体"/>
                <w:bCs/>
                <w:sz w:val="24"/>
                <w:szCs w:val="24"/>
              </w:rPr>
            </w:pPr>
            <w:r>
              <w:rPr>
                <w:rFonts w:hint="eastAsia" w:ascii="宋体" w:hAnsi="宋体" w:eastAsia="宋体" w:cs="宋体"/>
                <w:bCs/>
                <w:sz w:val="24"/>
                <w:szCs w:val="24"/>
              </w:rPr>
              <w:t>探头部分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bCs/>
                <w:sz w:val="24"/>
                <w:szCs w:val="24"/>
              </w:rPr>
            </w:pPr>
            <w:r>
              <w:rPr>
                <w:rFonts w:hint="eastAsia" w:ascii="宋体" w:hAnsi="宋体" w:eastAsia="宋体" w:cs="宋体"/>
                <w:bCs/>
                <w:sz w:val="24"/>
                <w:szCs w:val="24"/>
              </w:rPr>
              <w:t>经皮肾穿刺凸阵探头</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bCs/>
                <w:sz w:val="24"/>
                <w:szCs w:val="24"/>
              </w:rPr>
            </w:pPr>
            <w:r>
              <w:rPr>
                <w:rFonts w:hint="eastAsia" w:ascii="宋体" w:hAnsi="宋体" w:eastAsia="宋体" w:cs="宋体"/>
                <w:sz w:val="24"/>
                <w:szCs w:val="24"/>
              </w:rPr>
              <w:t>(中心频率3.5MHZ，自 2.5 MHz--4.8 MHz连续可调。探测深度≥140mm。凸阵穿刺引导线，穿刺角度：24度，31度，40度可调)</w:t>
            </w:r>
          </w:p>
        </w:tc>
        <w:tc>
          <w:tcPr>
            <w:tcW w:w="1912" w:type="dxa"/>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sz w:val="24"/>
                <w:szCs w:val="24"/>
              </w:rPr>
            </w:pPr>
            <w:r>
              <w:rPr>
                <w:rFonts w:hint="eastAsia" w:ascii="宋体" w:hAnsi="宋体" w:eastAsia="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1049"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7257" w:type="dxa"/>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bCs/>
                <w:sz w:val="24"/>
                <w:szCs w:val="24"/>
              </w:rPr>
            </w:pPr>
            <w:r>
              <w:rPr>
                <w:rFonts w:hint="eastAsia" w:ascii="宋体" w:hAnsi="宋体" w:eastAsia="宋体" w:cs="宋体"/>
                <w:bCs/>
                <w:sz w:val="24"/>
                <w:szCs w:val="24"/>
              </w:rPr>
              <w:t>前列腺双平面穿刺探头</w:t>
            </w:r>
          </w:p>
          <w:p>
            <w:pPr>
              <w:keepNext w:val="0"/>
              <w:keepLines w:val="0"/>
              <w:pageBreakBefore w:val="0"/>
              <w:suppressLineNumbers w:val="0"/>
              <w:kinsoku/>
              <w:wordWrap/>
              <w:overflowPunct/>
              <w:topLinePunct w:val="0"/>
              <w:bidi w:val="0"/>
              <w:spacing w:before="0" w:beforeAutospacing="0" w:after="0" w:afterAutospacing="0" w:line="560" w:lineRule="exact"/>
              <w:ind w:left="0" w:right="0"/>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sz w:val="24"/>
                <w:szCs w:val="24"/>
              </w:rPr>
              <w:t>双平面凸阵：中心频率为6.5 MHz，自 6.0 MHz--7.6 MHz连续可调，探测深度≥80 mm。双平面线阵：中心频率为7.5 MHZ，自5.2 MHz--8.0 MHz连续可调。探测深度≥80 mm。)</w:t>
            </w:r>
          </w:p>
        </w:tc>
        <w:tc>
          <w:tcPr>
            <w:tcW w:w="1912" w:type="dxa"/>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sz w:val="24"/>
                <w:szCs w:val="24"/>
              </w:rPr>
            </w:pPr>
            <w:r>
              <w:rPr>
                <w:rFonts w:hint="eastAsia" w:ascii="宋体" w:hAnsi="宋体" w:eastAsia="宋体" w:cs="宋体"/>
                <w:bCs/>
                <w:sz w:val="24"/>
                <w:szCs w:val="24"/>
              </w:rPr>
              <w:t>1</w:t>
            </w:r>
          </w:p>
        </w:tc>
      </w:tr>
    </w:tbl>
    <w:p>
      <w:pPr>
        <w:keepNext w:val="0"/>
        <w:keepLines w:val="0"/>
        <w:pageBreakBefore w:val="0"/>
        <w:kinsoku/>
        <w:wordWrap/>
        <w:overflowPunct/>
        <w:topLinePunct w:val="0"/>
        <w:bidi w:val="0"/>
        <w:spacing w:line="560" w:lineRule="exact"/>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经皮肾镜技术参数</w:t>
      </w:r>
    </w:p>
    <w:p>
      <w:pPr>
        <w:keepNext w:val="0"/>
        <w:keepLines w:val="0"/>
        <w:pageBreakBefore w:val="0"/>
        <w:widowControl/>
        <w:suppressLineNumbers w:val="0"/>
        <w:kinsoku/>
        <w:wordWrap/>
        <w:overflowPunct/>
        <w:topLinePunct w:val="0"/>
        <w:bidi w:val="0"/>
        <w:spacing w:line="560" w:lineRule="exact"/>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1、视向角：0°。 </w:t>
      </w:r>
    </w:p>
    <w:p>
      <w:pPr>
        <w:keepNext w:val="0"/>
        <w:keepLines w:val="0"/>
        <w:pageBreakBefore w:val="0"/>
        <w:widowControl/>
        <w:suppressLineNumbers w:val="0"/>
        <w:kinsoku/>
        <w:wordWrap/>
        <w:overflowPunct/>
        <w:topLinePunct w:val="0"/>
        <w:bidi w:val="0"/>
        <w:spacing w:line="560" w:lineRule="exact"/>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★2、工作长度：小于等于≤340 mm。 </w:t>
      </w:r>
    </w:p>
    <w:p>
      <w:pPr>
        <w:keepNext w:val="0"/>
        <w:keepLines w:val="0"/>
        <w:pageBreakBefore w:val="0"/>
        <w:widowControl/>
        <w:suppressLineNumbers w:val="0"/>
        <w:kinsoku/>
        <w:wordWrap/>
        <w:overflowPunct/>
        <w:topLinePunct w:val="0"/>
        <w:bidi w:val="0"/>
        <w:spacing w:line="560" w:lineRule="exact"/>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3、器械通道：6 Fr，可通过 5 Fr 硬性手术器械。 </w:t>
      </w:r>
    </w:p>
    <w:p>
      <w:pPr>
        <w:keepNext w:val="0"/>
        <w:keepLines w:val="0"/>
        <w:pageBreakBefore w:val="0"/>
        <w:widowControl/>
        <w:suppressLineNumbers w:val="0"/>
        <w:kinsoku/>
        <w:wordWrap/>
        <w:overflowPunct/>
        <w:topLinePunct w:val="0"/>
        <w:bidi w:val="0"/>
        <w:spacing w:line="560" w:lineRule="exact"/>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4、镜管外径：</w:t>
      </w:r>
      <w:r>
        <w:rPr>
          <w:rFonts w:hint="eastAsia" w:ascii="宋体" w:hAnsi="宋体" w:eastAsia="宋体" w:cs="宋体"/>
          <w:color w:val="000000"/>
          <w:sz w:val="24"/>
          <w:szCs w:val="24"/>
          <w:lang w:val="en-US" w:eastAsia="zh-CN"/>
        </w:rPr>
        <w:t>≤</w:t>
      </w:r>
      <w:r>
        <w:rPr>
          <w:rFonts w:hint="eastAsia" w:ascii="宋体" w:hAnsi="宋体" w:eastAsia="宋体" w:cs="宋体"/>
          <w:color w:val="000000"/>
          <w:kern w:val="0"/>
          <w:sz w:val="24"/>
          <w:szCs w:val="24"/>
          <w:lang w:val="en-US" w:eastAsia="zh-CN" w:bidi="ar"/>
        </w:rPr>
        <w:t xml:space="preserve">12 Fr。 </w:t>
      </w:r>
    </w:p>
    <w:p>
      <w:pPr>
        <w:keepNext w:val="0"/>
        <w:keepLines w:val="0"/>
        <w:pageBreakBefore w:val="0"/>
        <w:widowControl/>
        <w:suppressLineNumbers w:val="0"/>
        <w:kinsoku/>
        <w:wordWrap/>
        <w:overflowPunct/>
        <w:topLinePunct w:val="0"/>
        <w:bidi w:val="0"/>
        <w:spacing w:line="560" w:lineRule="exact"/>
        <w:ind w:left="562" w:hanging="480" w:hangingChars="20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★5、器械通道双层密封：内窥镜器械通道进入端口设有可拆卸直通阀，内置密封片，阀口外装密封帽，有效防止术中液体溅射。 </w:t>
      </w:r>
    </w:p>
    <w:p>
      <w:pPr>
        <w:keepNext w:val="0"/>
        <w:keepLines w:val="0"/>
        <w:pageBreakBefore w:val="0"/>
        <w:widowControl/>
        <w:suppressLineNumbers w:val="0"/>
        <w:kinsoku/>
        <w:wordWrap/>
        <w:overflowPunct/>
        <w:topLinePunct w:val="0"/>
        <w:bidi w:val="0"/>
        <w:spacing w:line="560" w:lineRule="exact"/>
        <w:ind w:left="562" w:hanging="480" w:hangingChars="20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★6、金属光纤接头：适用于 200 - 800 μm 光纤，避免人为误动光纤烧蚀内窥镜。 </w:t>
      </w:r>
    </w:p>
    <w:p>
      <w:pPr>
        <w:keepNext w:val="0"/>
        <w:keepLines w:val="0"/>
        <w:pageBreakBefore w:val="0"/>
        <w:widowControl/>
        <w:suppressLineNumbers w:val="0"/>
        <w:kinsoku/>
        <w:wordWrap/>
        <w:overflowPunct/>
        <w:topLinePunct w:val="0"/>
        <w:bidi w:val="0"/>
        <w:spacing w:line="560" w:lineRule="exact"/>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★7、皮肤组织钻孔器：为单层钻孔鞘 </w:t>
      </w:r>
    </w:p>
    <w:p>
      <w:pPr>
        <w:keepNext w:val="0"/>
        <w:keepLines w:val="0"/>
        <w:pageBreakBefore w:val="0"/>
        <w:widowControl/>
        <w:suppressLineNumbers w:val="0"/>
        <w:kinsoku/>
        <w:wordWrap/>
        <w:overflowPunct/>
        <w:topLinePunct w:val="0"/>
        <w:bidi w:val="0"/>
        <w:spacing w:line="560" w:lineRule="exact"/>
        <w:ind w:firstLine="240" w:firstLineChars="10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1）单层钻孔鞘外接吸引装置后，具备吸引功能；</w:t>
      </w:r>
    </w:p>
    <w:p>
      <w:pPr>
        <w:keepNext w:val="0"/>
        <w:keepLines w:val="0"/>
        <w:pageBreakBefore w:val="0"/>
        <w:widowControl/>
        <w:suppressLineNumbers w:val="0"/>
        <w:kinsoku/>
        <w:wordWrap/>
        <w:overflowPunct/>
        <w:topLinePunct w:val="0"/>
        <w:bidi w:val="0"/>
        <w:spacing w:line="560" w:lineRule="exact"/>
        <w:ind w:left="312" w:leftChars="142" w:firstLine="0" w:firstLineChars="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2）单层钻孔鞘均可实现可控的持续/间断灌注与吸引，术中可高效吸出腔内灌注液及腔内游离组织碎块，有助于提高手术效率，降低手术风险；</w:t>
      </w:r>
    </w:p>
    <w:p>
      <w:pPr>
        <w:keepNext w:val="0"/>
        <w:keepLines w:val="0"/>
        <w:pageBreakBefore w:val="0"/>
        <w:widowControl/>
        <w:suppressLineNumbers w:val="0"/>
        <w:kinsoku/>
        <w:wordWrap/>
        <w:overflowPunct/>
        <w:topLinePunct w:val="0"/>
        <w:bidi w:val="0"/>
        <w:spacing w:line="560" w:lineRule="exact"/>
        <w:ind w:firstLine="240" w:firstLineChars="100"/>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3）减少使用手术器械的几率，节省手术成本。 </w:t>
      </w:r>
    </w:p>
    <w:p>
      <w:pPr>
        <w:keepNext w:val="0"/>
        <w:keepLines w:val="0"/>
        <w:pageBreakBefore w:val="0"/>
        <w:widowControl/>
        <w:suppressLineNumbers w:val="0"/>
        <w:kinsoku/>
        <w:wordWrap/>
        <w:overflowPunct/>
        <w:topLinePunct w:val="0"/>
        <w:bidi w:val="0"/>
        <w:spacing w:line="560" w:lineRule="exact"/>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8、钻孔鞘规格：外径 18 Fr，工作长度 180 mm。 </w:t>
      </w:r>
    </w:p>
    <w:p>
      <w:pPr>
        <w:keepNext w:val="0"/>
        <w:keepLines w:val="0"/>
        <w:pageBreakBefore w:val="0"/>
        <w:widowControl/>
        <w:suppressLineNumbers w:val="0"/>
        <w:kinsoku/>
        <w:wordWrap/>
        <w:overflowPunct/>
        <w:topLinePunct w:val="0"/>
        <w:bidi w:val="0"/>
        <w:spacing w:line="560" w:lineRule="exact"/>
        <w:ind w:left="560" w:hanging="480" w:hanging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★9、技术创新性：1）中国发明专利 CN 105963809 B；2）美国发明专利 US10,213,095B2；3）中国实用新型专利 ZL 2012 2 0161665.7。 </w:t>
      </w:r>
    </w:p>
    <w:p>
      <w:pPr>
        <w:keepNext w:val="0"/>
        <w:keepLines w:val="0"/>
        <w:pageBreakBefore w:val="0"/>
        <w:widowControl/>
        <w:suppressLineNumbers w:val="0"/>
        <w:kinsoku/>
        <w:wordWrap/>
        <w:overflowPunct/>
        <w:topLinePunct w:val="0"/>
        <w:bidi w:val="0"/>
        <w:spacing w:line="560" w:lineRule="exact"/>
        <w:jc w:val="both"/>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经皮肾镜产品配置</w:t>
      </w:r>
      <w:r>
        <w:rPr>
          <w:rFonts w:hint="eastAsia" w:ascii="宋体" w:hAnsi="宋体" w:cs="宋体"/>
          <w:color w:val="000000"/>
          <w:kern w:val="0"/>
          <w:sz w:val="24"/>
          <w:szCs w:val="24"/>
          <w:lang w:val="en-US" w:eastAsia="zh-CN" w:bidi="ar"/>
        </w:rPr>
        <w:t>：</w:t>
      </w:r>
    </w:p>
    <w:tbl>
      <w:tblPr>
        <w:tblStyle w:val="25"/>
        <w:tblW w:w="101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28"/>
        <w:gridCol w:w="2456"/>
        <w:gridCol w:w="1137"/>
        <w:gridCol w:w="2257"/>
        <w:gridCol w:w="3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 名</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 量</w:t>
            </w:r>
          </w:p>
        </w:tc>
        <w:tc>
          <w:tcPr>
            <w:tcW w:w="2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 格</w:t>
            </w:r>
          </w:p>
        </w:tc>
        <w:tc>
          <w:tcPr>
            <w:tcW w:w="3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2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输尿管肾镜</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2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外径12 Fr,工作通道6.0 Fr,工作长度340 mm</w:t>
            </w:r>
          </w:p>
        </w:tc>
        <w:tc>
          <w:tcPr>
            <w:tcW w:w="3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含镜子1支，消毒保护套1支，光纤接头1支，密封帽5粒，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trPr>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c>
          <w:tcPr>
            <w:tcW w:w="2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皮肤组织钻孔器</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2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 Fr×180 mm</w:t>
            </w:r>
          </w:p>
        </w:tc>
        <w:tc>
          <w:tcPr>
            <w:tcW w:w="3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4" w:hRule="atLeast"/>
        </w:trPr>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3</w:t>
            </w:r>
          </w:p>
        </w:tc>
        <w:tc>
          <w:tcPr>
            <w:tcW w:w="2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收集瓶</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2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100ml</w:t>
            </w:r>
          </w:p>
        </w:tc>
        <w:tc>
          <w:tcPr>
            <w:tcW w:w="3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含胶管</w:t>
            </w:r>
          </w:p>
        </w:tc>
      </w:tr>
    </w:tbl>
    <w:p>
      <w:pPr>
        <w:keepNext w:val="0"/>
        <w:keepLines w:val="0"/>
        <w:pageBreakBefore w:val="0"/>
        <w:kinsoku/>
        <w:wordWrap/>
        <w:overflowPunct/>
        <w:topLinePunct w:val="0"/>
        <w:bidi w:val="0"/>
        <w:spacing w:line="560" w:lineRule="exact"/>
        <w:jc w:val="center"/>
        <w:rPr>
          <w:rFonts w:hint="eastAsia" w:ascii="宋体" w:hAnsi="宋体" w:eastAsia="宋体" w:cs="宋体"/>
          <w:b/>
          <w:bCs/>
          <w:sz w:val="24"/>
          <w:szCs w:val="24"/>
          <w:lang w:eastAsia="zh-CN"/>
        </w:rPr>
      </w:pPr>
    </w:p>
    <w:p>
      <w:pPr>
        <w:keepNext w:val="0"/>
        <w:keepLines w:val="0"/>
        <w:pageBreakBefore w:val="0"/>
        <w:kinsoku/>
        <w:wordWrap/>
        <w:overflowPunct/>
        <w:topLinePunct w:val="0"/>
        <w:bidi w:val="0"/>
        <w:spacing w:line="560" w:lineRule="exact"/>
        <w:jc w:val="center"/>
        <w:rPr>
          <w:rFonts w:hint="eastAsia" w:ascii="宋体" w:hAnsi="宋体" w:eastAsia="宋体" w:cs="宋体"/>
          <w:b/>
          <w:bCs/>
          <w:sz w:val="24"/>
          <w:szCs w:val="24"/>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医用手术刨削器</w:t>
      </w:r>
      <w:r>
        <w:rPr>
          <w:rFonts w:hint="eastAsia" w:ascii="宋体" w:hAnsi="宋体" w:cs="宋体"/>
          <w:b/>
          <w:bCs/>
          <w:sz w:val="28"/>
          <w:szCs w:val="28"/>
          <w:vertAlign w:val="baseline"/>
          <w:lang w:val="en-US" w:eastAsia="zh-CN"/>
        </w:rPr>
        <w:t>技术参数</w:t>
      </w:r>
    </w:p>
    <w:p>
      <w:pPr>
        <w:pStyle w:val="2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Chars="0" w:right="0" w:rightChars="0"/>
        <w:jc w:val="both"/>
        <w:rPr>
          <w:rFonts w:hint="eastAsia" w:ascii="宋体" w:hAnsi="宋体" w:eastAsia="宋体" w:cs="宋体"/>
          <w:b w:val="0"/>
          <w:bCs w:val="0"/>
          <w:i w:val="0"/>
          <w:caps w:val="0"/>
          <w:color w:val="030303"/>
          <w:spacing w:val="0"/>
          <w:sz w:val="24"/>
          <w:szCs w:val="24"/>
        </w:rPr>
      </w:pPr>
      <w:r>
        <w:rPr>
          <w:rFonts w:hint="eastAsia" w:ascii="宋体" w:hAnsi="宋体" w:eastAsia="宋体" w:cs="宋体"/>
          <w:b w:val="0"/>
          <w:bCs w:val="0"/>
          <w:i w:val="0"/>
          <w:caps w:val="0"/>
          <w:color w:val="030303"/>
          <w:spacing w:val="0"/>
          <w:sz w:val="24"/>
          <w:szCs w:val="24"/>
          <w:lang w:eastAsia="zh-CN"/>
        </w:rPr>
        <w:t>一、</w:t>
      </w:r>
      <w:r>
        <w:rPr>
          <w:rFonts w:hint="eastAsia" w:ascii="宋体" w:hAnsi="宋体" w:eastAsia="宋体" w:cs="宋体"/>
          <w:b w:val="0"/>
          <w:bCs w:val="0"/>
          <w:i w:val="0"/>
          <w:caps w:val="0"/>
          <w:color w:val="030303"/>
          <w:spacing w:val="0"/>
          <w:sz w:val="24"/>
          <w:szCs w:val="24"/>
        </w:rPr>
        <w:t>医用手术刨削器技术参数</w:t>
      </w:r>
    </w:p>
    <w:p>
      <w:pPr>
        <w:keepNext w:val="0"/>
        <w:keepLines w:val="0"/>
        <w:pageBreakBefore w:val="0"/>
        <w:kinsoku/>
        <w:wordWrap/>
        <w:overflowPunct/>
        <w:topLinePunct w:val="0"/>
        <w:bidi w:val="0"/>
        <w:spacing w:line="560"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rPr>
        <w:t>1、电压和频率：220 V，50 Hz。</w:t>
      </w:r>
    </w:p>
    <w:p>
      <w:pPr>
        <w:keepNext w:val="0"/>
        <w:keepLines w:val="0"/>
        <w:pageBreakBefore w:val="0"/>
        <w:kinsoku/>
        <w:wordWrap/>
        <w:overflowPunct/>
        <w:topLinePunct w:val="0"/>
        <w:bidi w:val="0"/>
        <w:spacing w:line="560"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rPr>
        <w:t>2、输入功率：100 VA。</w:t>
      </w:r>
    </w:p>
    <w:p>
      <w:pPr>
        <w:keepNext w:val="0"/>
        <w:keepLines w:val="0"/>
        <w:pageBreakBefore w:val="0"/>
        <w:kinsoku/>
        <w:wordWrap/>
        <w:overflowPunct/>
        <w:topLinePunct w:val="0"/>
        <w:bidi w:val="0"/>
        <w:spacing w:line="560"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rPr>
        <w:t>3、保险丝规格：F2 A，L250 V ，Φ 5×20。</w:t>
      </w:r>
    </w:p>
    <w:p>
      <w:pPr>
        <w:keepNext w:val="0"/>
        <w:keepLines w:val="0"/>
        <w:pageBreakBefore w:val="0"/>
        <w:kinsoku/>
        <w:wordWrap/>
        <w:overflowPunct/>
        <w:topLinePunct w:val="0"/>
        <w:bidi w:val="0"/>
        <w:spacing w:line="560"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rPr>
        <w:t>4、防电击类型：I类。</w:t>
      </w:r>
    </w:p>
    <w:p>
      <w:pPr>
        <w:keepNext w:val="0"/>
        <w:keepLines w:val="0"/>
        <w:pageBreakBefore w:val="0"/>
        <w:kinsoku/>
        <w:wordWrap/>
        <w:overflowPunct/>
        <w:topLinePunct w:val="0"/>
        <w:bidi w:val="0"/>
        <w:spacing w:line="560"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rPr>
        <w:t>5、设备类型：不防进液普通型设备，具一个BF型应用部分。</w:t>
      </w:r>
    </w:p>
    <w:p>
      <w:pPr>
        <w:keepNext w:val="0"/>
        <w:keepLines w:val="0"/>
        <w:pageBreakBefore w:val="0"/>
        <w:kinsoku/>
        <w:wordWrap/>
        <w:overflowPunct/>
        <w:topLinePunct w:val="0"/>
        <w:bidi w:val="0"/>
        <w:spacing w:line="560"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rPr>
        <w:t>6 、EMC电磁兼容：1组B类工科医设备。</w:t>
      </w:r>
    </w:p>
    <w:p>
      <w:pPr>
        <w:keepNext w:val="0"/>
        <w:keepLines w:val="0"/>
        <w:pageBreakBefore w:val="0"/>
        <w:kinsoku/>
        <w:wordWrap/>
        <w:overflowPunct/>
        <w:topLinePunct w:val="0"/>
        <w:bidi w:val="0"/>
        <w:spacing w:line="560" w:lineRule="exact"/>
        <w:ind w:left="792" w:leftChars="142" w:hanging="480" w:hangingChars="200"/>
        <w:jc w:val="both"/>
        <w:rPr>
          <w:rFonts w:hint="eastAsia" w:ascii="宋体" w:hAnsi="宋体" w:eastAsia="宋体" w:cs="宋体"/>
          <w:sz w:val="24"/>
          <w:szCs w:val="24"/>
        </w:rPr>
      </w:pPr>
      <w:r>
        <w:rPr>
          <w:rFonts w:hint="eastAsia" w:ascii="宋体" w:hAnsi="宋体" w:eastAsia="宋体" w:cs="宋体"/>
          <w:sz w:val="24"/>
          <w:szCs w:val="24"/>
        </w:rPr>
        <w:t>7、一体式控制器：吸引、刨削功能一体化主机，体积小，操作简便。</w:t>
      </w:r>
    </w:p>
    <w:p>
      <w:pPr>
        <w:keepNext w:val="0"/>
        <w:keepLines w:val="0"/>
        <w:pageBreakBefore w:val="0"/>
        <w:kinsoku/>
        <w:wordWrap/>
        <w:overflowPunct/>
        <w:topLinePunct w:val="0"/>
        <w:bidi w:val="0"/>
        <w:spacing w:line="560"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rPr>
        <w:t>8 、电机/内刀具运转方式：连续、左右旋转方式。</w:t>
      </w:r>
    </w:p>
    <w:p>
      <w:pPr>
        <w:keepNext w:val="0"/>
        <w:keepLines w:val="0"/>
        <w:pageBreakBefore w:val="0"/>
        <w:kinsoku/>
        <w:wordWrap/>
        <w:overflowPunct/>
        <w:topLinePunct w:val="0"/>
        <w:bidi w:val="0"/>
        <w:spacing w:line="560"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rPr>
        <w:t>9 、最高输出转速：≥ 1000 r/min。</w:t>
      </w:r>
    </w:p>
    <w:p>
      <w:pPr>
        <w:keepNext w:val="0"/>
        <w:keepLines w:val="0"/>
        <w:pageBreakBefore w:val="0"/>
        <w:kinsoku/>
        <w:wordWrap/>
        <w:overflowPunct/>
        <w:topLinePunct w:val="0"/>
        <w:bidi w:val="0"/>
        <w:spacing w:line="560"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rPr>
        <w:t>10、调速范围：1-10档。</w:t>
      </w:r>
    </w:p>
    <w:p>
      <w:pPr>
        <w:keepNext w:val="0"/>
        <w:keepLines w:val="0"/>
        <w:pageBreakBefore w:val="0"/>
        <w:kinsoku/>
        <w:wordWrap/>
        <w:overflowPunct/>
        <w:topLinePunct w:val="0"/>
        <w:bidi w:val="0"/>
        <w:spacing w:line="560" w:lineRule="exact"/>
        <w:ind w:firstLine="240" w:firstLineChars="100"/>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w:t>
      </w:r>
      <w:r>
        <w:rPr>
          <w:rFonts w:hint="eastAsia" w:ascii="宋体" w:hAnsi="宋体" w:eastAsia="宋体" w:cs="宋体"/>
          <w:sz w:val="24"/>
          <w:szCs w:val="24"/>
        </w:rPr>
        <w:t>11、最大输出转矩：≥140 N.cm。</w:t>
      </w:r>
    </w:p>
    <w:p>
      <w:pPr>
        <w:keepNext w:val="0"/>
        <w:keepLines w:val="0"/>
        <w:pageBreakBefore w:val="0"/>
        <w:kinsoku/>
        <w:wordWrap/>
        <w:overflowPunct/>
        <w:topLinePunct w:val="0"/>
        <w:bidi w:val="0"/>
        <w:spacing w:line="560"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rPr>
        <w:t>12、极限负压值：≥ 0.08 Mpa。</w:t>
      </w:r>
    </w:p>
    <w:p>
      <w:pPr>
        <w:keepNext w:val="0"/>
        <w:keepLines w:val="0"/>
        <w:pageBreakBefore w:val="0"/>
        <w:kinsoku/>
        <w:wordWrap/>
        <w:overflowPunct/>
        <w:topLinePunct w:val="0"/>
        <w:bidi w:val="0"/>
        <w:spacing w:line="560"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rPr>
        <w:t>13、瞬间抽气速率：≥ 15 L/min。</w:t>
      </w:r>
    </w:p>
    <w:p>
      <w:pPr>
        <w:keepNext w:val="0"/>
        <w:keepLines w:val="0"/>
        <w:pageBreakBefore w:val="0"/>
        <w:kinsoku/>
        <w:wordWrap/>
        <w:overflowPunct/>
        <w:topLinePunct w:val="0"/>
        <w:bidi w:val="0"/>
        <w:spacing w:line="560"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rPr>
        <w:t>14、刀具规格：Φ 4.5×400 mm、Φ 4.8×400 mm两款可选。</w:t>
      </w:r>
    </w:p>
    <w:p>
      <w:pPr>
        <w:keepNext w:val="0"/>
        <w:keepLines w:val="0"/>
        <w:pageBreakBefore w:val="0"/>
        <w:kinsoku/>
        <w:wordWrap/>
        <w:overflowPunct/>
        <w:topLinePunct w:val="0"/>
        <w:bidi w:val="0"/>
        <w:spacing w:line="560"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rPr>
        <w:t>15、噪声：＜65 dB。</w:t>
      </w:r>
    </w:p>
    <w:p>
      <w:pPr>
        <w:keepNext w:val="0"/>
        <w:keepLines w:val="0"/>
        <w:pageBreakBefore w:val="0"/>
        <w:kinsoku/>
        <w:wordWrap/>
        <w:overflowPunct/>
        <w:topLinePunct w:val="0"/>
        <w:bidi w:val="0"/>
        <w:spacing w:line="560"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rPr>
        <w:t xml:space="preserve">16、多功能单脚踏开关： </w:t>
      </w:r>
    </w:p>
    <w:p>
      <w:pPr>
        <w:keepNext w:val="0"/>
        <w:keepLines w:val="0"/>
        <w:pageBreakBefore w:val="0"/>
        <w:kinsoku/>
        <w:wordWrap/>
        <w:overflowPunct/>
        <w:topLinePunct w:val="0"/>
        <w:bidi w:val="0"/>
        <w:spacing w:line="560" w:lineRule="exact"/>
        <w:ind w:firstLine="240" w:firstLineChars="100"/>
        <w:rPr>
          <w:rFonts w:hint="eastAsia" w:ascii="宋体" w:hAnsi="宋体" w:eastAsia="宋体" w:cs="宋体"/>
          <w:color w:val="000000"/>
          <w:sz w:val="24"/>
          <w:szCs w:val="24"/>
          <w:lang w:val="en-US" w:eastAsia="zh-CN"/>
        </w:rPr>
      </w:pPr>
      <w:r>
        <w:rPr>
          <w:rFonts w:hint="eastAsia" w:ascii="宋体" w:hAnsi="宋体" w:eastAsia="宋体" w:cs="宋体"/>
          <w:b w:val="0"/>
          <w:bCs w:val="0"/>
          <w:color w:val="000000"/>
          <w:sz w:val="24"/>
          <w:szCs w:val="24"/>
          <w:lang w:val="en-US" w:eastAsia="zh-CN"/>
        </w:rPr>
        <w:t>17、手机可高温高压消毒。</w:t>
      </w:r>
    </w:p>
    <w:p>
      <w:pPr>
        <w:keepNext w:val="0"/>
        <w:keepLines w:val="0"/>
        <w:pageBreakBefore w:val="0"/>
        <w:kinsoku/>
        <w:wordWrap/>
        <w:overflowPunct/>
        <w:topLinePunct w:val="0"/>
        <w:bidi w:val="0"/>
        <w:spacing w:line="560" w:lineRule="exact"/>
        <w:ind w:left="792" w:leftChars="142" w:hanging="480" w:hangingChars="200"/>
        <w:jc w:val="both"/>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、为便于安全使用、维护保养、性能升级，本产品须</w:t>
      </w:r>
      <w:r>
        <w:rPr>
          <w:rFonts w:hint="eastAsia" w:ascii="宋体" w:hAnsi="宋体" w:eastAsia="宋体" w:cs="宋体"/>
          <w:sz w:val="24"/>
          <w:szCs w:val="24"/>
          <w:lang w:eastAsia="zh-CN"/>
        </w:rPr>
        <w:t>能与</w:t>
      </w:r>
      <w:r>
        <w:rPr>
          <w:rFonts w:hint="eastAsia" w:ascii="宋体" w:hAnsi="宋体" w:eastAsia="宋体" w:cs="宋体"/>
          <w:sz w:val="24"/>
          <w:szCs w:val="24"/>
        </w:rPr>
        <w:t>国产同一品牌电切内窥镜、</w:t>
      </w:r>
      <w:r>
        <w:rPr>
          <w:rFonts w:hint="eastAsia" w:ascii="宋体" w:hAnsi="宋体" w:eastAsia="宋体" w:cs="宋体"/>
          <w:i w:val="0"/>
          <w:caps w:val="0"/>
          <w:color w:val="030303"/>
          <w:spacing w:val="0"/>
          <w:sz w:val="24"/>
          <w:szCs w:val="24"/>
        </w:rPr>
        <w:t>尿道膀胱镜</w:t>
      </w:r>
      <w:r>
        <w:rPr>
          <w:rFonts w:hint="eastAsia" w:ascii="宋体" w:hAnsi="宋体" w:eastAsia="宋体" w:cs="宋体"/>
          <w:sz w:val="24"/>
          <w:szCs w:val="24"/>
        </w:rPr>
        <w:t>配</w:t>
      </w:r>
      <w:r>
        <w:rPr>
          <w:rFonts w:hint="eastAsia" w:ascii="宋体" w:hAnsi="宋体" w:eastAsia="宋体" w:cs="宋体"/>
          <w:sz w:val="24"/>
          <w:szCs w:val="24"/>
          <w:lang w:eastAsia="zh-CN"/>
        </w:rPr>
        <w:t>接</w:t>
      </w:r>
      <w:r>
        <w:rPr>
          <w:rFonts w:hint="eastAsia" w:ascii="宋体" w:hAnsi="宋体" w:eastAsia="宋体" w:cs="宋体"/>
          <w:sz w:val="24"/>
          <w:szCs w:val="24"/>
        </w:rPr>
        <w:t>使用。</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0"/>
        <w:jc w:val="both"/>
        <w:rPr>
          <w:rFonts w:hint="eastAsia" w:ascii="宋体" w:hAnsi="宋体" w:eastAsia="宋体" w:cs="宋体"/>
          <w:b w:val="0"/>
          <w:bCs w:val="0"/>
          <w:i w:val="0"/>
          <w:caps w:val="0"/>
          <w:color w:val="030303"/>
          <w:spacing w:val="0"/>
          <w:sz w:val="24"/>
          <w:szCs w:val="24"/>
        </w:rPr>
      </w:pPr>
      <w:r>
        <w:rPr>
          <w:rFonts w:hint="eastAsia" w:ascii="宋体" w:hAnsi="宋体" w:eastAsia="宋体" w:cs="宋体"/>
          <w:b w:val="0"/>
          <w:bCs w:val="0"/>
          <w:i w:val="0"/>
          <w:caps w:val="0"/>
          <w:color w:val="030303"/>
          <w:spacing w:val="0"/>
          <w:sz w:val="24"/>
          <w:szCs w:val="24"/>
          <w:lang w:eastAsia="zh-CN"/>
        </w:rPr>
        <w:t>二、</w:t>
      </w:r>
      <w:r>
        <w:rPr>
          <w:rFonts w:hint="eastAsia" w:ascii="宋体" w:hAnsi="宋体" w:eastAsia="宋体" w:cs="宋体"/>
          <w:b w:val="0"/>
          <w:bCs w:val="0"/>
          <w:i w:val="0"/>
          <w:caps w:val="0"/>
          <w:color w:val="030303"/>
          <w:spacing w:val="0"/>
          <w:sz w:val="24"/>
          <w:szCs w:val="24"/>
        </w:rPr>
        <w:t>电切内窥镜及附件技术参数</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240" w:firstLineChars="100"/>
        <w:jc w:val="both"/>
        <w:rPr>
          <w:rFonts w:hint="eastAsia" w:ascii="宋体" w:hAnsi="宋体" w:eastAsia="宋体" w:cs="宋体"/>
          <w:i w:val="0"/>
          <w:caps w:val="0"/>
          <w:color w:val="030303"/>
          <w:spacing w:val="0"/>
          <w:sz w:val="24"/>
          <w:szCs w:val="24"/>
        </w:rPr>
      </w:pPr>
      <w:r>
        <w:rPr>
          <w:rFonts w:hint="eastAsia" w:ascii="宋体" w:hAnsi="宋体" w:eastAsia="宋体" w:cs="宋体"/>
          <w:i w:val="0"/>
          <w:caps w:val="0"/>
          <w:color w:val="030303"/>
          <w:spacing w:val="0"/>
          <w:sz w:val="24"/>
          <w:szCs w:val="24"/>
        </w:rPr>
        <w:t>1、广角镜25°，宝石镜面，</w:t>
      </w:r>
      <w:r>
        <w:rPr>
          <w:rFonts w:hint="eastAsia" w:ascii="宋体" w:hAnsi="宋体" w:eastAsia="宋体" w:cs="宋体"/>
          <w:sz w:val="24"/>
          <w:szCs w:val="24"/>
        </w:rPr>
        <w:t>≤</w:t>
      </w:r>
      <w:r>
        <w:rPr>
          <w:rFonts w:hint="eastAsia" w:ascii="宋体" w:hAnsi="宋体" w:eastAsia="宋体" w:cs="宋体"/>
          <w:i w:val="0"/>
          <w:caps w:val="0"/>
          <w:color w:val="030303"/>
          <w:spacing w:val="0"/>
          <w:sz w:val="24"/>
          <w:szCs w:val="24"/>
        </w:rPr>
        <w:t>302mm</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240" w:firstLineChars="100"/>
        <w:jc w:val="both"/>
        <w:rPr>
          <w:rFonts w:hint="eastAsia" w:ascii="宋体" w:hAnsi="宋体" w:eastAsia="宋体" w:cs="宋体"/>
          <w:i w:val="0"/>
          <w:caps w:val="0"/>
          <w:color w:val="030303"/>
          <w:spacing w:val="0"/>
          <w:sz w:val="24"/>
          <w:szCs w:val="24"/>
        </w:rPr>
      </w:pPr>
      <w:r>
        <w:rPr>
          <w:rFonts w:hint="eastAsia" w:ascii="宋体" w:hAnsi="宋体" w:eastAsia="宋体" w:cs="宋体"/>
          <w:i w:val="0"/>
          <w:caps w:val="0"/>
          <w:color w:val="030303"/>
          <w:spacing w:val="0"/>
          <w:sz w:val="24"/>
          <w:szCs w:val="24"/>
        </w:rPr>
        <w:t>2、中心分辨率：3.348C/°</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right="0" w:firstLine="240" w:firstLineChars="100"/>
        <w:jc w:val="both"/>
        <w:rPr>
          <w:rFonts w:hint="eastAsia" w:ascii="宋体" w:hAnsi="宋体" w:eastAsia="宋体" w:cs="宋体"/>
          <w:i w:val="0"/>
          <w:caps w:val="0"/>
          <w:color w:val="030303"/>
          <w:spacing w:val="0"/>
          <w:sz w:val="24"/>
          <w:szCs w:val="24"/>
        </w:rPr>
      </w:pPr>
      <w:r>
        <w:rPr>
          <w:rFonts w:hint="eastAsia" w:ascii="宋体" w:hAnsi="宋体" w:eastAsia="宋体" w:cs="宋体"/>
          <w:i w:val="0"/>
          <w:caps w:val="0"/>
          <w:color w:val="030303"/>
          <w:spacing w:val="0"/>
          <w:sz w:val="24"/>
          <w:szCs w:val="24"/>
        </w:rPr>
        <w:t>3、景深范围：3mm～50mm</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right="0" w:firstLine="240" w:firstLineChars="100"/>
        <w:jc w:val="both"/>
        <w:rPr>
          <w:rFonts w:hint="eastAsia" w:ascii="宋体" w:hAnsi="宋体" w:eastAsia="宋体" w:cs="宋体"/>
          <w:i w:val="0"/>
          <w:caps w:val="0"/>
          <w:color w:val="030303"/>
          <w:spacing w:val="0"/>
          <w:sz w:val="24"/>
          <w:szCs w:val="24"/>
        </w:rPr>
      </w:pPr>
      <w:r>
        <w:rPr>
          <w:rFonts w:hint="eastAsia" w:ascii="宋体" w:hAnsi="宋体" w:eastAsia="宋体" w:cs="宋体"/>
          <w:i w:val="0"/>
          <w:caps w:val="0"/>
          <w:color w:val="030303"/>
          <w:spacing w:val="0"/>
          <w:sz w:val="24"/>
          <w:szCs w:val="24"/>
        </w:rPr>
        <w:t>4、光谱显色指数Ra：85</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240" w:firstLineChars="100"/>
        <w:jc w:val="both"/>
        <w:rPr>
          <w:rFonts w:hint="eastAsia" w:ascii="宋体" w:hAnsi="宋体" w:eastAsia="宋体" w:cs="宋体"/>
          <w:i w:val="0"/>
          <w:caps w:val="0"/>
          <w:color w:val="030303"/>
          <w:spacing w:val="0"/>
          <w:sz w:val="24"/>
          <w:szCs w:val="24"/>
          <w:lang w:val="en-US" w:eastAsia="zh-CN"/>
        </w:rPr>
      </w:pPr>
      <w:r>
        <w:rPr>
          <w:rFonts w:hint="eastAsia" w:ascii="宋体" w:hAnsi="宋体" w:eastAsia="宋体" w:cs="宋体"/>
          <w:i w:val="0"/>
          <w:caps w:val="0"/>
          <w:color w:val="030303"/>
          <w:spacing w:val="0"/>
          <w:sz w:val="24"/>
          <w:szCs w:val="24"/>
        </w:rPr>
        <w:t>5、有效光度率DM：1000</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240" w:firstLineChars="100"/>
        <w:jc w:val="both"/>
        <w:rPr>
          <w:rFonts w:hint="eastAsia" w:ascii="宋体" w:hAnsi="宋体" w:eastAsia="宋体" w:cs="宋体"/>
          <w:i w:val="0"/>
          <w:caps w:val="0"/>
          <w:color w:val="030303"/>
          <w:spacing w:val="0"/>
          <w:sz w:val="24"/>
          <w:szCs w:val="24"/>
        </w:rPr>
      </w:pPr>
      <w:r>
        <w:rPr>
          <w:rFonts w:hint="eastAsia" w:ascii="宋体" w:hAnsi="宋体" w:eastAsia="宋体" w:cs="宋体"/>
          <w:i w:val="0"/>
          <w:caps w:val="0"/>
          <w:color w:val="030303"/>
          <w:spacing w:val="0"/>
          <w:sz w:val="24"/>
          <w:szCs w:val="24"/>
          <w:lang w:val="en-US" w:eastAsia="zh-CN"/>
        </w:rPr>
        <w:t>6</w:t>
      </w:r>
      <w:r>
        <w:rPr>
          <w:rFonts w:hint="eastAsia" w:ascii="宋体" w:hAnsi="宋体" w:eastAsia="宋体" w:cs="宋体"/>
          <w:i w:val="0"/>
          <w:caps w:val="0"/>
          <w:color w:val="030303"/>
          <w:spacing w:val="0"/>
          <w:sz w:val="24"/>
          <w:szCs w:val="24"/>
        </w:rPr>
        <w:t>、Fr26外鞘</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792" w:leftChars="142" w:right="0" w:hanging="480" w:hangingChars="200"/>
        <w:jc w:val="both"/>
        <w:rPr>
          <w:rFonts w:hint="eastAsia" w:ascii="宋体" w:hAnsi="宋体" w:eastAsia="宋体" w:cs="宋体"/>
          <w:b w:val="0"/>
          <w:bCs w:val="0"/>
          <w:i w:val="0"/>
          <w:caps w:val="0"/>
          <w:color w:val="auto"/>
          <w:spacing w:val="0"/>
          <w:sz w:val="24"/>
          <w:szCs w:val="24"/>
          <w:highlight w:val="none"/>
        </w:rPr>
      </w:pPr>
      <w:r>
        <w:rPr>
          <w:rFonts w:hint="eastAsia" w:ascii="宋体" w:hAnsi="宋体" w:eastAsia="宋体" w:cs="宋体"/>
          <w:color w:val="000000"/>
          <w:kern w:val="0"/>
          <w:sz w:val="24"/>
          <w:szCs w:val="24"/>
          <w:lang w:val="en-US" w:eastAsia="zh-CN" w:bidi="ar"/>
        </w:rPr>
        <w:t>★</w:t>
      </w:r>
      <w:r>
        <w:rPr>
          <w:rFonts w:hint="eastAsia" w:ascii="宋体" w:hAnsi="宋体" w:eastAsia="宋体" w:cs="宋体"/>
          <w:b w:val="0"/>
          <w:bCs w:val="0"/>
          <w:i w:val="0"/>
          <w:caps w:val="0"/>
          <w:color w:val="auto"/>
          <w:spacing w:val="0"/>
          <w:sz w:val="24"/>
          <w:szCs w:val="24"/>
          <w:highlight w:val="none"/>
          <w:lang w:val="en-US" w:eastAsia="zh-CN"/>
        </w:rPr>
        <w:t>7</w:t>
      </w:r>
      <w:r>
        <w:rPr>
          <w:rFonts w:hint="eastAsia" w:ascii="宋体" w:hAnsi="宋体" w:eastAsia="宋体" w:cs="宋体"/>
          <w:b w:val="0"/>
          <w:bCs w:val="0"/>
          <w:i w:val="0"/>
          <w:caps w:val="0"/>
          <w:color w:val="auto"/>
          <w:spacing w:val="0"/>
          <w:sz w:val="24"/>
          <w:szCs w:val="24"/>
          <w:highlight w:val="none"/>
        </w:rPr>
        <w:t>、</w:t>
      </w:r>
      <w:r>
        <w:rPr>
          <w:rFonts w:hint="eastAsia" w:ascii="宋体" w:hAnsi="宋体" w:eastAsia="宋体" w:cs="宋体"/>
          <w:b w:val="0"/>
          <w:bCs w:val="0"/>
          <w:color w:val="auto"/>
          <w:sz w:val="24"/>
          <w:szCs w:val="24"/>
          <w:highlight w:val="none"/>
        </w:rPr>
        <w:t>操作器（工作手件）内置式光纤锁止机构设计，无需外接光纤固定器</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552" w:leftChars="142" w:right="0" w:hanging="240" w:hangingChars="100"/>
        <w:jc w:val="both"/>
        <w:rPr>
          <w:rFonts w:hint="eastAsia" w:ascii="宋体" w:hAnsi="宋体" w:eastAsia="宋体" w:cs="宋体"/>
          <w:i w:val="0"/>
          <w:caps w:val="0"/>
          <w:color w:val="030303"/>
          <w:spacing w:val="0"/>
          <w:sz w:val="24"/>
          <w:szCs w:val="24"/>
        </w:rPr>
      </w:pPr>
      <w:r>
        <w:rPr>
          <w:rFonts w:hint="eastAsia" w:ascii="宋体" w:hAnsi="宋体" w:eastAsia="宋体" w:cs="宋体"/>
          <w:i w:val="0"/>
          <w:caps w:val="0"/>
          <w:color w:val="030303"/>
          <w:spacing w:val="0"/>
          <w:sz w:val="24"/>
          <w:szCs w:val="24"/>
          <w:lang w:val="en-US" w:eastAsia="zh-CN"/>
        </w:rPr>
        <w:t>8</w:t>
      </w:r>
      <w:r>
        <w:rPr>
          <w:rFonts w:hint="eastAsia" w:ascii="宋体" w:hAnsi="宋体" w:eastAsia="宋体" w:cs="宋体"/>
          <w:i w:val="0"/>
          <w:caps w:val="0"/>
          <w:color w:val="030303"/>
          <w:spacing w:val="0"/>
          <w:sz w:val="24"/>
          <w:szCs w:val="24"/>
        </w:rPr>
        <w:t>、为便于升级使用和方便维护，本项产品</w:t>
      </w:r>
      <w:r>
        <w:rPr>
          <w:rFonts w:hint="eastAsia" w:ascii="宋体" w:hAnsi="宋体" w:eastAsia="宋体" w:cs="宋体"/>
          <w:i w:val="0"/>
          <w:caps w:val="0"/>
          <w:color w:val="030303"/>
          <w:spacing w:val="0"/>
          <w:sz w:val="24"/>
          <w:szCs w:val="24"/>
          <w:lang w:eastAsia="zh-CN"/>
        </w:rPr>
        <w:t>须能</w:t>
      </w:r>
      <w:r>
        <w:rPr>
          <w:rFonts w:hint="eastAsia" w:ascii="宋体" w:hAnsi="宋体" w:eastAsia="宋体" w:cs="宋体"/>
          <w:i w:val="0"/>
          <w:caps w:val="0"/>
          <w:color w:val="030303"/>
          <w:spacing w:val="0"/>
          <w:sz w:val="24"/>
          <w:szCs w:val="24"/>
        </w:rPr>
        <w:t>与国产同</w:t>
      </w:r>
      <w:r>
        <w:rPr>
          <w:rFonts w:hint="eastAsia" w:ascii="宋体" w:hAnsi="宋体" w:eastAsia="宋体" w:cs="宋体"/>
          <w:i w:val="0"/>
          <w:caps w:val="0"/>
          <w:color w:val="030303"/>
          <w:spacing w:val="0"/>
          <w:sz w:val="24"/>
          <w:szCs w:val="24"/>
          <w:lang w:eastAsia="zh-CN"/>
        </w:rPr>
        <w:t>一</w:t>
      </w:r>
      <w:r>
        <w:rPr>
          <w:rFonts w:hint="eastAsia" w:ascii="宋体" w:hAnsi="宋体" w:eastAsia="宋体" w:cs="宋体"/>
          <w:i w:val="0"/>
          <w:caps w:val="0"/>
          <w:color w:val="030303"/>
          <w:spacing w:val="0"/>
          <w:sz w:val="24"/>
          <w:szCs w:val="24"/>
        </w:rPr>
        <w:t>品牌组织刨削器</w:t>
      </w:r>
      <w:r>
        <w:rPr>
          <w:rFonts w:hint="eastAsia" w:ascii="宋体" w:hAnsi="宋体" w:eastAsia="宋体" w:cs="宋体"/>
          <w:i w:val="0"/>
          <w:caps w:val="0"/>
          <w:color w:val="030303"/>
          <w:spacing w:val="0"/>
          <w:sz w:val="24"/>
          <w:szCs w:val="24"/>
          <w:lang w:eastAsia="zh-CN"/>
        </w:rPr>
        <w:t>、</w:t>
      </w:r>
      <w:r>
        <w:rPr>
          <w:rFonts w:hint="eastAsia" w:ascii="宋体" w:hAnsi="宋体" w:eastAsia="宋体" w:cs="宋体"/>
          <w:i w:val="0"/>
          <w:caps w:val="0"/>
          <w:color w:val="030303"/>
          <w:spacing w:val="0"/>
          <w:sz w:val="24"/>
          <w:szCs w:val="24"/>
        </w:rPr>
        <w:t>尿道膀胱镜配接使用。</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0"/>
        <w:jc w:val="both"/>
        <w:rPr>
          <w:rFonts w:hint="eastAsia" w:ascii="宋体" w:hAnsi="宋体" w:eastAsia="宋体" w:cs="宋体"/>
          <w:b w:val="0"/>
          <w:bCs w:val="0"/>
          <w:i w:val="0"/>
          <w:caps w:val="0"/>
          <w:color w:val="030303"/>
          <w:spacing w:val="0"/>
          <w:sz w:val="24"/>
          <w:szCs w:val="24"/>
        </w:rPr>
      </w:pPr>
      <w:r>
        <w:rPr>
          <w:rFonts w:hint="eastAsia" w:ascii="宋体" w:hAnsi="宋体" w:eastAsia="宋体" w:cs="宋体"/>
          <w:b w:val="0"/>
          <w:bCs w:val="0"/>
          <w:i w:val="0"/>
          <w:caps w:val="0"/>
          <w:color w:val="030303"/>
          <w:spacing w:val="0"/>
          <w:sz w:val="24"/>
          <w:szCs w:val="24"/>
          <w:lang w:eastAsia="zh-CN"/>
        </w:rPr>
        <w:t>三</w:t>
      </w:r>
      <w:r>
        <w:rPr>
          <w:rFonts w:hint="eastAsia" w:ascii="宋体" w:hAnsi="宋体" w:eastAsia="宋体" w:cs="宋体"/>
          <w:b w:val="0"/>
          <w:bCs w:val="0"/>
          <w:i w:val="0"/>
          <w:caps w:val="0"/>
          <w:color w:val="030303"/>
          <w:spacing w:val="0"/>
          <w:sz w:val="24"/>
          <w:szCs w:val="24"/>
        </w:rPr>
        <w:t>、尿道膀胱镜技术参数</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240" w:firstLineChars="100"/>
        <w:jc w:val="both"/>
        <w:rPr>
          <w:rFonts w:hint="eastAsia" w:ascii="宋体" w:hAnsi="宋体" w:eastAsia="宋体" w:cs="宋体"/>
          <w:i w:val="0"/>
          <w:caps w:val="0"/>
          <w:color w:val="030303"/>
          <w:spacing w:val="0"/>
          <w:sz w:val="24"/>
          <w:szCs w:val="24"/>
        </w:rPr>
      </w:pPr>
      <w:r>
        <w:rPr>
          <w:rFonts w:hint="eastAsia" w:ascii="宋体" w:hAnsi="宋体" w:eastAsia="宋体" w:cs="宋体"/>
          <w:i w:val="0"/>
          <w:caps w:val="0"/>
          <w:color w:val="030303"/>
          <w:spacing w:val="0"/>
          <w:sz w:val="24"/>
          <w:szCs w:val="24"/>
        </w:rPr>
        <w:t>1、</w:t>
      </w:r>
      <w:r>
        <w:rPr>
          <w:rFonts w:hint="eastAsia" w:ascii="宋体" w:hAnsi="宋体" w:eastAsia="宋体" w:cs="宋体"/>
          <w:bCs/>
          <w:color w:val="000000"/>
          <w:sz w:val="24"/>
          <w:szCs w:val="24"/>
        </w:rPr>
        <w:t>视向角</w:t>
      </w:r>
      <w:r>
        <w:rPr>
          <w:rFonts w:hint="eastAsia" w:ascii="宋体" w:hAnsi="宋体" w:eastAsia="宋体" w:cs="宋体"/>
          <w:sz w:val="24"/>
          <w:szCs w:val="24"/>
        </w:rPr>
        <w:t>0°</w:t>
      </w:r>
      <w:r>
        <w:rPr>
          <w:rFonts w:hint="eastAsia" w:ascii="宋体" w:hAnsi="宋体" w:eastAsia="宋体" w:cs="宋体"/>
          <w:i w:val="0"/>
          <w:caps w:val="0"/>
          <w:color w:val="030303"/>
          <w:spacing w:val="0"/>
          <w:sz w:val="24"/>
          <w:szCs w:val="24"/>
        </w:rPr>
        <w:t>，宝石镜面</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240" w:firstLineChars="100"/>
        <w:jc w:val="both"/>
        <w:rPr>
          <w:rFonts w:hint="eastAsia" w:ascii="宋体" w:hAnsi="宋体" w:eastAsia="宋体" w:cs="宋体"/>
          <w:i w:val="0"/>
          <w:caps w:val="0"/>
          <w:color w:val="030303"/>
          <w:spacing w:val="0"/>
          <w:sz w:val="24"/>
          <w:szCs w:val="24"/>
        </w:rPr>
      </w:pPr>
      <w:r>
        <w:rPr>
          <w:rFonts w:hint="eastAsia" w:ascii="宋体" w:hAnsi="宋体" w:eastAsia="宋体" w:cs="宋体"/>
          <w:i w:val="0"/>
          <w:caps w:val="0"/>
          <w:color w:val="030303"/>
          <w:spacing w:val="0"/>
          <w:sz w:val="24"/>
          <w:szCs w:val="24"/>
        </w:rPr>
        <w:t>2、工作长度：</w:t>
      </w:r>
      <w:r>
        <w:rPr>
          <w:rFonts w:hint="eastAsia" w:ascii="宋体" w:hAnsi="宋体" w:eastAsia="宋体" w:cs="宋体"/>
          <w:i w:val="0"/>
          <w:caps w:val="0"/>
          <w:color w:val="030303"/>
          <w:spacing w:val="0"/>
          <w:sz w:val="24"/>
          <w:szCs w:val="24"/>
          <w:lang w:val="en-US" w:eastAsia="zh-CN"/>
        </w:rPr>
        <w:t>大于等于≥</w:t>
      </w:r>
      <w:r>
        <w:rPr>
          <w:rFonts w:hint="eastAsia" w:ascii="宋体" w:hAnsi="宋体" w:eastAsia="宋体" w:cs="宋体"/>
          <w:i w:val="0"/>
          <w:caps w:val="0"/>
          <w:color w:val="030303"/>
          <w:spacing w:val="0"/>
          <w:sz w:val="24"/>
          <w:szCs w:val="24"/>
        </w:rPr>
        <w:t>210mm</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240" w:firstLineChars="100"/>
        <w:jc w:val="both"/>
        <w:rPr>
          <w:rFonts w:hint="eastAsia" w:ascii="宋体" w:hAnsi="宋体" w:eastAsia="宋体" w:cs="宋体"/>
          <w:i w:val="0"/>
          <w:caps w:val="0"/>
          <w:color w:val="030303"/>
          <w:spacing w:val="0"/>
          <w:sz w:val="24"/>
          <w:szCs w:val="24"/>
        </w:rPr>
      </w:pPr>
      <w:r>
        <w:rPr>
          <w:rFonts w:hint="eastAsia" w:ascii="宋体" w:hAnsi="宋体" w:eastAsia="宋体" w:cs="宋体"/>
          <w:i w:val="0"/>
          <w:caps w:val="0"/>
          <w:color w:val="030303"/>
          <w:spacing w:val="0"/>
          <w:sz w:val="24"/>
          <w:szCs w:val="24"/>
        </w:rPr>
        <w:t>3、光学工作距：20mm</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240" w:firstLineChars="100"/>
        <w:jc w:val="both"/>
        <w:rPr>
          <w:rFonts w:hint="eastAsia" w:ascii="宋体" w:hAnsi="宋体" w:eastAsia="宋体" w:cs="宋体"/>
          <w:i w:val="0"/>
          <w:caps w:val="0"/>
          <w:color w:val="030303"/>
          <w:spacing w:val="0"/>
          <w:sz w:val="24"/>
          <w:szCs w:val="24"/>
        </w:rPr>
      </w:pPr>
      <w:r>
        <w:rPr>
          <w:rFonts w:hint="eastAsia" w:ascii="宋体" w:hAnsi="宋体" w:eastAsia="宋体" w:cs="宋体"/>
          <w:i w:val="0"/>
          <w:caps w:val="0"/>
          <w:color w:val="030303"/>
          <w:spacing w:val="0"/>
          <w:sz w:val="24"/>
          <w:szCs w:val="24"/>
        </w:rPr>
        <w:t>4、视场角：≥60°</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240" w:firstLineChars="100"/>
        <w:jc w:val="both"/>
        <w:rPr>
          <w:rFonts w:hint="eastAsia" w:ascii="宋体" w:hAnsi="宋体" w:eastAsia="宋体" w:cs="宋体"/>
          <w:i w:val="0"/>
          <w:caps w:val="0"/>
          <w:color w:val="030303"/>
          <w:spacing w:val="0"/>
          <w:sz w:val="24"/>
          <w:szCs w:val="24"/>
        </w:rPr>
      </w:pPr>
      <w:r>
        <w:rPr>
          <w:rFonts w:hint="eastAsia" w:ascii="宋体" w:hAnsi="宋体" w:eastAsia="宋体" w:cs="宋体"/>
          <w:i w:val="0"/>
          <w:caps w:val="0"/>
          <w:color w:val="030303"/>
          <w:spacing w:val="0"/>
          <w:sz w:val="24"/>
          <w:szCs w:val="24"/>
        </w:rPr>
        <w:t>5、中心分辨率：3.348C/°</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240" w:firstLineChars="100"/>
        <w:jc w:val="both"/>
        <w:rPr>
          <w:rFonts w:hint="eastAsia" w:ascii="宋体" w:hAnsi="宋体" w:eastAsia="宋体" w:cs="宋体"/>
          <w:i w:val="0"/>
          <w:caps w:val="0"/>
          <w:color w:val="030303"/>
          <w:spacing w:val="0"/>
          <w:sz w:val="24"/>
          <w:szCs w:val="24"/>
        </w:rPr>
      </w:pPr>
      <w:r>
        <w:rPr>
          <w:rFonts w:hint="eastAsia" w:ascii="宋体" w:hAnsi="宋体" w:eastAsia="宋体" w:cs="宋体"/>
          <w:i w:val="0"/>
          <w:caps w:val="0"/>
          <w:color w:val="030303"/>
          <w:spacing w:val="0"/>
          <w:sz w:val="24"/>
          <w:szCs w:val="24"/>
        </w:rPr>
        <w:t>6、显色指数：85％</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right="0" w:firstLine="240" w:firstLineChars="100"/>
        <w:jc w:val="both"/>
        <w:rPr>
          <w:rFonts w:hint="eastAsia" w:ascii="宋体" w:hAnsi="宋体" w:eastAsia="宋体" w:cs="宋体"/>
          <w:i w:val="0"/>
          <w:caps w:val="0"/>
          <w:color w:val="030303"/>
          <w:spacing w:val="0"/>
          <w:sz w:val="24"/>
          <w:szCs w:val="24"/>
        </w:rPr>
      </w:pPr>
      <w:r>
        <w:rPr>
          <w:rFonts w:hint="eastAsia" w:ascii="宋体" w:hAnsi="宋体" w:eastAsia="宋体" w:cs="宋体"/>
          <w:i w:val="0"/>
          <w:caps w:val="0"/>
          <w:color w:val="030303"/>
          <w:spacing w:val="0"/>
          <w:sz w:val="24"/>
          <w:szCs w:val="24"/>
        </w:rPr>
        <w:t>7、景深：3—50mm</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240" w:firstLineChars="100"/>
        <w:jc w:val="both"/>
        <w:rPr>
          <w:rFonts w:hint="eastAsia" w:ascii="宋体" w:hAnsi="宋体" w:eastAsia="宋体" w:cs="宋体"/>
          <w:i w:val="0"/>
          <w:caps w:val="0"/>
          <w:color w:val="030303"/>
          <w:spacing w:val="0"/>
          <w:sz w:val="24"/>
          <w:szCs w:val="24"/>
        </w:rPr>
      </w:pPr>
      <w:r>
        <w:rPr>
          <w:rFonts w:hint="eastAsia" w:ascii="宋体" w:hAnsi="宋体" w:eastAsia="宋体" w:cs="宋体"/>
          <w:i w:val="0"/>
          <w:caps w:val="0"/>
          <w:color w:val="030303"/>
          <w:spacing w:val="0"/>
          <w:sz w:val="24"/>
          <w:szCs w:val="24"/>
          <w:lang w:val="en-US" w:eastAsia="zh-CN"/>
        </w:rPr>
        <w:t>8</w:t>
      </w:r>
      <w:r>
        <w:rPr>
          <w:rFonts w:hint="eastAsia" w:ascii="宋体" w:hAnsi="宋体" w:eastAsia="宋体" w:cs="宋体"/>
          <w:i w:val="0"/>
          <w:caps w:val="0"/>
          <w:color w:val="030303"/>
          <w:spacing w:val="0"/>
          <w:sz w:val="24"/>
          <w:szCs w:val="24"/>
        </w:rPr>
        <w:t>、镜体与外鞘连接后，可360°旋转</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240" w:firstLineChars="100"/>
        <w:jc w:val="both"/>
        <w:rPr>
          <w:rFonts w:hint="eastAsia" w:ascii="宋体" w:hAnsi="宋体" w:eastAsia="宋体" w:cs="宋体"/>
          <w:i w:val="0"/>
          <w:caps w:val="0"/>
          <w:color w:val="030303"/>
          <w:spacing w:val="0"/>
          <w:sz w:val="24"/>
          <w:szCs w:val="24"/>
        </w:rPr>
      </w:pPr>
      <w:r>
        <w:rPr>
          <w:rFonts w:hint="eastAsia" w:ascii="宋体" w:hAnsi="宋体" w:eastAsia="宋体" w:cs="宋体"/>
          <w:i w:val="0"/>
          <w:caps w:val="0"/>
          <w:color w:val="030303"/>
          <w:spacing w:val="0"/>
          <w:sz w:val="24"/>
          <w:szCs w:val="24"/>
          <w:lang w:val="en-US" w:eastAsia="zh-CN"/>
        </w:rPr>
        <w:t>9</w:t>
      </w:r>
      <w:r>
        <w:rPr>
          <w:rFonts w:hint="eastAsia" w:ascii="宋体" w:hAnsi="宋体" w:eastAsia="宋体" w:cs="宋体"/>
          <w:i w:val="0"/>
          <w:caps w:val="0"/>
          <w:color w:val="030303"/>
          <w:spacing w:val="0"/>
          <w:sz w:val="24"/>
          <w:szCs w:val="24"/>
        </w:rPr>
        <w:t>、Fr26外鞘</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792" w:leftChars="142" w:right="0" w:hanging="480" w:hangingChars="200"/>
        <w:jc w:val="both"/>
        <w:rPr>
          <w:rFonts w:hint="eastAsia" w:ascii="宋体" w:hAnsi="宋体" w:eastAsia="宋体" w:cs="宋体"/>
          <w:i w:val="0"/>
          <w:caps w:val="0"/>
          <w:color w:val="030303"/>
          <w:spacing w:val="0"/>
          <w:sz w:val="24"/>
          <w:szCs w:val="24"/>
          <w:lang w:val="en-US" w:eastAsia="zh-CN"/>
        </w:rPr>
      </w:pPr>
      <w:r>
        <w:rPr>
          <w:rFonts w:hint="eastAsia" w:ascii="宋体" w:hAnsi="宋体" w:eastAsia="宋体" w:cs="宋体"/>
          <w:i w:val="0"/>
          <w:caps w:val="0"/>
          <w:color w:val="030303"/>
          <w:spacing w:val="0"/>
          <w:sz w:val="24"/>
          <w:szCs w:val="24"/>
        </w:rPr>
        <w:t>1</w:t>
      </w:r>
      <w:r>
        <w:rPr>
          <w:rFonts w:hint="eastAsia" w:ascii="宋体" w:hAnsi="宋体" w:eastAsia="宋体" w:cs="宋体"/>
          <w:i w:val="0"/>
          <w:caps w:val="0"/>
          <w:color w:val="030303"/>
          <w:spacing w:val="0"/>
          <w:sz w:val="24"/>
          <w:szCs w:val="24"/>
          <w:lang w:val="en-US" w:eastAsia="zh-CN"/>
        </w:rPr>
        <w:t>0</w:t>
      </w:r>
      <w:r>
        <w:rPr>
          <w:rFonts w:hint="eastAsia" w:ascii="宋体" w:hAnsi="宋体" w:eastAsia="宋体" w:cs="宋体"/>
          <w:i w:val="0"/>
          <w:caps w:val="0"/>
          <w:color w:val="030303"/>
          <w:spacing w:val="0"/>
          <w:sz w:val="24"/>
          <w:szCs w:val="24"/>
        </w:rPr>
        <w:t>、为便于升级使用和方便维护，本项产品须能与国产同</w:t>
      </w:r>
      <w:r>
        <w:rPr>
          <w:rFonts w:hint="eastAsia" w:ascii="宋体" w:hAnsi="宋体" w:eastAsia="宋体" w:cs="宋体"/>
          <w:i w:val="0"/>
          <w:caps w:val="0"/>
          <w:color w:val="030303"/>
          <w:spacing w:val="0"/>
          <w:sz w:val="24"/>
          <w:szCs w:val="24"/>
          <w:lang w:eastAsia="zh-CN"/>
        </w:rPr>
        <w:t>一</w:t>
      </w:r>
      <w:r>
        <w:rPr>
          <w:rFonts w:hint="eastAsia" w:ascii="宋体" w:hAnsi="宋体" w:eastAsia="宋体" w:cs="宋体"/>
          <w:i w:val="0"/>
          <w:caps w:val="0"/>
          <w:color w:val="030303"/>
          <w:spacing w:val="0"/>
          <w:sz w:val="24"/>
          <w:szCs w:val="24"/>
        </w:rPr>
        <w:t>品牌</w:t>
      </w:r>
      <w:r>
        <w:rPr>
          <w:rFonts w:hint="eastAsia" w:ascii="宋体" w:hAnsi="宋体" w:eastAsia="宋体" w:cs="宋体"/>
          <w:sz w:val="24"/>
          <w:szCs w:val="24"/>
        </w:rPr>
        <w:t>电切内窥镜</w:t>
      </w:r>
      <w:r>
        <w:rPr>
          <w:rFonts w:hint="eastAsia" w:ascii="宋体" w:hAnsi="宋体" w:eastAsia="宋体" w:cs="宋体"/>
          <w:i w:val="0"/>
          <w:caps w:val="0"/>
          <w:color w:val="030303"/>
          <w:spacing w:val="0"/>
          <w:sz w:val="24"/>
          <w:szCs w:val="24"/>
        </w:rPr>
        <w:t>、组织刨削器配接使用</w:t>
      </w:r>
      <w:r>
        <w:rPr>
          <w:rFonts w:hint="eastAsia" w:ascii="宋体" w:hAnsi="宋体" w:eastAsia="宋体" w:cs="宋体"/>
          <w:i w:val="0"/>
          <w:caps w:val="0"/>
          <w:color w:val="030303"/>
          <w:spacing w:val="0"/>
          <w:sz w:val="24"/>
          <w:szCs w:val="24"/>
          <w:lang w:val="en-US" w:eastAsia="zh-CN"/>
        </w:rPr>
        <w:t xml:space="preserve"> </w:t>
      </w:r>
    </w:p>
    <w:p>
      <w:pPr>
        <w:keepNext w:val="0"/>
        <w:keepLines w:val="0"/>
        <w:pageBreakBefore w:val="0"/>
        <w:tabs>
          <w:tab w:val="left" w:pos="540"/>
        </w:tabs>
        <w:kinsoku/>
        <w:wordWrap/>
        <w:overflowPunct/>
        <w:topLinePunct w:val="0"/>
        <w:bidi w:val="0"/>
        <w:spacing w:line="560" w:lineRule="exact"/>
        <w:ind w:right="-2190"/>
        <w:rPr>
          <w:rFonts w:hint="eastAsia" w:ascii="宋体" w:hAnsi="宋体" w:eastAsia="宋体" w:cs="宋体"/>
          <w:color w:val="000000"/>
          <w:sz w:val="24"/>
          <w:szCs w:val="24"/>
        </w:rPr>
      </w:pPr>
      <w:r>
        <w:rPr>
          <w:rStyle w:val="28"/>
          <w:rFonts w:hint="eastAsia" w:ascii="宋体" w:hAnsi="宋体" w:cs="宋体"/>
          <w:b w:val="0"/>
          <w:sz w:val="24"/>
          <w:szCs w:val="24"/>
          <w:lang w:val="en-US" w:eastAsia="zh-CN"/>
        </w:rPr>
        <w:t>11、</w:t>
      </w:r>
      <w:r>
        <w:rPr>
          <w:rStyle w:val="28"/>
          <w:rFonts w:hint="eastAsia" w:ascii="宋体" w:hAnsi="宋体" w:eastAsia="宋体" w:cs="宋体"/>
          <w:b w:val="0"/>
          <w:sz w:val="24"/>
          <w:szCs w:val="24"/>
        </w:rPr>
        <w:t>为便于系统升级和维护保养，医用手术刨削器、</w:t>
      </w:r>
      <w:r>
        <w:rPr>
          <w:rFonts w:hint="eastAsia" w:ascii="宋体" w:hAnsi="宋体" w:eastAsia="宋体" w:cs="宋体"/>
          <w:color w:val="000000"/>
          <w:sz w:val="24"/>
          <w:szCs w:val="24"/>
        </w:rPr>
        <w:t>尿道膀胱镜及配套手术器械、</w:t>
      </w:r>
      <w:bookmarkStart w:id="9" w:name="_Hlk7019001"/>
    </w:p>
    <w:p>
      <w:pPr>
        <w:keepNext w:val="0"/>
        <w:keepLines w:val="0"/>
        <w:pageBreakBefore w:val="0"/>
        <w:tabs>
          <w:tab w:val="left" w:pos="540"/>
        </w:tabs>
        <w:kinsoku/>
        <w:wordWrap/>
        <w:overflowPunct/>
        <w:topLinePunct w:val="0"/>
        <w:bidi w:val="0"/>
        <w:spacing w:line="560" w:lineRule="exact"/>
        <w:ind w:right="-2190"/>
        <w:rPr>
          <w:rFonts w:hint="eastAsia" w:ascii="宋体" w:hAnsi="宋体" w:eastAsia="宋体" w:cs="宋体"/>
          <w:color w:val="000000"/>
          <w:sz w:val="24"/>
          <w:szCs w:val="24"/>
        </w:rPr>
      </w:pPr>
      <w:r>
        <w:rPr>
          <w:rFonts w:hint="eastAsia" w:ascii="宋体" w:hAnsi="宋体" w:eastAsia="宋体" w:cs="宋体"/>
          <w:kern w:val="0"/>
          <w:sz w:val="24"/>
          <w:szCs w:val="24"/>
        </w:rPr>
        <w:t>电切内窥镜及附件</w:t>
      </w:r>
      <w:bookmarkEnd w:id="9"/>
      <w:r>
        <w:rPr>
          <w:rFonts w:hint="eastAsia" w:ascii="宋体" w:hAnsi="宋体" w:eastAsia="宋体" w:cs="宋体"/>
          <w:kern w:val="0"/>
          <w:sz w:val="24"/>
          <w:szCs w:val="24"/>
        </w:rPr>
        <w:t>须</w:t>
      </w:r>
      <w:r>
        <w:rPr>
          <w:rFonts w:hint="eastAsia" w:ascii="宋体" w:hAnsi="宋体" w:eastAsia="宋体" w:cs="宋体"/>
          <w:color w:val="000000"/>
          <w:sz w:val="24"/>
          <w:szCs w:val="24"/>
        </w:rPr>
        <w:t>为同一厂家生产。</w:t>
      </w:r>
    </w:p>
    <w:p>
      <w:pPr>
        <w:keepNext w:val="0"/>
        <w:keepLines w:val="0"/>
        <w:pageBreakBefore w:val="0"/>
        <w:kinsoku/>
        <w:wordWrap/>
        <w:overflowPunct/>
        <w:topLinePunct w:val="0"/>
        <w:bidi w:val="0"/>
        <w:spacing w:line="560" w:lineRule="exact"/>
        <w:rPr>
          <w:rFonts w:hint="eastAsia" w:ascii="宋体" w:hAnsi="宋体" w:eastAsia="宋体" w:cs="宋体"/>
          <w:color w:val="000000"/>
          <w:sz w:val="24"/>
          <w:szCs w:val="24"/>
        </w:rPr>
      </w:pPr>
      <w:bookmarkStart w:id="10" w:name="_Hlk7016692"/>
      <w:r>
        <w:rPr>
          <w:rFonts w:hint="eastAsia" w:ascii="宋体" w:hAnsi="宋体" w:cs="宋体"/>
          <w:color w:val="000000"/>
          <w:sz w:val="24"/>
          <w:szCs w:val="24"/>
          <w:lang w:val="en-US" w:eastAsia="zh-CN"/>
        </w:rPr>
        <w:t>12、</w:t>
      </w:r>
      <w:r>
        <w:rPr>
          <w:rFonts w:hint="eastAsia" w:ascii="宋体" w:hAnsi="宋体" w:eastAsia="宋体" w:cs="宋体"/>
          <w:color w:val="000000"/>
          <w:sz w:val="24"/>
          <w:szCs w:val="24"/>
        </w:rPr>
        <w:t>为确保使用安全，便于维护保养，</w:t>
      </w:r>
      <w:bookmarkEnd w:id="10"/>
      <w:r>
        <w:rPr>
          <w:rFonts w:hint="eastAsia" w:ascii="宋体" w:hAnsi="宋体" w:eastAsia="宋体" w:cs="宋体"/>
          <w:color w:val="000000"/>
          <w:sz w:val="24"/>
          <w:szCs w:val="24"/>
        </w:rPr>
        <w:t>至少在本省要有五家（或者10家）以上科室专业相同、配置系统相近的省内用户，并提供用户名单、采购时间、联系人及电话。</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right="0"/>
        <w:jc w:val="both"/>
        <w:rPr>
          <w:rFonts w:hint="eastAsia" w:ascii="宋体" w:hAnsi="宋体" w:eastAsia="宋体" w:cs="宋体"/>
          <w:i w:val="0"/>
          <w:caps w:val="0"/>
          <w:color w:val="030303"/>
          <w:spacing w:val="0"/>
          <w:sz w:val="24"/>
          <w:szCs w:val="24"/>
          <w:lang w:val="en-US" w:eastAsia="zh-CN"/>
        </w:rPr>
      </w:pPr>
      <w:r>
        <w:rPr>
          <w:rFonts w:hint="eastAsia" w:ascii="宋体" w:hAnsi="宋体" w:eastAsia="宋体" w:cs="宋体"/>
          <w:i w:val="0"/>
          <w:caps w:val="0"/>
          <w:color w:val="030303"/>
          <w:spacing w:val="0"/>
          <w:sz w:val="24"/>
          <w:szCs w:val="24"/>
          <w:lang w:val="en-US" w:eastAsia="zh-CN"/>
        </w:rPr>
        <w:t>产品配置</w:t>
      </w:r>
    </w:p>
    <w:tbl>
      <w:tblPr>
        <w:tblStyle w:val="25"/>
        <w:tblW w:w="94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2"/>
        <w:gridCol w:w="5389"/>
        <w:gridCol w:w="2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序号</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品名规格</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手术刨削器系统</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控制器，泌尿外科用</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刨削器手机，泌尿外科用</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1.3</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刀具，φ4.5 mm，泌尿外科用</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1.4</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刀具，φ4.8 mm，泌尿外科用</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1.5</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脚踏开关，泌尿外科用</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1.6</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清洗刷</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1把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1.7</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溢流瓶</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1.8</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lang w:val="en-US"/>
              </w:rPr>
            </w:pPr>
            <w:r>
              <w:rPr>
                <w:rFonts w:hint="eastAsia" w:ascii="宋体" w:hAnsi="宋体" w:eastAsia="宋体" w:cs="宋体"/>
                <w:b w:val="0"/>
                <w:bCs w:val="0"/>
                <w:i w:val="0"/>
                <w:iCs w:val="0"/>
                <w:color w:val="000000"/>
                <w:kern w:val="0"/>
                <w:sz w:val="24"/>
                <w:szCs w:val="24"/>
                <w:u w:val="none"/>
                <w:lang w:val="en-US" w:eastAsia="zh-CN" w:bidi="ar"/>
              </w:rPr>
              <w:t>废液袋</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1.9</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lang w:val="en-US" w:eastAsia="zh-CN"/>
              </w:rPr>
            </w:pPr>
            <w:r>
              <w:rPr>
                <w:rFonts w:hint="eastAsia" w:ascii="宋体" w:hAnsi="宋体" w:eastAsia="宋体" w:cs="宋体"/>
                <w:b w:val="0"/>
                <w:bCs w:val="0"/>
                <w:i w:val="0"/>
                <w:iCs w:val="0"/>
                <w:color w:val="000000"/>
                <w:sz w:val="24"/>
                <w:szCs w:val="24"/>
                <w:u w:val="none"/>
                <w:lang w:val="en-US" w:eastAsia="zh-CN"/>
              </w:rPr>
              <w:t>连接管</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lang w:val="en-US" w:eastAsia="zh-CN"/>
              </w:rPr>
            </w:pPr>
            <w:r>
              <w:rPr>
                <w:rFonts w:hint="eastAsia" w:ascii="宋体" w:hAnsi="宋体" w:eastAsia="宋体" w:cs="宋体"/>
                <w:b w:val="0"/>
                <w:bCs w:val="0"/>
                <w:i w:val="0"/>
                <w:iCs w:val="0"/>
                <w:color w:val="000000"/>
                <w:sz w:val="24"/>
                <w:szCs w:val="24"/>
                <w:u w:val="none"/>
                <w:lang w:val="en-US" w:eastAsia="zh-CN"/>
              </w:rPr>
              <w:t>1根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1.10</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一次性吸引连接管，10包/件</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lang w:val="en-US" w:eastAsia="zh-CN"/>
              </w:rPr>
            </w:pPr>
            <w:r>
              <w:rPr>
                <w:rFonts w:hint="eastAsia" w:ascii="宋体" w:hAnsi="宋体" w:eastAsia="宋体" w:cs="宋体"/>
                <w:b w:val="0"/>
                <w:bCs w:val="0"/>
                <w:i w:val="0"/>
                <w:iCs w:val="0"/>
                <w:color w:val="000000"/>
                <w:sz w:val="24"/>
                <w:szCs w:val="24"/>
                <w:u w:val="none"/>
                <w:lang w:val="en-US" w:eastAsia="zh-CN"/>
              </w:rPr>
              <w:t>1件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电切内窥镜及附件</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2.1</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25°膀胱镜</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2.2</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操作器</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2.3</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内鞘，24 Fr.</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2.4</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外鞘，26 Fr.</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2.5</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内鞘闭孔器</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2.6</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冲吸器，含接头P1012F</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尿道膀胱镜</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3.1</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0°尿道膀胱镜</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3.2</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镜鞘，26 Fr.</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3.3</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闭孔器</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3.4</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单向阀5粒/包</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lang w:val="en-US" w:eastAsia="zh-CN"/>
              </w:rPr>
            </w:pPr>
            <w:r>
              <w:rPr>
                <w:rFonts w:hint="eastAsia" w:ascii="宋体" w:hAnsi="宋体" w:eastAsia="宋体" w:cs="宋体"/>
                <w:b w:val="0"/>
                <w:bCs w:val="0"/>
                <w:i w:val="0"/>
                <w:iCs w:val="0"/>
                <w:color w:val="000000"/>
                <w:sz w:val="24"/>
                <w:szCs w:val="24"/>
                <w:u w:val="none"/>
                <w:lang w:val="en-US" w:eastAsia="zh-CN"/>
              </w:rPr>
              <w:t>1包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exact"/>
          <w:jc w:val="center"/>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3.5</w:t>
            </w:r>
          </w:p>
        </w:tc>
        <w:tc>
          <w:tcPr>
            <w:tcW w:w="5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密封帽5粒/包</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val="0"/>
                <w:bCs w:val="0"/>
                <w:i w:val="0"/>
                <w:iCs w:val="0"/>
                <w:color w:val="000000"/>
                <w:sz w:val="24"/>
                <w:szCs w:val="24"/>
                <w:u w:val="none"/>
                <w:lang w:val="en-US" w:eastAsia="zh-CN"/>
              </w:rPr>
            </w:pPr>
            <w:r>
              <w:rPr>
                <w:rFonts w:hint="eastAsia" w:ascii="宋体" w:hAnsi="宋体" w:eastAsia="宋体" w:cs="宋体"/>
                <w:b w:val="0"/>
                <w:bCs w:val="0"/>
                <w:i w:val="0"/>
                <w:iCs w:val="0"/>
                <w:color w:val="000000"/>
                <w:sz w:val="24"/>
                <w:szCs w:val="24"/>
                <w:u w:val="none"/>
                <w:lang w:val="en-US" w:eastAsia="zh-CN"/>
              </w:rPr>
              <w:t>1包</w:t>
            </w:r>
          </w:p>
        </w:tc>
      </w:tr>
    </w:tbl>
    <w:p>
      <w:pPr>
        <w:pStyle w:val="20"/>
        <w:rPr>
          <w:rFonts w:hint="eastAsia" w:ascii="宋体" w:hAnsi="宋体" w:eastAsia="宋体" w:cs="宋体"/>
          <w:b w:val="0"/>
          <w:bCs w:val="0"/>
          <w:sz w:val="24"/>
          <w:szCs w:val="24"/>
        </w:rPr>
      </w:pPr>
    </w:p>
    <w:p>
      <w:pPr>
        <w:pStyle w:val="20"/>
        <w:rPr>
          <w:rFonts w:hint="eastAsia" w:ascii="宋体" w:hAnsi="宋体" w:eastAsia="宋体" w:cs="宋体"/>
          <w:b w:val="0"/>
          <w:bCs w:val="0"/>
          <w:sz w:val="24"/>
          <w:szCs w:val="24"/>
        </w:rPr>
      </w:pPr>
    </w:p>
    <w:p>
      <w:pPr>
        <w:pStyle w:val="20"/>
        <w:rPr>
          <w:rFonts w:hint="eastAsia" w:ascii="宋体" w:hAnsi="宋体" w:eastAsia="宋体" w:cs="宋体"/>
          <w:b w:val="0"/>
          <w:bCs w:val="0"/>
          <w:sz w:val="24"/>
          <w:szCs w:val="2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bCs/>
          <w:sz w:val="28"/>
          <w:szCs w:val="28"/>
          <w:vertAlign w:val="baseline"/>
          <w:lang w:val="en-US" w:eastAsia="zh-CN"/>
        </w:rPr>
      </w:pPr>
      <w:r>
        <w:rPr>
          <w:rFonts w:hint="eastAsia" w:eastAsia="宋体" w:cs="宋体"/>
          <w:b/>
          <w:bCs/>
          <w:sz w:val="28"/>
          <w:szCs w:val="28"/>
          <w:vertAlign w:val="baseline"/>
          <w:lang w:val="en-US" w:eastAsia="zh-CN"/>
        </w:rPr>
        <w:t>六</w:t>
      </w:r>
      <w:r>
        <w:rPr>
          <w:rFonts w:hint="eastAsia" w:ascii="宋体" w:hAnsi="宋体" w:eastAsia="宋体" w:cs="宋体"/>
          <w:b/>
          <w:bCs/>
          <w:sz w:val="28"/>
          <w:szCs w:val="28"/>
          <w:vertAlign w:val="baseline"/>
          <w:lang w:val="en-US" w:eastAsia="zh-CN"/>
        </w:rPr>
        <w:t>标段：</w:t>
      </w:r>
      <w:r>
        <w:rPr>
          <w:rFonts w:hint="eastAsia" w:eastAsia="宋体" w:cs="宋体"/>
          <w:b/>
          <w:bCs/>
          <w:sz w:val="28"/>
          <w:szCs w:val="28"/>
          <w:vertAlign w:val="baseline"/>
          <w:lang w:val="en-US" w:eastAsia="zh-CN"/>
        </w:rPr>
        <w:t xml:space="preserve">                    </w:t>
      </w:r>
      <w:r>
        <w:rPr>
          <w:rFonts w:hint="eastAsia" w:ascii="宋体" w:hAnsi="宋体" w:eastAsia="宋体" w:cs="宋体"/>
          <w:b/>
          <w:bCs/>
          <w:sz w:val="28"/>
          <w:szCs w:val="28"/>
          <w:vertAlign w:val="baseline"/>
          <w:lang w:val="en-US" w:eastAsia="zh-CN"/>
        </w:rPr>
        <w:t>输尿管肾镜(精囊镜)技术参数</w:t>
      </w:r>
    </w:p>
    <w:p>
      <w:pPr>
        <w:spacing w:line="240" w:lineRule="auto"/>
        <w:jc w:val="both"/>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一、输尿管镜</w:t>
      </w:r>
    </w:p>
    <w:p>
      <w:pPr>
        <w:spacing w:line="240" w:lineRule="auto"/>
        <w:ind w:firstLine="240"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1、视向角0度；</w:t>
      </w:r>
    </w:p>
    <w:p>
      <w:pPr>
        <w:spacing w:line="240" w:lineRule="auto"/>
        <w:ind w:firstLine="240"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2、视场角</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80度；</w:t>
      </w:r>
    </w:p>
    <w:p>
      <w:pPr>
        <w:spacing w:line="240" w:lineRule="auto"/>
        <w:ind w:firstLine="240"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3、景深范围3～20mm；</w:t>
      </w:r>
    </w:p>
    <w:p>
      <w:pPr>
        <w:spacing w:line="240" w:lineRule="auto"/>
        <w:ind w:firstLine="240"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4、末端4.5 Fr，近端9 Fr；</w:t>
      </w:r>
    </w:p>
    <w:p>
      <w:pPr>
        <w:spacing w:line="240" w:lineRule="auto"/>
        <w:ind w:firstLine="240"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5、工作通道</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3 Fr；</w:t>
      </w:r>
    </w:p>
    <w:p>
      <w:pPr>
        <w:spacing w:line="240" w:lineRule="auto"/>
        <w:ind w:firstLine="240" w:firstLineChars="100"/>
        <w:jc w:val="both"/>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sz w:val="24"/>
          <w:szCs w:val="24"/>
        </w:rPr>
        <w:t>6、工作长度340mm；</w:t>
      </w:r>
    </w:p>
    <w:p>
      <w:pPr>
        <w:spacing w:line="240" w:lineRule="auto"/>
        <w:ind w:left="792" w:leftChars="142" w:hanging="480" w:hangingChars="200"/>
        <w:jc w:val="both"/>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sz w:val="24"/>
          <w:szCs w:val="24"/>
        </w:rPr>
        <w:t>7、推荐用于精囊、小儿尿路、女性尿路、无BPH的成年男性中下尿路诊疗。</w:t>
      </w:r>
    </w:p>
    <w:p>
      <w:pPr>
        <w:widowControl/>
        <w:tabs>
          <w:tab w:val="left" w:pos="420"/>
        </w:tabs>
        <w:spacing w:line="240" w:lineRule="auto"/>
        <w:jc w:val="both"/>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sz w:val="24"/>
          <w:szCs w:val="24"/>
        </w:rPr>
        <w:t>二、皮肤组织钻孔器：</w:t>
      </w:r>
    </w:p>
    <w:p>
      <w:pPr>
        <w:tabs>
          <w:tab w:val="left" w:pos="420"/>
        </w:tabs>
        <w:spacing w:line="240" w:lineRule="auto"/>
        <w:ind w:firstLine="240"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经皮肾镜手术使用一体化双层鞘管，同时满足灌注和吸附</w:t>
      </w:r>
    </w:p>
    <w:p>
      <w:pPr>
        <w:tabs>
          <w:tab w:val="left" w:pos="420"/>
        </w:tabs>
        <w:spacing w:line="240" w:lineRule="auto"/>
        <w:ind w:firstLine="240"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鞘管18Fr×1</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0 mm</w:t>
      </w:r>
    </w:p>
    <w:p>
      <w:pPr>
        <w:tabs>
          <w:tab w:val="left" w:pos="420"/>
        </w:tabs>
        <w:spacing w:line="240" w:lineRule="auto"/>
        <w:ind w:left="792" w:leftChars="142" w:hanging="480" w:hangingChars="200"/>
        <w:jc w:val="both"/>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带侧吸设置，指控式负压调节Y型鞘管：随时根据手术需要调节负压吸力。</w:t>
      </w:r>
    </w:p>
    <w:p>
      <w:pPr>
        <w:spacing w:line="240" w:lineRule="auto"/>
        <w:ind w:left="900" w:hanging="720" w:hangingChars="300"/>
        <w:jc w:val="both"/>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4</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只需连接医院现有负压吸引装置，即可实现术中负压吸引的连续、可控，不必另外购买负压吸引装置</w:t>
      </w:r>
    </w:p>
    <w:p>
      <w:pPr>
        <w:spacing w:line="240" w:lineRule="auto"/>
        <w:jc w:val="both"/>
        <w:rPr>
          <w:rFonts w:hint="eastAsia" w:ascii="宋体" w:hAnsi="宋体" w:eastAsia="宋体" w:cs="宋体"/>
          <w:color w:val="000000"/>
          <w:sz w:val="24"/>
          <w:szCs w:val="24"/>
        </w:rPr>
      </w:pPr>
    </w:p>
    <w:p>
      <w:pPr>
        <w:spacing w:line="240" w:lineRule="auto"/>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输尿管肾镜技术参数（7.5Fr)技术参数</w:t>
      </w:r>
    </w:p>
    <w:p>
      <w:pPr>
        <w:spacing w:line="240" w:lineRule="auto"/>
        <w:jc w:val="both"/>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一、输尿管镜：</w:t>
      </w:r>
      <w:r>
        <w:rPr>
          <w:rFonts w:hint="eastAsia" w:ascii="宋体" w:hAnsi="宋体" w:eastAsia="宋体" w:cs="宋体"/>
          <w:color w:val="000000"/>
          <w:sz w:val="24"/>
          <w:szCs w:val="24"/>
        </w:rPr>
        <w:tab/>
      </w:r>
    </w:p>
    <w:p>
      <w:pPr>
        <w:spacing w:line="240" w:lineRule="auto"/>
        <w:ind w:firstLine="240"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1、视向角0度。</w:t>
      </w:r>
    </w:p>
    <w:p>
      <w:pPr>
        <w:spacing w:line="240" w:lineRule="auto"/>
        <w:ind w:firstLine="240"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2、视场角≥70°。</w:t>
      </w:r>
    </w:p>
    <w:p>
      <w:pPr>
        <w:spacing w:line="240" w:lineRule="auto"/>
        <w:ind w:firstLine="240"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3、镜体外径</w:t>
      </w:r>
      <w:r>
        <w:rPr>
          <w:rFonts w:hint="eastAsia" w:ascii="宋体" w:hAnsi="宋体" w:eastAsia="宋体" w:cs="宋体"/>
          <w:b w:val="0"/>
          <w:bCs w:val="0"/>
          <w:color w:val="000000"/>
          <w:kern w:val="0"/>
          <w:sz w:val="24"/>
          <w:szCs w:val="24"/>
          <w:shd w:val="clear" w:color="auto" w:fill="FFFFFF"/>
          <w:lang w:val="en-US" w:bidi="ar"/>
        </w:rPr>
        <w:t>≤</w:t>
      </w:r>
      <w:r>
        <w:rPr>
          <w:rFonts w:hint="eastAsia" w:ascii="宋体" w:hAnsi="宋体" w:eastAsia="宋体" w:cs="宋体"/>
          <w:color w:val="000000"/>
          <w:sz w:val="24"/>
          <w:szCs w:val="24"/>
        </w:rPr>
        <w:t>7.5Fr。</w:t>
      </w:r>
    </w:p>
    <w:p>
      <w:pPr>
        <w:spacing w:line="240" w:lineRule="auto"/>
        <w:ind w:firstLine="240"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4、景深范围3～20mm。</w:t>
      </w:r>
    </w:p>
    <w:p>
      <w:pPr>
        <w:spacing w:line="240" w:lineRule="auto"/>
        <w:ind w:firstLine="240"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5、工作长度≤4</w:t>
      </w:r>
      <w:r>
        <w:rPr>
          <w:rFonts w:hint="eastAsia" w:ascii="宋体" w:hAnsi="宋体" w:eastAsia="宋体" w:cs="宋体"/>
          <w:color w:val="000000"/>
          <w:sz w:val="24"/>
          <w:szCs w:val="24"/>
          <w:lang w:val="en-US" w:eastAsia="zh-CN"/>
        </w:rPr>
        <w:t>30</w:t>
      </w:r>
      <w:r>
        <w:rPr>
          <w:rFonts w:hint="eastAsia" w:ascii="宋体" w:hAnsi="宋体" w:eastAsia="宋体" w:cs="宋体"/>
          <w:color w:val="000000"/>
          <w:sz w:val="24"/>
          <w:szCs w:val="24"/>
        </w:rPr>
        <w:t>mm。</w:t>
      </w:r>
    </w:p>
    <w:p>
      <w:pPr>
        <w:spacing w:line="240" w:lineRule="auto"/>
        <w:ind w:firstLine="240"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6、工作通道≤5.5Fr。</w:t>
      </w:r>
    </w:p>
    <w:p>
      <w:pPr>
        <w:widowControl/>
        <w:tabs>
          <w:tab w:val="left" w:pos="420"/>
        </w:tabs>
        <w:spacing w:line="240" w:lineRule="auto"/>
        <w:jc w:val="both"/>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sz w:val="24"/>
          <w:szCs w:val="24"/>
        </w:rPr>
        <w:t>二、皮肤组织钻孔器：</w:t>
      </w:r>
      <w:r>
        <w:rPr>
          <w:rFonts w:hint="eastAsia" w:ascii="宋体" w:hAnsi="宋体" w:eastAsia="宋体" w:cs="宋体"/>
          <w:color w:val="000000"/>
          <w:sz w:val="24"/>
          <w:szCs w:val="24"/>
          <w:lang w:val="en-US" w:eastAsia="zh-CN"/>
        </w:rPr>
        <w:t>(新添加)</w:t>
      </w:r>
    </w:p>
    <w:p>
      <w:pPr>
        <w:tabs>
          <w:tab w:val="left" w:pos="420"/>
        </w:tabs>
        <w:spacing w:line="240" w:lineRule="auto"/>
        <w:ind w:firstLine="240"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经皮肾镜手术使用一体化双层鞘管，同时满足灌注和吸附</w:t>
      </w:r>
    </w:p>
    <w:p>
      <w:pPr>
        <w:tabs>
          <w:tab w:val="left" w:pos="420"/>
        </w:tabs>
        <w:spacing w:line="240" w:lineRule="auto"/>
        <w:ind w:firstLine="240"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鞘管18Fr×1</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0 mm</w:t>
      </w:r>
    </w:p>
    <w:p>
      <w:pPr>
        <w:tabs>
          <w:tab w:val="left" w:pos="420"/>
        </w:tabs>
        <w:spacing w:line="240" w:lineRule="auto"/>
        <w:ind w:left="792" w:leftChars="142" w:hanging="480" w:hangingChars="200"/>
        <w:jc w:val="both"/>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带侧吸设置，指控式负压调节Y型鞘管：随时根据手术需要调节负压吸力。</w:t>
      </w:r>
    </w:p>
    <w:p>
      <w:pPr>
        <w:spacing w:line="240" w:lineRule="auto"/>
        <w:ind w:left="900" w:hanging="720" w:hangingChars="300"/>
        <w:jc w:val="both"/>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4</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只需连接医院现有负压吸引装置，即可实现术中负压吸引的连续、可控，不必另外购买负压吸引装置</w:t>
      </w:r>
    </w:p>
    <w:p>
      <w:pPr>
        <w:spacing w:line="240" w:lineRule="auto"/>
        <w:jc w:val="both"/>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三</w:t>
      </w:r>
      <w:r>
        <w:rPr>
          <w:rFonts w:hint="eastAsia" w:ascii="宋体" w:hAnsi="宋体" w:eastAsia="宋体" w:cs="宋体"/>
          <w:color w:val="000000"/>
          <w:sz w:val="24"/>
          <w:szCs w:val="24"/>
        </w:rPr>
        <w:t>、可以匹配所有进口或国产品牌主机。</w:t>
      </w:r>
    </w:p>
    <w:p>
      <w:pPr>
        <w:spacing w:line="240" w:lineRule="auto"/>
        <w:jc w:val="both"/>
        <w:rPr>
          <w:rFonts w:hint="eastAsia" w:ascii="宋体" w:hAnsi="宋体" w:eastAsia="宋体" w:cs="宋体"/>
          <w:color w:val="000000"/>
          <w:sz w:val="24"/>
          <w:szCs w:val="24"/>
        </w:rPr>
      </w:pPr>
    </w:p>
    <w:p>
      <w:pPr>
        <w:spacing w:line="240" w:lineRule="auto"/>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输尿管肾镜技术参数（8.5Fr）</w:t>
      </w:r>
    </w:p>
    <w:p>
      <w:pPr>
        <w:keepNext w:val="0"/>
        <w:keepLines w:val="0"/>
        <w:pageBreakBefore w:val="0"/>
        <w:widowControl/>
        <w:numPr>
          <w:ilvl w:val="0"/>
          <w:numId w:val="15"/>
        </w:numPr>
        <w:shd w:val="clear" w:color="auto" w:fill="FFFFFF"/>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输尿管镜：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00" w:beforeAutospacing="1" w:after="100" w:afterAutospacing="1" w:line="240" w:lineRule="auto"/>
        <w:ind w:firstLine="240" w:firstLineChars="100"/>
        <w:jc w:val="both"/>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shd w:val="clear" w:color="auto" w:fill="FFFFFF"/>
          <w:lang w:bidi="ar"/>
        </w:rPr>
        <w:t>1、视向角0度</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240" w:lineRule="auto"/>
        <w:ind w:firstLine="240" w:firstLineChars="100"/>
        <w:jc w:val="both"/>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shd w:val="clear" w:color="auto" w:fill="FFFFFF"/>
          <w:lang w:bidi="ar"/>
        </w:rPr>
        <w:t>2、视场角≥70°</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240" w:lineRule="auto"/>
        <w:ind w:firstLine="240" w:firstLineChars="100"/>
        <w:jc w:val="both"/>
        <w:textAlignment w:val="auto"/>
        <w:rPr>
          <w:rFonts w:hint="eastAsia" w:ascii="宋体" w:hAnsi="宋体" w:eastAsia="宋体" w:cs="宋体"/>
          <w:b w:val="0"/>
          <w:bCs w:val="0"/>
          <w:color w:val="000000"/>
          <w:kern w:val="0"/>
          <w:sz w:val="24"/>
          <w:szCs w:val="24"/>
          <w:shd w:val="clear" w:color="auto" w:fill="FFFFFF"/>
          <w:lang w:bidi="ar"/>
        </w:rPr>
      </w:pPr>
      <w:r>
        <w:rPr>
          <w:rFonts w:hint="eastAsia" w:ascii="宋体" w:hAnsi="宋体" w:eastAsia="宋体" w:cs="宋体"/>
          <w:b w:val="0"/>
          <w:bCs w:val="0"/>
          <w:color w:val="000000"/>
          <w:kern w:val="0"/>
          <w:sz w:val="24"/>
          <w:szCs w:val="24"/>
          <w:shd w:val="clear" w:color="auto" w:fill="FFFFFF"/>
          <w:lang w:bidi="ar"/>
        </w:rPr>
        <w:t>3、</w:t>
      </w:r>
      <w:r>
        <w:rPr>
          <w:rFonts w:hint="eastAsia" w:ascii="宋体" w:hAnsi="宋体" w:eastAsia="宋体" w:cs="宋体"/>
          <w:b w:val="0"/>
          <w:bCs w:val="0"/>
          <w:color w:val="000000"/>
          <w:kern w:val="0"/>
          <w:sz w:val="24"/>
          <w:szCs w:val="24"/>
          <w:shd w:val="clear" w:color="auto" w:fill="FFFFFF"/>
          <w:lang w:eastAsia="zh-CN" w:bidi="ar"/>
        </w:rPr>
        <w:t>镜体</w:t>
      </w:r>
      <w:r>
        <w:rPr>
          <w:rFonts w:hint="eastAsia" w:ascii="宋体" w:hAnsi="宋体" w:eastAsia="宋体" w:cs="宋体"/>
          <w:b w:val="0"/>
          <w:bCs w:val="0"/>
          <w:color w:val="000000"/>
          <w:kern w:val="0"/>
          <w:sz w:val="24"/>
          <w:szCs w:val="24"/>
          <w:shd w:val="clear" w:color="auto" w:fill="FFFFFF"/>
          <w:lang w:bidi="ar"/>
        </w:rPr>
        <w:t>外径</w:t>
      </w:r>
      <w:r>
        <w:rPr>
          <w:rFonts w:hint="eastAsia" w:ascii="宋体" w:hAnsi="宋体" w:eastAsia="宋体" w:cs="宋体"/>
          <w:b w:val="0"/>
          <w:bCs w:val="0"/>
          <w:color w:val="000000"/>
          <w:kern w:val="0"/>
          <w:sz w:val="24"/>
          <w:szCs w:val="24"/>
          <w:shd w:val="clear" w:color="auto" w:fill="FFFFFF"/>
          <w:lang w:val="en-US" w:bidi="ar"/>
        </w:rPr>
        <w:t>≤</w:t>
      </w:r>
      <w:r>
        <w:rPr>
          <w:rFonts w:hint="eastAsia" w:ascii="宋体" w:hAnsi="宋体" w:eastAsia="宋体" w:cs="宋体"/>
          <w:b w:val="0"/>
          <w:bCs w:val="0"/>
          <w:color w:val="000000"/>
          <w:kern w:val="0"/>
          <w:sz w:val="24"/>
          <w:szCs w:val="24"/>
          <w:shd w:val="clear" w:color="auto" w:fill="FFFFFF"/>
          <w:lang w:bidi="ar"/>
        </w:rPr>
        <w:t>8.5Fr</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240" w:lineRule="auto"/>
        <w:ind w:firstLine="240" w:firstLineChars="100"/>
        <w:jc w:val="both"/>
        <w:textAlignment w:val="auto"/>
        <w:rPr>
          <w:rFonts w:hint="eastAsia" w:ascii="宋体" w:hAnsi="宋体" w:eastAsia="宋体" w:cs="宋体"/>
          <w:b w:val="0"/>
          <w:bCs w:val="0"/>
          <w:color w:val="000000"/>
          <w:kern w:val="0"/>
          <w:sz w:val="24"/>
          <w:szCs w:val="24"/>
          <w:shd w:val="clear" w:color="auto" w:fill="FFFFFF"/>
          <w:lang w:bidi="ar"/>
        </w:rPr>
      </w:pPr>
      <w:r>
        <w:rPr>
          <w:rFonts w:hint="eastAsia" w:ascii="宋体" w:hAnsi="宋体" w:eastAsia="宋体" w:cs="宋体"/>
          <w:b w:val="0"/>
          <w:bCs w:val="0"/>
          <w:color w:val="000000"/>
          <w:kern w:val="0"/>
          <w:sz w:val="24"/>
          <w:szCs w:val="24"/>
          <w:shd w:val="clear" w:color="auto" w:fill="FFFFFF"/>
          <w:lang w:bidi="ar"/>
        </w:rPr>
        <w:t>4、景深范围3～20mm</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240" w:lineRule="auto"/>
        <w:ind w:firstLine="240" w:firstLineChars="100"/>
        <w:jc w:val="both"/>
        <w:textAlignment w:val="auto"/>
        <w:rPr>
          <w:rFonts w:hint="eastAsia" w:ascii="宋体" w:hAnsi="宋体" w:eastAsia="宋体" w:cs="宋体"/>
          <w:b w:val="0"/>
          <w:bCs w:val="0"/>
          <w:color w:val="000000"/>
          <w:kern w:val="0"/>
          <w:sz w:val="24"/>
          <w:szCs w:val="24"/>
          <w:shd w:val="clear" w:color="auto" w:fill="FFFFFF"/>
          <w:lang w:bidi="ar"/>
        </w:rPr>
      </w:pPr>
      <w:r>
        <w:rPr>
          <w:rFonts w:hint="eastAsia" w:ascii="宋体" w:hAnsi="宋体" w:eastAsia="宋体" w:cs="宋体"/>
          <w:b w:val="0"/>
          <w:bCs w:val="0"/>
          <w:color w:val="000000"/>
          <w:kern w:val="0"/>
          <w:sz w:val="24"/>
          <w:szCs w:val="24"/>
          <w:shd w:val="clear" w:color="auto" w:fill="FFFFFF"/>
          <w:lang w:bidi="ar"/>
        </w:rPr>
        <w:t>5、工作长度</w:t>
      </w:r>
      <w:r>
        <w:rPr>
          <w:rFonts w:hint="eastAsia" w:ascii="宋体" w:hAnsi="宋体" w:eastAsia="宋体" w:cs="宋体"/>
          <w:b w:val="0"/>
          <w:bCs w:val="0"/>
          <w:color w:val="000000"/>
          <w:kern w:val="0"/>
          <w:sz w:val="24"/>
          <w:szCs w:val="24"/>
          <w:shd w:val="clear" w:color="auto" w:fill="FFFFFF"/>
          <w:lang w:val="en-US" w:bidi="ar"/>
        </w:rPr>
        <w:t>≤</w:t>
      </w:r>
      <w:r>
        <w:rPr>
          <w:rFonts w:hint="eastAsia" w:ascii="宋体" w:hAnsi="宋体" w:eastAsia="宋体" w:cs="宋体"/>
          <w:b w:val="0"/>
          <w:bCs w:val="0"/>
          <w:color w:val="000000"/>
          <w:kern w:val="0"/>
          <w:sz w:val="24"/>
          <w:szCs w:val="24"/>
          <w:shd w:val="clear" w:color="auto" w:fill="FFFFFF"/>
          <w:lang w:bidi="ar"/>
        </w:rPr>
        <w:t>4</w:t>
      </w:r>
      <w:r>
        <w:rPr>
          <w:rFonts w:hint="eastAsia" w:ascii="宋体" w:hAnsi="宋体" w:eastAsia="宋体" w:cs="宋体"/>
          <w:b w:val="0"/>
          <w:bCs w:val="0"/>
          <w:color w:val="000000"/>
          <w:kern w:val="0"/>
          <w:sz w:val="24"/>
          <w:szCs w:val="24"/>
          <w:shd w:val="clear" w:color="auto" w:fill="FFFFFF"/>
          <w:lang w:val="en-US" w:eastAsia="zh-CN" w:bidi="ar"/>
        </w:rPr>
        <w:t>30</w:t>
      </w:r>
      <w:r>
        <w:rPr>
          <w:rFonts w:hint="eastAsia" w:ascii="宋体" w:hAnsi="宋体" w:eastAsia="宋体" w:cs="宋体"/>
          <w:b w:val="0"/>
          <w:bCs w:val="0"/>
          <w:color w:val="000000"/>
          <w:kern w:val="0"/>
          <w:sz w:val="24"/>
          <w:szCs w:val="24"/>
          <w:shd w:val="clear" w:color="auto" w:fill="FFFFFF"/>
          <w:lang w:bidi="ar"/>
        </w:rPr>
        <w:t>mm</w:t>
      </w:r>
    </w:p>
    <w:p>
      <w:pPr>
        <w:keepNext w:val="0"/>
        <w:keepLines w:val="0"/>
        <w:pageBreakBefore w:val="0"/>
        <w:widowControl/>
        <w:numPr>
          <w:ilvl w:val="0"/>
          <w:numId w:val="16"/>
        </w:numPr>
        <w:shd w:val="clear" w:color="auto" w:fill="FFFFFF"/>
        <w:tabs>
          <w:tab w:val="left" w:pos="261"/>
        </w:tabs>
        <w:kinsoku/>
        <w:wordWrap/>
        <w:overflowPunct/>
        <w:topLinePunct w:val="0"/>
        <w:autoSpaceDE/>
        <w:autoSpaceDN/>
        <w:bidi w:val="0"/>
        <w:adjustRightInd/>
        <w:snapToGrid/>
        <w:spacing w:before="100" w:beforeAutospacing="1" w:after="100" w:afterAutospacing="1" w:line="240" w:lineRule="auto"/>
        <w:ind w:firstLine="240" w:firstLineChars="100"/>
        <w:jc w:val="both"/>
        <w:textAlignment w:val="auto"/>
        <w:rPr>
          <w:rFonts w:hint="eastAsia" w:ascii="宋体" w:hAnsi="宋体" w:eastAsia="宋体" w:cs="宋体"/>
          <w:b w:val="0"/>
          <w:bCs w:val="0"/>
          <w:color w:val="000000"/>
          <w:kern w:val="0"/>
          <w:sz w:val="24"/>
          <w:szCs w:val="24"/>
          <w:shd w:val="clear" w:color="auto" w:fill="FFFFFF"/>
          <w:lang w:bidi="ar"/>
        </w:rPr>
      </w:pPr>
      <w:r>
        <w:rPr>
          <w:rFonts w:hint="eastAsia" w:ascii="宋体" w:hAnsi="宋体" w:eastAsia="宋体" w:cs="宋体"/>
          <w:b w:val="0"/>
          <w:bCs w:val="0"/>
          <w:color w:val="000000"/>
          <w:kern w:val="0"/>
          <w:sz w:val="24"/>
          <w:szCs w:val="24"/>
          <w:shd w:val="clear" w:color="auto" w:fill="FFFFFF"/>
          <w:lang w:bidi="ar"/>
        </w:rPr>
        <w:t>工作通道</w:t>
      </w:r>
      <w:r>
        <w:rPr>
          <w:rFonts w:hint="eastAsia" w:ascii="宋体" w:hAnsi="宋体" w:eastAsia="宋体" w:cs="宋体"/>
          <w:b w:val="0"/>
          <w:bCs w:val="0"/>
          <w:color w:val="000000"/>
          <w:kern w:val="0"/>
          <w:sz w:val="24"/>
          <w:szCs w:val="24"/>
          <w:shd w:val="clear" w:color="auto" w:fill="FFFFFF"/>
          <w:lang w:val="en-US" w:bidi="ar"/>
        </w:rPr>
        <w:t>≤</w:t>
      </w:r>
      <w:r>
        <w:rPr>
          <w:rFonts w:hint="eastAsia" w:ascii="宋体" w:hAnsi="宋体" w:eastAsia="宋体" w:cs="宋体"/>
          <w:b w:val="0"/>
          <w:bCs w:val="0"/>
          <w:color w:val="000000"/>
          <w:kern w:val="0"/>
          <w:sz w:val="24"/>
          <w:szCs w:val="24"/>
          <w:shd w:val="clear" w:color="auto" w:fill="FFFFFF"/>
          <w:lang w:bidi="ar"/>
        </w:rPr>
        <w:t>6</w:t>
      </w:r>
      <w:r>
        <w:rPr>
          <w:rFonts w:hint="eastAsia" w:ascii="宋体" w:hAnsi="宋体" w:eastAsia="宋体" w:cs="宋体"/>
          <w:b w:val="0"/>
          <w:bCs w:val="0"/>
          <w:color w:val="000000"/>
          <w:kern w:val="0"/>
          <w:sz w:val="24"/>
          <w:szCs w:val="24"/>
          <w:shd w:val="clear" w:color="auto" w:fill="FFFFFF"/>
          <w:lang w:val="en-US" w:eastAsia="zh-CN" w:bidi="ar"/>
        </w:rPr>
        <w:t>.2</w:t>
      </w:r>
      <w:r>
        <w:rPr>
          <w:rFonts w:hint="eastAsia" w:ascii="宋体" w:hAnsi="宋体" w:eastAsia="宋体" w:cs="宋体"/>
          <w:b w:val="0"/>
          <w:bCs w:val="0"/>
          <w:color w:val="000000"/>
          <w:kern w:val="0"/>
          <w:sz w:val="24"/>
          <w:szCs w:val="24"/>
          <w:shd w:val="clear" w:color="auto" w:fill="FFFFFF"/>
          <w:lang w:bidi="ar"/>
        </w:rPr>
        <w:t>Fr</w:t>
      </w:r>
    </w:p>
    <w:p>
      <w:pPr>
        <w:widowControl/>
        <w:tabs>
          <w:tab w:val="left" w:pos="420"/>
        </w:tabs>
        <w:spacing w:line="240" w:lineRule="auto"/>
        <w:jc w:val="both"/>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sz w:val="24"/>
          <w:szCs w:val="24"/>
        </w:rPr>
        <w:t>二、皮肤组织钻孔器：</w:t>
      </w:r>
      <w:r>
        <w:rPr>
          <w:rFonts w:hint="eastAsia" w:ascii="宋体" w:hAnsi="宋体" w:eastAsia="宋体" w:cs="宋体"/>
          <w:color w:val="000000"/>
          <w:sz w:val="24"/>
          <w:szCs w:val="24"/>
          <w:lang w:eastAsia="zh-CN"/>
        </w:rPr>
        <w:t>（新添加）</w:t>
      </w:r>
    </w:p>
    <w:p>
      <w:pPr>
        <w:tabs>
          <w:tab w:val="left" w:pos="420"/>
        </w:tabs>
        <w:spacing w:line="240" w:lineRule="auto"/>
        <w:ind w:firstLine="240"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经皮肾镜手术使用一体化双层鞘管，同时满足灌注和吸附</w:t>
      </w:r>
    </w:p>
    <w:p>
      <w:pPr>
        <w:tabs>
          <w:tab w:val="left" w:pos="420"/>
        </w:tabs>
        <w:spacing w:line="240" w:lineRule="auto"/>
        <w:ind w:firstLine="240"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鞘管18Fr×1</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0 mm</w:t>
      </w:r>
    </w:p>
    <w:p>
      <w:pPr>
        <w:tabs>
          <w:tab w:val="left" w:pos="420"/>
        </w:tabs>
        <w:spacing w:line="240" w:lineRule="auto"/>
        <w:ind w:left="792" w:leftChars="142" w:hanging="480" w:hangingChars="200"/>
        <w:jc w:val="both"/>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带侧吸设置，指控式负压调节Y型鞘管：随时根据手术需要调节负压吸力。</w:t>
      </w:r>
    </w:p>
    <w:p>
      <w:pPr>
        <w:spacing w:line="240" w:lineRule="auto"/>
        <w:ind w:left="900" w:hanging="720" w:hangingChars="300"/>
        <w:jc w:val="both"/>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4</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只需连接医院现有负压吸引装置，即可实现术中负压吸引的连续、可控，不必另外购买负压吸引装置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三</w:t>
      </w:r>
      <w:r>
        <w:rPr>
          <w:rFonts w:hint="eastAsia" w:ascii="宋体" w:hAnsi="宋体" w:eastAsia="宋体" w:cs="宋体"/>
          <w:color w:val="000000"/>
          <w:sz w:val="24"/>
          <w:szCs w:val="24"/>
        </w:rPr>
        <w:t>、能与</w:t>
      </w:r>
      <w:r>
        <w:rPr>
          <w:rFonts w:hint="eastAsia" w:ascii="宋体" w:hAnsi="宋体" w:eastAsia="宋体" w:cs="宋体"/>
          <w:color w:val="000000"/>
          <w:sz w:val="24"/>
          <w:szCs w:val="24"/>
          <w:lang w:eastAsia="zh-CN"/>
        </w:rPr>
        <w:t>进口及国产</w:t>
      </w:r>
      <w:r>
        <w:rPr>
          <w:rFonts w:hint="eastAsia" w:ascii="宋体" w:hAnsi="宋体" w:eastAsia="宋体" w:cs="宋体"/>
          <w:color w:val="000000"/>
          <w:sz w:val="24"/>
          <w:szCs w:val="24"/>
        </w:rPr>
        <w:t>等所有品牌主机相匹配。</w:t>
      </w:r>
    </w:p>
    <w:p>
      <w:pPr>
        <w:spacing w:line="240" w:lineRule="auto"/>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结石分析仪技术参数</w:t>
      </w:r>
    </w:p>
    <w:p>
      <w:pPr>
        <w:numPr>
          <w:ilvl w:val="0"/>
          <w:numId w:val="0"/>
        </w:numPr>
        <w:spacing w:before="240" w:line="240" w:lineRule="auto"/>
        <w:ind w:leftChars="0"/>
        <w:jc w:val="both"/>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1、总体功能要求:</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1.1运用于适合采用红外光谱分析法进行结石成分的分析。根据结石成份自动提供</w:t>
      </w:r>
      <w:r>
        <w:rPr>
          <w:rFonts w:hint="eastAsia" w:ascii="宋体" w:hAnsi="宋体" w:eastAsia="宋体" w:cs="宋体"/>
          <w:b w:val="0"/>
          <w:bCs/>
          <w:color w:val="000000"/>
          <w:sz w:val="24"/>
          <w:szCs w:val="24"/>
          <w:lang w:val="en-US" w:eastAsia="zh-CN"/>
        </w:rPr>
        <w:t>出具</w:t>
      </w:r>
      <w:r>
        <w:rPr>
          <w:rFonts w:hint="eastAsia" w:ascii="宋体" w:hAnsi="宋体" w:eastAsia="宋体" w:cs="宋体"/>
          <w:b w:val="0"/>
          <w:bCs/>
          <w:color w:val="000000"/>
          <w:sz w:val="24"/>
          <w:szCs w:val="24"/>
        </w:rPr>
        <w:t>的</w:t>
      </w:r>
      <w:r>
        <w:rPr>
          <w:rFonts w:hint="eastAsia" w:ascii="宋体" w:hAnsi="宋体" w:eastAsia="宋体" w:cs="宋体"/>
          <w:b w:val="0"/>
          <w:bCs/>
          <w:color w:val="000000"/>
          <w:sz w:val="24"/>
          <w:szCs w:val="24"/>
          <w:lang w:val="en-US" w:eastAsia="zh-CN"/>
        </w:rPr>
        <w:t>结果和</w:t>
      </w:r>
      <w:r>
        <w:rPr>
          <w:rFonts w:hint="eastAsia" w:ascii="宋体" w:hAnsi="宋体" w:eastAsia="宋体" w:cs="宋体"/>
          <w:b w:val="0"/>
          <w:bCs/>
          <w:color w:val="000000"/>
          <w:sz w:val="24"/>
          <w:szCs w:val="24"/>
        </w:rPr>
        <w:t>预防报告。</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2、技术要求:</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2.1信噪比:≥15000:1;</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w:t>
      </w:r>
      <w:r>
        <w:rPr>
          <w:rFonts w:hint="eastAsia" w:ascii="宋体" w:hAnsi="宋体" w:eastAsia="宋体" w:cs="宋体"/>
          <w:b w:val="0"/>
          <w:bCs/>
          <w:color w:val="000000"/>
          <w:sz w:val="24"/>
          <w:szCs w:val="24"/>
          <w:lang w:val="en-US" w:eastAsia="zh-CN"/>
        </w:rPr>
        <w:t>2</w:t>
      </w:r>
      <w:r>
        <w:rPr>
          <w:rFonts w:hint="eastAsia" w:ascii="宋体" w:hAnsi="宋体" w:eastAsia="宋体" w:cs="宋体"/>
          <w:b w:val="0"/>
          <w:bCs/>
          <w:color w:val="000000"/>
          <w:sz w:val="24"/>
          <w:szCs w:val="24"/>
        </w:rPr>
        <w:t>光谱拓展范围:7800cm</w:t>
      </w:r>
      <w:r>
        <w:rPr>
          <w:rFonts w:hint="eastAsia" w:ascii="宋体" w:hAnsi="宋体" w:eastAsia="宋体" w:cs="宋体"/>
          <w:b w:val="0"/>
          <w:bCs/>
          <w:color w:val="000000"/>
          <w:sz w:val="24"/>
          <w:szCs w:val="24"/>
          <w:vertAlign w:val="superscript"/>
          <w:lang w:val="en-US" w:eastAsia="zh-CN"/>
        </w:rPr>
        <w:t>-1</w:t>
      </w:r>
      <w:r>
        <w:rPr>
          <w:rFonts w:hint="eastAsia" w:ascii="宋体" w:hAnsi="宋体" w:eastAsia="宋体" w:cs="宋体"/>
          <w:b w:val="0"/>
          <w:bCs/>
          <w:color w:val="000000"/>
          <w:sz w:val="24"/>
          <w:szCs w:val="24"/>
        </w:rPr>
        <w:t>~350cm</w:t>
      </w:r>
      <w:r>
        <w:rPr>
          <w:rFonts w:hint="eastAsia" w:ascii="宋体" w:hAnsi="宋体" w:eastAsia="宋体" w:cs="宋体"/>
          <w:b w:val="0"/>
          <w:bCs/>
          <w:color w:val="000000"/>
          <w:sz w:val="24"/>
          <w:szCs w:val="24"/>
          <w:vertAlign w:val="superscript"/>
          <w:lang w:val="en-US" w:eastAsia="zh-CN"/>
        </w:rPr>
        <w:t>-1</w:t>
      </w:r>
      <w:r>
        <w:rPr>
          <w:rFonts w:hint="eastAsia" w:ascii="宋体" w:hAnsi="宋体" w:eastAsia="宋体" w:cs="宋体"/>
          <w:b w:val="0"/>
          <w:bCs/>
          <w:color w:val="000000"/>
          <w:sz w:val="24"/>
          <w:szCs w:val="24"/>
        </w:rPr>
        <w:t>;</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color w:val="000000"/>
          <w:sz w:val="24"/>
          <w:szCs w:val="24"/>
          <w:vertAlign w:val="superscript"/>
          <w:lang w:val="en-US" w:eastAsia="zh-CN"/>
        </w:rPr>
      </w:pPr>
      <w:r>
        <w:rPr>
          <w:rFonts w:hint="eastAsia" w:ascii="宋体" w:hAnsi="宋体" w:eastAsia="宋体" w:cs="宋体"/>
          <w:color w:val="000000"/>
          <w:kern w:val="0"/>
          <w:sz w:val="24"/>
          <w:szCs w:val="24"/>
          <w:lang w:val="en-US" w:eastAsia="zh-CN" w:bidi="ar"/>
        </w:rPr>
        <w:t>★</w:t>
      </w:r>
      <w:r>
        <w:rPr>
          <w:rFonts w:hint="eastAsia" w:ascii="宋体" w:hAnsi="宋体" w:eastAsia="宋体" w:cs="宋体"/>
          <w:b w:val="0"/>
          <w:bCs/>
          <w:color w:val="000000"/>
          <w:sz w:val="24"/>
          <w:szCs w:val="24"/>
        </w:rPr>
        <w:t>2.</w:t>
      </w:r>
      <w:r>
        <w:rPr>
          <w:rFonts w:hint="eastAsia" w:ascii="宋体" w:hAnsi="宋体" w:eastAsia="宋体" w:cs="宋体"/>
          <w:b w:val="0"/>
          <w:bCs/>
          <w:color w:val="000000"/>
          <w:sz w:val="24"/>
          <w:szCs w:val="24"/>
          <w:lang w:val="en-US" w:eastAsia="zh-CN"/>
        </w:rPr>
        <w:t>3</w:t>
      </w:r>
      <w:r>
        <w:rPr>
          <w:rFonts w:hint="eastAsia" w:ascii="宋体" w:hAnsi="宋体" w:eastAsia="宋体" w:cs="宋体"/>
          <w:b w:val="0"/>
          <w:bCs/>
          <w:color w:val="000000"/>
          <w:sz w:val="24"/>
          <w:szCs w:val="24"/>
        </w:rPr>
        <w:t>分辨率:仪器最高分辨率</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rPr>
        <w:t>1cm</w:t>
      </w:r>
      <w:r>
        <w:rPr>
          <w:rFonts w:hint="eastAsia" w:ascii="宋体" w:hAnsi="宋体" w:eastAsia="宋体" w:cs="宋体"/>
          <w:b w:val="0"/>
          <w:bCs/>
          <w:color w:val="000000"/>
          <w:sz w:val="24"/>
          <w:szCs w:val="24"/>
          <w:vertAlign w:val="superscript"/>
          <w:lang w:val="en-US" w:eastAsia="zh-CN"/>
        </w:rPr>
        <w:t>-1</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480" w:leftChars="0" w:hanging="480" w:hangingChars="200"/>
        <w:jc w:val="both"/>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w:t>
      </w:r>
      <w:r>
        <w:rPr>
          <w:rFonts w:hint="eastAsia" w:ascii="宋体" w:hAnsi="宋体" w:eastAsia="宋体" w:cs="宋体"/>
          <w:b w:val="0"/>
          <w:bCs/>
          <w:color w:val="000000"/>
          <w:sz w:val="24"/>
          <w:szCs w:val="24"/>
          <w:lang w:val="en-US" w:eastAsia="zh-CN"/>
        </w:rPr>
        <w:t>4</w:t>
      </w:r>
      <w:r>
        <w:rPr>
          <w:rFonts w:hint="eastAsia" w:ascii="宋体" w:hAnsi="宋体" w:eastAsia="宋体" w:cs="宋体"/>
          <w:b w:val="0"/>
          <w:bCs/>
          <w:color w:val="000000"/>
          <w:sz w:val="24"/>
          <w:szCs w:val="24"/>
        </w:rPr>
        <w:t>本底光谱能量分布:4000cm处能量值应不小于最高点能量值的20%。</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w:t>
      </w:r>
      <w:r>
        <w:rPr>
          <w:rFonts w:hint="eastAsia" w:ascii="宋体" w:hAnsi="宋体" w:eastAsia="宋体" w:cs="宋体"/>
          <w:b w:val="0"/>
          <w:bCs/>
          <w:color w:val="000000"/>
          <w:sz w:val="24"/>
          <w:szCs w:val="24"/>
          <w:lang w:val="en-US" w:eastAsia="zh-CN"/>
        </w:rPr>
        <w:t>5</w:t>
      </w:r>
      <w:r>
        <w:rPr>
          <w:rFonts w:hint="eastAsia" w:ascii="宋体" w:hAnsi="宋体" w:eastAsia="宋体" w:cs="宋体"/>
          <w:b w:val="0"/>
          <w:bCs/>
          <w:color w:val="000000"/>
          <w:sz w:val="24"/>
          <w:szCs w:val="24"/>
        </w:rPr>
        <w:t>波数准确度:≤士lcm</w:t>
      </w:r>
      <w:r>
        <w:rPr>
          <w:rFonts w:hint="eastAsia" w:ascii="宋体" w:hAnsi="宋体" w:eastAsia="宋体" w:cs="宋体"/>
          <w:b w:val="0"/>
          <w:bCs/>
          <w:color w:val="000000"/>
          <w:sz w:val="24"/>
          <w:szCs w:val="24"/>
          <w:vertAlign w:val="superscript"/>
          <w:lang w:val="en-US" w:eastAsia="zh-CN"/>
        </w:rPr>
        <w:t>-1</w:t>
      </w:r>
      <w:r>
        <w:rPr>
          <w:rFonts w:hint="eastAsia" w:ascii="宋体" w:hAnsi="宋体" w:eastAsia="宋体" w:cs="宋体"/>
          <w:b w:val="0"/>
          <w:bCs/>
          <w:color w:val="000000"/>
          <w:sz w:val="24"/>
          <w:szCs w:val="24"/>
        </w:rPr>
        <w:t>。;</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w:t>
      </w:r>
      <w:r>
        <w:rPr>
          <w:rFonts w:hint="eastAsia" w:ascii="宋体" w:hAnsi="宋体" w:eastAsia="宋体" w:cs="宋体"/>
          <w:b w:val="0"/>
          <w:bCs/>
          <w:color w:val="000000"/>
          <w:sz w:val="24"/>
          <w:szCs w:val="24"/>
          <w:lang w:val="en-US" w:eastAsia="zh-CN"/>
        </w:rPr>
        <w:t>6</w:t>
      </w:r>
      <w:r>
        <w:rPr>
          <w:rFonts w:hint="eastAsia" w:ascii="宋体" w:hAnsi="宋体" w:eastAsia="宋体" w:cs="宋体"/>
          <w:b w:val="0"/>
          <w:bCs/>
          <w:color w:val="000000"/>
          <w:sz w:val="24"/>
          <w:szCs w:val="24"/>
        </w:rPr>
        <w:t>检测器:高灵敏度DLATGS检测器;</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w:t>
      </w:r>
      <w:r>
        <w:rPr>
          <w:rFonts w:hint="eastAsia" w:ascii="宋体" w:hAnsi="宋体" w:eastAsia="宋体" w:cs="宋体"/>
          <w:b w:val="0"/>
          <w:bCs/>
          <w:color w:val="000000"/>
          <w:sz w:val="24"/>
          <w:szCs w:val="24"/>
          <w:lang w:val="en-US" w:eastAsia="zh-CN"/>
        </w:rPr>
        <w:t>7</w:t>
      </w:r>
      <w:r>
        <w:rPr>
          <w:rFonts w:hint="eastAsia" w:ascii="宋体" w:hAnsi="宋体" w:eastAsia="宋体" w:cs="宋体"/>
          <w:b w:val="0"/>
          <w:bCs/>
          <w:color w:val="000000"/>
          <w:sz w:val="24"/>
          <w:szCs w:val="24"/>
        </w:rPr>
        <w:t>分束器:溴化钾基片镀锗;</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rPr>
        <w:t>2.</w:t>
      </w:r>
      <w:r>
        <w:rPr>
          <w:rFonts w:hint="eastAsia" w:ascii="宋体" w:hAnsi="宋体" w:eastAsia="宋体" w:cs="宋体"/>
          <w:b w:val="0"/>
          <w:bCs/>
          <w:color w:val="000000"/>
          <w:sz w:val="24"/>
          <w:szCs w:val="24"/>
          <w:lang w:val="en-US" w:eastAsia="zh-CN"/>
        </w:rPr>
        <w:t>8</w:t>
      </w:r>
      <w:r>
        <w:rPr>
          <w:rFonts w:hint="eastAsia" w:ascii="宋体" w:hAnsi="宋体" w:eastAsia="宋体" w:cs="宋体"/>
          <w:b w:val="0"/>
          <w:bCs/>
          <w:color w:val="000000"/>
          <w:sz w:val="24"/>
          <w:szCs w:val="24"/>
        </w:rPr>
        <w:t>激光器:半导体激光器或</w:t>
      </w:r>
      <w:r>
        <w:rPr>
          <w:rFonts w:hint="eastAsia" w:ascii="宋体" w:hAnsi="宋体" w:eastAsia="宋体" w:cs="宋体"/>
          <w:b w:val="0"/>
          <w:bCs/>
          <w:color w:val="000000"/>
          <w:sz w:val="24"/>
          <w:szCs w:val="24"/>
          <w:lang w:eastAsia="zh-CN"/>
        </w:rPr>
        <w:t>优于；</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w:t>
      </w:r>
      <w:r>
        <w:rPr>
          <w:rFonts w:hint="eastAsia" w:ascii="宋体" w:hAnsi="宋体" w:eastAsia="宋体" w:cs="宋体"/>
          <w:b w:val="0"/>
          <w:bCs/>
          <w:color w:val="000000"/>
          <w:sz w:val="24"/>
          <w:szCs w:val="24"/>
          <w:lang w:val="en-US" w:eastAsia="zh-CN"/>
        </w:rPr>
        <w:t>9</w:t>
      </w:r>
      <w:r>
        <w:rPr>
          <w:rFonts w:hint="eastAsia" w:ascii="宋体" w:hAnsi="宋体" w:eastAsia="宋体" w:cs="宋体"/>
          <w:b w:val="0"/>
          <w:bCs/>
          <w:color w:val="000000"/>
          <w:sz w:val="24"/>
          <w:szCs w:val="24"/>
        </w:rPr>
        <w:t>光源:高效能的陶瓷空冷红外光源;</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3、特征指标</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000000"/>
          <w:sz w:val="24"/>
          <w:szCs w:val="24"/>
        </w:rPr>
      </w:pPr>
      <w:r>
        <w:rPr>
          <w:rFonts w:hint="eastAsia" w:ascii="宋体" w:hAnsi="宋体" w:eastAsia="宋体" w:cs="宋体"/>
          <w:color w:val="000000"/>
          <w:kern w:val="0"/>
          <w:sz w:val="24"/>
          <w:szCs w:val="24"/>
          <w:lang w:val="en-US" w:eastAsia="zh-CN" w:bidi="ar"/>
        </w:rPr>
        <w:t>★</w:t>
      </w:r>
      <w:r>
        <w:rPr>
          <w:rFonts w:hint="eastAsia" w:ascii="宋体" w:hAnsi="宋体" w:eastAsia="宋体" w:cs="宋体"/>
          <w:b w:val="0"/>
          <w:bCs/>
          <w:color w:val="000000"/>
          <w:sz w:val="24"/>
          <w:szCs w:val="24"/>
        </w:rPr>
        <w:t>3.1定量分析功能：具备定量分析功能，丰富了临床科研。</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3.2人性化提示操作功能，可根据用户需求进行系统升级，同步维护。</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Chars="0"/>
        <w:jc w:val="both"/>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3.3检测速度快，操作过程≤5分钟，操作简便。</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480" w:leftChars="0" w:hanging="480" w:hangingChars="200"/>
        <w:jc w:val="both"/>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3.4分析范围:可分析晶体成分、非晶体成分、无机化合物、有机化合物，并可以根据用户使用需求免费进行软件升级。</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480" w:leftChars="0" w:hanging="480" w:hangingChars="200"/>
        <w:jc w:val="both"/>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3.5样本需要量:标本需要量不超过1mg，而且不破坏样品，可分析粉末状样品。</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600" w:hanging="480" w:hangingChars="200"/>
        <w:jc w:val="both"/>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3.6抗潮解性:采用全密封设计，有效隔绝湿气，</w:t>
      </w:r>
      <w:r>
        <w:rPr>
          <w:rFonts w:hint="eastAsia" w:ascii="宋体" w:hAnsi="宋体" w:eastAsia="宋体" w:cs="宋体"/>
          <w:b w:val="0"/>
          <w:bCs/>
          <w:color w:val="000000"/>
          <w:sz w:val="24"/>
          <w:szCs w:val="24"/>
          <w:lang w:val="en-US" w:eastAsia="zh-CN"/>
        </w:rPr>
        <w:t>标配</w:t>
      </w:r>
      <w:r>
        <w:rPr>
          <w:rFonts w:hint="eastAsia" w:ascii="宋体" w:hAnsi="宋体" w:eastAsia="宋体" w:cs="宋体"/>
          <w:b w:val="0"/>
          <w:bCs/>
          <w:color w:val="000000"/>
          <w:sz w:val="24"/>
          <w:szCs w:val="24"/>
        </w:rPr>
        <w:t>电子</w:t>
      </w:r>
      <w:r>
        <w:rPr>
          <w:rFonts w:hint="eastAsia" w:ascii="宋体" w:hAnsi="宋体" w:eastAsia="宋体" w:cs="宋体"/>
          <w:b w:val="0"/>
          <w:bCs/>
          <w:color w:val="000000"/>
          <w:sz w:val="24"/>
          <w:szCs w:val="24"/>
          <w:lang w:eastAsia="zh-CN"/>
        </w:rPr>
        <w:t>干</w:t>
      </w:r>
      <w:r>
        <w:rPr>
          <w:rFonts w:hint="eastAsia" w:ascii="宋体" w:hAnsi="宋体" w:eastAsia="宋体" w:cs="宋体"/>
          <w:b w:val="0"/>
          <w:bCs/>
          <w:color w:val="000000"/>
          <w:sz w:val="24"/>
          <w:szCs w:val="24"/>
        </w:rPr>
        <w:t>燥箱，杜绝潮解发生。</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600" w:hanging="480" w:hangingChars="200"/>
        <w:jc w:val="both"/>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val="en-US" w:eastAsia="zh-CN"/>
        </w:rPr>
        <w:t>3.7</w:t>
      </w:r>
      <w:r>
        <w:rPr>
          <w:rFonts w:hint="eastAsia" w:ascii="宋体" w:hAnsi="宋体" w:eastAsia="宋体" w:cs="宋体"/>
          <w:b w:val="0"/>
          <w:bCs/>
          <w:color w:val="000000"/>
          <w:sz w:val="24"/>
          <w:szCs w:val="24"/>
        </w:rPr>
        <w:t>临床检验：</w:t>
      </w:r>
      <w:r>
        <w:rPr>
          <w:rFonts w:hint="eastAsia" w:ascii="宋体" w:hAnsi="宋体" w:eastAsia="宋体" w:cs="宋体"/>
          <w:b w:val="0"/>
          <w:bCs/>
          <w:color w:val="000000"/>
          <w:sz w:val="24"/>
          <w:szCs w:val="24"/>
        </w:rPr>
        <w:tab/>
      </w:r>
      <w:r>
        <w:rPr>
          <w:rFonts w:hint="eastAsia" w:ascii="宋体" w:hAnsi="宋体" w:eastAsia="宋体" w:cs="宋体"/>
          <w:b w:val="0"/>
          <w:bCs/>
          <w:color w:val="000000"/>
          <w:sz w:val="24"/>
          <w:szCs w:val="24"/>
        </w:rPr>
        <w:t>万例的临床病例分析基础之上，可以完全满足用户的临床需要，在使用过程中出现的特殊病例，有专家团队的技术支持和临床解决方案。</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480" w:leftChars="0" w:hanging="480" w:hangingChars="200"/>
        <w:jc w:val="both"/>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val="en-US" w:eastAsia="zh-CN"/>
        </w:rPr>
        <w:t>4、</w:t>
      </w:r>
      <w:r>
        <w:rPr>
          <w:rFonts w:hint="eastAsia" w:ascii="宋体" w:hAnsi="宋体" w:eastAsia="宋体" w:cs="宋体"/>
          <w:b w:val="0"/>
          <w:bCs/>
          <w:color w:val="000000"/>
          <w:sz w:val="24"/>
          <w:szCs w:val="24"/>
        </w:rPr>
        <w:t>配置要求</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480" w:leftChars="0" w:hanging="480" w:hanging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4.1标准配置：主机、计算机（显示器≥20寸液晶、内存≥4G、硬盘≥1TB）、电源适配器、操作软件、使用说明书、工具、</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480" w:leftChars="0" w:hanging="480" w:hanging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样品、电子干燥箱、干燥剂等。</w:t>
      </w:r>
    </w:p>
    <w:p>
      <w:pPr>
        <w:keepNext w:val="0"/>
        <w:keepLines w:val="0"/>
        <w:pageBreakBefore w:val="0"/>
        <w:numPr>
          <w:ilvl w:val="0"/>
          <w:numId w:val="0"/>
        </w:numPr>
        <w:kinsoku/>
        <w:wordWrap/>
        <w:overflowPunct/>
        <w:topLinePunct w:val="0"/>
        <w:autoSpaceDE/>
        <w:autoSpaceDN/>
        <w:bidi w:val="0"/>
        <w:adjustRightInd/>
        <w:snapToGrid/>
        <w:spacing w:before="240" w:line="240" w:lineRule="auto"/>
        <w:ind w:left="480" w:leftChars="0" w:hanging="480" w:hangingChars="200"/>
        <w:jc w:val="both"/>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val="en-US" w:eastAsia="zh-CN"/>
        </w:rPr>
        <w:t>4.2系统配件：制样设备（压片机、玛瑙研钵、压片模具、烘箱、溴化钾）、喷墨打印机、温湿度计。</w:t>
      </w:r>
    </w:p>
    <w:p>
      <w:pPr>
        <w:pStyle w:val="20"/>
        <w:rPr>
          <w:rFonts w:hint="eastAsia" w:ascii="宋体" w:hAnsi="宋体" w:eastAsia="宋体" w:cs="宋体"/>
          <w:b w:val="0"/>
          <w:bCs w:val="0"/>
          <w:sz w:val="24"/>
          <w:szCs w:val="24"/>
          <w:lang w:eastAsia="zh-CN"/>
        </w:rPr>
      </w:pPr>
    </w:p>
    <w:p>
      <w:pPr>
        <w:pStyle w:val="20"/>
        <w:rPr>
          <w:rFonts w:hint="eastAsia" w:ascii="宋体" w:hAnsi="宋体" w:eastAsia="宋体" w:cs="宋体"/>
          <w:b w:val="0"/>
          <w:bCs w:val="0"/>
          <w:sz w:val="24"/>
          <w:szCs w:val="24"/>
        </w:rPr>
      </w:pPr>
    </w:p>
    <w:p>
      <w:pPr>
        <w:pStyle w:val="20"/>
        <w:rPr>
          <w:rFonts w:hint="eastAsia" w:ascii="宋体" w:hAnsi="宋体" w:eastAsia="宋体" w:cs="宋体"/>
          <w:b w:val="0"/>
          <w:bCs w:val="0"/>
          <w:sz w:val="24"/>
          <w:szCs w:val="24"/>
        </w:rPr>
      </w:pPr>
    </w:p>
    <w:p>
      <w:pPr>
        <w:pStyle w:val="20"/>
        <w:rPr>
          <w:rFonts w:hint="eastAsia" w:ascii="宋体" w:hAnsi="宋体" w:eastAsia="宋体" w:cs="宋体"/>
          <w:b w:val="0"/>
          <w:bCs w:val="0"/>
          <w:sz w:val="24"/>
          <w:szCs w:val="24"/>
        </w:rPr>
      </w:pPr>
    </w:p>
    <w:p>
      <w:pPr>
        <w:spacing w:line="240" w:lineRule="auto"/>
        <w:jc w:val="left"/>
        <w:rPr>
          <w:rFonts w:hint="eastAsia" w:ascii="宋体" w:hAnsi="宋体" w:eastAsia="宋体" w:cs="宋体"/>
          <w:b/>
          <w:bCs/>
          <w:sz w:val="28"/>
          <w:szCs w:val="28"/>
          <w:vertAlign w:val="baseline"/>
          <w:lang w:val="en-US" w:eastAsia="zh-CN"/>
        </w:rPr>
      </w:pPr>
      <w:r>
        <w:rPr>
          <w:rFonts w:hint="eastAsia" w:eastAsia="宋体" w:cs="宋体"/>
          <w:b/>
          <w:bCs/>
          <w:sz w:val="28"/>
          <w:szCs w:val="28"/>
          <w:vertAlign w:val="baseline"/>
          <w:lang w:val="en-US" w:eastAsia="zh-CN" w:bidi="zh-CN"/>
        </w:rPr>
        <w:t>七</w:t>
      </w:r>
      <w:r>
        <w:rPr>
          <w:rFonts w:hint="eastAsia" w:ascii="宋体" w:hAnsi="宋体" w:eastAsia="宋体" w:cs="宋体"/>
          <w:b/>
          <w:bCs/>
          <w:sz w:val="28"/>
          <w:szCs w:val="28"/>
          <w:vertAlign w:val="baseline"/>
          <w:lang w:val="en-US" w:eastAsia="zh-CN" w:bidi="zh-CN"/>
        </w:rPr>
        <w:t>标段：</w:t>
      </w:r>
      <w:r>
        <w:rPr>
          <w:rFonts w:hint="eastAsia" w:eastAsia="宋体" w:cs="宋体"/>
          <w:b/>
          <w:bCs/>
          <w:sz w:val="28"/>
          <w:szCs w:val="28"/>
          <w:vertAlign w:val="baseline"/>
          <w:lang w:val="en-US" w:eastAsia="zh-CN" w:bidi="zh-CN"/>
        </w:rPr>
        <w:t xml:space="preserve">                  </w:t>
      </w:r>
      <w:r>
        <w:rPr>
          <w:rFonts w:hint="eastAsia" w:ascii="宋体" w:hAnsi="宋体" w:eastAsia="宋体" w:cs="宋体"/>
          <w:b/>
          <w:bCs/>
          <w:sz w:val="28"/>
          <w:szCs w:val="28"/>
          <w:vertAlign w:val="baseline"/>
          <w:lang w:val="en-US" w:eastAsia="zh-CN"/>
        </w:rPr>
        <w:t>电子输尿管软镜技术参数</w:t>
      </w:r>
    </w:p>
    <w:p>
      <w:pPr>
        <w:pStyle w:val="20"/>
        <w:rPr>
          <w:rFonts w:hint="eastAsia"/>
          <w:lang w:val="en-US" w:eastAsia="zh-CN"/>
        </w:rPr>
      </w:pPr>
    </w:p>
    <w:p>
      <w:pPr>
        <w:keepNext w:val="0"/>
        <w:keepLines w:val="0"/>
        <w:pageBreakBefore w:val="0"/>
        <w:widowControl/>
        <w:suppressLineNumbers w:val="0"/>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1、电子膀胱肾盂内窥镜 </w:t>
      </w:r>
    </w:p>
    <w:p>
      <w:pPr>
        <w:keepNext w:val="0"/>
        <w:keepLines w:val="0"/>
        <w:pageBreakBefore w:val="0"/>
        <w:widowControl/>
        <w:suppressLineNumbers w:val="0"/>
        <w:kinsoku/>
        <w:wordWrap/>
        <w:overflowPunct/>
        <w:topLinePunct w:val="0"/>
        <w:bidi w:val="0"/>
        <w:spacing w:line="240" w:lineRule="auto"/>
        <w:ind w:firstLine="240" w:firstLineChars="100"/>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1.1 视向角：0° </w:t>
      </w:r>
    </w:p>
    <w:p>
      <w:pPr>
        <w:keepNext w:val="0"/>
        <w:keepLines w:val="0"/>
        <w:pageBreakBefore w:val="0"/>
        <w:widowControl/>
        <w:suppressLineNumbers w:val="0"/>
        <w:kinsoku/>
        <w:wordWrap/>
        <w:overflowPunct/>
        <w:topLinePunct w:val="0"/>
        <w:bidi w:val="0"/>
        <w:spacing w:line="240" w:lineRule="auto"/>
        <w:ind w:firstLine="240" w:firstLineChars="100"/>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1.2 视场角：110° </w:t>
      </w:r>
    </w:p>
    <w:p>
      <w:pPr>
        <w:keepNext w:val="0"/>
        <w:keepLines w:val="0"/>
        <w:pageBreakBefore w:val="0"/>
        <w:widowControl/>
        <w:suppressLineNumbers w:val="0"/>
        <w:kinsoku/>
        <w:wordWrap/>
        <w:overflowPunct/>
        <w:topLinePunct w:val="0"/>
        <w:bidi w:val="0"/>
        <w:spacing w:line="240" w:lineRule="auto"/>
        <w:ind w:firstLine="240" w:firstLineChars="100"/>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1.3 景深：5- 50 mm </w:t>
      </w:r>
    </w:p>
    <w:p>
      <w:pPr>
        <w:keepNext w:val="0"/>
        <w:keepLines w:val="0"/>
        <w:pageBreakBefore w:val="0"/>
        <w:widowControl/>
        <w:suppressLineNumbers w:val="0"/>
        <w:kinsoku/>
        <w:wordWrap/>
        <w:overflowPunct/>
        <w:topLinePunct w:val="0"/>
        <w:bidi w:val="0"/>
        <w:spacing w:line="240" w:lineRule="auto"/>
        <w:ind w:firstLine="240" w:firstLineChars="100"/>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1.4 尖端部外径：7.2 Fr </w:t>
      </w:r>
    </w:p>
    <w:p>
      <w:pPr>
        <w:keepNext w:val="0"/>
        <w:keepLines w:val="0"/>
        <w:pageBreakBefore w:val="0"/>
        <w:widowControl/>
        <w:suppressLineNumbers w:val="0"/>
        <w:kinsoku/>
        <w:wordWrap/>
        <w:overflowPunct/>
        <w:topLinePunct w:val="0"/>
        <w:bidi w:val="0"/>
        <w:spacing w:line="240" w:lineRule="auto"/>
        <w:ind w:firstLine="240" w:firstLineChars="100"/>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1.5 尖端部设计：锥形头端 </w:t>
      </w:r>
    </w:p>
    <w:p>
      <w:pPr>
        <w:keepNext w:val="0"/>
        <w:keepLines w:val="0"/>
        <w:pageBreakBefore w:val="0"/>
        <w:widowControl/>
        <w:suppressLineNumbers w:val="0"/>
        <w:kinsoku/>
        <w:wordWrap/>
        <w:overflowPunct/>
        <w:topLinePunct w:val="0"/>
        <w:bidi w:val="0"/>
        <w:spacing w:line="240" w:lineRule="auto"/>
        <w:ind w:firstLine="240" w:firstLineChars="100"/>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★1.6 插入部外径：8.5 Fr </w:t>
      </w:r>
    </w:p>
    <w:p>
      <w:pPr>
        <w:keepNext w:val="0"/>
        <w:keepLines w:val="0"/>
        <w:pageBreakBefore w:val="0"/>
        <w:widowControl/>
        <w:suppressLineNumbers w:val="0"/>
        <w:kinsoku/>
        <w:wordWrap/>
        <w:overflowPunct/>
        <w:topLinePunct w:val="0"/>
        <w:bidi w:val="0"/>
        <w:spacing w:line="240" w:lineRule="auto"/>
        <w:ind w:firstLine="240" w:firstLineChars="100"/>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1.7 工作长度：大于等于≥670 mm </w:t>
      </w:r>
    </w:p>
    <w:p>
      <w:pPr>
        <w:keepNext w:val="0"/>
        <w:keepLines w:val="0"/>
        <w:pageBreakBefore w:val="0"/>
        <w:widowControl/>
        <w:suppressLineNumbers w:val="0"/>
        <w:kinsoku/>
        <w:wordWrap/>
        <w:overflowPunct/>
        <w:topLinePunct w:val="0"/>
        <w:bidi w:val="0"/>
        <w:spacing w:line="240" w:lineRule="auto"/>
        <w:ind w:firstLine="240" w:firstLineChars="100"/>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1.8 弯曲角度：上弯 </w:t>
      </w:r>
      <w:r>
        <w:rPr>
          <w:rFonts w:hint="eastAsia" w:ascii="宋体" w:hAnsi="宋体" w:eastAsia="宋体" w:cs="宋体"/>
          <w:sz w:val="24"/>
          <w:szCs w:val="24"/>
        </w:rPr>
        <w:t xml:space="preserve">≤ </w:t>
      </w:r>
      <w:r>
        <w:rPr>
          <w:rFonts w:hint="eastAsia" w:ascii="宋体" w:hAnsi="宋体" w:eastAsia="宋体" w:cs="宋体"/>
          <w:color w:val="000000"/>
          <w:kern w:val="0"/>
          <w:sz w:val="24"/>
          <w:szCs w:val="24"/>
          <w:lang w:val="en-US" w:eastAsia="zh-CN" w:bidi="ar"/>
        </w:rPr>
        <w:t xml:space="preserve">285°、下弯 </w:t>
      </w:r>
      <w:r>
        <w:rPr>
          <w:rFonts w:hint="eastAsia" w:ascii="宋体" w:hAnsi="宋体" w:eastAsia="宋体" w:cs="宋体"/>
          <w:sz w:val="24"/>
          <w:szCs w:val="24"/>
        </w:rPr>
        <w:t>≤</w:t>
      </w:r>
      <w:r>
        <w:rPr>
          <w:rFonts w:hint="eastAsia" w:ascii="宋体" w:hAnsi="宋体" w:eastAsia="宋体" w:cs="宋体"/>
          <w:color w:val="000000"/>
          <w:kern w:val="0"/>
          <w:sz w:val="24"/>
          <w:szCs w:val="24"/>
          <w:lang w:val="en-US" w:eastAsia="zh-CN" w:bidi="ar"/>
        </w:rPr>
        <w:t xml:space="preserve">285° </w:t>
      </w:r>
    </w:p>
    <w:p>
      <w:pPr>
        <w:keepNext w:val="0"/>
        <w:keepLines w:val="0"/>
        <w:pageBreakBefore w:val="0"/>
        <w:widowControl/>
        <w:suppressLineNumbers w:val="0"/>
        <w:kinsoku/>
        <w:wordWrap/>
        <w:overflowPunct/>
        <w:topLinePunct w:val="0"/>
        <w:bidi w:val="0"/>
        <w:spacing w:line="240" w:lineRule="auto"/>
        <w:ind w:firstLine="240" w:firstLineChars="100"/>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1.9 图像质量：高清画质</w:t>
      </w:r>
    </w:p>
    <w:p>
      <w:pPr>
        <w:keepNext w:val="0"/>
        <w:keepLines w:val="0"/>
        <w:pageBreakBefore w:val="0"/>
        <w:widowControl/>
        <w:suppressLineNumbers w:val="0"/>
        <w:kinsoku/>
        <w:wordWrap/>
        <w:overflowPunct/>
        <w:topLinePunct w:val="0"/>
        <w:bidi w:val="0"/>
        <w:spacing w:line="240" w:lineRule="auto"/>
        <w:ind w:left="773" w:leftChars="133" w:hanging="480" w:hangingChars="200"/>
        <w:jc w:val="both"/>
        <w:rPr>
          <w:rFonts w:hint="eastAsia" w:ascii="宋体" w:hAnsi="宋体" w:eastAsia="宋体" w:cs="宋体"/>
          <w:sz w:val="24"/>
          <w:szCs w:val="24"/>
          <w:lang w:eastAsia="zh-CN"/>
        </w:rPr>
      </w:pPr>
      <w:r>
        <w:rPr>
          <w:rFonts w:hint="eastAsia" w:ascii="宋体" w:hAnsi="宋体" w:eastAsia="宋体" w:cs="宋体"/>
          <w:color w:val="000000"/>
          <w:kern w:val="0"/>
          <w:sz w:val="24"/>
          <w:szCs w:val="24"/>
          <w:lang w:val="en-US" w:eastAsia="zh-CN" w:bidi="ar"/>
        </w:rPr>
        <w:t>★1.10 使用范围：尿道、膀胱、肾脏，为可重复使用电子软镜</w:t>
      </w:r>
    </w:p>
    <w:p>
      <w:pPr>
        <w:keepNext w:val="0"/>
        <w:keepLines w:val="0"/>
        <w:pageBreakBefore w:val="0"/>
        <w:kinsoku/>
        <w:wordWrap/>
        <w:overflowPunct/>
        <w:topLinePunct w:val="0"/>
        <w:bidi w:val="0"/>
        <w:spacing w:line="240" w:lineRule="auto"/>
        <w:rPr>
          <w:rFonts w:hint="eastAsia" w:ascii="宋体" w:hAnsi="宋体" w:eastAsia="宋体" w:cs="宋体"/>
          <w:sz w:val="24"/>
          <w:szCs w:val="24"/>
          <w:lang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电子输尿管软镜</w:t>
      </w:r>
      <w:r>
        <w:rPr>
          <w:rFonts w:hint="eastAsia" w:ascii="宋体" w:hAnsi="宋体" w:eastAsia="宋体" w:cs="宋体"/>
          <w:sz w:val="24"/>
          <w:szCs w:val="24"/>
          <w:lang w:eastAsia="zh-CN"/>
        </w:rPr>
        <w:t>产品配置</w:t>
      </w:r>
    </w:p>
    <w:tbl>
      <w:tblPr>
        <w:tblStyle w:val="25"/>
        <w:tblW w:w="9759" w:type="dxa"/>
        <w:tblInd w:w="2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15"/>
        <w:gridCol w:w="4383"/>
        <w:gridCol w:w="34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1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240" w:lineRule="auto"/>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4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240" w:lineRule="auto"/>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 名</w:t>
            </w:r>
          </w:p>
        </w:tc>
        <w:tc>
          <w:tcPr>
            <w:tcW w:w="3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240" w:lineRule="auto"/>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1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240" w:lineRule="auto"/>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240" w:lineRule="auto"/>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电子膀胱肾盂镜</w:t>
            </w:r>
          </w:p>
        </w:tc>
        <w:tc>
          <w:tcPr>
            <w:tcW w:w="3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240" w:lineRule="auto"/>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1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240" w:lineRule="auto"/>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240" w:lineRule="auto"/>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器械/灌流接头</w:t>
            </w:r>
          </w:p>
        </w:tc>
        <w:tc>
          <w:tcPr>
            <w:tcW w:w="3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240" w:lineRule="auto"/>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1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240" w:lineRule="auto"/>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240" w:lineRule="auto"/>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清洗刷</w:t>
            </w:r>
          </w:p>
        </w:tc>
        <w:tc>
          <w:tcPr>
            <w:tcW w:w="3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240" w:lineRule="auto"/>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240" w:lineRule="auto"/>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4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240" w:lineRule="auto"/>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消毒盒</w:t>
            </w:r>
          </w:p>
        </w:tc>
        <w:tc>
          <w:tcPr>
            <w:tcW w:w="3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240" w:lineRule="auto"/>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1件</w:t>
            </w:r>
          </w:p>
        </w:tc>
      </w:tr>
    </w:tbl>
    <w:p>
      <w:pPr>
        <w:spacing w:line="240" w:lineRule="auto"/>
        <w:jc w:val="center"/>
        <w:rPr>
          <w:rFonts w:hint="eastAsia" w:ascii="宋体" w:hAnsi="宋体" w:eastAsia="宋体" w:cs="宋体"/>
          <w:b/>
          <w:bCs/>
          <w:sz w:val="28"/>
          <w:szCs w:val="28"/>
          <w:vertAlign w:val="baseline"/>
          <w:lang w:val="en-US" w:eastAsia="zh-CN"/>
        </w:rPr>
      </w:pPr>
    </w:p>
    <w:p>
      <w:pPr>
        <w:spacing w:line="240" w:lineRule="auto"/>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电子膀胱软镜技术参数</w:t>
      </w:r>
    </w:p>
    <w:p>
      <w:pPr>
        <w:keepNext w:val="0"/>
        <w:keepLines w:val="0"/>
        <w:pageBreakBefore w:val="0"/>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sz w:val="24"/>
          <w:szCs w:val="24"/>
        </w:rPr>
        <w:t>1、电子膀胱肾盂内窥镜</w:t>
      </w:r>
    </w:p>
    <w:p>
      <w:pPr>
        <w:keepNext w:val="0"/>
        <w:keepLines w:val="0"/>
        <w:pageBreakBefore w:val="0"/>
        <w:kinsoku/>
        <w:wordWrap/>
        <w:overflowPunct/>
        <w:topLinePunct w:val="0"/>
        <w:bidi w:val="0"/>
        <w:spacing w:line="240" w:lineRule="auto"/>
        <w:ind w:firstLine="240" w:firstLineChars="100"/>
        <w:jc w:val="both"/>
        <w:rPr>
          <w:rFonts w:hint="eastAsia" w:ascii="宋体" w:hAnsi="宋体" w:eastAsia="宋体" w:cs="宋体"/>
          <w:sz w:val="24"/>
          <w:szCs w:val="24"/>
        </w:rPr>
      </w:pPr>
      <w:r>
        <w:rPr>
          <w:rFonts w:hint="eastAsia" w:ascii="宋体" w:hAnsi="宋体" w:eastAsia="宋体" w:cs="宋体"/>
          <w:sz w:val="24"/>
          <w:szCs w:val="24"/>
        </w:rPr>
        <w:t>1.1视向角：0°</w:t>
      </w:r>
    </w:p>
    <w:p>
      <w:pPr>
        <w:keepNext w:val="0"/>
        <w:keepLines w:val="0"/>
        <w:pageBreakBefore w:val="0"/>
        <w:kinsoku/>
        <w:wordWrap/>
        <w:overflowPunct/>
        <w:topLinePunct w:val="0"/>
        <w:bidi w:val="0"/>
        <w:spacing w:line="240" w:lineRule="auto"/>
        <w:ind w:firstLine="240" w:firstLineChars="100"/>
        <w:jc w:val="both"/>
        <w:rPr>
          <w:rFonts w:hint="eastAsia" w:ascii="宋体" w:hAnsi="宋体" w:eastAsia="宋体" w:cs="宋体"/>
          <w:sz w:val="24"/>
          <w:szCs w:val="24"/>
        </w:rPr>
      </w:pPr>
      <w:r>
        <w:rPr>
          <w:rFonts w:hint="eastAsia" w:ascii="宋体" w:hAnsi="宋体" w:eastAsia="宋体" w:cs="宋体"/>
          <w:sz w:val="24"/>
          <w:szCs w:val="24"/>
        </w:rPr>
        <w:t>1.2视场角：88°</w:t>
      </w:r>
    </w:p>
    <w:p>
      <w:pPr>
        <w:keepNext w:val="0"/>
        <w:keepLines w:val="0"/>
        <w:pageBreakBefore w:val="0"/>
        <w:kinsoku/>
        <w:wordWrap/>
        <w:overflowPunct/>
        <w:topLinePunct w:val="0"/>
        <w:bidi w:val="0"/>
        <w:spacing w:line="240" w:lineRule="auto"/>
        <w:ind w:firstLine="240" w:firstLineChars="100"/>
        <w:jc w:val="both"/>
        <w:rPr>
          <w:rFonts w:hint="eastAsia" w:ascii="宋体" w:hAnsi="宋体" w:eastAsia="宋体" w:cs="宋体"/>
          <w:sz w:val="24"/>
          <w:szCs w:val="24"/>
        </w:rPr>
      </w:pPr>
      <w:r>
        <w:rPr>
          <w:rFonts w:hint="eastAsia" w:ascii="宋体" w:hAnsi="宋体" w:eastAsia="宋体" w:cs="宋体"/>
          <w:sz w:val="24"/>
          <w:szCs w:val="24"/>
        </w:rPr>
        <w:t>1.3景深：5- 50 mm</w:t>
      </w:r>
    </w:p>
    <w:p>
      <w:pPr>
        <w:keepNext w:val="0"/>
        <w:keepLines w:val="0"/>
        <w:pageBreakBefore w:val="0"/>
        <w:kinsoku/>
        <w:wordWrap/>
        <w:overflowPunct/>
        <w:topLinePunct w:val="0"/>
        <w:bidi w:val="0"/>
        <w:spacing w:line="240" w:lineRule="auto"/>
        <w:ind w:firstLine="240" w:firstLineChars="100"/>
        <w:jc w:val="both"/>
        <w:rPr>
          <w:rFonts w:hint="eastAsia" w:ascii="宋体" w:hAnsi="宋体" w:eastAsia="宋体" w:cs="宋体"/>
          <w:sz w:val="24"/>
          <w:szCs w:val="24"/>
        </w:rPr>
      </w:pPr>
      <w:r>
        <w:rPr>
          <w:rFonts w:hint="eastAsia" w:ascii="宋体" w:hAnsi="宋体" w:eastAsia="宋体" w:cs="宋体"/>
          <w:sz w:val="24"/>
          <w:szCs w:val="24"/>
        </w:rPr>
        <w:t>1.4尖端部外径：Φ 3.3 mm</w:t>
      </w:r>
    </w:p>
    <w:p>
      <w:pPr>
        <w:keepNext w:val="0"/>
        <w:keepLines w:val="0"/>
        <w:pageBreakBefore w:val="0"/>
        <w:kinsoku/>
        <w:wordWrap/>
        <w:overflowPunct/>
        <w:topLinePunct w:val="0"/>
        <w:bidi w:val="0"/>
        <w:spacing w:line="240" w:lineRule="auto"/>
        <w:ind w:firstLine="240" w:firstLineChars="100"/>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w:t>
      </w:r>
      <w:r>
        <w:rPr>
          <w:rFonts w:hint="eastAsia" w:ascii="宋体" w:hAnsi="宋体" w:eastAsia="宋体" w:cs="宋体"/>
          <w:sz w:val="24"/>
          <w:szCs w:val="24"/>
        </w:rPr>
        <w:t>1.5尖端部设计：锥形头端</w:t>
      </w:r>
    </w:p>
    <w:p>
      <w:pPr>
        <w:keepNext w:val="0"/>
        <w:keepLines w:val="0"/>
        <w:pageBreakBefore w:val="0"/>
        <w:kinsoku/>
        <w:wordWrap/>
        <w:overflowPunct/>
        <w:topLinePunct w:val="0"/>
        <w:bidi w:val="0"/>
        <w:spacing w:line="240" w:lineRule="auto"/>
        <w:ind w:firstLine="240" w:firstLineChars="100"/>
        <w:jc w:val="both"/>
        <w:rPr>
          <w:rFonts w:hint="eastAsia" w:ascii="宋体" w:hAnsi="宋体" w:eastAsia="宋体" w:cs="宋体"/>
          <w:sz w:val="24"/>
          <w:szCs w:val="24"/>
        </w:rPr>
      </w:pPr>
      <w:r>
        <w:rPr>
          <w:rFonts w:hint="eastAsia" w:ascii="宋体" w:hAnsi="宋体" w:eastAsia="宋体" w:cs="宋体"/>
          <w:sz w:val="24"/>
          <w:szCs w:val="24"/>
        </w:rPr>
        <w:t>1.6插入部外径：≤ 17 Fr</w:t>
      </w:r>
    </w:p>
    <w:p>
      <w:pPr>
        <w:keepNext w:val="0"/>
        <w:keepLines w:val="0"/>
        <w:pageBreakBefore w:val="0"/>
        <w:kinsoku/>
        <w:wordWrap/>
        <w:overflowPunct/>
        <w:topLinePunct w:val="0"/>
        <w:bidi w:val="0"/>
        <w:spacing w:line="240" w:lineRule="auto"/>
        <w:ind w:firstLine="240" w:firstLineChars="100"/>
        <w:jc w:val="both"/>
        <w:rPr>
          <w:rFonts w:hint="eastAsia" w:ascii="宋体" w:hAnsi="宋体" w:eastAsia="宋体" w:cs="宋体"/>
          <w:sz w:val="24"/>
          <w:szCs w:val="24"/>
        </w:rPr>
      </w:pPr>
      <w:r>
        <w:rPr>
          <w:rFonts w:hint="eastAsia" w:ascii="宋体" w:hAnsi="宋体" w:eastAsia="宋体" w:cs="宋体"/>
          <w:sz w:val="24"/>
          <w:szCs w:val="24"/>
        </w:rPr>
        <w:t>1.7器械通道：≥ 6.0 Fr</w:t>
      </w:r>
    </w:p>
    <w:p>
      <w:pPr>
        <w:keepNext w:val="0"/>
        <w:keepLines w:val="0"/>
        <w:pageBreakBefore w:val="0"/>
        <w:kinsoku/>
        <w:wordWrap/>
        <w:overflowPunct/>
        <w:topLinePunct w:val="0"/>
        <w:bidi w:val="0"/>
        <w:spacing w:line="240" w:lineRule="auto"/>
        <w:ind w:firstLine="240" w:firstLineChars="100"/>
        <w:jc w:val="both"/>
        <w:rPr>
          <w:rFonts w:hint="eastAsia" w:ascii="宋体" w:hAnsi="宋体" w:eastAsia="宋体" w:cs="宋体"/>
          <w:sz w:val="24"/>
          <w:szCs w:val="24"/>
        </w:rPr>
      </w:pPr>
      <w:r>
        <w:rPr>
          <w:rFonts w:hint="eastAsia" w:ascii="宋体" w:hAnsi="宋体" w:eastAsia="宋体" w:cs="宋体"/>
          <w:sz w:val="24"/>
          <w:szCs w:val="24"/>
        </w:rPr>
        <w:t>1.8工作长度：380 mm</w:t>
      </w:r>
    </w:p>
    <w:p>
      <w:pPr>
        <w:keepNext w:val="0"/>
        <w:keepLines w:val="0"/>
        <w:pageBreakBefore w:val="0"/>
        <w:kinsoku/>
        <w:wordWrap/>
        <w:overflowPunct/>
        <w:topLinePunct w:val="0"/>
        <w:bidi w:val="0"/>
        <w:spacing w:line="240" w:lineRule="auto"/>
        <w:ind w:firstLine="240" w:firstLineChars="100"/>
        <w:jc w:val="both"/>
        <w:rPr>
          <w:rFonts w:hint="eastAsia" w:ascii="宋体" w:hAnsi="宋体" w:eastAsia="宋体" w:cs="宋体"/>
          <w:sz w:val="24"/>
          <w:szCs w:val="24"/>
        </w:rPr>
      </w:pPr>
      <w:r>
        <w:rPr>
          <w:rFonts w:hint="eastAsia" w:ascii="宋体" w:hAnsi="宋体" w:eastAsia="宋体" w:cs="宋体"/>
          <w:sz w:val="24"/>
          <w:szCs w:val="24"/>
        </w:rPr>
        <w:t>1.9弯曲角度：上弯≥ 210°，下弯≥ 120°</w:t>
      </w:r>
    </w:p>
    <w:p>
      <w:pPr>
        <w:keepNext w:val="0"/>
        <w:keepLines w:val="0"/>
        <w:pageBreakBefore w:val="0"/>
        <w:kinsoku/>
        <w:wordWrap/>
        <w:overflowPunct/>
        <w:topLinePunct w:val="0"/>
        <w:bidi w:val="0"/>
        <w:spacing w:line="240" w:lineRule="auto"/>
        <w:ind w:firstLine="240" w:firstLineChars="100"/>
        <w:jc w:val="both"/>
        <w:rPr>
          <w:rFonts w:hint="eastAsia" w:ascii="宋体" w:hAnsi="宋体" w:eastAsia="宋体" w:cs="宋体"/>
          <w:sz w:val="24"/>
          <w:szCs w:val="24"/>
        </w:rPr>
      </w:pPr>
      <w:r>
        <w:rPr>
          <w:rFonts w:hint="eastAsia" w:ascii="宋体" w:hAnsi="宋体" w:eastAsia="宋体" w:cs="宋体"/>
          <w:sz w:val="24"/>
          <w:szCs w:val="24"/>
        </w:rPr>
        <w:t>1.10带手柄吸引装置：吸引量≥ 400 ml/min</w:t>
      </w:r>
    </w:p>
    <w:p>
      <w:pPr>
        <w:keepNext w:val="0"/>
        <w:keepLines w:val="0"/>
        <w:pageBreakBefore w:val="0"/>
        <w:kinsoku/>
        <w:wordWrap/>
        <w:overflowPunct/>
        <w:topLinePunct w:val="0"/>
        <w:bidi w:val="0"/>
        <w:spacing w:line="240" w:lineRule="auto"/>
        <w:ind w:firstLine="240" w:firstLineChars="100"/>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w:t>
      </w:r>
      <w:r>
        <w:rPr>
          <w:rFonts w:hint="eastAsia" w:ascii="宋体" w:hAnsi="宋体" w:eastAsia="宋体" w:cs="宋体"/>
          <w:sz w:val="24"/>
          <w:szCs w:val="24"/>
        </w:rPr>
        <w:t>1.11图像质量：高清画质</w:t>
      </w:r>
      <w:r>
        <w:rPr>
          <w:rFonts w:hint="eastAsia" w:ascii="宋体" w:hAnsi="宋体" w:eastAsia="宋体" w:cs="宋体"/>
          <w:sz w:val="24"/>
          <w:szCs w:val="24"/>
        </w:rPr>
        <w:tab/>
      </w:r>
      <w:r>
        <w:rPr>
          <w:rFonts w:hint="eastAsia" w:ascii="宋体" w:hAnsi="宋体" w:eastAsia="宋体" w:cs="宋体"/>
          <w:sz w:val="24"/>
          <w:szCs w:val="24"/>
        </w:rPr>
        <w:t>。</w:t>
      </w:r>
    </w:p>
    <w:p>
      <w:pPr>
        <w:keepNext w:val="0"/>
        <w:keepLines w:val="0"/>
        <w:pageBreakBefore w:val="0"/>
        <w:kinsoku/>
        <w:wordWrap/>
        <w:overflowPunct/>
        <w:topLinePunct w:val="0"/>
        <w:bidi w:val="0"/>
        <w:spacing w:line="240" w:lineRule="auto"/>
        <w:ind w:firstLine="240" w:firstLineChars="100"/>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w:t>
      </w:r>
      <w:r>
        <w:rPr>
          <w:rFonts w:hint="eastAsia" w:ascii="宋体" w:hAnsi="宋体" w:eastAsia="宋体" w:cs="宋体"/>
          <w:sz w:val="24"/>
          <w:szCs w:val="24"/>
        </w:rPr>
        <w:t>1.12图像处理支持：支持BNB浅表血管图像增强功能。</w:t>
      </w:r>
    </w:p>
    <w:p>
      <w:pPr>
        <w:keepNext w:val="0"/>
        <w:keepLines w:val="0"/>
        <w:pageBreakBefore w:val="0"/>
        <w:kinsoku/>
        <w:wordWrap/>
        <w:overflowPunct/>
        <w:topLinePunct w:val="0"/>
        <w:bidi w:val="0"/>
        <w:spacing w:line="240" w:lineRule="auto"/>
        <w:ind w:firstLine="240" w:firstLineChars="100"/>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w:t>
      </w:r>
      <w:r>
        <w:rPr>
          <w:rFonts w:hint="eastAsia" w:ascii="宋体" w:hAnsi="宋体" w:eastAsia="宋体" w:cs="宋体"/>
          <w:sz w:val="24"/>
          <w:szCs w:val="24"/>
        </w:rPr>
        <w:t>1.13使用范围：尿道、膀胱、肾脏。</w:t>
      </w:r>
    </w:p>
    <w:p>
      <w:pPr>
        <w:keepNext w:val="0"/>
        <w:keepLines w:val="0"/>
        <w:pageBreakBefore w:val="0"/>
        <w:kinsoku/>
        <w:wordWrap/>
        <w:overflowPunct/>
        <w:topLinePunct w:val="0"/>
        <w:bidi w:val="0"/>
        <w:spacing w:line="560" w:lineRule="exact"/>
        <w:rPr>
          <w:rFonts w:hint="eastAsia" w:ascii="宋体" w:hAnsi="宋体" w:eastAsia="宋体" w:cs="宋体"/>
          <w:sz w:val="24"/>
          <w:szCs w:val="24"/>
          <w:lang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电子膀胱软镜</w:t>
      </w:r>
      <w:r>
        <w:rPr>
          <w:rFonts w:hint="eastAsia" w:ascii="宋体" w:hAnsi="宋体" w:eastAsia="宋体" w:cs="宋体"/>
          <w:sz w:val="24"/>
          <w:szCs w:val="24"/>
          <w:lang w:eastAsia="zh-CN"/>
        </w:rPr>
        <w:t>产品配置</w:t>
      </w:r>
      <w:r>
        <w:rPr>
          <w:rFonts w:hint="eastAsia" w:ascii="宋体" w:hAnsi="宋体" w:cs="宋体"/>
          <w:sz w:val="24"/>
          <w:szCs w:val="24"/>
          <w:lang w:eastAsia="zh-CN"/>
        </w:rPr>
        <w:t>：</w:t>
      </w:r>
    </w:p>
    <w:tbl>
      <w:tblPr>
        <w:tblStyle w:val="25"/>
        <w:tblW w:w="97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73"/>
        <w:gridCol w:w="5233"/>
        <w:gridCol w:w="2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 号</w:t>
            </w:r>
          </w:p>
        </w:tc>
        <w:tc>
          <w:tcPr>
            <w:tcW w:w="5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 名</w:t>
            </w:r>
          </w:p>
        </w:tc>
        <w:tc>
          <w:tcPr>
            <w:tcW w:w="2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电子膀胱肾盂镜</w:t>
            </w:r>
          </w:p>
        </w:tc>
        <w:tc>
          <w:tcPr>
            <w:tcW w:w="2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器械/灌流接头</w:t>
            </w:r>
          </w:p>
        </w:tc>
        <w:tc>
          <w:tcPr>
            <w:tcW w:w="2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吸引阀</w:t>
            </w:r>
          </w:p>
        </w:tc>
        <w:tc>
          <w:tcPr>
            <w:tcW w:w="2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测漏器</w:t>
            </w:r>
          </w:p>
        </w:tc>
        <w:tc>
          <w:tcPr>
            <w:tcW w:w="2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5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清洗刷</w:t>
            </w:r>
          </w:p>
        </w:tc>
        <w:tc>
          <w:tcPr>
            <w:tcW w:w="2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5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ETO帽</w:t>
            </w:r>
          </w:p>
        </w:tc>
        <w:tc>
          <w:tcPr>
            <w:tcW w:w="2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5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w:t>
            </w:r>
          </w:p>
        </w:tc>
        <w:tc>
          <w:tcPr>
            <w:tcW w:w="5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消毒盒</w:t>
            </w:r>
          </w:p>
        </w:tc>
        <w:tc>
          <w:tcPr>
            <w:tcW w:w="2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1件</w:t>
            </w:r>
          </w:p>
        </w:tc>
      </w:tr>
    </w:tbl>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 xml:space="preserve">电子内窥镜控制器技术参数 </w:t>
      </w:r>
    </w:p>
    <w:p>
      <w:pPr>
        <w:keepNext w:val="0"/>
        <w:keepLines w:val="0"/>
        <w:pageBreakBefore w:val="0"/>
        <w:widowControl/>
        <w:suppressLineNumbers w:val="0"/>
        <w:kinsoku/>
        <w:wordWrap/>
        <w:overflowPunct/>
        <w:topLinePunct w:val="0"/>
        <w:bidi w:val="0"/>
        <w:spacing w:line="560" w:lineRule="exact"/>
        <w:ind w:left="600" w:hanging="480" w:hangingChars="20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★1.1 一体式影像控制器集成：包括摄像控制器，高亮度 LED 冷光源，21寸高分辨率监视器，适配同品牌其他电子内窥镜。</w:t>
      </w:r>
    </w:p>
    <w:p>
      <w:pPr>
        <w:keepNext w:val="0"/>
        <w:keepLines w:val="0"/>
        <w:pageBreakBefore w:val="0"/>
        <w:widowControl/>
        <w:suppressLineNumbers w:val="0"/>
        <w:kinsoku/>
        <w:wordWrap/>
        <w:overflowPunct/>
        <w:topLinePunct w:val="0"/>
        <w:bidi w:val="0"/>
        <w:spacing w:line="560" w:lineRule="exact"/>
        <w:ind w:left="625" w:leftChars="284" w:firstLine="0" w:firstLineChars="0"/>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兼容全高清光学镜摄像头，可适配所有品牌的硬性光学镜或纤维软性镜。 </w:t>
      </w:r>
    </w:p>
    <w:p>
      <w:pPr>
        <w:keepNext w:val="0"/>
        <w:keepLines w:val="0"/>
        <w:pageBreakBefore w:val="0"/>
        <w:widowControl/>
        <w:suppressLineNumbers w:val="0"/>
        <w:kinsoku/>
        <w:wordWrap/>
        <w:overflowPunct/>
        <w:topLinePunct w:val="0"/>
        <w:bidi w:val="0"/>
        <w:spacing w:line="560" w:lineRule="exact"/>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★1.2 图像处理功能：BCR 图像去红（色）增强功能。 </w:t>
      </w:r>
    </w:p>
    <w:p>
      <w:pPr>
        <w:keepNext w:val="0"/>
        <w:keepLines w:val="0"/>
        <w:pageBreakBefore w:val="0"/>
        <w:widowControl/>
        <w:suppressLineNumbers w:val="0"/>
        <w:kinsoku/>
        <w:wordWrap/>
        <w:overflowPunct/>
        <w:topLinePunct w:val="0"/>
        <w:bidi w:val="0"/>
        <w:spacing w:line="560" w:lineRule="exact"/>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1.3 输出分辨率：1920×1080 （30Hz）。 </w:t>
      </w:r>
    </w:p>
    <w:p>
      <w:pPr>
        <w:keepNext w:val="0"/>
        <w:keepLines w:val="0"/>
        <w:pageBreakBefore w:val="0"/>
        <w:widowControl/>
        <w:suppressLineNumbers w:val="0"/>
        <w:kinsoku/>
        <w:wordWrap/>
        <w:overflowPunct/>
        <w:topLinePunct w:val="0"/>
        <w:bidi w:val="0"/>
        <w:spacing w:line="560" w:lineRule="exact"/>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★1.4 输出接口：DVI×1，HD-SDI×2。 </w:t>
      </w:r>
    </w:p>
    <w:p>
      <w:pPr>
        <w:keepNext w:val="0"/>
        <w:keepLines w:val="0"/>
        <w:pageBreakBefore w:val="0"/>
        <w:widowControl/>
        <w:suppressLineNumbers w:val="0"/>
        <w:kinsoku/>
        <w:wordWrap/>
        <w:overflowPunct/>
        <w:topLinePunct w:val="0"/>
        <w:bidi w:val="0"/>
        <w:spacing w:line="560" w:lineRule="exact"/>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1.5 灯泡色温：5000K-6500K。 </w:t>
      </w:r>
    </w:p>
    <w:p>
      <w:pPr>
        <w:keepNext w:val="0"/>
        <w:keepLines w:val="0"/>
        <w:pageBreakBefore w:val="0"/>
        <w:widowControl/>
        <w:suppressLineNumbers w:val="0"/>
        <w:kinsoku/>
        <w:wordWrap/>
        <w:overflowPunct/>
        <w:topLinePunct w:val="0"/>
        <w:bidi w:val="0"/>
        <w:spacing w:line="560" w:lineRule="exact"/>
        <w:ind w:left="840" w:hanging="720" w:hangingChars="300"/>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★1.6 自动识别同品牌电子镜子类别及序列号，自动累计工作时间。 </w:t>
      </w:r>
    </w:p>
    <w:p>
      <w:pPr>
        <w:keepNext w:val="0"/>
        <w:keepLines w:val="0"/>
        <w:pageBreakBefore w:val="0"/>
        <w:widowControl/>
        <w:suppressLineNumbers w:val="0"/>
        <w:kinsoku/>
        <w:wordWrap/>
        <w:overflowPunct/>
        <w:topLinePunct w:val="0"/>
        <w:bidi w:val="0"/>
        <w:spacing w:line="560" w:lineRule="exact"/>
        <w:ind w:left="600" w:hanging="480" w:hangingChars="20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1.7 具备图像冻结和解除冻结功能，录像和拍照存储功能，标配 64G 高速U 盘，也可换接 SD 卡或图像工作站。</w:t>
      </w:r>
    </w:p>
    <w:p>
      <w:pPr>
        <w:keepNext w:val="0"/>
        <w:keepLines w:val="0"/>
        <w:pageBreakBefore w:val="0"/>
        <w:widowControl/>
        <w:suppressLineNumbers w:val="0"/>
        <w:kinsoku/>
        <w:wordWrap/>
        <w:overflowPunct/>
        <w:topLinePunct w:val="0"/>
        <w:bidi w:val="0"/>
        <w:spacing w:line="560" w:lineRule="exact"/>
        <w:ind w:left="600" w:hanging="480" w:hangingChars="200"/>
        <w:jc w:val="both"/>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电子内窥镜控制器配置清单：</w:t>
      </w:r>
    </w:p>
    <w:tbl>
      <w:tblPr>
        <w:tblStyle w:val="25"/>
        <w:tblW w:w="102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1"/>
        <w:gridCol w:w="5056"/>
        <w:gridCol w:w="29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2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 名</w:t>
            </w:r>
          </w:p>
        </w:tc>
        <w:tc>
          <w:tcPr>
            <w:tcW w:w="2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0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电子内窥镜控制器，一体式</w:t>
            </w:r>
          </w:p>
        </w:tc>
        <w:tc>
          <w:tcPr>
            <w:tcW w:w="29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0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转接座</w:t>
            </w:r>
          </w:p>
        </w:tc>
        <w:tc>
          <w:tcPr>
            <w:tcW w:w="29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0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测漏器</w:t>
            </w:r>
          </w:p>
        </w:tc>
        <w:tc>
          <w:tcPr>
            <w:tcW w:w="29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4</w:t>
            </w:r>
          </w:p>
        </w:tc>
        <w:tc>
          <w:tcPr>
            <w:tcW w:w="50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硬镜摄像头</w:t>
            </w:r>
          </w:p>
        </w:tc>
        <w:tc>
          <w:tcPr>
            <w:tcW w:w="29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w:t>
            </w:r>
          </w:p>
        </w:tc>
        <w:tc>
          <w:tcPr>
            <w:tcW w:w="50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硬性内窥镜变焦卡口</w:t>
            </w:r>
          </w:p>
        </w:tc>
        <w:tc>
          <w:tcPr>
            <w:tcW w:w="29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6</w:t>
            </w:r>
          </w:p>
        </w:tc>
        <w:tc>
          <w:tcPr>
            <w:tcW w:w="50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导光束</w:t>
            </w:r>
          </w:p>
        </w:tc>
        <w:tc>
          <w:tcPr>
            <w:tcW w:w="29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1条</w:t>
            </w:r>
          </w:p>
        </w:tc>
      </w:tr>
    </w:tbl>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医用加压器技术参数</w:t>
      </w:r>
    </w:p>
    <w:p>
      <w:pPr>
        <w:pStyle w:val="20"/>
        <w:rPr>
          <w:rFonts w:hint="eastAsia" w:ascii="宋体" w:hAnsi="宋体" w:eastAsia="宋体" w:cs="宋体"/>
          <w:b/>
          <w:bCs/>
          <w:sz w:val="28"/>
          <w:szCs w:val="28"/>
          <w:vertAlign w:val="baseline"/>
          <w:lang w:val="en-US" w:eastAsia="zh-CN"/>
        </w:rPr>
      </w:pPr>
    </w:p>
    <w:p>
      <w:pPr>
        <w:pStyle w:val="20"/>
        <w:rPr>
          <w:rFonts w:hint="eastAsia" w:ascii="宋体" w:hAnsi="宋体" w:eastAsia="宋体" w:cs="宋体"/>
          <w:b/>
          <w:bCs/>
          <w:sz w:val="28"/>
          <w:szCs w:val="28"/>
          <w:vertAlign w:val="baseline"/>
          <w:lang w:val="en-US" w:eastAsia="zh-CN"/>
        </w:rPr>
      </w:pPr>
    </w:p>
    <w:p>
      <w:pPr>
        <w:keepNext w:val="0"/>
        <w:keepLines w:val="0"/>
        <w:pageBreakBefore w:val="0"/>
        <w:widowControl/>
        <w:suppressLineNumbers w:val="0"/>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1．产品名称：医用加压器 </w:t>
      </w:r>
    </w:p>
    <w:p>
      <w:pPr>
        <w:keepNext w:val="0"/>
        <w:keepLines w:val="0"/>
        <w:pageBreakBefore w:val="0"/>
        <w:widowControl/>
        <w:suppressLineNumbers w:val="0"/>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2．输入电压和频率： 220V 50Hz </w:t>
      </w:r>
    </w:p>
    <w:p>
      <w:pPr>
        <w:keepNext w:val="0"/>
        <w:keepLines w:val="0"/>
        <w:pageBreakBefore w:val="0"/>
        <w:widowControl/>
        <w:suppressLineNumbers w:val="0"/>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3．输入功率：80VA </w:t>
      </w:r>
    </w:p>
    <w:p>
      <w:pPr>
        <w:keepNext w:val="0"/>
        <w:keepLines w:val="0"/>
        <w:pageBreakBefore w:val="0"/>
        <w:widowControl/>
        <w:suppressLineNumbers w:val="0"/>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4．防电击类型：I 类 </w:t>
      </w:r>
    </w:p>
    <w:p>
      <w:pPr>
        <w:keepNext w:val="0"/>
        <w:keepLines w:val="0"/>
        <w:pageBreakBefore w:val="0"/>
        <w:widowControl/>
        <w:suppressLineNumbers w:val="0"/>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5．灌注最大流量：≥0.5L/min </w:t>
      </w:r>
    </w:p>
    <w:p>
      <w:pPr>
        <w:keepNext w:val="0"/>
        <w:keepLines w:val="0"/>
        <w:pageBreakBefore w:val="0"/>
        <w:widowControl/>
        <w:suppressLineNumbers w:val="0"/>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6．灌注压力范围：0～250mmHg </w:t>
      </w:r>
    </w:p>
    <w:p>
      <w:pPr>
        <w:keepNext w:val="0"/>
        <w:keepLines w:val="0"/>
        <w:pageBreakBefore w:val="0"/>
        <w:widowControl/>
        <w:suppressLineNumbers w:val="0"/>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★7．吸引流量：≥2 L/min </w:t>
      </w:r>
    </w:p>
    <w:p>
      <w:pPr>
        <w:keepNext w:val="0"/>
        <w:keepLines w:val="0"/>
        <w:pageBreakBefore w:val="0"/>
        <w:widowControl/>
        <w:suppressLineNumbers w:val="0"/>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★8．吸引压力范围：10～500 mmHg </w:t>
      </w:r>
    </w:p>
    <w:p>
      <w:pPr>
        <w:keepNext w:val="0"/>
        <w:keepLines w:val="0"/>
        <w:pageBreakBefore w:val="0"/>
        <w:widowControl/>
        <w:suppressLineNumbers w:val="0"/>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★9．预设灌注压力、吸引压力、流速安全限值 </w:t>
      </w:r>
    </w:p>
    <w:p>
      <w:pPr>
        <w:keepNext w:val="0"/>
        <w:keepLines w:val="0"/>
        <w:pageBreakBefore w:val="0"/>
        <w:widowControl/>
        <w:suppressLineNumbers w:val="0"/>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★10．实时显示、实施监控灌注压力、吸引压力、流速 </w:t>
      </w:r>
    </w:p>
    <w:p>
      <w:pPr>
        <w:keepNext w:val="0"/>
        <w:keepLines w:val="0"/>
        <w:pageBreakBefore w:val="0"/>
        <w:widowControl/>
        <w:suppressLineNumbers w:val="0"/>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11．灌注工作模式：恒流/脉冲 </w:t>
      </w:r>
    </w:p>
    <w:p>
      <w:pPr>
        <w:keepNext w:val="0"/>
        <w:keepLines w:val="0"/>
        <w:pageBreakBefore w:val="0"/>
        <w:widowControl/>
        <w:suppressLineNumbers w:val="0"/>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★12．溢液报警方式：光报警 </w:t>
      </w:r>
    </w:p>
    <w:p>
      <w:pPr>
        <w:keepNext w:val="0"/>
        <w:keepLines w:val="0"/>
        <w:pageBreakBefore w:val="0"/>
        <w:widowControl/>
        <w:suppressLineNumbers w:val="0"/>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13．配件消毒：泵管及压力传感器均可高温高压消毒灭菌 </w:t>
      </w:r>
    </w:p>
    <w:p>
      <w:pPr>
        <w:keepNext w:val="0"/>
        <w:keepLines w:val="0"/>
        <w:pageBreakBefore w:val="0"/>
        <w:widowControl/>
        <w:suppressLineNumbers w:val="0"/>
        <w:kinsoku/>
        <w:wordWrap/>
        <w:overflowPunct/>
        <w:topLinePunct w:val="0"/>
        <w:bidi w:val="0"/>
        <w:spacing w:line="240" w:lineRule="auto"/>
        <w:ind w:left="600" w:hanging="480" w:hangingChars="20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★14．适用于 超细肾镜灌吸手术以及增强型肾镜灌吸手术 </w:t>
      </w:r>
    </w:p>
    <w:p>
      <w:pPr>
        <w:keepNext w:val="0"/>
        <w:keepLines w:val="0"/>
        <w:pageBreakBefore w:val="0"/>
        <w:tabs>
          <w:tab w:val="center" w:pos="4153"/>
          <w:tab w:val="right" w:pos="8306"/>
        </w:tabs>
        <w:kinsoku/>
        <w:wordWrap/>
        <w:overflowPunct/>
        <w:topLinePunct w:val="0"/>
        <w:bidi w:val="0"/>
        <w:snapToGrid w:val="0"/>
        <w:spacing w:line="240" w:lineRule="auto"/>
        <w:jc w:val="both"/>
        <w:rPr>
          <w:rFonts w:hint="eastAsia" w:ascii="宋体" w:hAnsi="宋体" w:eastAsia="宋体" w:cs="宋体"/>
          <w:b w:val="0"/>
          <w:bCs w:val="0"/>
          <w:spacing w:val="20"/>
          <w:sz w:val="24"/>
          <w:szCs w:val="24"/>
        </w:rPr>
      </w:pPr>
      <w:r>
        <w:rPr>
          <w:rFonts w:hint="eastAsia" w:ascii="宋体" w:hAnsi="宋体" w:cs="宋体"/>
          <w:b w:val="0"/>
          <w:bCs w:val="0"/>
          <w:spacing w:val="20"/>
          <w:sz w:val="24"/>
          <w:szCs w:val="24"/>
          <w:lang w:val="en-US" w:eastAsia="zh-CN"/>
        </w:rPr>
        <w:t>15、</w:t>
      </w:r>
      <w:r>
        <w:rPr>
          <w:rFonts w:hint="eastAsia" w:ascii="宋体" w:hAnsi="宋体" w:eastAsia="宋体" w:cs="宋体"/>
          <w:b w:val="0"/>
          <w:bCs w:val="0"/>
          <w:spacing w:val="20"/>
          <w:sz w:val="24"/>
          <w:szCs w:val="24"/>
          <w:lang w:val="en-US" w:eastAsia="zh-CN"/>
        </w:rPr>
        <w:t>医用加压器</w:t>
      </w:r>
      <w:r>
        <w:rPr>
          <w:rFonts w:hint="eastAsia" w:ascii="宋体" w:hAnsi="宋体" w:eastAsia="宋体" w:cs="宋体"/>
          <w:b w:val="0"/>
          <w:bCs w:val="0"/>
          <w:spacing w:val="20"/>
          <w:sz w:val="24"/>
          <w:szCs w:val="24"/>
        </w:rPr>
        <w:t xml:space="preserve">配置单  </w:t>
      </w:r>
    </w:p>
    <w:tbl>
      <w:tblPr>
        <w:tblStyle w:val="25"/>
        <w:tblW w:w="9246"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5695"/>
        <w:gridCol w:w="2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112" w:leftChars="-51" w:right="-112" w:rightChars="-51"/>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序号</w:t>
            </w:r>
          </w:p>
        </w:tc>
        <w:tc>
          <w:tcPr>
            <w:tcW w:w="5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0" w:right="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品 名</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112" w:leftChars="-51" w:right="-112" w:rightChars="-51"/>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数</w:t>
            </w:r>
            <w:r>
              <w:rPr>
                <w:rFonts w:hint="eastAsia" w:ascii="宋体" w:hAnsi="宋体" w:eastAsia="宋体" w:cs="宋体"/>
                <w:b w:val="0"/>
                <w:bCs/>
                <w:color w:val="000000"/>
                <w:sz w:val="24"/>
                <w:szCs w:val="24"/>
                <w:lang w:val="en-US" w:eastAsia="zh-CN"/>
              </w:rPr>
              <w:t xml:space="preserve"> </w:t>
            </w:r>
            <w:r>
              <w:rPr>
                <w:rFonts w:hint="eastAsia" w:ascii="宋体" w:hAnsi="宋体" w:eastAsia="宋体" w:cs="宋体"/>
                <w:b w:val="0"/>
                <w:bCs/>
                <w:color w:val="000000"/>
                <w:sz w:val="24"/>
                <w:szCs w:val="24"/>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1</w:t>
            </w:r>
          </w:p>
        </w:tc>
        <w:tc>
          <w:tcPr>
            <w:tcW w:w="5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112" w:leftChars="-51" w:right="-112" w:rightChars="-51"/>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医用加压器（灌吸），包括：</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0" w:right="0"/>
              <w:jc w:val="center"/>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rPr>
              <w:t>1</w:t>
            </w:r>
            <w:r>
              <w:rPr>
                <w:rFonts w:hint="eastAsia" w:ascii="宋体" w:hAnsi="宋体" w:eastAsia="宋体" w:cs="宋体"/>
                <w:b w:val="0"/>
                <w:bCs/>
                <w:sz w:val="24"/>
                <w:szCs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0" w:right="0"/>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1.1</w:t>
            </w:r>
          </w:p>
        </w:tc>
        <w:tc>
          <w:tcPr>
            <w:tcW w:w="5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112" w:leftChars="-51" w:right="-112" w:rightChars="-51"/>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医用加压器</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0" w:right="0"/>
              <w:jc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0" w:right="0"/>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1.2</w:t>
            </w:r>
          </w:p>
        </w:tc>
        <w:tc>
          <w:tcPr>
            <w:tcW w:w="5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112" w:leftChars="-51" w:right="-112" w:rightChars="-51"/>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传感器接口</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0" w:right="0"/>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0" w:right="0"/>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1.3</w:t>
            </w:r>
          </w:p>
        </w:tc>
        <w:tc>
          <w:tcPr>
            <w:tcW w:w="5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112" w:leftChars="-51" w:right="-112" w:rightChars="-51"/>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溢流瓶</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0" w:right="0"/>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0" w:right="0"/>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1.4</w:t>
            </w:r>
          </w:p>
        </w:tc>
        <w:tc>
          <w:tcPr>
            <w:tcW w:w="5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112" w:leftChars="-51" w:right="-112" w:rightChars="-51"/>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医用软管</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0" w:right="0"/>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0" w:right="0"/>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1.5</w:t>
            </w:r>
          </w:p>
        </w:tc>
        <w:tc>
          <w:tcPr>
            <w:tcW w:w="5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112" w:leftChars="-51" w:right="-112" w:rightChars="-51"/>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穿刺针</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0" w:right="0"/>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0" w:right="0"/>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1.6</w:t>
            </w:r>
          </w:p>
        </w:tc>
        <w:tc>
          <w:tcPr>
            <w:tcW w:w="5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112" w:leftChars="-51" w:right="-112" w:rightChars="-51"/>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吸引皮管</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0" w:right="0"/>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0" w:right="0"/>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1.7</w:t>
            </w:r>
          </w:p>
        </w:tc>
        <w:tc>
          <w:tcPr>
            <w:tcW w:w="5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112" w:leftChars="-51" w:right="-112" w:rightChars="-51"/>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贮液瓶</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0" w:right="0"/>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0" w:right="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w:t>
            </w:r>
          </w:p>
        </w:tc>
        <w:tc>
          <w:tcPr>
            <w:tcW w:w="5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112" w:leftChars="-51" w:right="-112" w:rightChars="-51"/>
              <w:jc w:val="center"/>
              <w:rPr>
                <w:rFonts w:hint="eastAsia" w:ascii="宋体" w:hAnsi="宋体" w:eastAsia="宋体" w:cs="宋体"/>
                <w:b w:val="0"/>
                <w:bCs/>
                <w:color w:val="000000"/>
                <w:sz w:val="24"/>
                <w:szCs w:val="24"/>
              </w:rPr>
            </w:pPr>
            <w:r>
              <w:rPr>
                <w:rFonts w:hint="eastAsia" w:ascii="宋体" w:hAnsi="宋体" w:eastAsia="宋体" w:cs="宋体"/>
                <w:b w:val="0"/>
                <w:bCs/>
                <w:sz w:val="24"/>
                <w:szCs w:val="24"/>
                <w:lang w:val="en-US" w:eastAsia="zh-CN"/>
              </w:rPr>
              <w:t>一次性使用体外吸引连接管</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0" w:right="0"/>
              <w:jc w:val="center"/>
              <w:rPr>
                <w:rFonts w:hint="eastAsia" w:ascii="宋体" w:hAnsi="宋体" w:eastAsia="宋体" w:cs="宋体"/>
                <w:b w:val="0"/>
                <w:bCs/>
                <w:color w:val="000000"/>
                <w:sz w:val="24"/>
                <w:szCs w:val="24"/>
                <w:lang w:val="en-US" w:eastAsia="zh-CN"/>
              </w:rPr>
            </w:pPr>
            <w:r>
              <w:rPr>
                <w:rFonts w:hint="eastAsia" w:ascii="宋体" w:hAnsi="宋体" w:eastAsia="宋体" w:cs="宋体"/>
                <w:b w:val="0"/>
                <w:bCs/>
                <w:sz w:val="24"/>
                <w:szCs w:val="24"/>
                <w:lang w:val="en-US" w:eastAsia="zh-CN"/>
              </w:rPr>
              <w:t>10包/件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0" w:right="0"/>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3</w:t>
            </w:r>
          </w:p>
        </w:tc>
        <w:tc>
          <w:tcPr>
            <w:tcW w:w="5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112" w:leftChars="-51" w:right="-112" w:rightChars="-51"/>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lang w:val="en-US" w:eastAsia="zh-CN"/>
              </w:rPr>
              <w:t>吸引皮管</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0" w:right="0"/>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lang w:val="en-US" w:eastAsia="zh-CN"/>
              </w:rPr>
              <w:t>1套</w:t>
            </w:r>
          </w:p>
        </w:tc>
      </w:tr>
    </w:tbl>
    <w:p>
      <w:pPr>
        <w:pStyle w:val="16"/>
        <w:pBdr>
          <w:bottom w:val="none" w:color="auto" w:sz="0" w:space="0"/>
        </w:pBdr>
        <w:spacing w:after="78" w:line="240" w:lineRule="auto"/>
        <w:ind w:firstLine="964" w:firstLineChars="400"/>
        <w:jc w:val="both"/>
        <w:rPr>
          <w:rFonts w:hint="eastAsia" w:ascii="宋体" w:hAnsi="宋体" w:eastAsia="宋体" w:cs="宋体"/>
          <w:b/>
          <w:color w:val="000000"/>
          <w:sz w:val="24"/>
          <w:szCs w:val="24"/>
          <w:lang w:eastAsia="zh-CN"/>
        </w:rPr>
      </w:pPr>
    </w:p>
    <w:p>
      <w:pPr>
        <w:pStyle w:val="16"/>
        <w:pBdr>
          <w:bottom w:val="none" w:color="auto" w:sz="0" w:space="0"/>
        </w:pBdr>
        <w:spacing w:after="78" w:line="240" w:lineRule="auto"/>
        <w:ind w:firstLine="964" w:firstLineChars="400"/>
        <w:jc w:val="both"/>
        <w:rPr>
          <w:rFonts w:hint="eastAsia" w:ascii="宋体" w:hAnsi="宋体" w:eastAsia="宋体" w:cs="宋体"/>
          <w:b/>
          <w:color w:val="000000"/>
          <w:sz w:val="24"/>
          <w:szCs w:val="24"/>
          <w:lang w:eastAsia="zh-CN"/>
        </w:rPr>
      </w:pPr>
    </w:p>
    <w:p>
      <w:pPr>
        <w:pStyle w:val="16"/>
        <w:pBdr>
          <w:bottom w:val="none" w:color="auto" w:sz="0" w:space="0"/>
        </w:pBdr>
        <w:spacing w:after="78"/>
        <w:ind w:firstLine="964" w:firstLineChars="400"/>
        <w:jc w:val="both"/>
        <w:rPr>
          <w:rFonts w:hint="eastAsia" w:ascii="宋体" w:hAnsi="宋体" w:eastAsia="宋体" w:cs="宋体"/>
          <w:b/>
          <w:color w:val="000000"/>
          <w:sz w:val="24"/>
          <w:szCs w:val="24"/>
          <w:lang w:eastAsia="zh-CN"/>
        </w:rPr>
      </w:pPr>
    </w:p>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尿道膀胱镜技术参数</w:t>
      </w:r>
    </w:p>
    <w:p>
      <w:pPr>
        <w:keepNext w:val="0"/>
        <w:keepLines w:val="0"/>
        <w:pageBreakBefore w:val="0"/>
        <w:tabs>
          <w:tab w:val="left" w:pos="420"/>
        </w:tabs>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sz w:val="24"/>
          <w:szCs w:val="24"/>
        </w:rPr>
        <w:t xml:space="preserve">1．视 向 角：0°、30°、70°      </w:t>
      </w:r>
    </w:p>
    <w:p>
      <w:pPr>
        <w:keepNext w:val="0"/>
        <w:keepLines w:val="0"/>
        <w:pageBreakBefore w:val="0"/>
        <w:tabs>
          <w:tab w:val="left" w:pos="420"/>
        </w:tabs>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sz w:val="24"/>
          <w:szCs w:val="24"/>
        </w:rPr>
        <w:t>2．视 场 角：≥60°</w:t>
      </w:r>
    </w:p>
    <w:p>
      <w:pPr>
        <w:keepNext w:val="0"/>
        <w:keepLines w:val="0"/>
        <w:pageBreakBefore w:val="0"/>
        <w:tabs>
          <w:tab w:val="left" w:pos="420"/>
        </w:tabs>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sz w:val="24"/>
          <w:szCs w:val="24"/>
        </w:rPr>
        <w:t xml:space="preserve">3．镜管直径：≤φ4.0mm              </w:t>
      </w:r>
    </w:p>
    <w:p>
      <w:pPr>
        <w:keepNext w:val="0"/>
        <w:keepLines w:val="0"/>
        <w:pageBreakBefore w:val="0"/>
        <w:tabs>
          <w:tab w:val="left" w:pos="420"/>
        </w:tabs>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sz w:val="24"/>
          <w:szCs w:val="24"/>
        </w:rPr>
        <w:t>4．景深范围：5mm～50mm</w:t>
      </w:r>
    </w:p>
    <w:p>
      <w:pPr>
        <w:keepNext w:val="0"/>
        <w:keepLines w:val="0"/>
        <w:pageBreakBefore w:val="0"/>
        <w:tabs>
          <w:tab w:val="left" w:pos="420"/>
        </w:tabs>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sz w:val="24"/>
          <w:szCs w:val="24"/>
        </w:rPr>
        <w:t xml:space="preserve">5．工作长度：≥300mm              </w:t>
      </w:r>
    </w:p>
    <w:p>
      <w:pPr>
        <w:keepNext w:val="0"/>
        <w:keepLines w:val="0"/>
        <w:pageBreakBefore w:val="0"/>
        <w:tabs>
          <w:tab w:val="left" w:pos="420"/>
        </w:tabs>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sz w:val="24"/>
          <w:szCs w:val="24"/>
        </w:rPr>
        <w:t>6．分辨率：≥8.34lp/mm(物距20 mm)</w:t>
      </w:r>
    </w:p>
    <w:p>
      <w:pPr>
        <w:keepNext w:val="0"/>
        <w:keepLines w:val="0"/>
        <w:pageBreakBefore w:val="0"/>
        <w:tabs>
          <w:tab w:val="left" w:pos="420"/>
        </w:tabs>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sz w:val="24"/>
          <w:szCs w:val="24"/>
        </w:rPr>
        <w:t>7．导向器自锁装置,分体式</w:t>
      </w:r>
    </w:p>
    <w:p>
      <w:pPr>
        <w:keepNext w:val="0"/>
        <w:keepLines w:val="0"/>
        <w:pageBreakBefore w:val="0"/>
        <w:tabs>
          <w:tab w:val="left" w:pos="420"/>
        </w:tabs>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sz w:val="24"/>
          <w:szCs w:val="24"/>
        </w:rPr>
        <w:t>8．宝石镜片</w:t>
      </w:r>
    </w:p>
    <w:p>
      <w:pPr>
        <w:keepNext w:val="0"/>
        <w:keepLines w:val="0"/>
        <w:pageBreakBefore w:val="0"/>
        <w:tabs>
          <w:tab w:val="left" w:pos="420"/>
        </w:tabs>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sz w:val="24"/>
          <w:szCs w:val="24"/>
        </w:rPr>
        <w:t>9．全医用不锈钢</w:t>
      </w:r>
    </w:p>
    <w:p>
      <w:pPr>
        <w:keepNext w:val="0"/>
        <w:keepLines w:val="0"/>
        <w:pageBreakBefore w:val="0"/>
        <w:tabs>
          <w:tab w:val="left" w:pos="420"/>
        </w:tabs>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sz w:val="24"/>
          <w:szCs w:val="24"/>
        </w:rPr>
        <w:t>10．镜鞘：F16、F18、F21、F24</w:t>
      </w:r>
    </w:p>
    <w:p>
      <w:pPr>
        <w:keepNext w:val="0"/>
        <w:keepLines w:val="0"/>
        <w:pageBreakBefore w:val="0"/>
        <w:tabs>
          <w:tab w:val="left" w:pos="420"/>
        </w:tabs>
        <w:kinsoku/>
        <w:wordWrap/>
        <w:overflowPunct/>
        <w:topLinePunct w:val="0"/>
        <w:bidi w:val="0"/>
        <w:spacing w:line="240" w:lineRule="auto"/>
        <w:jc w:val="both"/>
        <w:rPr>
          <w:rFonts w:hint="eastAsia" w:ascii="宋体" w:hAnsi="宋体" w:eastAsia="宋体" w:cs="宋体"/>
          <w:sz w:val="24"/>
          <w:szCs w:val="24"/>
        </w:rPr>
      </w:pPr>
      <w:r>
        <w:rPr>
          <w:rFonts w:hint="eastAsia" w:ascii="宋体" w:hAnsi="宋体" w:eastAsia="宋体" w:cs="宋体"/>
          <w:sz w:val="24"/>
          <w:szCs w:val="24"/>
        </w:rPr>
        <w:t>11．镜鞘长度：2</w:t>
      </w:r>
      <w:r>
        <w:rPr>
          <w:rFonts w:hint="eastAsia" w:ascii="宋体" w:hAnsi="宋体" w:eastAsia="宋体" w:cs="宋体"/>
          <w:sz w:val="24"/>
          <w:szCs w:val="24"/>
          <w:lang w:val="en-US" w:eastAsia="zh-CN"/>
        </w:rPr>
        <w:t>25</w:t>
      </w:r>
      <w:r>
        <w:rPr>
          <w:rFonts w:hint="eastAsia" w:ascii="宋体" w:hAnsi="宋体" w:eastAsia="宋体" w:cs="宋体"/>
          <w:sz w:val="24"/>
          <w:szCs w:val="24"/>
        </w:rPr>
        <w:t>mm</w:t>
      </w:r>
    </w:p>
    <w:p>
      <w:pPr>
        <w:keepNext w:val="0"/>
        <w:keepLines w:val="0"/>
        <w:pageBreakBefore w:val="0"/>
        <w:kinsoku/>
        <w:wordWrap/>
        <w:overflowPunct/>
        <w:topLinePunct w:val="0"/>
        <w:bidi w:val="0"/>
        <w:spacing w:line="240" w:lineRule="auto"/>
        <w:ind w:firstLine="241" w:firstLineChars="100"/>
        <w:rPr>
          <w:rFonts w:hint="eastAsia" w:ascii="宋体" w:hAnsi="宋体" w:eastAsia="宋体" w:cs="宋体"/>
          <w:b/>
          <w:color w:val="000000"/>
          <w:kern w:val="2"/>
          <w:sz w:val="24"/>
          <w:szCs w:val="24"/>
          <w:lang w:val="en-US" w:eastAsia="zh-CN" w:bidi="ar-SA"/>
        </w:rPr>
      </w:pPr>
    </w:p>
    <w:p>
      <w:pPr>
        <w:keepNext w:val="0"/>
        <w:keepLines w:val="0"/>
        <w:pageBreakBefore w:val="0"/>
        <w:kinsoku/>
        <w:wordWrap/>
        <w:overflowPunct/>
        <w:topLinePunct w:val="0"/>
        <w:bidi w:val="0"/>
        <w:spacing w:line="240" w:lineRule="auto"/>
        <w:ind w:firstLine="241" w:firstLineChars="100"/>
        <w:rPr>
          <w:rFonts w:hint="eastAsia" w:ascii="宋体" w:hAnsi="宋体" w:eastAsia="宋体" w:cs="宋体"/>
          <w:b/>
          <w:color w:val="000000"/>
          <w:kern w:val="2"/>
          <w:sz w:val="24"/>
          <w:szCs w:val="24"/>
          <w:lang w:val="en-US" w:eastAsia="zh-CN" w:bidi="ar-SA"/>
        </w:rPr>
      </w:pPr>
      <w:r>
        <w:rPr>
          <w:rFonts w:hint="eastAsia" w:ascii="宋体" w:hAnsi="宋体" w:eastAsia="宋体" w:cs="宋体"/>
          <w:b/>
          <w:color w:val="000000"/>
          <w:kern w:val="2"/>
          <w:sz w:val="24"/>
          <w:szCs w:val="24"/>
          <w:lang w:val="en-US" w:eastAsia="zh-CN" w:bidi="ar-SA"/>
        </w:rPr>
        <w:t>尿道膀胱镜配置</w:t>
      </w:r>
    </w:p>
    <w:p>
      <w:pPr>
        <w:pStyle w:val="20"/>
        <w:rPr>
          <w:rFonts w:hint="eastAsia"/>
          <w:lang w:val="en-US" w:eastAsia="zh-CN"/>
        </w:rPr>
      </w:pPr>
    </w:p>
    <w:tbl>
      <w:tblPr>
        <w:tblStyle w:val="25"/>
        <w:tblW w:w="9618" w:type="dxa"/>
        <w:tblInd w:w="181" w:type="dxa"/>
        <w:tblLayout w:type="fixed"/>
        <w:tblCellMar>
          <w:top w:w="0" w:type="dxa"/>
          <w:left w:w="30" w:type="dxa"/>
          <w:bottom w:w="0" w:type="dxa"/>
          <w:right w:w="30" w:type="dxa"/>
        </w:tblCellMar>
      </w:tblPr>
      <w:tblGrid>
        <w:gridCol w:w="926"/>
        <w:gridCol w:w="2799"/>
        <w:gridCol w:w="3823"/>
        <w:gridCol w:w="2070"/>
      </w:tblGrid>
      <w:tr>
        <w:tblPrEx>
          <w:tblCellMar>
            <w:top w:w="0" w:type="dxa"/>
            <w:left w:w="30" w:type="dxa"/>
            <w:bottom w:w="0" w:type="dxa"/>
            <w:right w:w="30" w:type="dxa"/>
          </w:tblCellMar>
        </w:tblPrEx>
        <w:trPr>
          <w:trHeight w:val="374" w:hRule="atLeast"/>
        </w:trPr>
        <w:tc>
          <w:tcPr>
            <w:tcW w:w="92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No.</w:t>
            </w:r>
          </w:p>
        </w:tc>
        <w:tc>
          <w:tcPr>
            <w:tcW w:w="279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名      称</w:t>
            </w:r>
          </w:p>
        </w:tc>
        <w:tc>
          <w:tcPr>
            <w:tcW w:w="382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规  格</w:t>
            </w:r>
          </w:p>
        </w:tc>
        <w:tc>
          <w:tcPr>
            <w:tcW w:w="2070"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数 量</w:t>
            </w:r>
          </w:p>
        </w:tc>
      </w:tr>
      <w:tr>
        <w:tblPrEx>
          <w:tblCellMar>
            <w:top w:w="0" w:type="dxa"/>
            <w:left w:w="30" w:type="dxa"/>
            <w:bottom w:w="0" w:type="dxa"/>
            <w:right w:w="30" w:type="dxa"/>
          </w:tblCellMar>
        </w:tblPrEx>
        <w:trPr>
          <w:trHeight w:val="374" w:hRule="atLeast"/>
        </w:trPr>
        <w:tc>
          <w:tcPr>
            <w:tcW w:w="92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w:t>
            </w:r>
          </w:p>
        </w:tc>
        <w:tc>
          <w:tcPr>
            <w:tcW w:w="279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0° 内窥镜</w:t>
            </w:r>
          </w:p>
        </w:tc>
        <w:tc>
          <w:tcPr>
            <w:tcW w:w="382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Φ4×310</w:t>
            </w:r>
          </w:p>
        </w:tc>
        <w:tc>
          <w:tcPr>
            <w:tcW w:w="2070"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1支</w:t>
            </w:r>
          </w:p>
        </w:tc>
      </w:tr>
      <w:tr>
        <w:tblPrEx>
          <w:tblCellMar>
            <w:top w:w="0" w:type="dxa"/>
            <w:left w:w="30" w:type="dxa"/>
            <w:bottom w:w="0" w:type="dxa"/>
            <w:right w:w="30" w:type="dxa"/>
          </w:tblCellMar>
        </w:tblPrEx>
        <w:trPr>
          <w:trHeight w:val="374" w:hRule="atLeast"/>
        </w:trPr>
        <w:tc>
          <w:tcPr>
            <w:tcW w:w="92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2</w:t>
            </w:r>
          </w:p>
        </w:tc>
        <w:tc>
          <w:tcPr>
            <w:tcW w:w="279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30°内窥镜</w:t>
            </w:r>
          </w:p>
        </w:tc>
        <w:tc>
          <w:tcPr>
            <w:tcW w:w="382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Φ4×310</w:t>
            </w:r>
          </w:p>
        </w:tc>
        <w:tc>
          <w:tcPr>
            <w:tcW w:w="2070"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1支</w:t>
            </w:r>
          </w:p>
        </w:tc>
      </w:tr>
      <w:tr>
        <w:tblPrEx>
          <w:tblCellMar>
            <w:top w:w="0" w:type="dxa"/>
            <w:left w:w="30" w:type="dxa"/>
            <w:bottom w:w="0" w:type="dxa"/>
            <w:right w:w="30" w:type="dxa"/>
          </w:tblCellMar>
        </w:tblPrEx>
        <w:trPr>
          <w:trHeight w:val="374" w:hRule="atLeast"/>
        </w:trPr>
        <w:tc>
          <w:tcPr>
            <w:tcW w:w="92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3</w:t>
            </w:r>
          </w:p>
        </w:tc>
        <w:tc>
          <w:tcPr>
            <w:tcW w:w="279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70°内窥镜</w:t>
            </w:r>
          </w:p>
        </w:tc>
        <w:tc>
          <w:tcPr>
            <w:tcW w:w="382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Φ4×310</w:t>
            </w:r>
          </w:p>
        </w:tc>
        <w:tc>
          <w:tcPr>
            <w:tcW w:w="2070"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1支</w:t>
            </w:r>
          </w:p>
        </w:tc>
      </w:tr>
      <w:tr>
        <w:tblPrEx>
          <w:tblCellMar>
            <w:top w:w="0" w:type="dxa"/>
            <w:left w:w="30" w:type="dxa"/>
            <w:bottom w:w="0" w:type="dxa"/>
            <w:right w:w="30" w:type="dxa"/>
          </w:tblCellMar>
        </w:tblPrEx>
        <w:trPr>
          <w:trHeight w:val="411" w:hRule="atLeast"/>
        </w:trPr>
        <w:tc>
          <w:tcPr>
            <w:tcW w:w="92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4</w:t>
            </w:r>
          </w:p>
        </w:tc>
        <w:tc>
          <w:tcPr>
            <w:tcW w:w="279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镜鞘及闭孔器</w:t>
            </w:r>
          </w:p>
        </w:tc>
        <w:tc>
          <w:tcPr>
            <w:tcW w:w="382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F16×230</w:t>
            </w:r>
          </w:p>
        </w:tc>
        <w:tc>
          <w:tcPr>
            <w:tcW w:w="2070"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1支</w:t>
            </w:r>
          </w:p>
        </w:tc>
      </w:tr>
      <w:tr>
        <w:tblPrEx>
          <w:tblCellMar>
            <w:top w:w="0" w:type="dxa"/>
            <w:left w:w="30" w:type="dxa"/>
            <w:bottom w:w="0" w:type="dxa"/>
            <w:right w:w="30" w:type="dxa"/>
          </w:tblCellMar>
        </w:tblPrEx>
        <w:trPr>
          <w:trHeight w:val="411" w:hRule="atLeast"/>
        </w:trPr>
        <w:tc>
          <w:tcPr>
            <w:tcW w:w="92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5</w:t>
            </w:r>
          </w:p>
        </w:tc>
        <w:tc>
          <w:tcPr>
            <w:tcW w:w="279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镜鞘及闭孔器</w:t>
            </w:r>
          </w:p>
        </w:tc>
        <w:tc>
          <w:tcPr>
            <w:tcW w:w="382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F18×230</w:t>
            </w:r>
          </w:p>
        </w:tc>
        <w:tc>
          <w:tcPr>
            <w:tcW w:w="2070"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1支</w:t>
            </w:r>
          </w:p>
        </w:tc>
      </w:tr>
      <w:tr>
        <w:tblPrEx>
          <w:tblCellMar>
            <w:top w:w="0" w:type="dxa"/>
            <w:left w:w="30" w:type="dxa"/>
            <w:bottom w:w="0" w:type="dxa"/>
            <w:right w:w="30" w:type="dxa"/>
          </w:tblCellMar>
        </w:tblPrEx>
        <w:trPr>
          <w:trHeight w:val="411" w:hRule="atLeast"/>
        </w:trPr>
        <w:tc>
          <w:tcPr>
            <w:tcW w:w="92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6</w:t>
            </w:r>
          </w:p>
        </w:tc>
        <w:tc>
          <w:tcPr>
            <w:tcW w:w="279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镜鞘及闭孔器</w:t>
            </w:r>
          </w:p>
        </w:tc>
        <w:tc>
          <w:tcPr>
            <w:tcW w:w="382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F21×230</w:t>
            </w:r>
          </w:p>
        </w:tc>
        <w:tc>
          <w:tcPr>
            <w:tcW w:w="2070"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1支</w:t>
            </w:r>
          </w:p>
        </w:tc>
      </w:tr>
      <w:tr>
        <w:tblPrEx>
          <w:tblCellMar>
            <w:top w:w="0" w:type="dxa"/>
            <w:left w:w="30" w:type="dxa"/>
            <w:bottom w:w="0" w:type="dxa"/>
            <w:right w:w="30" w:type="dxa"/>
          </w:tblCellMar>
        </w:tblPrEx>
        <w:trPr>
          <w:trHeight w:val="411" w:hRule="atLeast"/>
        </w:trPr>
        <w:tc>
          <w:tcPr>
            <w:tcW w:w="92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7</w:t>
            </w:r>
          </w:p>
        </w:tc>
        <w:tc>
          <w:tcPr>
            <w:tcW w:w="279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镜鞘及闭孔器</w:t>
            </w:r>
          </w:p>
        </w:tc>
        <w:tc>
          <w:tcPr>
            <w:tcW w:w="382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F24×230</w:t>
            </w:r>
          </w:p>
        </w:tc>
        <w:tc>
          <w:tcPr>
            <w:tcW w:w="2070"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1支</w:t>
            </w:r>
          </w:p>
        </w:tc>
      </w:tr>
      <w:tr>
        <w:tblPrEx>
          <w:tblCellMar>
            <w:top w:w="0" w:type="dxa"/>
            <w:left w:w="30" w:type="dxa"/>
            <w:bottom w:w="0" w:type="dxa"/>
            <w:right w:w="30" w:type="dxa"/>
          </w:tblCellMar>
        </w:tblPrEx>
        <w:trPr>
          <w:trHeight w:val="374" w:hRule="atLeast"/>
        </w:trPr>
        <w:tc>
          <w:tcPr>
            <w:tcW w:w="92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8</w:t>
            </w:r>
          </w:p>
        </w:tc>
        <w:tc>
          <w:tcPr>
            <w:tcW w:w="279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导向器（操作器）</w:t>
            </w:r>
          </w:p>
        </w:tc>
        <w:tc>
          <w:tcPr>
            <w:tcW w:w="382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p>
        </w:tc>
        <w:tc>
          <w:tcPr>
            <w:tcW w:w="2070"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1支</w:t>
            </w:r>
          </w:p>
        </w:tc>
      </w:tr>
      <w:tr>
        <w:tblPrEx>
          <w:tblCellMar>
            <w:top w:w="0" w:type="dxa"/>
            <w:left w:w="30" w:type="dxa"/>
            <w:bottom w:w="0" w:type="dxa"/>
            <w:right w:w="30" w:type="dxa"/>
          </w:tblCellMar>
        </w:tblPrEx>
        <w:trPr>
          <w:trHeight w:val="374" w:hRule="atLeast"/>
        </w:trPr>
        <w:tc>
          <w:tcPr>
            <w:tcW w:w="92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rPr>
              <w:t>1</w:t>
            </w:r>
            <w:r>
              <w:rPr>
                <w:rFonts w:hint="eastAsia" w:ascii="宋体" w:hAnsi="宋体" w:eastAsia="宋体" w:cs="宋体"/>
                <w:bCs/>
                <w:color w:val="000000"/>
                <w:kern w:val="0"/>
                <w:sz w:val="24"/>
                <w:szCs w:val="24"/>
                <w:lang w:val="en-US" w:eastAsia="zh-CN"/>
              </w:rPr>
              <w:t>1</w:t>
            </w:r>
          </w:p>
        </w:tc>
        <w:tc>
          <w:tcPr>
            <w:tcW w:w="279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镜桥</w:t>
            </w:r>
          </w:p>
        </w:tc>
        <w:tc>
          <w:tcPr>
            <w:tcW w:w="382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p>
        </w:tc>
        <w:tc>
          <w:tcPr>
            <w:tcW w:w="2070"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1支</w:t>
            </w:r>
          </w:p>
        </w:tc>
      </w:tr>
      <w:tr>
        <w:tblPrEx>
          <w:tblCellMar>
            <w:top w:w="0" w:type="dxa"/>
            <w:left w:w="30" w:type="dxa"/>
            <w:bottom w:w="0" w:type="dxa"/>
            <w:right w:w="30" w:type="dxa"/>
          </w:tblCellMar>
        </w:tblPrEx>
        <w:trPr>
          <w:trHeight w:val="374" w:hRule="atLeast"/>
        </w:trPr>
        <w:tc>
          <w:tcPr>
            <w:tcW w:w="92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rPr>
              <w:t>1</w:t>
            </w:r>
            <w:r>
              <w:rPr>
                <w:rFonts w:hint="eastAsia" w:ascii="宋体" w:hAnsi="宋体" w:eastAsia="宋体" w:cs="宋体"/>
                <w:bCs/>
                <w:color w:val="000000"/>
                <w:kern w:val="0"/>
                <w:sz w:val="24"/>
                <w:szCs w:val="24"/>
                <w:lang w:val="en-US" w:eastAsia="zh-CN"/>
              </w:rPr>
              <w:t>3</w:t>
            </w:r>
          </w:p>
        </w:tc>
        <w:tc>
          <w:tcPr>
            <w:tcW w:w="279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进水接头</w:t>
            </w:r>
          </w:p>
        </w:tc>
        <w:tc>
          <w:tcPr>
            <w:tcW w:w="382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p>
        </w:tc>
        <w:tc>
          <w:tcPr>
            <w:tcW w:w="2070"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1只</w:t>
            </w:r>
          </w:p>
        </w:tc>
      </w:tr>
      <w:tr>
        <w:tblPrEx>
          <w:tblCellMar>
            <w:top w:w="0" w:type="dxa"/>
            <w:left w:w="30" w:type="dxa"/>
            <w:bottom w:w="0" w:type="dxa"/>
            <w:right w:w="30" w:type="dxa"/>
          </w:tblCellMar>
        </w:tblPrEx>
        <w:trPr>
          <w:trHeight w:val="374" w:hRule="atLeast"/>
        </w:trPr>
        <w:tc>
          <w:tcPr>
            <w:tcW w:w="92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rPr>
              <w:t>1</w:t>
            </w:r>
            <w:r>
              <w:rPr>
                <w:rFonts w:hint="eastAsia" w:ascii="宋体" w:hAnsi="宋体" w:eastAsia="宋体" w:cs="宋体"/>
                <w:bCs/>
                <w:color w:val="000000"/>
                <w:kern w:val="0"/>
                <w:sz w:val="24"/>
                <w:szCs w:val="24"/>
                <w:lang w:val="en-US" w:eastAsia="zh-CN"/>
              </w:rPr>
              <w:t>4</w:t>
            </w:r>
          </w:p>
        </w:tc>
        <w:tc>
          <w:tcPr>
            <w:tcW w:w="279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出水接头</w:t>
            </w:r>
          </w:p>
        </w:tc>
        <w:tc>
          <w:tcPr>
            <w:tcW w:w="382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p>
        </w:tc>
        <w:tc>
          <w:tcPr>
            <w:tcW w:w="2070"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1只</w:t>
            </w:r>
          </w:p>
        </w:tc>
      </w:tr>
      <w:tr>
        <w:tblPrEx>
          <w:tblCellMar>
            <w:top w:w="0" w:type="dxa"/>
            <w:left w:w="30" w:type="dxa"/>
            <w:bottom w:w="0" w:type="dxa"/>
            <w:right w:w="30" w:type="dxa"/>
          </w:tblCellMar>
        </w:tblPrEx>
        <w:trPr>
          <w:trHeight w:val="385" w:hRule="atLeast"/>
        </w:trPr>
        <w:tc>
          <w:tcPr>
            <w:tcW w:w="92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rPr>
              <w:t>1</w:t>
            </w:r>
            <w:r>
              <w:rPr>
                <w:rFonts w:hint="eastAsia" w:ascii="宋体" w:hAnsi="宋体" w:eastAsia="宋体" w:cs="宋体"/>
                <w:bCs/>
                <w:color w:val="000000"/>
                <w:kern w:val="0"/>
                <w:sz w:val="24"/>
                <w:szCs w:val="24"/>
                <w:lang w:val="en-US" w:eastAsia="zh-CN"/>
              </w:rPr>
              <w:t>6</w:t>
            </w:r>
          </w:p>
        </w:tc>
        <w:tc>
          <w:tcPr>
            <w:tcW w:w="279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密 封 帽</w:t>
            </w:r>
          </w:p>
        </w:tc>
        <w:tc>
          <w:tcPr>
            <w:tcW w:w="382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p>
        </w:tc>
        <w:tc>
          <w:tcPr>
            <w:tcW w:w="2070"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lang w:val="en-US" w:eastAsia="zh-CN"/>
              </w:rPr>
              <w:t>2</w:t>
            </w:r>
            <w:r>
              <w:rPr>
                <w:rFonts w:hint="eastAsia" w:ascii="宋体" w:hAnsi="宋体" w:eastAsia="宋体" w:cs="宋体"/>
                <w:bCs/>
                <w:color w:val="000000"/>
                <w:kern w:val="0"/>
                <w:sz w:val="24"/>
                <w:szCs w:val="24"/>
              </w:rPr>
              <w:t>只</w:t>
            </w:r>
          </w:p>
        </w:tc>
      </w:tr>
    </w:tbl>
    <w:p>
      <w:pPr>
        <w:pStyle w:val="20"/>
        <w:rPr>
          <w:rFonts w:hint="eastAsia" w:ascii="宋体" w:hAnsi="宋体" w:eastAsia="宋体" w:cs="宋体"/>
          <w:b/>
          <w:bCs/>
          <w:sz w:val="28"/>
          <w:szCs w:val="28"/>
          <w:vertAlign w:val="baseline"/>
          <w:lang w:val="en-US" w:eastAsia="zh-CN" w:bidi="zh-CN"/>
        </w:rPr>
      </w:pPr>
    </w:p>
    <w:p>
      <w:pPr>
        <w:pStyle w:val="20"/>
        <w:rPr>
          <w:rFonts w:hint="eastAsia" w:ascii="宋体" w:hAnsi="宋体" w:eastAsia="宋体" w:cs="宋体"/>
          <w:b w:val="0"/>
          <w:bCs w:val="0"/>
          <w:sz w:val="24"/>
          <w:szCs w:val="24"/>
        </w:rPr>
      </w:pPr>
    </w:p>
    <w:p>
      <w:pPr>
        <w:pStyle w:val="20"/>
        <w:rPr>
          <w:rFonts w:hint="eastAsia" w:ascii="宋体" w:hAnsi="宋体" w:eastAsia="宋体" w:cs="宋体"/>
          <w:b w:val="0"/>
          <w:bCs w:val="0"/>
          <w:sz w:val="24"/>
          <w:szCs w:val="24"/>
        </w:rPr>
      </w:pPr>
    </w:p>
    <w:p>
      <w:pPr>
        <w:pStyle w:val="19"/>
        <w:ind w:left="480" w:hanging="480"/>
        <w:rPr>
          <w:rFonts w:hint="default" w:ascii="宋体" w:hAnsi="宋体" w:eastAsia="宋体" w:cs="宋体"/>
          <w:b/>
          <w:bCs/>
          <w:sz w:val="28"/>
          <w:szCs w:val="28"/>
          <w:vertAlign w:val="baseline"/>
          <w:lang w:val="en-US" w:eastAsia="zh-CN" w:bidi="zh-CN"/>
        </w:rPr>
      </w:pPr>
      <w:r>
        <w:rPr>
          <w:rFonts w:hint="eastAsia" w:eastAsia="宋体" w:cs="宋体"/>
          <w:b/>
          <w:bCs/>
          <w:sz w:val="28"/>
          <w:szCs w:val="28"/>
          <w:vertAlign w:val="baseline"/>
          <w:lang w:val="en-US" w:eastAsia="zh-CN" w:bidi="zh-CN"/>
        </w:rPr>
        <w:t>八</w:t>
      </w:r>
      <w:r>
        <w:rPr>
          <w:rFonts w:hint="eastAsia" w:ascii="宋体" w:hAnsi="宋体" w:eastAsia="宋体" w:cs="宋体"/>
          <w:b/>
          <w:bCs/>
          <w:sz w:val="28"/>
          <w:szCs w:val="28"/>
          <w:vertAlign w:val="baseline"/>
          <w:lang w:val="en-US" w:eastAsia="zh-CN" w:bidi="zh-CN"/>
        </w:rPr>
        <w:t>标段：</w:t>
      </w:r>
      <w:r>
        <w:rPr>
          <w:rFonts w:hint="eastAsia" w:eastAsia="宋体" w:cs="宋体"/>
          <w:b/>
          <w:bCs/>
          <w:sz w:val="28"/>
          <w:szCs w:val="28"/>
          <w:vertAlign w:val="baseline"/>
          <w:lang w:val="en-US" w:eastAsia="zh-CN" w:bidi="zh-CN"/>
        </w:rPr>
        <w:t xml:space="preserve">     </w:t>
      </w:r>
    </w:p>
    <w:tbl>
      <w:tblPr>
        <w:tblStyle w:val="25"/>
        <w:tblW w:w="101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6"/>
        <w:gridCol w:w="1885"/>
        <w:gridCol w:w="993"/>
        <w:gridCol w:w="777"/>
        <w:gridCol w:w="810"/>
        <w:gridCol w:w="795"/>
        <w:gridCol w:w="4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10148" w:type="dxa"/>
            <w:gridSpan w:val="7"/>
            <w:tcBorders>
              <w:top w:val="nil"/>
              <w:left w:val="nil"/>
              <w:bottom w:val="single" w:color="000000" w:sz="4" w:space="0"/>
              <w:right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等线" w:eastAsia="仿宋_GB2312" w:cs="仿宋_GB2312"/>
                <w:b/>
                <w:bCs/>
                <w:i w:val="0"/>
                <w:iCs w:val="0"/>
                <w:color w:val="000000"/>
                <w:sz w:val="32"/>
                <w:szCs w:val="32"/>
                <w:u w:val="none"/>
              </w:rPr>
            </w:pPr>
            <w:r>
              <w:rPr>
                <w:rFonts w:hint="default" w:ascii="仿宋_GB2312" w:hAnsi="等线" w:eastAsia="仿宋_GB2312" w:cs="仿宋_GB2312"/>
                <w:b/>
                <w:bCs/>
                <w:i w:val="0"/>
                <w:iCs w:val="0"/>
                <w:color w:val="000000"/>
                <w:kern w:val="0"/>
                <w:sz w:val="32"/>
                <w:szCs w:val="32"/>
                <w:u w:val="none"/>
                <w:lang w:val="en-US" w:eastAsia="zh-CN" w:bidi="ar"/>
              </w:rPr>
              <w:t>制药设备设施采购参数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设备名称</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w:t>
            </w: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材质</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42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8"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多功能提取罐（含挥发油提取）</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1000L</w:t>
            </w: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系统构成：1000L提取罐、8平米回流冷凝器、2平方冷却器、油水分离器、挥发油接收罐、出渣车、管道过滤器各一台；含安装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4"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提取罐</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直筒型提取罐  容积：1000L 总高：2680mm 筒体内径：Φ800mm 夹套直径：Φ900mm 保温外径：Φ1000mm 工作压力：常压 夹套压力：0.3MPa，有压力容器证，主要材质为不锈钢304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回流冷凝器</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外形尺寸:Φ400x1200mm 换热面积:8平方，材质为不锈钢304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冷却器</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外形尺寸:Φ400x800mm 换热面积:2平方，材质为不锈钢304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油水分离器</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外形尺寸:Φ400x1315mm，材质为不锈钢304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挥发油接收罐</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外形尺寸:Φ400x600mm，材质为不锈钢304及玻璃等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出渣车</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手推车，不锈钢储槽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过滤器</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过滤面积：0.2平方  流量：1t/h 外形尺寸：Φ350x1000mm，材质为不锈钢304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可倾式夹层锅</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100L</w:t>
            </w: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100L，可倾式，常压，带搅拌，带盖，带保温（有压力容器证）。含安装。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提取液储罐</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800L</w:t>
            </w: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容积：800L 筒体尺寸：Φ1000x2300mm 工作压力：-0.1MPa～常压，材质为不锈钢304，含安装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1"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单效浓缩器</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300L/h</w:t>
            </w: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蒸发能力：300-400kg/h   蒸汽：280kg/h（0.3MPa）DN40 循环冷却t/h（0.3MPa）DN50，材质为不锈钢304，含安装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浓缩液储罐</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500L</w:t>
            </w: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容积：500L 筒体尺寸：Φ800x1000mm  压力：常压，材质为不锈钢304，含安装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工艺冷却水系统组件</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风冷模块机制冷量65kw1台，循环泵1台，补水箱一台；循环管道，设备支架、保温、控制柜，以及设备使用的水电等条件的配套及安装；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3"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工艺真空系统</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1、真空泵：抽气量：400立方/h  功率：11KW,380Vm  外形尺寸：1495x377x467mm；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2、真空缓冲罐：容积：200L 筒体尺寸：Φ500x800mm；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提取操作平台</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碳钢平台，带电动提升装置，爬梯，护栏，设备气动、电动控制箱，含安装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3"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管道、阀门及安装、调试</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配套不锈钢物料管道、介质管道（含蒸汽、冷凝水、冷却水、饮用水、物料、真空等）、阀门、物料输送泵等，物料管道、压缩空气管道等为不锈钢304卫生管，含安装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管式分离机及配套机组</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包含1套管式分离机和一台蠕动泵，含安装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管式分离机</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分离因数15040，转鼓直径105mm,转鼓转速16000r/min,电机3kw,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8"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1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蠕动泵</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转速60-600r/min,流量1-10L/min,压力1.2kg,电机功率220w，电源220v,重量4.7kg,胶管规格φ10*16.5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水浴式灭菌器</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1.2m</w:t>
            </w:r>
            <w:r>
              <w:rPr>
                <w:rFonts w:hint="eastAsia" w:ascii="宋体" w:hAnsi="宋体" w:eastAsia="宋体" w:cs="宋体"/>
                <w:i w:val="0"/>
                <w:iCs w:val="0"/>
                <w:color w:val="000000"/>
                <w:kern w:val="0"/>
                <w:sz w:val="22"/>
                <w:szCs w:val="22"/>
                <w:u w:val="none"/>
                <w:vertAlign w:val="superscript"/>
                <w:lang w:val="en-US" w:eastAsia="zh-CN" w:bidi="ar"/>
              </w:rPr>
              <w:t>3</w:t>
            </w: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内胆材料304钢</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公用介质参数：380v,                      1、设计压力：0.245MPa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2、设计温度：139℃</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3、工作温度：134℃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4、热均匀度：≤±1℃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5、控温精度：≤0.5℃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6、真空度：≤－0.09Mpa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7、灭菌报表：温度、压力、时间、F0报表、曲线、灭菌物品、批号、操作者日期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8、PLC+触摸屏控制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9、免费负责调试,人员培训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10、免费负责进行壹次现场GMP验证(进口验证仪,丹麦ellab公司)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11、配250ml塑瓶灭菌车贰辆，搬运车贰辆。                                                                   12、含设备进入车间的内外墙开洞及恢复。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移动收膏罐（带呼器）</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50L</w:t>
            </w: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单层不锈钢304，可移动设计，支腿高度不小于500mm，下部为圆封头，带出料口；上为快开方式封盖，带物料进口、呼吸口（带呼吸器）、温度口等，含安装。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9"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浸提罐</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200L</w:t>
            </w: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直筒型提取罐  容积：200L 总高：1600mm 筒体内径：Φ600mm 夹套直径：Φ700mm 保温外径：Φ800mm 工作压力：常压 夹套压力：0.3MPa，主要材质为不锈钢304，带进液口、出液口、清洗口、温度口、介质进出口等，快开盖，带循环泵、管道。含安装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卧式冰柜</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≥700L</w:t>
            </w: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内箱可放置50L液体桶，≥10桶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电子天平（100Kg）</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32"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量程0-100Kg,砝码，精度2g,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电子天平（300Kg）</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32"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量程0-300Kg,砝码，精度5g,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光度仪</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r>
              <w:rPr>
                <w:rFonts w:hint="eastAsia" w:ascii="宋体" w:hAnsi="宋体" w:eastAsia="宋体" w:cs="宋体"/>
                <w:i w:val="0"/>
                <w:iCs w:val="0"/>
                <w:color w:val="000000"/>
                <w:kern w:val="0"/>
                <w:sz w:val="22"/>
                <w:szCs w:val="22"/>
                <w:u w:val="none"/>
                <w:vertAlign w:val="superscript"/>
                <w:lang w:val="en-US" w:eastAsia="zh-CN" w:bidi="ar"/>
              </w:rPr>
              <w:t>°</w:t>
            </w:r>
            <w:r>
              <w:rPr>
                <w:rFonts w:hint="eastAsia" w:ascii="宋体" w:hAnsi="宋体" w:eastAsia="宋体" w:cs="宋体"/>
                <w:i w:val="0"/>
                <w:iCs w:val="0"/>
                <w:color w:val="000000"/>
                <w:kern w:val="0"/>
                <w:sz w:val="22"/>
                <w:szCs w:val="22"/>
                <w:u w:val="none"/>
                <w:lang w:val="en-US" w:eastAsia="zh-CN" w:bidi="ar"/>
              </w:rPr>
              <w:t>可旋转，测量范围0-10万Lux,记录MAX/MIN值，称量单位切换，数据保持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全自动连续热封口机</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可连续运行，适用用于各类药瓶封口（瓶口2.5mm-15mm)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细胞室生物安全柜、二氧化碳培养箱等安装</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包含设备安装可能需要的房间墙体开洞、拆除、恢复等，水电气等设备使用条件的配套及安装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稳定型实验室换气扇等安装</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现有稳定性实验室改造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摇摆筛筛网</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32"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Ø38cm,100目6号筛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中控室平台</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1200*600*750</w:t>
            </w: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32"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双层不锈钢操作台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标识机墨轮</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36*32/10/盒</w:t>
            </w: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中高温</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232" w:type="dxa"/>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中高温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洁净服</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防静电、不脱落纤维，耐高温灭菌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洁净鞋</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防尘、防静电，加厚软底，帆布。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鞋柜</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需与洁净车间进口相匹配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烘手器</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手消毒器</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挂衣钩</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仪容镜</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器具架</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不锈钢桶</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50L</w:t>
            </w: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内置测量刻度，密闭盖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不锈钢桶</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30L</w:t>
            </w: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内置测量刻度，密闭盖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不锈钢桶</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100L</w:t>
            </w: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转运推车（不锈钢）</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辆</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地架（格栅）、纯化水架、投影架</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生产车间凳</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实验室升降凳</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铁或不锈钢</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50L塑料桶</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材料符合药品要求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口服合剂瓶（含小试、中试费用）</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250ml</w:t>
            </w: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材料符合药品要求，水浴灭菌。提供提供产品标准或标准依据，厂家资质。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中转间货架</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具体按照房间测量，含安装。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超纯水机滤芯</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原有超纯水更换滤芯及维护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色谱柱</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需与高效液相色谱仪匹配（配1根预柱）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预算总价（万元）</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116</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kern w:val="0"/>
                <w:sz w:val="22"/>
                <w:szCs w:val="22"/>
                <w:u w:val="none"/>
                <w:lang w:val="en-US" w:eastAsia="zh-CN" w:bidi="ar"/>
              </w:rPr>
            </w:pPr>
          </w:p>
        </w:tc>
      </w:tr>
    </w:tbl>
    <w:p>
      <w:pPr>
        <w:pStyle w:val="19"/>
        <w:ind w:left="480" w:hanging="480"/>
        <w:rPr>
          <w:sz w:val="24"/>
          <w:szCs w:val="24"/>
        </w:rPr>
      </w:pPr>
    </w:p>
    <w:p>
      <w:pPr>
        <w:keepNext w:val="0"/>
        <w:keepLines w:val="0"/>
        <w:widowControl/>
        <w:suppressLineNumbers w:val="0"/>
        <w:jc w:val="center"/>
        <w:textAlignment w:val="center"/>
        <w:rPr>
          <w:rFonts w:hint="eastAsia" w:ascii="宋体" w:hAnsi="宋体" w:eastAsia="宋体" w:cs="宋体"/>
          <w:b/>
          <w:bCs/>
          <w:sz w:val="32"/>
          <w:szCs w:val="32"/>
          <w:lang w:val="zh-CN" w:eastAsia="zh-CN" w:bidi="zh-CN"/>
        </w:rPr>
      </w:pPr>
    </w:p>
    <w:p>
      <w:pPr>
        <w:keepNext w:val="0"/>
        <w:keepLines w:val="0"/>
        <w:widowControl/>
        <w:suppressLineNumbers w:val="0"/>
        <w:jc w:val="center"/>
        <w:textAlignment w:val="center"/>
        <w:rPr>
          <w:rFonts w:hint="eastAsia" w:ascii="宋体" w:hAnsi="宋体" w:eastAsia="宋体" w:cs="宋体"/>
          <w:b/>
          <w:bCs/>
          <w:sz w:val="32"/>
          <w:szCs w:val="32"/>
          <w:lang w:val="zh-CN" w:eastAsia="zh-CN" w:bidi="zh-CN"/>
        </w:rPr>
      </w:pPr>
    </w:p>
    <w:p>
      <w:pPr>
        <w:keepNext w:val="0"/>
        <w:keepLines w:val="0"/>
        <w:widowControl/>
        <w:suppressLineNumbers w:val="0"/>
        <w:jc w:val="center"/>
        <w:textAlignment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32"/>
          <w:szCs w:val="32"/>
          <w:lang w:val="zh-CN" w:eastAsia="zh-CN" w:bidi="zh-CN"/>
        </w:rPr>
        <w:t>九标段：</w:t>
      </w:r>
      <w:r>
        <w:rPr>
          <w:rFonts w:hint="eastAsia" w:eastAsia="宋体" w:cs="宋体"/>
          <w:b/>
          <w:bCs/>
          <w:sz w:val="32"/>
          <w:szCs w:val="32"/>
          <w:lang w:val="en-US" w:eastAsia="zh-CN" w:bidi="zh-CN"/>
        </w:rPr>
        <w:t xml:space="preserve">         </w:t>
      </w:r>
      <w:r>
        <w:rPr>
          <w:rFonts w:hint="eastAsia" w:ascii="宋体" w:hAnsi="宋体" w:eastAsia="宋体" w:cs="宋体"/>
          <w:b/>
          <w:bCs/>
          <w:sz w:val="28"/>
          <w:szCs w:val="28"/>
          <w:vertAlign w:val="baseline"/>
          <w:lang w:val="en-US" w:eastAsia="zh-CN"/>
        </w:rPr>
        <w:t>高效液相色谱仪</w:t>
      </w:r>
      <w:r>
        <w:rPr>
          <w:rFonts w:hint="eastAsia" w:ascii="宋体" w:hAnsi="宋体" w:cs="宋体"/>
          <w:b/>
          <w:bCs/>
          <w:sz w:val="28"/>
          <w:szCs w:val="28"/>
          <w:vertAlign w:val="baseline"/>
          <w:lang w:val="en-US" w:eastAsia="zh-CN"/>
        </w:rPr>
        <w:t>（含审计追踪系统软件）</w:t>
      </w:r>
      <w:r>
        <w:rPr>
          <w:rFonts w:hint="eastAsia" w:ascii="宋体" w:hAnsi="宋体" w:eastAsia="宋体" w:cs="宋体"/>
          <w:b/>
          <w:bCs/>
          <w:sz w:val="28"/>
          <w:szCs w:val="28"/>
          <w:vertAlign w:val="baseline"/>
          <w:lang w:val="en-US" w:eastAsia="zh-CN"/>
        </w:rPr>
        <w:t>技术参数</w:t>
      </w:r>
    </w:p>
    <w:p>
      <w:pPr>
        <w:spacing w:line="360" w:lineRule="auto"/>
        <w:jc w:val="center"/>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一、操作环境</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 xml:space="preserve"> 工作电压：100V—240V，600VA</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 工作温度：4-35</w:t>
      </w:r>
      <w:r>
        <w:rPr>
          <w:rFonts w:hint="eastAsia" w:ascii="宋体" w:hAnsi="宋体" w:eastAsia="宋体" w:cs="宋体"/>
          <w:sz w:val="24"/>
          <w:szCs w:val="24"/>
        </w:rPr>
        <w:t>℃</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3 </w:t>
      </w:r>
      <w:r>
        <w:rPr>
          <w:rFonts w:ascii="Times New Roman" w:hAnsi="Times New Roman" w:eastAsia="宋体" w:cs="Times New Roman"/>
          <w:sz w:val="24"/>
          <w:szCs w:val="24"/>
        </w:rPr>
        <w:t>相对湿度：20到85%</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二、仪器部分</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2.1系统控制</w:t>
      </w:r>
      <w:r>
        <w:rPr>
          <w:rFonts w:ascii="Times New Roman" w:hAnsi="Times New Roman" w:eastAsia="宋体" w:cs="Times New Roman"/>
          <w:sz w:val="24"/>
          <w:szCs w:val="24"/>
        </w:rPr>
        <w:t>：</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 xml:space="preserve">2.1.1 </w:t>
      </w:r>
      <w:r>
        <w:rPr>
          <w:rFonts w:hint="eastAsia" w:ascii="Times New Roman" w:hAnsi="Times New Roman" w:eastAsia="宋体" w:cs="Times New Roman"/>
          <w:sz w:val="24"/>
          <w:szCs w:val="24"/>
        </w:rPr>
        <w:t>仪器面板</w:t>
      </w:r>
      <w:r>
        <w:rPr>
          <w:rFonts w:ascii="Times New Roman" w:hAnsi="Times New Roman" w:eastAsia="宋体" w:cs="Times New Roman"/>
          <w:sz w:val="24"/>
          <w:szCs w:val="24"/>
        </w:rPr>
        <w:t>：支持，彩色液晶</w:t>
      </w:r>
      <w:r>
        <w:rPr>
          <w:rFonts w:hint="eastAsia" w:ascii="Times New Roman" w:hAnsi="Times New Roman" w:eastAsia="宋体" w:cs="Times New Roman"/>
          <w:sz w:val="24"/>
          <w:szCs w:val="24"/>
        </w:rPr>
        <w:t>触控屏，</w:t>
      </w:r>
      <w:r>
        <w:rPr>
          <w:rFonts w:ascii="Times New Roman" w:hAnsi="Times New Roman" w:eastAsia="宋体" w:cs="Times New Roman"/>
          <w:sz w:val="24"/>
          <w:szCs w:val="24"/>
        </w:rPr>
        <w:t>GUI操作界面</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2.1.2</w:t>
      </w:r>
      <w:r>
        <w:rPr>
          <w:rFonts w:hint="eastAsia" w:ascii="Times New Roman" w:hAnsi="Times New Roman" w:eastAsia="宋体" w:cs="Times New Roman"/>
          <w:sz w:val="24"/>
          <w:szCs w:val="24"/>
        </w:rPr>
        <w:t>工作站：支持，</w:t>
      </w:r>
      <w:r>
        <w:rPr>
          <w:rFonts w:ascii="Times New Roman" w:hAnsi="Times New Roman" w:eastAsia="宋体" w:cs="Times New Roman"/>
          <w:sz w:val="24"/>
          <w:szCs w:val="24"/>
        </w:rPr>
        <w:t>GUI操作界面</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 xml:space="preserve">2.1.3 </w:t>
      </w:r>
      <w:r>
        <w:rPr>
          <w:rFonts w:hint="eastAsia" w:ascii="Times New Roman" w:hAnsi="Times New Roman" w:eastAsia="宋体" w:cs="Times New Roman"/>
          <w:sz w:val="24"/>
          <w:szCs w:val="24"/>
        </w:rPr>
        <w:t>移动</w:t>
      </w:r>
      <w:r>
        <w:rPr>
          <w:rFonts w:ascii="Times New Roman" w:hAnsi="Times New Roman" w:eastAsia="宋体" w:cs="Times New Roman"/>
          <w:sz w:val="24"/>
          <w:szCs w:val="24"/>
        </w:rPr>
        <w:t>终端：</w:t>
      </w:r>
      <w:r>
        <w:rPr>
          <w:rFonts w:hint="eastAsia" w:ascii="Times New Roman" w:hAnsi="Times New Roman" w:eastAsia="宋体" w:cs="Times New Roman"/>
          <w:sz w:val="24"/>
          <w:szCs w:val="24"/>
        </w:rPr>
        <w:t>支持</w:t>
      </w:r>
      <w:r>
        <w:rPr>
          <w:rFonts w:ascii="Times New Roman" w:hAnsi="Times New Roman" w:eastAsia="宋体" w:cs="Times New Roman"/>
          <w:sz w:val="24"/>
          <w:szCs w:val="24"/>
        </w:rPr>
        <w:t>手机、平板电脑</w:t>
      </w:r>
      <w:r>
        <w:rPr>
          <w:rFonts w:hint="eastAsia" w:ascii="Times New Roman" w:hAnsi="Times New Roman" w:eastAsia="宋体" w:cs="Times New Roman"/>
          <w:sz w:val="24"/>
          <w:szCs w:val="24"/>
        </w:rPr>
        <w:t>等智能</w:t>
      </w:r>
      <w:r>
        <w:rPr>
          <w:rFonts w:ascii="Times New Roman" w:hAnsi="Times New Roman" w:eastAsia="宋体" w:cs="Times New Roman"/>
          <w:sz w:val="24"/>
          <w:szCs w:val="24"/>
        </w:rPr>
        <w:t>终端</w:t>
      </w:r>
      <w:r>
        <w:rPr>
          <w:rFonts w:hint="eastAsia" w:ascii="Times New Roman" w:hAnsi="Times New Roman" w:eastAsia="宋体" w:cs="Times New Roman"/>
          <w:sz w:val="24"/>
          <w:szCs w:val="24"/>
        </w:rPr>
        <w:t>，</w:t>
      </w:r>
      <w:r>
        <w:rPr>
          <w:rFonts w:ascii="Times New Roman" w:hAnsi="Times New Roman" w:eastAsia="宋体" w:cs="Times New Roman"/>
          <w:sz w:val="24"/>
          <w:szCs w:val="24"/>
        </w:rPr>
        <w:t>GUI操作界面</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2.2 输液泵</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2.2.1 脱气单元：</w:t>
      </w:r>
      <w:r>
        <w:rPr>
          <w:rFonts w:hint="eastAsia" w:ascii="Times New Roman" w:hAnsi="Times New Roman" w:eastAsia="宋体" w:cs="Times New Roman"/>
          <w:sz w:val="24"/>
          <w:szCs w:val="24"/>
        </w:rPr>
        <w:t>共5路</w:t>
      </w:r>
      <w:r>
        <w:rPr>
          <w:rFonts w:ascii="Times New Roman" w:hAnsi="Times New Roman" w:eastAsia="宋体" w:cs="Times New Roman"/>
          <w:sz w:val="24"/>
          <w:szCs w:val="24"/>
        </w:rPr>
        <w:t>：4路流动相+1路清洗液 （体积 400uL）</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2.2.2 泵类型：并联双柱塞</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 xml:space="preserve">.2.3 </w:t>
      </w:r>
      <w:r>
        <w:rPr>
          <w:rFonts w:hint="eastAsia" w:ascii="Times New Roman" w:hAnsi="Times New Roman" w:eastAsia="宋体" w:cs="Times New Roman"/>
          <w:sz w:val="24"/>
          <w:szCs w:val="24"/>
        </w:rPr>
        <w:t>泵腔体积</w:t>
      </w:r>
      <w:r>
        <w:rPr>
          <w:rFonts w:ascii="Times New Roman" w:hAnsi="Times New Roman" w:eastAsia="宋体" w:cs="Times New Roman"/>
          <w:sz w:val="24"/>
          <w:szCs w:val="24"/>
        </w:rPr>
        <w:t>：</w:t>
      </w:r>
      <w:r>
        <w:rPr>
          <w:rFonts w:hint="eastAsia" w:ascii="Times New Roman" w:hAnsi="Times New Roman" w:eastAsia="宋体" w:cs="Times New Roman"/>
          <w:sz w:val="24"/>
          <w:szCs w:val="24"/>
        </w:rPr>
        <w:t>10</w:t>
      </w:r>
      <w:r>
        <w:rPr>
          <w:rFonts w:ascii="Times New Roman" w:hAnsi="Times New Roman" w:eastAsia="宋体" w:cs="Times New Roman"/>
          <w:sz w:val="24"/>
          <w:szCs w:val="24"/>
        </w:rPr>
        <w:t>uL</w:t>
      </w:r>
      <w:r>
        <w:rPr>
          <w:rFonts w:hint="eastAsia" w:ascii="Times New Roman" w:hAnsi="Times New Roman" w:eastAsia="宋体" w:cs="Times New Roman"/>
          <w:sz w:val="24"/>
          <w:szCs w:val="24"/>
        </w:rPr>
        <w:t>，</w:t>
      </w:r>
      <w:r>
        <w:rPr>
          <w:rFonts w:ascii="Times New Roman" w:hAnsi="Times New Roman" w:eastAsia="宋体" w:cs="Times New Roman"/>
          <w:sz w:val="24"/>
          <w:szCs w:val="24"/>
        </w:rPr>
        <w:t>减小压力脉动</w:t>
      </w:r>
      <w:r>
        <w:rPr>
          <w:rFonts w:hint="eastAsia" w:ascii="Times New Roman" w:hAnsi="Times New Roman" w:eastAsia="宋体" w:cs="Times New Roman"/>
          <w:sz w:val="24"/>
          <w:szCs w:val="24"/>
        </w:rPr>
        <w:t>且</w:t>
      </w:r>
      <w:r>
        <w:rPr>
          <w:rFonts w:ascii="Times New Roman" w:hAnsi="Times New Roman" w:eastAsia="宋体" w:cs="Times New Roman"/>
          <w:sz w:val="24"/>
          <w:szCs w:val="24"/>
        </w:rPr>
        <w:t>减小延迟体积</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.2.4 脉动：&lt; 0.15MPa（1.0mL/min，10MPa，</w:t>
      </w:r>
      <w:r>
        <w:rPr>
          <w:rFonts w:hint="eastAsia" w:ascii="Times New Roman" w:hAnsi="Times New Roman" w:eastAsia="宋体" w:cs="Times New Roman"/>
          <w:sz w:val="24"/>
          <w:szCs w:val="24"/>
        </w:rPr>
        <w:t>水</w:t>
      </w:r>
      <w:r>
        <w:rPr>
          <w:rFonts w:ascii="Times New Roman" w:hAnsi="Times New Roman" w:eastAsia="宋体" w:cs="Times New Roman"/>
          <w:sz w:val="24"/>
          <w:szCs w:val="24"/>
        </w:rPr>
        <w:t>）</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2</w:t>
      </w:r>
      <w:r>
        <w:rPr>
          <w:rFonts w:ascii="Times New Roman" w:hAnsi="Times New Roman" w:eastAsia="宋体" w:cs="Times New Roman"/>
          <w:sz w:val="24"/>
          <w:szCs w:val="24"/>
        </w:rPr>
        <w:t>.2.5流速范围：0.0001～10 mL/min</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2.2.6 流速重现性：&lt;0.065%RSD </w:t>
      </w:r>
      <w:r>
        <w:rPr>
          <w:rFonts w:hint="eastAsia" w:ascii="Times New Roman" w:hAnsi="Times New Roman" w:eastAsia="宋体" w:cs="Times New Roman"/>
          <w:sz w:val="24"/>
          <w:szCs w:val="24"/>
        </w:rPr>
        <w:t>或</w:t>
      </w:r>
      <w:r>
        <w:rPr>
          <w:rFonts w:ascii="Times New Roman" w:hAnsi="Times New Roman" w:eastAsia="宋体" w:cs="Times New Roman"/>
          <w:sz w:val="24"/>
          <w:szCs w:val="24"/>
        </w:rPr>
        <w:t xml:space="preserve"> &lt;0.02minSD，其中较大值</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.2.7 梯度：4元低压梯度</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 xml:space="preserve">.2.8 梯度范围：0～100%（0.1% </w:t>
      </w:r>
      <w:r>
        <w:rPr>
          <w:rFonts w:hint="eastAsia" w:ascii="Times New Roman" w:hAnsi="Times New Roman" w:eastAsia="宋体" w:cs="Times New Roman"/>
          <w:sz w:val="24"/>
          <w:szCs w:val="24"/>
        </w:rPr>
        <w:t>步进</w:t>
      </w:r>
      <w:r>
        <w:rPr>
          <w:rFonts w:ascii="Times New Roman" w:hAnsi="Times New Roman" w:eastAsia="宋体" w:cs="Times New Roman"/>
          <w:sz w:val="24"/>
          <w:szCs w:val="24"/>
        </w:rPr>
        <w:t>）</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.2.9 梯度程序：20步</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.2.10 梯度准确度：±0.55%</w:t>
      </w:r>
      <w:r>
        <w:rPr>
          <w:rFonts w:hint="eastAsia" w:ascii="Times New Roman" w:hAnsi="Times New Roman" w:eastAsia="宋体" w:cs="Times New Roman"/>
          <w:sz w:val="24"/>
          <w:szCs w:val="24"/>
        </w:rPr>
        <w:t>（</w:t>
      </w:r>
      <w:r>
        <w:rPr>
          <w:rFonts w:ascii="Times New Roman" w:hAnsi="Times New Roman" w:eastAsia="宋体" w:cs="Times New Roman"/>
          <w:sz w:val="24"/>
          <w:szCs w:val="24"/>
        </w:rPr>
        <w:t>0.1～2mL/min</w:t>
      </w:r>
      <w:r>
        <w:rPr>
          <w:rFonts w:hint="eastAsia" w:ascii="Times New Roman" w:hAnsi="Times New Roman" w:eastAsia="宋体" w:cs="Times New Roman"/>
          <w:sz w:val="24"/>
          <w:szCs w:val="24"/>
        </w:rPr>
        <w:t>，</w:t>
      </w:r>
      <w:r>
        <w:rPr>
          <w:rFonts w:ascii="Times New Roman" w:hAnsi="Times New Roman" w:eastAsia="宋体" w:cs="Times New Roman"/>
          <w:sz w:val="24"/>
          <w:szCs w:val="24"/>
        </w:rPr>
        <w:t>1～20MPa</w:t>
      </w:r>
      <w:r>
        <w:rPr>
          <w:rFonts w:hint="eastAsia" w:ascii="Times New Roman" w:hAnsi="Times New Roman" w:eastAsia="宋体" w:cs="Times New Roman"/>
          <w:sz w:val="24"/>
          <w:szCs w:val="24"/>
        </w:rPr>
        <w:t>，</w:t>
      </w:r>
      <w:r>
        <w:rPr>
          <w:rFonts w:ascii="Times New Roman" w:hAnsi="Times New Roman" w:eastAsia="宋体" w:cs="Times New Roman"/>
          <w:sz w:val="24"/>
          <w:szCs w:val="24"/>
        </w:rPr>
        <w:t>指定条件</w:t>
      </w:r>
      <w:r>
        <w:rPr>
          <w:rFonts w:hint="eastAsia" w:ascii="Times New Roman" w:hAnsi="Times New Roman" w:eastAsia="宋体" w:cs="Times New Roman"/>
          <w:sz w:val="24"/>
          <w:szCs w:val="24"/>
        </w:rPr>
        <w:t>）</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.2.11 梯度重现性：±0.13%（1mL/min，10MPa，指定条件）</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2</w:t>
      </w:r>
      <w:r>
        <w:rPr>
          <w:rFonts w:ascii="Times New Roman" w:hAnsi="Times New Roman" w:eastAsia="宋体" w:cs="Times New Roman"/>
          <w:sz w:val="24"/>
          <w:szCs w:val="24"/>
        </w:rPr>
        <w:t xml:space="preserve">.2.12 </w:t>
      </w:r>
      <w:r>
        <w:rPr>
          <w:rFonts w:hint="eastAsia" w:ascii="Times New Roman" w:hAnsi="Times New Roman" w:eastAsia="宋体" w:cs="Times New Roman"/>
          <w:sz w:val="24"/>
          <w:szCs w:val="24"/>
        </w:rPr>
        <w:t>最大耐压</w:t>
      </w:r>
      <w:r>
        <w:rPr>
          <w:rFonts w:ascii="Times New Roman" w:hAnsi="Times New Roman" w:eastAsia="宋体" w:cs="Times New Roman"/>
          <w:sz w:val="24"/>
          <w:szCs w:val="24"/>
        </w:rPr>
        <w:t>：48MPa</w:t>
      </w:r>
    </w:p>
    <w:p>
      <w:pPr>
        <w:spacing w:line="360" w:lineRule="auto"/>
        <w:rPr>
          <w:color w:val="000000"/>
          <w:sz w:val="24"/>
        </w:rPr>
      </w:pPr>
      <w:r>
        <w:rPr>
          <w:rFonts w:hint="eastAsia"/>
          <w:color w:val="000000"/>
          <w:sz w:val="24"/>
        </w:rPr>
        <w:t>2</w:t>
      </w:r>
      <w:r>
        <w:rPr>
          <w:color w:val="000000"/>
          <w:sz w:val="24"/>
        </w:rPr>
        <w:t>.2.13 物理双泵头：便于维护</w:t>
      </w:r>
    </w:p>
    <w:p>
      <w:pPr>
        <w:spacing w:line="360" w:lineRule="auto"/>
        <w:rPr>
          <w:color w:val="000000"/>
          <w:sz w:val="24"/>
        </w:rPr>
      </w:pPr>
      <w:r>
        <w:rPr>
          <w:rFonts w:hint="eastAsia"/>
          <w:color w:val="000000"/>
          <w:sz w:val="24"/>
        </w:rPr>
        <w:t>2</w:t>
      </w:r>
      <w:r>
        <w:rPr>
          <w:color w:val="000000"/>
          <w:sz w:val="24"/>
        </w:rPr>
        <w:t xml:space="preserve">.2.14 </w:t>
      </w:r>
      <w:r>
        <w:rPr>
          <w:rFonts w:hint="eastAsia"/>
          <w:color w:val="000000"/>
          <w:sz w:val="24"/>
        </w:rPr>
        <w:t>无需</w:t>
      </w:r>
      <w:r>
        <w:rPr>
          <w:color w:val="000000"/>
          <w:sz w:val="24"/>
        </w:rPr>
        <w:t>阻尼器即可实现系统压力</w:t>
      </w:r>
      <w:r>
        <w:rPr>
          <w:rFonts w:hint="eastAsia"/>
          <w:color w:val="000000"/>
          <w:sz w:val="24"/>
        </w:rPr>
        <w:t>稳定：</w:t>
      </w:r>
      <w:r>
        <w:rPr>
          <w:color w:val="000000"/>
          <w:sz w:val="24"/>
        </w:rPr>
        <w:t>减小延迟体积</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3 自动进样器</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.3.1 进样方式：全量进样</w:t>
      </w:r>
      <w:r>
        <w:rPr>
          <w:rFonts w:hint="eastAsia" w:ascii="Times New Roman" w:hAnsi="Times New Roman" w:eastAsia="宋体" w:cs="Times New Roman"/>
          <w:sz w:val="24"/>
          <w:szCs w:val="24"/>
        </w:rPr>
        <w:t>（无样品损失）</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 xml:space="preserve">.3.2 </w:t>
      </w:r>
      <w:r>
        <w:rPr>
          <w:rFonts w:hint="eastAsia" w:ascii="Times New Roman" w:hAnsi="Times New Roman" w:eastAsia="宋体" w:cs="Times New Roman"/>
          <w:sz w:val="24"/>
          <w:szCs w:val="24"/>
        </w:rPr>
        <w:t>最大耐压</w:t>
      </w:r>
      <w:r>
        <w:rPr>
          <w:rFonts w:ascii="Times New Roman" w:hAnsi="Times New Roman" w:eastAsia="宋体" w:cs="Times New Roman"/>
          <w:sz w:val="24"/>
          <w:szCs w:val="24"/>
        </w:rPr>
        <w:t>：48MPa</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.3.3进样准确度：±1.5%（50uL，N=10）</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.3.4 进样体积：0.1～100uL</w:t>
      </w:r>
      <w:r>
        <w:rPr>
          <w:rFonts w:hint="eastAsia" w:ascii="Times New Roman" w:hAnsi="Times New Roman" w:eastAsia="宋体" w:cs="Times New Roman"/>
          <w:sz w:val="24"/>
          <w:szCs w:val="24"/>
        </w:rPr>
        <w:t>（可选</w:t>
      </w:r>
      <w:r>
        <w:rPr>
          <w:rFonts w:ascii="Times New Roman" w:hAnsi="Times New Roman" w:eastAsia="宋体" w:cs="Times New Roman"/>
          <w:sz w:val="24"/>
          <w:szCs w:val="24"/>
        </w:rPr>
        <w:t>：0.1～50uL、1～500uL、1～2</w:t>
      </w:r>
      <w:r>
        <w:rPr>
          <w:rFonts w:hint="eastAsia" w:ascii="Times New Roman" w:hAnsi="Times New Roman" w:eastAsia="宋体" w:cs="Times New Roman"/>
          <w:sz w:val="24"/>
          <w:szCs w:val="24"/>
        </w:rPr>
        <w:t>,</w:t>
      </w:r>
      <w:r>
        <w:rPr>
          <w:rFonts w:ascii="Times New Roman" w:hAnsi="Times New Roman" w:eastAsia="宋体" w:cs="Times New Roman"/>
          <w:sz w:val="24"/>
          <w:szCs w:val="24"/>
        </w:rPr>
        <w:t>000uL</w:t>
      </w:r>
      <w:r>
        <w:rPr>
          <w:rFonts w:hint="eastAsia" w:ascii="Times New Roman" w:hAnsi="Times New Roman" w:eastAsia="宋体" w:cs="Times New Roman"/>
          <w:sz w:val="24"/>
          <w:szCs w:val="24"/>
        </w:rPr>
        <w:t>）</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.3.5 进样精度</w:t>
      </w:r>
      <w:r>
        <w:rPr>
          <w:rFonts w:hint="eastAsia" w:ascii="Times New Roman" w:hAnsi="Times New Roman" w:eastAsia="宋体" w:cs="Times New Roman"/>
          <w:sz w:val="24"/>
          <w:szCs w:val="24"/>
        </w:rPr>
        <w:t>：</w:t>
      </w:r>
      <w:r>
        <w:rPr>
          <w:rFonts w:ascii="Times New Roman" w:hAnsi="Times New Roman" w:eastAsia="宋体" w:cs="Times New Roman"/>
          <w:sz w:val="24"/>
          <w:szCs w:val="24"/>
        </w:rPr>
        <w:t>RSD &lt;0.20% （5.0-2000uL）</w:t>
      </w:r>
    </w:p>
    <w:p>
      <w:pPr>
        <w:spacing w:line="360" w:lineRule="auto"/>
        <w:ind w:firstLine="1200" w:firstLineChars="500"/>
        <w:rPr>
          <w:rFonts w:ascii="Times New Roman" w:hAnsi="Times New Roman" w:eastAsia="宋体" w:cs="Times New Roman"/>
          <w:sz w:val="24"/>
          <w:szCs w:val="24"/>
        </w:rPr>
      </w:pPr>
      <w:r>
        <w:rPr>
          <w:rFonts w:ascii="Times New Roman" w:hAnsi="Times New Roman" w:eastAsia="宋体" w:cs="Times New Roman"/>
          <w:sz w:val="24"/>
          <w:szCs w:val="24"/>
        </w:rPr>
        <w:t>RSD &lt;0.25% （2.0-4.9uL）</w:t>
      </w:r>
    </w:p>
    <w:p>
      <w:pPr>
        <w:spacing w:line="360" w:lineRule="auto"/>
        <w:ind w:firstLine="1200" w:firstLineChars="500"/>
        <w:rPr>
          <w:rFonts w:ascii="Times New Roman" w:hAnsi="Times New Roman" w:eastAsia="宋体" w:cs="Times New Roman"/>
          <w:sz w:val="24"/>
          <w:szCs w:val="24"/>
        </w:rPr>
      </w:pPr>
      <w:r>
        <w:rPr>
          <w:rFonts w:ascii="Times New Roman" w:hAnsi="Times New Roman" w:eastAsia="宋体" w:cs="Times New Roman"/>
          <w:sz w:val="24"/>
          <w:szCs w:val="24"/>
        </w:rPr>
        <w:t>RSD &lt;0.5%  （1.0-1.9uL）</w:t>
      </w:r>
    </w:p>
    <w:p>
      <w:pPr>
        <w:spacing w:line="360" w:lineRule="auto"/>
        <w:ind w:firstLine="1200" w:firstLineChars="500"/>
        <w:rPr>
          <w:rFonts w:ascii="Times New Roman" w:hAnsi="Times New Roman" w:eastAsia="宋体" w:cs="Times New Roman"/>
          <w:sz w:val="24"/>
          <w:szCs w:val="24"/>
        </w:rPr>
      </w:pPr>
      <w:r>
        <w:rPr>
          <w:rFonts w:ascii="Times New Roman" w:hAnsi="Times New Roman" w:eastAsia="宋体" w:cs="Times New Roman"/>
          <w:sz w:val="24"/>
          <w:szCs w:val="24"/>
        </w:rPr>
        <w:t>RSD &lt;1.0%  （0.5-0.9uL）</w:t>
      </w:r>
    </w:p>
    <w:p>
      <w:pPr>
        <w:spacing w:line="360" w:lineRule="auto"/>
        <w:rPr>
          <w:color w:val="000000"/>
          <w:sz w:val="24"/>
        </w:rPr>
      </w:pPr>
      <w:r>
        <w:rPr>
          <w:rFonts w:hint="eastAsia"/>
          <w:color w:val="000000"/>
          <w:sz w:val="24"/>
        </w:rPr>
        <w:t>2</w:t>
      </w:r>
      <w:r>
        <w:rPr>
          <w:color w:val="000000"/>
          <w:sz w:val="24"/>
        </w:rPr>
        <w:t xml:space="preserve">.3.6 交叉污染: </w:t>
      </w:r>
      <w:r>
        <w:rPr>
          <w:rFonts w:hint="eastAsia" w:ascii="宋体" w:hAnsi="宋体" w:cs="宋体"/>
          <w:color w:val="000000"/>
          <w:sz w:val="24"/>
        </w:rPr>
        <w:t>≦</w:t>
      </w:r>
      <w:r>
        <w:rPr>
          <w:color w:val="000000"/>
          <w:sz w:val="24"/>
        </w:rPr>
        <w:t xml:space="preserve"> 0.0028% (典型值)</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.3.7 进样周期</w:t>
      </w:r>
      <w:r>
        <w:rPr>
          <w:rFonts w:hint="eastAsia" w:ascii="Times New Roman" w:hAnsi="Times New Roman" w:eastAsia="宋体" w:cs="Times New Roman"/>
          <w:sz w:val="24"/>
          <w:szCs w:val="24"/>
        </w:rPr>
        <w:t>：</w:t>
      </w:r>
      <w:r>
        <w:rPr>
          <w:rFonts w:ascii="Times New Roman" w:hAnsi="Times New Roman" w:eastAsia="宋体" w:cs="Times New Roman"/>
          <w:sz w:val="24"/>
          <w:szCs w:val="24"/>
        </w:rPr>
        <w:t>15sec（5uL）</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2.3.8 样品数量</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210</w:t>
      </w:r>
      <w:r>
        <w:rPr>
          <w:rFonts w:hint="eastAsia" w:ascii="Times New Roman" w:hAnsi="Times New Roman" w:eastAsia="宋体" w:cs="Times New Roman"/>
          <w:sz w:val="24"/>
          <w:szCs w:val="24"/>
        </w:rPr>
        <w:t>位</w:t>
      </w:r>
      <w:r>
        <w:rPr>
          <w:rFonts w:ascii="Times New Roman" w:hAnsi="Times New Roman" w:eastAsia="宋体" w:cs="Times New Roman"/>
          <w:sz w:val="24"/>
          <w:szCs w:val="24"/>
        </w:rPr>
        <w:t>（1.5mL）</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 xml:space="preserve">.3.9 </w:t>
      </w:r>
      <w:r>
        <w:rPr>
          <w:rFonts w:hint="eastAsia" w:ascii="Times New Roman" w:hAnsi="Times New Roman" w:eastAsia="宋体" w:cs="Times New Roman"/>
          <w:sz w:val="24"/>
          <w:szCs w:val="24"/>
        </w:rPr>
        <w:t>样品盘材质</w:t>
      </w:r>
      <w:r>
        <w:rPr>
          <w:rFonts w:ascii="Times New Roman" w:hAnsi="Times New Roman" w:eastAsia="宋体" w:cs="Times New Roman"/>
          <w:sz w:val="24"/>
          <w:szCs w:val="24"/>
        </w:rPr>
        <w:t>：金属材质</w:t>
      </w:r>
      <w:r>
        <w:rPr>
          <w:rFonts w:hint="eastAsia" w:ascii="Times New Roman" w:hAnsi="Times New Roman" w:eastAsia="宋体" w:cs="Times New Roman"/>
          <w:sz w:val="24"/>
          <w:szCs w:val="24"/>
        </w:rPr>
        <w:t>，</w:t>
      </w:r>
      <w:r>
        <w:rPr>
          <w:rFonts w:ascii="Times New Roman" w:hAnsi="Times New Roman" w:eastAsia="宋体" w:cs="Times New Roman"/>
          <w:sz w:val="24"/>
          <w:szCs w:val="24"/>
        </w:rPr>
        <w:t>更利于热传导</w:t>
      </w:r>
      <w:r>
        <w:rPr>
          <w:rFonts w:hint="eastAsia" w:ascii="Times New Roman" w:hAnsi="Times New Roman" w:eastAsia="宋体" w:cs="Times New Roman"/>
          <w:sz w:val="24"/>
          <w:szCs w:val="24"/>
        </w:rPr>
        <w:t>实现</w:t>
      </w:r>
      <w:r>
        <w:rPr>
          <w:rFonts w:ascii="Times New Roman" w:hAnsi="Times New Roman" w:eastAsia="宋体" w:cs="Times New Roman"/>
          <w:sz w:val="24"/>
          <w:szCs w:val="24"/>
        </w:rPr>
        <w:t>快速制冷</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2.3.10 进样线性</w:t>
      </w:r>
      <w:r>
        <w:rPr>
          <w:rFonts w:hint="eastAsia" w:ascii="Times New Roman" w:hAnsi="Times New Roman" w:eastAsia="宋体" w:cs="Times New Roman"/>
          <w:sz w:val="24"/>
          <w:szCs w:val="24"/>
        </w:rPr>
        <w:t>：</w:t>
      </w:r>
      <w:r>
        <w:rPr>
          <w:rFonts w:ascii="Times New Roman" w:hAnsi="Times New Roman" w:eastAsia="宋体" w:cs="Times New Roman"/>
          <w:sz w:val="24"/>
          <w:szCs w:val="24"/>
        </w:rPr>
        <w:t>&gt;0.9999（1～100uL，指定条件）</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 xml:space="preserve">.3.11 </w:t>
      </w:r>
      <w:r>
        <w:rPr>
          <w:rFonts w:hint="eastAsia" w:ascii="Times New Roman" w:hAnsi="Times New Roman" w:eastAsia="宋体" w:cs="Times New Roman"/>
          <w:sz w:val="24"/>
          <w:szCs w:val="24"/>
        </w:rPr>
        <w:t>前处理</w:t>
      </w:r>
      <w:r>
        <w:rPr>
          <w:rFonts w:ascii="Times New Roman" w:hAnsi="Times New Roman" w:eastAsia="宋体" w:cs="Times New Roman"/>
          <w:sz w:val="24"/>
          <w:szCs w:val="24"/>
        </w:rPr>
        <w:t>功能：支持</w:t>
      </w:r>
      <w:r>
        <w:rPr>
          <w:rFonts w:hint="eastAsia" w:ascii="Times New Roman" w:hAnsi="Times New Roman" w:eastAsia="宋体" w:cs="Times New Roman"/>
          <w:sz w:val="24"/>
          <w:szCs w:val="24"/>
        </w:rPr>
        <w:t>样品转移，添加</w:t>
      </w:r>
      <w:r>
        <w:rPr>
          <w:rFonts w:ascii="Times New Roman" w:hAnsi="Times New Roman" w:eastAsia="宋体" w:cs="Times New Roman"/>
          <w:sz w:val="24"/>
          <w:szCs w:val="24"/>
        </w:rPr>
        <w:t>，稀释</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2.3.12  C</w:t>
      </w:r>
      <w:r>
        <w:rPr>
          <w:rFonts w:hint="eastAsia" w:ascii="Times New Roman" w:hAnsi="Times New Roman" w:eastAsia="宋体" w:cs="Times New Roman"/>
          <w:sz w:val="24"/>
          <w:szCs w:val="24"/>
        </w:rPr>
        <w:t>o-injection</w:t>
      </w:r>
      <w:r>
        <w:rPr>
          <w:rFonts w:ascii="Times New Roman" w:hAnsi="Times New Roman" w:eastAsia="宋体" w:cs="Times New Roman"/>
          <w:sz w:val="24"/>
          <w:szCs w:val="24"/>
        </w:rPr>
        <w:t>功能：支持，可简化</w:t>
      </w:r>
      <w:r>
        <w:rPr>
          <w:rFonts w:hint="eastAsia" w:ascii="Times New Roman" w:hAnsi="Times New Roman" w:eastAsia="宋体" w:cs="Times New Roman"/>
          <w:sz w:val="24"/>
          <w:szCs w:val="24"/>
        </w:rPr>
        <w:t>样品</w:t>
      </w:r>
      <w:r>
        <w:rPr>
          <w:rFonts w:ascii="Times New Roman" w:hAnsi="Times New Roman" w:eastAsia="宋体" w:cs="Times New Roman"/>
          <w:sz w:val="24"/>
          <w:szCs w:val="24"/>
        </w:rPr>
        <w:t>处理</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4</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柱温箱</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2.4.1 加热/制冷方式</w:t>
      </w:r>
      <w:r>
        <w:rPr>
          <w:rFonts w:hint="eastAsia" w:ascii="Times New Roman" w:hAnsi="Times New Roman" w:eastAsia="宋体" w:cs="Times New Roman"/>
          <w:sz w:val="24"/>
          <w:szCs w:val="24"/>
        </w:rPr>
        <w:t>：</w:t>
      </w:r>
      <w:r>
        <w:rPr>
          <w:rFonts w:ascii="Times New Roman" w:hAnsi="Times New Roman" w:eastAsia="宋体" w:cs="Times New Roman"/>
          <w:sz w:val="24"/>
          <w:szCs w:val="24"/>
        </w:rPr>
        <w:t>强制空气循环式</w:t>
      </w:r>
      <w:r>
        <w:rPr>
          <w:rFonts w:hint="eastAsia" w:ascii="Times New Roman" w:hAnsi="Times New Roman" w:eastAsia="宋体" w:cs="Times New Roman"/>
          <w:sz w:val="24"/>
          <w:szCs w:val="24"/>
        </w:rPr>
        <w:t>，色谱柱加热</w:t>
      </w:r>
      <w:r>
        <w:rPr>
          <w:rFonts w:ascii="Times New Roman" w:hAnsi="Times New Roman" w:eastAsia="宋体" w:cs="Times New Roman"/>
          <w:sz w:val="24"/>
          <w:szCs w:val="24"/>
        </w:rPr>
        <w:t>更均匀</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2</w:t>
      </w:r>
      <w:r>
        <w:rPr>
          <w:rFonts w:ascii="Times New Roman" w:hAnsi="Times New Roman" w:eastAsia="宋体" w:cs="Times New Roman"/>
          <w:sz w:val="24"/>
          <w:szCs w:val="24"/>
        </w:rPr>
        <w:t>.4.2 容量</w:t>
      </w:r>
      <w:r>
        <w:rPr>
          <w:rFonts w:hint="eastAsia" w:ascii="Times New Roman" w:hAnsi="Times New Roman" w:eastAsia="宋体" w:cs="Times New Roman"/>
          <w:sz w:val="24"/>
          <w:szCs w:val="24"/>
        </w:rPr>
        <w:t>：</w:t>
      </w:r>
      <w:r>
        <w:rPr>
          <w:color w:val="000000"/>
          <w:sz w:val="24"/>
        </w:rPr>
        <w:t>可放置5根色谱和梯度混合器、柱切换阀等</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.4.3 控温范围</w:t>
      </w:r>
      <w:r>
        <w:rPr>
          <w:rFonts w:hint="eastAsia" w:ascii="Times New Roman" w:hAnsi="Times New Roman" w:eastAsia="宋体" w:cs="Times New Roman"/>
          <w:sz w:val="24"/>
          <w:szCs w:val="24"/>
        </w:rPr>
        <w:t>：</w:t>
      </w:r>
      <w:r>
        <w:rPr>
          <w:rFonts w:ascii="Times New Roman" w:hAnsi="Times New Roman" w:eastAsia="宋体" w:cs="Times New Roman"/>
          <w:sz w:val="24"/>
          <w:szCs w:val="24"/>
        </w:rPr>
        <w:t>室温-10～90</w:t>
      </w:r>
      <w:r>
        <w:rPr>
          <w:rFonts w:hint="eastAsia" w:ascii="宋体" w:hAnsi="宋体" w:eastAsia="宋体" w:cs="宋体"/>
          <w:sz w:val="24"/>
          <w:szCs w:val="24"/>
        </w:rPr>
        <w:t>℃</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5</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紫外检测器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2.5.1 波长范围</w:t>
      </w:r>
      <w:r>
        <w:rPr>
          <w:rFonts w:hint="eastAsia" w:ascii="Times New Roman" w:hAnsi="Times New Roman" w:eastAsia="宋体" w:cs="Times New Roman"/>
          <w:sz w:val="24"/>
          <w:szCs w:val="24"/>
        </w:rPr>
        <w:t>：</w:t>
      </w:r>
      <w:r>
        <w:rPr>
          <w:rFonts w:ascii="Times New Roman" w:hAnsi="Times New Roman" w:eastAsia="宋体" w:cs="Times New Roman"/>
          <w:sz w:val="24"/>
          <w:szCs w:val="24"/>
        </w:rPr>
        <w:t>190～650nm</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.5.2 噪音</w:t>
      </w:r>
      <w:r>
        <w:rPr>
          <w:rFonts w:hint="eastAsia" w:ascii="Times New Roman" w:hAnsi="Times New Roman" w:eastAsia="宋体" w:cs="Times New Roman"/>
          <w:sz w:val="24"/>
          <w:szCs w:val="24"/>
        </w:rPr>
        <w:t>：</w:t>
      </w:r>
      <w:r>
        <w:rPr>
          <w:rFonts w:ascii="Times New Roman" w:hAnsi="Times New Roman" w:eastAsia="宋体" w:cs="Times New Roman"/>
          <w:sz w:val="24"/>
          <w:szCs w:val="24"/>
        </w:rPr>
        <w:t>±2.8×10</w:t>
      </w:r>
      <w:r>
        <w:rPr>
          <w:rFonts w:ascii="Times New Roman" w:hAnsi="Times New Roman" w:eastAsia="宋体" w:cs="Times New Roman"/>
          <w:sz w:val="24"/>
          <w:szCs w:val="24"/>
          <w:vertAlign w:val="superscript"/>
        </w:rPr>
        <w:t>-6</w:t>
      </w:r>
      <w:r>
        <w:rPr>
          <w:rFonts w:ascii="Times New Roman" w:hAnsi="Times New Roman" w:eastAsia="宋体" w:cs="Times New Roman"/>
          <w:sz w:val="24"/>
          <w:szCs w:val="24"/>
        </w:rPr>
        <w:t>AU（250nm）</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.5.3 漂移</w:t>
      </w:r>
      <w:r>
        <w:rPr>
          <w:rFonts w:hint="eastAsia" w:ascii="Times New Roman" w:hAnsi="Times New Roman" w:eastAsia="宋体" w:cs="Times New Roman"/>
          <w:sz w:val="24"/>
          <w:szCs w:val="24"/>
        </w:rPr>
        <w:t>：</w:t>
      </w:r>
      <w:r>
        <w:rPr>
          <w:rFonts w:ascii="Times New Roman" w:hAnsi="Times New Roman" w:eastAsia="宋体" w:cs="Times New Roman"/>
          <w:sz w:val="24"/>
          <w:szCs w:val="24"/>
        </w:rPr>
        <w:t>100×10</w:t>
      </w:r>
      <w:r>
        <w:rPr>
          <w:rFonts w:ascii="Times New Roman" w:hAnsi="Times New Roman" w:eastAsia="宋体" w:cs="Times New Roman"/>
          <w:sz w:val="24"/>
          <w:szCs w:val="24"/>
          <w:vertAlign w:val="superscript"/>
        </w:rPr>
        <w:t>-6</w:t>
      </w:r>
      <w:r>
        <w:rPr>
          <w:rFonts w:ascii="Times New Roman" w:hAnsi="Times New Roman" w:eastAsia="宋体" w:cs="Times New Roman"/>
          <w:sz w:val="24"/>
          <w:szCs w:val="24"/>
        </w:rPr>
        <w:t>AU/h（250nm）</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.5.4 双波长检测</w:t>
      </w:r>
      <w:r>
        <w:rPr>
          <w:rFonts w:hint="eastAsia" w:ascii="Times New Roman" w:hAnsi="Times New Roman" w:eastAsia="宋体" w:cs="Times New Roman"/>
          <w:sz w:val="24"/>
          <w:szCs w:val="24"/>
        </w:rPr>
        <w:t>：</w:t>
      </w:r>
      <w:r>
        <w:rPr>
          <w:rFonts w:ascii="Times New Roman" w:hAnsi="Times New Roman" w:eastAsia="宋体" w:cs="Times New Roman"/>
          <w:sz w:val="24"/>
          <w:szCs w:val="24"/>
        </w:rPr>
        <w:t>支持</w:t>
      </w:r>
    </w:p>
    <w:p>
      <w:pPr>
        <w:spacing w:line="360" w:lineRule="auto"/>
        <w:rPr>
          <w:color w:val="000000"/>
          <w:sz w:val="24"/>
        </w:rPr>
      </w:pPr>
      <w:r>
        <w:rPr>
          <w:color w:val="000000"/>
          <w:sz w:val="24"/>
        </w:rPr>
        <w:t>2.5.5 比例色谱：支持</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.5.6 采样频率</w:t>
      </w:r>
      <w:r>
        <w:rPr>
          <w:rFonts w:hint="eastAsia" w:ascii="Times New Roman" w:hAnsi="Times New Roman" w:eastAsia="宋体" w:cs="Times New Roman"/>
          <w:sz w:val="24"/>
          <w:szCs w:val="24"/>
        </w:rPr>
        <w:t>：</w:t>
      </w:r>
      <w:r>
        <w:rPr>
          <w:rFonts w:ascii="Times New Roman" w:hAnsi="Times New Roman" w:eastAsia="宋体" w:cs="Times New Roman"/>
          <w:sz w:val="24"/>
          <w:szCs w:val="24"/>
        </w:rPr>
        <w:t>90Hz</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2.6 扩展性</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 xml:space="preserve">.6.1 </w:t>
      </w:r>
      <w:r>
        <w:rPr>
          <w:rFonts w:hint="eastAsia" w:ascii="Times New Roman" w:hAnsi="Times New Roman" w:eastAsia="宋体" w:cs="Times New Roman"/>
          <w:sz w:val="24"/>
          <w:szCs w:val="24"/>
        </w:rPr>
        <w:t>可灵活</w:t>
      </w:r>
      <w:r>
        <w:rPr>
          <w:rFonts w:ascii="Times New Roman" w:hAnsi="Times New Roman" w:eastAsia="宋体" w:cs="Times New Roman"/>
          <w:sz w:val="24"/>
          <w:szCs w:val="24"/>
        </w:rPr>
        <w:t>扩展</w:t>
      </w:r>
      <w:r>
        <w:rPr>
          <w:rFonts w:hint="eastAsia" w:ascii="Times New Roman" w:hAnsi="Times New Roman" w:eastAsia="宋体" w:cs="Times New Roman"/>
          <w:sz w:val="24"/>
          <w:szCs w:val="24"/>
        </w:rPr>
        <w:t>同品牌</w:t>
      </w:r>
      <w:r>
        <w:rPr>
          <w:rFonts w:ascii="Times New Roman" w:hAnsi="Times New Roman" w:eastAsia="宋体" w:cs="Times New Roman"/>
          <w:sz w:val="24"/>
          <w:szCs w:val="24"/>
        </w:rPr>
        <w:t>的荧光、</w:t>
      </w:r>
      <w:r>
        <w:rPr>
          <w:rFonts w:hint="eastAsia" w:ascii="Times New Roman" w:hAnsi="Times New Roman" w:eastAsia="宋体" w:cs="Times New Roman"/>
          <w:sz w:val="24"/>
          <w:szCs w:val="24"/>
        </w:rPr>
        <w:t>同品牌</w:t>
      </w:r>
      <w:r>
        <w:rPr>
          <w:rFonts w:ascii="Times New Roman" w:hAnsi="Times New Roman" w:eastAsia="宋体" w:cs="Times New Roman"/>
          <w:sz w:val="24"/>
          <w:szCs w:val="24"/>
        </w:rPr>
        <w:t>的示差折光、</w:t>
      </w:r>
      <w:r>
        <w:rPr>
          <w:rFonts w:hint="eastAsia" w:ascii="Times New Roman" w:hAnsi="Times New Roman" w:eastAsia="宋体" w:cs="Times New Roman"/>
          <w:sz w:val="24"/>
          <w:szCs w:val="24"/>
        </w:rPr>
        <w:t>同品牌</w:t>
      </w:r>
      <w:r>
        <w:rPr>
          <w:rFonts w:ascii="Times New Roman" w:hAnsi="Times New Roman" w:eastAsia="宋体" w:cs="Times New Roman"/>
          <w:sz w:val="24"/>
          <w:szCs w:val="24"/>
        </w:rPr>
        <w:t>的蒸发光散射等检测</w:t>
      </w:r>
      <w:r>
        <w:rPr>
          <w:rFonts w:hint="eastAsia" w:ascii="Times New Roman" w:hAnsi="Times New Roman" w:eastAsia="宋体" w:cs="Times New Roman"/>
          <w:sz w:val="24"/>
          <w:szCs w:val="24"/>
        </w:rPr>
        <w:t>器</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 xml:space="preserve">.6.2 </w:t>
      </w:r>
      <w:r>
        <w:rPr>
          <w:rFonts w:hint="eastAsia" w:ascii="Times New Roman" w:hAnsi="Times New Roman" w:eastAsia="宋体" w:cs="Times New Roman"/>
          <w:sz w:val="24"/>
          <w:szCs w:val="24"/>
        </w:rPr>
        <w:t>可升级为</w:t>
      </w:r>
      <w:r>
        <w:rPr>
          <w:rFonts w:ascii="Times New Roman" w:hAnsi="Times New Roman" w:eastAsia="宋体" w:cs="Times New Roman"/>
          <w:sz w:val="24"/>
          <w:szCs w:val="24"/>
        </w:rPr>
        <w:t>双流</w:t>
      </w:r>
      <w:r>
        <w:rPr>
          <w:rFonts w:hint="eastAsia" w:ascii="Times New Roman" w:hAnsi="Times New Roman" w:eastAsia="宋体" w:cs="Times New Roman"/>
          <w:sz w:val="24"/>
          <w:szCs w:val="24"/>
        </w:rPr>
        <w:t>路系统</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 xml:space="preserve">.6.3 </w:t>
      </w:r>
      <w:r>
        <w:rPr>
          <w:rFonts w:hint="eastAsia" w:ascii="Times New Roman" w:hAnsi="Times New Roman" w:eastAsia="宋体" w:cs="Times New Roman"/>
          <w:sz w:val="24"/>
          <w:szCs w:val="24"/>
        </w:rPr>
        <w:t>可升级为具有</w:t>
      </w:r>
      <w:r>
        <w:rPr>
          <w:rFonts w:ascii="Times New Roman" w:hAnsi="Times New Roman" w:eastAsia="宋体" w:cs="Times New Roman"/>
          <w:sz w:val="24"/>
          <w:szCs w:val="24"/>
        </w:rPr>
        <w:t>专用</w:t>
      </w:r>
      <w:r>
        <w:rPr>
          <w:rFonts w:hint="eastAsia" w:ascii="Times New Roman" w:hAnsi="Times New Roman" w:eastAsia="宋体" w:cs="Times New Roman"/>
          <w:sz w:val="24"/>
          <w:szCs w:val="24"/>
        </w:rPr>
        <w:t>软件</w:t>
      </w:r>
      <w:r>
        <w:rPr>
          <w:rFonts w:ascii="Times New Roman" w:hAnsi="Times New Roman" w:eastAsia="宋体" w:cs="Times New Roman"/>
          <w:sz w:val="24"/>
          <w:szCs w:val="24"/>
        </w:rPr>
        <w:t>方法</w:t>
      </w:r>
      <w:r>
        <w:rPr>
          <w:rFonts w:hint="eastAsia" w:ascii="Times New Roman" w:hAnsi="Times New Roman" w:eastAsia="宋体" w:cs="Times New Roman"/>
          <w:sz w:val="24"/>
          <w:szCs w:val="24"/>
        </w:rPr>
        <w:t>开发</w:t>
      </w:r>
      <w:r>
        <w:rPr>
          <w:rFonts w:ascii="Times New Roman" w:hAnsi="Times New Roman" w:eastAsia="宋体" w:cs="Times New Roman"/>
          <w:sz w:val="24"/>
          <w:szCs w:val="24"/>
        </w:rPr>
        <w:t>系统</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三</w:t>
      </w:r>
      <w:r>
        <w:rPr>
          <w:rFonts w:ascii="Times New Roman" w:hAnsi="Times New Roman" w:eastAsia="宋体" w:cs="Times New Roman"/>
          <w:sz w:val="24"/>
          <w:szCs w:val="24"/>
        </w:rPr>
        <w:t>、色谱工作站</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3.1 GUI操作</w:t>
      </w:r>
      <w:r>
        <w:rPr>
          <w:rFonts w:hint="eastAsia" w:ascii="Times New Roman" w:hAnsi="Times New Roman" w:eastAsia="宋体" w:cs="Times New Roman"/>
          <w:sz w:val="24"/>
          <w:szCs w:val="24"/>
        </w:rPr>
        <w:t>界面，</w:t>
      </w:r>
      <w:r>
        <w:rPr>
          <w:rFonts w:ascii="Times New Roman" w:hAnsi="Times New Roman" w:eastAsia="宋体" w:cs="Times New Roman"/>
          <w:sz w:val="24"/>
          <w:szCs w:val="24"/>
        </w:rPr>
        <w:t>方便</w:t>
      </w:r>
      <w:r>
        <w:rPr>
          <w:rFonts w:hint="eastAsia" w:ascii="Times New Roman" w:hAnsi="Times New Roman" w:eastAsia="宋体" w:cs="Times New Roman"/>
          <w:sz w:val="24"/>
          <w:szCs w:val="24"/>
        </w:rPr>
        <w:t>友好，易于使用，工作站基于windows 系统，数据传输基于主流的网络协议，确保数据真实可靠，含审计追踪系统，符合cGMP标准。</w:t>
      </w:r>
    </w:p>
    <w:p>
      <w:pPr>
        <w:spacing w:line="360" w:lineRule="auto"/>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 xml:space="preserve">.2 </w:t>
      </w:r>
      <w:r>
        <w:rPr>
          <w:rFonts w:hint="eastAsia" w:ascii="Times New Roman" w:hAnsi="Times New Roman" w:eastAsia="宋体" w:cs="Times New Roman"/>
          <w:sz w:val="24"/>
          <w:szCs w:val="24"/>
        </w:rPr>
        <w:t>可以使用同一厂家工作站控制所有可扩展部件</w:t>
      </w:r>
      <w:r>
        <w:rPr>
          <w:rFonts w:ascii="Times New Roman" w:hAnsi="Times New Roman" w:eastAsia="宋体" w:cs="Times New Roman"/>
          <w:sz w:val="24"/>
          <w:szCs w:val="24"/>
        </w:rPr>
        <w:t>（</w:t>
      </w:r>
      <w:r>
        <w:rPr>
          <w:rFonts w:hint="eastAsia" w:ascii="Times New Roman" w:hAnsi="Times New Roman" w:eastAsia="宋体" w:cs="Times New Roman"/>
          <w:sz w:val="24"/>
          <w:szCs w:val="24"/>
        </w:rPr>
        <w:t>包括</w:t>
      </w:r>
      <w:r>
        <w:rPr>
          <w:rFonts w:ascii="Times New Roman" w:hAnsi="Times New Roman" w:eastAsia="宋体" w:cs="Times New Roman"/>
          <w:sz w:val="24"/>
          <w:szCs w:val="24"/>
        </w:rPr>
        <w:t>输液泵、检测器等）</w:t>
      </w:r>
      <w:r>
        <w:rPr>
          <w:rFonts w:hint="eastAsia" w:ascii="Times New Roman" w:hAnsi="Times New Roman" w:eastAsia="宋体" w:cs="Times New Roman"/>
          <w:sz w:val="24"/>
          <w:szCs w:val="24"/>
        </w:rPr>
        <w:t>，进行数据采集和分析处理</w:t>
      </w:r>
      <w:r>
        <w:rPr>
          <w:rFonts w:hint="eastAsia" w:ascii="Times New Roman" w:hAnsi="Times New Roman" w:eastAsia="宋体" w:cs="Times New Roman"/>
          <w:sz w:val="24"/>
          <w:szCs w:val="24"/>
          <w:lang w:eastAsia="zh-CN"/>
        </w:rPr>
        <w:t>。</w:t>
      </w:r>
    </w:p>
    <w:p>
      <w:pPr>
        <w:spacing w:line="360" w:lineRule="auto"/>
        <w:rPr>
          <w:rFonts w:ascii="Times New Roman" w:hAnsi="Times New Roman"/>
          <w:sz w:val="24"/>
          <w:szCs w:val="24"/>
        </w:rPr>
      </w:pPr>
      <w:r>
        <w:rPr>
          <w:rFonts w:hint="eastAsia" w:ascii="Times New Roman" w:hAnsi="Times New Roman"/>
          <w:sz w:val="24"/>
          <w:szCs w:val="24"/>
        </w:rPr>
        <w:t>四、基本配置</w:t>
      </w:r>
    </w:p>
    <w:p>
      <w:pPr>
        <w:spacing w:line="360" w:lineRule="auto"/>
        <w:rPr>
          <w:rFonts w:ascii="Times New Roman" w:hAnsi="Times New Roman"/>
          <w:sz w:val="24"/>
          <w:szCs w:val="24"/>
        </w:rPr>
      </w:pPr>
      <w:r>
        <w:rPr>
          <w:rFonts w:hint="eastAsia" w:ascii="Times New Roman" w:hAnsi="Times New Roman"/>
          <w:sz w:val="24"/>
          <w:szCs w:val="24"/>
        </w:rPr>
        <w:t>4.1双柱塞串联往返密封泵</w:t>
      </w:r>
    </w:p>
    <w:p>
      <w:pPr>
        <w:spacing w:line="360" w:lineRule="auto"/>
        <w:rPr>
          <w:rFonts w:ascii="Times New Roman" w:hAnsi="Times New Roman"/>
          <w:sz w:val="24"/>
          <w:szCs w:val="24"/>
        </w:rPr>
      </w:pPr>
      <w:r>
        <w:rPr>
          <w:rFonts w:hint="eastAsia" w:ascii="Times New Roman" w:hAnsi="Times New Roman"/>
          <w:sz w:val="24"/>
          <w:szCs w:val="24"/>
        </w:rPr>
        <w:t>4. 2四源低压比例阀</w:t>
      </w:r>
    </w:p>
    <w:p>
      <w:pPr>
        <w:tabs>
          <w:tab w:val="left" w:pos="360"/>
        </w:tabs>
        <w:spacing w:line="360" w:lineRule="auto"/>
        <w:rPr>
          <w:rFonts w:ascii="宋体" w:hAnsi="宋体"/>
          <w:sz w:val="24"/>
        </w:rPr>
      </w:pPr>
      <w:r>
        <w:rPr>
          <w:rFonts w:hint="eastAsia" w:ascii="宋体" w:hAnsi="宋体"/>
          <w:sz w:val="24"/>
        </w:rPr>
        <w:t>4.3真空脱气机</w:t>
      </w:r>
    </w:p>
    <w:p>
      <w:pPr>
        <w:tabs>
          <w:tab w:val="left" w:pos="360"/>
        </w:tabs>
        <w:spacing w:line="360" w:lineRule="auto"/>
        <w:rPr>
          <w:rFonts w:ascii="宋体" w:hAnsi="宋体"/>
          <w:sz w:val="24"/>
        </w:rPr>
      </w:pPr>
      <w:r>
        <w:rPr>
          <w:rFonts w:hint="eastAsia" w:ascii="宋体" w:hAnsi="宋体"/>
          <w:sz w:val="24"/>
        </w:rPr>
        <w:t>4.4高灵敏度紫外检测器</w:t>
      </w:r>
    </w:p>
    <w:p>
      <w:pPr>
        <w:tabs>
          <w:tab w:val="left" w:pos="360"/>
        </w:tabs>
        <w:spacing w:line="360" w:lineRule="auto"/>
        <w:rPr>
          <w:rFonts w:ascii="宋体" w:hAnsi="宋体"/>
          <w:sz w:val="24"/>
        </w:rPr>
      </w:pPr>
      <w:r>
        <w:rPr>
          <w:rFonts w:hint="eastAsia" w:ascii="宋体" w:hAnsi="宋体"/>
          <w:sz w:val="24"/>
        </w:rPr>
        <w:t>4.5自动进样器</w:t>
      </w:r>
      <w:r>
        <w:rPr>
          <w:rFonts w:ascii="宋体" w:hAnsi="宋体"/>
          <w:sz w:val="24"/>
        </w:rPr>
        <w:t>200</w:t>
      </w:r>
      <w:r>
        <w:rPr>
          <w:rFonts w:hint="eastAsia" w:ascii="宋体" w:hAnsi="宋体"/>
          <w:sz w:val="24"/>
        </w:rPr>
        <w:t>以上</w:t>
      </w:r>
    </w:p>
    <w:p>
      <w:pPr>
        <w:tabs>
          <w:tab w:val="left" w:pos="360"/>
        </w:tabs>
        <w:spacing w:line="360" w:lineRule="auto"/>
        <w:rPr>
          <w:rFonts w:ascii="宋体" w:hAnsi="宋体"/>
          <w:sz w:val="24"/>
        </w:rPr>
      </w:pPr>
      <w:r>
        <w:rPr>
          <w:rFonts w:hint="eastAsia"/>
          <w:sz w:val="24"/>
          <w:lang w:val="en-US" w:eastAsia="zh-CN"/>
        </w:rPr>
        <w:t>4</w:t>
      </w:r>
      <w:r>
        <w:rPr>
          <w:rFonts w:hint="eastAsia" w:ascii="宋体" w:hAnsi="宋体"/>
          <w:sz w:val="24"/>
        </w:rPr>
        <w:t>.6空气循环式柱温箱可放3根色谱柱</w:t>
      </w:r>
    </w:p>
    <w:p>
      <w:pPr>
        <w:tabs>
          <w:tab w:val="left" w:pos="360"/>
        </w:tabs>
        <w:spacing w:line="360" w:lineRule="auto"/>
        <w:rPr>
          <w:rFonts w:ascii="宋体" w:hAnsi="宋体"/>
          <w:sz w:val="24"/>
        </w:rPr>
      </w:pPr>
      <w:r>
        <w:rPr>
          <w:rFonts w:hint="eastAsia" w:ascii="宋体" w:hAnsi="宋体"/>
          <w:sz w:val="24"/>
        </w:rPr>
        <w:t>4.7 样品瓶100个</w:t>
      </w:r>
    </w:p>
    <w:p>
      <w:pPr>
        <w:tabs>
          <w:tab w:val="left" w:pos="360"/>
        </w:tabs>
        <w:spacing w:line="360" w:lineRule="auto"/>
        <w:rPr>
          <w:rFonts w:ascii="宋体" w:hAnsi="宋体"/>
          <w:sz w:val="24"/>
        </w:rPr>
      </w:pPr>
      <w:r>
        <w:rPr>
          <w:rFonts w:hint="eastAsia" w:ascii="宋体" w:hAnsi="宋体"/>
          <w:sz w:val="24"/>
        </w:rPr>
        <w:t>4.8 流路自动清洗单元</w:t>
      </w:r>
    </w:p>
    <w:p>
      <w:pPr>
        <w:tabs>
          <w:tab w:val="left" w:pos="360"/>
        </w:tabs>
        <w:spacing w:line="360" w:lineRule="auto"/>
        <w:rPr>
          <w:rFonts w:ascii="宋体" w:hAnsi="宋体"/>
          <w:sz w:val="24"/>
        </w:rPr>
      </w:pPr>
      <w:r>
        <w:rPr>
          <w:rFonts w:hint="eastAsia" w:ascii="宋体" w:hAnsi="宋体"/>
          <w:sz w:val="24"/>
        </w:rPr>
        <w:t>4.9 C18色谱柱2根</w:t>
      </w:r>
    </w:p>
    <w:p>
      <w:pPr>
        <w:tabs>
          <w:tab w:val="left" w:pos="360"/>
        </w:tabs>
        <w:spacing w:line="360" w:lineRule="auto"/>
        <w:rPr>
          <w:rFonts w:ascii="宋体" w:hAnsi="宋体"/>
          <w:sz w:val="24"/>
        </w:rPr>
      </w:pPr>
      <w:r>
        <w:rPr>
          <w:rFonts w:hint="eastAsia" w:ascii="宋体" w:hAnsi="宋体"/>
          <w:sz w:val="24"/>
        </w:rPr>
        <w:t>4.10 保护柱芯2根，保护柱套一套</w:t>
      </w:r>
    </w:p>
    <w:p>
      <w:pPr>
        <w:tabs>
          <w:tab w:val="left" w:pos="360"/>
        </w:tabs>
        <w:spacing w:line="360" w:lineRule="auto"/>
        <w:rPr>
          <w:rFonts w:ascii="宋体" w:hAnsi="宋体"/>
          <w:sz w:val="24"/>
        </w:rPr>
      </w:pPr>
      <w:r>
        <w:rPr>
          <w:rFonts w:hint="eastAsia" w:ascii="宋体" w:hAnsi="宋体"/>
          <w:sz w:val="24"/>
        </w:rPr>
        <w:t>4</w:t>
      </w:r>
      <w:r>
        <w:rPr>
          <w:rFonts w:ascii="宋体" w:hAnsi="宋体"/>
          <w:sz w:val="24"/>
        </w:rPr>
        <w:t xml:space="preserve">.11 </w:t>
      </w:r>
      <w:r>
        <w:rPr>
          <w:rFonts w:hint="eastAsia" w:ascii="宋体" w:hAnsi="宋体"/>
          <w:sz w:val="24"/>
        </w:rPr>
        <w:t>电脑打印机一套；</w:t>
      </w:r>
    </w:p>
    <w:p>
      <w:pPr>
        <w:spacing w:line="360" w:lineRule="auto"/>
        <w:rPr>
          <w:rFonts w:ascii="宋体" w:hAnsi="宋体" w:cs="Arial"/>
          <w:b/>
          <w:color w:val="000000"/>
          <w:sz w:val="24"/>
        </w:rPr>
      </w:pPr>
      <w:r>
        <w:rPr>
          <w:rFonts w:hint="eastAsia" w:ascii="宋体" w:hAnsi="宋体" w:cs="Arial"/>
          <w:b/>
          <w:color w:val="000000"/>
          <w:sz w:val="24"/>
        </w:rPr>
        <w:t>5</w:t>
      </w:r>
      <w:r>
        <w:rPr>
          <w:rFonts w:ascii="宋体" w:hAnsi="宋体" w:cs="Arial"/>
          <w:b/>
          <w:color w:val="000000"/>
          <w:sz w:val="24"/>
        </w:rPr>
        <w:t>.</w:t>
      </w:r>
      <w:r>
        <w:rPr>
          <w:rFonts w:hint="eastAsia" w:ascii="宋体" w:hAnsi="宋体" w:cs="Arial"/>
          <w:b/>
          <w:color w:val="000000"/>
          <w:sz w:val="24"/>
        </w:rPr>
        <w:t>售后服务</w:t>
      </w:r>
    </w:p>
    <w:p>
      <w:pPr>
        <w:spacing w:line="360" w:lineRule="auto"/>
        <w:rPr>
          <w:rFonts w:ascii="宋体" w:hAnsi="宋体" w:cs="Arial"/>
          <w:color w:val="000000"/>
          <w:sz w:val="24"/>
        </w:rPr>
      </w:pPr>
      <w:r>
        <w:rPr>
          <w:rFonts w:hint="eastAsia" w:ascii="宋体" w:hAnsi="宋体" w:cs="Arial"/>
          <w:color w:val="000000"/>
          <w:sz w:val="24"/>
        </w:rPr>
        <w:t>5.1在新疆有正规注册的办事处、维修站及零备件保税库。在乌鲁木齐有专门负责的经验丰富的维修工程师和在中国境内应有专门的技术应用支持工程师，在国内设有应用开发实验室。保修期后，保证长期供应零备件和正常的售后服务</w:t>
      </w:r>
      <w:r>
        <w:rPr>
          <w:rFonts w:ascii="宋体" w:hAnsi="宋体" w:cs="Arial"/>
          <w:color w:val="000000"/>
          <w:sz w:val="24"/>
        </w:rPr>
        <w:t xml:space="preserve">. </w:t>
      </w:r>
      <w:r>
        <w:rPr>
          <w:rFonts w:hint="eastAsia" w:ascii="宋体" w:hAnsi="宋体" w:cs="Arial"/>
          <w:color w:val="000000"/>
          <w:sz w:val="24"/>
        </w:rPr>
        <w:t>在国内的技术服务中心（包括维修中心）或消耗品代理商应当提供所有的服务</w:t>
      </w:r>
      <w:r>
        <w:rPr>
          <w:rFonts w:ascii="宋体" w:hAnsi="宋体" w:cs="Arial"/>
          <w:color w:val="000000"/>
          <w:sz w:val="24"/>
        </w:rPr>
        <w:t>,</w:t>
      </w:r>
      <w:r>
        <w:rPr>
          <w:rFonts w:hint="eastAsia" w:ascii="宋体" w:hAnsi="宋体" w:cs="Arial"/>
          <w:color w:val="000000"/>
          <w:sz w:val="24"/>
        </w:rPr>
        <w:t>包括备用零配件及消耗品，仪器生产厂家需在国内直接设有服务中心三年以上（需提供资质证明，包括厂家服务中心营业执照和工程师名单、联系方法及厂家盖章的售后服务承诺书等）。安装验收期间，免费对用户进行仪器的基本操作和日常维护的现场培训，内容包括仪器原理，使用方法和维护方法等，厂家需要在中国大陆境内为最终用户的两名操作人员做三天的培训。</w:t>
      </w:r>
    </w:p>
    <w:p>
      <w:pPr>
        <w:spacing w:line="360" w:lineRule="auto"/>
        <w:rPr>
          <w:rFonts w:ascii="宋体" w:hAnsi="宋体" w:cs="Arial"/>
          <w:color w:val="000000"/>
          <w:sz w:val="24"/>
        </w:rPr>
      </w:pPr>
      <w:r>
        <w:rPr>
          <w:rFonts w:hint="eastAsia" w:ascii="宋体" w:hAnsi="宋体" w:cs="Arial"/>
          <w:color w:val="000000"/>
          <w:sz w:val="24"/>
        </w:rPr>
        <w:t>5</w:t>
      </w:r>
      <w:r>
        <w:rPr>
          <w:rFonts w:ascii="宋体" w:hAnsi="宋体" w:cs="Arial"/>
          <w:color w:val="000000"/>
          <w:sz w:val="24"/>
        </w:rPr>
        <w:t>.</w:t>
      </w:r>
      <w:r>
        <w:rPr>
          <w:rFonts w:hint="eastAsia" w:ascii="宋体" w:hAnsi="宋体" w:cs="Arial"/>
          <w:color w:val="000000"/>
          <w:sz w:val="24"/>
        </w:rPr>
        <w:t>2</w:t>
      </w:r>
      <w:r>
        <w:rPr>
          <w:rFonts w:ascii="宋体" w:hAnsi="宋体" w:cs="Arial"/>
          <w:color w:val="000000"/>
          <w:sz w:val="24"/>
        </w:rPr>
        <w:t xml:space="preserve"> </w:t>
      </w:r>
      <w:r>
        <w:rPr>
          <w:rFonts w:hint="eastAsia" w:ascii="宋体" w:hAnsi="宋体" w:cs="Arial"/>
          <w:color w:val="000000"/>
          <w:sz w:val="24"/>
        </w:rPr>
        <w:t>质保期：验收合格后，质量保证期两年，终身维修</w:t>
      </w:r>
    </w:p>
    <w:p>
      <w:pPr>
        <w:spacing w:line="360" w:lineRule="auto"/>
        <w:rPr>
          <w:rFonts w:ascii="宋体" w:hAnsi="宋体" w:cs="Arial"/>
          <w:color w:val="000000"/>
          <w:sz w:val="24"/>
        </w:rPr>
      </w:pPr>
      <w:r>
        <w:rPr>
          <w:rFonts w:hint="eastAsia" w:ascii="宋体" w:hAnsi="宋体" w:cs="Arial"/>
          <w:color w:val="000000"/>
          <w:sz w:val="24"/>
        </w:rPr>
        <w:t>5</w:t>
      </w:r>
      <w:r>
        <w:rPr>
          <w:rFonts w:ascii="宋体" w:hAnsi="宋体" w:cs="Arial"/>
          <w:color w:val="000000"/>
          <w:sz w:val="24"/>
        </w:rPr>
        <w:t>.</w:t>
      </w:r>
      <w:r>
        <w:rPr>
          <w:rFonts w:hint="eastAsia" w:ascii="宋体" w:hAnsi="宋体" w:cs="Arial"/>
          <w:color w:val="000000"/>
          <w:sz w:val="24"/>
        </w:rPr>
        <w:t>3</w:t>
      </w:r>
      <w:r>
        <w:rPr>
          <w:rFonts w:ascii="宋体" w:hAnsi="宋体" w:cs="Arial"/>
          <w:color w:val="000000"/>
          <w:sz w:val="24"/>
        </w:rPr>
        <w:t xml:space="preserve"> </w:t>
      </w:r>
      <w:r>
        <w:rPr>
          <w:rFonts w:hint="eastAsia" w:ascii="宋体" w:hAnsi="宋体" w:cs="Arial"/>
          <w:color w:val="000000"/>
          <w:sz w:val="24"/>
        </w:rPr>
        <w:t>故障服务：仪器设备出现故障时，供货方得到通知</w:t>
      </w:r>
      <w:r>
        <w:rPr>
          <w:rFonts w:ascii="宋体" w:hAnsi="宋体" w:cs="Arial"/>
          <w:color w:val="000000"/>
          <w:sz w:val="24"/>
        </w:rPr>
        <w:t>3</w:t>
      </w:r>
      <w:r>
        <w:rPr>
          <w:rFonts w:hint="eastAsia" w:ascii="宋体" w:hAnsi="宋体" w:cs="Arial"/>
          <w:color w:val="000000"/>
          <w:sz w:val="24"/>
        </w:rPr>
        <w:t>日内派维修人员到达用户现场维修。</w:t>
      </w:r>
    </w:p>
    <w:p>
      <w:pPr>
        <w:spacing w:line="360" w:lineRule="auto"/>
        <w:rPr>
          <w:rFonts w:ascii="宋体" w:hAnsi="宋体" w:cs="Arial"/>
          <w:color w:val="000000"/>
          <w:sz w:val="24"/>
        </w:rPr>
      </w:pPr>
      <w:r>
        <w:rPr>
          <w:rFonts w:hint="eastAsia" w:ascii="宋体" w:hAnsi="宋体" w:cs="Arial"/>
          <w:color w:val="000000"/>
          <w:sz w:val="24"/>
        </w:rPr>
        <w:t>5</w:t>
      </w:r>
      <w:r>
        <w:rPr>
          <w:rFonts w:ascii="宋体" w:hAnsi="宋体" w:cs="Arial"/>
          <w:color w:val="000000"/>
          <w:sz w:val="24"/>
        </w:rPr>
        <w:t>.</w:t>
      </w:r>
      <w:r>
        <w:rPr>
          <w:rFonts w:hint="eastAsia" w:ascii="宋体" w:hAnsi="宋体" w:cs="Arial"/>
          <w:color w:val="000000"/>
          <w:sz w:val="24"/>
        </w:rPr>
        <w:t>4</w:t>
      </w:r>
      <w:r>
        <w:rPr>
          <w:rFonts w:ascii="宋体" w:hAnsi="宋体" w:cs="Arial"/>
          <w:color w:val="000000"/>
          <w:sz w:val="24"/>
        </w:rPr>
        <w:t xml:space="preserve"> </w:t>
      </w:r>
      <w:r>
        <w:rPr>
          <w:rFonts w:hint="eastAsia" w:ascii="宋体" w:hAnsi="宋体" w:cs="Arial"/>
          <w:color w:val="000000"/>
          <w:sz w:val="24"/>
        </w:rPr>
        <w:t>技术资料：免费提供该设备全套技术资料；如有可能欢迎同时提供中文资料。</w:t>
      </w:r>
    </w:p>
    <w:p>
      <w:pPr>
        <w:spacing w:line="360" w:lineRule="auto"/>
        <w:rPr>
          <w:rFonts w:ascii="宋体" w:hAnsi="宋体" w:cs="Arial"/>
          <w:color w:val="000000"/>
          <w:sz w:val="24"/>
        </w:rPr>
      </w:pPr>
      <w:r>
        <w:rPr>
          <w:rFonts w:hint="eastAsia" w:ascii="宋体" w:hAnsi="宋体" w:cs="Arial"/>
          <w:color w:val="000000"/>
          <w:sz w:val="24"/>
        </w:rPr>
        <w:t>5</w:t>
      </w:r>
      <w:r>
        <w:rPr>
          <w:rFonts w:ascii="宋体" w:hAnsi="宋体" w:cs="Arial"/>
          <w:color w:val="000000"/>
          <w:sz w:val="24"/>
        </w:rPr>
        <w:t>.</w:t>
      </w:r>
      <w:r>
        <w:rPr>
          <w:rFonts w:hint="eastAsia" w:ascii="宋体" w:hAnsi="宋体" w:cs="Arial"/>
          <w:color w:val="000000"/>
          <w:sz w:val="24"/>
        </w:rPr>
        <w:t>5</w:t>
      </w:r>
      <w:r>
        <w:rPr>
          <w:rFonts w:ascii="宋体" w:hAnsi="宋体" w:cs="Arial"/>
          <w:color w:val="000000"/>
          <w:sz w:val="24"/>
        </w:rPr>
        <w:t xml:space="preserve"> </w:t>
      </w:r>
      <w:r>
        <w:rPr>
          <w:rFonts w:hint="eastAsia" w:ascii="宋体" w:hAnsi="宋体" w:cs="Arial"/>
          <w:color w:val="000000"/>
          <w:sz w:val="24"/>
        </w:rPr>
        <w:t>验收：仪器设备到达最终用户后，由用户提供验收条件，供应商应即时派维修人员前往验收。</w:t>
      </w:r>
    </w:p>
    <w:p>
      <w:pPr>
        <w:tabs>
          <w:tab w:val="left" w:pos="360"/>
        </w:tabs>
        <w:spacing w:line="360" w:lineRule="auto"/>
        <w:rPr>
          <w:rFonts w:ascii="宋体" w:hAnsi="宋体"/>
          <w:b w:val="0"/>
          <w:bCs/>
          <w:sz w:val="24"/>
        </w:rPr>
      </w:pPr>
      <w:r>
        <w:rPr>
          <w:rFonts w:hint="eastAsia" w:ascii="宋体" w:hAnsi="宋体"/>
          <w:b w:val="0"/>
          <w:bCs/>
          <w:sz w:val="24"/>
        </w:rPr>
        <w:t>6.交货时间：合同生效后3个月内</w:t>
      </w:r>
    </w:p>
    <w:p>
      <w:pPr>
        <w:tabs>
          <w:tab w:val="left" w:pos="360"/>
        </w:tabs>
        <w:spacing w:line="360" w:lineRule="auto"/>
        <w:rPr>
          <w:rFonts w:ascii="宋体" w:hAnsi="宋体"/>
          <w:b w:val="0"/>
          <w:bCs/>
          <w:sz w:val="24"/>
        </w:rPr>
      </w:pPr>
      <w:r>
        <w:rPr>
          <w:rFonts w:hint="eastAsia" w:ascii="宋体" w:hAnsi="宋体"/>
          <w:b w:val="0"/>
          <w:bCs/>
          <w:sz w:val="24"/>
        </w:rPr>
        <w:t>注：打*号为重要指标必须满足或优于。</w:t>
      </w:r>
    </w:p>
    <w:p>
      <w:pPr>
        <w:spacing w:line="360" w:lineRule="auto"/>
        <w:rPr>
          <w:rFonts w:ascii="Times New Roman" w:hAnsi="Times New Roman" w:eastAsia="宋体" w:cs="Times New Roman"/>
          <w:b w:val="0"/>
          <w:bCs/>
          <w:sz w:val="24"/>
          <w:szCs w:val="24"/>
        </w:rPr>
      </w:pPr>
    </w:p>
    <w:p>
      <w:pPr>
        <w:keepNext w:val="0"/>
        <w:keepLines w:val="0"/>
        <w:widowControl/>
        <w:suppressLineNumbers w:val="0"/>
        <w:jc w:val="center"/>
        <w:textAlignment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全自动酶标仪技术参数</w:t>
      </w:r>
    </w:p>
    <w:p>
      <w:pPr>
        <w:spacing w:before="156" w:beforeLines="50" w:after="156" w:afterLines="50" w:line="240" w:lineRule="auto"/>
        <w:jc w:val="both"/>
        <w:rPr>
          <w:rFonts w:ascii="宋体" w:hAnsi="宋体" w:cs="Arial"/>
          <w:b/>
          <w:sz w:val="24"/>
          <w:szCs w:val="36"/>
        </w:rPr>
      </w:pPr>
      <w:r>
        <w:rPr>
          <w:rFonts w:hint="eastAsia" w:ascii="宋体" w:hAnsi="宋体" w:cs="Arial"/>
          <w:b/>
          <w:sz w:val="24"/>
          <w:szCs w:val="36"/>
        </w:rPr>
        <w:t>一、酶标仪技术参数</w:t>
      </w:r>
    </w:p>
    <w:p>
      <w:pPr>
        <w:spacing w:before="156" w:beforeLines="50" w:after="156" w:afterLines="50" w:line="240" w:lineRule="auto"/>
        <w:rPr>
          <w:rFonts w:ascii="宋体" w:hAnsi="宋体" w:cs="Arial"/>
          <w:color w:val="000000"/>
          <w:sz w:val="24"/>
          <w:szCs w:val="28"/>
        </w:rPr>
      </w:pPr>
      <w:r>
        <w:rPr>
          <w:rFonts w:ascii="宋体" w:hAnsi="宋体" w:cs="Arial"/>
          <w:sz w:val="24"/>
          <w:szCs w:val="28"/>
        </w:rPr>
        <w:t>1</w:t>
      </w:r>
      <w:r>
        <w:rPr>
          <w:rFonts w:hint="eastAsia" w:ascii="宋体" w:hAnsi="宋体" w:cs="Arial"/>
          <w:sz w:val="24"/>
          <w:szCs w:val="28"/>
        </w:rPr>
        <w:t>、</w:t>
      </w:r>
      <w:r>
        <w:rPr>
          <w:rFonts w:hint="eastAsia" w:ascii="宋体" w:hAnsi="宋体" w:cs="宋体"/>
          <w:color w:val="000000"/>
          <w:sz w:val="24"/>
          <w:szCs w:val="28"/>
        </w:rPr>
        <w:t>光源：石英卤素灯</w:t>
      </w:r>
    </w:p>
    <w:p>
      <w:pPr>
        <w:spacing w:before="156" w:beforeLines="50" w:after="156" w:afterLines="50" w:line="240" w:lineRule="auto"/>
        <w:rPr>
          <w:rFonts w:ascii="宋体" w:hAnsi="宋体" w:cs="Arial"/>
          <w:color w:val="000000"/>
          <w:sz w:val="24"/>
          <w:szCs w:val="28"/>
        </w:rPr>
      </w:pPr>
      <w:r>
        <w:rPr>
          <w:rFonts w:ascii="宋体" w:hAnsi="宋体" w:cs="宋体"/>
          <w:color w:val="000000"/>
          <w:sz w:val="24"/>
          <w:szCs w:val="28"/>
        </w:rPr>
        <w:t>*</w:t>
      </w:r>
      <w:r>
        <w:rPr>
          <w:rFonts w:ascii="宋体" w:hAnsi="宋体" w:cs="Arial"/>
          <w:color w:val="000000"/>
          <w:sz w:val="24"/>
          <w:szCs w:val="28"/>
        </w:rPr>
        <w:t>2</w:t>
      </w:r>
      <w:r>
        <w:rPr>
          <w:rFonts w:hint="eastAsia" w:ascii="宋体" w:hAnsi="宋体" w:cs="Arial"/>
          <w:color w:val="000000"/>
          <w:sz w:val="24"/>
          <w:szCs w:val="28"/>
        </w:rPr>
        <w:t>、检测通路：单光路检测，两个参比通道（空白参比通道、背景参比通道）</w:t>
      </w:r>
    </w:p>
    <w:p>
      <w:pPr>
        <w:spacing w:before="156" w:beforeLines="50" w:after="156" w:afterLines="50" w:line="240" w:lineRule="auto"/>
        <w:rPr>
          <w:rFonts w:ascii="宋体" w:hAnsi="宋体" w:cs="Arial"/>
          <w:color w:val="000000"/>
          <w:sz w:val="24"/>
          <w:szCs w:val="28"/>
        </w:rPr>
      </w:pPr>
      <w:r>
        <w:rPr>
          <w:rFonts w:ascii="宋体" w:hAnsi="宋体" w:cs="Arial"/>
          <w:color w:val="000000"/>
          <w:sz w:val="24"/>
          <w:szCs w:val="28"/>
        </w:rPr>
        <w:t>*3</w:t>
      </w:r>
      <w:r>
        <w:rPr>
          <w:rFonts w:hint="eastAsia" w:ascii="宋体" w:hAnsi="宋体" w:cs="Arial"/>
          <w:color w:val="000000"/>
          <w:sz w:val="24"/>
          <w:szCs w:val="28"/>
        </w:rPr>
        <w:t>、波</w:t>
      </w:r>
      <w:r>
        <w:rPr>
          <w:rFonts w:hint="eastAsia" w:ascii="宋体" w:hAnsi="宋体" w:cs="宋体"/>
          <w:color w:val="000000"/>
          <w:sz w:val="24"/>
          <w:szCs w:val="28"/>
        </w:rPr>
        <w:t>长范围：</w:t>
      </w:r>
      <w:r>
        <w:rPr>
          <w:rFonts w:ascii="宋体" w:hAnsi="宋体" w:cs="Arial"/>
          <w:color w:val="000000"/>
          <w:sz w:val="24"/>
          <w:szCs w:val="28"/>
        </w:rPr>
        <w:t>340-850nm</w:t>
      </w:r>
    </w:p>
    <w:p>
      <w:pPr>
        <w:spacing w:before="156" w:beforeLines="50" w:after="156" w:afterLines="50" w:line="240" w:lineRule="auto"/>
        <w:rPr>
          <w:rFonts w:ascii="宋体" w:hAnsi="宋体" w:cs="Arial"/>
          <w:color w:val="000000"/>
          <w:sz w:val="24"/>
          <w:szCs w:val="28"/>
        </w:rPr>
      </w:pPr>
      <w:r>
        <w:rPr>
          <w:rFonts w:ascii="宋体" w:hAnsi="宋体" w:cs="Arial"/>
          <w:color w:val="000000"/>
          <w:sz w:val="24"/>
          <w:szCs w:val="28"/>
        </w:rPr>
        <w:t>4</w:t>
      </w:r>
      <w:r>
        <w:rPr>
          <w:rFonts w:hint="eastAsia" w:ascii="宋体" w:hAnsi="宋体" w:cs="Arial"/>
          <w:color w:val="000000"/>
          <w:sz w:val="24"/>
          <w:szCs w:val="28"/>
        </w:rPr>
        <w:t>、滤光片：</w:t>
      </w:r>
      <w:r>
        <w:rPr>
          <w:rFonts w:ascii="宋体" w:hAnsi="宋体" w:cs="Arial"/>
          <w:color w:val="000000"/>
          <w:sz w:val="24"/>
          <w:szCs w:val="28"/>
        </w:rPr>
        <w:t>8</w:t>
      </w:r>
      <w:r>
        <w:rPr>
          <w:rFonts w:hint="eastAsia" w:ascii="宋体" w:hAnsi="宋体" w:cs="Arial"/>
          <w:color w:val="000000"/>
          <w:sz w:val="24"/>
          <w:szCs w:val="28"/>
        </w:rPr>
        <w:t>位滤光片轮,配5块滤光片：</w:t>
      </w:r>
      <w:r>
        <w:rPr>
          <w:rFonts w:ascii="宋体" w:hAnsi="宋体" w:cs="Arial"/>
          <w:color w:val="000000"/>
          <w:sz w:val="24"/>
          <w:szCs w:val="28"/>
        </w:rPr>
        <w:t>405</w:t>
      </w:r>
      <w:r>
        <w:rPr>
          <w:rFonts w:hint="eastAsia" w:ascii="宋体" w:hAnsi="宋体" w:cs="Arial"/>
          <w:color w:val="000000"/>
          <w:sz w:val="24"/>
          <w:szCs w:val="28"/>
        </w:rPr>
        <w:t>、</w:t>
      </w:r>
      <w:r>
        <w:rPr>
          <w:rFonts w:ascii="宋体" w:hAnsi="宋体" w:cs="Arial"/>
          <w:color w:val="000000"/>
          <w:sz w:val="24"/>
          <w:szCs w:val="28"/>
        </w:rPr>
        <w:t>450</w:t>
      </w:r>
      <w:r>
        <w:rPr>
          <w:rFonts w:hint="eastAsia" w:ascii="宋体" w:hAnsi="宋体" w:cs="Arial"/>
          <w:color w:val="000000"/>
          <w:sz w:val="24"/>
          <w:szCs w:val="28"/>
        </w:rPr>
        <w:t>、492、</w:t>
      </w:r>
      <w:r>
        <w:rPr>
          <w:rFonts w:ascii="宋体" w:hAnsi="宋体" w:cs="Arial"/>
          <w:color w:val="000000"/>
          <w:sz w:val="24"/>
          <w:szCs w:val="28"/>
        </w:rPr>
        <w:t>620</w:t>
      </w:r>
      <w:r>
        <w:rPr>
          <w:rFonts w:hint="eastAsia" w:ascii="宋体" w:hAnsi="宋体" w:cs="Arial"/>
          <w:color w:val="000000"/>
          <w:sz w:val="24"/>
          <w:szCs w:val="28"/>
        </w:rPr>
        <w:t>、630</w:t>
      </w:r>
      <w:r>
        <w:rPr>
          <w:rFonts w:ascii="宋体" w:hAnsi="宋体" w:cs="Arial"/>
          <w:color w:val="000000"/>
          <w:sz w:val="24"/>
          <w:szCs w:val="28"/>
        </w:rPr>
        <w:t>nm</w:t>
      </w:r>
    </w:p>
    <w:p>
      <w:pPr>
        <w:spacing w:before="156" w:beforeLines="50" w:after="156" w:afterLines="50" w:line="240" w:lineRule="auto"/>
        <w:rPr>
          <w:rFonts w:ascii="宋体" w:hAnsi="宋体" w:cs="Arial"/>
          <w:color w:val="000000"/>
          <w:sz w:val="24"/>
          <w:szCs w:val="28"/>
        </w:rPr>
      </w:pPr>
      <w:r>
        <w:rPr>
          <w:rFonts w:ascii="宋体" w:hAnsi="宋体" w:cs="Arial"/>
          <w:color w:val="000000"/>
          <w:sz w:val="24"/>
          <w:szCs w:val="28"/>
        </w:rPr>
        <w:t>*5</w:t>
      </w:r>
      <w:r>
        <w:rPr>
          <w:rFonts w:hint="eastAsia" w:ascii="宋体" w:hAnsi="宋体" w:cs="Arial"/>
          <w:color w:val="000000"/>
          <w:sz w:val="24"/>
          <w:szCs w:val="28"/>
        </w:rPr>
        <w:t>、</w:t>
      </w:r>
      <w:r>
        <w:rPr>
          <w:rFonts w:hint="eastAsia" w:ascii="宋体" w:hAnsi="宋体" w:cs="宋体"/>
          <w:color w:val="000000"/>
          <w:sz w:val="24"/>
          <w:szCs w:val="28"/>
        </w:rPr>
        <w:t>读数范围：</w:t>
      </w:r>
      <w:r>
        <w:rPr>
          <w:rFonts w:ascii="宋体" w:hAnsi="宋体" w:cs="宋体"/>
          <w:color w:val="000000"/>
          <w:sz w:val="24"/>
          <w:szCs w:val="28"/>
        </w:rPr>
        <w:t>0-6 Abs</w:t>
      </w:r>
    </w:p>
    <w:p>
      <w:pPr>
        <w:spacing w:before="156" w:beforeLines="50" w:after="156" w:afterLines="50" w:line="240" w:lineRule="auto"/>
        <w:rPr>
          <w:rFonts w:ascii="宋体" w:hAnsi="宋体" w:cs="Arial"/>
          <w:color w:val="000000"/>
          <w:sz w:val="24"/>
          <w:szCs w:val="28"/>
        </w:rPr>
      </w:pPr>
      <w:r>
        <w:rPr>
          <w:rFonts w:ascii="宋体" w:hAnsi="宋体" w:cs="Arial"/>
          <w:color w:val="000000"/>
          <w:sz w:val="24"/>
          <w:szCs w:val="28"/>
        </w:rPr>
        <w:t>6</w:t>
      </w:r>
      <w:r>
        <w:rPr>
          <w:rFonts w:hint="eastAsia" w:ascii="宋体" w:hAnsi="宋体" w:cs="Arial"/>
          <w:color w:val="000000"/>
          <w:sz w:val="24"/>
          <w:szCs w:val="28"/>
        </w:rPr>
        <w:t>、准确性（</w:t>
      </w:r>
      <w:r>
        <w:rPr>
          <w:rFonts w:ascii="宋体" w:hAnsi="宋体" w:cs="Arial"/>
          <w:color w:val="000000"/>
          <w:sz w:val="24"/>
          <w:szCs w:val="28"/>
        </w:rPr>
        <w:t>405nm</w:t>
      </w:r>
      <w:r>
        <w:rPr>
          <w:rFonts w:hint="eastAsia" w:ascii="宋体" w:hAnsi="宋体" w:cs="Arial"/>
          <w:color w:val="000000"/>
          <w:sz w:val="24"/>
          <w:szCs w:val="28"/>
        </w:rPr>
        <w:t>）：±</w:t>
      </w:r>
      <w:r>
        <w:rPr>
          <w:rFonts w:ascii="宋体" w:hAnsi="宋体" w:cs="Arial"/>
          <w:color w:val="000000"/>
          <w:sz w:val="24"/>
          <w:szCs w:val="28"/>
        </w:rPr>
        <w:t>1%(0-3Abs)</w:t>
      </w:r>
      <w:r>
        <w:rPr>
          <w:rFonts w:hint="eastAsia" w:ascii="宋体" w:hAnsi="宋体" w:cs="Arial"/>
          <w:color w:val="000000"/>
          <w:sz w:val="24"/>
          <w:szCs w:val="28"/>
        </w:rPr>
        <w:t>，±</w:t>
      </w:r>
      <w:r>
        <w:rPr>
          <w:rFonts w:ascii="宋体" w:hAnsi="宋体" w:cs="Arial"/>
          <w:color w:val="000000"/>
          <w:sz w:val="24"/>
          <w:szCs w:val="28"/>
        </w:rPr>
        <w:t>2%</w:t>
      </w:r>
      <w:r>
        <w:rPr>
          <w:rFonts w:hint="eastAsia" w:ascii="宋体" w:hAnsi="宋体" w:cs="Arial"/>
          <w:color w:val="000000"/>
          <w:sz w:val="24"/>
          <w:szCs w:val="28"/>
        </w:rPr>
        <w:t>（</w:t>
      </w:r>
      <w:r>
        <w:rPr>
          <w:rFonts w:ascii="宋体" w:hAnsi="宋体" w:cs="Arial"/>
          <w:color w:val="000000"/>
          <w:sz w:val="24"/>
          <w:szCs w:val="28"/>
        </w:rPr>
        <w:t>3-4Abs</w:t>
      </w:r>
      <w:r>
        <w:rPr>
          <w:rFonts w:hint="eastAsia" w:ascii="宋体" w:hAnsi="宋体" w:cs="Arial"/>
          <w:color w:val="000000"/>
          <w:sz w:val="24"/>
          <w:szCs w:val="28"/>
        </w:rPr>
        <w:t>）</w:t>
      </w:r>
    </w:p>
    <w:p>
      <w:pPr>
        <w:spacing w:before="156" w:beforeLines="50" w:after="156" w:afterLines="50" w:line="240" w:lineRule="auto"/>
        <w:ind w:left="360" w:hanging="360" w:hangingChars="150"/>
        <w:rPr>
          <w:rFonts w:ascii="宋体" w:hAnsi="宋体" w:cs="Arial"/>
          <w:color w:val="000000"/>
          <w:sz w:val="24"/>
          <w:szCs w:val="28"/>
        </w:rPr>
      </w:pPr>
      <w:r>
        <w:rPr>
          <w:rFonts w:ascii="宋体" w:hAnsi="宋体" w:cs="Arial"/>
          <w:color w:val="000000"/>
          <w:sz w:val="24"/>
          <w:szCs w:val="28"/>
        </w:rPr>
        <w:t>*7</w:t>
      </w:r>
      <w:r>
        <w:rPr>
          <w:rFonts w:hint="eastAsia" w:ascii="宋体" w:hAnsi="宋体" w:cs="Arial"/>
          <w:color w:val="000000"/>
          <w:sz w:val="24"/>
          <w:szCs w:val="28"/>
        </w:rPr>
        <w:t>、精确性（</w:t>
      </w:r>
      <w:r>
        <w:rPr>
          <w:rFonts w:ascii="宋体" w:hAnsi="宋体" w:cs="Arial"/>
          <w:color w:val="000000"/>
          <w:sz w:val="24"/>
          <w:szCs w:val="28"/>
        </w:rPr>
        <w:t>405nm</w:t>
      </w:r>
      <w:r>
        <w:rPr>
          <w:rFonts w:hint="eastAsia" w:ascii="宋体" w:hAnsi="宋体" w:cs="Arial"/>
          <w:color w:val="000000"/>
          <w:sz w:val="24"/>
          <w:szCs w:val="28"/>
        </w:rPr>
        <w:t>）：</w:t>
      </w:r>
      <w:r>
        <w:rPr>
          <w:rFonts w:ascii="宋体" w:hAnsi="宋体" w:cs="Arial"/>
          <w:color w:val="000000"/>
          <w:sz w:val="24"/>
          <w:szCs w:val="28"/>
        </w:rPr>
        <w:t>CV</w:t>
      </w:r>
      <w:r>
        <w:rPr>
          <w:rFonts w:hint="eastAsia" w:ascii="宋体" w:hAnsi="宋体" w:cs="Arial"/>
          <w:color w:val="000000"/>
          <w:sz w:val="24"/>
          <w:szCs w:val="28"/>
        </w:rPr>
        <w:t>≤</w:t>
      </w:r>
      <w:r>
        <w:rPr>
          <w:rFonts w:ascii="宋体" w:hAnsi="宋体" w:cs="Arial"/>
          <w:color w:val="000000"/>
          <w:sz w:val="24"/>
          <w:szCs w:val="28"/>
        </w:rPr>
        <w:t>0.2% (0-3Abs), CV</w:t>
      </w:r>
      <w:r>
        <w:rPr>
          <w:rFonts w:hint="eastAsia" w:ascii="宋体" w:hAnsi="宋体" w:cs="Arial"/>
          <w:color w:val="000000"/>
          <w:sz w:val="24"/>
          <w:szCs w:val="28"/>
        </w:rPr>
        <w:t>≤</w:t>
      </w:r>
      <w:r>
        <w:rPr>
          <w:rFonts w:ascii="宋体" w:hAnsi="宋体" w:cs="Arial"/>
          <w:color w:val="000000"/>
          <w:sz w:val="24"/>
          <w:szCs w:val="28"/>
        </w:rPr>
        <w:t>1.0% (3-4 Abs)</w:t>
      </w:r>
      <w:r>
        <w:rPr>
          <w:rFonts w:hint="eastAsia" w:ascii="宋体" w:hAnsi="宋体" w:cs="Arial"/>
          <w:color w:val="000000"/>
          <w:sz w:val="24"/>
          <w:szCs w:val="28"/>
        </w:rPr>
        <w:t>，标准测量模式</w:t>
      </w:r>
    </w:p>
    <w:p>
      <w:pPr>
        <w:spacing w:before="156" w:beforeLines="50" w:after="156" w:afterLines="50" w:line="240" w:lineRule="auto"/>
        <w:rPr>
          <w:rFonts w:ascii="宋体" w:hAnsi="宋体" w:cs="Arial"/>
          <w:color w:val="000000"/>
          <w:sz w:val="24"/>
          <w:szCs w:val="28"/>
        </w:rPr>
      </w:pPr>
      <w:r>
        <w:rPr>
          <w:rFonts w:ascii="宋体" w:hAnsi="宋体" w:cs="Arial"/>
          <w:color w:val="000000"/>
          <w:sz w:val="24"/>
          <w:szCs w:val="28"/>
        </w:rPr>
        <w:t>8</w:t>
      </w:r>
      <w:r>
        <w:rPr>
          <w:rFonts w:hint="eastAsia" w:ascii="宋体" w:hAnsi="宋体" w:cs="Arial"/>
          <w:color w:val="000000"/>
          <w:sz w:val="24"/>
          <w:szCs w:val="28"/>
        </w:rPr>
        <w:t>、</w:t>
      </w:r>
      <w:r>
        <w:rPr>
          <w:rFonts w:hint="eastAsia" w:ascii="宋体" w:hAnsi="宋体" w:cs="宋体"/>
          <w:color w:val="000000"/>
          <w:sz w:val="24"/>
          <w:szCs w:val="28"/>
        </w:rPr>
        <w:t>分辨率：</w:t>
      </w:r>
      <w:r>
        <w:rPr>
          <w:rFonts w:ascii="宋体" w:hAnsi="宋体" w:cs="宋体"/>
          <w:color w:val="000000"/>
          <w:sz w:val="24"/>
          <w:szCs w:val="28"/>
        </w:rPr>
        <w:t>0.001Abs</w:t>
      </w:r>
    </w:p>
    <w:p>
      <w:pPr>
        <w:spacing w:before="156" w:beforeLines="50" w:after="156" w:afterLines="50" w:line="240" w:lineRule="auto"/>
        <w:rPr>
          <w:rFonts w:ascii="宋体" w:hAnsi="宋体" w:cs="Arial"/>
          <w:color w:val="000000"/>
          <w:sz w:val="24"/>
          <w:szCs w:val="28"/>
        </w:rPr>
      </w:pPr>
      <w:r>
        <w:rPr>
          <w:rFonts w:ascii="宋体" w:hAnsi="宋体" w:cs="Arial"/>
          <w:color w:val="000000"/>
          <w:sz w:val="24"/>
          <w:szCs w:val="28"/>
        </w:rPr>
        <w:t>9</w:t>
      </w:r>
      <w:r>
        <w:rPr>
          <w:rFonts w:hint="eastAsia" w:ascii="宋体" w:hAnsi="宋体" w:cs="Arial"/>
          <w:color w:val="000000"/>
          <w:sz w:val="24"/>
          <w:szCs w:val="28"/>
        </w:rPr>
        <w:t>、线性范围：</w:t>
      </w:r>
      <w:r>
        <w:rPr>
          <w:rFonts w:ascii="宋体" w:hAnsi="宋体" w:cs="Arial"/>
          <w:color w:val="000000"/>
          <w:sz w:val="24"/>
          <w:szCs w:val="28"/>
        </w:rPr>
        <w:t>0-3Abs,96</w:t>
      </w:r>
      <w:r>
        <w:rPr>
          <w:rFonts w:hint="eastAsia" w:ascii="宋体" w:hAnsi="宋体" w:cs="Arial"/>
          <w:color w:val="000000"/>
          <w:sz w:val="24"/>
          <w:szCs w:val="28"/>
        </w:rPr>
        <w:t>孔板，快速测量模式；</w:t>
      </w:r>
      <w:r>
        <w:rPr>
          <w:rFonts w:ascii="宋体" w:hAnsi="宋体" w:cs="Arial"/>
          <w:color w:val="000000"/>
          <w:sz w:val="24"/>
          <w:szCs w:val="28"/>
        </w:rPr>
        <w:t>0-4Abs,96</w:t>
      </w:r>
      <w:r>
        <w:rPr>
          <w:rFonts w:hint="eastAsia" w:ascii="宋体" w:hAnsi="宋体" w:cs="Arial"/>
          <w:color w:val="000000"/>
          <w:sz w:val="24"/>
          <w:szCs w:val="28"/>
        </w:rPr>
        <w:t>孔板，标准测量模式</w:t>
      </w:r>
    </w:p>
    <w:p>
      <w:pPr>
        <w:spacing w:before="156" w:beforeLines="50" w:after="156" w:afterLines="50" w:line="240" w:lineRule="auto"/>
        <w:rPr>
          <w:rFonts w:ascii="宋体" w:hAnsi="宋体" w:cs="Arial"/>
          <w:color w:val="000000"/>
          <w:sz w:val="24"/>
          <w:szCs w:val="28"/>
        </w:rPr>
      </w:pPr>
      <w:r>
        <w:rPr>
          <w:rFonts w:ascii="宋体" w:hAnsi="宋体" w:cs="Arial"/>
          <w:color w:val="000000"/>
          <w:sz w:val="24"/>
          <w:szCs w:val="28"/>
        </w:rPr>
        <w:t>10</w:t>
      </w:r>
      <w:r>
        <w:rPr>
          <w:rFonts w:hint="eastAsia" w:ascii="宋体" w:hAnsi="宋体" w:cs="Arial"/>
          <w:color w:val="000000"/>
          <w:sz w:val="24"/>
          <w:szCs w:val="28"/>
        </w:rPr>
        <w:t>、测量速度：</w:t>
      </w:r>
      <w:r>
        <w:rPr>
          <w:rFonts w:ascii="宋体" w:hAnsi="宋体" w:cs="Arial"/>
          <w:color w:val="000000"/>
          <w:sz w:val="24"/>
          <w:szCs w:val="28"/>
        </w:rPr>
        <w:t>6s</w:t>
      </w:r>
      <w:r>
        <w:rPr>
          <w:rFonts w:hint="eastAsia" w:ascii="宋体" w:hAnsi="宋体" w:cs="Arial"/>
          <w:color w:val="000000"/>
          <w:sz w:val="24"/>
          <w:szCs w:val="28"/>
        </w:rPr>
        <w:t>，</w:t>
      </w:r>
      <w:r>
        <w:rPr>
          <w:rFonts w:ascii="宋体" w:hAnsi="宋体" w:cs="Arial"/>
          <w:color w:val="000000"/>
          <w:sz w:val="24"/>
          <w:szCs w:val="28"/>
        </w:rPr>
        <w:t>96</w:t>
      </w:r>
      <w:r>
        <w:rPr>
          <w:rFonts w:hint="eastAsia" w:ascii="宋体" w:hAnsi="宋体" w:cs="Arial"/>
          <w:color w:val="000000"/>
          <w:sz w:val="24"/>
          <w:szCs w:val="28"/>
        </w:rPr>
        <w:t>孔板，快速测量模式;</w:t>
      </w:r>
      <w:r>
        <w:rPr>
          <w:rFonts w:ascii="宋体" w:hAnsi="宋体" w:cs="Arial"/>
          <w:color w:val="000000"/>
          <w:sz w:val="24"/>
          <w:szCs w:val="28"/>
        </w:rPr>
        <w:t>12s</w:t>
      </w:r>
      <w:r>
        <w:rPr>
          <w:rFonts w:hint="eastAsia" w:ascii="宋体" w:hAnsi="宋体" w:cs="Arial"/>
          <w:color w:val="000000"/>
          <w:sz w:val="24"/>
          <w:szCs w:val="28"/>
        </w:rPr>
        <w:t>，</w:t>
      </w:r>
      <w:r>
        <w:rPr>
          <w:rFonts w:ascii="宋体" w:hAnsi="宋体" w:cs="Arial"/>
          <w:color w:val="000000"/>
          <w:sz w:val="24"/>
          <w:szCs w:val="28"/>
        </w:rPr>
        <w:t>96</w:t>
      </w:r>
      <w:r>
        <w:rPr>
          <w:rFonts w:hint="eastAsia" w:ascii="宋体" w:hAnsi="宋体" w:cs="Arial"/>
          <w:color w:val="000000"/>
          <w:sz w:val="24"/>
          <w:szCs w:val="28"/>
        </w:rPr>
        <w:t>孔板，标准测量模式</w:t>
      </w:r>
    </w:p>
    <w:p>
      <w:pPr>
        <w:spacing w:before="156" w:beforeLines="50" w:after="156" w:afterLines="50" w:line="240" w:lineRule="auto"/>
        <w:rPr>
          <w:rFonts w:ascii="宋体" w:hAnsi="宋体" w:cs="Arial"/>
          <w:color w:val="000000"/>
          <w:sz w:val="24"/>
          <w:szCs w:val="28"/>
        </w:rPr>
      </w:pPr>
      <w:r>
        <w:rPr>
          <w:rFonts w:ascii="宋体" w:hAnsi="宋体" w:cs="Arial"/>
          <w:color w:val="000000"/>
          <w:sz w:val="24"/>
          <w:szCs w:val="28"/>
        </w:rPr>
        <w:t>11</w:t>
      </w:r>
      <w:r>
        <w:rPr>
          <w:rFonts w:hint="eastAsia" w:ascii="宋体" w:hAnsi="宋体" w:cs="Arial"/>
          <w:color w:val="000000"/>
          <w:sz w:val="24"/>
          <w:szCs w:val="28"/>
        </w:rPr>
        <w:t>、适用板型：</w:t>
      </w:r>
      <w:r>
        <w:rPr>
          <w:rFonts w:ascii="宋体" w:hAnsi="宋体" w:cs="Arial"/>
          <w:color w:val="000000"/>
          <w:sz w:val="24"/>
          <w:szCs w:val="28"/>
        </w:rPr>
        <w:t>96</w:t>
      </w:r>
      <w:r>
        <w:rPr>
          <w:rFonts w:hint="eastAsia" w:ascii="宋体" w:hAnsi="宋体" w:cs="Arial"/>
          <w:color w:val="000000"/>
          <w:sz w:val="24"/>
          <w:szCs w:val="28"/>
        </w:rPr>
        <w:t>孔板</w:t>
      </w:r>
    </w:p>
    <w:p>
      <w:pPr>
        <w:spacing w:before="156" w:beforeLines="50" w:after="156" w:afterLines="50" w:line="240" w:lineRule="auto"/>
        <w:rPr>
          <w:rFonts w:ascii="宋体" w:hAnsi="宋体" w:cs="Arial"/>
          <w:color w:val="000000"/>
          <w:sz w:val="24"/>
          <w:szCs w:val="28"/>
        </w:rPr>
      </w:pPr>
      <w:r>
        <w:rPr>
          <w:rFonts w:ascii="宋体" w:hAnsi="宋体" w:cs="Arial"/>
          <w:color w:val="000000"/>
          <w:sz w:val="24"/>
          <w:szCs w:val="28"/>
        </w:rPr>
        <w:t>12</w:t>
      </w:r>
      <w:r>
        <w:rPr>
          <w:rFonts w:hint="eastAsia" w:ascii="宋体" w:hAnsi="宋体" w:cs="Arial"/>
          <w:color w:val="000000"/>
          <w:sz w:val="24"/>
          <w:szCs w:val="28"/>
        </w:rPr>
        <w:t>、振荡器</w:t>
      </w:r>
      <w:r>
        <w:rPr>
          <w:rFonts w:ascii="宋体" w:hAnsi="宋体" w:cs="Arial"/>
          <w:color w:val="000000"/>
          <w:sz w:val="24"/>
          <w:szCs w:val="28"/>
        </w:rPr>
        <w:t>:</w:t>
      </w:r>
      <w:r>
        <w:rPr>
          <w:rFonts w:hint="eastAsia" w:ascii="宋体" w:hAnsi="宋体" w:cs="Arial"/>
          <w:color w:val="000000"/>
          <w:sz w:val="24"/>
          <w:szCs w:val="28"/>
        </w:rPr>
        <w:t>线性振荡，三档速度可选</w:t>
      </w:r>
    </w:p>
    <w:p>
      <w:pPr>
        <w:spacing w:before="156" w:beforeLines="50" w:after="156" w:afterLines="50" w:line="240" w:lineRule="auto"/>
        <w:rPr>
          <w:rFonts w:ascii="宋体" w:hAnsi="宋体" w:cs="Arial"/>
          <w:color w:val="000000"/>
          <w:sz w:val="24"/>
          <w:szCs w:val="28"/>
        </w:rPr>
      </w:pPr>
      <w:r>
        <w:rPr>
          <w:rFonts w:hint="eastAsia" w:ascii="宋体" w:hAnsi="宋体" w:cs="Arial"/>
          <w:color w:val="000000"/>
          <w:sz w:val="24"/>
          <w:szCs w:val="28"/>
        </w:rPr>
        <w:t>1</w:t>
      </w:r>
      <w:r>
        <w:rPr>
          <w:rFonts w:ascii="宋体" w:hAnsi="宋体" w:cs="Arial"/>
          <w:color w:val="000000"/>
          <w:sz w:val="24"/>
          <w:szCs w:val="28"/>
        </w:rPr>
        <w:t>3</w:t>
      </w:r>
      <w:r>
        <w:rPr>
          <w:rFonts w:hint="eastAsia" w:ascii="宋体" w:hAnsi="宋体" w:cs="Arial"/>
          <w:color w:val="000000"/>
          <w:sz w:val="24"/>
          <w:szCs w:val="28"/>
        </w:rPr>
        <w:t>、温控范围：室温</w:t>
      </w:r>
      <w:r>
        <w:rPr>
          <w:rFonts w:ascii="宋体" w:hAnsi="宋体" w:cs="Arial"/>
          <w:color w:val="000000"/>
          <w:sz w:val="24"/>
          <w:szCs w:val="28"/>
        </w:rPr>
        <w:t>+4</w:t>
      </w:r>
      <w:r>
        <w:rPr>
          <w:rFonts w:hint="eastAsia" w:ascii="宋体" w:hAnsi="宋体" w:cs="Arial"/>
          <w:color w:val="000000"/>
          <w:sz w:val="24"/>
          <w:szCs w:val="28"/>
        </w:rPr>
        <w:t>℃至</w:t>
      </w:r>
      <w:r>
        <w:rPr>
          <w:rFonts w:ascii="宋体" w:hAnsi="宋体" w:cs="Arial"/>
          <w:color w:val="000000"/>
          <w:sz w:val="24"/>
          <w:szCs w:val="28"/>
        </w:rPr>
        <w:t>50</w:t>
      </w:r>
      <w:r>
        <w:rPr>
          <w:rFonts w:hint="eastAsia" w:ascii="宋体" w:hAnsi="宋体" w:cs="Arial"/>
          <w:color w:val="000000"/>
          <w:sz w:val="24"/>
          <w:szCs w:val="28"/>
        </w:rPr>
        <w:t>℃</w:t>
      </w:r>
    </w:p>
    <w:p>
      <w:pPr>
        <w:spacing w:before="156" w:beforeLines="50" w:after="156" w:afterLines="50" w:line="240" w:lineRule="auto"/>
        <w:rPr>
          <w:rFonts w:ascii="宋体" w:hAnsi="宋体" w:cs="宋体"/>
          <w:color w:val="000000"/>
          <w:sz w:val="24"/>
          <w:szCs w:val="28"/>
        </w:rPr>
      </w:pPr>
      <w:r>
        <w:rPr>
          <w:rFonts w:ascii="宋体" w:hAnsi="宋体" w:cs="宋体"/>
          <w:color w:val="000000"/>
          <w:sz w:val="24"/>
          <w:szCs w:val="28"/>
        </w:rPr>
        <w:t>*1</w:t>
      </w:r>
      <w:r>
        <w:rPr>
          <w:rFonts w:ascii="宋体" w:hAnsi="宋体" w:cs="Arial"/>
          <w:color w:val="000000"/>
          <w:sz w:val="24"/>
          <w:szCs w:val="28"/>
        </w:rPr>
        <w:t>4</w:t>
      </w:r>
      <w:r>
        <w:rPr>
          <w:rFonts w:hint="eastAsia" w:ascii="宋体" w:hAnsi="宋体" w:cs="Arial"/>
          <w:color w:val="000000"/>
          <w:sz w:val="24"/>
          <w:szCs w:val="28"/>
        </w:rPr>
        <w:t>、</w:t>
      </w:r>
      <w:r>
        <w:rPr>
          <w:rFonts w:hint="eastAsia" w:ascii="宋体" w:hAnsi="宋体" w:cs="宋体"/>
          <w:color w:val="000000"/>
          <w:sz w:val="24"/>
          <w:szCs w:val="28"/>
        </w:rPr>
        <w:t>按键显示：高分辨彩色液晶显示，图形化界面，支持中文在内的多国语言</w:t>
      </w:r>
    </w:p>
    <w:p>
      <w:pPr>
        <w:spacing w:before="156" w:beforeLines="50" w:after="156" w:afterLines="50" w:line="240" w:lineRule="auto"/>
        <w:ind w:left="480" w:hanging="480" w:hangingChars="200"/>
        <w:rPr>
          <w:rFonts w:ascii="宋体" w:hAnsi="宋体" w:cs="宋体"/>
          <w:color w:val="000000"/>
          <w:sz w:val="24"/>
          <w:szCs w:val="28"/>
        </w:rPr>
      </w:pPr>
      <w:r>
        <w:rPr>
          <w:rFonts w:ascii="宋体" w:hAnsi="宋体" w:cs="宋体"/>
          <w:color w:val="000000"/>
          <w:sz w:val="24"/>
          <w:szCs w:val="28"/>
        </w:rPr>
        <w:t>*15</w:t>
      </w:r>
      <w:r>
        <w:rPr>
          <w:rFonts w:hint="eastAsia" w:ascii="宋体" w:hAnsi="宋体" w:cs="宋体"/>
          <w:color w:val="000000"/>
          <w:sz w:val="24"/>
          <w:szCs w:val="28"/>
        </w:rPr>
        <w:t>、数据存储：仪器内可存储</w:t>
      </w:r>
      <w:r>
        <w:rPr>
          <w:rFonts w:ascii="宋体" w:hAnsi="宋体" w:cs="宋体"/>
          <w:color w:val="000000"/>
          <w:sz w:val="24"/>
          <w:szCs w:val="28"/>
        </w:rPr>
        <w:t>100</w:t>
      </w:r>
      <w:r>
        <w:rPr>
          <w:rFonts w:hint="eastAsia" w:ascii="宋体" w:hAnsi="宋体" w:cs="宋体"/>
          <w:color w:val="000000"/>
          <w:sz w:val="24"/>
          <w:szCs w:val="28"/>
        </w:rPr>
        <w:t>个测量程序和</w:t>
      </w:r>
      <w:r>
        <w:rPr>
          <w:rFonts w:ascii="宋体" w:hAnsi="宋体" w:cs="宋体"/>
          <w:color w:val="000000"/>
          <w:sz w:val="24"/>
          <w:szCs w:val="28"/>
        </w:rPr>
        <w:t>100</w:t>
      </w:r>
      <w:r>
        <w:rPr>
          <w:rFonts w:hint="eastAsia" w:ascii="宋体" w:hAnsi="宋体" w:cs="宋体"/>
          <w:color w:val="000000"/>
          <w:sz w:val="24"/>
          <w:szCs w:val="28"/>
        </w:rPr>
        <w:t>组测量结果，数据可通过</w:t>
      </w:r>
      <w:r>
        <w:rPr>
          <w:rFonts w:ascii="宋体" w:hAnsi="宋体" w:cs="宋体"/>
          <w:color w:val="000000"/>
          <w:sz w:val="24"/>
          <w:szCs w:val="28"/>
        </w:rPr>
        <w:t>USB</w:t>
      </w:r>
      <w:r>
        <w:rPr>
          <w:rFonts w:hint="eastAsia" w:ascii="宋体" w:hAnsi="宋体" w:cs="宋体"/>
          <w:color w:val="000000"/>
          <w:sz w:val="24"/>
          <w:szCs w:val="28"/>
        </w:rPr>
        <w:t>接口导出，具有</w:t>
      </w:r>
      <w:r>
        <w:rPr>
          <w:rFonts w:ascii="宋体" w:hAnsi="宋体" w:cs="宋体"/>
          <w:color w:val="000000"/>
          <w:sz w:val="24"/>
          <w:szCs w:val="28"/>
        </w:rPr>
        <w:t>3</w:t>
      </w:r>
      <w:r>
        <w:rPr>
          <w:rFonts w:hint="eastAsia" w:ascii="宋体" w:hAnsi="宋体" w:cs="宋体"/>
          <w:color w:val="000000"/>
          <w:sz w:val="24"/>
          <w:szCs w:val="28"/>
        </w:rPr>
        <w:t>个</w:t>
      </w:r>
      <w:r>
        <w:rPr>
          <w:rFonts w:ascii="宋体" w:hAnsi="宋体" w:cs="宋体"/>
          <w:color w:val="000000"/>
          <w:sz w:val="24"/>
          <w:szCs w:val="28"/>
        </w:rPr>
        <w:t>USB</w:t>
      </w:r>
      <w:r>
        <w:rPr>
          <w:rFonts w:hint="eastAsia" w:ascii="宋体" w:hAnsi="宋体" w:cs="宋体"/>
          <w:color w:val="000000"/>
          <w:sz w:val="24"/>
          <w:szCs w:val="28"/>
        </w:rPr>
        <w:t>接口分别连接电脑、</w:t>
      </w:r>
      <w:r>
        <w:rPr>
          <w:rFonts w:ascii="宋体" w:hAnsi="宋体" w:cs="宋体"/>
          <w:color w:val="000000"/>
          <w:sz w:val="24"/>
          <w:szCs w:val="28"/>
        </w:rPr>
        <w:t>U</w:t>
      </w:r>
      <w:r>
        <w:rPr>
          <w:rFonts w:hint="eastAsia" w:ascii="宋体" w:hAnsi="宋体" w:cs="宋体"/>
          <w:color w:val="000000"/>
          <w:sz w:val="24"/>
          <w:szCs w:val="28"/>
        </w:rPr>
        <w:t>盘、打印机</w:t>
      </w:r>
    </w:p>
    <w:p>
      <w:pPr>
        <w:spacing w:before="156" w:beforeLines="50" w:after="156" w:afterLines="50" w:line="240" w:lineRule="auto"/>
        <w:rPr>
          <w:rFonts w:ascii="宋体" w:hAnsi="宋体" w:cs="Arial"/>
          <w:color w:val="000000"/>
          <w:sz w:val="24"/>
          <w:szCs w:val="28"/>
        </w:rPr>
      </w:pPr>
      <w:r>
        <w:rPr>
          <w:rFonts w:ascii="宋体" w:hAnsi="宋体" w:cs="Arial"/>
          <w:color w:val="000000"/>
          <w:sz w:val="24"/>
          <w:szCs w:val="28"/>
        </w:rPr>
        <w:t>16</w:t>
      </w:r>
      <w:r>
        <w:rPr>
          <w:rFonts w:hint="eastAsia" w:ascii="宋体" w:hAnsi="宋体" w:cs="Arial"/>
          <w:color w:val="000000"/>
          <w:sz w:val="24"/>
          <w:szCs w:val="28"/>
        </w:rPr>
        <w:t>、软件：包括</w:t>
      </w:r>
      <w:r>
        <w:rPr>
          <w:rFonts w:ascii="宋体" w:hAnsi="宋体" w:cs="Arial"/>
          <w:color w:val="000000"/>
          <w:sz w:val="24"/>
          <w:szCs w:val="28"/>
        </w:rPr>
        <w:t>SkanIt</w:t>
      </w:r>
      <w:r>
        <w:rPr>
          <w:rFonts w:hint="eastAsia" w:ascii="宋体" w:hAnsi="宋体" w:cs="Arial"/>
          <w:color w:val="000000"/>
          <w:sz w:val="24"/>
          <w:szCs w:val="28"/>
        </w:rPr>
        <w:t>软件，无须密码狗，不限安装</w:t>
      </w:r>
    </w:p>
    <w:p>
      <w:pPr>
        <w:spacing w:before="156" w:beforeLines="50" w:after="156" w:afterLines="50" w:line="240" w:lineRule="auto"/>
        <w:ind w:left="330" w:leftChars="150"/>
        <w:rPr>
          <w:rFonts w:ascii="宋体" w:hAnsi="宋体" w:cs="Arial"/>
          <w:b w:val="0"/>
          <w:bCs/>
          <w:color w:val="000000"/>
          <w:sz w:val="24"/>
          <w:szCs w:val="28"/>
        </w:rPr>
      </w:pPr>
      <w:r>
        <w:rPr>
          <w:rFonts w:hint="eastAsia" w:ascii="宋体" w:hAnsi="宋体"/>
          <w:b w:val="0"/>
          <w:bCs/>
          <w:sz w:val="24"/>
        </w:rPr>
        <w:t>注</w:t>
      </w:r>
      <w:r>
        <w:rPr>
          <w:rFonts w:ascii="宋体" w:hAnsi="宋体"/>
          <w:b w:val="0"/>
          <w:bCs/>
          <w:sz w:val="24"/>
        </w:rPr>
        <w:t>:</w:t>
      </w:r>
      <w:r>
        <w:rPr>
          <w:rFonts w:hint="eastAsia" w:ascii="宋体" w:hAnsi="宋体"/>
          <w:b w:val="0"/>
          <w:bCs/>
          <w:sz w:val="24"/>
        </w:rPr>
        <w:t>打*号为重要指标必须满足或优于</w:t>
      </w:r>
    </w:p>
    <w:p>
      <w:pPr>
        <w:pStyle w:val="19"/>
        <w:ind w:left="480" w:hanging="480"/>
        <w:rPr>
          <w:rFonts w:hint="default" w:ascii="宋体" w:hAnsi="宋体" w:eastAsia="宋体" w:cs="宋体"/>
          <w:b/>
          <w:bCs/>
          <w:sz w:val="32"/>
          <w:szCs w:val="32"/>
          <w:lang w:val="en-US" w:eastAsia="zh-CN" w:bidi="zh-CN"/>
        </w:rPr>
      </w:pPr>
    </w:p>
    <w:p>
      <w:pPr>
        <w:keepNext w:val="0"/>
        <w:keepLines w:val="0"/>
        <w:widowControl/>
        <w:suppressLineNumbers w:val="0"/>
        <w:jc w:val="center"/>
        <w:textAlignment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32"/>
          <w:szCs w:val="32"/>
          <w:lang w:val="zh-CN" w:eastAsia="zh-CN" w:bidi="zh-CN"/>
        </w:rPr>
        <w:t>十标段：</w:t>
      </w:r>
      <w:r>
        <w:rPr>
          <w:rFonts w:hint="eastAsia" w:ascii="宋体" w:hAnsi="宋体" w:eastAsia="宋体" w:cs="宋体"/>
          <w:b/>
          <w:bCs/>
          <w:sz w:val="28"/>
          <w:szCs w:val="28"/>
          <w:vertAlign w:val="baseline"/>
          <w:lang w:val="en-US" w:eastAsia="zh-CN"/>
        </w:rPr>
        <w:t>心肺复苏机技术参数</w:t>
      </w:r>
    </w:p>
    <w:p>
      <w:pPr>
        <w:pStyle w:val="56"/>
        <w:numPr>
          <w:ilvl w:val="0"/>
          <w:numId w:val="0"/>
        </w:numPr>
        <w:spacing w:line="360" w:lineRule="auto"/>
        <w:ind w:leftChars="0"/>
        <w:rPr>
          <w:rFonts w:hint="eastAsia" w:ascii="宋体" w:hAnsi="宋体" w:eastAsia="宋体" w:cs="宋体"/>
          <w:sz w:val="24"/>
          <w:szCs w:val="24"/>
        </w:rPr>
      </w:pPr>
      <w:r>
        <w:rPr>
          <w:rFonts w:hint="eastAsia" w:ascii="宋体" w:hAnsi="宋体" w:eastAsia="宋体" w:cs="宋体"/>
          <w:sz w:val="24"/>
          <w:szCs w:val="24"/>
          <w:lang w:eastAsia="zh-CN"/>
        </w:rPr>
        <w:t>一、</w:t>
      </w:r>
      <w:r>
        <w:rPr>
          <w:rFonts w:hint="eastAsia" w:ascii="宋体" w:hAnsi="宋体" w:eastAsia="宋体" w:cs="宋体"/>
          <w:sz w:val="24"/>
          <w:szCs w:val="24"/>
        </w:rPr>
        <w:t>适用范围</w:t>
      </w:r>
    </w:p>
    <w:p>
      <w:pPr>
        <w:pStyle w:val="56"/>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代替人工</w:t>
      </w:r>
      <w:r>
        <w:rPr>
          <w:rFonts w:hint="eastAsia" w:ascii="宋体" w:hAnsi="宋体" w:eastAsia="宋体" w:cs="宋体"/>
          <w:sz w:val="24"/>
          <w:szCs w:val="24"/>
        </w:rPr>
        <w:t>自动对心脏骤停患者进行精确高效的胸外按压和机械通气</w:t>
      </w:r>
      <w:r>
        <w:rPr>
          <w:rFonts w:hint="eastAsia" w:ascii="宋体" w:hAnsi="宋体" w:eastAsia="宋体" w:cs="宋体"/>
          <w:sz w:val="24"/>
          <w:szCs w:val="24"/>
          <w:lang w:eastAsia="zh-CN"/>
        </w:rPr>
        <w:t>，可同时模仿对人体胸部按压和口对口人工呼吸。</w:t>
      </w:r>
    </w:p>
    <w:p>
      <w:pPr>
        <w:pStyle w:val="56"/>
        <w:numPr>
          <w:ilvl w:val="0"/>
          <w:numId w:val="0"/>
        </w:numPr>
        <w:spacing w:line="360" w:lineRule="auto"/>
        <w:ind w:leftChars="0"/>
        <w:rPr>
          <w:rFonts w:hint="eastAsia" w:ascii="宋体" w:hAnsi="宋体" w:eastAsia="宋体" w:cs="宋体"/>
          <w:sz w:val="24"/>
          <w:szCs w:val="24"/>
        </w:rPr>
      </w:pPr>
      <w:r>
        <w:rPr>
          <w:rFonts w:hint="eastAsia" w:ascii="宋体" w:hAnsi="宋体" w:eastAsia="宋体" w:cs="宋体"/>
          <w:sz w:val="24"/>
          <w:szCs w:val="24"/>
          <w:lang w:eastAsia="zh-CN"/>
        </w:rPr>
        <w:t>二、</w:t>
      </w:r>
      <w:r>
        <w:rPr>
          <w:rFonts w:hint="eastAsia" w:ascii="宋体" w:hAnsi="宋体" w:eastAsia="宋体" w:cs="宋体"/>
          <w:sz w:val="24"/>
          <w:szCs w:val="24"/>
        </w:rPr>
        <w:t>技术参数</w:t>
      </w:r>
    </w:p>
    <w:p>
      <w:pPr>
        <w:numPr>
          <w:ilvl w:val="3"/>
          <w:numId w:val="17"/>
        </w:numPr>
        <w:spacing w:line="360" w:lineRule="auto"/>
        <w:ind w:left="426" w:hanging="426"/>
        <w:rPr>
          <w:rFonts w:hint="eastAsia" w:ascii="宋体" w:hAnsi="宋体" w:eastAsia="宋体" w:cs="宋体"/>
          <w:bCs/>
          <w:color w:val="000000"/>
          <w:sz w:val="24"/>
          <w:szCs w:val="24"/>
        </w:rPr>
      </w:pPr>
      <w:r>
        <w:rPr>
          <w:rFonts w:hint="eastAsia" w:ascii="宋体" w:hAnsi="宋体" w:eastAsia="宋体" w:cs="宋体"/>
          <w:sz w:val="24"/>
          <w:szCs w:val="24"/>
          <w:lang w:eastAsia="zh-CN"/>
        </w:rPr>
        <w:t>气</w:t>
      </w:r>
      <w:r>
        <w:rPr>
          <w:rFonts w:hint="eastAsia" w:ascii="宋体" w:hAnsi="宋体" w:eastAsia="宋体" w:cs="宋体"/>
          <w:bCs/>
          <w:color w:val="000000"/>
          <w:sz w:val="24"/>
          <w:szCs w:val="24"/>
        </w:rPr>
        <w:t>动电控型心肺复苏机，可实现按压</w:t>
      </w:r>
      <w:r>
        <w:rPr>
          <w:rFonts w:hint="eastAsia" w:ascii="宋体" w:hAnsi="宋体" w:eastAsia="宋体" w:cs="宋体"/>
          <w:bCs/>
          <w:color w:val="000000"/>
          <w:sz w:val="24"/>
          <w:szCs w:val="24"/>
          <w:lang w:val="en-US" w:eastAsia="zh-CN"/>
        </w:rPr>
        <w:t>/</w:t>
      </w:r>
      <w:r>
        <w:rPr>
          <w:rFonts w:hint="eastAsia" w:ascii="宋体" w:hAnsi="宋体" w:eastAsia="宋体" w:cs="宋体"/>
          <w:bCs/>
          <w:color w:val="000000"/>
          <w:sz w:val="24"/>
          <w:szCs w:val="24"/>
          <w:lang w:eastAsia="zh-CN"/>
        </w:rPr>
        <w:t>通气一体化；</w:t>
      </w:r>
    </w:p>
    <w:p>
      <w:pPr>
        <w:pStyle w:val="56"/>
        <w:numPr>
          <w:ilvl w:val="0"/>
          <w:numId w:val="17"/>
        </w:numPr>
        <w:spacing w:line="360" w:lineRule="auto"/>
        <w:ind w:left="420" w:leftChars="0" w:hanging="420" w:firstLineChars="0"/>
        <w:rPr>
          <w:rFonts w:hint="eastAsia" w:ascii="宋体" w:hAnsi="宋体" w:eastAsia="宋体" w:cs="宋体"/>
          <w:sz w:val="24"/>
          <w:szCs w:val="24"/>
        </w:rPr>
      </w:pPr>
      <w:r>
        <w:rPr>
          <w:rFonts w:hint="eastAsia" w:ascii="宋体" w:hAnsi="宋体" w:eastAsia="宋体" w:cs="宋体"/>
          <w:sz w:val="24"/>
          <w:szCs w:val="24"/>
          <w:lang w:eastAsia="zh-CN"/>
        </w:rPr>
        <w:t>采用</w:t>
      </w:r>
      <w:r>
        <w:rPr>
          <w:rFonts w:hint="eastAsia" w:ascii="宋体" w:hAnsi="宋体" w:eastAsia="宋体" w:cs="宋体"/>
          <w:sz w:val="24"/>
          <w:szCs w:val="24"/>
        </w:rPr>
        <w:t>全胸腔包裹式的3D按压方式，</w:t>
      </w:r>
      <w:r>
        <w:rPr>
          <w:rFonts w:hint="eastAsia" w:ascii="宋体" w:hAnsi="宋体" w:eastAsia="宋体" w:cs="宋体"/>
          <w:sz w:val="24"/>
          <w:szCs w:val="24"/>
          <w:lang w:eastAsia="zh-CN"/>
        </w:rPr>
        <w:t>按</w:t>
      </w:r>
      <w:r>
        <w:rPr>
          <w:rFonts w:hint="eastAsia" w:ascii="宋体" w:hAnsi="宋体" w:eastAsia="宋体" w:cs="宋体"/>
          <w:sz w:val="24"/>
          <w:szCs w:val="24"/>
        </w:rPr>
        <w:t>压的同时挤压胸腔</w:t>
      </w:r>
      <w:r>
        <w:rPr>
          <w:rFonts w:hint="eastAsia" w:ascii="宋体" w:hAnsi="宋体" w:eastAsia="宋体" w:cs="宋体"/>
          <w:sz w:val="24"/>
          <w:szCs w:val="24"/>
          <w:lang w:val="en-US" w:eastAsia="zh-CN"/>
        </w:rPr>
        <w:t>,实现最优CPR复苏效果；</w:t>
      </w:r>
    </w:p>
    <w:p>
      <w:pPr>
        <w:pStyle w:val="56"/>
        <w:numPr>
          <w:ilvl w:val="0"/>
          <w:numId w:val="17"/>
        </w:numPr>
        <w:spacing w:line="360" w:lineRule="auto"/>
        <w:ind w:left="420" w:leftChars="0" w:hanging="420" w:firstLineChars="0"/>
        <w:rPr>
          <w:rFonts w:hint="eastAsia" w:ascii="宋体" w:hAnsi="宋体" w:eastAsia="宋体" w:cs="宋体"/>
          <w:sz w:val="24"/>
          <w:szCs w:val="24"/>
        </w:rPr>
      </w:pPr>
      <w:r>
        <w:rPr>
          <w:rFonts w:hint="eastAsia" w:ascii="宋体" w:hAnsi="宋体" w:eastAsia="宋体" w:cs="宋体"/>
          <w:b/>
          <w:bCs/>
          <w:sz w:val="32"/>
          <w:szCs w:val="32"/>
          <w:lang w:val="en-US" w:eastAsia="zh-CN"/>
        </w:rPr>
        <w:t>*</w:t>
      </w:r>
      <w:r>
        <w:rPr>
          <w:rFonts w:hint="eastAsia" w:ascii="宋体" w:hAnsi="宋体" w:eastAsia="宋体" w:cs="宋体"/>
          <w:sz w:val="24"/>
          <w:szCs w:val="24"/>
          <w:lang w:val="en-US" w:eastAsia="zh-CN"/>
        </w:rPr>
        <w:t>彩色显示屏</w:t>
      </w:r>
      <w:r>
        <w:rPr>
          <w:rFonts w:hint="eastAsia" w:ascii="宋体" w:hAnsi="宋体" w:eastAsia="宋体" w:cs="宋体"/>
          <w:sz w:val="24"/>
          <w:szCs w:val="24"/>
        </w:rPr>
        <w:t>≥</w:t>
      </w:r>
      <w:r>
        <w:rPr>
          <w:rFonts w:hint="eastAsia" w:ascii="宋体" w:hAnsi="宋体" w:eastAsia="宋体" w:cs="宋体"/>
          <w:sz w:val="24"/>
          <w:szCs w:val="24"/>
          <w:lang w:val="en-US" w:eastAsia="zh-CN"/>
        </w:rPr>
        <w:t>2.4英寸，可显示相关按压参数及波形等；</w:t>
      </w:r>
    </w:p>
    <w:p>
      <w:pPr>
        <w:pStyle w:val="56"/>
        <w:numPr>
          <w:ilvl w:val="0"/>
          <w:numId w:val="17"/>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模式：15:2、30:2</w:t>
      </w:r>
      <w:r>
        <w:rPr>
          <w:rFonts w:hint="eastAsia" w:ascii="宋体" w:hAnsi="宋体" w:eastAsia="宋体" w:cs="宋体"/>
          <w:sz w:val="24"/>
          <w:szCs w:val="24"/>
          <w:lang w:eastAsia="zh-CN"/>
        </w:rPr>
        <w:t>、</w:t>
      </w:r>
      <w:r>
        <w:rPr>
          <w:rFonts w:hint="eastAsia" w:ascii="宋体" w:hAnsi="宋体" w:eastAsia="宋体" w:cs="宋体"/>
          <w:sz w:val="24"/>
          <w:szCs w:val="24"/>
        </w:rPr>
        <w:t>连续按压</w:t>
      </w:r>
      <w:r>
        <w:rPr>
          <w:rFonts w:hint="eastAsia" w:ascii="宋体" w:hAnsi="宋体" w:eastAsia="宋体" w:cs="宋体"/>
          <w:sz w:val="24"/>
          <w:szCs w:val="24"/>
          <w:lang w:eastAsia="zh-CN"/>
        </w:rPr>
        <w:t>、间歇正压通气等；</w:t>
      </w:r>
    </w:p>
    <w:p>
      <w:pPr>
        <w:pStyle w:val="56"/>
        <w:numPr>
          <w:ilvl w:val="0"/>
          <w:numId w:val="17"/>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按压深度：0~</w:t>
      </w:r>
      <w:r>
        <w:rPr>
          <w:rFonts w:hint="eastAsia" w:ascii="宋体" w:hAnsi="宋体" w:eastAsia="宋体" w:cs="宋体"/>
          <w:sz w:val="24"/>
          <w:szCs w:val="24"/>
          <w:lang w:val="en-US" w:eastAsia="zh-CN"/>
        </w:rPr>
        <w:t>60</w:t>
      </w:r>
      <w:r>
        <w:rPr>
          <w:rFonts w:hint="eastAsia" w:ascii="宋体" w:hAnsi="宋体" w:eastAsia="宋体" w:cs="宋体"/>
          <w:sz w:val="24"/>
          <w:szCs w:val="24"/>
        </w:rPr>
        <w:t>mm连续可调</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按压深度具有LED显示，清晰可见；</w:t>
      </w:r>
    </w:p>
    <w:p>
      <w:pPr>
        <w:pStyle w:val="56"/>
        <w:numPr>
          <w:ilvl w:val="0"/>
          <w:numId w:val="17"/>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按压频率</w:t>
      </w:r>
      <w:r>
        <w:rPr>
          <w:rFonts w:hint="eastAsia" w:ascii="宋体" w:hAnsi="宋体" w:eastAsia="宋体" w:cs="宋体"/>
          <w:sz w:val="24"/>
          <w:szCs w:val="24"/>
          <w:lang w:eastAsia="zh-CN"/>
        </w:rPr>
        <w:t>：</w:t>
      </w: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0</w:t>
      </w:r>
      <w:r>
        <w:rPr>
          <w:rFonts w:hint="eastAsia" w:ascii="宋体" w:hAnsi="宋体" w:eastAsia="宋体" w:cs="宋体"/>
          <w:sz w:val="24"/>
          <w:szCs w:val="24"/>
          <w:lang w:val="en-US" w:eastAsia="zh-CN"/>
        </w:rPr>
        <w:t>bpm误差</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10</w:t>
      </w:r>
      <w:r>
        <w:rPr>
          <w:rFonts w:hint="eastAsia" w:ascii="宋体" w:hAnsi="宋体" w:eastAsia="宋体" w:cs="宋体"/>
          <w:sz w:val="24"/>
          <w:szCs w:val="24"/>
          <w:lang w:eastAsia="zh-CN"/>
        </w:rPr>
        <w:t>；</w:t>
      </w:r>
    </w:p>
    <w:p>
      <w:pPr>
        <w:pStyle w:val="56"/>
        <w:numPr>
          <w:ilvl w:val="0"/>
          <w:numId w:val="17"/>
        </w:numPr>
        <w:spacing w:line="360" w:lineRule="auto"/>
        <w:ind w:firstLineChars="0"/>
        <w:rPr>
          <w:rFonts w:hint="eastAsia" w:ascii="宋体" w:hAnsi="宋体" w:eastAsia="宋体" w:cs="宋体"/>
          <w:sz w:val="24"/>
          <w:szCs w:val="24"/>
        </w:rPr>
      </w:pPr>
      <w:r>
        <w:rPr>
          <w:rFonts w:hint="eastAsia" w:ascii="宋体" w:hAnsi="宋体" w:eastAsia="宋体" w:cs="宋体"/>
          <w:b/>
          <w:bCs/>
          <w:sz w:val="32"/>
          <w:szCs w:val="32"/>
          <w:lang w:val="en-US" w:eastAsia="zh-CN"/>
        </w:rPr>
        <w:t>*</w:t>
      </w:r>
      <w:r>
        <w:rPr>
          <w:rFonts w:hint="eastAsia" w:ascii="宋体" w:hAnsi="宋体" w:eastAsia="宋体" w:cs="宋体"/>
          <w:sz w:val="24"/>
          <w:szCs w:val="24"/>
          <w:lang w:eastAsia="zh-CN"/>
        </w:rPr>
        <w:t>潮气量</w:t>
      </w:r>
      <w:r>
        <w:rPr>
          <w:rFonts w:hint="eastAsia" w:ascii="宋体" w:hAnsi="宋体" w:eastAsia="宋体" w:cs="宋体"/>
          <w:sz w:val="24"/>
          <w:szCs w:val="24"/>
          <w:lang w:val="en-US" w:eastAsia="zh-CN"/>
        </w:rPr>
        <w:t>:100-1500ml连续可调，且具有自动通气和手动通气；</w:t>
      </w:r>
    </w:p>
    <w:p>
      <w:pPr>
        <w:pStyle w:val="56"/>
        <w:numPr>
          <w:ilvl w:val="0"/>
          <w:numId w:val="17"/>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lang w:val="en-US" w:eastAsia="zh-CN"/>
        </w:rPr>
        <w:t>通气频率：12bpm；</w:t>
      </w:r>
    </w:p>
    <w:p>
      <w:pPr>
        <w:pStyle w:val="56"/>
        <w:numPr>
          <w:ilvl w:val="0"/>
          <w:numId w:val="17"/>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按压/释放比：1:1</w:t>
      </w:r>
      <w:r>
        <w:rPr>
          <w:rFonts w:hint="eastAsia" w:ascii="宋体" w:hAnsi="宋体" w:eastAsia="宋体" w:cs="宋体"/>
          <w:sz w:val="24"/>
          <w:szCs w:val="24"/>
          <w:lang w:eastAsia="zh-CN"/>
        </w:rPr>
        <w:t>；</w:t>
      </w:r>
    </w:p>
    <w:p>
      <w:pPr>
        <w:pStyle w:val="56"/>
        <w:numPr>
          <w:ilvl w:val="0"/>
          <w:numId w:val="17"/>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lang w:eastAsia="zh-CN"/>
        </w:rPr>
        <w:t>吸呼</w:t>
      </w:r>
      <w:r>
        <w:rPr>
          <w:rFonts w:hint="eastAsia" w:ascii="宋体" w:hAnsi="宋体" w:eastAsia="宋体" w:cs="宋体"/>
          <w:sz w:val="24"/>
          <w:szCs w:val="24"/>
        </w:rPr>
        <w:t>比：1:1.67</w:t>
      </w:r>
      <w:r>
        <w:rPr>
          <w:rFonts w:hint="eastAsia" w:ascii="宋体" w:hAnsi="宋体" w:eastAsia="宋体" w:cs="宋体"/>
          <w:sz w:val="24"/>
          <w:szCs w:val="24"/>
          <w:lang w:eastAsia="zh-CN"/>
        </w:rPr>
        <w:t>误差</w:t>
      </w:r>
      <w:r>
        <w:rPr>
          <w:rFonts w:hint="eastAsia" w:ascii="宋体" w:hAnsi="宋体" w:eastAsia="宋体" w:cs="宋体"/>
          <w:color w:val="auto"/>
          <w:sz w:val="24"/>
          <w:szCs w:val="24"/>
        </w:rPr>
        <w:t>±10%</w:t>
      </w:r>
      <w:r>
        <w:rPr>
          <w:rFonts w:hint="eastAsia" w:ascii="宋体" w:hAnsi="宋体" w:eastAsia="宋体" w:cs="宋体"/>
          <w:sz w:val="24"/>
          <w:szCs w:val="24"/>
          <w:lang w:eastAsia="zh-CN"/>
        </w:rPr>
        <w:t>；</w:t>
      </w:r>
    </w:p>
    <w:p>
      <w:pPr>
        <w:pStyle w:val="56"/>
        <w:numPr>
          <w:ilvl w:val="0"/>
          <w:numId w:val="17"/>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lang w:eastAsia="zh-CN"/>
        </w:rPr>
        <w:t>气道压上限：</w:t>
      </w:r>
      <w:r>
        <w:rPr>
          <w:rFonts w:hint="eastAsia" w:ascii="宋体" w:hAnsi="宋体" w:eastAsia="宋体" w:cs="宋体"/>
          <w:sz w:val="24"/>
          <w:szCs w:val="24"/>
          <w:lang w:val="en-US" w:eastAsia="zh-CN"/>
        </w:rPr>
        <w:t>60cmH2O；</w:t>
      </w:r>
    </w:p>
    <w:p>
      <w:pPr>
        <w:pStyle w:val="56"/>
        <w:numPr>
          <w:ilvl w:val="0"/>
          <w:numId w:val="17"/>
        </w:numPr>
        <w:spacing w:line="360" w:lineRule="auto"/>
        <w:ind w:firstLineChars="0"/>
        <w:rPr>
          <w:rFonts w:hint="eastAsia" w:ascii="宋体" w:hAnsi="宋体" w:eastAsia="宋体" w:cs="宋体"/>
          <w:sz w:val="24"/>
          <w:szCs w:val="24"/>
        </w:rPr>
      </w:pPr>
      <w:r>
        <w:rPr>
          <w:rFonts w:hint="eastAsia" w:ascii="宋体" w:hAnsi="宋体" w:eastAsia="宋体" w:cs="宋体"/>
          <w:b/>
          <w:bCs/>
          <w:sz w:val="32"/>
          <w:szCs w:val="32"/>
          <w:lang w:val="en-US" w:eastAsia="zh-CN"/>
        </w:rPr>
        <w:t>*</w:t>
      </w:r>
      <w:r>
        <w:rPr>
          <w:rFonts w:hint="eastAsia" w:ascii="宋体" w:hAnsi="宋体" w:eastAsia="宋体" w:cs="宋体"/>
          <w:kern w:val="0"/>
          <w:sz w:val="24"/>
          <w:szCs w:val="24"/>
          <w:lang w:eastAsia="zh-CN"/>
        </w:rPr>
        <w:t>可选</w:t>
      </w:r>
      <w:r>
        <w:rPr>
          <w:rFonts w:hint="eastAsia" w:ascii="宋体" w:hAnsi="宋体" w:eastAsia="宋体" w:cs="宋体"/>
          <w:sz w:val="24"/>
          <w:szCs w:val="24"/>
          <w:lang w:eastAsia="zh-CN"/>
        </w:rPr>
        <w:t>配蓝牙通讯功能；</w:t>
      </w:r>
    </w:p>
    <w:p>
      <w:pPr>
        <w:pStyle w:val="56"/>
        <w:numPr>
          <w:ilvl w:val="0"/>
          <w:numId w:val="17"/>
        </w:numPr>
        <w:spacing w:line="360" w:lineRule="auto"/>
        <w:ind w:firstLineChars="0"/>
        <w:rPr>
          <w:rFonts w:hint="eastAsia" w:ascii="宋体" w:hAnsi="宋体" w:eastAsia="宋体" w:cs="宋体"/>
          <w:sz w:val="24"/>
          <w:szCs w:val="24"/>
        </w:rPr>
      </w:pPr>
      <w:r>
        <w:rPr>
          <w:rFonts w:hint="eastAsia" w:ascii="宋体" w:hAnsi="宋体" w:eastAsia="宋体" w:cs="宋体"/>
          <w:b/>
          <w:bCs/>
          <w:sz w:val="32"/>
          <w:szCs w:val="32"/>
          <w:lang w:val="en-US" w:eastAsia="zh-CN"/>
        </w:rPr>
        <w:t>*</w:t>
      </w:r>
      <w:r>
        <w:rPr>
          <w:rFonts w:hint="eastAsia" w:ascii="宋体" w:hAnsi="宋体" w:eastAsia="宋体" w:cs="宋体"/>
          <w:kern w:val="0"/>
          <w:sz w:val="24"/>
          <w:szCs w:val="24"/>
          <w:lang w:eastAsia="zh-CN"/>
        </w:rPr>
        <w:t>可</w:t>
      </w:r>
      <w:r>
        <w:rPr>
          <w:rFonts w:hint="eastAsia" w:ascii="宋体" w:hAnsi="宋体" w:eastAsia="宋体" w:cs="宋体"/>
          <w:sz w:val="24"/>
          <w:szCs w:val="24"/>
          <w:lang w:eastAsia="zh-CN"/>
        </w:rPr>
        <w:t>选配</w:t>
      </w:r>
      <w:r>
        <w:rPr>
          <w:rFonts w:hint="eastAsia" w:ascii="宋体" w:hAnsi="宋体" w:eastAsia="宋体" w:cs="宋体"/>
          <w:sz w:val="24"/>
          <w:szCs w:val="24"/>
        </w:rPr>
        <w:t>呼吸末CO</w:t>
      </w:r>
      <w:r>
        <w:rPr>
          <w:rFonts w:hint="eastAsia" w:ascii="宋体" w:hAnsi="宋体" w:eastAsia="宋体" w:cs="宋体"/>
          <w:sz w:val="24"/>
          <w:szCs w:val="24"/>
          <w:vertAlign w:val="subscript"/>
        </w:rPr>
        <w:t>2</w:t>
      </w:r>
      <w:r>
        <w:rPr>
          <w:rFonts w:hint="eastAsia" w:ascii="宋体" w:hAnsi="宋体" w:eastAsia="宋体" w:cs="宋体"/>
          <w:sz w:val="24"/>
          <w:szCs w:val="24"/>
        </w:rPr>
        <w:t>监测：</w:t>
      </w:r>
      <w:r>
        <w:rPr>
          <w:rFonts w:hint="eastAsia" w:ascii="宋体" w:hAnsi="宋体" w:eastAsia="宋体" w:cs="宋体"/>
          <w:sz w:val="24"/>
          <w:szCs w:val="24"/>
          <w:lang w:eastAsia="zh-CN"/>
        </w:rPr>
        <w:t>具有波形和数字显示，</w:t>
      </w:r>
      <w:r>
        <w:rPr>
          <w:rFonts w:hint="eastAsia" w:ascii="宋体" w:hAnsi="宋体" w:eastAsia="宋体" w:cs="宋体"/>
          <w:sz w:val="24"/>
          <w:szCs w:val="24"/>
        </w:rPr>
        <w:t>呼末二氧化碳监测范围为：0mmHg ~ 150mmHg；</w:t>
      </w:r>
    </w:p>
    <w:p>
      <w:pPr>
        <w:pStyle w:val="56"/>
        <w:numPr>
          <w:ilvl w:val="0"/>
          <w:numId w:val="17"/>
        </w:numPr>
        <w:spacing w:line="360" w:lineRule="auto"/>
        <w:ind w:firstLineChars="0"/>
        <w:rPr>
          <w:rFonts w:hint="eastAsia" w:ascii="宋体" w:hAnsi="宋体" w:eastAsia="宋体" w:cs="宋体"/>
          <w:sz w:val="24"/>
          <w:szCs w:val="24"/>
        </w:rPr>
      </w:pPr>
      <w:r>
        <w:rPr>
          <w:rFonts w:hint="eastAsia" w:ascii="宋体" w:hAnsi="宋体" w:eastAsia="宋体" w:cs="宋体"/>
          <w:bCs/>
          <w:color w:val="000000"/>
          <w:sz w:val="24"/>
          <w:szCs w:val="24"/>
        </w:rPr>
        <w:t>内置可充电锂</w:t>
      </w:r>
      <w:r>
        <w:rPr>
          <w:rFonts w:hint="eastAsia" w:ascii="宋体" w:hAnsi="宋体" w:eastAsia="宋体" w:cs="宋体"/>
          <w:bCs/>
          <w:color w:val="000000"/>
          <w:sz w:val="24"/>
          <w:szCs w:val="24"/>
          <w:lang w:eastAsia="zh-CN"/>
        </w:rPr>
        <w:t>离子</w:t>
      </w:r>
      <w:r>
        <w:rPr>
          <w:rFonts w:hint="eastAsia" w:ascii="宋体" w:hAnsi="宋体" w:eastAsia="宋体" w:cs="宋体"/>
          <w:bCs/>
          <w:color w:val="000000"/>
          <w:sz w:val="24"/>
          <w:szCs w:val="24"/>
        </w:rPr>
        <w:t>电池，可连续工作</w:t>
      </w:r>
      <w:r>
        <w:rPr>
          <w:rFonts w:hint="eastAsia" w:ascii="宋体" w:hAnsi="宋体" w:eastAsia="宋体" w:cs="宋体"/>
          <w:sz w:val="24"/>
          <w:szCs w:val="24"/>
        </w:rPr>
        <w:t>≥</w:t>
      </w:r>
      <w:r>
        <w:rPr>
          <w:rFonts w:hint="eastAsia" w:ascii="宋体" w:hAnsi="宋体" w:eastAsia="宋体" w:cs="宋体"/>
          <w:bCs/>
          <w:color w:val="000000"/>
          <w:sz w:val="24"/>
          <w:szCs w:val="24"/>
          <w:lang w:val="en-US" w:eastAsia="zh-CN"/>
        </w:rPr>
        <w:t>8小时</w:t>
      </w:r>
      <w:r>
        <w:rPr>
          <w:rFonts w:hint="eastAsia" w:ascii="宋体" w:hAnsi="宋体" w:eastAsia="宋体" w:cs="宋体"/>
          <w:bCs/>
          <w:color w:val="000000"/>
          <w:sz w:val="24"/>
          <w:szCs w:val="24"/>
        </w:rPr>
        <w:t>以上，</w:t>
      </w:r>
      <w:r>
        <w:rPr>
          <w:rFonts w:hint="eastAsia" w:ascii="宋体" w:hAnsi="宋体" w:eastAsia="宋体" w:cs="宋体"/>
          <w:bCs/>
          <w:color w:val="000000"/>
          <w:sz w:val="24"/>
          <w:szCs w:val="24"/>
          <w:lang w:eastAsia="zh-CN"/>
        </w:rPr>
        <w:t>支持在线充电；</w:t>
      </w:r>
    </w:p>
    <w:p>
      <w:pPr>
        <w:pStyle w:val="56"/>
        <w:numPr>
          <w:ilvl w:val="0"/>
          <w:numId w:val="17"/>
        </w:numPr>
        <w:spacing w:line="360" w:lineRule="auto"/>
        <w:ind w:firstLineChars="0"/>
        <w:rPr>
          <w:rFonts w:hint="eastAsia" w:ascii="宋体" w:hAnsi="宋体" w:eastAsia="宋体" w:cs="宋体"/>
          <w:sz w:val="24"/>
          <w:szCs w:val="24"/>
        </w:rPr>
      </w:pPr>
      <w:r>
        <w:rPr>
          <w:rFonts w:hint="eastAsia" w:ascii="宋体" w:hAnsi="宋体" w:eastAsia="宋体" w:cs="宋体"/>
          <w:b/>
          <w:bCs/>
          <w:sz w:val="32"/>
          <w:szCs w:val="32"/>
          <w:lang w:val="en-US" w:eastAsia="zh-CN"/>
        </w:rPr>
        <w:t>*</w:t>
      </w:r>
      <w:r>
        <w:rPr>
          <w:rFonts w:hint="eastAsia" w:ascii="宋体" w:hAnsi="宋体" w:eastAsia="宋体" w:cs="宋体"/>
          <w:sz w:val="24"/>
          <w:szCs w:val="24"/>
          <w:lang w:eastAsia="zh-CN"/>
        </w:rPr>
        <w:t>报警具有</w:t>
      </w:r>
      <w:r>
        <w:rPr>
          <w:rFonts w:hint="eastAsia" w:ascii="宋体" w:hAnsi="宋体" w:eastAsia="宋体" w:cs="宋体"/>
          <w:sz w:val="24"/>
          <w:szCs w:val="24"/>
          <w:lang w:val="en-US" w:eastAsia="zh-CN"/>
        </w:rPr>
        <w:t>LED灯及声音</w:t>
      </w:r>
      <w:r>
        <w:rPr>
          <w:rFonts w:hint="eastAsia" w:ascii="宋体" w:hAnsi="宋体" w:eastAsia="宋体" w:cs="宋体"/>
          <w:sz w:val="24"/>
          <w:szCs w:val="24"/>
          <w:lang w:eastAsia="zh-CN"/>
        </w:rPr>
        <w:t>提示，语言及滴滴声可选，音量可调，</w:t>
      </w:r>
      <w:r>
        <w:rPr>
          <w:rFonts w:hint="eastAsia" w:ascii="宋体" w:hAnsi="宋体" w:eastAsia="宋体" w:cs="宋体"/>
          <w:sz w:val="24"/>
          <w:szCs w:val="24"/>
        </w:rPr>
        <w:t>报警静音时间≤120s</w:t>
      </w:r>
      <w:r>
        <w:rPr>
          <w:rFonts w:hint="eastAsia" w:ascii="宋体" w:hAnsi="宋体" w:eastAsia="宋体" w:cs="宋体"/>
          <w:sz w:val="24"/>
          <w:szCs w:val="24"/>
          <w:lang w:eastAsia="zh-CN"/>
        </w:rPr>
        <w:t>；具有气源压，气道压，</w:t>
      </w:r>
      <w:r>
        <w:rPr>
          <w:rFonts w:hint="eastAsia" w:ascii="宋体" w:hAnsi="宋体" w:eastAsia="宋体" w:cs="宋体"/>
          <w:sz w:val="24"/>
          <w:szCs w:val="24"/>
        </w:rPr>
        <w:t>电池电量</w:t>
      </w:r>
      <w:r>
        <w:rPr>
          <w:rFonts w:hint="eastAsia" w:ascii="宋体" w:hAnsi="宋体" w:eastAsia="宋体" w:cs="宋体"/>
          <w:sz w:val="24"/>
          <w:szCs w:val="24"/>
          <w:lang w:eastAsia="zh-CN"/>
        </w:rPr>
        <w:t>低</w:t>
      </w:r>
      <w:r>
        <w:rPr>
          <w:rFonts w:hint="eastAsia" w:ascii="宋体" w:hAnsi="宋体" w:eastAsia="宋体" w:cs="宋体"/>
          <w:sz w:val="24"/>
          <w:szCs w:val="24"/>
        </w:rPr>
        <w:t>报警</w:t>
      </w:r>
      <w:r>
        <w:rPr>
          <w:rFonts w:hint="eastAsia" w:ascii="宋体" w:hAnsi="宋体" w:eastAsia="宋体" w:cs="宋体"/>
          <w:sz w:val="24"/>
          <w:szCs w:val="24"/>
          <w:lang w:eastAsia="zh-CN"/>
        </w:rPr>
        <w:t>；</w:t>
      </w:r>
    </w:p>
    <w:p>
      <w:pPr>
        <w:pStyle w:val="56"/>
        <w:numPr>
          <w:ilvl w:val="0"/>
          <w:numId w:val="17"/>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仅2步操作即可实现按压，第一步打开电源，第二步启动按压</w:t>
      </w:r>
      <w:r>
        <w:rPr>
          <w:rFonts w:hint="eastAsia" w:ascii="宋体" w:hAnsi="宋体" w:eastAsia="宋体" w:cs="宋体"/>
          <w:sz w:val="24"/>
          <w:szCs w:val="24"/>
          <w:lang w:eastAsia="zh-CN"/>
        </w:rPr>
        <w:t>；</w:t>
      </w:r>
      <w:r>
        <w:rPr>
          <w:rFonts w:hint="eastAsia" w:ascii="宋体" w:hAnsi="宋体" w:eastAsia="宋体" w:cs="宋体"/>
          <w:kern w:val="0"/>
          <w:sz w:val="24"/>
          <w:szCs w:val="24"/>
        </w:rPr>
        <w:t>安装快速，可在</w:t>
      </w: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秒内完成安装，提高抢救效率</w:t>
      </w:r>
      <w:r>
        <w:rPr>
          <w:rFonts w:hint="eastAsia" w:ascii="宋体" w:hAnsi="宋体" w:eastAsia="宋体" w:cs="宋体"/>
          <w:kern w:val="0"/>
          <w:sz w:val="24"/>
          <w:szCs w:val="24"/>
          <w:lang w:eastAsia="zh-CN"/>
        </w:rPr>
        <w:t>；</w:t>
      </w:r>
    </w:p>
    <w:p>
      <w:pPr>
        <w:pStyle w:val="56"/>
        <w:numPr>
          <w:ilvl w:val="0"/>
          <w:numId w:val="17"/>
        </w:numPr>
        <w:spacing w:line="360" w:lineRule="auto"/>
        <w:ind w:firstLineChars="0"/>
        <w:rPr>
          <w:rFonts w:hint="eastAsia" w:ascii="宋体" w:hAnsi="宋体" w:eastAsia="宋体" w:cs="宋体"/>
          <w:sz w:val="24"/>
          <w:szCs w:val="24"/>
        </w:rPr>
      </w:pPr>
      <w:r>
        <w:rPr>
          <w:rFonts w:hint="eastAsia" w:ascii="宋体" w:hAnsi="宋体" w:eastAsia="宋体" w:cs="宋体"/>
          <w:kern w:val="0"/>
          <w:sz w:val="24"/>
          <w:szCs w:val="24"/>
          <w:lang w:eastAsia="zh-CN"/>
        </w:rPr>
        <w:t>配有按压稳定带，便于患者头部及腿部稳定。使得</w:t>
      </w:r>
      <w:r>
        <w:rPr>
          <w:rFonts w:hint="eastAsia" w:ascii="宋体" w:hAnsi="宋体" w:eastAsia="宋体" w:cs="宋体"/>
          <w:kern w:val="0"/>
          <w:sz w:val="24"/>
          <w:szCs w:val="24"/>
        </w:rPr>
        <w:t>按压装置固定连接，方便</w:t>
      </w:r>
      <w:r>
        <w:rPr>
          <w:rFonts w:hint="eastAsia" w:ascii="宋体" w:hAnsi="宋体" w:eastAsia="宋体" w:cs="宋体"/>
          <w:kern w:val="0"/>
          <w:sz w:val="24"/>
          <w:szCs w:val="24"/>
          <w:lang w:eastAsia="zh-CN"/>
        </w:rPr>
        <w:t>转运</w:t>
      </w:r>
      <w:r>
        <w:rPr>
          <w:rFonts w:hint="eastAsia" w:ascii="宋体" w:hAnsi="宋体" w:eastAsia="宋体" w:cs="宋体"/>
          <w:kern w:val="0"/>
          <w:sz w:val="24"/>
          <w:szCs w:val="24"/>
        </w:rPr>
        <w:t>过程中使用</w:t>
      </w:r>
      <w:r>
        <w:rPr>
          <w:rFonts w:hint="eastAsia" w:ascii="宋体" w:hAnsi="宋体" w:eastAsia="宋体" w:cs="宋体"/>
          <w:kern w:val="0"/>
          <w:sz w:val="24"/>
          <w:szCs w:val="24"/>
          <w:lang w:eastAsia="zh-CN"/>
        </w:rPr>
        <w:t>；</w:t>
      </w:r>
    </w:p>
    <w:p>
      <w:pPr>
        <w:pStyle w:val="56"/>
        <w:numPr>
          <w:ilvl w:val="0"/>
          <w:numId w:val="17"/>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lang w:eastAsia="zh-CN"/>
        </w:rPr>
        <w:t>安全</w:t>
      </w:r>
      <w:r>
        <w:rPr>
          <w:rFonts w:hint="eastAsia" w:ascii="宋体" w:hAnsi="宋体" w:eastAsia="宋体" w:cs="宋体"/>
          <w:sz w:val="24"/>
          <w:szCs w:val="24"/>
        </w:rPr>
        <w:t>要求：心肺复苏机的安全通用要求应符合GB 9706.1-2007；</w:t>
      </w:r>
    </w:p>
    <w:p>
      <w:pPr>
        <w:pStyle w:val="56"/>
        <w:numPr>
          <w:ilvl w:val="0"/>
          <w:numId w:val="17"/>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电磁兼容性：心肺复苏机的电磁兼容性安全要求应符合YY 0505-2012的要求</w:t>
      </w:r>
      <w:r>
        <w:rPr>
          <w:rFonts w:hint="eastAsia" w:ascii="宋体" w:hAnsi="宋体" w:eastAsia="宋体" w:cs="宋体"/>
          <w:sz w:val="24"/>
          <w:szCs w:val="24"/>
          <w:lang w:eastAsia="zh-CN"/>
        </w:rPr>
        <w:t>；</w:t>
      </w:r>
    </w:p>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病人抢救车技术参数</w:t>
      </w:r>
    </w:p>
    <w:p>
      <w:pPr>
        <w:jc w:val="left"/>
        <w:rPr>
          <w:rFonts w:hint="eastAsia" w:ascii="宋体" w:hAnsi="宋体" w:eastAsia="宋体" w:cs="宋体"/>
          <w:sz w:val="24"/>
          <w:szCs w:val="24"/>
        </w:rPr>
      </w:pPr>
      <w:r>
        <w:rPr>
          <w:rFonts w:hint="eastAsia" w:ascii="宋体" w:hAnsi="宋体" w:eastAsia="宋体" w:cs="宋体"/>
          <w:sz w:val="24"/>
          <w:szCs w:val="24"/>
        </w:rPr>
        <w:t>1、规格：≧</w:t>
      </w:r>
      <w:r>
        <w:rPr>
          <w:rFonts w:hint="eastAsia" w:ascii="宋体" w:hAnsi="宋体" w:eastAsia="宋体" w:cs="宋体"/>
          <w:color w:val="000000"/>
          <w:sz w:val="24"/>
          <w:szCs w:val="24"/>
        </w:rPr>
        <w:t>2020</w:t>
      </w:r>
      <w:r>
        <w:rPr>
          <w:rFonts w:hint="eastAsia" w:ascii="宋体" w:hAnsi="宋体" w:eastAsia="宋体" w:cs="宋体"/>
          <w:sz w:val="24"/>
          <w:szCs w:val="24"/>
        </w:rPr>
        <w:t>mm*740mm*580-880mm。</w:t>
      </w:r>
    </w:p>
    <w:p>
      <w:pPr>
        <w:jc w:val="left"/>
        <w:rPr>
          <w:rFonts w:hint="eastAsia" w:ascii="宋体" w:hAnsi="宋体" w:eastAsia="宋体" w:cs="宋体"/>
          <w:sz w:val="24"/>
          <w:szCs w:val="24"/>
        </w:rPr>
      </w:pPr>
      <w:r>
        <w:rPr>
          <w:rFonts w:hint="eastAsia" w:ascii="宋体" w:hAnsi="宋体" w:eastAsia="宋体" w:cs="宋体"/>
          <w:sz w:val="24"/>
          <w:szCs w:val="24"/>
        </w:rPr>
        <w:t>2、由推车及担架两部分组成。</w:t>
      </w:r>
    </w:p>
    <w:p>
      <w:pPr>
        <w:jc w:val="left"/>
        <w:rPr>
          <w:rFonts w:hint="eastAsia" w:ascii="宋体" w:hAnsi="宋体" w:eastAsia="宋体" w:cs="宋体"/>
          <w:sz w:val="24"/>
          <w:szCs w:val="24"/>
        </w:rPr>
      </w:pPr>
      <w:r>
        <w:rPr>
          <w:rFonts w:hint="eastAsia" w:ascii="宋体" w:hAnsi="宋体" w:eastAsia="宋体" w:cs="宋体"/>
          <w:sz w:val="24"/>
          <w:szCs w:val="24"/>
        </w:rPr>
        <w:t>3、床面及主要结构采用优质高级ABS工程塑料一次性注塑成型，背</w:t>
      </w:r>
      <w:r>
        <w:rPr>
          <w:rFonts w:hint="eastAsia" w:ascii="宋体" w:hAnsi="宋体" w:eastAsia="宋体" w:cs="宋体"/>
          <w:color w:val="000000"/>
          <w:sz w:val="24"/>
          <w:szCs w:val="24"/>
        </w:rPr>
        <w:t>板最大倾斜角度：0-60°</w:t>
      </w:r>
      <w:r>
        <w:rPr>
          <w:rFonts w:hint="eastAsia" w:ascii="宋体" w:hAnsi="宋体" w:eastAsia="宋体" w:cs="宋体"/>
          <w:sz w:val="24"/>
          <w:szCs w:val="24"/>
        </w:rPr>
        <w:t>床面两侧带有旋转护栏，护栏锁紧机构可靠，美观实用, 整体升降幅度：580-880mm。</w:t>
      </w:r>
    </w:p>
    <w:p>
      <w:pPr>
        <w:jc w:val="left"/>
        <w:rPr>
          <w:rFonts w:hint="eastAsia" w:ascii="宋体" w:hAnsi="宋体" w:eastAsia="宋体" w:cs="宋体"/>
          <w:sz w:val="24"/>
          <w:szCs w:val="24"/>
        </w:rPr>
      </w:pPr>
      <w:r>
        <w:rPr>
          <w:rFonts w:hint="eastAsia" w:ascii="宋体" w:hAnsi="宋体" w:eastAsia="宋体" w:cs="宋体"/>
          <w:sz w:val="24"/>
          <w:szCs w:val="24"/>
        </w:rPr>
        <w:t>4、丝杆采用45#钢，由专用滚丝机滚挤压成型，丝口圆滑，操作轻松，丝杆具有双向过摇保护装置。摇把和丝杆之间采用“万向接”连接技术，“万向接”为钢件。</w:t>
      </w:r>
    </w:p>
    <w:p>
      <w:pPr>
        <w:jc w:val="left"/>
        <w:rPr>
          <w:rFonts w:hint="eastAsia" w:ascii="宋体" w:hAnsi="宋体" w:eastAsia="宋体" w:cs="宋体"/>
          <w:sz w:val="24"/>
          <w:szCs w:val="24"/>
        </w:rPr>
      </w:pPr>
      <w:r>
        <w:rPr>
          <w:rFonts w:hint="eastAsia" w:ascii="宋体" w:hAnsi="宋体" w:eastAsia="宋体" w:cs="宋体"/>
          <w:sz w:val="24"/>
          <w:szCs w:val="24"/>
        </w:rPr>
        <w:t>5、输液架为可调式，根据需要自行调节高度。框架材料采用Φ19不锈钢圆管，挂钩采用采用Φ5CR冷拔圆钢，挂钩数量为3个；</w:t>
      </w:r>
    </w:p>
    <w:p>
      <w:pPr>
        <w:jc w:val="left"/>
        <w:rPr>
          <w:rFonts w:hint="eastAsia" w:ascii="宋体" w:hAnsi="宋体" w:eastAsia="宋体" w:cs="宋体"/>
          <w:sz w:val="24"/>
          <w:szCs w:val="24"/>
        </w:rPr>
      </w:pPr>
      <w:r>
        <w:rPr>
          <w:rFonts w:hint="eastAsia" w:ascii="宋体" w:hAnsi="宋体" w:eastAsia="宋体" w:cs="宋体"/>
          <w:color w:val="000000"/>
          <w:sz w:val="24"/>
          <w:szCs w:val="24"/>
        </w:rPr>
        <w:t>6、床体配带氧气瓶放于氧气瓶架后同时锁紧两个氧气瓶固定开关</w:t>
      </w:r>
    </w:p>
    <w:p>
      <w:pPr>
        <w:jc w:val="left"/>
        <w:rPr>
          <w:rFonts w:hint="eastAsia" w:ascii="宋体" w:hAnsi="宋体" w:eastAsia="宋体" w:cs="宋体"/>
          <w:sz w:val="24"/>
          <w:szCs w:val="24"/>
        </w:rPr>
      </w:pPr>
      <w:r>
        <w:rPr>
          <w:rFonts w:hint="eastAsia" w:ascii="宋体" w:hAnsi="宋体" w:eastAsia="宋体" w:cs="宋体"/>
          <w:sz w:val="24"/>
          <w:szCs w:val="24"/>
        </w:rPr>
        <w:t>7、该车底座采用合金压铸成型，配5寸高级人造橡胶静音</w:t>
      </w:r>
      <w:r>
        <w:rPr>
          <w:rFonts w:hint="eastAsia" w:ascii="宋体" w:hAnsi="宋体" w:eastAsia="宋体" w:cs="宋体"/>
          <w:color w:val="000000"/>
          <w:sz w:val="24"/>
          <w:szCs w:val="24"/>
        </w:rPr>
        <w:t>中控刹车系统稳定可靠，导向轮装置可轻松操作，方向可控；</w:t>
      </w:r>
      <w:r>
        <w:rPr>
          <w:rFonts w:hint="eastAsia" w:ascii="宋体" w:hAnsi="宋体" w:eastAsia="宋体" w:cs="宋体"/>
          <w:sz w:val="24"/>
          <w:szCs w:val="24"/>
        </w:rPr>
        <w:t>外罩包ABS防缠绕，坚固耐用，外表美观。</w:t>
      </w:r>
    </w:p>
    <w:p>
      <w:pPr>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cs="宋体"/>
          <w:b/>
          <w:bCs/>
          <w:sz w:val="24"/>
          <w:szCs w:val="24"/>
          <w:lang w:val="en-US" w:eastAsia="zh-CN"/>
        </w:rPr>
        <w:t>*</w:t>
      </w:r>
      <w:r>
        <w:rPr>
          <w:rFonts w:hint="eastAsia" w:ascii="宋体" w:hAnsi="宋体" w:eastAsia="宋体" w:cs="宋体"/>
          <w:sz w:val="24"/>
          <w:szCs w:val="24"/>
        </w:rPr>
        <w:t>产品具有ISO 9001:2015质量管理体系认证，ISO 14001:2015环境管理体系认证，ISO 13485:2016医疗器械质量管理认证。</w:t>
      </w:r>
    </w:p>
    <w:p>
      <w:pPr>
        <w:numPr>
          <w:ilvl w:val="0"/>
          <w:numId w:val="0"/>
        </w:numPr>
        <w:ind w:leftChars="0"/>
        <w:rPr>
          <w:rFonts w:hint="eastAsia" w:ascii="宋体" w:hAnsi="宋体" w:eastAsia="宋体" w:cs="宋体"/>
          <w:bCs/>
          <w:sz w:val="24"/>
          <w:szCs w:val="24"/>
        </w:rPr>
      </w:pPr>
    </w:p>
    <w:p>
      <w:pPr>
        <w:jc w:val="cente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自动体外除颤器技术参数</w:t>
      </w:r>
    </w:p>
    <w:p>
      <w:pPr>
        <w:jc w:val="center"/>
        <w:rPr>
          <w:rFonts w:hint="eastAsia" w:ascii="微软雅黑" w:hAnsi="微软雅黑" w:eastAsia="微软雅黑" w:cs="微软雅黑"/>
          <w:sz w:val="24"/>
          <w:szCs w:val="24"/>
        </w:rPr>
      </w:pPr>
    </w:p>
    <w:p>
      <w:pPr>
        <w:numPr>
          <w:ilvl w:val="0"/>
          <w:numId w:val="0"/>
        </w:numPr>
        <w:ind w:leftChars="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1.</w:t>
      </w:r>
      <w:r>
        <w:rPr>
          <w:rFonts w:hint="eastAsia" w:ascii="宋体" w:hAnsi="宋体" w:eastAsia="宋体" w:cs="宋体"/>
          <w:b/>
          <w:bCs w:val="0"/>
          <w:sz w:val="24"/>
          <w:szCs w:val="24"/>
        </w:rPr>
        <w:t>物理规格/性能</w:t>
      </w:r>
    </w:p>
    <w:p>
      <w:pPr>
        <w:numPr>
          <w:ilvl w:val="1"/>
          <w:numId w:val="18"/>
        </w:numPr>
        <w:ind w:left="567" w:leftChars="0" w:hanging="567" w:firstLineChars="0"/>
        <w:rPr>
          <w:rFonts w:hint="eastAsia" w:ascii="宋体" w:hAnsi="宋体" w:eastAsia="宋体" w:cs="宋体"/>
          <w:bCs/>
          <w:sz w:val="24"/>
          <w:szCs w:val="24"/>
        </w:rPr>
      </w:pPr>
      <w:r>
        <w:rPr>
          <w:rFonts w:hint="eastAsia" w:ascii="宋体" w:hAnsi="宋体" w:eastAsia="宋体" w:cs="宋体"/>
          <w:bCs/>
          <w:sz w:val="24"/>
          <w:szCs w:val="24"/>
          <w:lang w:val="en-US" w:eastAsia="zh-CN"/>
        </w:rPr>
        <w:t>*</w:t>
      </w:r>
      <w:r>
        <w:rPr>
          <w:rFonts w:hint="eastAsia" w:ascii="宋体" w:hAnsi="宋体" w:eastAsia="宋体" w:cs="宋体"/>
          <w:bCs/>
          <w:sz w:val="24"/>
          <w:szCs w:val="24"/>
        </w:rPr>
        <w:t>整机重量（含电池）≤2.</w:t>
      </w:r>
      <w:r>
        <w:rPr>
          <w:rFonts w:hint="eastAsia" w:ascii="宋体" w:hAnsi="宋体" w:eastAsia="宋体" w:cs="宋体"/>
          <w:bCs/>
          <w:sz w:val="24"/>
          <w:szCs w:val="24"/>
          <w:lang w:val="en-US" w:eastAsia="zh-CN"/>
        </w:rPr>
        <w:t>5</w:t>
      </w:r>
      <w:r>
        <w:rPr>
          <w:rFonts w:hint="eastAsia" w:ascii="宋体" w:hAnsi="宋体" w:eastAsia="宋体" w:cs="宋体"/>
          <w:bCs/>
          <w:sz w:val="24"/>
          <w:szCs w:val="24"/>
        </w:rPr>
        <w:t>Kg</w:t>
      </w:r>
      <w:r>
        <w:rPr>
          <w:rFonts w:hint="eastAsia" w:ascii="宋体" w:hAnsi="宋体" w:eastAsia="宋体" w:cs="宋体"/>
          <w:bCs/>
          <w:sz w:val="24"/>
          <w:szCs w:val="24"/>
          <w:lang w:eastAsia="zh-CN"/>
        </w:rPr>
        <w:t>；</w:t>
      </w:r>
    </w:p>
    <w:p>
      <w:pPr>
        <w:numPr>
          <w:ilvl w:val="1"/>
          <w:numId w:val="18"/>
        </w:numPr>
        <w:ind w:left="567" w:leftChars="0" w:hanging="567" w:firstLineChars="0"/>
        <w:rPr>
          <w:rFonts w:hint="eastAsia" w:ascii="宋体" w:hAnsi="宋体" w:eastAsia="宋体" w:cs="宋体"/>
          <w:bCs/>
          <w:color w:val="auto"/>
          <w:sz w:val="24"/>
          <w:szCs w:val="24"/>
        </w:rPr>
      </w:pPr>
      <w:r>
        <w:rPr>
          <w:rFonts w:hint="eastAsia" w:ascii="宋体" w:hAnsi="宋体" w:eastAsia="宋体" w:cs="宋体"/>
          <w:bCs/>
          <w:sz w:val="24"/>
          <w:szCs w:val="24"/>
          <w:lang w:val="en-US" w:eastAsia="zh-CN"/>
        </w:rPr>
        <w:t>主机尺寸：</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290mm(长)×220mm(宽)×95mm(高)；</w:t>
      </w:r>
    </w:p>
    <w:p>
      <w:pPr>
        <w:numPr>
          <w:ilvl w:val="1"/>
          <w:numId w:val="18"/>
        </w:numPr>
        <w:ind w:left="567" w:leftChars="0" w:hanging="567" w:firstLineChars="0"/>
        <w:rPr>
          <w:rFonts w:hint="eastAsia" w:ascii="宋体" w:hAnsi="宋体" w:eastAsia="宋体" w:cs="宋体"/>
          <w:bCs/>
          <w:sz w:val="24"/>
          <w:szCs w:val="24"/>
        </w:rPr>
      </w:pPr>
      <w:r>
        <w:rPr>
          <w:rFonts w:hint="eastAsia" w:ascii="宋体" w:hAnsi="宋体" w:eastAsia="宋体" w:cs="宋体"/>
          <w:bCs/>
          <w:sz w:val="24"/>
          <w:szCs w:val="24"/>
        </w:rPr>
        <w:t>设备具备便携把手，具备高便携性</w:t>
      </w:r>
      <w:r>
        <w:rPr>
          <w:rFonts w:hint="eastAsia" w:ascii="宋体" w:hAnsi="宋体" w:eastAsia="宋体" w:cs="宋体"/>
          <w:bCs/>
          <w:sz w:val="24"/>
          <w:szCs w:val="24"/>
          <w:lang w:eastAsia="zh-CN"/>
        </w:rPr>
        <w:t>；</w:t>
      </w:r>
    </w:p>
    <w:p>
      <w:pPr>
        <w:numPr>
          <w:ilvl w:val="1"/>
          <w:numId w:val="18"/>
        </w:numPr>
        <w:ind w:left="567" w:leftChars="0" w:hanging="567" w:firstLineChars="0"/>
        <w:rPr>
          <w:rFonts w:hint="eastAsia" w:ascii="宋体" w:hAnsi="宋体" w:eastAsia="宋体" w:cs="宋体"/>
          <w:bCs/>
          <w:sz w:val="24"/>
          <w:szCs w:val="24"/>
        </w:rPr>
      </w:pPr>
      <w:r>
        <w:rPr>
          <w:rFonts w:hint="eastAsia" w:ascii="宋体" w:hAnsi="宋体" w:eastAsia="宋体" w:cs="宋体"/>
          <w:bCs/>
          <w:sz w:val="24"/>
          <w:szCs w:val="24"/>
        </w:rPr>
        <w:t>通过</w:t>
      </w:r>
      <w:r>
        <w:rPr>
          <w:rFonts w:hint="eastAsia" w:ascii="宋体" w:hAnsi="宋体" w:eastAsia="宋体" w:cs="宋体"/>
          <w:bCs/>
          <w:sz w:val="24"/>
          <w:szCs w:val="24"/>
          <w:lang w:val="en-US" w:eastAsia="zh-CN"/>
        </w:rPr>
        <w:t>机械环境振动试验：振幅0.35mm、频率循环 5~55~5Hz、扫频循环次数20次，需提供</w:t>
      </w:r>
      <w:r>
        <w:rPr>
          <w:rFonts w:hint="eastAsia" w:ascii="宋体" w:hAnsi="宋体" w:eastAsia="宋体" w:cs="宋体"/>
          <w:bCs/>
          <w:sz w:val="24"/>
          <w:szCs w:val="24"/>
        </w:rPr>
        <w:t>检测报告</w:t>
      </w:r>
    </w:p>
    <w:p>
      <w:pPr>
        <w:numPr>
          <w:ilvl w:val="1"/>
          <w:numId w:val="18"/>
        </w:numPr>
        <w:ind w:left="567" w:leftChars="0" w:hanging="567" w:firstLineChars="0"/>
        <w:jc w:val="left"/>
        <w:rPr>
          <w:rFonts w:hint="eastAsia" w:ascii="宋体" w:hAnsi="宋体" w:eastAsia="宋体" w:cs="宋体"/>
          <w:bCs/>
          <w:sz w:val="24"/>
          <w:szCs w:val="24"/>
        </w:rPr>
      </w:pPr>
      <w:r>
        <w:rPr>
          <w:rFonts w:hint="eastAsia" w:ascii="宋体" w:hAnsi="宋体" w:eastAsia="宋体" w:cs="宋体"/>
          <w:bCs/>
          <w:sz w:val="24"/>
          <w:szCs w:val="24"/>
        </w:rPr>
        <w:t>通过</w:t>
      </w:r>
      <w:r>
        <w:rPr>
          <w:rFonts w:hint="eastAsia" w:ascii="宋体" w:hAnsi="宋体" w:eastAsia="宋体" w:cs="宋体"/>
          <w:bCs/>
          <w:sz w:val="24"/>
          <w:szCs w:val="24"/>
          <w:lang w:val="en-US" w:eastAsia="zh-CN"/>
        </w:rPr>
        <w:t>机械环境碰撞试验：加速度100m/s2、 脉冲波形半正弦波，脉冲持续时间11ms、碰撞次数1000，需提供</w:t>
      </w:r>
      <w:r>
        <w:rPr>
          <w:rFonts w:hint="eastAsia" w:ascii="宋体" w:hAnsi="宋体" w:eastAsia="宋体" w:cs="宋体"/>
          <w:bCs/>
          <w:sz w:val="24"/>
          <w:szCs w:val="24"/>
        </w:rPr>
        <w:t>检测报告</w:t>
      </w:r>
    </w:p>
    <w:p>
      <w:pPr>
        <w:numPr>
          <w:ilvl w:val="1"/>
          <w:numId w:val="18"/>
        </w:numPr>
        <w:ind w:left="567" w:leftChars="0" w:hanging="567" w:firstLineChars="0"/>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通过跌落试验：跌落高度1.5米，6个面各跌落1次，需提供</w:t>
      </w:r>
      <w:r>
        <w:rPr>
          <w:rFonts w:hint="eastAsia" w:ascii="宋体" w:hAnsi="宋体" w:eastAsia="宋体" w:cs="宋体"/>
          <w:bCs/>
          <w:sz w:val="24"/>
          <w:szCs w:val="24"/>
        </w:rPr>
        <w:t>检测报告</w:t>
      </w:r>
    </w:p>
    <w:p>
      <w:pPr>
        <w:numPr>
          <w:ilvl w:val="1"/>
          <w:numId w:val="18"/>
        </w:numPr>
        <w:ind w:left="567" w:leftChars="0" w:hanging="567" w:firstLineChars="0"/>
        <w:jc w:val="left"/>
        <w:rPr>
          <w:rFonts w:hint="eastAsia" w:ascii="宋体" w:hAnsi="宋体" w:eastAsia="宋体" w:cs="宋体"/>
          <w:bCs/>
          <w:sz w:val="24"/>
          <w:szCs w:val="24"/>
          <w:lang w:val="en-US" w:eastAsia="zh-CN"/>
        </w:rPr>
      </w:pPr>
      <w:r>
        <w:rPr>
          <w:rFonts w:hint="eastAsia" w:ascii="宋体" w:hAnsi="宋体" w:eastAsia="宋体" w:cs="宋体"/>
          <w:color w:val="auto"/>
          <w:kern w:val="2"/>
          <w:sz w:val="24"/>
          <w:szCs w:val="24"/>
          <w:lang w:val="en-US" w:eastAsia="zh-CN" w:bidi="ar-SA"/>
        </w:rPr>
        <w:t>通过低气压测试：海拔高度≥4575米，大气压≤56.9KPa，</w:t>
      </w:r>
      <w:r>
        <w:rPr>
          <w:rFonts w:hint="eastAsia" w:ascii="宋体" w:hAnsi="宋体" w:eastAsia="宋体" w:cs="宋体"/>
          <w:bCs/>
          <w:sz w:val="24"/>
          <w:szCs w:val="24"/>
          <w:lang w:val="en-US" w:eastAsia="zh-CN"/>
        </w:rPr>
        <w:t>需供</w:t>
      </w:r>
      <w:r>
        <w:rPr>
          <w:rFonts w:hint="eastAsia" w:ascii="宋体" w:hAnsi="宋体" w:eastAsia="宋体" w:cs="宋体"/>
          <w:bCs/>
          <w:sz w:val="24"/>
          <w:szCs w:val="24"/>
        </w:rPr>
        <w:t>检测报告</w:t>
      </w:r>
    </w:p>
    <w:p>
      <w:pPr>
        <w:numPr>
          <w:ilvl w:val="1"/>
          <w:numId w:val="18"/>
        </w:numPr>
        <w:ind w:left="567" w:leftChars="0" w:hanging="567" w:firstLineChars="0"/>
        <w:rPr>
          <w:rFonts w:hint="eastAsia" w:ascii="宋体" w:hAnsi="宋体" w:eastAsia="宋体" w:cs="宋体"/>
          <w:bCs/>
          <w:sz w:val="24"/>
          <w:szCs w:val="24"/>
          <w:lang w:val="en-US" w:eastAsia="zh-CN"/>
        </w:rPr>
      </w:pPr>
      <w:r>
        <w:rPr>
          <w:rFonts w:hint="eastAsia" w:ascii="宋体" w:hAnsi="宋体" w:eastAsia="宋体" w:cs="宋体"/>
          <w:color w:val="auto"/>
          <w:kern w:val="2"/>
          <w:sz w:val="24"/>
          <w:szCs w:val="24"/>
          <w:lang w:val="en-US" w:eastAsia="zh-CN" w:bidi="ar-SA"/>
        </w:rPr>
        <w:t>*通过</w:t>
      </w:r>
      <w:r>
        <w:rPr>
          <w:rFonts w:hint="eastAsia" w:ascii="宋体" w:hAnsi="宋体" w:eastAsia="宋体" w:cs="宋体"/>
          <w:bCs/>
          <w:sz w:val="24"/>
          <w:szCs w:val="24"/>
          <w:lang w:val="en-US" w:eastAsia="zh-CN"/>
        </w:rPr>
        <w:t>湿热环境</w:t>
      </w:r>
      <w:r>
        <w:rPr>
          <w:rFonts w:hint="eastAsia" w:ascii="宋体" w:hAnsi="宋体" w:eastAsia="宋体" w:cs="宋体"/>
          <w:color w:val="auto"/>
          <w:kern w:val="2"/>
          <w:sz w:val="24"/>
          <w:szCs w:val="24"/>
          <w:lang w:val="en-US" w:eastAsia="zh-CN" w:bidi="ar-SA"/>
        </w:rPr>
        <w:t>测试：湿热工作条件包括：温度50</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相对湿度95%；</w:t>
      </w:r>
      <w:r>
        <w:rPr>
          <w:rFonts w:hint="eastAsia" w:ascii="宋体" w:hAnsi="宋体" w:eastAsia="宋体" w:cs="宋体"/>
          <w:color w:val="auto"/>
          <w:kern w:val="2"/>
          <w:sz w:val="24"/>
          <w:szCs w:val="24"/>
          <w:lang w:val="en-US" w:eastAsia="zh-CN" w:bidi="ar-SA"/>
        </w:rPr>
        <w:t>湿热存储条件包括：温度60</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相对湿度95%，</w:t>
      </w:r>
      <w:r>
        <w:rPr>
          <w:rFonts w:hint="eastAsia" w:ascii="宋体" w:hAnsi="宋体" w:eastAsia="宋体" w:cs="宋体"/>
          <w:bCs/>
          <w:sz w:val="24"/>
          <w:szCs w:val="24"/>
          <w:lang w:val="en-US" w:eastAsia="zh-CN"/>
        </w:rPr>
        <w:t>需提供</w:t>
      </w:r>
      <w:r>
        <w:rPr>
          <w:rFonts w:hint="eastAsia" w:ascii="宋体" w:hAnsi="宋体" w:eastAsia="宋体" w:cs="宋体"/>
          <w:bCs/>
          <w:sz w:val="24"/>
          <w:szCs w:val="24"/>
        </w:rPr>
        <w:t>检测报告</w:t>
      </w:r>
    </w:p>
    <w:p>
      <w:pPr>
        <w:numPr>
          <w:ilvl w:val="1"/>
          <w:numId w:val="18"/>
        </w:numPr>
        <w:ind w:left="567" w:leftChars="0" w:hanging="567" w:firstLineChars="0"/>
        <w:jc w:val="left"/>
        <w:rPr>
          <w:rFonts w:hint="eastAsia" w:ascii="宋体" w:hAnsi="宋体" w:eastAsia="宋体" w:cs="宋体"/>
          <w:bCs/>
          <w:sz w:val="24"/>
          <w:szCs w:val="24"/>
        </w:rPr>
      </w:pPr>
      <w:r>
        <w:rPr>
          <w:rFonts w:hint="eastAsia" w:ascii="宋体" w:hAnsi="宋体" w:eastAsia="宋体" w:cs="宋体"/>
          <w:bCs/>
          <w:sz w:val="24"/>
          <w:szCs w:val="24"/>
        </w:rPr>
        <w:t>符合</w:t>
      </w:r>
      <w:r>
        <w:rPr>
          <w:rFonts w:hint="eastAsia" w:ascii="宋体" w:hAnsi="宋体" w:eastAsia="宋体" w:cs="宋体"/>
          <w:bCs/>
          <w:sz w:val="24"/>
          <w:szCs w:val="24"/>
          <w:lang w:val="en-US" w:eastAsia="zh-CN"/>
        </w:rPr>
        <w:t>国家医疗设备</w:t>
      </w:r>
      <w:r>
        <w:rPr>
          <w:rFonts w:hint="eastAsia" w:ascii="宋体" w:hAnsi="宋体" w:eastAsia="宋体" w:cs="宋体"/>
          <w:bCs/>
          <w:sz w:val="24"/>
          <w:szCs w:val="24"/>
        </w:rPr>
        <w:t>电磁兼容要求标准</w:t>
      </w:r>
      <w:r>
        <w:rPr>
          <w:rFonts w:hint="eastAsia" w:ascii="宋体" w:hAnsi="宋体" w:eastAsia="宋体" w:cs="宋体"/>
          <w:bCs/>
          <w:sz w:val="24"/>
          <w:szCs w:val="24"/>
          <w:lang w:eastAsia="zh-CN"/>
        </w:rPr>
        <w:t>；</w:t>
      </w:r>
    </w:p>
    <w:p>
      <w:pPr>
        <w:numPr>
          <w:ilvl w:val="1"/>
          <w:numId w:val="18"/>
        </w:numPr>
        <w:ind w:left="567" w:leftChars="0" w:hanging="567" w:firstLineChars="0"/>
        <w:jc w:val="left"/>
        <w:rPr>
          <w:rFonts w:hint="eastAsia" w:ascii="宋体" w:hAnsi="宋体" w:eastAsia="宋体" w:cs="宋体"/>
          <w:bCs/>
          <w:sz w:val="24"/>
          <w:szCs w:val="24"/>
        </w:rPr>
      </w:pPr>
      <w:r>
        <w:rPr>
          <w:rFonts w:hint="eastAsia" w:ascii="宋体" w:hAnsi="宋体" w:eastAsia="宋体" w:cs="宋体"/>
          <w:bCs/>
          <w:sz w:val="24"/>
          <w:szCs w:val="24"/>
        </w:rPr>
        <w:t>符合</w:t>
      </w:r>
      <w:r>
        <w:rPr>
          <w:rFonts w:hint="eastAsia" w:ascii="宋体" w:hAnsi="宋体" w:eastAsia="宋体" w:cs="宋体"/>
          <w:bCs/>
          <w:sz w:val="24"/>
          <w:szCs w:val="24"/>
          <w:lang w:val="en-US" w:eastAsia="zh-CN"/>
        </w:rPr>
        <w:t>国家医用电气设备</w:t>
      </w:r>
      <w:r>
        <w:rPr>
          <w:rFonts w:hint="eastAsia" w:ascii="宋体" w:hAnsi="宋体" w:eastAsia="宋体" w:cs="宋体"/>
          <w:bCs/>
          <w:sz w:val="24"/>
          <w:szCs w:val="24"/>
        </w:rPr>
        <w:t>安全要求标准</w:t>
      </w:r>
      <w:r>
        <w:rPr>
          <w:rFonts w:hint="eastAsia" w:ascii="宋体" w:hAnsi="宋体" w:eastAsia="宋体" w:cs="宋体"/>
          <w:bCs/>
          <w:sz w:val="24"/>
          <w:szCs w:val="24"/>
          <w:lang w:eastAsia="zh-CN"/>
        </w:rPr>
        <w:t>；</w:t>
      </w:r>
    </w:p>
    <w:p>
      <w:pPr>
        <w:numPr>
          <w:ilvl w:val="1"/>
          <w:numId w:val="18"/>
        </w:numPr>
        <w:ind w:left="567" w:leftChars="0" w:hanging="567" w:firstLineChars="0"/>
        <w:rPr>
          <w:rFonts w:hint="eastAsia" w:ascii="宋体" w:hAnsi="宋体" w:eastAsia="宋体" w:cs="宋体"/>
          <w:b/>
          <w:bCs/>
          <w:color w:val="auto"/>
          <w:sz w:val="24"/>
          <w:szCs w:val="24"/>
          <w:lang w:val="en-US" w:eastAsia="zh-CN"/>
        </w:rPr>
      </w:pPr>
      <w:r>
        <w:rPr>
          <w:rFonts w:hint="eastAsia" w:ascii="宋体" w:hAnsi="宋体" w:eastAsia="宋体" w:cs="宋体"/>
          <w:bCs/>
          <w:sz w:val="24"/>
          <w:szCs w:val="24"/>
        </w:rPr>
        <w:t>主机防尘防水</w:t>
      </w:r>
      <w:r>
        <w:rPr>
          <w:rFonts w:hint="eastAsia" w:ascii="宋体" w:hAnsi="宋体" w:eastAsia="宋体" w:cs="宋体"/>
          <w:bCs/>
          <w:sz w:val="24"/>
          <w:szCs w:val="24"/>
          <w:lang w:val="en-US" w:eastAsia="zh-CN"/>
        </w:rPr>
        <w:t>等级</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IP5</w:t>
      </w:r>
      <w:r>
        <w:rPr>
          <w:rFonts w:hint="eastAsia" w:ascii="宋体" w:hAnsi="宋体" w:eastAsia="宋体" w:cs="宋体"/>
          <w:bCs/>
          <w:color w:val="auto"/>
          <w:sz w:val="24"/>
          <w:szCs w:val="24"/>
          <w:lang w:val="en-US" w:eastAsia="zh-CN"/>
        </w:rPr>
        <w:t>5以上</w:t>
      </w:r>
      <w:r>
        <w:rPr>
          <w:rFonts w:hint="eastAsia" w:ascii="宋体" w:hAnsi="宋体" w:eastAsia="宋体" w:cs="宋体"/>
          <w:color w:val="auto"/>
          <w:kern w:val="2"/>
          <w:sz w:val="24"/>
          <w:szCs w:val="24"/>
          <w:lang w:val="en-US" w:eastAsia="zh-CN" w:bidi="ar-SA"/>
        </w:rPr>
        <w:t>，</w:t>
      </w:r>
      <w:r>
        <w:rPr>
          <w:rFonts w:hint="eastAsia" w:ascii="宋体" w:hAnsi="宋体" w:eastAsia="宋体" w:cs="宋体"/>
          <w:bCs/>
          <w:sz w:val="24"/>
          <w:szCs w:val="24"/>
          <w:lang w:val="en-US" w:eastAsia="zh-CN"/>
        </w:rPr>
        <w:t>需提供</w:t>
      </w:r>
      <w:r>
        <w:rPr>
          <w:rFonts w:hint="eastAsia" w:ascii="宋体" w:hAnsi="宋体" w:eastAsia="宋体" w:cs="宋体"/>
          <w:bCs/>
          <w:sz w:val="24"/>
          <w:szCs w:val="24"/>
        </w:rPr>
        <w:t>检测报告</w:t>
      </w:r>
    </w:p>
    <w:p>
      <w:pPr>
        <w:pStyle w:val="56"/>
        <w:numPr>
          <w:ilvl w:val="1"/>
          <w:numId w:val="18"/>
        </w:numPr>
        <w:ind w:left="567" w:leftChars="0" w:hanging="567" w:firstLineChars="0"/>
        <w:rPr>
          <w:rFonts w:hint="eastAsia" w:ascii="宋体" w:hAnsi="宋体" w:eastAsia="宋体" w:cs="宋体"/>
          <w:color w:val="auto"/>
          <w:sz w:val="24"/>
          <w:szCs w:val="24"/>
        </w:rPr>
      </w:pPr>
      <w:r>
        <w:rPr>
          <w:rFonts w:hint="eastAsia" w:ascii="宋体" w:hAnsi="宋体" w:eastAsia="宋体" w:cs="宋体"/>
          <w:color w:val="auto"/>
          <w:sz w:val="24"/>
          <w:szCs w:val="24"/>
        </w:rPr>
        <w:t>工作温度</w:t>
      </w:r>
      <w:r>
        <w:rPr>
          <w:rFonts w:hint="eastAsia" w:ascii="宋体" w:hAnsi="宋体" w:eastAsia="宋体" w:cs="宋体"/>
          <w:color w:val="auto"/>
          <w:sz w:val="24"/>
          <w:szCs w:val="24"/>
          <w:lang w:val="en-US" w:eastAsia="zh-CN"/>
        </w:rPr>
        <w:t>范围包括</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0℃-</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0℃</w:t>
      </w:r>
      <w:r>
        <w:rPr>
          <w:rFonts w:hint="eastAsia" w:ascii="宋体" w:hAnsi="宋体" w:eastAsia="宋体" w:cs="宋体"/>
          <w:color w:val="auto"/>
          <w:sz w:val="24"/>
          <w:szCs w:val="24"/>
          <w:lang w:eastAsia="zh-CN"/>
        </w:rPr>
        <w:t>，</w:t>
      </w:r>
      <w:r>
        <w:rPr>
          <w:rFonts w:hint="eastAsia" w:ascii="宋体" w:hAnsi="宋体" w:eastAsia="宋体" w:cs="宋体"/>
          <w:bCs/>
          <w:sz w:val="24"/>
          <w:szCs w:val="24"/>
          <w:lang w:val="en-US" w:eastAsia="zh-CN"/>
        </w:rPr>
        <w:t>需提供</w:t>
      </w:r>
      <w:r>
        <w:rPr>
          <w:rFonts w:hint="eastAsia" w:ascii="宋体" w:hAnsi="宋体" w:eastAsia="宋体" w:cs="宋体"/>
          <w:bCs/>
          <w:sz w:val="24"/>
          <w:szCs w:val="24"/>
        </w:rPr>
        <w:t>检测报告</w:t>
      </w:r>
    </w:p>
    <w:p>
      <w:pPr>
        <w:pStyle w:val="56"/>
        <w:numPr>
          <w:ilvl w:val="1"/>
          <w:numId w:val="18"/>
        </w:numPr>
        <w:ind w:left="567" w:leftChars="0" w:hanging="567" w:firstLineChars="0"/>
        <w:rPr>
          <w:rFonts w:hint="eastAsia" w:ascii="宋体" w:hAnsi="宋体" w:eastAsia="宋体" w:cs="宋体"/>
          <w:bCs/>
          <w:color w:val="auto"/>
          <w:sz w:val="24"/>
          <w:szCs w:val="24"/>
        </w:rPr>
      </w:pPr>
      <w:r>
        <w:rPr>
          <w:rFonts w:hint="eastAsia" w:ascii="宋体" w:hAnsi="宋体" w:eastAsia="宋体" w:cs="宋体"/>
          <w:color w:val="auto"/>
          <w:sz w:val="24"/>
          <w:szCs w:val="24"/>
        </w:rPr>
        <w:t>存储温度</w:t>
      </w:r>
      <w:r>
        <w:rPr>
          <w:rFonts w:hint="eastAsia" w:ascii="宋体" w:hAnsi="宋体" w:eastAsia="宋体" w:cs="宋体"/>
          <w:color w:val="auto"/>
          <w:sz w:val="24"/>
          <w:szCs w:val="24"/>
          <w:lang w:val="en-US" w:eastAsia="zh-CN"/>
        </w:rPr>
        <w:t>范围包括</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0℃-</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0℃</w:t>
      </w:r>
      <w:r>
        <w:rPr>
          <w:rFonts w:hint="eastAsia" w:ascii="宋体" w:hAnsi="宋体" w:eastAsia="宋体" w:cs="宋体"/>
          <w:color w:val="auto"/>
          <w:sz w:val="24"/>
          <w:szCs w:val="24"/>
          <w:lang w:eastAsia="zh-CN"/>
        </w:rPr>
        <w:t>，</w:t>
      </w:r>
      <w:r>
        <w:rPr>
          <w:rFonts w:hint="eastAsia" w:ascii="宋体" w:hAnsi="宋体" w:eastAsia="宋体" w:cs="宋体"/>
          <w:bCs/>
          <w:sz w:val="24"/>
          <w:szCs w:val="24"/>
          <w:lang w:val="en-US" w:eastAsia="zh-CN"/>
        </w:rPr>
        <w:t>需提供</w:t>
      </w:r>
      <w:r>
        <w:rPr>
          <w:rFonts w:hint="eastAsia" w:ascii="宋体" w:hAnsi="宋体" w:eastAsia="宋体" w:cs="宋体"/>
          <w:bCs/>
          <w:sz w:val="24"/>
          <w:szCs w:val="24"/>
        </w:rPr>
        <w:t>检测报告</w:t>
      </w:r>
    </w:p>
    <w:p>
      <w:pPr>
        <w:pStyle w:val="56"/>
        <w:numPr>
          <w:ilvl w:val="1"/>
          <w:numId w:val="18"/>
        </w:numPr>
        <w:ind w:left="567" w:leftChars="0" w:hanging="567" w:firstLineChars="0"/>
        <w:rPr>
          <w:rFonts w:hint="eastAsia" w:ascii="宋体" w:hAnsi="宋体" w:eastAsia="宋体" w:cs="宋体"/>
          <w:bCs/>
          <w:color w:val="auto"/>
          <w:sz w:val="24"/>
          <w:szCs w:val="24"/>
        </w:rPr>
      </w:pPr>
      <w:r>
        <w:rPr>
          <w:rFonts w:hint="eastAsia" w:ascii="宋体" w:hAnsi="宋体" w:eastAsia="宋体" w:cs="宋体"/>
          <w:color w:val="auto"/>
          <w:sz w:val="24"/>
          <w:szCs w:val="24"/>
          <w:lang w:val="en-US" w:eastAsia="zh-CN"/>
        </w:rPr>
        <w:t>相对湿度范围包括：0-95%，无凝结</w:t>
      </w:r>
    </w:p>
    <w:p>
      <w:pPr>
        <w:numPr>
          <w:ilvl w:val="0"/>
          <w:numId w:val="0"/>
        </w:numPr>
        <w:ind w:leftChars="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2.</w:t>
      </w:r>
      <w:r>
        <w:rPr>
          <w:rFonts w:hint="eastAsia" w:ascii="宋体" w:hAnsi="宋体" w:eastAsia="宋体" w:cs="宋体"/>
          <w:b/>
          <w:bCs w:val="0"/>
          <w:sz w:val="24"/>
          <w:szCs w:val="24"/>
        </w:rPr>
        <w:t>除颤性能</w:t>
      </w:r>
    </w:p>
    <w:p>
      <w:pPr>
        <w:numPr>
          <w:ilvl w:val="1"/>
          <w:numId w:val="18"/>
        </w:numPr>
        <w:ind w:left="567" w:leftChars="0" w:hanging="567" w:firstLineChars="0"/>
        <w:rPr>
          <w:rFonts w:hint="eastAsia" w:ascii="宋体" w:hAnsi="宋体" w:eastAsia="宋体" w:cs="宋体"/>
          <w:bCs/>
          <w:sz w:val="24"/>
          <w:szCs w:val="24"/>
        </w:rPr>
      </w:pPr>
      <w:r>
        <w:rPr>
          <w:rFonts w:hint="eastAsia" w:ascii="宋体" w:hAnsi="宋体" w:eastAsia="宋体" w:cs="宋体"/>
          <w:bCs/>
          <w:sz w:val="24"/>
          <w:szCs w:val="24"/>
          <w:lang w:val="en-US" w:eastAsia="zh-CN"/>
        </w:rPr>
        <w:t>*</w:t>
      </w:r>
      <w:r>
        <w:rPr>
          <w:rFonts w:hint="eastAsia" w:ascii="宋体" w:hAnsi="宋体" w:eastAsia="宋体" w:cs="宋体"/>
          <w:bCs/>
          <w:sz w:val="24"/>
          <w:szCs w:val="24"/>
        </w:rPr>
        <w:t>采用双相截断指数波</w:t>
      </w:r>
      <w:r>
        <w:rPr>
          <w:rFonts w:hint="eastAsia" w:ascii="宋体" w:hAnsi="宋体" w:eastAsia="宋体" w:cs="宋体"/>
          <w:bCs/>
          <w:sz w:val="24"/>
          <w:szCs w:val="24"/>
          <w:lang w:val="en-US" w:eastAsia="zh-CN"/>
        </w:rPr>
        <w:t>除颤</w:t>
      </w:r>
      <w:r>
        <w:rPr>
          <w:rFonts w:hint="eastAsia" w:ascii="宋体" w:hAnsi="宋体" w:eastAsia="宋体" w:cs="宋体"/>
          <w:bCs/>
          <w:sz w:val="24"/>
          <w:szCs w:val="24"/>
        </w:rPr>
        <w:t>技术，</w:t>
      </w:r>
      <w:r>
        <w:rPr>
          <w:rFonts w:hint="eastAsia" w:ascii="宋体" w:hAnsi="宋体" w:eastAsia="宋体" w:cs="宋体"/>
          <w:bCs/>
          <w:sz w:val="24"/>
          <w:szCs w:val="24"/>
          <w:lang w:val="en-US" w:eastAsia="zh-CN"/>
        </w:rPr>
        <w:t>成人首次</w:t>
      </w:r>
      <w:r>
        <w:rPr>
          <w:rFonts w:hint="eastAsia" w:ascii="宋体" w:hAnsi="宋体" w:eastAsia="宋体" w:cs="宋体"/>
          <w:bCs/>
          <w:sz w:val="24"/>
          <w:szCs w:val="24"/>
        </w:rPr>
        <w:t>输出能量</w:t>
      </w:r>
      <w:r>
        <w:rPr>
          <w:rFonts w:hint="eastAsia" w:ascii="宋体" w:hAnsi="宋体" w:eastAsia="宋体" w:cs="宋体"/>
          <w:bCs/>
          <w:color w:val="auto"/>
          <w:sz w:val="24"/>
          <w:szCs w:val="24"/>
        </w:rPr>
        <w:t>≤150J</w:t>
      </w:r>
      <w:r>
        <w:rPr>
          <w:rFonts w:hint="eastAsia" w:ascii="宋体" w:hAnsi="宋体" w:eastAsia="宋体" w:cs="宋体"/>
          <w:bCs/>
          <w:sz w:val="24"/>
          <w:szCs w:val="24"/>
          <w:lang w:eastAsia="zh-CN"/>
        </w:rPr>
        <w:t>，</w:t>
      </w:r>
      <w:r>
        <w:rPr>
          <w:rFonts w:hint="eastAsia" w:ascii="宋体" w:hAnsi="宋体" w:eastAsia="宋体" w:cs="宋体"/>
          <w:bCs/>
          <w:sz w:val="24"/>
          <w:szCs w:val="24"/>
        </w:rPr>
        <w:t>根据病人</w:t>
      </w:r>
      <w:r>
        <w:rPr>
          <w:rFonts w:hint="eastAsia" w:ascii="宋体" w:hAnsi="宋体" w:eastAsia="宋体" w:cs="宋体"/>
          <w:bCs/>
          <w:sz w:val="24"/>
          <w:szCs w:val="24"/>
          <w:lang w:val="en-US" w:eastAsia="zh-CN"/>
        </w:rPr>
        <w:t>胸</w:t>
      </w:r>
      <w:r>
        <w:rPr>
          <w:rFonts w:hint="eastAsia" w:ascii="宋体" w:hAnsi="宋体" w:eastAsia="宋体" w:cs="宋体"/>
          <w:bCs/>
          <w:sz w:val="24"/>
          <w:szCs w:val="24"/>
        </w:rPr>
        <w:t>阻抗进行自动补偿，</w:t>
      </w:r>
      <w:r>
        <w:rPr>
          <w:rFonts w:hint="eastAsia" w:ascii="宋体" w:hAnsi="宋体" w:eastAsia="宋体" w:cs="宋体"/>
          <w:bCs/>
          <w:sz w:val="24"/>
          <w:szCs w:val="24"/>
          <w:lang w:val="en-US" w:eastAsia="zh-CN"/>
        </w:rPr>
        <w:t>提高除颤成功率，</w:t>
      </w:r>
      <w:r>
        <w:rPr>
          <w:rFonts w:hint="eastAsia" w:ascii="宋体" w:hAnsi="宋体" w:eastAsia="宋体" w:cs="宋体"/>
          <w:bCs/>
          <w:sz w:val="24"/>
          <w:szCs w:val="24"/>
        </w:rPr>
        <w:t>最大程度保护病人心肌</w:t>
      </w:r>
      <w:r>
        <w:rPr>
          <w:rFonts w:hint="eastAsia" w:ascii="宋体" w:hAnsi="宋体" w:eastAsia="宋体" w:cs="宋体"/>
          <w:bCs/>
          <w:sz w:val="24"/>
          <w:szCs w:val="24"/>
          <w:lang w:val="en-US" w:eastAsia="zh-CN"/>
        </w:rPr>
        <w:t>功能</w:t>
      </w:r>
      <w:r>
        <w:rPr>
          <w:rFonts w:hint="eastAsia" w:ascii="宋体" w:hAnsi="宋体" w:eastAsia="宋体" w:cs="宋体"/>
          <w:bCs/>
          <w:sz w:val="24"/>
          <w:szCs w:val="24"/>
        </w:rPr>
        <w:t>。</w:t>
      </w:r>
    </w:p>
    <w:p>
      <w:pPr>
        <w:numPr>
          <w:ilvl w:val="1"/>
          <w:numId w:val="18"/>
        </w:numPr>
        <w:ind w:left="567" w:leftChars="0" w:hanging="567" w:firstLineChars="0"/>
        <w:rPr>
          <w:rFonts w:hint="eastAsia" w:ascii="宋体" w:hAnsi="宋体" w:eastAsia="宋体" w:cs="宋体"/>
          <w:bCs/>
          <w:sz w:val="24"/>
          <w:szCs w:val="24"/>
        </w:rPr>
      </w:pPr>
      <w:r>
        <w:rPr>
          <w:rFonts w:hint="eastAsia" w:ascii="宋体" w:hAnsi="宋体" w:eastAsia="宋体" w:cs="宋体"/>
          <w:bCs/>
          <w:sz w:val="24"/>
          <w:szCs w:val="24"/>
          <w:lang w:val="en-US" w:eastAsia="zh-CN"/>
        </w:rPr>
        <w:t>具有成人和儿童心电分析算法，适用于成人和儿童患者；</w:t>
      </w:r>
    </w:p>
    <w:p>
      <w:pPr>
        <w:numPr>
          <w:ilvl w:val="1"/>
          <w:numId w:val="18"/>
        </w:numPr>
        <w:ind w:left="567" w:leftChars="0" w:hanging="567" w:firstLineChars="0"/>
        <w:rPr>
          <w:rFonts w:hint="eastAsia" w:ascii="宋体" w:hAnsi="宋体" w:eastAsia="宋体" w:cs="宋体"/>
          <w:bCs/>
          <w:sz w:val="24"/>
          <w:szCs w:val="24"/>
        </w:rPr>
      </w:pPr>
      <w:r>
        <w:rPr>
          <w:rFonts w:hint="eastAsia" w:ascii="宋体" w:hAnsi="宋体" w:eastAsia="宋体" w:cs="宋体"/>
          <w:bCs/>
          <w:sz w:val="24"/>
          <w:szCs w:val="24"/>
          <w:lang w:val="en-US" w:eastAsia="zh-CN"/>
        </w:rPr>
        <w:t>心电分析时间不大于5秒；</w:t>
      </w:r>
    </w:p>
    <w:p>
      <w:pPr>
        <w:numPr>
          <w:ilvl w:val="0"/>
          <w:numId w:val="18"/>
        </w:numPr>
        <w:ind w:left="425" w:leftChars="0" w:hanging="425" w:firstLineChars="0"/>
        <w:rPr>
          <w:rFonts w:hint="eastAsia" w:ascii="宋体" w:hAnsi="宋体" w:eastAsia="宋体" w:cs="宋体"/>
          <w:b/>
          <w:bCs w:val="0"/>
          <w:sz w:val="24"/>
          <w:szCs w:val="24"/>
        </w:rPr>
      </w:pPr>
      <w:r>
        <w:rPr>
          <w:rFonts w:hint="eastAsia" w:ascii="宋体" w:hAnsi="宋体" w:eastAsia="宋体" w:cs="宋体"/>
          <w:b/>
          <w:bCs w:val="0"/>
          <w:sz w:val="24"/>
          <w:szCs w:val="24"/>
        </w:rPr>
        <w:t>除颤电极片</w:t>
      </w:r>
    </w:p>
    <w:p>
      <w:pPr>
        <w:numPr>
          <w:ilvl w:val="1"/>
          <w:numId w:val="18"/>
        </w:numPr>
        <w:ind w:left="567" w:leftChars="0" w:hanging="567" w:firstLineChars="0"/>
        <w:rPr>
          <w:rFonts w:hint="eastAsia" w:ascii="宋体" w:hAnsi="宋体" w:eastAsia="宋体" w:cs="宋体"/>
          <w:bCs/>
          <w:sz w:val="24"/>
          <w:szCs w:val="24"/>
        </w:rPr>
      </w:pPr>
      <w:r>
        <w:rPr>
          <w:rFonts w:hint="eastAsia" w:ascii="宋体" w:hAnsi="宋体" w:eastAsia="宋体" w:cs="宋体"/>
          <w:bCs/>
          <w:sz w:val="24"/>
          <w:szCs w:val="24"/>
          <w:lang w:val="en-US" w:eastAsia="zh-CN"/>
        </w:rPr>
        <w:t>具有成人和儿童电极片，自动识别患者类型，自动选择能量</w:t>
      </w:r>
      <w:r>
        <w:rPr>
          <w:rFonts w:hint="eastAsia" w:ascii="宋体" w:hAnsi="宋体" w:eastAsia="宋体" w:cs="宋体"/>
          <w:bCs/>
          <w:sz w:val="24"/>
          <w:szCs w:val="24"/>
          <w:lang w:eastAsia="zh-CN"/>
        </w:rPr>
        <w:t>；</w:t>
      </w:r>
    </w:p>
    <w:p>
      <w:pPr>
        <w:numPr>
          <w:ilvl w:val="1"/>
          <w:numId w:val="18"/>
        </w:numPr>
        <w:ind w:left="567" w:leftChars="0" w:hanging="567" w:firstLineChars="0"/>
        <w:rPr>
          <w:rFonts w:hint="eastAsia" w:ascii="宋体" w:hAnsi="宋体" w:eastAsia="宋体" w:cs="宋体"/>
          <w:bCs/>
          <w:sz w:val="24"/>
          <w:szCs w:val="24"/>
        </w:rPr>
      </w:pPr>
      <w:r>
        <w:rPr>
          <w:rFonts w:hint="eastAsia" w:ascii="宋体" w:hAnsi="宋体" w:eastAsia="宋体" w:cs="宋体"/>
          <w:bCs/>
          <w:sz w:val="24"/>
          <w:szCs w:val="24"/>
        </w:rPr>
        <w:t>电极片与主机预先连接，节省了开机后插入电极片步骤，提高抢救效率</w:t>
      </w:r>
      <w:r>
        <w:rPr>
          <w:rFonts w:hint="eastAsia" w:ascii="宋体" w:hAnsi="宋体" w:eastAsia="宋体" w:cs="宋体"/>
          <w:bCs/>
          <w:sz w:val="24"/>
          <w:szCs w:val="24"/>
          <w:lang w:eastAsia="zh-CN"/>
        </w:rPr>
        <w:t>；</w:t>
      </w:r>
    </w:p>
    <w:p>
      <w:pPr>
        <w:numPr>
          <w:ilvl w:val="1"/>
          <w:numId w:val="18"/>
        </w:numPr>
        <w:ind w:left="567" w:leftChars="0" w:hanging="567" w:firstLineChars="0"/>
        <w:rPr>
          <w:rFonts w:hint="eastAsia" w:ascii="宋体" w:hAnsi="宋体" w:eastAsia="宋体" w:cs="宋体"/>
          <w:bCs/>
          <w:sz w:val="24"/>
          <w:szCs w:val="24"/>
        </w:rPr>
      </w:pPr>
      <w:r>
        <w:rPr>
          <w:rFonts w:hint="eastAsia" w:ascii="宋体" w:hAnsi="宋体" w:eastAsia="宋体" w:cs="宋体"/>
          <w:bCs/>
          <w:sz w:val="24"/>
          <w:szCs w:val="24"/>
        </w:rPr>
        <w:t>具有电极片粘贴方式示意图</w:t>
      </w:r>
      <w:r>
        <w:rPr>
          <w:rFonts w:hint="eastAsia" w:ascii="宋体" w:hAnsi="宋体" w:eastAsia="宋体" w:cs="宋体"/>
          <w:bCs/>
          <w:sz w:val="24"/>
          <w:szCs w:val="24"/>
          <w:lang w:eastAsia="zh-CN"/>
        </w:rPr>
        <w:t>；</w:t>
      </w:r>
    </w:p>
    <w:p>
      <w:pPr>
        <w:numPr>
          <w:ilvl w:val="1"/>
          <w:numId w:val="18"/>
        </w:numPr>
        <w:ind w:left="567" w:leftChars="0" w:hanging="567" w:firstLineChars="0"/>
        <w:rPr>
          <w:rFonts w:hint="eastAsia" w:ascii="宋体" w:hAnsi="宋体" w:eastAsia="宋体" w:cs="宋体"/>
          <w:bCs/>
          <w:sz w:val="24"/>
          <w:szCs w:val="24"/>
        </w:rPr>
      </w:pPr>
      <w:r>
        <w:rPr>
          <w:rFonts w:hint="eastAsia" w:ascii="宋体" w:hAnsi="宋体" w:eastAsia="宋体" w:cs="宋体"/>
          <w:bCs/>
          <w:sz w:val="24"/>
          <w:szCs w:val="24"/>
          <w:lang w:val="en-US" w:eastAsia="zh-CN"/>
        </w:rPr>
        <w:t>具有</w:t>
      </w:r>
      <w:r>
        <w:rPr>
          <w:rFonts w:hint="eastAsia" w:ascii="宋体" w:hAnsi="宋体" w:eastAsia="宋体" w:cs="宋体"/>
          <w:bCs/>
          <w:sz w:val="24"/>
          <w:szCs w:val="24"/>
        </w:rPr>
        <w:t>电极片粘贴位置动画提示</w:t>
      </w:r>
      <w:r>
        <w:rPr>
          <w:rFonts w:hint="eastAsia" w:ascii="宋体" w:hAnsi="宋体" w:eastAsia="宋体" w:cs="宋体"/>
          <w:bCs/>
          <w:sz w:val="24"/>
          <w:szCs w:val="24"/>
          <w:lang w:eastAsia="zh-CN"/>
        </w:rPr>
        <w:t>；</w:t>
      </w:r>
    </w:p>
    <w:p>
      <w:pPr>
        <w:numPr>
          <w:ilvl w:val="1"/>
          <w:numId w:val="18"/>
        </w:numPr>
        <w:ind w:left="567" w:leftChars="0" w:hanging="567" w:firstLineChars="0"/>
        <w:rPr>
          <w:rFonts w:hint="eastAsia" w:ascii="宋体" w:hAnsi="宋体" w:eastAsia="宋体" w:cs="宋体"/>
          <w:bCs/>
          <w:sz w:val="24"/>
          <w:szCs w:val="24"/>
        </w:rPr>
      </w:pPr>
      <w:r>
        <w:rPr>
          <w:rFonts w:hint="eastAsia" w:ascii="宋体" w:hAnsi="宋体" w:eastAsia="宋体" w:cs="宋体"/>
          <w:bCs/>
          <w:sz w:val="24"/>
          <w:szCs w:val="24"/>
        </w:rPr>
        <w:t>具有电极片连接状态自检功能和报警提示</w:t>
      </w:r>
      <w:r>
        <w:rPr>
          <w:rFonts w:hint="eastAsia" w:ascii="宋体" w:hAnsi="宋体" w:eastAsia="宋体" w:cs="宋体"/>
          <w:bCs/>
          <w:sz w:val="24"/>
          <w:szCs w:val="24"/>
          <w:lang w:eastAsia="zh-CN"/>
        </w:rPr>
        <w:t>；</w:t>
      </w:r>
    </w:p>
    <w:p>
      <w:pPr>
        <w:numPr>
          <w:ilvl w:val="0"/>
          <w:numId w:val="18"/>
        </w:numPr>
        <w:ind w:left="425" w:leftChars="0" w:hanging="425" w:firstLineChars="0"/>
        <w:rPr>
          <w:rFonts w:hint="eastAsia" w:ascii="宋体" w:hAnsi="宋体" w:eastAsia="宋体" w:cs="宋体"/>
          <w:b/>
          <w:bCs w:val="0"/>
          <w:sz w:val="24"/>
          <w:szCs w:val="24"/>
        </w:rPr>
      </w:pPr>
      <w:r>
        <w:rPr>
          <w:rFonts w:hint="eastAsia" w:ascii="宋体" w:hAnsi="宋体" w:eastAsia="宋体" w:cs="宋体"/>
          <w:b/>
          <w:bCs w:val="0"/>
          <w:sz w:val="24"/>
          <w:szCs w:val="24"/>
        </w:rPr>
        <w:t>电池</w:t>
      </w:r>
    </w:p>
    <w:p>
      <w:pPr>
        <w:numPr>
          <w:ilvl w:val="1"/>
          <w:numId w:val="18"/>
        </w:numPr>
        <w:ind w:left="567" w:leftChars="0" w:hanging="567" w:firstLineChars="0"/>
        <w:rPr>
          <w:rFonts w:hint="eastAsia" w:ascii="宋体" w:hAnsi="宋体" w:eastAsia="宋体" w:cs="宋体"/>
          <w:bCs/>
          <w:sz w:val="24"/>
          <w:szCs w:val="24"/>
        </w:rPr>
      </w:pPr>
      <w:r>
        <w:rPr>
          <w:rFonts w:hint="eastAsia" w:ascii="宋体" w:hAnsi="宋体" w:eastAsia="宋体" w:cs="宋体"/>
          <w:sz w:val="24"/>
          <w:szCs w:val="24"/>
        </w:rPr>
        <w:t>高性能大容量长寿命锂锰一次性电池，</w:t>
      </w:r>
      <w:r>
        <w:rPr>
          <w:rFonts w:hint="eastAsia" w:ascii="宋体" w:hAnsi="宋体" w:eastAsia="宋体" w:cs="宋体"/>
          <w:bCs/>
          <w:sz w:val="24"/>
          <w:szCs w:val="24"/>
        </w:rPr>
        <w:t>至少可支持</w:t>
      </w:r>
      <w:r>
        <w:rPr>
          <w:rFonts w:hint="eastAsia" w:ascii="宋体" w:hAnsi="宋体" w:eastAsia="宋体" w:cs="宋体"/>
          <w:bCs/>
          <w:sz w:val="24"/>
          <w:szCs w:val="24"/>
          <w:lang w:val="en-US" w:eastAsia="zh-CN"/>
        </w:rPr>
        <w:t>3</w:t>
      </w:r>
      <w:r>
        <w:rPr>
          <w:rFonts w:hint="eastAsia" w:ascii="宋体" w:hAnsi="宋体" w:eastAsia="宋体" w:cs="宋体"/>
          <w:bCs/>
          <w:sz w:val="24"/>
          <w:szCs w:val="24"/>
        </w:rPr>
        <w:t>00次150J除颤</w:t>
      </w:r>
    </w:p>
    <w:p>
      <w:pPr>
        <w:numPr>
          <w:ilvl w:val="1"/>
          <w:numId w:val="18"/>
        </w:numPr>
        <w:ind w:left="567" w:leftChars="0" w:hanging="567" w:firstLineChars="0"/>
        <w:rPr>
          <w:rFonts w:hint="eastAsia" w:ascii="宋体" w:hAnsi="宋体" w:eastAsia="宋体" w:cs="宋体"/>
          <w:bCs/>
          <w:sz w:val="24"/>
          <w:szCs w:val="24"/>
        </w:rPr>
      </w:pPr>
      <w:r>
        <w:rPr>
          <w:rFonts w:hint="eastAsia" w:ascii="宋体" w:hAnsi="宋体" w:eastAsia="宋体" w:cs="宋体"/>
          <w:bCs/>
          <w:sz w:val="24"/>
          <w:szCs w:val="24"/>
        </w:rPr>
        <w:t>可检测电池低电量并给出报警提示，低电量报警后至少还可支持</w:t>
      </w:r>
      <w:r>
        <w:rPr>
          <w:rFonts w:hint="eastAsia" w:ascii="宋体" w:hAnsi="宋体" w:eastAsia="宋体" w:cs="宋体"/>
          <w:bCs/>
          <w:sz w:val="24"/>
          <w:szCs w:val="24"/>
          <w:lang w:val="en-US" w:eastAsia="zh-CN"/>
        </w:rPr>
        <w:t>6</w:t>
      </w:r>
      <w:r>
        <w:rPr>
          <w:rFonts w:hint="eastAsia" w:ascii="宋体" w:hAnsi="宋体" w:eastAsia="宋体" w:cs="宋体"/>
          <w:bCs/>
          <w:sz w:val="24"/>
          <w:szCs w:val="24"/>
        </w:rPr>
        <w:t>次</w:t>
      </w:r>
      <w:r>
        <w:rPr>
          <w:rFonts w:hint="eastAsia" w:ascii="宋体" w:hAnsi="宋体" w:eastAsia="宋体" w:cs="宋体"/>
          <w:bCs/>
          <w:sz w:val="24"/>
          <w:szCs w:val="24"/>
          <w:lang w:val="en-US" w:eastAsia="zh-CN"/>
        </w:rPr>
        <w:t>最大能量</w:t>
      </w:r>
      <w:r>
        <w:rPr>
          <w:rFonts w:hint="eastAsia" w:ascii="宋体" w:hAnsi="宋体" w:eastAsia="宋体" w:cs="宋体"/>
          <w:bCs/>
          <w:sz w:val="24"/>
          <w:szCs w:val="24"/>
        </w:rPr>
        <w:t>除颤</w:t>
      </w:r>
    </w:p>
    <w:p>
      <w:pPr>
        <w:numPr>
          <w:ilvl w:val="1"/>
          <w:numId w:val="18"/>
        </w:numPr>
        <w:ind w:left="567" w:leftChars="0" w:hanging="567" w:firstLineChars="0"/>
        <w:rPr>
          <w:rFonts w:hint="eastAsia" w:ascii="宋体" w:hAnsi="宋体" w:eastAsia="宋体" w:cs="宋体"/>
          <w:bCs/>
          <w:sz w:val="24"/>
          <w:szCs w:val="24"/>
        </w:rPr>
      </w:pPr>
      <w:r>
        <w:rPr>
          <w:rFonts w:hint="eastAsia" w:ascii="宋体" w:hAnsi="宋体" w:eastAsia="宋体" w:cs="宋体"/>
          <w:bCs/>
          <w:sz w:val="24"/>
          <w:szCs w:val="24"/>
        </w:rPr>
        <w:t>机配有电量显示屏</w:t>
      </w:r>
      <w:r>
        <w:rPr>
          <w:rFonts w:hint="eastAsia" w:ascii="宋体" w:hAnsi="宋体" w:eastAsia="宋体" w:cs="宋体"/>
          <w:bCs/>
          <w:sz w:val="24"/>
          <w:szCs w:val="24"/>
          <w:lang w:eastAsia="zh-CN"/>
        </w:rPr>
        <w:t>，</w:t>
      </w:r>
      <w:r>
        <w:rPr>
          <w:rFonts w:hint="eastAsia" w:ascii="宋体" w:hAnsi="宋体" w:eastAsia="宋体" w:cs="宋体"/>
          <w:bCs/>
          <w:sz w:val="24"/>
          <w:szCs w:val="24"/>
        </w:rPr>
        <w:t>在不开机状态下</w:t>
      </w:r>
      <w:r>
        <w:rPr>
          <w:rFonts w:hint="eastAsia" w:ascii="宋体" w:hAnsi="宋体" w:eastAsia="宋体" w:cs="宋体"/>
          <w:bCs/>
          <w:sz w:val="24"/>
          <w:szCs w:val="24"/>
          <w:lang w:val="en-US" w:eastAsia="zh-CN"/>
        </w:rPr>
        <w:t>监测</w:t>
      </w:r>
      <w:r>
        <w:rPr>
          <w:rFonts w:hint="eastAsia" w:ascii="宋体" w:hAnsi="宋体" w:eastAsia="宋体" w:cs="宋体"/>
          <w:bCs/>
          <w:sz w:val="24"/>
          <w:szCs w:val="24"/>
        </w:rPr>
        <w:t>电池电量</w:t>
      </w:r>
      <w:r>
        <w:rPr>
          <w:rFonts w:hint="eastAsia" w:ascii="宋体" w:hAnsi="宋体" w:eastAsia="宋体" w:cs="宋体"/>
          <w:bCs/>
          <w:sz w:val="24"/>
          <w:szCs w:val="24"/>
          <w:lang w:val="en-US" w:eastAsia="zh-CN"/>
        </w:rPr>
        <w:t>指示功能</w:t>
      </w:r>
      <w:r>
        <w:rPr>
          <w:rFonts w:hint="eastAsia" w:ascii="宋体" w:hAnsi="宋体" w:eastAsia="宋体" w:cs="宋体"/>
          <w:bCs/>
          <w:sz w:val="24"/>
          <w:szCs w:val="24"/>
        </w:rPr>
        <w:t>，防止电量过低或电池失效。</w:t>
      </w:r>
    </w:p>
    <w:p>
      <w:pPr>
        <w:numPr>
          <w:ilvl w:val="0"/>
          <w:numId w:val="18"/>
        </w:numPr>
        <w:ind w:left="425" w:leftChars="0" w:hanging="425" w:firstLineChars="0"/>
        <w:rPr>
          <w:rFonts w:hint="eastAsia" w:ascii="宋体" w:hAnsi="宋体" w:eastAsia="宋体" w:cs="宋体"/>
          <w:b/>
          <w:bCs w:val="0"/>
          <w:sz w:val="24"/>
          <w:szCs w:val="24"/>
        </w:rPr>
      </w:pPr>
      <w:r>
        <w:rPr>
          <w:rFonts w:hint="eastAsia" w:ascii="宋体" w:hAnsi="宋体" w:eastAsia="宋体" w:cs="宋体"/>
          <w:b/>
          <w:bCs w:val="0"/>
          <w:sz w:val="24"/>
          <w:szCs w:val="24"/>
        </w:rPr>
        <w:t>屏幕/操作</w:t>
      </w:r>
    </w:p>
    <w:p>
      <w:pPr>
        <w:numPr>
          <w:ilvl w:val="1"/>
          <w:numId w:val="18"/>
        </w:numPr>
        <w:ind w:left="567" w:leftChars="0" w:hanging="567" w:firstLineChars="0"/>
        <w:rPr>
          <w:rFonts w:hint="eastAsia" w:ascii="宋体" w:hAnsi="宋体" w:eastAsia="宋体" w:cs="宋体"/>
          <w:bCs/>
          <w:sz w:val="24"/>
          <w:szCs w:val="24"/>
        </w:rPr>
      </w:pPr>
      <w:r>
        <w:rPr>
          <w:rFonts w:hint="eastAsia" w:ascii="宋体" w:hAnsi="宋体" w:eastAsia="宋体" w:cs="宋体"/>
          <w:bCs/>
          <w:sz w:val="24"/>
          <w:szCs w:val="24"/>
          <w:lang w:eastAsia="zh-CN"/>
        </w:rPr>
        <w:t>≥</w:t>
      </w:r>
      <w:r>
        <w:rPr>
          <w:rFonts w:hint="eastAsia" w:ascii="宋体" w:hAnsi="宋体" w:eastAsia="宋体" w:cs="宋体"/>
          <w:bCs/>
          <w:sz w:val="24"/>
          <w:szCs w:val="24"/>
        </w:rPr>
        <w:t>7</w:t>
      </w:r>
      <w:r>
        <w:rPr>
          <w:rFonts w:hint="eastAsia" w:ascii="宋体" w:hAnsi="宋体" w:eastAsia="宋体" w:cs="宋体"/>
          <w:bCs/>
          <w:sz w:val="24"/>
          <w:szCs w:val="24"/>
          <w:lang w:eastAsia="zh-CN"/>
        </w:rPr>
        <w:t>英</w:t>
      </w:r>
      <w:r>
        <w:rPr>
          <w:rFonts w:hint="eastAsia" w:ascii="宋体" w:hAnsi="宋体" w:eastAsia="宋体" w:cs="宋体"/>
          <w:bCs/>
          <w:sz w:val="24"/>
          <w:szCs w:val="24"/>
        </w:rPr>
        <w:t>寸</w:t>
      </w:r>
      <w:r>
        <w:rPr>
          <w:rFonts w:hint="eastAsia" w:ascii="宋体" w:hAnsi="宋体" w:eastAsia="宋体" w:cs="宋体"/>
          <w:bCs/>
          <w:sz w:val="24"/>
          <w:szCs w:val="24"/>
          <w:lang w:val="en-US" w:eastAsia="zh-CN"/>
        </w:rPr>
        <w:t>TFT</w:t>
      </w:r>
      <w:r>
        <w:rPr>
          <w:rFonts w:hint="eastAsia" w:ascii="宋体" w:hAnsi="宋体" w:eastAsia="宋体" w:cs="宋体"/>
          <w:bCs/>
          <w:sz w:val="24"/>
          <w:szCs w:val="24"/>
        </w:rPr>
        <w:t>彩色显示屏</w:t>
      </w:r>
      <w:r>
        <w:rPr>
          <w:rFonts w:hint="eastAsia" w:ascii="宋体" w:hAnsi="宋体" w:eastAsia="宋体" w:cs="宋体"/>
          <w:bCs/>
          <w:sz w:val="24"/>
          <w:szCs w:val="24"/>
          <w:lang w:val="en-US" w:eastAsia="zh-CN"/>
        </w:rPr>
        <w:t>,像素</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 xml:space="preserve">800 x 480 </w:t>
      </w:r>
    </w:p>
    <w:p>
      <w:pPr>
        <w:numPr>
          <w:ilvl w:val="1"/>
          <w:numId w:val="18"/>
        </w:numPr>
        <w:ind w:left="567" w:leftChars="0" w:hanging="567" w:firstLineChars="0"/>
        <w:rPr>
          <w:rFonts w:hint="eastAsia" w:ascii="宋体" w:hAnsi="宋体" w:eastAsia="宋体" w:cs="宋体"/>
          <w:bCs/>
          <w:sz w:val="24"/>
          <w:szCs w:val="24"/>
        </w:rPr>
      </w:pPr>
      <w:r>
        <w:rPr>
          <w:rFonts w:hint="eastAsia" w:ascii="宋体" w:hAnsi="宋体" w:eastAsia="宋体" w:cs="宋体"/>
          <w:bCs/>
          <w:sz w:val="24"/>
          <w:szCs w:val="24"/>
        </w:rPr>
        <w:t>支持动画指导用户执行急救操作</w:t>
      </w:r>
    </w:p>
    <w:p>
      <w:pPr>
        <w:numPr>
          <w:ilvl w:val="1"/>
          <w:numId w:val="18"/>
        </w:numPr>
        <w:ind w:left="567" w:leftChars="0" w:hanging="567" w:firstLineChars="0"/>
        <w:rPr>
          <w:rFonts w:hint="eastAsia" w:ascii="宋体" w:hAnsi="宋体" w:eastAsia="宋体" w:cs="宋体"/>
          <w:bCs/>
          <w:sz w:val="24"/>
          <w:szCs w:val="24"/>
        </w:rPr>
      </w:pPr>
      <w:r>
        <w:rPr>
          <w:rFonts w:hint="eastAsia" w:ascii="宋体" w:hAnsi="宋体" w:eastAsia="宋体" w:cs="宋体"/>
          <w:bCs/>
          <w:sz w:val="24"/>
          <w:szCs w:val="24"/>
        </w:rPr>
        <w:t>支持成人/儿童患者类型快速切换</w:t>
      </w:r>
    </w:p>
    <w:p>
      <w:pPr>
        <w:numPr>
          <w:ilvl w:val="1"/>
          <w:numId w:val="18"/>
        </w:numPr>
        <w:ind w:left="567" w:leftChars="0" w:hanging="567" w:firstLineChars="0"/>
        <w:rPr>
          <w:rFonts w:hint="eastAsia" w:ascii="宋体" w:hAnsi="宋体" w:eastAsia="宋体" w:cs="宋体"/>
          <w:bCs/>
          <w:sz w:val="24"/>
          <w:szCs w:val="24"/>
        </w:rPr>
      </w:pPr>
      <w:r>
        <w:rPr>
          <w:rFonts w:hint="eastAsia" w:ascii="宋体" w:hAnsi="宋体" w:eastAsia="宋体" w:cs="宋体"/>
          <w:bCs/>
          <w:sz w:val="24"/>
          <w:szCs w:val="24"/>
          <w:lang w:val="en-US" w:eastAsia="zh-CN"/>
        </w:rPr>
        <w:t>*具有节拍器，按压速率根据AHA和ERC指南设定，可调范围：100~120次/分钟,可以按照30:2 胸外按压和人工通气比例指导,</w:t>
      </w:r>
    </w:p>
    <w:p>
      <w:pPr>
        <w:numPr>
          <w:ilvl w:val="0"/>
          <w:numId w:val="18"/>
        </w:numPr>
        <w:ind w:left="425" w:leftChars="0" w:hanging="425" w:firstLineChars="0"/>
        <w:rPr>
          <w:rFonts w:hint="eastAsia" w:ascii="宋体" w:hAnsi="宋体" w:eastAsia="宋体" w:cs="宋体"/>
          <w:b/>
          <w:bCs w:val="0"/>
          <w:sz w:val="24"/>
          <w:szCs w:val="24"/>
        </w:rPr>
      </w:pPr>
      <w:r>
        <w:rPr>
          <w:rFonts w:hint="eastAsia" w:ascii="宋体" w:hAnsi="宋体" w:eastAsia="宋体" w:cs="宋体"/>
          <w:b/>
          <w:bCs w:val="0"/>
          <w:sz w:val="24"/>
          <w:szCs w:val="24"/>
        </w:rPr>
        <w:t>数据存储和传输</w:t>
      </w:r>
    </w:p>
    <w:p>
      <w:pPr>
        <w:numPr>
          <w:ilvl w:val="1"/>
          <w:numId w:val="18"/>
        </w:numPr>
        <w:ind w:left="567" w:leftChars="0" w:hanging="567" w:firstLineChars="0"/>
        <w:rPr>
          <w:rFonts w:hint="eastAsia" w:ascii="宋体" w:hAnsi="宋体" w:eastAsia="宋体" w:cs="宋体"/>
          <w:bCs/>
          <w:sz w:val="24"/>
          <w:szCs w:val="24"/>
        </w:rPr>
      </w:pPr>
      <w:r>
        <w:rPr>
          <w:rFonts w:hint="eastAsia" w:ascii="宋体" w:hAnsi="宋体" w:eastAsia="宋体" w:cs="宋体"/>
          <w:bCs/>
          <w:sz w:val="24"/>
          <w:szCs w:val="24"/>
          <w:lang w:val="en-US" w:eastAsia="zh-CN"/>
        </w:rPr>
        <w:t>标配</w:t>
      </w:r>
      <w:r>
        <w:rPr>
          <w:rFonts w:hint="eastAsia" w:ascii="宋体" w:hAnsi="宋体" w:eastAsia="宋体" w:cs="宋体"/>
          <w:bCs/>
          <w:sz w:val="24"/>
          <w:szCs w:val="24"/>
        </w:rPr>
        <w:t>内置4G</w:t>
      </w:r>
      <w:r>
        <w:rPr>
          <w:rFonts w:hint="eastAsia" w:ascii="宋体" w:hAnsi="宋体" w:eastAsia="宋体" w:cs="宋体"/>
          <w:bCs/>
          <w:sz w:val="24"/>
          <w:szCs w:val="24"/>
          <w:lang w:val="en-US" w:eastAsia="zh-CN"/>
        </w:rPr>
        <w:t>或5G</w:t>
      </w:r>
      <w:r>
        <w:rPr>
          <w:rFonts w:hint="eastAsia" w:ascii="宋体" w:hAnsi="宋体" w:eastAsia="宋体" w:cs="宋体"/>
          <w:bCs/>
          <w:sz w:val="24"/>
          <w:szCs w:val="24"/>
        </w:rPr>
        <w:t>无线数据传输功能</w:t>
      </w:r>
      <w:r>
        <w:rPr>
          <w:rFonts w:hint="eastAsia" w:ascii="宋体" w:hAnsi="宋体" w:eastAsia="宋体" w:cs="宋体"/>
          <w:bCs/>
          <w:sz w:val="24"/>
          <w:szCs w:val="24"/>
          <w:lang w:eastAsia="zh-CN"/>
        </w:rPr>
        <w:t>；</w:t>
      </w:r>
    </w:p>
    <w:p>
      <w:pPr>
        <w:numPr>
          <w:ilvl w:val="1"/>
          <w:numId w:val="18"/>
        </w:numPr>
        <w:ind w:left="567" w:leftChars="0" w:hanging="567" w:firstLineChars="0"/>
        <w:rPr>
          <w:rFonts w:hint="eastAsia" w:ascii="宋体" w:hAnsi="宋体" w:eastAsia="宋体" w:cs="宋体"/>
          <w:bCs/>
          <w:sz w:val="24"/>
          <w:szCs w:val="24"/>
        </w:rPr>
      </w:pPr>
      <w:r>
        <w:rPr>
          <w:rFonts w:hint="eastAsia" w:ascii="宋体" w:hAnsi="宋体" w:eastAsia="宋体" w:cs="宋体"/>
          <w:bCs/>
          <w:sz w:val="24"/>
          <w:szCs w:val="24"/>
        </w:rPr>
        <w:t>支持</w:t>
      </w:r>
      <w:r>
        <w:rPr>
          <w:rFonts w:hint="eastAsia" w:ascii="宋体" w:hAnsi="宋体" w:eastAsia="宋体" w:cs="宋体"/>
          <w:bCs/>
          <w:sz w:val="24"/>
          <w:szCs w:val="24"/>
          <w:lang w:val="en-US" w:eastAsia="zh-CN"/>
        </w:rPr>
        <w:t>WiFi无线数据传输；</w:t>
      </w:r>
    </w:p>
    <w:p>
      <w:pPr>
        <w:numPr>
          <w:ilvl w:val="1"/>
          <w:numId w:val="18"/>
        </w:numPr>
        <w:ind w:left="567" w:leftChars="0" w:hanging="567" w:firstLineChars="0"/>
        <w:rPr>
          <w:rFonts w:hint="eastAsia" w:ascii="宋体" w:hAnsi="宋体" w:eastAsia="宋体" w:cs="宋体"/>
          <w:bCs/>
          <w:sz w:val="24"/>
          <w:szCs w:val="24"/>
        </w:rPr>
      </w:pPr>
      <w:r>
        <w:rPr>
          <w:rFonts w:hint="eastAsia" w:ascii="宋体" w:hAnsi="宋体" w:eastAsia="宋体" w:cs="宋体"/>
          <w:bCs/>
          <w:sz w:val="24"/>
          <w:szCs w:val="24"/>
        </w:rPr>
        <w:t>可以存储</w:t>
      </w:r>
      <w:r>
        <w:rPr>
          <w:rFonts w:hint="eastAsia" w:ascii="宋体" w:hAnsi="宋体" w:eastAsia="宋体" w:cs="宋体"/>
          <w:bCs/>
          <w:sz w:val="24"/>
          <w:szCs w:val="24"/>
          <w:lang w:eastAsia="zh-CN"/>
        </w:rPr>
        <w:t>≥</w:t>
      </w:r>
      <w:r>
        <w:rPr>
          <w:rFonts w:hint="eastAsia" w:ascii="宋体" w:hAnsi="宋体" w:eastAsia="宋体" w:cs="宋体"/>
          <w:bCs/>
          <w:sz w:val="24"/>
          <w:szCs w:val="24"/>
        </w:rPr>
        <w:t>100份病人档案，</w:t>
      </w:r>
      <w:r>
        <w:rPr>
          <w:rFonts w:hint="eastAsia" w:ascii="宋体" w:hAnsi="宋体" w:eastAsia="宋体" w:cs="宋体"/>
          <w:bCs/>
          <w:sz w:val="24"/>
          <w:szCs w:val="24"/>
          <w:lang w:eastAsia="zh-CN"/>
        </w:rPr>
        <w:t>≥</w:t>
      </w:r>
      <w:r>
        <w:rPr>
          <w:rFonts w:hint="eastAsia" w:ascii="宋体" w:hAnsi="宋体" w:eastAsia="宋体" w:cs="宋体"/>
          <w:bCs/>
          <w:sz w:val="24"/>
          <w:szCs w:val="24"/>
        </w:rPr>
        <w:t>1000条事件记录</w:t>
      </w:r>
      <w:r>
        <w:rPr>
          <w:rFonts w:hint="eastAsia" w:ascii="宋体" w:hAnsi="宋体" w:eastAsia="宋体" w:cs="宋体"/>
          <w:bCs/>
          <w:sz w:val="24"/>
          <w:szCs w:val="24"/>
          <w:lang w:eastAsia="zh-CN"/>
        </w:rPr>
        <w:t>；</w:t>
      </w:r>
    </w:p>
    <w:p>
      <w:pPr>
        <w:numPr>
          <w:ilvl w:val="1"/>
          <w:numId w:val="18"/>
        </w:numPr>
        <w:ind w:left="567" w:leftChars="0" w:hanging="567" w:firstLineChars="0"/>
        <w:rPr>
          <w:rFonts w:hint="eastAsia" w:ascii="宋体" w:hAnsi="宋体" w:eastAsia="宋体" w:cs="宋体"/>
          <w:bCs/>
          <w:sz w:val="24"/>
          <w:szCs w:val="24"/>
        </w:rPr>
      </w:pPr>
      <w:r>
        <w:rPr>
          <w:rFonts w:hint="eastAsia" w:ascii="宋体" w:hAnsi="宋体" w:eastAsia="宋体" w:cs="宋体"/>
          <w:bCs/>
          <w:sz w:val="24"/>
          <w:szCs w:val="24"/>
        </w:rPr>
        <w:t>可存储</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100小时的内存容量，</w:t>
      </w:r>
      <w:r>
        <w:rPr>
          <w:rFonts w:hint="eastAsia" w:ascii="宋体" w:hAnsi="宋体" w:eastAsia="宋体" w:cs="宋体"/>
          <w:bCs/>
          <w:sz w:val="24"/>
          <w:szCs w:val="24"/>
        </w:rPr>
        <w:t>抢救记录数据包括ECG波形、抢救事件记录、放电时间、除颤电击次数等</w:t>
      </w:r>
      <w:r>
        <w:rPr>
          <w:rFonts w:hint="eastAsia" w:ascii="宋体" w:hAnsi="宋体" w:eastAsia="宋体" w:cs="宋体"/>
          <w:bCs/>
          <w:sz w:val="24"/>
          <w:szCs w:val="24"/>
          <w:lang w:eastAsia="zh-CN"/>
        </w:rPr>
        <w:t>；</w:t>
      </w:r>
    </w:p>
    <w:p>
      <w:pPr>
        <w:numPr>
          <w:ilvl w:val="0"/>
          <w:numId w:val="18"/>
        </w:numPr>
        <w:ind w:left="425" w:leftChars="0" w:hanging="425" w:firstLineChars="0"/>
        <w:rPr>
          <w:rFonts w:hint="eastAsia" w:ascii="宋体" w:hAnsi="宋体" w:eastAsia="宋体" w:cs="宋体"/>
          <w:b/>
          <w:bCs w:val="0"/>
          <w:sz w:val="24"/>
          <w:szCs w:val="24"/>
        </w:rPr>
      </w:pPr>
      <w:r>
        <w:rPr>
          <w:rFonts w:hint="eastAsia" w:ascii="宋体" w:hAnsi="宋体" w:eastAsia="宋体" w:cs="宋体"/>
          <w:b/>
          <w:bCs w:val="0"/>
          <w:sz w:val="24"/>
          <w:szCs w:val="24"/>
        </w:rPr>
        <w:t>设备维护与自检</w:t>
      </w:r>
    </w:p>
    <w:p>
      <w:pPr>
        <w:numPr>
          <w:ilvl w:val="1"/>
          <w:numId w:val="18"/>
        </w:numPr>
        <w:ind w:left="567" w:leftChars="0" w:hanging="567" w:firstLineChars="0"/>
        <w:rPr>
          <w:rFonts w:hint="eastAsia" w:ascii="宋体" w:hAnsi="宋体" w:eastAsia="宋体" w:cs="宋体"/>
          <w:bCs/>
          <w:sz w:val="24"/>
          <w:szCs w:val="24"/>
        </w:rPr>
      </w:pPr>
      <w:r>
        <w:rPr>
          <w:rFonts w:hint="eastAsia" w:ascii="宋体" w:hAnsi="宋体" w:eastAsia="宋体" w:cs="宋体"/>
          <w:bCs/>
          <w:sz w:val="24"/>
          <w:szCs w:val="24"/>
        </w:rPr>
        <w:t>具备自检功能：具有开机自检、每天自检、</w:t>
      </w:r>
      <w:r>
        <w:rPr>
          <w:rFonts w:hint="eastAsia" w:ascii="宋体" w:hAnsi="宋体" w:eastAsia="宋体" w:cs="宋体"/>
          <w:bCs/>
          <w:sz w:val="24"/>
          <w:szCs w:val="24"/>
          <w:lang w:val="en-US" w:eastAsia="zh-CN"/>
        </w:rPr>
        <w:t>每周自检、</w:t>
      </w:r>
      <w:r>
        <w:rPr>
          <w:rFonts w:hint="eastAsia" w:ascii="宋体" w:hAnsi="宋体" w:eastAsia="宋体" w:cs="宋体"/>
          <w:bCs/>
          <w:sz w:val="24"/>
          <w:szCs w:val="24"/>
        </w:rPr>
        <w:t>每月自检功能</w:t>
      </w:r>
      <w:r>
        <w:rPr>
          <w:rFonts w:hint="eastAsia" w:ascii="宋体" w:hAnsi="宋体" w:eastAsia="宋体" w:cs="宋体"/>
          <w:bCs/>
          <w:sz w:val="24"/>
          <w:szCs w:val="24"/>
          <w:lang w:eastAsia="zh-CN"/>
        </w:rPr>
        <w:t>；</w:t>
      </w:r>
    </w:p>
    <w:p>
      <w:pPr>
        <w:numPr>
          <w:ilvl w:val="1"/>
          <w:numId w:val="18"/>
        </w:numPr>
        <w:ind w:left="567" w:leftChars="0" w:hanging="567" w:firstLineChars="0"/>
        <w:rPr>
          <w:rFonts w:hint="eastAsia" w:ascii="宋体" w:hAnsi="宋体" w:eastAsia="宋体" w:cs="宋体"/>
          <w:sz w:val="24"/>
          <w:szCs w:val="24"/>
        </w:rPr>
      </w:pPr>
      <w:r>
        <w:rPr>
          <w:rFonts w:hint="eastAsia" w:ascii="宋体" w:hAnsi="宋体" w:eastAsia="宋体" w:cs="宋体"/>
          <w:bCs/>
          <w:sz w:val="24"/>
          <w:szCs w:val="24"/>
        </w:rPr>
        <w:t>设备状态指示灯：根据自检结果，红灯/绿灯彩色</w:t>
      </w:r>
      <w:r>
        <w:rPr>
          <w:rFonts w:hint="eastAsia" w:ascii="宋体" w:hAnsi="宋体" w:eastAsia="宋体" w:cs="宋体"/>
          <w:bCs/>
          <w:sz w:val="24"/>
          <w:szCs w:val="24"/>
          <w:lang w:val="en-US" w:eastAsia="zh-CN"/>
        </w:rPr>
        <w:t>提示</w:t>
      </w:r>
      <w:r>
        <w:rPr>
          <w:rFonts w:hint="eastAsia" w:ascii="宋体" w:hAnsi="宋体" w:eastAsia="宋体" w:cs="宋体"/>
          <w:bCs/>
          <w:sz w:val="24"/>
          <w:szCs w:val="24"/>
        </w:rPr>
        <w:t>设备状态</w:t>
      </w:r>
      <w:r>
        <w:rPr>
          <w:rFonts w:hint="eastAsia" w:ascii="宋体" w:hAnsi="宋体" w:eastAsia="宋体" w:cs="宋体"/>
          <w:bCs/>
          <w:sz w:val="24"/>
          <w:szCs w:val="24"/>
          <w:lang w:eastAsia="zh-CN"/>
        </w:rPr>
        <w:t>；</w:t>
      </w:r>
    </w:p>
    <w:p>
      <w:pPr>
        <w:numPr>
          <w:ilvl w:val="0"/>
          <w:numId w:val="18"/>
        </w:numPr>
        <w:ind w:left="425" w:leftChars="0" w:hanging="425" w:firstLineChars="0"/>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AED智能网络管理平台（选配）</w:t>
      </w:r>
    </w:p>
    <w:p>
      <w:pPr>
        <w:numPr>
          <w:ilvl w:val="1"/>
          <w:numId w:val="18"/>
        </w:numPr>
        <w:ind w:left="567" w:leftChars="0" w:hanging="567"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管理平台允许中英文版本切换，系统语言默认是中文版本，也可切换为英文版本；</w:t>
      </w:r>
    </w:p>
    <w:p>
      <w:pPr>
        <w:numPr>
          <w:ilvl w:val="1"/>
          <w:numId w:val="18"/>
        </w:numPr>
        <w:ind w:left="567" w:leftChars="0" w:hanging="567"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*AED智能网络管理平台可见设备自检数据、电池容量统计、电极片使用寿命、剩余保修年限、未处理故障、装机情况，可管理AED的实时状态；</w:t>
      </w:r>
    </w:p>
    <w:p>
      <w:pPr>
        <w:numPr>
          <w:ilvl w:val="1"/>
          <w:numId w:val="18"/>
        </w:numPr>
        <w:ind w:left="567" w:leftChars="0" w:hanging="567"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可以形成城市AED地图，根据设备地图，可输入设备序列号、组织机构地址进行搜索，用户双击地图上搜索的点位图标，查看该设备详细信息；</w:t>
      </w:r>
    </w:p>
    <w:p>
      <w:pPr>
        <w:numPr>
          <w:ilvl w:val="1"/>
          <w:numId w:val="18"/>
        </w:numPr>
        <w:ind w:left="567" w:leftChars="0" w:hanging="567"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*平台上可根据用户名、类型、时间段查看后台的操作记录，平台上可远程查看设备ECG心电波形和记录；</w:t>
      </w:r>
    </w:p>
    <w:p>
      <w:pPr>
        <w:numPr>
          <w:ilvl w:val="0"/>
          <w:numId w:val="18"/>
        </w:numPr>
        <w:ind w:left="425" w:leftChars="0" w:hanging="425" w:firstLineChars="0"/>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志愿者自救互救平台（免费）</w:t>
      </w:r>
    </w:p>
    <w:p>
      <w:pPr>
        <w:numPr>
          <w:ilvl w:val="1"/>
          <w:numId w:val="18"/>
        </w:numPr>
        <w:ind w:left="567" w:leftChars="0" w:hanging="567"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一键呼救：可一键拨打 120 急救电话，后台同步发起志愿者呼救 ；</w:t>
      </w:r>
    </w:p>
    <w:p>
      <w:pPr>
        <w:numPr>
          <w:ilvl w:val="1"/>
          <w:numId w:val="18"/>
        </w:numPr>
        <w:ind w:left="567" w:leftChars="0" w:hanging="567"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现场救助指导：根据症状，匹配调用腾讯医典急救知识库，对志愿者现场救助指导；</w:t>
      </w:r>
    </w:p>
    <w:p>
      <w:pPr>
        <w:numPr>
          <w:ilvl w:val="1"/>
          <w:numId w:val="18"/>
        </w:numPr>
        <w:ind w:left="567" w:leftChars="0" w:hanging="567"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接单救援：志愿者接收到附近人员求救短信及平台呼救信息，可接单前往现场进行救援；</w:t>
      </w:r>
    </w:p>
    <w:p>
      <w:pPr>
        <w:numPr>
          <w:ilvl w:val="1"/>
          <w:numId w:val="18"/>
        </w:numPr>
        <w:ind w:left="567" w:leftChars="0" w:hanging="567"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志愿者管理：对参加过急救培训的志愿者均可注册平台，包括志愿者注册、成为志愿者、志愿者资格信息审核等功能；志愿者可查看急救记录等</w:t>
      </w:r>
    </w:p>
    <w:p>
      <w:pP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救援知识学习：日常可进入平台可进行相关救援知识的专业学习；</w:t>
      </w:r>
    </w:p>
    <w:p>
      <w:pPr>
        <w:rPr>
          <w:rFonts w:hint="eastAsia" w:ascii="宋体" w:hAnsi="宋体" w:eastAsia="宋体" w:cs="宋体"/>
          <w:sz w:val="24"/>
          <w:szCs w:val="24"/>
          <w:lang w:eastAsia="zh-CN"/>
        </w:rPr>
      </w:pPr>
      <w:r>
        <w:rPr>
          <w:rFonts w:hint="eastAsia" w:ascii="宋体" w:hAnsi="宋体" w:cs="宋体"/>
          <w:sz w:val="24"/>
          <w:szCs w:val="24"/>
          <w:lang w:val="en-US" w:eastAsia="zh-CN"/>
        </w:rPr>
        <w:t>9、</w:t>
      </w:r>
      <w:r>
        <w:rPr>
          <w:rFonts w:hint="eastAsia" w:ascii="宋体" w:hAnsi="宋体" w:cs="宋体"/>
          <w:sz w:val="24"/>
          <w:szCs w:val="24"/>
          <w:lang w:eastAsia="zh-CN"/>
        </w:rPr>
        <w:t>自动体外除颤器配置标准：</w:t>
      </w:r>
    </w:p>
    <w:tbl>
      <w:tblPr>
        <w:tblStyle w:val="26"/>
        <w:tblpPr w:leftFromText="180" w:rightFromText="180" w:vertAnchor="text" w:horzAnchor="page" w:tblpX="944" w:tblpY="39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1"/>
        <w:gridCol w:w="5778"/>
        <w:gridCol w:w="1315"/>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463" w:type="dxa"/>
            <w:gridSpan w:val="4"/>
            <w:noWrap w:val="0"/>
            <w:vAlign w:val="top"/>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b/>
                <w:bCs/>
                <w:color w:val="000000"/>
                <w:kern w:val="0"/>
                <w:sz w:val="24"/>
                <w:szCs w:val="24"/>
                <w:vertAlign w:val="baseline"/>
                <w:lang w:val="en-US" w:eastAsia="zh-CN" w:bidi="ar"/>
              </w:rPr>
            </w:pPr>
            <w:r>
              <w:rPr>
                <w:rFonts w:hint="eastAsia" w:ascii="宋体" w:hAnsi="宋体" w:eastAsia="宋体" w:cs="宋体"/>
                <w:b/>
                <w:bCs/>
                <w:color w:val="000000"/>
                <w:kern w:val="0"/>
                <w:sz w:val="24"/>
                <w:szCs w:val="24"/>
                <w:vertAlign w:val="baseline"/>
                <w:lang w:val="en-US" w:eastAsia="zh-CN" w:bidi="ar"/>
              </w:rPr>
              <w:t>标准配置清单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051" w:type="dxa"/>
            <w:noWrap w:val="0"/>
            <w:vAlign w:val="top"/>
          </w:tcPr>
          <w:p>
            <w:pPr>
              <w:keepNext w:val="0"/>
              <w:keepLines w:val="0"/>
              <w:widowControl/>
              <w:numPr>
                <w:ilvl w:val="0"/>
                <w:numId w:val="0"/>
              </w:numPr>
              <w:suppressLineNumbers w:val="0"/>
              <w:spacing w:before="0" w:beforeAutospacing="0" w:after="0" w:afterAutospacing="0"/>
              <w:ind w:left="0" w:leftChars="0" w:right="0"/>
              <w:jc w:val="both"/>
              <w:rPr>
                <w:rFonts w:hint="eastAsia" w:ascii="宋体" w:hAnsi="宋体" w:eastAsia="宋体" w:cs="宋体"/>
                <w:b/>
                <w:bCs/>
                <w:color w:val="000000"/>
                <w:kern w:val="0"/>
                <w:sz w:val="24"/>
                <w:szCs w:val="24"/>
                <w:vertAlign w:val="baseline"/>
                <w:lang w:val="en-US" w:eastAsia="zh-CN" w:bidi="ar"/>
              </w:rPr>
            </w:pPr>
            <w:r>
              <w:rPr>
                <w:rFonts w:hint="eastAsia" w:ascii="宋体" w:hAnsi="宋体" w:eastAsia="宋体" w:cs="宋体"/>
                <w:b/>
                <w:bCs/>
                <w:color w:val="000000"/>
                <w:kern w:val="0"/>
                <w:sz w:val="24"/>
                <w:szCs w:val="24"/>
                <w:vertAlign w:val="baseline"/>
                <w:lang w:val="en-US" w:eastAsia="zh-CN" w:bidi="ar"/>
              </w:rPr>
              <w:t>序号</w:t>
            </w:r>
          </w:p>
        </w:tc>
        <w:tc>
          <w:tcPr>
            <w:tcW w:w="5778" w:type="dxa"/>
            <w:noWrap w:val="0"/>
            <w:vAlign w:val="top"/>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b/>
                <w:bCs/>
                <w:color w:val="000000"/>
                <w:kern w:val="0"/>
                <w:sz w:val="24"/>
                <w:szCs w:val="24"/>
                <w:vertAlign w:val="baseline"/>
                <w:lang w:val="en-US" w:eastAsia="zh-CN" w:bidi="ar"/>
              </w:rPr>
            </w:pPr>
            <w:r>
              <w:rPr>
                <w:rFonts w:hint="eastAsia" w:ascii="宋体" w:hAnsi="宋体" w:eastAsia="宋体" w:cs="宋体"/>
                <w:b/>
                <w:bCs/>
                <w:color w:val="000000"/>
                <w:kern w:val="0"/>
                <w:sz w:val="24"/>
                <w:szCs w:val="24"/>
                <w:vertAlign w:val="baseline"/>
                <w:lang w:val="en-US" w:eastAsia="zh-CN" w:bidi="ar"/>
              </w:rPr>
              <w:t>品名</w:t>
            </w:r>
          </w:p>
        </w:tc>
        <w:tc>
          <w:tcPr>
            <w:tcW w:w="1315"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b/>
                <w:bCs/>
                <w:color w:val="000000"/>
                <w:kern w:val="0"/>
                <w:sz w:val="24"/>
                <w:szCs w:val="24"/>
                <w:vertAlign w:val="baseline"/>
                <w:lang w:val="en-US" w:eastAsia="zh-CN" w:bidi="ar"/>
              </w:rPr>
            </w:pPr>
            <w:r>
              <w:rPr>
                <w:rFonts w:hint="eastAsia" w:ascii="宋体" w:hAnsi="宋体" w:eastAsia="宋体" w:cs="宋体"/>
                <w:b/>
                <w:bCs/>
                <w:color w:val="000000"/>
                <w:kern w:val="0"/>
                <w:sz w:val="24"/>
                <w:szCs w:val="24"/>
                <w:vertAlign w:val="baseline"/>
                <w:lang w:val="en-US" w:eastAsia="zh-CN" w:bidi="ar"/>
              </w:rPr>
              <w:t>数量</w:t>
            </w:r>
          </w:p>
        </w:tc>
        <w:tc>
          <w:tcPr>
            <w:tcW w:w="1319"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b/>
                <w:bCs/>
                <w:color w:val="000000"/>
                <w:kern w:val="0"/>
                <w:sz w:val="24"/>
                <w:szCs w:val="24"/>
                <w:vertAlign w:val="baseline"/>
                <w:lang w:val="en-US" w:eastAsia="zh-CN" w:bidi="ar"/>
              </w:rPr>
            </w:pPr>
            <w:r>
              <w:rPr>
                <w:rFonts w:hint="eastAsia" w:ascii="宋体" w:hAnsi="宋体" w:eastAsia="宋体" w:cs="宋体"/>
                <w:b/>
                <w:bCs/>
                <w:color w:val="000000"/>
                <w:kern w:val="0"/>
                <w:sz w:val="24"/>
                <w:szCs w:val="24"/>
                <w:vertAlign w:val="baseli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051" w:type="dxa"/>
            <w:noWrap w:val="0"/>
            <w:vAlign w:val="center"/>
          </w:tcPr>
          <w:p>
            <w:pPr>
              <w:keepNext w:val="0"/>
              <w:keepLines w:val="0"/>
              <w:widowControl/>
              <w:numPr>
                <w:ilvl w:val="0"/>
                <w:numId w:val="19"/>
              </w:numPr>
              <w:suppressLineNumbers w:val="0"/>
              <w:spacing w:before="0" w:beforeAutospacing="0" w:after="0" w:afterAutospacing="0"/>
              <w:ind w:left="425" w:leftChars="0" w:right="0" w:hanging="425" w:firstLineChars="0"/>
              <w:jc w:val="center"/>
              <w:rPr>
                <w:rFonts w:hint="eastAsia" w:ascii="宋体" w:hAnsi="宋体" w:eastAsia="宋体" w:cs="宋体"/>
                <w:color w:val="000000"/>
                <w:kern w:val="0"/>
                <w:sz w:val="24"/>
                <w:szCs w:val="24"/>
                <w:vertAlign w:val="baseline"/>
                <w:lang w:val="en-US" w:eastAsia="zh-CN" w:bidi="ar"/>
              </w:rPr>
            </w:pPr>
          </w:p>
        </w:tc>
        <w:tc>
          <w:tcPr>
            <w:tcW w:w="5778"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主机</w:t>
            </w:r>
          </w:p>
        </w:tc>
        <w:tc>
          <w:tcPr>
            <w:tcW w:w="1315"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1</w:t>
            </w:r>
          </w:p>
        </w:tc>
        <w:tc>
          <w:tcPr>
            <w:tcW w:w="1319"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051" w:type="dxa"/>
            <w:noWrap w:val="0"/>
            <w:vAlign w:val="center"/>
          </w:tcPr>
          <w:p>
            <w:pPr>
              <w:keepNext w:val="0"/>
              <w:keepLines w:val="0"/>
              <w:widowControl/>
              <w:numPr>
                <w:ilvl w:val="0"/>
                <w:numId w:val="19"/>
              </w:numPr>
              <w:suppressLineNumbers w:val="0"/>
              <w:spacing w:before="0" w:beforeAutospacing="0" w:after="0" w:afterAutospacing="0"/>
              <w:ind w:left="425" w:leftChars="0" w:right="0" w:hanging="425" w:firstLineChars="0"/>
              <w:jc w:val="center"/>
              <w:rPr>
                <w:rFonts w:hint="eastAsia" w:ascii="宋体" w:hAnsi="宋体" w:eastAsia="宋体" w:cs="宋体"/>
                <w:color w:val="000000"/>
                <w:kern w:val="0"/>
                <w:sz w:val="24"/>
                <w:szCs w:val="24"/>
                <w:vertAlign w:val="baseline"/>
                <w:lang w:val="en-US" w:eastAsia="zh-CN" w:bidi="ar"/>
              </w:rPr>
            </w:pPr>
          </w:p>
        </w:tc>
        <w:tc>
          <w:tcPr>
            <w:tcW w:w="5778"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成人除颤电极片 （一次性）</w:t>
            </w:r>
          </w:p>
        </w:tc>
        <w:tc>
          <w:tcPr>
            <w:tcW w:w="1315"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1</w:t>
            </w:r>
          </w:p>
        </w:tc>
        <w:tc>
          <w:tcPr>
            <w:tcW w:w="1319"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051" w:type="dxa"/>
            <w:noWrap w:val="0"/>
            <w:vAlign w:val="center"/>
          </w:tcPr>
          <w:p>
            <w:pPr>
              <w:keepNext w:val="0"/>
              <w:keepLines w:val="0"/>
              <w:widowControl/>
              <w:numPr>
                <w:ilvl w:val="0"/>
                <w:numId w:val="19"/>
              </w:numPr>
              <w:suppressLineNumbers w:val="0"/>
              <w:spacing w:before="0" w:beforeAutospacing="0" w:after="0" w:afterAutospacing="0"/>
              <w:ind w:left="425" w:leftChars="0" w:right="0" w:hanging="425" w:firstLineChars="0"/>
              <w:jc w:val="center"/>
              <w:rPr>
                <w:rFonts w:hint="eastAsia" w:ascii="宋体" w:hAnsi="宋体" w:eastAsia="宋体" w:cs="宋体"/>
                <w:color w:val="000000"/>
                <w:kern w:val="0"/>
                <w:sz w:val="24"/>
                <w:szCs w:val="24"/>
                <w:vertAlign w:val="baseline"/>
                <w:lang w:val="en-US" w:eastAsia="zh-CN" w:bidi="ar"/>
              </w:rPr>
            </w:pPr>
          </w:p>
        </w:tc>
        <w:tc>
          <w:tcPr>
            <w:tcW w:w="5778"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一次性锂锰电池</w:t>
            </w:r>
          </w:p>
        </w:tc>
        <w:tc>
          <w:tcPr>
            <w:tcW w:w="1315"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1</w:t>
            </w:r>
          </w:p>
        </w:tc>
        <w:tc>
          <w:tcPr>
            <w:tcW w:w="1319"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051" w:type="dxa"/>
            <w:noWrap w:val="0"/>
            <w:vAlign w:val="center"/>
          </w:tcPr>
          <w:p>
            <w:pPr>
              <w:keepNext w:val="0"/>
              <w:keepLines w:val="0"/>
              <w:widowControl/>
              <w:numPr>
                <w:ilvl w:val="0"/>
                <w:numId w:val="19"/>
              </w:numPr>
              <w:suppressLineNumbers w:val="0"/>
              <w:spacing w:before="0" w:beforeAutospacing="0" w:after="0" w:afterAutospacing="0"/>
              <w:ind w:left="425" w:leftChars="0" w:right="0" w:hanging="425" w:firstLineChars="0"/>
              <w:jc w:val="center"/>
              <w:rPr>
                <w:rFonts w:hint="eastAsia" w:ascii="宋体" w:hAnsi="宋体" w:eastAsia="宋体" w:cs="宋体"/>
                <w:color w:val="000000"/>
                <w:kern w:val="0"/>
                <w:sz w:val="24"/>
                <w:szCs w:val="24"/>
                <w:vertAlign w:val="baseline"/>
                <w:lang w:val="en-US" w:eastAsia="zh-CN" w:bidi="ar"/>
              </w:rPr>
            </w:pPr>
          </w:p>
        </w:tc>
        <w:tc>
          <w:tcPr>
            <w:tcW w:w="5778"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说明书</w:t>
            </w:r>
          </w:p>
        </w:tc>
        <w:tc>
          <w:tcPr>
            <w:tcW w:w="1315"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1</w:t>
            </w:r>
          </w:p>
        </w:tc>
        <w:tc>
          <w:tcPr>
            <w:tcW w:w="1319"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051" w:type="dxa"/>
            <w:noWrap w:val="0"/>
            <w:vAlign w:val="center"/>
          </w:tcPr>
          <w:p>
            <w:pPr>
              <w:keepNext w:val="0"/>
              <w:keepLines w:val="0"/>
              <w:widowControl/>
              <w:numPr>
                <w:ilvl w:val="0"/>
                <w:numId w:val="19"/>
              </w:numPr>
              <w:suppressLineNumbers w:val="0"/>
              <w:spacing w:before="0" w:beforeAutospacing="0" w:after="0" w:afterAutospacing="0"/>
              <w:ind w:left="425" w:leftChars="0" w:right="0" w:hanging="425" w:firstLineChars="0"/>
              <w:jc w:val="center"/>
              <w:rPr>
                <w:rFonts w:hint="eastAsia" w:ascii="宋体" w:hAnsi="宋体" w:eastAsia="宋体" w:cs="宋体"/>
                <w:color w:val="000000"/>
                <w:kern w:val="0"/>
                <w:sz w:val="24"/>
                <w:szCs w:val="24"/>
                <w:vertAlign w:val="baseline"/>
                <w:lang w:val="en-US" w:eastAsia="zh-CN" w:bidi="ar"/>
              </w:rPr>
            </w:pPr>
          </w:p>
        </w:tc>
        <w:tc>
          <w:tcPr>
            <w:tcW w:w="5778"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装箱单</w:t>
            </w:r>
          </w:p>
        </w:tc>
        <w:tc>
          <w:tcPr>
            <w:tcW w:w="1315"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1</w:t>
            </w:r>
          </w:p>
        </w:tc>
        <w:tc>
          <w:tcPr>
            <w:tcW w:w="1319"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051" w:type="dxa"/>
            <w:noWrap w:val="0"/>
            <w:vAlign w:val="center"/>
          </w:tcPr>
          <w:p>
            <w:pPr>
              <w:keepNext w:val="0"/>
              <w:keepLines w:val="0"/>
              <w:widowControl/>
              <w:numPr>
                <w:ilvl w:val="0"/>
                <w:numId w:val="19"/>
              </w:numPr>
              <w:suppressLineNumbers w:val="0"/>
              <w:spacing w:before="0" w:beforeAutospacing="0" w:after="0" w:afterAutospacing="0"/>
              <w:ind w:left="425" w:leftChars="0" w:right="0" w:hanging="425" w:firstLineChars="0"/>
              <w:jc w:val="center"/>
              <w:rPr>
                <w:rFonts w:hint="eastAsia" w:ascii="宋体" w:hAnsi="宋体" w:eastAsia="宋体" w:cs="宋体"/>
                <w:color w:val="000000"/>
                <w:kern w:val="0"/>
                <w:sz w:val="24"/>
                <w:szCs w:val="24"/>
                <w:vertAlign w:val="baseline"/>
                <w:lang w:val="en-US" w:eastAsia="zh-CN" w:bidi="ar"/>
              </w:rPr>
            </w:pPr>
          </w:p>
        </w:tc>
        <w:tc>
          <w:tcPr>
            <w:tcW w:w="5778"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用户验收单</w:t>
            </w:r>
          </w:p>
        </w:tc>
        <w:tc>
          <w:tcPr>
            <w:tcW w:w="1315"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1</w:t>
            </w:r>
          </w:p>
        </w:tc>
        <w:tc>
          <w:tcPr>
            <w:tcW w:w="1319"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051" w:type="dxa"/>
            <w:noWrap w:val="0"/>
            <w:vAlign w:val="center"/>
          </w:tcPr>
          <w:p>
            <w:pPr>
              <w:keepNext w:val="0"/>
              <w:keepLines w:val="0"/>
              <w:widowControl/>
              <w:numPr>
                <w:ilvl w:val="0"/>
                <w:numId w:val="19"/>
              </w:numPr>
              <w:suppressLineNumbers w:val="0"/>
              <w:spacing w:before="0" w:beforeAutospacing="0" w:after="0" w:afterAutospacing="0"/>
              <w:ind w:left="425" w:leftChars="0" w:right="0" w:hanging="425" w:firstLineChars="0"/>
              <w:jc w:val="center"/>
              <w:rPr>
                <w:rFonts w:hint="eastAsia" w:ascii="宋体" w:hAnsi="宋体" w:eastAsia="宋体" w:cs="宋体"/>
                <w:color w:val="000000"/>
                <w:kern w:val="0"/>
                <w:sz w:val="24"/>
                <w:szCs w:val="24"/>
                <w:vertAlign w:val="baseline"/>
                <w:lang w:val="en-US" w:eastAsia="zh-CN" w:bidi="ar"/>
              </w:rPr>
            </w:pPr>
          </w:p>
        </w:tc>
        <w:tc>
          <w:tcPr>
            <w:tcW w:w="5778"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保修卡</w:t>
            </w:r>
          </w:p>
        </w:tc>
        <w:tc>
          <w:tcPr>
            <w:tcW w:w="1315"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1</w:t>
            </w:r>
          </w:p>
        </w:tc>
        <w:tc>
          <w:tcPr>
            <w:tcW w:w="1319"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个</w:t>
            </w:r>
          </w:p>
        </w:tc>
      </w:tr>
    </w:tbl>
    <w:p>
      <w:pPr>
        <w:tabs>
          <w:tab w:val="left" w:pos="1965"/>
        </w:tabs>
        <w:spacing w:line="276" w:lineRule="auto"/>
        <w:jc w:val="center"/>
        <w:rPr>
          <w:rFonts w:hint="eastAsia" w:ascii="宋体" w:hAnsi="宋体"/>
          <w:b/>
          <w:color w:val="000000"/>
          <w:sz w:val="24"/>
          <w:lang w:val="en-US" w:eastAsia="zh-CN"/>
        </w:rPr>
      </w:pPr>
    </w:p>
    <w:p>
      <w:pPr>
        <w:pStyle w:val="19"/>
        <w:ind w:left="480" w:hanging="480"/>
        <w:rPr>
          <w:rFonts w:hint="eastAsia" w:eastAsia="宋体"/>
          <w:sz w:val="24"/>
          <w:szCs w:val="24"/>
          <w:lang w:eastAsia="zh-CN"/>
        </w:rPr>
      </w:pPr>
    </w:p>
    <w:p>
      <w:pPr>
        <w:pStyle w:val="19"/>
        <w:ind w:left="480" w:hanging="480"/>
        <w:rPr>
          <w:rFonts w:hint="eastAsia" w:eastAsia="宋体"/>
          <w:sz w:val="24"/>
          <w:szCs w:val="24"/>
          <w:lang w:eastAsia="zh-CN"/>
        </w:rPr>
      </w:pPr>
    </w:p>
    <w:p>
      <w:pPr>
        <w:pStyle w:val="19"/>
        <w:ind w:left="480" w:hanging="480"/>
        <w:rPr>
          <w:rFonts w:hint="eastAsia" w:eastAsia="宋体"/>
          <w:sz w:val="24"/>
          <w:szCs w:val="24"/>
          <w:lang w:eastAsia="zh-CN"/>
        </w:rPr>
      </w:pPr>
    </w:p>
    <w:p>
      <w:pPr>
        <w:pStyle w:val="19"/>
        <w:ind w:left="480" w:hanging="480"/>
        <w:rPr>
          <w:rFonts w:hint="eastAsia" w:eastAsia="宋体"/>
          <w:sz w:val="24"/>
          <w:szCs w:val="24"/>
          <w:lang w:eastAsia="zh-CN"/>
        </w:rPr>
      </w:pPr>
    </w:p>
    <w:p>
      <w:pPr>
        <w:jc w:val="left"/>
        <w:rPr>
          <w:rFonts w:hint="eastAsia" w:ascii="宋体" w:hAnsi="宋体" w:eastAsia="宋体" w:cs="宋体"/>
          <w:b/>
          <w:bCs/>
          <w:sz w:val="28"/>
          <w:szCs w:val="28"/>
          <w:vertAlign w:val="baseline"/>
          <w:lang w:val="en-US" w:eastAsia="zh-CN"/>
        </w:rPr>
      </w:pPr>
    </w:p>
    <w:p>
      <w:pPr>
        <w:jc w:val="left"/>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十一标段：</w:t>
      </w:r>
      <w:r>
        <w:rPr>
          <w:rFonts w:hint="eastAsia" w:eastAsia="宋体" w:cs="宋体"/>
          <w:b/>
          <w:bCs/>
          <w:sz w:val="28"/>
          <w:szCs w:val="28"/>
          <w:vertAlign w:val="baseline"/>
          <w:lang w:val="en-US" w:eastAsia="zh-CN"/>
        </w:rPr>
        <w:t xml:space="preserve">                 </w:t>
      </w:r>
      <w:r>
        <w:rPr>
          <w:rFonts w:hint="eastAsia" w:ascii="宋体" w:hAnsi="宋体" w:eastAsia="宋体" w:cs="宋体"/>
          <w:b/>
          <w:bCs/>
          <w:sz w:val="28"/>
          <w:szCs w:val="28"/>
          <w:vertAlign w:val="baseline"/>
          <w:lang w:val="en-US" w:eastAsia="zh-CN"/>
        </w:rPr>
        <w:t>膏方机技术参数</w:t>
      </w:r>
    </w:p>
    <w:p>
      <w:pPr>
        <w:numPr>
          <w:ilvl w:val="0"/>
          <w:numId w:val="20"/>
        </w:numPr>
        <w:spacing w:line="440" w:lineRule="exact"/>
        <w:ind w:left="0" w:leftChars="0" w:firstLine="480" w:firstLineChars="200"/>
        <w:rPr>
          <w:rFonts w:hint="eastAsia" w:ascii="宋体"/>
          <w:sz w:val="24"/>
        </w:rPr>
      </w:pPr>
      <w:r>
        <w:rPr>
          <w:rFonts w:hint="eastAsia" w:ascii="宋体"/>
          <w:sz w:val="24"/>
        </w:rPr>
        <w:t>电压：AC220V</w:t>
      </w:r>
    </w:p>
    <w:p>
      <w:pPr>
        <w:numPr>
          <w:ilvl w:val="0"/>
          <w:numId w:val="20"/>
        </w:numPr>
        <w:spacing w:line="440" w:lineRule="exact"/>
        <w:ind w:left="0" w:leftChars="0" w:firstLine="480" w:firstLineChars="200"/>
        <w:rPr>
          <w:rFonts w:hint="eastAsia" w:ascii="宋体"/>
          <w:sz w:val="24"/>
        </w:rPr>
      </w:pPr>
      <w:r>
        <w:rPr>
          <w:rFonts w:hint="eastAsia" w:ascii="宋体"/>
          <w:sz w:val="24"/>
        </w:rPr>
        <w:t>容量：20000ml-50000ml</w:t>
      </w:r>
    </w:p>
    <w:p>
      <w:pPr>
        <w:numPr>
          <w:ilvl w:val="0"/>
          <w:numId w:val="20"/>
        </w:numPr>
        <w:spacing w:line="440" w:lineRule="exact"/>
        <w:ind w:left="0" w:leftChars="0" w:firstLine="480" w:firstLineChars="200"/>
        <w:rPr>
          <w:rFonts w:eastAsia="Times New Roman"/>
          <w:snapToGrid w:val="0"/>
          <w:color w:val="000000"/>
          <w:w w:val="0"/>
          <w:kern w:val="0"/>
          <w:sz w:val="16"/>
          <w:szCs w:val="0"/>
          <w:u w:val="none" w:color="000000"/>
          <w:shd w:val="clear" w:color="000000" w:fill="000000"/>
        </w:rPr>
      </w:pPr>
      <w:r>
        <w:rPr>
          <w:rFonts w:hint="eastAsia" w:ascii="宋体"/>
          <w:sz w:val="24"/>
        </w:rPr>
        <w:t>功率：5000W</w:t>
      </w:r>
      <w:r>
        <w:rPr>
          <w:rFonts w:eastAsia="Times New Roman"/>
          <w:snapToGrid w:val="0"/>
          <w:color w:val="000000"/>
          <w:w w:val="0"/>
          <w:kern w:val="0"/>
          <w:sz w:val="16"/>
          <w:szCs w:val="0"/>
          <w:u w:val="none" w:color="000000"/>
          <w:shd w:val="clear" w:color="000000" w:fill="000000"/>
        </w:rPr>
        <w:t xml:space="preserve"> </w:t>
      </w:r>
    </w:p>
    <w:p>
      <w:pPr>
        <w:numPr>
          <w:ilvl w:val="0"/>
          <w:numId w:val="20"/>
        </w:numPr>
        <w:spacing w:line="440" w:lineRule="exact"/>
        <w:ind w:left="0" w:leftChars="0" w:firstLine="480" w:firstLineChars="200"/>
        <w:rPr>
          <w:rFonts w:hint="eastAsia" w:ascii="宋体"/>
          <w:sz w:val="24"/>
        </w:rPr>
      </w:pPr>
      <w:r>
        <w:rPr>
          <w:rFonts w:hint="eastAsia" w:ascii="宋体"/>
          <w:sz w:val="24"/>
        </w:rPr>
        <w:t>真空率：-0.09Mpa</w:t>
      </w:r>
    </w:p>
    <w:p>
      <w:pPr>
        <w:numPr>
          <w:ilvl w:val="0"/>
          <w:numId w:val="20"/>
        </w:numPr>
        <w:spacing w:line="440" w:lineRule="exact"/>
        <w:ind w:left="0" w:leftChars="0" w:firstLine="480" w:firstLineChars="200"/>
        <w:rPr>
          <w:rFonts w:hint="eastAsia" w:ascii="宋体"/>
          <w:sz w:val="24"/>
        </w:rPr>
      </w:pPr>
      <w:r>
        <w:rPr>
          <w:rFonts w:hint="eastAsia" w:ascii="宋体"/>
          <w:sz w:val="24"/>
        </w:rPr>
        <w:t>采用真空浓缩技术，浓缩速度4000-6000ml/小时，</w:t>
      </w:r>
    </w:p>
    <w:p>
      <w:pPr>
        <w:numPr>
          <w:ilvl w:val="0"/>
          <w:numId w:val="20"/>
        </w:numPr>
        <w:spacing w:line="440" w:lineRule="exact"/>
        <w:ind w:left="0" w:leftChars="0" w:firstLine="480" w:firstLineChars="200"/>
        <w:rPr>
          <w:rFonts w:hint="eastAsia" w:ascii="宋体"/>
          <w:sz w:val="24"/>
        </w:rPr>
      </w:pPr>
      <w:r>
        <w:rPr>
          <w:rFonts w:hint="eastAsia" w:ascii="宋体"/>
          <w:sz w:val="24"/>
        </w:rPr>
        <w:t>浓缩平均速度：5000ml/h</w:t>
      </w:r>
    </w:p>
    <w:p>
      <w:pPr>
        <w:numPr>
          <w:ilvl w:val="0"/>
          <w:numId w:val="20"/>
        </w:numPr>
        <w:spacing w:line="440" w:lineRule="exact"/>
        <w:ind w:left="0" w:leftChars="0" w:firstLine="480" w:firstLineChars="200"/>
        <w:rPr>
          <w:rFonts w:hint="eastAsia" w:ascii="宋体"/>
          <w:bCs/>
          <w:sz w:val="24"/>
        </w:rPr>
      </w:pPr>
      <w:r>
        <w:rPr>
          <w:rFonts w:hint="eastAsia" w:ascii="宋体"/>
          <w:bCs/>
          <w:sz w:val="24"/>
        </w:rPr>
        <w:t>具有高温密闭煎煮功能，实现无味煎药。</w:t>
      </w:r>
    </w:p>
    <w:p>
      <w:pPr>
        <w:numPr>
          <w:ilvl w:val="0"/>
          <w:numId w:val="20"/>
        </w:numPr>
        <w:spacing w:line="440" w:lineRule="exact"/>
        <w:ind w:left="0" w:leftChars="0" w:firstLine="480" w:firstLineChars="200"/>
        <w:rPr>
          <w:rFonts w:hint="eastAsia" w:ascii="宋体"/>
          <w:bCs/>
          <w:sz w:val="24"/>
        </w:rPr>
      </w:pPr>
      <w:r>
        <w:rPr>
          <w:rFonts w:hint="eastAsia" w:ascii="宋体"/>
          <w:bCs/>
          <w:sz w:val="24"/>
        </w:rPr>
        <w:t>兼具压力、无压力煎煮功能，且具备搅拌功能。</w:t>
      </w:r>
    </w:p>
    <w:p>
      <w:pPr>
        <w:numPr>
          <w:ilvl w:val="0"/>
          <w:numId w:val="20"/>
        </w:numPr>
        <w:spacing w:line="440" w:lineRule="exact"/>
        <w:ind w:left="0" w:leftChars="0" w:firstLine="480" w:firstLineChars="200"/>
        <w:rPr>
          <w:rFonts w:hint="eastAsia" w:ascii="宋体"/>
          <w:bCs/>
          <w:sz w:val="24"/>
        </w:rPr>
      </w:pPr>
      <w:r>
        <w:rPr>
          <w:rFonts w:hint="eastAsia" w:ascii="宋体"/>
          <w:bCs/>
          <w:sz w:val="24"/>
        </w:rPr>
        <w:t>具有低温提取功能。</w:t>
      </w:r>
    </w:p>
    <w:p>
      <w:pPr>
        <w:numPr>
          <w:ilvl w:val="0"/>
          <w:numId w:val="20"/>
        </w:numPr>
        <w:spacing w:line="440" w:lineRule="exact"/>
        <w:ind w:left="0" w:leftChars="0" w:firstLine="480" w:firstLineChars="200"/>
        <w:rPr>
          <w:rFonts w:hint="eastAsia" w:ascii="宋体"/>
          <w:bCs/>
          <w:sz w:val="24"/>
        </w:rPr>
      </w:pPr>
      <w:r>
        <w:rPr>
          <w:rFonts w:hint="eastAsia" w:ascii="宋体"/>
          <w:bCs/>
          <w:sz w:val="24"/>
        </w:rPr>
        <w:t>可以实现制膏、制粉功能。</w:t>
      </w:r>
    </w:p>
    <w:p>
      <w:pPr>
        <w:numPr>
          <w:ilvl w:val="0"/>
          <w:numId w:val="20"/>
        </w:numPr>
        <w:spacing w:line="440" w:lineRule="exact"/>
        <w:ind w:left="0" w:leftChars="0" w:firstLine="480" w:firstLineChars="200"/>
        <w:rPr>
          <w:rFonts w:hint="eastAsia" w:ascii="宋体"/>
          <w:sz w:val="24"/>
        </w:rPr>
      </w:pPr>
      <w:r>
        <w:rPr>
          <w:rFonts w:hint="eastAsia" w:ascii="宋体"/>
          <w:sz w:val="24"/>
        </w:rPr>
        <w:t>电动挤压，实现药渣药液自动分离，并具有过压保护功能。</w:t>
      </w:r>
    </w:p>
    <w:p>
      <w:pPr>
        <w:numPr>
          <w:ilvl w:val="0"/>
          <w:numId w:val="20"/>
        </w:numPr>
        <w:spacing w:line="440" w:lineRule="exact"/>
        <w:ind w:left="0" w:leftChars="0" w:firstLine="480" w:firstLineChars="200"/>
        <w:jc w:val="left"/>
        <w:rPr>
          <w:rFonts w:hint="eastAsia" w:ascii="宋体"/>
          <w:sz w:val="24"/>
        </w:rPr>
      </w:pPr>
      <w:r>
        <w:rPr>
          <w:rFonts w:hint="eastAsia" w:ascii="宋体"/>
          <w:sz w:val="24"/>
        </w:rPr>
        <w:t>多功能控制，具有100小时预约、自身过热保护防干烧功能、自我诊断功能。</w:t>
      </w:r>
    </w:p>
    <w:p>
      <w:pPr>
        <w:numPr>
          <w:ilvl w:val="0"/>
          <w:numId w:val="20"/>
        </w:numPr>
        <w:spacing w:line="440" w:lineRule="exact"/>
        <w:ind w:left="0" w:leftChars="0" w:firstLine="480" w:firstLineChars="200"/>
        <w:jc w:val="left"/>
        <w:rPr>
          <w:rFonts w:hint="eastAsia" w:ascii="宋体"/>
          <w:sz w:val="24"/>
        </w:rPr>
      </w:pPr>
      <w:r>
        <w:rPr>
          <w:rFonts w:hint="eastAsia" w:ascii="宋体"/>
          <w:sz w:val="24"/>
        </w:rPr>
        <w:t>可真空负压蒸馏煎药，可用作高倍浓缩机。</w:t>
      </w:r>
    </w:p>
    <w:p>
      <w:pPr>
        <w:numPr>
          <w:ilvl w:val="0"/>
          <w:numId w:val="20"/>
        </w:numPr>
        <w:spacing w:line="440" w:lineRule="exact"/>
        <w:ind w:left="0" w:leftChars="0" w:firstLine="480" w:firstLineChars="200"/>
        <w:jc w:val="left"/>
        <w:rPr>
          <w:rFonts w:hint="eastAsia" w:ascii="宋体"/>
          <w:sz w:val="24"/>
        </w:rPr>
      </w:pPr>
      <w:r>
        <w:rPr>
          <w:rFonts w:hint="eastAsia" w:ascii="宋体"/>
          <w:sz w:val="24"/>
        </w:rPr>
        <w:t>可配膏体包装机。</w:t>
      </w:r>
    </w:p>
    <w:p>
      <w:pPr>
        <w:spacing w:line="440" w:lineRule="exact"/>
        <w:ind w:firstLine="480" w:firstLineChars="200"/>
        <w:jc w:val="left"/>
      </w:pPr>
      <w:r>
        <w:rPr>
          <w:rFonts w:hint="eastAsia" w:ascii="宋体"/>
          <w:sz w:val="24"/>
          <w:lang w:val="en-US" w:eastAsia="zh-CN"/>
        </w:rPr>
        <w:t>15.</w:t>
      </w:r>
      <w:r>
        <w:rPr>
          <w:rFonts w:hint="eastAsia" w:ascii="宋体"/>
          <w:sz w:val="24"/>
        </w:rPr>
        <w:t>质量安全可靠，符合行业发展趋势，列入国家中医局中医诊疗设备推广目录。</w:t>
      </w:r>
    </w:p>
    <w:p>
      <w:pPr>
        <w:rPr>
          <w:rFonts w:hint="eastAsia"/>
          <w:sz w:val="24"/>
        </w:rPr>
      </w:pPr>
    </w:p>
    <w:p>
      <w:pPr>
        <w:pStyle w:val="4"/>
        <w:tabs>
          <w:tab w:val="left" w:pos="1607"/>
        </w:tabs>
        <w:ind w:right="19"/>
        <w:jc w:val="center"/>
      </w:pPr>
    </w:p>
    <w:p>
      <w:pPr>
        <w:pStyle w:val="4"/>
        <w:tabs>
          <w:tab w:val="left" w:pos="1607"/>
        </w:tabs>
        <w:ind w:right="19"/>
        <w:jc w:val="center"/>
      </w:pPr>
    </w:p>
    <w:p>
      <w:pPr>
        <w:pStyle w:val="4"/>
        <w:tabs>
          <w:tab w:val="left" w:pos="1607"/>
        </w:tabs>
        <w:ind w:right="19"/>
        <w:jc w:val="center"/>
      </w:pPr>
    </w:p>
    <w:p>
      <w:pPr>
        <w:pStyle w:val="4"/>
        <w:tabs>
          <w:tab w:val="left" w:pos="1607"/>
        </w:tabs>
        <w:ind w:right="19"/>
        <w:jc w:val="center"/>
      </w:pPr>
    </w:p>
    <w:p>
      <w:pPr>
        <w:pStyle w:val="4"/>
        <w:tabs>
          <w:tab w:val="left" w:pos="1607"/>
        </w:tabs>
        <w:ind w:right="19"/>
        <w:jc w:val="center"/>
      </w:pPr>
    </w:p>
    <w:p>
      <w:pPr>
        <w:pStyle w:val="4"/>
        <w:tabs>
          <w:tab w:val="left" w:pos="1607"/>
        </w:tabs>
        <w:ind w:right="19"/>
        <w:jc w:val="center"/>
      </w:pPr>
    </w:p>
    <w:p>
      <w:pPr>
        <w:pStyle w:val="4"/>
        <w:tabs>
          <w:tab w:val="left" w:pos="1607"/>
        </w:tabs>
        <w:ind w:right="19"/>
        <w:jc w:val="center"/>
      </w:pPr>
    </w:p>
    <w:p>
      <w:pPr>
        <w:pStyle w:val="4"/>
        <w:tabs>
          <w:tab w:val="left" w:pos="1607"/>
        </w:tabs>
        <w:ind w:right="19"/>
        <w:jc w:val="center"/>
      </w:pPr>
    </w:p>
    <w:p>
      <w:pPr>
        <w:pStyle w:val="4"/>
        <w:tabs>
          <w:tab w:val="left" w:pos="1607"/>
        </w:tabs>
        <w:ind w:right="19"/>
        <w:jc w:val="center"/>
      </w:pPr>
    </w:p>
    <w:p>
      <w:pPr>
        <w:pStyle w:val="4"/>
        <w:tabs>
          <w:tab w:val="left" w:pos="1607"/>
        </w:tabs>
        <w:ind w:right="19"/>
        <w:jc w:val="center"/>
        <w:rPr>
          <w:rFonts w:hint="eastAsia"/>
        </w:rPr>
      </w:pPr>
      <w:r>
        <w:t>第四部分</w:t>
      </w:r>
      <w:r>
        <w:tab/>
      </w:r>
      <w:r>
        <w:t>合同</w:t>
      </w:r>
      <w:r>
        <w:rPr>
          <w:rFonts w:hint="eastAsia"/>
        </w:rPr>
        <w:t>书格式</w:t>
      </w:r>
    </w:p>
    <w:p>
      <w:pPr>
        <w:pStyle w:val="4"/>
        <w:spacing w:before="0" w:line="440" w:lineRule="exact"/>
        <w:jc w:val="center"/>
        <w:rPr>
          <w:rFonts w:hint="eastAsia"/>
          <w:sz w:val="28"/>
          <w:szCs w:val="28"/>
        </w:rPr>
      </w:pPr>
      <w:r>
        <w:rPr>
          <w:rFonts w:hint="eastAsia"/>
          <w:sz w:val="28"/>
          <w:szCs w:val="28"/>
        </w:rPr>
        <w:t>合同书</w:t>
      </w:r>
    </w:p>
    <w:p>
      <w:pPr>
        <w:spacing w:line="440" w:lineRule="exact"/>
        <w:ind w:firstLine="480" w:firstLineChars="200"/>
        <w:rPr>
          <w:rFonts w:hint="eastAsia"/>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r>
        <w:rPr>
          <w:rFonts w:hint="eastAsia"/>
          <w:sz w:val="24"/>
          <w:u w:val="single"/>
        </w:rPr>
        <w:t xml:space="preserve">          </w:t>
      </w:r>
      <w:r>
        <w:rPr>
          <w:rFonts w:hint="eastAsia"/>
          <w:sz w:val="24"/>
        </w:rPr>
        <w:t>以</w:t>
      </w:r>
      <w:r>
        <w:rPr>
          <w:rFonts w:hint="eastAsia"/>
          <w:sz w:val="24"/>
          <w:u w:val="single"/>
        </w:rPr>
        <w:t xml:space="preserve">              </w:t>
      </w:r>
      <w:r>
        <w:rPr>
          <w:rFonts w:hint="eastAsia"/>
          <w:sz w:val="24"/>
        </w:rPr>
        <w:t>对</w:t>
      </w:r>
      <w:r>
        <w:rPr>
          <w:rFonts w:hint="eastAsia"/>
          <w:sz w:val="24"/>
          <w:u w:val="single"/>
        </w:rPr>
        <w:t xml:space="preserve">               </w:t>
      </w:r>
      <w:r>
        <w:rPr>
          <w:rFonts w:hint="eastAsia"/>
          <w:sz w:val="24"/>
        </w:rPr>
        <w:t>项目进行了采购。经</w:t>
      </w:r>
      <w:r>
        <w:rPr>
          <w:rFonts w:hint="eastAsia"/>
          <w:sz w:val="24"/>
          <w:u w:val="single"/>
        </w:rPr>
        <w:t xml:space="preserve">            </w:t>
      </w:r>
      <w:r>
        <w:rPr>
          <w:rFonts w:hint="eastAsia"/>
          <w:sz w:val="24"/>
        </w:rPr>
        <w:t>评定，</w:t>
      </w:r>
      <w:r>
        <w:rPr>
          <w:rFonts w:hint="eastAsia"/>
          <w:sz w:val="24"/>
          <w:u w:val="single"/>
        </w:rPr>
        <w:t xml:space="preserve">   （中标供应商名称）</w:t>
      </w:r>
      <w:r>
        <w:rPr>
          <w:rFonts w:hint="eastAsia"/>
          <w:sz w:val="24"/>
        </w:rPr>
        <w:t>为该项目中标</w:t>
      </w:r>
      <w:r>
        <w:rPr>
          <w:rFonts w:hint="eastAsia"/>
          <w:sz w:val="24"/>
          <w:lang w:val="en-US"/>
        </w:rPr>
        <w:t>供应商</w:t>
      </w:r>
      <w:r>
        <w:rPr>
          <w:rFonts w:hint="eastAsia"/>
          <w:sz w:val="24"/>
        </w:rPr>
        <w:t>。现于中标通知书发出之日起三十日内，按照采购文件确定的事项签订本合同。</w:t>
      </w:r>
    </w:p>
    <w:p>
      <w:pPr>
        <w:spacing w:line="440" w:lineRule="exact"/>
        <w:ind w:firstLine="480" w:firstLineChars="200"/>
        <w:rPr>
          <w:rFonts w:hint="eastAsia"/>
          <w:sz w:val="24"/>
        </w:rPr>
      </w:pPr>
      <w:r>
        <w:rPr>
          <w:rFonts w:hint="eastAsia"/>
          <w:sz w:val="24"/>
        </w:rPr>
        <w:t>根据《中华人民共和国民法典》、《中华人民共和国政府采购法》等相关法律法规之规定，按照平等、自愿、公平和诚实信用的原则，经</w:t>
      </w:r>
      <w:r>
        <w:rPr>
          <w:rFonts w:hint="eastAsia"/>
          <w:sz w:val="24"/>
          <w:u w:val="single"/>
        </w:rPr>
        <w:t xml:space="preserve">   （采购人名称）   </w:t>
      </w:r>
      <w:r>
        <w:rPr>
          <w:rFonts w:hint="eastAsia"/>
          <w:sz w:val="24"/>
        </w:rPr>
        <w:t>(以下简称：甲方)和</w:t>
      </w:r>
      <w:r>
        <w:rPr>
          <w:rFonts w:hint="eastAsia"/>
          <w:sz w:val="24"/>
          <w:u w:val="single"/>
        </w:rPr>
        <w:t xml:space="preserve">   （中标</w:t>
      </w:r>
      <w:r>
        <w:rPr>
          <w:rFonts w:hint="eastAsia"/>
          <w:sz w:val="24"/>
          <w:u w:val="single"/>
          <w:lang w:val="en-US"/>
        </w:rPr>
        <w:t>供应商</w:t>
      </w:r>
      <w:r>
        <w:rPr>
          <w:rFonts w:hint="eastAsia"/>
          <w:sz w:val="24"/>
          <w:u w:val="single"/>
        </w:rPr>
        <w:t xml:space="preserve">名称）   </w:t>
      </w:r>
      <w:r>
        <w:rPr>
          <w:rFonts w:hint="eastAsia"/>
          <w:sz w:val="24"/>
        </w:rPr>
        <w:t>(以下简称：乙方)协商一致，约定以下合同条款，以兹共同遵守、全面履行。</w:t>
      </w:r>
    </w:p>
    <w:p>
      <w:pPr>
        <w:spacing w:line="440" w:lineRule="exact"/>
        <w:ind w:firstLine="482" w:firstLineChars="200"/>
        <w:outlineLvl w:val="0"/>
        <w:rPr>
          <w:rFonts w:hint="eastAsia"/>
          <w:b/>
          <w:sz w:val="24"/>
        </w:rPr>
      </w:pPr>
      <w:bookmarkStart w:id="11" w:name="_Toc2232"/>
      <w:bookmarkStart w:id="12" w:name="_Toc24059"/>
      <w:bookmarkStart w:id="13" w:name="_Toc3029"/>
      <w:r>
        <w:rPr>
          <w:rFonts w:hint="eastAsia"/>
          <w:b/>
          <w:sz w:val="24"/>
        </w:rPr>
        <w:t>1.1 合同组成部分</w:t>
      </w:r>
      <w:bookmarkEnd w:id="11"/>
      <w:bookmarkEnd w:id="12"/>
      <w:bookmarkEnd w:id="13"/>
    </w:p>
    <w:p>
      <w:pPr>
        <w:spacing w:line="440" w:lineRule="exact"/>
        <w:ind w:firstLine="480" w:firstLineChars="200"/>
        <w:rPr>
          <w:rFonts w:hint="eastAsia"/>
          <w:sz w:val="24"/>
        </w:rPr>
      </w:pPr>
      <w:r>
        <w:rPr>
          <w:rFonts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40" w:lineRule="exact"/>
        <w:ind w:firstLine="480" w:firstLineChars="200"/>
        <w:rPr>
          <w:rFonts w:hint="eastAsia"/>
          <w:sz w:val="24"/>
        </w:rPr>
      </w:pPr>
      <w:r>
        <w:rPr>
          <w:rFonts w:hint="eastAsia"/>
          <w:sz w:val="24"/>
        </w:rPr>
        <w:t>1.1.1 本合同及其补充合同、变更协议；</w:t>
      </w:r>
    </w:p>
    <w:p>
      <w:pPr>
        <w:spacing w:line="440" w:lineRule="exact"/>
        <w:ind w:firstLine="480" w:firstLineChars="200"/>
        <w:rPr>
          <w:rFonts w:hint="eastAsia"/>
          <w:sz w:val="24"/>
        </w:rPr>
      </w:pPr>
      <w:r>
        <w:rPr>
          <w:rFonts w:hint="eastAsia"/>
          <w:sz w:val="24"/>
        </w:rPr>
        <w:t>1.1.2 中标通知书；</w:t>
      </w:r>
    </w:p>
    <w:p>
      <w:pPr>
        <w:spacing w:line="440" w:lineRule="exact"/>
        <w:ind w:firstLine="480" w:firstLineChars="200"/>
        <w:rPr>
          <w:rFonts w:hint="eastAsia"/>
          <w:sz w:val="24"/>
        </w:rPr>
      </w:pPr>
      <w:r>
        <w:rPr>
          <w:rFonts w:hint="eastAsia"/>
          <w:sz w:val="24"/>
        </w:rPr>
        <w:t>1.1.3 投标文件（含澄清或者说明文件）；</w:t>
      </w:r>
    </w:p>
    <w:p>
      <w:pPr>
        <w:spacing w:line="440" w:lineRule="exact"/>
        <w:ind w:firstLine="480" w:firstLineChars="200"/>
        <w:rPr>
          <w:rFonts w:hint="eastAsia"/>
          <w:sz w:val="24"/>
        </w:rPr>
      </w:pPr>
      <w:r>
        <w:rPr>
          <w:rFonts w:hint="eastAsia"/>
          <w:sz w:val="24"/>
        </w:rPr>
        <w:t>1.1.4 招标文件（含澄清或者修改文件）；</w:t>
      </w:r>
    </w:p>
    <w:p>
      <w:pPr>
        <w:spacing w:line="440" w:lineRule="exact"/>
        <w:ind w:firstLine="480" w:firstLineChars="200"/>
        <w:rPr>
          <w:rFonts w:hint="eastAsia"/>
          <w:sz w:val="24"/>
        </w:rPr>
      </w:pPr>
      <w:r>
        <w:rPr>
          <w:rFonts w:hint="eastAsia"/>
          <w:sz w:val="24"/>
        </w:rPr>
        <w:t>1.1.5 其他相关采购文件。</w:t>
      </w:r>
    </w:p>
    <w:p>
      <w:pPr>
        <w:spacing w:line="440" w:lineRule="exact"/>
        <w:ind w:firstLine="482" w:firstLineChars="200"/>
        <w:outlineLvl w:val="0"/>
        <w:rPr>
          <w:rFonts w:hint="eastAsia"/>
          <w:b/>
          <w:sz w:val="24"/>
        </w:rPr>
      </w:pPr>
      <w:bookmarkStart w:id="14" w:name="_Toc24300"/>
      <w:bookmarkStart w:id="15" w:name="_Toc27126"/>
      <w:bookmarkStart w:id="16" w:name="_Toc21295"/>
      <w:r>
        <w:rPr>
          <w:rFonts w:hint="eastAsia"/>
          <w:b/>
          <w:sz w:val="24"/>
        </w:rPr>
        <w:t>1.2 货物</w:t>
      </w:r>
      <w:bookmarkEnd w:id="14"/>
      <w:bookmarkEnd w:id="15"/>
      <w:bookmarkEnd w:id="16"/>
    </w:p>
    <w:p>
      <w:pPr>
        <w:spacing w:line="440" w:lineRule="exact"/>
        <w:ind w:firstLine="480" w:firstLineChars="200"/>
        <w:rPr>
          <w:rFonts w:hint="eastAsia"/>
          <w:sz w:val="24"/>
          <w:u w:val="single"/>
        </w:rPr>
      </w:pPr>
      <w:r>
        <w:rPr>
          <w:rFonts w:hint="eastAsia"/>
          <w:sz w:val="24"/>
        </w:rPr>
        <w:t>1.2.1 货物名称：</w:t>
      </w:r>
      <w:r>
        <w:rPr>
          <w:rFonts w:hint="eastAsia"/>
          <w:sz w:val="24"/>
          <w:u w:val="single"/>
        </w:rPr>
        <w:t xml:space="preserve"> </w:t>
      </w:r>
      <w:r>
        <w:rPr>
          <w:rFonts w:hint="eastAsia"/>
          <w:sz w:val="24"/>
          <w:u w:val="single"/>
          <w:lang w:val="en-US"/>
        </w:rPr>
        <w:t xml:space="preserve">                              </w:t>
      </w:r>
      <w:r>
        <w:rPr>
          <w:rFonts w:hint="eastAsia"/>
          <w:sz w:val="24"/>
          <w:u w:val="single"/>
        </w:rPr>
        <w:t xml:space="preserve">  </w:t>
      </w:r>
      <w:r>
        <w:rPr>
          <w:rFonts w:hint="eastAsia"/>
          <w:sz w:val="24"/>
        </w:rPr>
        <w:t>；</w:t>
      </w:r>
    </w:p>
    <w:p>
      <w:pPr>
        <w:spacing w:line="440" w:lineRule="exact"/>
        <w:ind w:firstLine="480" w:firstLineChars="200"/>
        <w:rPr>
          <w:rFonts w:hint="eastAsia"/>
          <w:sz w:val="24"/>
          <w:u w:val="single"/>
        </w:rPr>
      </w:pPr>
      <w:r>
        <w:rPr>
          <w:rFonts w:hint="eastAsia"/>
          <w:sz w:val="24"/>
        </w:rPr>
        <w:t>1.2.2 货物数量：</w:t>
      </w:r>
      <w:r>
        <w:rPr>
          <w:rFonts w:hint="eastAsia"/>
          <w:sz w:val="24"/>
          <w:u w:val="single"/>
        </w:rPr>
        <w:t xml:space="preserve"> </w:t>
      </w:r>
      <w:r>
        <w:rPr>
          <w:rFonts w:hint="eastAsia"/>
          <w:sz w:val="24"/>
          <w:u w:val="single"/>
          <w:lang w:val="en-US"/>
        </w:rPr>
        <w:t xml:space="preserve">                            </w:t>
      </w:r>
      <w:r>
        <w:rPr>
          <w:rFonts w:hint="eastAsia"/>
          <w:sz w:val="24"/>
          <w:u w:val="single"/>
        </w:rPr>
        <w:t xml:space="preserve">    </w:t>
      </w:r>
      <w:r>
        <w:rPr>
          <w:rFonts w:hint="eastAsia"/>
          <w:sz w:val="24"/>
        </w:rPr>
        <w:t>；</w:t>
      </w:r>
    </w:p>
    <w:p>
      <w:pPr>
        <w:spacing w:line="440" w:lineRule="exact"/>
        <w:ind w:firstLine="480" w:firstLineChars="200"/>
        <w:rPr>
          <w:rFonts w:hint="eastAsia"/>
          <w:sz w:val="24"/>
        </w:rPr>
      </w:pPr>
      <w:r>
        <w:rPr>
          <w:rFonts w:hint="eastAsia"/>
          <w:sz w:val="24"/>
        </w:rPr>
        <w:t>1.2.3 货物质量：</w:t>
      </w:r>
      <w:r>
        <w:rPr>
          <w:rFonts w:hint="eastAsia"/>
          <w:sz w:val="24"/>
          <w:u w:val="single"/>
        </w:rPr>
        <w:t xml:space="preserve"> </w:t>
      </w:r>
      <w:r>
        <w:rPr>
          <w:rFonts w:hint="eastAsia"/>
          <w:sz w:val="24"/>
          <w:u w:val="single"/>
          <w:lang w:val="en-US"/>
        </w:rPr>
        <w:t xml:space="preserve">                              </w:t>
      </w:r>
      <w:r>
        <w:rPr>
          <w:rFonts w:hint="eastAsia"/>
          <w:sz w:val="24"/>
          <w:u w:val="single"/>
        </w:rPr>
        <w:t xml:space="preserve">  </w:t>
      </w:r>
      <w:r>
        <w:rPr>
          <w:rFonts w:hint="eastAsia"/>
          <w:sz w:val="24"/>
        </w:rPr>
        <w:t>。</w:t>
      </w:r>
    </w:p>
    <w:p>
      <w:pPr>
        <w:spacing w:line="440" w:lineRule="exact"/>
        <w:ind w:firstLine="482" w:firstLineChars="200"/>
        <w:outlineLvl w:val="0"/>
        <w:rPr>
          <w:rFonts w:hint="eastAsia"/>
          <w:b/>
          <w:sz w:val="24"/>
        </w:rPr>
      </w:pPr>
      <w:bookmarkStart w:id="17" w:name="_Toc23292"/>
      <w:bookmarkStart w:id="18" w:name="_Toc21551"/>
      <w:bookmarkStart w:id="19" w:name="_Toc21631"/>
      <w:r>
        <w:rPr>
          <w:rFonts w:hint="eastAsia"/>
          <w:b/>
          <w:sz w:val="24"/>
        </w:rPr>
        <w:t>1.3 价款</w:t>
      </w:r>
      <w:bookmarkEnd w:id="17"/>
      <w:bookmarkEnd w:id="18"/>
      <w:bookmarkEnd w:id="19"/>
    </w:p>
    <w:p>
      <w:pPr>
        <w:spacing w:line="440" w:lineRule="exact"/>
        <w:ind w:firstLine="480" w:firstLineChars="200"/>
        <w:rPr>
          <w:rFonts w:hint="eastAsia"/>
          <w:sz w:val="24"/>
        </w:rPr>
      </w:pPr>
      <w:r>
        <w:rPr>
          <w:rFonts w:hint="eastAsia"/>
          <w:sz w:val="24"/>
        </w:rPr>
        <w:t>本合同总价为：￥</w:t>
      </w:r>
      <w:r>
        <w:rPr>
          <w:rFonts w:hint="eastAsia"/>
          <w:sz w:val="24"/>
          <w:u w:val="single"/>
        </w:rPr>
        <w:t xml:space="preserve">           </w:t>
      </w:r>
      <w:r>
        <w:rPr>
          <w:rFonts w:hint="eastAsia"/>
          <w:sz w:val="24"/>
        </w:rPr>
        <w:t>元（大写：</w:t>
      </w:r>
      <w:r>
        <w:rPr>
          <w:rFonts w:hint="eastAsia"/>
          <w:sz w:val="24"/>
          <w:u w:val="single"/>
        </w:rPr>
        <w:t xml:space="preserve">                 </w:t>
      </w:r>
      <w:r>
        <w:rPr>
          <w:rFonts w:hint="eastAsia"/>
          <w:sz w:val="24"/>
        </w:rPr>
        <w:t>元人民币）。</w:t>
      </w:r>
    </w:p>
    <w:p>
      <w:pPr>
        <w:spacing w:line="440" w:lineRule="exact"/>
        <w:ind w:firstLine="480" w:firstLineChars="200"/>
        <w:rPr>
          <w:rFonts w:hint="eastAsia"/>
          <w:sz w:val="24"/>
          <w:u w:val="single"/>
        </w:rPr>
      </w:pPr>
      <w:r>
        <w:rPr>
          <w:rFonts w:hint="eastAsia"/>
          <w:sz w:val="24"/>
        </w:rPr>
        <w:t>分项价格：</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2"/>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602" w:type="dxa"/>
            <w:noWrap w:val="0"/>
            <w:vAlign w:val="center"/>
          </w:tcPr>
          <w:p>
            <w:pPr>
              <w:pStyle w:val="59"/>
              <w:spacing w:line="440" w:lineRule="exact"/>
              <w:ind w:firstLine="480" w:firstLineChars="200"/>
              <w:jc w:val="center"/>
              <w:rPr>
                <w:rFonts w:hint="eastAsia" w:hAnsi="宋体" w:cs="宋体"/>
                <w:sz w:val="24"/>
                <w:szCs w:val="24"/>
              </w:rPr>
            </w:pPr>
            <w:r>
              <w:rPr>
                <w:rFonts w:hint="eastAsia" w:hAnsi="宋体" w:cs="宋体"/>
                <w:sz w:val="24"/>
                <w:szCs w:val="24"/>
              </w:rPr>
              <w:t>序号</w:t>
            </w:r>
          </w:p>
        </w:tc>
        <w:tc>
          <w:tcPr>
            <w:tcW w:w="3402" w:type="dxa"/>
            <w:noWrap w:val="0"/>
            <w:vAlign w:val="center"/>
          </w:tcPr>
          <w:p>
            <w:pPr>
              <w:pStyle w:val="59"/>
              <w:spacing w:line="440" w:lineRule="exact"/>
              <w:ind w:firstLine="480" w:firstLineChars="200"/>
              <w:jc w:val="center"/>
              <w:rPr>
                <w:rFonts w:hint="eastAsia" w:hAnsi="宋体" w:cs="宋体"/>
                <w:sz w:val="24"/>
                <w:szCs w:val="24"/>
              </w:rPr>
            </w:pPr>
            <w:r>
              <w:rPr>
                <w:rFonts w:hint="eastAsia" w:hAnsi="宋体" w:cs="宋体"/>
                <w:sz w:val="24"/>
                <w:szCs w:val="24"/>
              </w:rPr>
              <w:t>分项名称</w:t>
            </w:r>
          </w:p>
        </w:tc>
        <w:tc>
          <w:tcPr>
            <w:tcW w:w="2552" w:type="dxa"/>
            <w:noWrap w:val="0"/>
            <w:vAlign w:val="center"/>
          </w:tcPr>
          <w:p>
            <w:pPr>
              <w:pStyle w:val="59"/>
              <w:spacing w:line="440" w:lineRule="exact"/>
              <w:ind w:firstLine="480" w:firstLineChars="200"/>
              <w:jc w:val="center"/>
              <w:rPr>
                <w:rFonts w:hint="eastAsia"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602" w:type="dxa"/>
            <w:noWrap w:val="0"/>
            <w:vAlign w:val="center"/>
          </w:tcPr>
          <w:p>
            <w:pPr>
              <w:pStyle w:val="59"/>
              <w:spacing w:line="440" w:lineRule="exact"/>
              <w:ind w:firstLine="480" w:firstLineChars="200"/>
              <w:jc w:val="center"/>
              <w:rPr>
                <w:rFonts w:hint="eastAsia" w:hAnsi="宋体" w:cs="宋体"/>
                <w:sz w:val="24"/>
                <w:szCs w:val="24"/>
              </w:rPr>
            </w:pPr>
          </w:p>
        </w:tc>
        <w:tc>
          <w:tcPr>
            <w:tcW w:w="3402" w:type="dxa"/>
            <w:noWrap w:val="0"/>
            <w:vAlign w:val="center"/>
          </w:tcPr>
          <w:p>
            <w:pPr>
              <w:pStyle w:val="59"/>
              <w:spacing w:line="440" w:lineRule="exact"/>
              <w:ind w:firstLine="480" w:firstLineChars="200"/>
              <w:jc w:val="center"/>
              <w:rPr>
                <w:rFonts w:hint="eastAsia" w:hAnsi="宋体" w:cs="宋体"/>
                <w:sz w:val="24"/>
                <w:szCs w:val="24"/>
              </w:rPr>
            </w:pPr>
          </w:p>
        </w:tc>
        <w:tc>
          <w:tcPr>
            <w:tcW w:w="2552" w:type="dxa"/>
            <w:noWrap w:val="0"/>
            <w:vAlign w:val="center"/>
          </w:tcPr>
          <w:p>
            <w:pPr>
              <w:pStyle w:val="59"/>
              <w:spacing w:line="440" w:lineRule="exact"/>
              <w:ind w:firstLine="480" w:firstLineChars="200"/>
              <w:jc w:val="center"/>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602" w:type="dxa"/>
            <w:noWrap w:val="0"/>
            <w:vAlign w:val="center"/>
          </w:tcPr>
          <w:p>
            <w:pPr>
              <w:pStyle w:val="59"/>
              <w:spacing w:line="440" w:lineRule="exact"/>
              <w:ind w:firstLine="480" w:firstLineChars="200"/>
              <w:jc w:val="center"/>
              <w:rPr>
                <w:rFonts w:hint="eastAsia" w:hAnsi="宋体" w:cs="宋体"/>
                <w:sz w:val="24"/>
                <w:szCs w:val="24"/>
              </w:rPr>
            </w:pPr>
          </w:p>
        </w:tc>
        <w:tc>
          <w:tcPr>
            <w:tcW w:w="3402" w:type="dxa"/>
            <w:noWrap w:val="0"/>
            <w:vAlign w:val="center"/>
          </w:tcPr>
          <w:p>
            <w:pPr>
              <w:pStyle w:val="59"/>
              <w:spacing w:line="440" w:lineRule="exact"/>
              <w:ind w:firstLine="480" w:firstLineChars="200"/>
              <w:jc w:val="center"/>
              <w:rPr>
                <w:rFonts w:hint="eastAsia" w:hAnsi="宋体" w:cs="宋体"/>
                <w:sz w:val="24"/>
                <w:szCs w:val="24"/>
              </w:rPr>
            </w:pPr>
          </w:p>
        </w:tc>
        <w:tc>
          <w:tcPr>
            <w:tcW w:w="2552" w:type="dxa"/>
            <w:noWrap w:val="0"/>
            <w:vAlign w:val="center"/>
          </w:tcPr>
          <w:p>
            <w:pPr>
              <w:pStyle w:val="59"/>
              <w:spacing w:line="440" w:lineRule="exact"/>
              <w:ind w:firstLine="480" w:firstLineChars="200"/>
              <w:jc w:val="center"/>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602" w:type="dxa"/>
            <w:noWrap w:val="0"/>
            <w:vAlign w:val="center"/>
          </w:tcPr>
          <w:p>
            <w:pPr>
              <w:pStyle w:val="59"/>
              <w:spacing w:line="440" w:lineRule="exact"/>
              <w:ind w:firstLine="480" w:firstLineChars="200"/>
              <w:jc w:val="center"/>
              <w:rPr>
                <w:rFonts w:hint="eastAsia" w:hAnsi="宋体" w:cs="宋体"/>
                <w:sz w:val="24"/>
                <w:szCs w:val="24"/>
              </w:rPr>
            </w:pPr>
          </w:p>
        </w:tc>
        <w:tc>
          <w:tcPr>
            <w:tcW w:w="3402" w:type="dxa"/>
            <w:noWrap w:val="0"/>
            <w:vAlign w:val="center"/>
          </w:tcPr>
          <w:p>
            <w:pPr>
              <w:pStyle w:val="59"/>
              <w:spacing w:line="440" w:lineRule="exact"/>
              <w:ind w:firstLine="480" w:firstLineChars="200"/>
              <w:jc w:val="center"/>
              <w:rPr>
                <w:rFonts w:hint="eastAsia" w:hAnsi="宋体" w:cs="宋体"/>
                <w:sz w:val="24"/>
                <w:szCs w:val="24"/>
              </w:rPr>
            </w:pPr>
          </w:p>
        </w:tc>
        <w:tc>
          <w:tcPr>
            <w:tcW w:w="2552" w:type="dxa"/>
            <w:noWrap w:val="0"/>
            <w:vAlign w:val="center"/>
          </w:tcPr>
          <w:p>
            <w:pPr>
              <w:pStyle w:val="59"/>
              <w:spacing w:line="440" w:lineRule="exact"/>
              <w:ind w:firstLine="480" w:firstLineChars="200"/>
              <w:jc w:val="center"/>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602" w:type="dxa"/>
            <w:noWrap w:val="0"/>
            <w:vAlign w:val="center"/>
          </w:tcPr>
          <w:p>
            <w:pPr>
              <w:pStyle w:val="59"/>
              <w:spacing w:line="440" w:lineRule="exact"/>
              <w:ind w:firstLine="480" w:firstLineChars="200"/>
              <w:jc w:val="center"/>
              <w:rPr>
                <w:rFonts w:hint="eastAsia" w:hAnsi="宋体" w:cs="宋体"/>
                <w:sz w:val="24"/>
                <w:szCs w:val="24"/>
              </w:rPr>
            </w:pPr>
          </w:p>
        </w:tc>
        <w:tc>
          <w:tcPr>
            <w:tcW w:w="3402" w:type="dxa"/>
            <w:noWrap w:val="0"/>
            <w:vAlign w:val="center"/>
          </w:tcPr>
          <w:p>
            <w:pPr>
              <w:pStyle w:val="59"/>
              <w:spacing w:line="440" w:lineRule="exact"/>
              <w:ind w:firstLine="480" w:firstLineChars="200"/>
              <w:jc w:val="center"/>
              <w:rPr>
                <w:rFonts w:hint="eastAsia" w:hAnsi="宋体" w:cs="宋体"/>
                <w:sz w:val="24"/>
                <w:szCs w:val="24"/>
              </w:rPr>
            </w:pPr>
          </w:p>
        </w:tc>
        <w:tc>
          <w:tcPr>
            <w:tcW w:w="2552" w:type="dxa"/>
            <w:noWrap w:val="0"/>
            <w:vAlign w:val="center"/>
          </w:tcPr>
          <w:p>
            <w:pPr>
              <w:pStyle w:val="59"/>
              <w:spacing w:line="440" w:lineRule="exact"/>
              <w:ind w:firstLine="480" w:firstLineChars="200"/>
              <w:jc w:val="center"/>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004" w:type="dxa"/>
            <w:gridSpan w:val="2"/>
            <w:noWrap w:val="0"/>
            <w:vAlign w:val="center"/>
          </w:tcPr>
          <w:p>
            <w:pPr>
              <w:pStyle w:val="59"/>
              <w:spacing w:line="440" w:lineRule="exact"/>
              <w:ind w:firstLine="480" w:firstLineChars="200"/>
              <w:jc w:val="center"/>
              <w:rPr>
                <w:rFonts w:hint="eastAsia" w:hAnsi="宋体" w:cs="宋体"/>
                <w:sz w:val="24"/>
                <w:szCs w:val="24"/>
              </w:rPr>
            </w:pPr>
            <w:r>
              <w:rPr>
                <w:rFonts w:hint="eastAsia" w:hAnsi="宋体" w:cs="宋体"/>
                <w:sz w:val="24"/>
                <w:szCs w:val="24"/>
              </w:rPr>
              <w:t>总价</w:t>
            </w:r>
          </w:p>
        </w:tc>
        <w:tc>
          <w:tcPr>
            <w:tcW w:w="2552" w:type="dxa"/>
            <w:noWrap w:val="0"/>
            <w:vAlign w:val="center"/>
          </w:tcPr>
          <w:p>
            <w:pPr>
              <w:pStyle w:val="59"/>
              <w:spacing w:line="440" w:lineRule="exact"/>
              <w:ind w:firstLine="480" w:firstLineChars="200"/>
              <w:jc w:val="center"/>
              <w:rPr>
                <w:rFonts w:hint="eastAsia" w:hAnsi="宋体" w:cs="宋体"/>
                <w:sz w:val="24"/>
                <w:szCs w:val="24"/>
              </w:rPr>
            </w:pPr>
          </w:p>
        </w:tc>
      </w:tr>
    </w:tbl>
    <w:p>
      <w:pPr>
        <w:spacing w:line="440" w:lineRule="exact"/>
        <w:ind w:firstLine="482" w:firstLineChars="200"/>
        <w:outlineLvl w:val="0"/>
        <w:rPr>
          <w:rFonts w:hint="eastAsia"/>
          <w:b/>
          <w:sz w:val="24"/>
        </w:rPr>
      </w:pPr>
      <w:bookmarkStart w:id="20" w:name="_Toc22618"/>
      <w:bookmarkStart w:id="21" w:name="_Toc1814"/>
      <w:bookmarkStart w:id="22" w:name="_Toc10340"/>
      <w:r>
        <w:rPr>
          <w:rFonts w:hint="eastAsia"/>
          <w:b/>
          <w:sz w:val="24"/>
        </w:rPr>
        <w:t>1.4 付款方式和发票开具方式</w:t>
      </w:r>
      <w:bookmarkEnd w:id="20"/>
      <w:bookmarkEnd w:id="21"/>
      <w:bookmarkEnd w:id="22"/>
    </w:p>
    <w:p>
      <w:pPr>
        <w:spacing w:line="440" w:lineRule="exact"/>
        <w:ind w:firstLine="480" w:firstLineChars="200"/>
        <w:rPr>
          <w:rFonts w:hint="eastAsia"/>
          <w:sz w:val="24"/>
        </w:rPr>
      </w:pPr>
      <w:r>
        <w:rPr>
          <w:rFonts w:hint="eastAsia"/>
          <w:sz w:val="24"/>
        </w:rPr>
        <w:t>1.4.1 付款方式：</w:t>
      </w:r>
      <w:r>
        <w:rPr>
          <w:rFonts w:hint="eastAsia"/>
          <w:sz w:val="24"/>
          <w:u w:val="single"/>
        </w:rPr>
        <w:t xml:space="preserve">   </w:t>
      </w:r>
      <w:r>
        <w:rPr>
          <w:rFonts w:hint="eastAsia"/>
          <w:sz w:val="24"/>
          <w:u w:val="single"/>
          <w:lang w:val="en-US"/>
        </w:rPr>
        <w:t xml:space="preserve">                       </w:t>
      </w:r>
      <w:r>
        <w:rPr>
          <w:rFonts w:hint="eastAsia"/>
          <w:sz w:val="24"/>
          <w:u w:val="single"/>
        </w:rPr>
        <w:t xml:space="preserve">       </w:t>
      </w:r>
      <w:r>
        <w:rPr>
          <w:rFonts w:hint="eastAsia"/>
          <w:sz w:val="24"/>
        </w:rPr>
        <w:t>；</w:t>
      </w:r>
    </w:p>
    <w:p>
      <w:pPr>
        <w:spacing w:line="440" w:lineRule="exact"/>
        <w:ind w:firstLine="480" w:firstLineChars="200"/>
        <w:rPr>
          <w:rFonts w:hint="eastAsia"/>
          <w:sz w:val="24"/>
        </w:rPr>
      </w:pPr>
      <w:r>
        <w:rPr>
          <w:rFonts w:hint="eastAsia"/>
          <w:sz w:val="24"/>
        </w:rPr>
        <w:t>1.4.2 发票开具方式：</w:t>
      </w:r>
      <w:r>
        <w:rPr>
          <w:rFonts w:hint="eastAsia"/>
          <w:sz w:val="24"/>
          <w:u w:val="single"/>
        </w:rPr>
        <w:t xml:space="preserve">   </w:t>
      </w:r>
      <w:r>
        <w:rPr>
          <w:rFonts w:hint="eastAsia"/>
          <w:sz w:val="24"/>
          <w:u w:val="single"/>
          <w:lang w:val="en-US"/>
        </w:rPr>
        <w:t xml:space="preserve"> </w:t>
      </w:r>
      <w:r>
        <w:rPr>
          <w:rFonts w:hint="eastAsia"/>
          <w:sz w:val="24"/>
          <w:u w:val="single"/>
        </w:rPr>
        <w:t xml:space="preserve">                            </w:t>
      </w:r>
      <w:r>
        <w:rPr>
          <w:rFonts w:hint="eastAsia"/>
          <w:sz w:val="24"/>
        </w:rPr>
        <w:t>。</w:t>
      </w:r>
    </w:p>
    <w:p>
      <w:pPr>
        <w:spacing w:line="440" w:lineRule="exact"/>
        <w:ind w:firstLine="482" w:firstLineChars="200"/>
        <w:outlineLvl w:val="0"/>
        <w:rPr>
          <w:rFonts w:hint="eastAsia"/>
          <w:b/>
          <w:sz w:val="24"/>
        </w:rPr>
      </w:pPr>
      <w:bookmarkStart w:id="23" w:name="_Toc2846"/>
      <w:bookmarkStart w:id="24" w:name="_Toc19304"/>
      <w:bookmarkStart w:id="25" w:name="_Toc32071"/>
      <w:r>
        <w:rPr>
          <w:rFonts w:hint="eastAsia"/>
          <w:b/>
          <w:sz w:val="24"/>
        </w:rPr>
        <w:t>1.5 货物交付期限、地点和方式</w:t>
      </w:r>
      <w:bookmarkEnd w:id="23"/>
      <w:bookmarkEnd w:id="24"/>
      <w:bookmarkEnd w:id="25"/>
    </w:p>
    <w:p>
      <w:pPr>
        <w:spacing w:line="440" w:lineRule="exact"/>
        <w:ind w:firstLine="480" w:firstLineChars="200"/>
        <w:rPr>
          <w:rFonts w:hint="eastAsia"/>
          <w:sz w:val="24"/>
          <w:u w:val="single"/>
        </w:rPr>
      </w:pPr>
      <w:r>
        <w:rPr>
          <w:rFonts w:hint="eastAsia"/>
          <w:sz w:val="24"/>
        </w:rPr>
        <w:t>1.5.1 交付期限：</w:t>
      </w:r>
      <w:r>
        <w:rPr>
          <w:rFonts w:hint="eastAsia"/>
          <w:sz w:val="24"/>
          <w:u w:val="single"/>
        </w:rPr>
        <w:t xml:space="preserve">  </w:t>
      </w:r>
      <w:r>
        <w:rPr>
          <w:rFonts w:hint="eastAsia"/>
          <w:sz w:val="24"/>
          <w:u w:val="single"/>
          <w:lang w:val="en-US"/>
        </w:rPr>
        <w:t xml:space="preserve">   </w:t>
      </w:r>
      <w:r>
        <w:rPr>
          <w:rFonts w:hint="eastAsia"/>
          <w:sz w:val="24"/>
          <w:u w:val="single"/>
        </w:rPr>
        <w:t xml:space="preserve">                                     </w:t>
      </w:r>
      <w:r>
        <w:rPr>
          <w:rFonts w:hint="eastAsia"/>
          <w:sz w:val="24"/>
        </w:rPr>
        <w:t>；</w:t>
      </w:r>
    </w:p>
    <w:p>
      <w:pPr>
        <w:spacing w:line="440" w:lineRule="exact"/>
        <w:ind w:firstLine="480" w:firstLineChars="200"/>
        <w:rPr>
          <w:rFonts w:hint="eastAsia"/>
          <w:sz w:val="24"/>
        </w:rPr>
      </w:pPr>
      <w:r>
        <w:rPr>
          <w:rFonts w:hint="eastAsia"/>
          <w:sz w:val="24"/>
        </w:rPr>
        <w:t>1.5.2 交付地点：</w:t>
      </w:r>
      <w:r>
        <w:rPr>
          <w:rFonts w:hint="eastAsia"/>
          <w:sz w:val="24"/>
          <w:u w:val="single"/>
        </w:rPr>
        <w:t xml:space="preserve">  </w:t>
      </w:r>
      <w:r>
        <w:rPr>
          <w:rFonts w:hint="eastAsia"/>
          <w:sz w:val="24"/>
          <w:u w:val="single"/>
          <w:lang w:val="en-US"/>
        </w:rPr>
        <w:t xml:space="preserve">                            </w:t>
      </w:r>
      <w:r>
        <w:rPr>
          <w:rFonts w:hint="eastAsia"/>
          <w:sz w:val="24"/>
          <w:u w:val="single"/>
        </w:rPr>
        <w:t xml:space="preserve">            </w:t>
      </w:r>
      <w:r>
        <w:rPr>
          <w:rFonts w:hint="eastAsia"/>
          <w:sz w:val="24"/>
        </w:rPr>
        <w:t>；</w:t>
      </w:r>
    </w:p>
    <w:p>
      <w:pPr>
        <w:spacing w:line="440" w:lineRule="exact"/>
        <w:ind w:firstLine="480" w:firstLineChars="200"/>
        <w:rPr>
          <w:rFonts w:hint="eastAsia"/>
          <w:sz w:val="24"/>
        </w:rPr>
      </w:pPr>
      <w:r>
        <w:rPr>
          <w:rFonts w:hint="eastAsia"/>
          <w:sz w:val="24"/>
        </w:rPr>
        <w:t>1.5.3 交付方式：</w:t>
      </w:r>
      <w:r>
        <w:rPr>
          <w:rFonts w:hint="eastAsia"/>
          <w:sz w:val="24"/>
          <w:u w:val="single"/>
        </w:rPr>
        <w:t>　</w:t>
      </w:r>
      <w:r>
        <w:rPr>
          <w:rFonts w:hint="eastAsia"/>
          <w:sz w:val="24"/>
          <w:u w:val="single"/>
          <w:lang w:val="en-US"/>
        </w:rPr>
        <w:t xml:space="preserve">                                      </w:t>
      </w:r>
      <w:r>
        <w:rPr>
          <w:rFonts w:hint="eastAsia"/>
          <w:sz w:val="24"/>
          <w:u w:val="single"/>
        </w:rPr>
        <w:t xml:space="preserve">  </w:t>
      </w:r>
      <w:r>
        <w:rPr>
          <w:rFonts w:hint="eastAsia"/>
          <w:sz w:val="24"/>
        </w:rPr>
        <w:t>。</w:t>
      </w:r>
    </w:p>
    <w:p>
      <w:pPr>
        <w:spacing w:line="440" w:lineRule="exact"/>
        <w:ind w:firstLine="482" w:firstLineChars="200"/>
        <w:outlineLvl w:val="0"/>
        <w:rPr>
          <w:rFonts w:hint="eastAsia"/>
          <w:b/>
          <w:sz w:val="24"/>
        </w:rPr>
      </w:pPr>
      <w:bookmarkStart w:id="26" w:name="_Toc21423"/>
      <w:bookmarkStart w:id="27" w:name="_Toc27250"/>
      <w:bookmarkStart w:id="28" w:name="_Toc19554"/>
      <w:r>
        <w:rPr>
          <w:rFonts w:hint="eastAsia"/>
          <w:b/>
          <w:sz w:val="24"/>
        </w:rPr>
        <w:t>1.6 违约责任</w:t>
      </w:r>
      <w:bookmarkEnd w:id="26"/>
      <w:bookmarkEnd w:id="27"/>
      <w:bookmarkEnd w:id="28"/>
    </w:p>
    <w:p>
      <w:pPr>
        <w:spacing w:line="440" w:lineRule="exact"/>
        <w:ind w:firstLine="480" w:firstLineChars="200"/>
        <w:rPr>
          <w:rFonts w:hint="eastAsia"/>
          <w:sz w:val="24"/>
        </w:rPr>
      </w:pPr>
      <w:r>
        <w:rPr>
          <w:rFonts w:hint="eastAsia"/>
          <w:sz w:val="24"/>
        </w:rPr>
        <w:t>1.6.1 除不可抗力外，如果乙方没有按照本合同约定的期限、地点和方式交付货物，那么甲方可要求乙方支付违约金，违约金按每迟延交付货物一日的应交付而未交付货物价格的</w:t>
      </w:r>
      <w:r>
        <w:rPr>
          <w:rFonts w:hint="eastAsia"/>
          <w:sz w:val="24"/>
          <w:u w:val="single"/>
        </w:rPr>
        <w:t xml:space="preserve">    </w:t>
      </w:r>
      <w:r>
        <w:rPr>
          <w:rFonts w:hint="eastAsia"/>
          <w:sz w:val="24"/>
        </w:rPr>
        <w:t>%计算，最高限额为本合同总价的</w:t>
      </w:r>
      <w:r>
        <w:rPr>
          <w:rFonts w:hint="eastAsia"/>
          <w:sz w:val="24"/>
          <w:u w:val="single"/>
        </w:rPr>
        <w:t xml:space="preserve">     </w:t>
      </w:r>
      <w:r>
        <w:rPr>
          <w:rFonts w:hint="eastAsia"/>
          <w:sz w:val="24"/>
        </w:rPr>
        <w:t>%；迟延交付货物的违约金计算数额达到前述最高限额之日起，甲方有权在要求乙方支付违约金的同时，书面通知乙方解除本合同；</w:t>
      </w:r>
    </w:p>
    <w:p>
      <w:pPr>
        <w:spacing w:line="440" w:lineRule="exact"/>
        <w:ind w:firstLine="480" w:firstLineChars="200"/>
        <w:rPr>
          <w:rFonts w:hint="eastAsia"/>
          <w:sz w:val="24"/>
        </w:rPr>
      </w:pPr>
      <w:r>
        <w:rPr>
          <w:rFonts w:hint="eastAsia"/>
          <w:sz w:val="24"/>
        </w:rPr>
        <w:t>1.6.2 除不可抗力外，如果甲方没有按照本合同约定的付款方式付款，那么乙方可要求甲方支付违约金，违约金按每迟延付款一日的应付而未付款的</w:t>
      </w:r>
      <w:r>
        <w:rPr>
          <w:rFonts w:hint="eastAsia"/>
          <w:sz w:val="24"/>
          <w:u w:val="single"/>
        </w:rPr>
        <w:t xml:space="preserve">    </w:t>
      </w:r>
      <w:r>
        <w:rPr>
          <w:rFonts w:hint="eastAsia"/>
          <w:sz w:val="24"/>
        </w:rPr>
        <w:t>%计算，最高限额为本合同总价的</w:t>
      </w:r>
      <w:r>
        <w:rPr>
          <w:rFonts w:hint="eastAsia"/>
          <w:sz w:val="24"/>
          <w:u w:val="single"/>
        </w:rPr>
        <w:t xml:space="preserve">     </w:t>
      </w:r>
      <w:r>
        <w:rPr>
          <w:rFonts w:hint="eastAsia"/>
          <w:sz w:val="24"/>
        </w:rPr>
        <w:t>%；迟延付款的违约金计算数额达到前述最高限额之日起，乙方有权在要求甲方支付违约金的同时，书面通知甲方解除本合同；</w:t>
      </w:r>
    </w:p>
    <w:p>
      <w:pPr>
        <w:spacing w:line="440" w:lineRule="exact"/>
        <w:ind w:firstLine="480" w:firstLineChars="200"/>
        <w:rPr>
          <w:rFonts w:hint="eastAsia"/>
          <w:sz w:val="24"/>
        </w:rPr>
      </w:pPr>
      <w:r>
        <w:rPr>
          <w:rFonts w:hint="eastAsia"/>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440" w:lineRule="exact"/>
        <w:ind w:firstLine="480" w:firstLineChars="200"/>
        <w:rPr>
          <w:rFonts w:hint="eastAsia"/>
          <w:sz w:val="24"/>
        </w:rPr>
      </w:pPr>
      <w:r>
        <w:rPr>
          <w:rFonts w:hint="eastAsia"/>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40" w:lineRule="exact"/>
        <w:ind w:firstLine="480" w:firstLineChars="200"/>
        <w:rPr>
          <w:rFonts w:hint="eastAsia"/>
          <w:sz w:val="24"/>
        </w:rPr>
      </w:pPr>
      <w:r>
        <w:rPr>
          <w:rFonts w:hint="eastAsia"/>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ind w:firstLine="480" w:firstLineChars="200"/>
        <w:rPr>
          <w:rFonts w:hint="eastAsia"/>
          <w:sz w:val="24"/>
        </w:rPr>
      </w:pPr>
      <w:r>
        <w:rPr>
          <w:rFonts w:hint="eastAsia"/>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440" w:lineRule="exact"/>
        <w:ind w:firstLine="482" w:firstLineChars="200"/>
        <w:outlineLvl w:val="0"/>
        <w:rPr>
          <w:rFonts w:hint="eastAsia"/>
          <w:b/>
          <w:sz w:val="24"/>
        </w:rPr>
      </w:pPr>
      <w:bookmarkStart w:id="29" w:name="_Toc15583"/>
      <w:bookmarkStart w:id="30" w:name="_Toc16021"/>
      <w:bookmarkStart w:id="31" w:name="_Toc28375"/>
      <w:r>
        <w:rPr>
          <w:rFonts w:hint="eastAsia"/>
          <w:b/>
          <w:sz w:val="24"/>
        </w:rPr>
        <w:t>1.7 合同争议的解决</w:t>
      </w:r>
      <w:bookmarkEnd w:id="29"/>
      <w:bookmarkEnd w:id="30"/>
      <w:bookmarkEnd w:id="31"/>
    </w:p>
    <w:p>
      <w:pPr>
        <w:spacing w:line="440" w:lineRule="exact"/>
        <w:ind w:firstLine="480" w:firstLineChars="200"/>
        <w:rPr>
          <w:rFonts w:hint="eastAsia"/>
          <w:sz w:val="24"/>
        </w:rPr>
      </w:pPr>
      <w:r>
        <w:rPr>
          <w:rFonts w:hint="eastAsia"/>
          <w:sz w:val="24"/>
        </w:rPr>
        <w:t>本合同履行过程中发生的任何争议，双方当事人均可通过和解或者调解解决；不愿和解、调解或者和解、调解不成的，可以选择下列第</w:t>
      </w:r>
      <w:r>
        <w:rPr>
          <w:rFonts w:hint="eastAsia"/>
          <w:sz w:val="24"/>
          <w:u w:val="single"/>
        </w:rPr>
        <w:t xml:space="preserve">  </w:t>
      </w:r>
      <w:r>
        <w:rPr>
          <w:rFonts w:hint="eastAsia"/>
          <w:sz w:val="24"/>
          <w:u w:val="single"/>
          <w:lang w:val="en-US"/>
        </w:rPr>
        <w:t>2</w:t>
      </w:r>
      <w:r>
        <w:rPr>
          <w:rFonts w:hint="eastAsia"/>
          <w:sz w:val="24"/>
          <w:u w:val="single"/>
        </w:rPr>
        <w:t xml:space="preserve">  </w:t>
      </w:r>
      <w:r>
        <w:rPr>
          <w:rFonts w:hint="eastAsia"/>
          <w:sz w:val="24"/>
        </w:rPr>
        <w:t>种方式解决：</w:t>
      </w:r>
    </w:p>
    <w:p>
      <w:pPr>
        <w:spacing w:line="440" w:lineRule="exact"/>
        <w:ind w:firstLine="480" w:firstLineChars="200"/>
        <w:rPr>
          <w:rFonts w:hint="eastAsia"/>
          <w:sz w:val="24"/>
        </w:rPr>
      </w:pPr>
      <w:r>
        <w:rPr>
          <w:rFonts w:hint="eastAsia"/>
          <w:sz w:val="24"/>
        </w:rPr>
        <w:t>1.7.1 将争议提交</w:t>
      </w:r>
      <w:r>
        <w:rPr>
          <w:rFonts w:hint="eastAsia"/>
          <w:sz w:val="24"/>
          <w:u w:val="single"/>
        </w:rPr>
        <w:t xml:space="preserve">     </w:t>
      </w:r>
      <w:r>
        <w:rPr>
          <w:rFonts w:hint="eastAsia"/>
          <w:sz w:val="24"/>
          <w:u w:val="single"/>
          <w:lang w:val="en-US"/>
        </w:rPr>
        <w:t>/</w:t>
      </w:r>
      <w:r>
        <w:rPr>
          <w:rFonts w:hint="eastAsia"/>
          <w:sz w:val="24"/>
          <w:u w:val="single"/>
        </w:rPr>
        <w:t xml:space="preserve">         </w:t>
      </w:r>
      <w:r>
        <w:rPr>
          <w:rFonts w:hint="eastAsia"/>
          <w:sz w:val="24"/>
        </w:rPr>
        <w:t>仲裁委员会依申请仲裁时其现行有效的仲裁规则裁决；</w:t>
      </w:r>
    </w:p>
    <w:p>
      <w:pPr>
        <w:spacing w:line="440" w:lineRule="exact"/>
        <w:ind w:firstLine="480" w:firstLineChars="200"/>
        <w:rPr>
          <w:rFonts w:hint="eastAsia"/>
          <w:sz w:val="24"/>
        </w:rPr>
      </w:pPr>
      <w:r>
        <w:rPr>
          <w:rFonts w:hint="eastAsia"/>
          <w:sz w:val="24"/>
        </w:rPr>
        <w:t>1.7.2 向</w:t>
      </w:r>
      <w:r>
        <w:rPr>
          <w:rFonts w:hint="eastAsia"/>
          <w:sz w:val="24"/>
          <w:u w:val="single"/>
        </w:rPr>
        <w:t xml:space="preserve">   （被告住所地、合同履行地、合同签订地、原告住所地、标的物所在地等与争议有实际联系的地点中选出的人民法院名称）    </w:t>
      </w:r>
      <w:r>
        <w:rPr>
          <w:rFonts w:hint="eastAsia"/>
          <w:sz w:val="24"/>
        </w:rPr>
        <w:t>人民法院起诉。</w:t>
      </w:r>
    </w:p>
    <w:p>
      <w:pPr>
        <w:spacing w:line="440" w:lineRule="exact"/>
        <w:ind w:firstLine="482" w:firstLineChars="200"/>
        <w:outlineLvl w:val="0"/>
        <w:rPr>
          <w:rFonts w:hint="eastAsia"/>
          <w:b/>
          <w:sz w:val="24"/>
        </w:rPr>
      </w:pPr>
      <w:bookmarkStart w:id="32" w:name="_Toc15322"/>
      <w:bookmarkStart w:id="33" w:name="_Toc11173"/>
      <w:bookmarkStart w:id="34" w:name="_Toc7245"/>
      <w:r>
        <w:rPr>
          <w:rFonts w:hint="eastAsia"/>
          <w:b/>
          <w:sz w:val="24"/>
        </w:rPr>
        <w:t>1.8 合同生效</w:t>
      </w:r>
      <w:bookmarkEnd w:id="32"/>
      <w:bookmarkEnd w:id="33"/>
      <w:bookmarkEnd w:id="34"/>
    </w:p>
    <w:p>
      <w:pPr>
        <w:spacing w:line="440" w:lineRule="exact"/>
        <w:ind w:firstLine="480" w:firstLineChars="200"/>
        <w:rPr>
          <w:rFonts w:hint="eastAsia"/>
          <w:b/>
          <w:sz w:val="24"/>
        </w:rPr>
      </w:pPr>
      <w:r>
        <w:rPr>
          <w:rFonts w:hint="eastAsia"/>
          <w:sz w:val="24"/>
        </w:rPr>
        <w:t>本合同自双方当事人盖章或者签字时生效。</w:t>
      </w:r>
    </w:p>
    <w:p>
      <w:pPr>
        <w:adjustRightInd w:val="0"/>
        <w:spacing w:line="440" w:lineRule="exact"/>
        <w:ind w:firstLine="480" w:firstLineChars="200"/>
        <w:rPr>
          <w:rFonts w:hint="eastAsia"/>
          <w:sz w:val="24"/>
        </w:rPr>
      </w:pPr>
    </w:p>
    <w:p>
      <w:pPr>
        <w:adjustRightInd w:val="0"/>
        <w:spacing w:line="440" w:lineRule="exact"/>
        <w:ind w:firstLine="482" w:firstLineChars="200"/>
        <w:rPr>
          <w:rFonts w:hint="eastAsia"/>
          <w:sz w:val="24"/>
        </w:rPr>
      </w:pPr>
      <w:r>
        <w:rPr>
          <w:rFonts w:hint="eastAsia"/>
          <w:b/>
          <w:sz w:val="24"/>
        </w:rPr>
        <w:t>甲方</w:t>
      </w:r>
      <w:r>
        <w:rPr>
          <w:rFonts w:hint="eastAsia"/>
          <w:sz w:val="24"/>
        </w:rPr>
        <w:t xml:space="preserve">：                             </w:t>
      </w:r>
      <w:r>
        <w:rPr>
          <w:rFonts w:hint="eastAsia"/>
          <w:b/>
          <w:sz w:val="24"/>
        </w:rPr>
        <w:t xml:space="preserve">      乙方</w:t>
      </w:r>
      <w:r>
        <w:rPr>
          <w:rFonts w:hint="eastAsia"/>
          <w:sz w:val="24"/>
        </w:rPr>
        <w:t>：</w:t>
      </w:r>
    </w:p>
    <w:p>
      <w:pPr>
        <w:adjustRightInd w:val="0"/>
        <w:spacing w:line="440" w:lineRule="exact"/>
        <w:ind w:firstLine="480" w:firstLineChars="200"/>
        <w:rPr>
          <w:rFonts w:hint="eastAsia"/>
          <w:sz w:val="24"/>
        </w:rPr>
      </w:pPr>
      <w:r>
        <w:rPr>
          <w:rFonts w:hint="eastAsia"/>
          <w:sz w:val="24"/>
        </w:rPr>
        <w:t>统一社会信用代码：                        统一社会信用代码或身份证号码：</w:t>
      </w:r>
    </w:p>
    <w:p>
      <w:pPr>
        <w:adjustRightInd w:val="0"/>
        <w:spacing w:line="440" w:lineRule="exact"/>
        <w:ind w:firstLine="480" w:firstLineChars="200"/>
        <w:rPr>
          <w:rFonts w:hint="eastAsia"/>
          <w:sz w:val="24"/>
        </w:rPr>
      </w:pPr>
    </w:p>
    <w:p>
      <w:pPr>
        <w:adjustRightInd w:val="0"/>
        <w:spacing w:line="440" w:lineRule="exact"/>
        <w:ind w:firstLine="480" w:firstLineChars="200"/>
        <w:rPr>
          <w:rFonts w:hint="eastAsia"/>
          <w:sz w:val="24"/>
        </w:rPr>
      </w:pPr>
      <w:r>
        <w:rPr>
          <w:rFonts w:hint="eastAsia"/>
          <w:sz w:val="24"/>
        </w:rPr>
        <w:t>住所：                                   住所：</w:t>
      </w:r>
    </w:p>
    <w:p>
      <w:pPr>
        <w:adjustRightInd w:val="0"/>
        <w:spacing w:line="440" w:lineRule="exact"/>
        <w:ind w:firstLine="480" w:firstLineChars="200"/>
        <w:rPr>
          <w:rFonts w:hint="eastAsia"/>
          <w:sz w:val="24"/>
        </w:rPr>
      </w:pPr>
      <w:r>
        <w:rPr>
          <w:rFonts w:hint="eastAsia"/>
          <w:sz w:val="24"/>
        </w:rPr>
        <w:t>法定代表人或                             法定代表人</w:t>
      </w:r>
    </w:p>
    <w:p>
      <w:pPr>
        <w:adjustRightInd w:val="0"/>
        <w:spacing w:line="440" w:lineRule="exact"/>
        <w:ind w:firstLine="480" w:firstLineChars="200"/>
        <w:rPr>
          <w:rFonts w:hint="eastAsia"/>
          <w:sz w:val="24"/>
        </w:rPr>
      </w:pPr>
      <w:r>
        <w:rPr>
          <w:rFonts w:hint="eastAsia"/>
          <w:sz w:val="24"/>
        </w:rPr>
        <w:t xml:space="preserve">授权代表（签字）：                        或授权代表（签字）: </w:t>
      </w:r>
    </w:p>
    <w:p>
      <w:pPr>
        <w:adjustRightInd w:val="0"/>
        <w:spacing w:line="440" w:lineRule="exact"/>
        <w:ind w:firstLine="480" w:firstLineChars="200"/>
        <w:rPr>
          <w:rFonts w:hint="eastAsia"/>
          <w:sz w:val="24"/>
        </w:rPr>
      </w:pPr>
      <w:r>
        <w:rPr>
          <w:rFonts w:hint="eastAsia"/>
          <w:sz w:val="24"/>
        </w:rPr>
        <w:t>联系人：                                 联系人：</w:t>
      </w:r>
    </w:p>
    <w:p>
      <w:pPr>
        <w:adjustRightInd w:val="0"/>
        <w:spacing w:line="440" w:lineRule="exact"/>
        <w:ind w:firstLine="480" w:firstLineChars="200"/>
        <w:rPr>
          <w:rFonts w:hint="eastAsia"/>
          <w:sz w:val="24"/>
        </w:rPr>
      </w:pPr>
      <w:r>
        <w:rPr>
          <w:rFonts w:hint="eastAsia"/>
          <w:sz w:val="24"/>
        </w:rPr>
        <w:t>约定送达地址：                           约定送达地址：</w:t>
      </w:r>
    </w:p>
    <w:p>
      <w:pPr>
        <w:adjustRightInd w:val="0"/>
        <w:spacing w:line="440" w:lineRule="exact"/>
        <w:ind w:firstLine="480" w:firstLineChars="200"/>
        <w:rPr>
          <w:rFonts w:hint="eastAsia"/>
          <w:sz w:val="24"/>
        </w:rPr>
      </w:pPr>
      <w:r>
        <w:rPr>
          <w:rFonts w:hint="eastAsia"/>
          <w:sz w:val="24"/>
        </w:rPr>
        <w:t>邮政编码：                               邮政编码：</w:t>
      </w:r>
    </w:p>
    <w:p>
      <w:pPr>
        <w:adjustRightInd w:val="0"/>
        <w:spacing w:line="440" w:lineRule="exact"/>
        <w:ind w:firstLine="480" w:firstLineChars="200"/>
        <w:rPr>
          <w:rFonts w:hint="eastAsia"/>
          <w:sz w:val="24"/>
        </w:rPr>
      </w:pPr>
      <w:r>
        <w:rPr>
          <w:rFonts w:hint="eastAsia"/>
          <w:sz w:val="24"/>
        </w:rPr>
        <w:t xml:space="preserve">电话:                                    电话: </w:t>
      </w:r>
    </w:p>
    <w:p>
      <w:pPr>
        <w:adjustRightInd w:val="0"/>
        <w:spacing w:line="440" w:lineRule="exact"/>
        <w:ind w:firstLine="480" w:firstLineChars="200"/>
        <w:rPr>
          <w:rFonts w:hint="eastAsia"/>
          <w:sz w:val="24"/>
        </w:rPr>
      </w:pPr>
      <w:r>
        <w:rPr>
          <w:rFonts w:hint="eastAsia"/>
          <w:sz w:val="24"/>
        </w:rPr>
        <w:t>传真:                                    传真:</w:t>
      </w:r>
    </w:p>
    <w:p>
      <w:pPr>
        <w:adjustRightInd w:val="0"/>
        <w:spacing w:line="440" w:lineRule="exact"/>
        <w:ind w:firstLine="480" w:firstLineChars="200"/>
        <w:rPr>
          <w:rFonts w:hint="eastAsia"/>
          <w:sz w:val="24"/>
        </w:rPr>
      </w:pPr>
      <w:r>
        <w:rPr>
          <w:rFonts w:hint="eastAsia"/>
          <w:sz w:val="24"/>
        </w:rPr>
        <w:t>电子邮箱：                               电子邮箱：</w:t>
      </w:r>
    </w:p>
    <w:p>
      <w:pPr>
        <w:adjustRightInd w:val="0"/>
        <w:spacing w:line="440" w:lineRule="exact"/>
        <w:ind w:firstLine="480" w:firstLineChars="200"/>
        <w:rPr>
          <w:rFonts w:hint="eastAsia"/>
          <w:sz w:val="24"/>
        </w:rPr>
      </w:pPr>
      <w:r>
        <w:rPr>
          <w:rFonts w:hint="eastAsia"/>
          <w:sz w:val="24"/>
        </w:rPr>
        <w:t xml:space="preserve">开户银行：                               开户银行： </w:t>
      </w:r>
    </w:p>
    <w:p>
      <w:pPr>
        <w:adjustRightInd w:val="0"/>
        <w:spacing w:line="440" w:lineRule="exact"/>
        <w:ind w:firstLine="480" w:firstLineChars="200"/>
        <w:rPr>
          <w:rFonts w:hint="eastAsia"/>
          <w:sz w:val="24"/>
        </w:rPr>
      </w:pPr>
      <w:r>
        <w:rPr>
          <w:rFonts w:hint="eastAsia"/>
          <w:sz w:val="24"/>
        </w:rPr>
        <w:t xml:space="preserve">开户名称：                               开户名称： </w:t>
      </w:r>
    </w:p>
    <w:p>
      <w:pPr>
        <w:overflowPunct w:val="0"/>
        <w:spacing w:line="440" w:lineRule="exact"/>
        <w:ind w:firstLine="480" w:firstLineChars="200"/>
        <w:rPr>
          <w:rFonts w:hint="eastAsia"/>
          <w:sz w:val="24"/>
        </w:rPr>
      </w:pPr>
      <w:r>
        <w:rPr>
          <w:rFonts w:hint="eastAsia"/>
          <w:sz w:val="24"/>
        </w:rPr>
        <w:t>开户账号：                               开户账号：</w:t>
      </w:r>
    </w:p>
    <w:p>
      <w:pPr>
        <w:pStyle w:val="15"/>
        <w:rPr>
          <w:rFonts w:hint="eastAsia"/>
        </w:rPr>
      </w:pPr>
    </w:p>
    <w:p>
      <w:pPr>
        <w:pStyle w:val="19"/>
        <w:spacing w:line="440" w:lineRule="exact"/>
        <w:ind w:left="0" w:firstLine="480" w:firstLineChars="200"/>
        <w:rPr>
          <w:rFonts w:hint="eastAsia"/>
          <w:sz w:val="24"/>
        </w:rPr>
      </w:pPr>
    </w:p>
    <w:p>
      <w:pPr>
        <w:pStyle w:val="19"/>
        <w:spacing w:line="440" w:lineRule="exact"/>
        <w:ind w:left="0" w:firstLine="480" w:firstLineChars="200"/>
        <w:rPr>
          <w:rFonts w:hint="eastAsia"/>
          <w:sz w:val="24"/>
        </w:rPr>
      </w:pPr>
    </w:p>
    <w:p>
      <w:pPr>
        <w:pStyle w:val="19"/>
        <w:spacing w:line="440" w:lineRule="exact"/>
        <w:ind w:left="0" w:firstLine="480" w:firstLineChars="200"/>
        <w:rPr>
          <w:rFonts w:hint="eastAsia"/>
          <w:sz w:val="24"/>
        </w:rPr>
      </w:pPr>
    </w:p>
    <w:p>
      <w:pPr>
        <w:pStyle w:val="19"/>
        <w:spacing w:line="440" w:lineRule="exact"/>
        <w:ind w:left="0" w:firstLine="480" w:firstLineChars="200"/>
        <w:rPr>
          <w:rFonts w:hint="eastAsia"/>
          <w:sz w:val="24"/>
        </w:rPr>
      </w:pPr>
    </w:p>
    <w:p>
      <w:pPr>
        <w:pStyle w:val="19"/>
        <w:spacing w:line="440" w:lineRule="exact"/>
        <w:ind w:left="0" w:firstLine="480" w:firstLineChars="200"/>
        <w:rPr>
          <w:rFonts w:hint="eastAsia"/>
          <w:sz w:val="24"/>
        </w:rPr>
      </w:pPr>
    </w:p>
    <w:p>
      <w:pPr>
        <w:pStyle w:val="19"/>
        <w:spacing w:line="440" w:lineRule="exact"/>
        <w:ind w:left="0" w:firstLine="480" w:firstLineChars="200"/>
        <w:rPr>
          <w:rFonts w:hint="eastAsia"/>
          <w:sz w:val="24"/>
        </w:rPr>
      </w:pPr>
    </w:p>
    <w:p>
      <w:pPr>
        <w:pStyle w:val="19"/>
        <w:spacing w:line="440" w:lineRule="exact"/>
        <w:ind w:left="0" w:firstLine="480" w:firstLineChars="200"/>
        <w:rPr>
          <w:rFonts w:hint="eastAsia"/>
          <w:sz w:val="24"/>
        </w:rPr>
      </w:pPr>
    </w:p>
    <w:p>
      <w:pPr>
        <w:pStyle w:val="19"/>
        <w:spacing w:line="440" w:lineRule="exact"/>
        <w:ind w:left="0" w:firstLine="480" w:firstLineChars="200"/>
        <w:rPr>
          <w:rFonts w:hint="eastAsia"/>
          <w:sz w:val="24"/>
        </w:rPr>
      </w:pPr>
    </w:p>
    <w:p>
      <w:pPr>
        <w:pStyle w:val="19"/>
        <w:spacing w:line="440" w:lineRule="exact"/>
        <w:ind w:left="0" w:firstLine="480" w:firstLineChars="200"/>
        <w:rPr>
          <w:rFonts w:hint="eastAsia"/>
          <w:sz w:val="24"/>
        </w:rPr>
      </w:pPr>
    </w:p>
    <w:p>
      <w:pPr>
        <w:pStyle w:val="19"/>
        <w:spacing w:line="440" w:lineRule="exact"/>
        <w:ind w:left="0" w:firstLine="480" w:firstLineChars="200"/>
        <w:rPr>
          <w:rFonts w:hint="eastAsia"/>
          <w:sz w:val="24"/>
        </w:rPr>
      </w:pPr>
    </w:p>
    <w:p>
      <w:pPr>
        <w:pStyle w:val="19"/>
        <w:spacing w:line="440" w:lineRule="exact"/>
        <w:ind w:left="0" w:firstLine="480" w:firstLineChars="200"/>
        <w:rPr>
          <w:rFonts w:hint="eastAsia"/>
          <w:sz w:val="24"/>
        </w:rPr>
      </w:pPr>
    </w:p>
    <w:p>
      <w:pPr>
        <w:pStyle w:val="19"/>
        <w:spacing w:line="440" w:lineRule="exact"/>
        <w:ind w:left="0" w:firstLine="480" w:firstLineChars="200"/>
        <w:rPr>
          <w:rFonts w:hint="eastAsia"/>
          <w:sz w:val="24"/>
        </w:rPr>
      </w:pPr>
    </w:p>
    <w:p>
      <w:pPr>
        <w:pStyle w:val="19"/>
        <w:spacing w:line="440" w:lineRule="exact"/>
        <w:ind w:left="0" w:firstLine="480" w:firstLineChars="200"/>
        <w:rPr>
          <w:rFonts w:hint="eastAsia"/>
          <w:sz w:val="24"/>
        </w:rPr>
      </w:pPr>
    </w:p>
    <w:p>
      <w:pPr>
        <w:pStyle w:val="19"/>
        <w:spacing w:line="440" w:lineRule="exact"/>
        <w:ind w:left="0" w:firstLine="480" w:firstLineChars="200"/>
        <w:rPr>
          <w:rFonts w:hint="eastAsia"/>
          <w:sz w:val="24"/>
        </w:rPr>
      </w:pPr>
    </w:p>
    <w:p>
      <w:pPr>
        <w:pStyle w:val="19"/>
        <w:spacing w:line="440" w:lineRule="exact"/>
        <w:ind w:left="0" w:firstLine="480" w:firstLineChars="200"/>
        <w:rPr>
          <w:rFonts w:hint="eastAsia"/>
          <w:sz w:val="24"/>
        </w:rPr>
      </w:pPr>
    </w:p>
    <w:p>
      <w:pPr>
        <w:pStyle w:val="19"/>
        <w:autoSpaceDE/>
        <w:autoSpaceDN/>
        <w:spacing w:line="440" w:lineRule="exact"/>
        <w:ind w:left="562" w:hanging="562"/>
        <w:jc w:val="center"/>
        <w:rPr>
          <w:rFonts w:hint="eastAsia"/>
          <w:sz w:val="28"/>
          <w:szCs w:val="28"/>
        </w:rPr>
      </w:pPr>
      <w:r>
        <w:rPr>
          <w:rFonts w:hint="eastAsia"/>
          <w:b/>
          <w:sz w:val="28"/>
          <w:szCs w:val="28"/>
        </w:rPr>
        <w:t>合同一般条款</w:t>
      </w:r>
    </w:p>
    <w:p>
      <w:pPr>
        <w:autoSpaceDE/>
        <w:autoSpaceDN/>
        <w:spacing w:line="440" w:lineRule="exact"/>
        <w:ind w:firstLine="482" w:firstLineChars="200"/>
        <w:outlineLvl w:val="0"/>
        <w:rPr>
          <w:rFonts w:hint="eastAsia"/>
          <w:b/>
          <w:sz w:val="24"/>
        </w:rPr>
      </w:pPr>
      <w:bookmarkStart w:id="35" w:name="_Toc259093669"/>
      <w:bookmarkStart w:id="36" w:name="_Ref467379094"/>
      <w:bookmarkStart w:id="37" w:name="_Ref467379109"/>
      <w:bookmarkStart w:id="38" w:name="_Ref467378463"/>
      <w:bookmarkStart w:id="39" w:name="_Ref467379101"/>
      <w:bookmarkStart w:id="40" w:name="_Toc487900349"/>
      <w:bookmarkStart w:id="41" w:name="_Toc16917"/>
      <w:bookmarkStart w:id="42" w:name="_Ref467379225"/>
      <w:bookmarkStart w:id="43" w:name="_Toc19614"/>
      <w:bookmarkStart w:id="44" w:name="_Ref467379214"/>
      <w:bookmarkStart w:id="45" w:name="_Ref467379205"/>
      <w:bookmarkStart w:id="46" w:name="_Ref467379195"/>
      <w:bookmarkStart w:id="47" w:name="_Toc28763"/>
      <w:bookmarkStart w:id="48" w:name="_Ref467378404"/>
      <w:bookmarkStart w:id="49" w:name="_Toc279701240"/>
      <w:bookmarkStart w:id="50" w:name="_Ref467378499"/>
      <w:r>
        <w:rPr>
          <w:rFonts w:hint="eastAsia"/>
          <w:b/>
          <w:sz w:val="24"/>
        </w:rPr>
        <w:t>2.1 定义</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autoSpaceDE/>
        <w:autoSpaceDN/>
        <w:spacing w:line="440" w:lineRule="exact"/>
        <w:ind w:firstLine="480" w:firstLineChars="200"/>
        <w:rPr>
          <w:rFonts w:hint="eastAsia"/>
          <w:sz w:val="24"/>
        </w:rPr>
      </w:pPr>
      <w:r>
        <w:rPr>
          <w:rFonts w:hint="eastAsia"/>
          <w:sz w:val="24"/>
        </w:rPr>
        <w:t>本合同中的下列词语应按以下内容进行解释：</w:t>
      </w:r>
    </w:p>
    <w:p>
      <w:pPr>
        <w:autoSpaceDE/>
        <w:autoSpaceDN/>
        <w:spacing w:line="440" w:lineRule="exact"/>
        <w:ind w:firstLine="480" w:firstLineChars="200"/>
        <w:rPr>
          <w:rFonts w:hint="eastAsia"/>
          <w:sz w:val="24"/>
        </w:rPr>
      </w:pPr>
      <w:r>
        <w:rPr>
          <w:rFonts w:hint="eastAsia"/>
          <w:sz w:val="24"/>
        </w:rPr>
        <w:t>2.1.1 “合同”系指采购人和中标供应商签订的载明双方当事人所达成的协议，并包括所有的附件、附录和构成合同的其他文件。</w:t>
      </w:r>
    </w:p>
    <w:p>
      <w:pPr>
        <w:autoSpaceDE/>
        <w:autoSpaceDN/>
        <w:spacing w:line="440" w:lineRule="exact"/>
        <w:ind w:firstLine="480" w:firstLineChars="200"/>
        <w:rPr>
          <w:rFonts w:hint="eastAsia"/>
          <w:sz w:val="24"/>
        </w:rPr>
      </w:pPr>
      <w:r>
        <w:rPr>
          <w:rFonts w:hint="eastAsia"/>
          <w:sz w:val="24"/>
        </w:rPr>
        <w:t>2.1.2 “合同价”系指根据合同约定，中标供应商在完全履行合同义务后，采购人应支付给中标供应商的价格。</w:t>
      </w:r>
    </w:p>
    <w:p>
      <w:pPr>
        <w:autoSpaceDE/>
        <w:autoSpaceDN/>
        <w:spacing w:line="440" w:lineRule="exact"/>
        <w:ind w:firstLine="480" w:firstLineChars="200"/>
        <w:rPr>
          <w:rFonts w:hint="eastAsia"/>
          <w:sz w:val="24"/>
        </w:rPr>
      </w:pPr>
      <w:r>
        <w:rPr>
          <w:rFonts w:hint="eastAsia"/>
          <w:sz w:val="24"/>
        </w:rPr>
        <w:t>2.1.3 “货物”系指中标供应商根据合同约定应向采购人交付的一切各种形态和种类的物品，包括原材料、燃料、设备、机械、仪表、备件、计算机软件、产品等，并包括工具、手册等其他相关资料。</w:t>
      </w:r>
    </w:p>
    <w:p>
      <w:pPr>
        <w:autoSpaceDE/>
        <w:autoSpaceDN/>
        <w:spacing w:line="440" w:lineRule="exact"/>
        <w:ind w:firstLine="480" w:firstLineChars="200"/>
        <w:rPr>
          <w:rFonts w:hint="eastAsia"/>
          <w:sz w:val="24"/>
        </w:rPr>
      </w:pPr>
      <w:bookmarkStart w:id="51" w:name="_Ref467378840"/>
      <w:r>
        <w:rPr>
          <w:rFonts w:hint="eastAsia"/>
          <w:sz w:val="24"/>
        </w:rPr>
        <w:t>2.1.4 “甲方”系指与中标供应商签署合同的采购人</w:t>
      </w:r>
      <w:bookmarkEnd w:id="51"/>
      <w:r>
        <w:rPr>
          <w:rFonts w:hint="eastAsia"/>
          <w:sz w:val="24"/>
        </w:rPr>
        <w:t>；采购人委托采购代理机构代表其与乙方签订合同的，采购人的授权委托书作为合同附件。</w:t>
      </w:r>
    </w:p>
    <w:p>
      <w:pPr>
        <w:autoSpaceDE/>
        <w:autoSpaceDN/>
        <w:spacing w:line="440" w:lineRule="exact"/>
        <w:ind w:firstLine="480" w:firstLineChars="200"/>
        <w:rPr>
          <w:rFonts w:hint="eastAsia"/>
          <w:sz w:val="24"/>
        </w:rPr>
      </w:pPr>
      <w:bookmarkStart w:id="52" w:name="_Ref467379400"/>
      <w:r>
        <w:rPr>
          <w:rFonts w:hint="eastAsia"/>
          <w:sz w:val="24"/>
        </w:rPr>
        <w:t>2.1.5 “乙方”系指根据合同约定交付货物的中标供应商</w:t>
      </w:r>
      <w:bookmarkEnd w:id="52"/>
      <w:r>
        <w:rPr>
          <w:rFonts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autoSpaceDE/>
        <w:autoSpaceDN/>
        <w:spacing w:line="440" w:lineRule="exact"/>
        <w:ind w:firstLine="480" w:firstLineChars="200"/>
        <w:rPr>
          <w:rFonts w:hint="eastAsia"/>
          <w:sz w:val="24"/>
        </w:rPr>
      </w:pPr>
      <w:bookmarkStart w:id="53" w:name="_Ref467379436"/>
      <w:r>
        <w:rPr>
          <w:rFonts w:hint="eastAsia"/>
          <w:sz w:val="24"/>
        </w:rPr>
        <w:t>2.1.6 “现场”系指合同约定货物将要运至或者安装的地点。</w:t>
      </w:r>
      <w:bookmarkEnd w:id="53"/>
    </w:p>
    <w:p>
      <w:pPr>
        <w:autoSpaceDE/>
        <w:autoSpaceDN/>
        <w:spacing w:line="440" w:lineRule="exact"/>
        <w:ind w:firstLine="482" w:firstLineChars="200"/>
        <w:outlineLvl w:val="0"/>
        <w:rPr>
          <w:rFonts w:hint="eastAsia"/>
          <w:b/>
          <w:sz w:val="24"/>
        </w:rPr>
      </w:pPr>
      <w:bookmarkStart w:id="54" w:name="_Toc259093670"/>
      <w:bookmarkStart w:id="55" w:name="_Toc279701241"/>
      <w:bookmarkStart w:id="56" w:name="_Toc32504"/>
      <w:bookmarkStart w:id="57" w:name="_Toc27635"/>
      <w:bookmarkStart w:id="58" w:name="_Toc13336"/>
      <w:bookmarkStart w:id="59" w:name="_Toc487900350"/>
      <w:r>
        <w:rPr>
          <w:rFonts w:hint="eastAsia"/>
          <w:b/>
          <w:sz w:val="24"/>
        </w:rPr>
        <w:t>2.2 技术规范</w:t>
      </w:r>
      <w:bookmarkEnd w:id="54"/>
      <w:bookmarkEnd w:id="55"/>
      <w:bookmarkEnd w:id="56"/>
      <w:bookmarkEnd w:id="57"/>
      <w:bookmarkEnd w:id="58"/>
      <w:bookmarkEnd w:id="59"/>
    </w:p>
    <w:p>
      <w:pPr>
        <w:autoSpaceDE/>
        <w:autoSpaceDN/>
        <w:spacing w:line="440" w:lineRule="exact"/>
        <w:ind w:firstLine="480" w:firstLineChars="200"/>
        <w:rPr>
          <w:rFonts w:hint="eastAsia"/>
          <w:sz w:val="24"/>
        </w:rPr>
      </w:pPr>
      <w:r>
        <w:rPr>
          <w:rFonts w:hint="eastAsia"/>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autoSpaceDE/>
        <w:autoSpaceDN/>
        <w:spacing w:line="440" w:lineRule="exact"/>
        <w:ind w:firstLine="482" w:firstLineChars="200"/>
        <w:outlineLvl w:val="0"/>
        <w:rPr>
          <w:rFonts w:hint="eastAsia"/>
          <w:b/>
          <w:sz w:val="24"/>
        </w:rPr>
      </w:pPr>
      <w:bookmarkStart w:id="60" w:name="_Toc259093671"/>
      <w:bookmarkStart w:id="61" w:name="_Toc31634"/>
      <w:bookmarkStart w:id="62" w:name="_Toc487900351"/>
      <w:bookmarkStart w:id="63" w:name="_Toc27853"/>
      <w:bookmarkStart w:id="64" w:name="_Toc279701242"/>
      <w:bookmarkStart w:id="65" w:name="_Toc9829"/>
      <w:r>
        <w:rPr>
          <w:rFonts w:hint="eastAsia"/>
          <w:b/>
          <w:sz w:val="24"/>
        </w:rPr>
        <w:t>2.3 知识产权</w:t>
      </w:r>
      <w:bookmarkEnd w:id="60"/>
      <w:bookmarkEnd w:id="61"/>
      <w:bookmarkEnd w:id="62"/>
      <w:bookmarkEnd w:id="63"/>
      <w:bookmarkEnd w:id="64"/>
      <w:bookmarkEnd w:id="65"/>
    </w:p>
    <w:p>
      <w:pPr>
        <w:autoSpaceDE/>
        <w:autoSpaceDN/>
        <w:spacing w:line="440" w:lineRule="exact"/>
        <w:ind w:firstLine="480" w:firstLineChars="200"/>
        <w:rPr>
          <w:rFonts w:hint="eastAsia"/>
          <w:sz w:val="24"/>
        </w:rPr>
      </w:pPr>
      <w:r>
        <w:rPr>
          <w:rFonts w:hint="eastAsia"/>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autoSpaceDE/>
        <w:autoSpaceDN/>
        <w:spacing w:line="440" w:lineRule="exact"/>
        <w:ind w:firstLine="480" w:firstLineChars="200"/>
        <w:rPr>
          <w:rFonts w:hint="eastAsia"/>
          <w:sz w:val="24"/>
        </w:rPr>
      </w:pPr>
      <w:r>
        <w:rPr>
          <w:rFonts w:hint="eastAsia"/>
          <w:sz w:val="24"/>
        </w:rPr>
        <w:t>2.3.2具有知识产权的计算机软件等货物的知识产权归属，详见</w:t>
      </w:r>
      <w:r>
        <w:rPr>
          <w:rFonts w:hint="eastAsia"/>
          <w:b/>
          <w:sz w:val="24"/>
          <w:u w:val="single"/>
        </w:rPr>
        <w:t>合同专用条款</w:t>
      </w:r>
      <w:r>
        <w:rPr>
          <w:rFonts w:hint="eastAsia"/>
          <w:sz w:val="24"/>
        </w:rPr>
        <w:t>。</w:t>
      </w:r>
    </w:p>
    <w:p>
      <w:pPr>
        <w:autoSpaceDE/>
        <w:autoSpaceDN/>
        <w:spacing w:line="440" w:lineRule="exact"/>
        <w:ind w:firstLine="482" w:firstLineChars="200"/>
        <w:outlineLvl w:val="0"/>
        <w:rPr>
          <w:rFonts w:hint="eastAsia"/>
          <w:b/>
          <w:sz w:val="24"/>
        </w:rPr>
      </w:pPr>
      <w:bookmarkStart w:id="66" w:name="_Toc29149"/>
      <w:bookmarkStart w:id="67" w:name="_Toc4194"/>
      <w:bookmarkStart w:id="68" w:name="_Toc11932"/>
      <w:r>
        <w:rPr>
          <w:rFonts w:hint="eastAsia"/>
          <w:b/>
          <w:sz w:val="24"/>
        </w:rPr>
        <w:t>2.4 包装和装运</w:t>
      </w:r>
      <w:bookmarkEnd w:id="66"/>
      <w:bookmarkEnd w:id="67"/>
      <w:bookmarkEnd w:id="68"/>
    </w:p>
    <w:p>
      <w:pPr>
        <w:autoSpaceDE/>
        <w:autoSpaceDN/>
        <w:spacing w:line="440" w:lineRule="exact"/>
        <w:ind w:firstLine="480" w:firstLineChars="200"/>
        <w:rPr>
          <w:rFonts w:hint="eastAsia"/>
          <w:sz w:val="24"/>
        </w:rPr>
      </w:pPr>
      <w:r>
        <w:rPr>
          <w:rFonts w:hint="eastAsia"/>
          <w:sz w:val="24"/>
        </w:rPr>
        <w:t>2.4.1除</w:t>
      </w:r>
      <w:r>
        <w:rPr>
          <w:rFonts w:hint="eastAsia"/>
          <w:b/>
          <w:sz w:val="24"/>
          <w:u w:val="single"/>
        </w:rPr>
        <w:t>合同专用条款</w:t>
      </w:r>
      <w:r>
        <w:rPr>
          <w:rFonts w:hint="eastAsia"/>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autoSpaceDE/>
        <w:autoSpaceDN/>
        <w:spacing w:line="440" w:lineRule="exact"/>
        <w:ind w:firstLine="480" w:firstLineChars="200"/>
        <w:rPr>
          <w:rFonts w:hint="eastAsia"/>
          <w:sz w:val="24"/>
        </w:rPr>
      </w:pPr>
      <w:r>
        <w:rPr>
          <w:rFonts w:hint="eastAsia"/>
          <w:sz w:val="24"/>
        </w:rPr>
        <w:t>2.4.2 装运货物的要求和通知，详见</w:t>
      </w:r>
      <w:r>
        <w:rPr>
          <w:rFonts w:hint="eastAsia"/>
          <w:b/>
          <w:sz w:val="24"/>
          <w:u w:val="single"/>
        </w:rPr>
        <w:t>合同专用条款</w:t>
      </w:r>
      <w:r>
        <w:rPr>
          <w:rFonts w:hint="eastAsia"/>
          <w:sz w:val="24"/>
        </w:rPr>
        <w:t>。</w:t>
      </w:r>
    </w:p>
    <w:p>
      <w:pPr>
        <w:autoSpaceDE/>
        <w:autoSpaceDN/>
        <w:spacing w:line="440" w:lineRule="exact"/>
        <w:ind w:firstLine="482" w:firstLineChars="200"/>
        <w:outlineLvl w:val="0"/>
        <w:rPr>
          <w:rFonts w:hint="eastAsia"/>
          <w:b/>
          <w:sz w:val="24"/>
        </w:rPr>
      </w:pPr>
      <w:bookmarkStart w:id="69" w:name="_Ref467379536"/>
      <w:bookmarkStart w:id="70" w:name="_Toc279701245"/>
      <w:bookmarkStart w:id="71" w:name="_Ref467378541"/>
      <w:bookmarkStart w:id="72" w:name="_Toc259093674"/>
      <w:bookmarkStart w:id="73" w:name="_Toc487900354"/>
      <w:bookmarkStart w:id="74" w:name="_Ref467378591"/>
      <w:bookmarkStart w:id="75" w:name="_Ref467379542"/>
      <w:bookmarkStart w:id="76" w:name="_Ref467379527"/>
      <w:bookmarkStart w:id="77" w:name="_Toc19074"/>
      <w:bookmarkStart w:id="78" w:name="_Toc30272"/>
      <w:bookmarkStart w:id="79" w:name="_Toc26182"/>
      <w:r>
        <w:rPr>
          <w:rFonts w:hint="eastAsia"/>
          <w:b/>
          <w:sz w:val="24"/>
        </w:rPr>
        <w:t>2.</w:t>
      </w:r>
      <w:bookmarkEnd w:id="69"/>
      <w:bookmarkEnd w:id="70"/>
      <w:bookmarkEnd w:id="71"/>
      <w:bookmarkEnd w:id="72"/>
      <w:bookmarkEnd w:id="73"/>
      <w:bookmarkEnd w:id="74"/>
      <w:bookmarkEnd w:id="75"/>
      <w:bookmarkEnd w:id="76"/>
      <w:r>
        <w:rPr>
          <w:rFonts w:hint="eastAsia"/>
          <w:b/>
          <w:sz w:val="24"/>
        </w:rPr>
        <w:t>5 履约检查和问题反馈</w:t>
      </w:r>
      <w:bookmarkEnd w:id="77"/>
      <w:bookmarkEnd w:id="78"/>
      <w:bookmarkEnd w:id="79"/>
    </w:p>
    <w:p>
      <w:pPr>
        <w:autoSpaceDE/>
        <w:autoSpaceDN/>
        <w:spacing w:line="440" w:lineRule="exact"/>
        <w:ind w:firstLine="480" w:firstLineChars="200"/>
        <w:rPr>
          <w:rFonts w:hint="eastAsia"/>
          <w:sz w:val="24"/>
        </w:rPr>
      </w:pPr>
      <w:bookmarkStart w:id="80" w:name="_Ref467379657"/>
      <w:r>
        <w:rPr>
          <w:rFonts w:hint="eastAsia"/>
          <w:sz w:val="24"/>
        </w:rPr>
        <w:t>2.5.1</w:t>
      </w:r>
      <w:bookmarkEnd w:id="80"/>
      <w:bookmarkStart w:id="81" w:name="_Toc186431854"/>
      <w:bookmarkStart w:id="82" w:name="_Toc279701247"/>
      <w:bookmarkStart w:id="83" w:name="_Toc487900357"/>
      <w:bookmarkStart w:id="84" w:name="_Toc259093676"/>
      <w:bookmarkStart w:id="85" w:name="_Ref467379807"/>
      <w:bookmarkStart w:id="86" w:name="_Ref467379793"/>
      <w:r>
        <w:rPr>
          <w:rFonts w:hint="eastAsia"/>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autoSpaceDE/>
        <w:autoSpaceDN/>
        <w:spacing w:line="440" w:lineRule="exact"/>
        <w:ind w:firstLine="480" w:firstLineChars="200"/>
        <w:rPr>
          <w:rFonts w:hint="eastAsia"/>
          <w:sz w:val="24"/>
        </w:rPr>
      </w:pPr>
      <w:r>
        <w:rPr>
          <w:rFonts w:hint="eastAsia"/>
          <w:sz w:val="24"/>
        </w:rPr>
        <w:t>2.5.2 合同履行期间，甲方有权将履行过程中出现的问题反馈给乙方，双方当事人应以书面形式约定需要完善和改进的内容</w:t>
      </w:r>
      <w:bookmarkEnd w:id="81"/>
      <w:bookmarkStart w:id="87" w:name="_Toc186431855"/>
      <w:r>
        <w:rPr>
          <w:rFonts w:hint="eastAsia"/>
          <w:sz w:val="24"/>
        </w:rPr>
        <w:t>。</w:t>
      </w:r>
    </w:p>
    <w:bookmarkEnd w:id="87"/>
    <w:p>
      <w:pPr>
        <w:autoSpaceDE/>
        <w:autoSpaceDN/>
        <w:spacing w:line="440" w:lineRule="exact"/>
        <w:ind w:firstLine="482" w:firstLineChars="200"/>
        <w:outlineLvl w:val="0"/>
        <w:rPr>
          <w:rFonts w:hint="eastAsia"/>
          <w:b/>
          <w:sz w:val="24"/>
        </w:rPr>
      </w:pPr>
      <w:bookmarkStart w:id="88" w:name="_Toc28451"/>
      <w:bookmarkStart w:id="89" w:name="_Toc19219"/>
      <w:bookmarkStart w:id="90" w:name="_Toc7836"/>
      <w:r>
        <w:rPr>
          <w:rFonts w:hint="eastAsia"/>
          <w:b/>
          <w:sz w:val="24"/>
        </w:rPr>
        <w:t>2.6 结算方式和付款条件</w:t>
      </w:r>
      <w:bookmarkEnd w:id="82"/>
      <w:bookmarkEnd w:id="83"/>
      <w:bookmarkEnd w:id="84"/>
      <w:bookmarkEnd w:id="85"/>
      <w:bookmarkEnd w:id="86"/>
      <w:bookmarkEnd w:id="88"/>
      <w:bookmarkEnd w:id="89"/>
      <w:bookmarkEnd w:id="90"/>
    </w:p>
    <w:p>
      <w:pPr>
        <w:autoSpaceDE/>
        <w:autoSpaceDN/>
        <w:spacing w:line="440" w:lineRule="exact"/>
        <w:ind w:firstLine="480" w:firstLineChars="200"/>
        <w:rPr>
          <w:rFonts w:hint="eastAsia"/>
          <w:sz w:val="24"/>
        </w:rPr>
      </w:pPr>
      <w:r>
        <w:rPr>
          <w:rFonts w:hint="eastAsia"/>
          <w:sz w:val="24"/>
        </w:rPr>
        <w:t>详见</w:t>
      </w:r>
      <w:r>
        <w:rPr>
          <w:rFonts w:hint="eastAsia"/>
          <w:b/>
          <w:sz w:val="24"/>
          <w:u w:val="single"/>
        </w:rPr>
        <w:t>合同专用条款</w:t>
      </w:r>
      <w:r>
        <w:rPr>
          <w:rFonts w:hint="eastAsia"/>
          <w:sz w:val="24"/>
        </w:rPr>
        <w:t>。</w:t>
      </w:r>
    </w:p>
    <w:p>
      <w:pPr>
        <w:autoSpaceDE/>
        <w:autoSpaceDN/>
        <w:spacing w:line="440" w:lineRule="exact"/>
        <w:ind w:firstLine="482" w:firstLineChars="200"/>
        <w:outlineLvl w:val="0"/>
        <w:rPr>
          <w:rFonts w:hint="eastAsia"/>
          <w:b/>
          <w:sz w:val="24"/>
        </w:rPr>
      </w:pPr>
      <w:bookmarkStart w:id="91" w:name="_Ref467379852"/>
      <w:bookmarkStart w:id="92" w:name="_Toc487900358"/>
      <w:bookmarkStart w:id="93" w:name="_Toc259093677"/>
      <w:bookmarkStart w:id="94" w:name="_Ref467379923"/>
      <w:bookmarkStart w:id="95" w:name="_Toc279701248"/>
      <w:bookmarkStart w:id="96" w:name="_Ref467379863"/>
      <w:bookmarkStart w:id="97" w:name="_Toc3225"/>
      <w:bookmarkStart w:id="98" w:name="_Toc16110"/>
      <w:bookmarkStart w:id="99" w:name="_Toc774"/>
      <w:r>
        <w:rPr>
          <w:rFonts w:hint="eastAsia"/>
          <w:b/>
          <w:sz w:val="24"/>
        </w:rPr>
        <w:t>2.7 技术资料</w:t>
      </w:r>
      <w:bookmarkEnd w:id="91"/>
      <w:bookmarkEnd w:id="92"/>
      <w:bookmarkEnd w:id="93"/>
      <w:bookmarkEnd w:id="94"/>
      <w:bookmarkEnd w:id="95"/>
      <w:bookmarkEnd w:id="96"/>
      <w:r>
        <w:rPr>
          <w:rFonts w:hint="eastAsia"/>
          <w:b/>
          <w:sz w:val="24"/>
        </w:rPr>
        <w:t>和保密义务</w:t>
      </w:r>
      <w:bookmarkEnd w:id="97"/>
      <w:bookmarkEnd w:id="98"/>
      <w:bookmarkEnd w:id="99"/>
    </w:p>
    <w:p>
      <w:pPr>
        <w:autoSpaceDE/>
        <w:autoSpaceDN/>
        <w:spacing w:line="440" w:lineRule="exact"/>
        <w:ind w:firstLine="480" w:firstLineChars="200"/>
        <w:rPr>
          <w:rFonts w:hint="eastAsia"/>
          <w:sz w:val="24"/>
        </w:rPr>
      </w:pPr>
      <w:r>
        <w:rPr>
          <w:rFonts w:hint="eastAsia"/>
          <w:sz w:val="24"/>
        </w:rPr>
        <w:t>2.7.1 乙方有权依据合同约定和项目需要，向甲方了解有关情况，调阅有关资料等，甲方应予积极配合；</w:t>
      </w:r>
    </w:p>
    <w:p>
      <w:pPr>
        <w:autoSpaceDE/>
        <w:autoSpaceDN/>
        <w:spacing w:line="440" w:lineRule="exact"/>
        <w:ind w:firstLine="480" w:firstLineChars="200"/>
        <w:rPr>
          <w:rFonts w:hint="eastAsia"/>
          <w:sz w:val="24"/>
        </w:rPr>
      </w:pPr>
      <w:r>
        <w:rPr>
          <w:rFonts w:hint="eastAsia"/>
          <w:sz w:val="24"/>
        </w:rPr>
        <w:t>2.7.2 乙方有义务妥善保管和保护由甲方提供的前款信息和资料等；</w:t>
      </w:r>
    </w:p>
    <w:p>
      <w:pPr>
        <w:autoSpaceDE/>
        <w:autoSpaceDN/>
        <w:spacing w:line="440" w:lineRule="exact"/>
        <w:ind w:firstLine="480" w:firstLineChars="200"/>
        <w:rPr>
          <w:rFonts w:hint="eastAsia"/>
          <w:sz w:val="24"/>
        </w:rPr>
      </w:pPr>
      <w:r>
        <w:rPr>
          <w:rFonts w:hint="eastAsia"/>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autoSpaceDE/>
        <w:autoSpaceDN/>
        <w:spacing w:line="440" w:lineRule="exact"/>
        <w:ind w:firstLine="482" w:firstLineChars="200"/>
        <w:outlineLvl w:val="0"/>
        <w:rPr>
          <w:rFonts w:hint="eastAsia"/>
          <w:b/>
          <w:sz w:val="24"/>
        </w:rPr>
      </w:pPr>
      <w:bookmarkStart w:id="100" w:name="_Toc7860"/>
      <w:r>
        <w:rPr>
          <w:rFonts w:hint="eastAsia"/>
          <w:b/>
          <w:sz w:val="24"/>
        </w:rPr>
        <w:t>2.8 质量保证</w:t>
      </w:r>
      <w:bookmarkEnd w:id="100"/>
    </w:p>
    <w:p>
      <w:pPr>
        <w:autoSpaceDE/>
        <w:autoSpaceDN/>
        <w:spacing w:line="440" w:lineRule="exact"/>
        <w:ind w:firstLine="480" w:firstLineChars="200"/>
        <w:rPr>
          <w:rFonts w:hint="eastAsia"/>
          <w:sz w:val="24"/>
        </w:rPr>
      </w:pPr>
      <w:r>
        <w:rPr>
          <w:rFonts w:hint="eastAsia"/>
          <w:sz w:val="24"/>
        </w:rPr>
        <w:t>2.8.1 乙方应建立和完善履行合同的内部质量保证体系，并提供相关内部规章制度给甲方，以便甲方进行监督检查；</w:t>
      </w:r>
    </w:p>
    <w:p>
      <w:pPr>
        <w:autoSpaceDE/>
        <w:autoSpaceDN/>
        <w:spacing w:line="440" w:lineRule="exact"/>
        <w:ind w:firstLine="480" w:firstLineChars="200"/>
        <w:rPr>
          <w:rFonts w:hint="eastAsia"/>
          <w:sz w:val="24"/>
        </w:rPr>
      </w:pPr>
      <w:r>
        <w:rPr>
          <w:rFonts w:hint="eastAsia"/>
          <w:sz w:val="24"/>
        </w:rPr>
        <w:t>2.8.2 乙方应保证履行合同的人员数量和素质、软件和硬件设备的配置、场地、环境和设施等满足全面履行合同的要求，并应接受甲方的监督检查。</w:t>
      </w:r>
    </w:p>
    <w:p>
      <w:pPr>
        <w:autoSpaceDE/>
        <w:autoSpaceDN/>
        <w:spacing w:line="440" w:lineRule="exact"/>
        <w:ind w:firstLine="482" w:firstLineChars="200"/>
        <w:outlineLvl w:val="0"/>
        <w:rPr>
          <w:rFonts w:hint="eastAsia"/>
          <w:b/>
          <w:sz w:val="24"/>
        </w:rPr>
      </w:pPr>
      <w:bookmarkStart w:id="101" w:name="_Toc17244"/>
      <w:bookmarkStart w:id="102" w:name="_Toc259093681"/>
      <w:bookmarkStart w:id="103" w:name="_Toc487900362"/>
      <w:bookmarkStart w:id="104" w:name="_Toc279701252"/>
      <w:r>
        <w:rPr>
          <w:rFonts w:hint="eastAsia"/>
          <w:b/>
          <w:sz w:val="24"/>
        </w:rPr>
        <w:t>2.9 货物的风险负担</w:t>
      </w:r>
      <w:bookmarkEnd w:id="101"/>
    </w:p>
    <w:p>
      <w:pPr>
        <w:autoSpaceDE/>
        <w:autoSpaceDN/>
        <w:spacing w:line="440" w:lineRule="exact"/>
        <w:ind w:firstLine="480" w:firstLineChars="200"/>
        <w:rPr>
          <w:rFonts w:hint="eastAsia"/>
          <w:b/>
          <w:sz w:val="24"/>
        </w:rPr>
      </w:pPr>
      <w:r>
        <w:rPr>
          <w:rFonts w:hint="eastAsia"/>
          <w:sz w:val="24"/>
        </w:rPr>
        <w:t>货物或者在途货物或者交付给第一承运人后的货物毁损、灭失的风险负担详见</w:t>
      </w:r>
      <w:r>
        <w:rPr>
          <w:rFonts w:hint="eastAsia"/>
          <w:b/>
          <w:sz w:val="24"/>
          <w:u w:val="single"/>
        </w:rPr>
        <w:t>合同专用条款</w:t>
      </w:r>
      <w:r>
        <w:rPr>
          <w:rFonts w:hint="eastAsia"/>
          <w:sz w:val="24"/>
        </w:rPr>
        <w:t>。</w:t>
      </w:r>
    </w:p>
    <w:p>
      <w:pPr>
        <w:autoSpaceDE/>
        <w:autoSpaceDN/>
        <w:spacing w:line="440" w:lineRule="exact"/>
        <w:ind w:firstLine="482" w:firstLineChars="200"/>
        <w:outlineLvl w:val="0"/>
        <w:rPr>
          <w:rFonts w:hint="eastAsia"/>
          <w:b/>
          <w:sz w:val="24"/>
        </w:rPr>
      </w:pPr>
      <w:bookmarkStart w:id="105" w:name="_Toc14055"/>
      <w:r>
        <w:rPr>
          <w:rFonts w:hint="eastAsia"/>
          <w:b/>
          <w:sz w:val="24"/>
        </w:rPr>
        <w:t>2.10 延迟交货</w:t>
      </w:r>
      <w:bookmarkEnd w:id="102"/>
      <w:bookmarkEnd w:id="103"/>
      <w:bookmarkEnd w:id="104"/>
      <w:bookmarkEnd w:id="105"/>
    </w:p>
    <w:p>
      <w:pPr>
        <w:autoSpaceDE/>
        <w:autoSpaceDN/>
        <w:spacing w:line="440" w:lineRule="exact"/>
        <w:ind w:firstLine="480" w:firstLineChars="200"/>
        <w:rPr>
          <w:rFonts w:hint="eastAsia"/>
          <w:sz w:val="24"/>
        </w:rPr>
      </w:pPr>
      <w:r>
        <w:rPr>
          <w:rFonts w:hint="eastAsia"/>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autoSpaceDE/>
        <w:autoSpaceDN/>
        <w:spacing w:line="440" w:lineRule="exact"/>
        <w:ind w:firstLine="482" w:firstLineChars="200"/>
        <w:outlineLvl w:val="0"/>
        <w:rPr>
          <w:rFonts w:hint="eastAsia"/>
          <w:b/>
          <w:sz w:val="24"/>
        </w:rPr>
      </w:pPr>
      <w:bookmarkStart w:id="106" w:name="_Toc7502"/>
      <w:bookmarkStart w:id="107" w:name="_Toc259093683"/>
      <w:bookmarkStart w:id="108" w:name="_Toc487900364"/>
      <w:bookmarkStart w:id="109" w:name="_Ref467378121"/>
      <w:bookmarkStart w:id="110" w:name="_Toc279701254"/>
      <w:r>
        <w:rPr>
          <w:rFonts w:hint="eastAsia"/>
          <w:b/>
          <w:sz w:val="24"/>
        </w:rPr>
        <w:t>2.11 合同变更</w:t>
      </w:r>
      <w:bookmarkEnd w:id="106"/>
    </w:p>
    <w:p>
      <w:pPr>
        <w:autoSpaceDE/>
        <w:autoSpaceDN/>
        <w:spacing w:line="440" w:lineRule="exact"/>
        <w:ind w:firstLine="480" w:firstLineChars="200"/>
        <w:rPr>
          <w:rFonts w:hint="eastAsia"/>
          <w:sz w:val="24"/>
        </w:rPr>
      </w:pPr>
      <w:r>
        <w:rPr>
          <w:rFonts w:hint="eastAsia"/>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autoSpaceDE/>
        <w:autoSpaceDN/>
        <w:spacing w:line="440" w:lineRule="exact"/>
        <w:ind w:firstLine="480" w:firstLineChars="200"/>
        <w:rPr>
          <w:rFonts w:hint="eastAsia"/>
          <w:sz w:val="24"/>
        </w:rPr>
      </w:pPr>
      <w:r>
        <w:rPr>
          <w:rFonts w:hint="eastAsia"/>
          <w:sz w:val="24"/>
        </w:rPr>
        <w:t>2.11.2 合同继续履行将损害国家利益和社会公共利益的，双方当事人应当以书面形式变更合同。有过错的一方应当承担赔偿责任，双方当事人都有过错的，各自承担相应的责任。</w:t>
      </w:r>
      <w:bookmarkStart w:id="111" w:name="_Toc279701259"/>
      <w:bookmarkStart w:id="112" w:name="_Toc487900369"/>
      <w:bookmarkStart w:id="113" w:name="_Toc259093688"/>
    </w:p>
    <w:p>
      <w:pPr>
        <w:autoSpaceDE/>
        <w:autoSpaceDN/>
        <w:spacing w:line="440" w:lineRule="exact"/>
        <w:ind w:firstLine="482" w:firstLineChars="200"/>
        <w:outlineLvl w:val="0"/>
        <w:rPr>
          <w:rFonts w:hint="eastAsia"/>
          <w:b/>
          <w:sz w:val="24"/>
        </w:rPr>
      </w:pPr>
      <w:bookmarkStart w:id="114" w:name="_Toc10366"/>
      <w:bookmarkStart w:id="115" w:name="_Toc15237"/>
      <w:bookmarkStart w:id="116" w:name="_Toc22955"/>
      <w:r>
        <w:rPr>
          <w:rFonts w:hint="eastAsia"/>
          <w:b/>
          <w:sz w:val="24"/>
        </w:rPr>
        <w:t>2.12 合同转让</w:t>
      </w:r>
      <w:bookmarkEnd w:id="111"/>
      <w:bookmarkEnd w:id="112"/>
      <w:bookmarkEnd w:id="113"/>
      <w:r>
        <w:rPr>
          <w:rFonts w:hint="eastAsia"/>
          <w:b/>
          <w:sz w:val="24"/>
        </w:rPr>
        <w:t>和分包</w:t>
      </w:r>
      <w:bookmarkEnd w:id="114"/>
      <w:bookmarkEnd w:id="115"/>
      <w:bookmarkEnd w:id="116"/>
    </w:p>
    <w:p>
      <w:pPr>
        <w:autoSpaceDE/>
        <w:autoSpaceDN/>
        <w:spacing w:line="440" w:lineRule="exact"/>
        <w:ind w:firstLine="480" w:firstLineChars="200"/>
        <w:rPr>
          <w:rFonts w:hint="eastAsia"/>
          <w:sz w:val="24"/>
        </w:rPr>
      </w:pPr>
      <w:r>
        <w:rPr>
          <w:rFonts w:hint="eastAsia"/>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autoSpaceDE/>
        <w:autoSpaceDN/>
        <w:spacing w:line="440" w:lineRule="exact"/>
        <w:ind w:firstLine="482" w:firstLineChars="200"/>
        <w:outlineLvl w:val="0"/>
        <w:rPr>
          <w:rFonts w:hint="eastAsia"/>
          <w:b/>
          <w:sz w:val="24"/>
        </w:rPr>
      </w:pPr>
      <w:bookmarkStart w:id="117" w:name="_Toc16508"/>
      <w:bookmarkStart w:id="118" w:name="_Toc13566"/>
      <w:bookmarkStart w:id="119" w:name="_Toc14066"/>
      <w:r>
        <w:rPr>
          <w:rFonts w:hint="eastAsia"/>
          <w:b/>
          <w:sz w:val="24"/>
        </w:rPr>
        <w:t>2.13 不可抗力</w:t>
      </w:r>
      <w:bookmarkEnd w:id="117"/>
      <w:bookmarkEnd w:id="118"/>
      <w:bookmarkEnd w:id="119"/>
    </w:p>
    <w:p>
      <w:pPr>
        <w:autoSpaceDE/>
        <w:autoSpaceDN/>
        <w:spacing w:line="440" w:lineRule="exact"/>
        <w:ind w:firstLine="480" w:firstLineChars="200"/>
        <w:rPr>
          <w:rFonts w:hint="eastAsia"/>
          <w:sz w:val="24"/>
        </w:rPr>
      </w:pPr>
      <w:r>
        <w:rPr>
          <w:rFonts w:hint="eastAsia"/>
          <w:sz w:val="24"/>
        </w:rPr>
        <w:t>2.13.1如果任何一方遭遇法律规定的不可抗力，致使合同履行受阻时，履行合同的期限应予延长，延长的期限应相当于不可抗力所影响的时间；</w:t>
      </w:r>
    </w:p>
    <w:p>
      <w:pPr>
        <w:autoSpaceDE/>
        <w:autoSpaceDN/>
        <w:spacing w:line="440" w:lineRule="exact"/>
        <w:ind w:firstLine="480" w:firstLineChars="200"/>
        <w:rPr>
          <w:rFonts w:hint="eastAsia"/>
          <w:sz w:val="24"/>
        </w:rPr>
      </w:pPr>
      <w:r>
        <w:rPr>
          <w:rFonts w:hint="eastAsia"/>
          <w:sz w:val="24"/>
        </w:rPr>
        <w:t>2.13.2 因不可抗力致使不能实现合同目的的，当事人可以解除合同；</w:t>
      </w:r>
    </w:p>
    <w:p>
      <w:pPr>
        <w:autoSpaceDE/>
        <w:autoSpaceDN/>
        <w:spacing w:line="440" w:lineRule="exact"/>
        <w:ind w:firstLine="480" w:firstLineChars="200"/>
        <w:rPr>
          <w:rFonts w:hint="eastAsia"/>
          <w:sz w:val="24"/>
        </w:rPr>
      </w:pPr>
      <w:r>
        <w:rPr>
          <w:rFonts w:hint="eastAsia"/>
          <w:sz w:val="24"/>
        </w:rPr>
        <w:t>2.13.3 因不可抗力致使合同有变更必要的，双方当事人应在</w:t>
      </w:r>
      <w:r>
        <w:rPr>
          <w:rFonts w:hint="eastAsia"/>
          <w:b/>
          <w:sz w:val="24"/>
          <w:u w:val="single"/>
        </w:rPr>
        <w:t>合同专用条款</w:t>
      </w:r>
      <w:r>
        <w:rPr>
          <w:rFonts w:hint="eastAsia"/>
          <w:sz w:val="24"/>
        </w:rPr>
        <w:t>约定时间内以书面形式变更合同；</w:t>
      </w:r>
    </w:p>
    <w:p>
      <w:pPr>
        <w:autoSpaceDE/>
        <w:autoSpaceDN/>
        <w:spacing w:line="440" w:lineRule="exact"/>
        <w:ind w:firstLine="480" w:firstLineChars="200"/>
        <w:rPr>
          <w:rFonts w:hint="eastAsia"/>
          <w:sz w:val="24"/>
        </w:rPr>
      </w:pPr>
      <w:r>
        <w:rPr>
          <w:rFonts w:hint="eastAsia"/>
          <w:sz w:val="24"/>
        </w:rPr>
        <w:t>2.13.4受不可抗力影响的一方在不可抗力发生后，应在</w:t>
      </w:r>
      <w:r>
        <w:rPr>
          <w:rFonts w:hint="eastAsia"/>
          <w:b/>
          <w:sz w:val="24"/>
          <w:u w:val="single"/>
        </w:rPr>
        <w:t>合同专用条款</w:t>
      </w:r>
      <w:r>
        <w:rPr>
          <w:rFonts w:hint="eastAsia"/>
          <w:sz w:val="24"/>
        </w:rPr>
        <w:t>约定时间内以书面形式通知对方当事人，并在</w:t>
      </w:r>
      <w:r>
        <w:rPr>
          <w:rFonts w:hint="eastAsia"/>
          <w:b/>
          <w:sz w:val="24"/>
          <w:u w:val="single"/>
        </w:rPr>
        <w:t>合同专用条款</w:t>
      </w:r>
      <w:r>
        <w:rPr>
          <w:rFonts w:hint="eastAsia"/>
          <w:sz w:val="24"/>
        </w:rPr>
        <w:t>约定时间内，将有关部门出具的证明文件送达对方当事人。</w:t>
      </w:r>
    </w:p>
    <w:p>
      <w:pPr>
        <w:autoSpaceDE/>
        <w:autoSpaceDN/>
        <w:spacing w:line="440" w:lineRule="exact"/>
        <w:ind w:firstLine="482" w:firstLineChars="200"/>
        <w:outlineLvl w:val="0"/>
        <w:rPr>
          <w:rFonts w:hint="eastAsia"/>
          <w:b/>
          <w:sz w:val="24"/>
        </w:rPr>
      </w:pPr>
      <w:bookmarkStart w:id="120" w:name="_Toc30676"/>
      <w:bookmarkStart w:id="121" w:name="_Toc689"/>
      <w:bookmarkStart w:id="122" w:name="_Toc279701255"/>
      <w:bookmarkStart w:id="123" w:name="_Toc6969"/>
      <w:bookmarkStart w:id="124" w:name="_Toc487900365"/>
      <w:bookmarkStart w:id="125" w:name="_Toc259093684"/>
      <w:r>
        <w:rPr>
          <w:rFonts w:hint="eastAsia"/>
          <w:b/>
          <w:sz w:val="24"/>
        </w:rPr>
        <w:t>2.14 税费</w:t>
      </w:r>
      <w:bookmarkEnd w:id="120"/>
      <w:bookmarkEnd w:id="121"/>
      <w:bookmarkEnd w:id="122"/>
      <w:bookmarkEnd w:id="123"/>
      <w:bookmarkEnd w:id="124"/>
      <w:bookmarkEnd w:id="125"/>
    </w:p>
    <w:p>
      <w:pPr>
        <w:autoSpaceDE/>
        <w:autoSpaceDN/>
        <w:spacing w:line="440" w:lineRule="exact"/>
        <w:ind w:firstLine="480" w:firstLineChars="200"/>
        <w:rPr>
          <w:rFonts w:hint="eastAsia"/>
          <w:sz w:val="24"/>
        </w:rPr>
      </w:pPr>
      <w:r>
        <w:rPr>
          <w:rFonts w:hint="eastAsia"/>
          <w:sz w:val="24"/>
        </w:rPr>
        <w:t>与合同有关的一切税费，均按照中华人民共和国法律的相关规定。</w:t>
      </w:r>
    </w:p>
    <w:p>
      <w:pPr>
        <w:autoSpaceDE/>
        <w:autoSpaceDN/>
        <w:spacing w:line="440" w:lineRule="exact"/>
        <w:ind w:firstLine="482" w:firstLineChars="200"/>
        <w:outlineLvl w:val="0"/>
        <w:rPr>
          <w:rFonts w:hint="eastAsia"/>
          <w:b/>
          <w:sz w:val="24"/>
        </w:rPr>
      </w:pPr>
      <w:bookmarkStart w:id="126" w:name="_Toc259093687"/>
      <w:bookmarkStart w:id="127" w:name="_Toc279701258"/>
      <w:bookmarkStart w:id="128" w:name="_Toc16959"/>
      <w:bookmarkStart w:id="129" w:name="_Toc7102"/>
      <w:bookmarkStart w:id="130" w:name="_Toc8298"/>
      <w:bookmarkStart w:id="131" w:name="_Toc487900368"/>
      <w:r>
        <w:rPr>
          <w:rFonts w:hint="eastAsia"/>
          <w:b/>
          <w:sz w:val="24"/>
        </w:rPr>
        <w:t>2.15 乙方破产</w:t>
      </w:r>
      <w:bookmarkEnd w:id="126"/>
      <w:bookmarkEnd w:id="127"/>
      <w:bookmarkEnd w:id="128"/>
      <w:bookmarkEnd w:id="129"/>
      <w:bookmarkEnd w:id="130"/>
      <w:bookmarkEnd w:id="131"/>
    </w:p>
    <w:p>
      <w:pPr>
        <w:autoSpaceDE/>
        <w:autoSpaceDN/>
        <w:spacing w:line="440" w:lineRule="exact"/>
        <w:ind w:firstLine="480" w:firstLineChars="200"/>
        <w:rPr>
          <w:rFonts w:hint="eastAsia"/>
          <w:sz w:val="24"/>
        </w:rPr>
      </w:pPr>
      <w:r>
        <w:rPr>
          <w:rFonts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autoSpaceDE/>
        <w:autoSpaceDN/>
        <w:spacing w:line="440" w:lineRule="exact"/>
        <w:ind w:firstLine="482" w:firstLineChars="200"/>
        <w:outlineLvl w:val="0"/>
        <w:rPr>
          <w:rFonts w:hint="eastAsia"/>
          <w:b/>
          <w:sz w:val="24"/>
        </w:rPr>
      </w:pPr>
      <w:bookmarkStart w:id="132" w:name="_Toc15387"/>
      <w:bookmarkStart w:id="133" w:name="_Toc29333"/>
      <w:bookmarkStart w:id="134" w:name="_Toc6134"/>
      <w:r>
        <w:rPr>
          <w:rFonts w:hint="eastAsia"/>
          <w:b/>
          <w:sz w:val="24"/>
        </w:rPr>
        <w:t>2.16 合同中止、终止</w:t>
      </w:r>
      <w:bookmarkEnd w:id="132"/>
      <w:bookmarkEnd w:id="133"/>
      <w:bookmarkEnd w:id="134"/>
    </w:p>
    <w:p>
      <w:pPr>
        <w:autoSpaceDE/>
        <w:autoSpaceDN/>
        <w:spacing w:line="440" w:lineRule="exact"/>
        <w:ind w:firstLine="480" w:firstLineChars="200"/>
        <w:rPr>
          <w:rFonts w:hint="eastAsia"/>
          <w:sz w:val="24"/>
        </w:rPr>
      </w:pPr>
      <w:r>
        <w:rPr>
          <w:rFonts w:hint="eastAsia"/>
          <w:sz w:val="24"/>
        </w:rPr>
        <w:t>2.16.1 双方当事人不得擅自中止或者终止合同；</w:t>
      </w:r>
    </w:p>
    <w:p>
      <w:pPr>
        <w:autoSpaceDE/>
        <w:autoSpaceDN/>
        <w:spacing w:line="440" w:lineRule="exact"/>
        <w:ind w:firstLine="480" w:firstLineChars="200"/>
        <w:rPr>
          <w:rFonts w:hint="eastAsia"/>
          <w:sz w:val="24"/>
        </w:rPr>
      </w:pPr>
      <w:r>
        <w:rPr>
          <w:rFonts w:hint="eastAsia"/>
          <w:sz w:val="24"/>
        </w:rPr>
        <w:t>2.16.2合同继续履行将损害国家利益和社会公共利益的，双方当事人应当中止或者终止合同。有过错的一方应当承担赔偿责任，双方当事人都有过错的，各自承担相应的责任。</w:t>
      </w:r>
    </w:p>
    <w:p>
      <w:pPr>
        <w:autoSpaceDE/>
        <w:autoSpaceDN/>
        <w:spacing w:line="440" w:lineRule="exact"/>
        <w:ind w:firstLine="482" w:firstLineChars="200"/>
        <w:outlineLvl w:val="0"/>
        <w:rPr>
          <w:rFonts w:hint="eastAsia"/>
          <w:b/>
          <w:sz w:val="24"/>
        </w:rPr>
      </w:pPr>
      <w:bookmarkStart w:id="135" w:name="_Toc6596"/>
      <w:bookmarkStart w:id="136" w:name="_Toc14563"/>
      <w:bookmarkStart w:id="137" w:name="_Toc1125"/>
      <w:r>
        <w:rPr>
          <w:rFonts w:hint="eastAsia"/>
          <w:b/>
          <w:sz w:val="24"/>
        </w:rPr>
        <w:t>2.17 检验和验收</w:t>
      </w:r>
      <w:bookmarkEnd w:id="135"/>
      <w:bookmarkEnd w:id="136"/>
      <w:bookmarkEnd w:id="137"/>
    </w:p>
    <w:p>
      <w:pPr>
        <w:tabs>
          <w:tab w:val="left" w:pos="360"/>
          <w:tab w:val="left" w:pos="540"/>
          <w:tab w:val="left" w:pos="1080"/>
        </w:tabs>
        <w:autoSpaceDE/>
        <w:autoSpaceDN/>
        <w:spacing w:line="440" w:lineRule="exact"/>
        <w:ind w:firstLine="480" w:firstLineChars="200"/>
        <w:rPr>
          <w:rFonts w:hint="eastAsia"/>
          <w:sz w:val="24"/>
        </w:rPr>
      </w:pPr>
      <w:r>
        <w:rPr>
          <w:rFonts w:hint="eastAsia"/>
          <w:sz w:val="24"/>
        </w:rPr>
        <w:t>2.17.1货物交付前，乙方应对货物的质量、数量等方面进行详细、全面的检验，并向甲方出具证明货物符合合同约定的文件；货物交付时，乙方在</w:t>
      </w:r>
      <w:r>
        <w:rPr>
          <w:rFonts w:hint="eastAsia"/>
          <w:b/>
          <w:sz w:val="24"/>
          <w:u w:val="single"/>
        </w:rPr>
        <w:t>合同专用条款</w:t>
      </w:r>
      <w:r>
        <w:rPr>
          <w:rFonts w:hint="eastAsia"/>
          <w:sz w:val="24"/>
        </w:rPr>
        <w:t>约定时间内组织验收，并可依法邀请相关方参加，验收应出具验收书。</w:t>
      </w:r>
    </w:p>
    <w:p>
      <w:pPr>
        <w:tabs>
          <w:tab w:val="left" w:pos="360"/>
          <w:tab w:val="left" w:pos="540"/>
          <w:tab w:val="left" w:pos="1080"/>
        </w:tabs>
        <w:autoSpaceDE/>
        <w:autoSpaceDN/>
        <w:spacing w:line="440" w:lineRule="exact"/>
        <w:ind w:firstLine="480" w:firstLineChars="200"/>
        <w:rPr>
          <w:rFonts w:hint="eastAsia"/>
          <w:sz w:val="24"/>
        </w:rPr>
      </w:pPr>
      <w:r>
        <w:rPr>
          <w:rFonts w:hint="eastAsia"/>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autoSpaceDE/>
        <w:autoSpaceDN/>
        <w:spacing w:line="440" w:lineRule="exact"/>
        <w:ind w:firstLine="480" w:firstLineChars="200"/>
        <w:rPr>
          <w:rFonts w:hint="eastAsia"/>
          <w:sz w:val="24"/>
          <w:highlight w:val="yellow"/>
        </w:rPr>
      </w:pPr>
      <w:r>
        <w:rPr>
          <w:rFonts w:hint="eastAsia"/>
          <w:sz w:val="24"/>
        </w:rPr>
        <w:t>2.17.3 检验和验收标准、程序等具体内容以及前述验收书的效力详见</w:t>
      </w:r>
      <w:r>
        <w:rPr>
          <w:rFonts w:hint="eastAsia"/>
          <w:b/>
          <w:sz w:val="24"/>
          <w:u w:val="single"/>
          <w:lang w:val="en-US"/>
        </w:rPr>
        <w:t xml:space="preserve">            </w:t>
      </w:r>
      <w:r>
        <w:rPr>
          <w:rFonts w:hint="eastAsia"/>
          <w:sz w:val="24"/>
        </w:rPr>
        <w:t>。</w:t>
      </w:r>
    </w:p>
    <w:bookmarkEnd w:id="107"/>
    <w:bookmarkEnd w:id="108"/>
    <w:bookmarkEnd w:id="109"/>
    <w:bookmarkEnd w:id="110"/>
    <w:p>
      <w:pPr>
        <w:autoSpaceDE/>
        <w:autoSpaceDN/>
        <w:spacing w:line="440" w:lineRule="exact"/>
        <w:ind w:firstLine="482" w:firstLineChars="200"/>
        <w:outlineLvl w:val="0"/>
        <w:rPr>
          <w:rFonts w:hint="eastAsia"/>
          <w:b/>
          <w:sz w:val="24"/>
        </w:rPr>
      </w:pPr>
      <w:bookmarkStart w:id="138" w:name="_Toc487900371"/>
      <w:bookmarkStart w:id="139" w:name="_Toc279701261"/>
      <w:bookmarkStart w:id="140" w:name="_Toc259093690"/>
      <w:bookmarkStart w:id="141" w:name="_Toc11284"/>
      <w:bookmarkStart w:id="142" w:name="_Toc19604"/>
      <w:bookmarkStart w:id="143" w:name="_Toc25182"/>
      <w:r>
        <w:rPr>
          <w:rFonts w:hint="eastAsia"/>
          <w:b/>
          <w:sz w:val="24"/>
        </w:rPr>
        <w:t>2.18 通知</w:t>
      </w:r>
      <w:bookmarkEnd w:id="138"/>
      <w:bookmarkEnd w:id="139"/>
      <w:bookmarkEnd w:id="140"/>
      <w:r>
        <w:rPr>
          <w:rFonts w:hint="eastAsia"/>
          <w:b/>
          <w:sz w:val="24"/>
        </w:rPr>
        <w:t>和送达</w:t>
      </w:r>
      <w:bookmarkEnd w:id="141"/>
      <w:bookmarkEnd w:id="142"/>
      <w:bookmarkEnd w:id="143"/>
    </w:p>
    <w:p>
      <w:pPr>
        <w:autoSpaceDE/>
        <w:autoSpaceDN/>
        <w:spacing w:line="440" w:lineRule="exact"/>
        <w:ind w:firstLine="480" w:firstLineChars="200"/>
        <w:rPr>
          <w:rFonts w:hint="eastAsia"/>
          <w:sz w:val="24"/>
        </w:rPr>
      </w:pPr>
      <w:bookmarkStart w:id="144" w:name="_Toc6698"/>
      <w:bookmarkStart w:id="145" w:name="_Toc3135"/>
      <w:bookmarkStart w:id="146" w:name="_Toc279701262"/>
      <w:bookmarkStart w:id="147" w:name="_Toc487900372"/>
      <w:bookmarkStart w:id="148" w:name="_Toc259093691"/>
      <w:r>
        <w:rPr>
          <w:rFonts w:hint="eastAsia"/>
          <w:sz w:val="24"/>
        </w:rPr>
        <w:t>2.18.1 任何一方因履行合同而以合同第一部分尾部所列明的</w:t>
      </w:r>
      <w:r>
        <w:rPr>
          <w:rFonts w:hint="eastAsia"/>
          <w:sz w:val="24"/>
          <w:u w:val="single"/>
        </w:rPr>
        <w:t xml:space="preserve">          </w:t>
      </w:r>
      <w:r>
        <w:rPr>
          <w:rFonts w:hint="eastAsia"/>
          <w:sz w:val="24"/>
        </w:rPr>
        <w:t>发出的所有通知、文件、材料，均视为已向对方当事人送达；任何一方变更上述送达方式或者地址的，应于</w:t>
      </w:r>
      <w:r>
        <w:rPr>
          <w:rFonts w:hint="eastAsia"/>
          <w:sz w:val="24"/>
          <w:u w:val="single"/>
        </w:rPr>
        <w:t xml:space="preserve">   </w:t>
      </w:r>
      <w:r>
        <w:rPr>
          <w:rFonts w:hint="eastAsia"/>
          <w:sz w:val="24"/>
        </w:rPr>
        <w:t>个工作日内书面通知对方当事人，在对方当事人收到有关变更通知之前，变更前的约定送达方式或者地址仍视为有效。</w:t>
      </w:r>
      <w:bookmarkEnd w:id="144"/>
      <w:bookmarkEnd w:id="145"/>
    </w:p>
    <w:p>
      <w:pPr>
        <w:autoSpaceDE/>
        <w:autoSpaceDN/>
        <w:spacing w:line="440" w:lineRule="exact"/>
        <w:ind w:firstLine="482" w:firstLineChars="200"/>
        <w:outlineLvl w:val="0"/>
        <w:rPr>
          <w:rFonts w:hint="eastAsia"/>
          <w:b/>
          <w:sz w:val="24"/>
        </w:rPr>
      </w:pPr>
      <w:bookmarkStart w:id="149" w:name="_Toc18540"/>
      <w:bookmarkStart w:id="150" w:name="_Toc30599"/>
      <w:bookmarkStart w:id="151" w:name="_Toc4355"/>
      <w:r>
        <w:rPr>
          <w:rFonts w:hint="eastAsia"/>
          <w:b/>
          <w:sz w:val="24"/>
        </w:rPr>
        <w:t>2.19 计量单位</w:t>
      </w:r>
      <w:bookmarkEnd w:id="146"/>
      <w:bookmarkEnd w:id="147"/>
      <w:bookmarkEnd w:id="148"/>
      <w:bookmarkEnd w:id="149"/>
      <w:bookmarkEnd w:id="150"/>
      <w:bookmarkEnd w:id="151"/>
    </w:p>
    <w:p>
      <w:pPr>
        <w:autoSpaceDE/>
        <w:autoSpaceDN/>
        <w:spacing w:line="440" w:lineRule="exact"/>
        <w:ind w:firstLine="480" w:firstLineChars="200"/>
        <w:rPr>
          <w:rFonts w:hint="eastAsia"/>
          <w:sz w:val="24"/>
        </w:rPr>
      </w:pPr>
      <w:r>
        <w:rPr>
          <w:rFonts w:hint="eastAsia"/>
          <w:sz w:val="24"/>
        </w:rPr>
        <w:t>除技术规范中另有规定外,合同的计量单位均使用国家法定计量单位。</w:t>
      </w:r>
    </w:p>
    <w:p>
      <w:pPr>
        <w:autoSpaceDE/>
        <w:autoSpaceDN/>
        <w:spacing w:line="440" w:lineRule="exact"/>
        <w:ind w:firstLine="482" w:firstLineChars="200"/>
        <w:outlineLvl w:val="0"/>
        <w:rPr>
          <w:rFonts w:hint="eastAsia"/>
          <w:b/>
          <w:sz w:val="24"/>
        </w:rPr>
      </w:pPr>
      <w:bookmarkStart w:id="152" w:name="_Toc12773"/>
      <w:bookmarkStart w:id="153" w:name="_Toc279701263"/>
      <w:bookmarkStart w:id="154" w:name="_Toc18567"/>
      <w:bookmarkStart w:id="155" w:name="_Toc259093692"/>
      <w:bookmarkStart w:id="156" w:name="_Toc487900373"/>
      <w:bookmarkStart w:id="157" w:name="_Toc10330"/>
      <w:r>
        <w:rPr>
          <w:rFonts w:hint="eastAsia"/>
          <w:b/>
          <w:sz w:val="24"/>
        </w:rPr>
        <w:t>2.20 合同使用的文字和适用的法律</w:t>
      </w:r>
      <w:bookmarkEnd w:id="152"/>
      <w:bookmarkEnd w:id="153"/>
      <w:bookmarkEnd w:id="154"/>
      <w:bookmarkEnd w:id="155"/>
      <w:bookmarkEnd w:id="156"/>
      <w:bookmarkEnd w:id="157"/>
    </w:p>
    <w:p>
      <w:pPr>
        <w:autoSpaceDE/>
        <w:autoSpaceDN/>
        <w:spacing w:line="440" w:lineRule="exact"/>
        <w:ind w:firstLine="480" w:firstLineChars="200"/>
        <w:rPr>
          <w:rFonts w:hint="eastAsia"/>
          <w:sz w:val="24"/>
        </w:rPr>
      </w:pPr>
      <w:r>
        <w:rPr>
          <w:rFonts w:hint="eastAsia"/>
          <w:sz w:val="24"/>
        </w:rPr>
        <w:t>2.20.1 合同使用汉语书就、变更和解释；</w:t>
      </w:r>
    </w:p>
    <w:p>
      <w:pPr>
        <w:autoSpaceDE/>
        <w:autoSpaceDN/>
        <w:spacing w:line="440" w:lineRule="exact"/>
        <w:ind w:firstLine="480" w:firstLineChars="200"/>
        <w:rPr>
          <w:rFonts w:hint="eastAsia"/>
          <w:sz w:val="24"/>
        </w:rPr>
      </w:pPr>
      <w:r>
        <w:rPr>
          <w:rFonts w:hint="eastAsia"/>
          <w:sz w:val="24"/>
        </w:rPr>
        <w:t>2.20.2 合同适用中华人民共和国法律。</w:t>
      </w:r>
    </w:p>
    <w:p>
      <w:pPr>
        <w:autoSpaceDE/>
        <w:autoSpaceDN/>
        <w:spacing w:line="440" w:lineRule="exact"/>
        <w:ind w:firstLine="482" w:firstLineChars="200"/>
        <w:outlineLvl w:val="0"/>
        <w:rPr>
          <w:rFonts w:hint="eastAsia"/>
          <w:b/>
          <w:sz w:val="24"/>
        </w:rPr>
      </w:pPr>
      <w:bookmarkStart w:id="158" w:name="_Toc3148"/>
      <w:bookmarkStart w:id="159" w:name="_Toc259093693"/>
      <w:bookmarkStart w:id="160" w:name="_Toc16673"/>
      <w:bookmarkStart w:id="161" w:name="_Toc279701264"/>
      <w:bookmarkStart w:id="162" w:name="_Toc12004"/>
      <w:bookmarkStart w:id="163" w:name="_Toc487900374"/>
      <w:r>
        <w:rPr>
          <w:rFonts w:hint="eastAsia"/>
          <w:b/>
          <w:sz w:val="24"/>
        </w:rPr>
        <w:t>2.21 履约保证金</w:t>
      </w:r>
      <w:bookmarkEnd w:id="158"/>
      <w:bookmarkEnd w:id="159"/>
      <w:bookmarkEnd w:id="160"/>
      <w:bookmarkEnd w:id="161"/>
      <w:bookmarkEnd w:id="162"/>
    </w:p>
    <w:p>
      <w:pPr>
        <w:autoSpaceDE/>
        <w:autoSpaceDN/>
        <w:spacing w:line="440" w:lineRule="exact"/>
        <w:ind w:firstLine="480" w:firstLineChars="200"/>
        <w:rPr>
          <w:rFonts w:hint="eastAsia"/>
          <w:sz w:val="24"/>
        </w:rPr>
      </w:pPr>
      <w:r>
        <w:rPr>
          <w:rFonts w:hint="eastAsia"/>
          <w:sz w:val="24"/>
        </w:rPr>
        <w:t>2.21.1 采购文件要求乙方提交履约保证金的，乙方应按</w:t>
      </w:r>
      <w:r>
        <w:rPr>
          <w:rFonts w:hint="eastAsia"/>
          <w:b/>
          <w:sz w:val="24"/>
          <w:u w:val="single"/>
        </w:rPr>
        <w:t>合同专用条款</w:t>
      </w:r>
      <w:r>
        <w:rPr>
          <w:rFonts w:hint="eastAsia"/>
          <w:sz w:val="24"/>
        </w:rPr>
        <w:t>约定的方式，以支票、汇票、本票或者金融机构、担保机构出具的保函等非现金形式，提交不超过合同价10%的履约保证金；</w:t>
      </w:r>
    </w:p>
    <w:p>
      <w:pPr>
        <w:autoSpaceDE/>
        <w:autoSpaceDN/>
        <w:spacing w:line="440" w:lineRule="exact"/>
        <w:ind w:firstLine="480" w:firstLineChars="200"/>
        <w:rPr>
          <w:rFonts w:hint="eastAsia"/>
          <w:sz w:val="24"/>
        </w:rPr>
      </w:pPr>
      <w:r>
        <w:rPr>
          <w:rFonts w:hint="eastAsia"/>
          <w:sz w:val="24"/>
        </w:rPr>
        <w:t>2.21.2  履约保证金在</w:t>
      </w:r>
      <w:r>
        <w:rPr>
          <w:rFonts w:hint="eastAsia"/>
          <w:b/>
          <w:sz w:val="24"/>
          <w:u w:val="single"/>
        </w:rPr>
        <w:t>合同专用条款</w:t>
      </w:r>
      <w:r>
        <w:rPr>
          <w:rFonts w:hint="eastAsia"/>
          <w:sz w:val="24"/>
        </w:rPr>
        <w:t>约定期间内或者货物质量保证期内不予退还或者应完全有效，前述约定期间届满或者货物质量保证期届满之日起</w:t>
      </w:r>
      <w:r>
        <w:rPr>
          <w:rFonts w:hint="eastAsia"/>
          <w:sz w:val="24"/>
          <w:u w:val="single"/>
        </w:rPr>
        <w:t xml:space="preserve">  </w:t>
      </w:r>
      <w:r>
        <w:rPr>
          <w:rFonts w:hint="eastAsia"/>
          <w:sz w:val="24"/>
        </w:rPr>
        <w:t>个工作日内，甲方应将履约保证金退还乙方；</w:t>
      </w:r>
    </w:p>
    <w:p>
      <w:pPr>
        <w:autoSpaceDE/>
        <w:autoSpaceDN/>
        <w:spacing w:line="440" w:lineRule="exact"/>
        <w:ind w:firstLine="480" w:firstLineChars="200"/>
        <w:rPr>
          <w:rFonts w:hint="eastAsia"/>
          <w:sz w:val="24"/>
        </w:rPr>
      </w:pPr>
      <w:r>
        <w:rPr>
          <w:rFonts w:hint="eastAsia"/>
          <w:sz w:val="24"/>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63"/>
    <w:p>
      <w:pPr>
        <w:autoSpaceDE/>
        <w:autoSpaceDN/>
        <w:spacing w:line="440" w:lineRule="exact"/>
        <w:ind w:firstLine="482" w:firstLineChars="200"/>
        <w:outlineLvl w:val="0"/>
        <w:rPr>
          <w:rFonts w:hint="eastAsia"/>
          <w:b/>
          <w:sz w:val="24"/>
        </w:rPr>
      </w:pPr>
      <w:bookmarkStart w:id="164" w:name="_Toc14001"/>
      <w:bookmarkStart w:id="165" w:name="_Toc6885"/>
      <w:bookmarkStart w:id="166" w:name="_Toc19890"/>
      <w:r>
        <w:rPr>
          <w:rFonts w:hint="eastAsia"/>
          <w:b/>
          <w:sz w:val="24"/>
        </w:rPr>
        <w:t>2.22 合同份数</w:t>
      </w:r>
      <w:bookmarkEnd w:id="164"/>
      <w:bookmarkEnd w:id="165"/>
      <w:bookmarkEnd w:id="166"/>
    </w:p>
    <w:p>
      <w:pPr>
        <w:autoSpaceDE/>
        <w:autoSpaceDN/>
        <w:spacing w:line="440" w:lineRule="exact"/>
        <w:ind w:firstLine="480" w:firstLineChars="200"/>
        <w:rPr>
          <w:rFonts w:ascii="楷体" w:hAnsi="楷体" w:eastAsia="楷体"/>
          <w:sz w:val="24"/>
        </w:rPr>
      </w:pPr>
      <w:r>
        <w:rPr>
          <w:rFonts w:hint="eastAsia"/>
          <w:sz w:val="24"/>
        </w:rPr>
        <w:t>合同份数按</w:t>
      </w:r>
      <w:r>
        <w:rPr>
          <w:rFonts w:hint="eastAsia"/>
          <w:b/>
          <w:sz w:val="24"/>
          <w:u w:val="single"/>
        </w:rPr>
        <w:t>合同专用条款</w:t>
      </w:r>
      <w:r>
        <w:rPr>
          <w:rFonts w:hint="eastAsia"/>
          <w:sz w:val="24"/>
        </w:rPr>
        <w:t>规定，每份均具有同等法律效力。</w:t>
      </w:r>
    </w:p>
    <w:p>
      <w:pPr>
        <w:pStyle w:val="10"/>
        <w:ind w:left="620"/>
        <w:jc w:val="center"/>
        <w:rPr>
          <w:rFonts w:ascii="宋体" w:hAnsi="宋体" w:cs="宋体"/>
          <w:b/>
          <w:bCs/>
          <w:lang w:val="zh-CN" w:eastAsia="zh-CN" w:bidi="zh-CN"/>
        </w:rPr>
      </w:pPr>
      <w:r>
        <w:rPr>
          <w:rFonts w:ascii="楷体" w:hAnsi="楷体" w:eastAsia="楷体"/>
        </w:rPr>
        <w:br w:type="page"/>
      </w:r>
      <w:r>
        <w:rPr>
          <w:rFonts w:ascii="宋体" w:hAnsi="宋体" w:cs="宋体"/>
          <w:b/>
          <w:bCs/>
          <w:lang w:val="zh-CN" w:eastAsia="zh-CN" w:bidi="zh-CN"/>
        </w:rPr>
        <w:t>合同特殊条款</w:t>
      </w:r>
    </w:p>
    <w:p/>
    <w:p>
      <w:pPr>
        <w:pStyle w:val="10"/>
        <w:ind w:left="620"/>
      </w:pPr>
      <w:r>
        <w:t>合同特殊条款是合同一般条款的补充和修改，如果两者之间有抵触，应以特殊条款为准。</w:t>
      </w:r>
    </w:p>
    <w:p>
      <w:pPr>
        <w:pStyle w:val="8"/>
        <w:numPr>
          <w:ilvl w:val="0"/>
          <w:numId w:val="21"/>
        </w:numPr>
        <w:tabs>
          <w:tab w:val="left" w:pos="621"/>
        </w:tabs>
        <w:ind w:hanging="360"/>
        <w:rPr>
          <w:rFonts w:ascii="Arial" w:eastAsia="Arial"/>
        </w:rPr>
      </w:pPr>
      <w:r>
        <w:t>检验</w:t>
      </w:r>
    </w:p>
    <w:p>
      <w:pPr>
        <w:pStyle w:val="58"/>
        <w:numPr>
          <w:ilvl w:val="1"/>
          <w:numId w:val="21"/>
        </w:numPr>
        <w:tabs>
          <w:tab w:val="left" w:pos="597"/>
        </w:tabs>
        <w:spacing w:line="319" w:lineRule="auto"/>
        <w:ind w:right="422" w:firstLine="0"/>
        <w:jc w:val="both"/>
        <w:rPr>
          <w:sz w:val="24"/>
        </w:rPr>
      </w:pPr>
      <w:r>
        <w:rPr>
          <w:spacing w:val="-1"/>
          <w:sz w:val="24"/>
        </w:rPr>
        <w:t>设备必须是合同生效后，由原厂生产的合同项下的设备，必须是全新的、未使用过的原</w:t>
      </w:r>
      <w:r>
        <w:rPr>
          <w:spacing w:val="-2"/>
          <w:sz w:val="24"/>
        </w:rPr>
        <w:t>装合格正品，所有设备应配套使用。并且货物质量必须符合国家相关标准，必须满足本次采</w:t>
      </w:r>
      <w:r>
        <w:rPr>
          <w:spacing w:val="-1"/>
          <w:sz w:val="24"/>
        </w:rPr>
        <w:t>购的要求，若所供货物经产品质量检测机构检测认定质量不合格，造成的损失和后果由该供</w:t>
      </w:r>
      <w:r>
        <w:rPr>
          <w:sz w:val="24"/>
        </w:rPr>
        <w:t xml:space="preserve">应商负全责； </w:t>
      </w:r>
    </w:p>
    <w:p>
      <w:pPr>
        <w:pStyle w:val="58"/>
        <w:numPr>
          <w:ilvl w:val="1"/>
          <w:numId w:val="21"/>
        </w:numPr>
        <w:tabs>
          <w:tab w:val="left" w:pos="717"/>
        </w:tabs>
        <w:spacing w:before="0"/>
        <w:ind w:left="716" w:hanging="456"/>
        <w:rPr>
          <w:sz w:val="24"/>
        </w:rPr>
      </w:pPr>
      <w:r>
        <w:rPr>
          <w:spacing w:val="-1"/>
          <w:sz w:val="24"/>
        </w:rPr>
        <w:t>设备到达目的地，买方、卖方及买方聘请专家一同开箱验货；</w:t>
      </w:r>
    </w:p>
    <w:p>
      <w:pPr>
        <w:pStyle w:val="58"/>
        <w:numPr>
          <w:ilvl w:val="1"/>
          <w:numId w:val="21"/>
        </w:numPr>
        <w:tabs>
          <w:tab w:val="left" w:pos="722"/>
        </w:tabs>
        <w:spacing w:before="102" w:line="319" w:lineRule="auto"/>
        <w:ind w:left="620" w:right="285" w:hanging="360"/>
        <w:rPr>
          <w:sz w:val="24"/>
        </w:rPr>
      </w:pPr>
      <w:r>
        <w:rPr>
          <w:sz w:val="24"/>
        </w:rPr>
        <w:t>卖方提供的所有货品应符合中国以及国际通行的标准，并应附有相应的测试报告、合格证书；</w:t>
      </w:r>
    </w:p>
    <w:p>
      <w:pPr>
        <w:pStyle w:val="58"/>
        <w:numPr>
          <w:ilvl w:val="1"/>
          <w:numId w:val="21"/>
        </w:numPr>
        <w:tabs>
          <w:tab w:val="left" w:pos="717"/>
        </w:tabs>
        <w:spacing w:before="0"/>
        <w:ind w:left="716" w:hanging="456"/>
        <w:rPr>
          <w:sz w:val="24"/>
        </w:rPr>
      </w:pPr>
      <w:r>
        <w:rPr>
          <w:spacing w:val="-1"/>
          <w:sz w:val="24"/>
        </w:rPr>
        <w:t>具体的标准应在投标文件中明确规定，并在合同中由双方确认；</w:t>
      </w:r>
    </w:p>
    <w:p>
      <w:pPr>
        <w:pStyle w:val="58"/>
        <w:numPr>
          <w:ilvl w:val="1"/>
          <w:numId w:val="21"/>
        </w:numPr>
        <w:tabs>
          <w:tab w:val="left" w:pos="717"/>
        </w:tabs>
        <w:spacing w:before="103"/>
        <w:ind w:left="716" w:hanging="456"/>
        <w:rPr>
          <w:sz w:val="24"/>
        </w:rPr>
      </w:pPr>
      <w:r>
        <w:rPr>
          <w:spacing w:val="-1"/>
          <w:sz w:val="24"/>
        </w:rPr>
        <w:t>提供所有设备的随机资料和技术文档：</w:t>
      </w:r>
    </w:p>
    <w:p>
      <w:pPr>
        <w:pStyle w:val="58"/>
        <w:numPr>
          <w:ilvl w:val="2"/>
          <w:numId w:val="21"/>
        </w:numPr>
        <w:tabs>
          <w:tab w:val="left" w:pos="916"/>
        </w:tabs>
        <w:spacing w:before="100"/>
        <w:ind w:hanging="655"/>
        <w:rPr>
          <w:sz w:val="24"/>
        </w:rPr>
      </w:pPr>
      <w:r>
        <w:rPr>
          <w:spacing w:val="-1"/>
          <w:sz w:val="24"/>
        </w:rPr>
        <w:t>设备配套的维修手册。</w:t>
      </w:r>
    </w:p>
    <w:p>
      <w:pPr>
        <w:pStyle w:val="58"/>
        <w:numPr>
          <w:ilvl w:val="2"/>
          <w:numId w:val="21"/>
        </w:numPr>
        <w:tabs>
          <w:tab w:val="left" w:pos="916"/>
        </w:tabs>
        <w:ind w:hanging="655"/>
        <w:rPr>
          <w:sz w:val="24"/>
        </w:rPr>
      </w:pPr>
      <w:r>
        <w:rPr>
          <w:spacing w:val="-1"/>
          <w:sz w:val="24"/>
        </w:rPr>
        <w:t>设备所包含的所有软件均须提供合法的使用证书。</w:t>
      </w:r>
    </w:p>
    <w:p>
      <w:pPr>
        <w:pStyle w:val="58"/>
        <w:numPr>
          <w:ilvl w:val="2"/>
          <w:numId w:val="21"/>
        </w:numPr>
        <w:tabs>
          <w:tab w:val="left" w:pos="916"/>
        </w:tabs>
        <w:spacing w:before="103"/>
        <w:ind w:hanging="655"/>
        <w:rPr>
          <w:sz w:val="24"/>
        </w:rPr>
      </w:pPr>
      <w:r>
        <w:rPr>
          <w:spacing w:val="-1"/>
          <w:sz w:val="24"/>
        </w:rPr>
        <w:t>设备完善的中文操作手册。</w:t>
      </w:r>
    </w:p>
    <w:p>
      <w:pPr>
        <w:pStyle w:val="58"/>
        <w:numPr>
          <w:ilvl w:val="2"/>
          <w:numId w:val="21"/>
        </w:numPr>
        <w:tabs>
          <w:tab w:val="left" w:pos="916"/>
        </w:tabs>
        <w:spacing w:before="100"/>
        <w:ind w:hanging="655"/>
        <w:rPr>
          <w:sz w:val="24"/>
        </w:rPr>
      </w:pPr>
      <w:r>
        <w:rPr>
          <w:spacing w:val="-1"/>
          <w:sz w:val="24"/>
        </w:rPr>
        <w:t>中、英文的使用和维修技术资料。</w:t>
      </w:r>
    </w:p>
    <w:p>
      <w:pPr>
        <w:pStyle w:val="58"/>
        <w:numPr>
          <w:ilvl w:val="2"/>
          <w:numId w:val="21"/>
        </w:numPr>
        <w:tabs>
          <w:tab w:val="left" w:pos="796"/>
        </w:tabs>
        <w:spacing w:before="103"/>
        <w:ind w:left="795" w:hanging="535"/>
        <w:rPr>
          <w:sz w:val="24"/>
        </w:rPr>
      </w:pPr>
      <w:r>
        <w:rPr>
          <w:spacing w:val="-1"/>
          <w:sz w:val="24"/>
        </w:rPr>
        <w:t xml:space="preserve">设备使用软件的备份。 </w:t>
      </w:r>
    </w:p>
    <w:p>
      <w:pPr>
        <w:pStyle w:val="58"/>
        <w:numPr>
          <w:ilvl w:val="2"/>
          <w:numId w:val="21"/>
        </w:numPr>
        <w:tabs>
          <w:tab w:val="left" w:pos="916"/>
        </w:tabs>
        <w:ind w:hanging="655"/>
        <w:rPr>
          <w:sz w:val="24"/>
        </w:rPr>
      </w:pPr>
      <w:r>
        <w:rPr>
          <w:spacing w:val="-1"/>
          <w:sz w:val="24"/>
        </w:rPr>
        <w:t xml:space="preserve">正规的备品备件价格表。 </w:t>
      </w:r>
    </w:p>
    <w:p>
      <w:pPr>
        <w:pStyle w:val="58"/>
        <w:numPr>
          <w:ilvl w:val="2"/>
          <w:numId w:val="21"/>
        </w:numPr>
        <w:tabs>
          <w:tab w:val="left" w:pos="856"/>
        </w:tabs>
        <w:spacing w:before="103"/>
        <w:ind w:left="855" w:hanging="595"/>
        <w:rPr>
          <w:sz w:val="24"/>
        </w:rPr>
      </w:pPr>
      <w:r>
        <w:rPr>
          <w:spacing w:val="-1"/>
          <w:sz w:val="24"/>
        </w:rPr>
        <w:t xml:space="preserve">供应商提供资料如下： </w:t>
      </w:r>
    </w:p>
    <w:p>
      <w:pPr>
        <w:pStyle w:val="10"/>
        <w:spacing w:before="101"/>
        <w:ind w:left="740"/>
      </w:pPr>
      <w:r>
        <w:t xml:space="preserve">1、所报产品的配置清单； </w:t>
      </w:r>
    </w:p>
    <w:p>
      <w:pPr>
        <w:pStyle w:val="10"/>
        <w:spacing w:before="100"/>
        <w:ind w:left="740"/>
      </w:pPr>
      <w:r>
        <w:t xml:space="preserve">2、所报产品的详细说明书、技术资料、彩图； </w:t>
      </w:r>
    </w:p>
    <w:p>
      <w:pPr>
        <w:pStyle w:val="10"/>
        <w:spacing w:before="103"/>
        <w:ind w:left="740"/>
      </w:pPr>
      <w:r>
        <w:t xml:space="preserve">3、产品的合法代理证明如生产企业授予的“授权委托书”等。 </w:t>
      </w:r>
    </w:p>
    <w:p>
      <w:pPr>
        <w:pStyle w:val="10"/>
        <w:spacing w:before="100"/>
        <w:ind w:left="740"/>
      </w:pPr>
      <w:r>
        <w:t xml:space="preserve">4、售中、售后服务承诺（包括免费质保期承诺等）。 </w:t>
      </w:r>
    </w:p>
    <w:p>
      <w:pPr>
        <w:pStyle w:val="10"/>
        <w:spacing w:before="103"/>
        <w:ind w:left="740"/>
      </w:pPr>
      <w:r>
        <w:t xml:space="preserve">5、注明交付使用日期。 </w:t>
      </w:r>
    </w:p>
    <w:p>
      <w:pPr>
        <w:pStyle w:val="10"/>
        <w:spacing w:before="101"/>
        <w:ind w:left="740"/>
      </w:pPr>
      <w:r>
        <w:t xml:space="preserve">6、国家规定的应提供的其他资质证明资料。 </w:t>
      </w:r>
    </w:p>
    <w:p>
      <w:pPr>
        <w:pStyle w:val="10"/>
        <w:spacing w:before="100" w:line="319" w:lineRule="auto"/>
        <w:ind w:right="303" w:firstLine="480"/>
      </w:pPr>
      <w:r>
        <w:t xml:space="preserve">7、报价表（列报产品的名称、规格、型号、配置、产地、单价、总价、交货时间及优惠条款等）以及报价单位（盖章）、被授权人、联系电话、报价日期。 </w:t>
      </w:r>
    </w:p>
    <w:p>
      <w:pPr>
        <w:pStyle w:val="10"/>
        <w:spacing w:before="1"/>
        <w:ind w:left="740"/>
      </w:pPr>
      <w:r>
        <w:t xml:space="preserve">8、卖方须向买方提供设备的运行、安装、使用环境要求。 </w:t>
      </w:r>
    </w:p>
    <w:p>
      <w:pPr>
        <w:pStyle w:val="8"/>
        <w:numPr>
          <w:ilvl w:val="0"/>
          <w:numId w:val="21"/>
        </w:numPr>
        <w:tabs>
          <w:tab w:val="left" w:pos="621"/>
        </w:tabs>
        <w:ind w:hanging="360"/>
        <w:rPr>
          <w:rFonts w:ascii="Arial" w:eastAsia="Arial"/>
        </w:rPr>
      </w:pPr>
      <w:r>
        <w:t>安装调试</w:t>
      </w:r>
    </w:p>
    <w:p>
      <w:pPr>
        <w:pStyle w:val="58"/>
        <w:numPr>
          <w:ilvl w:val="1"/>
          <w:numId w:val="21"/>
        </w:numPr>
        <w:tabs>
          <w:tab w:val="left" w:pos="717"/>
        </w:tabs>
        <w:spacing w:line="319" w:lineRule="auto"/>
        <w:ind w:right="275" w:firstLine="0"/>
        <w:rPr>
          <w:rFonts w:ascii="Times New Roman" w:hAnsi="Times New Roman" w:eastAsia="宋体" w:cs="Times New Roman"/>
          <w:sz w:val="24"/>
          <w:szCs w:val="24"/>
          <w:lang w:val="zh-CN" w:eastAsia="zh-CN" w:bidi="ar-SA"/>
        </w:rPr>
      </w:pPr>
      <w:r>
        <w:rPr>
          <w:rFonts w:ascii="Times New Roman" w:hAnsi="Times New Roman" w:eastAsia="宋体" w:cs="Times New Roman"/>
          <w:sz w:val="24"/>
          <w:szCs w:val="24"/>
          <w:lang w:val="zh-CN" w:eastAsia="zh-CN" w:bidi="ar-SA"/>
        </w:rPr>
        <w:t>卖方负责免费安装、调试的所有工作，并免费提供设备安装调试的耗品。在不增减临床应用功能的前提下，供方免费提供设备相关的软件升级。直至通过验收（同买方共同完成）；</w:t>
      </w:r>
    </w:p>
    <w:p>
      <w:pPr>
        <w:pStyle w:val="58"/>
        <w:numPr>
          <w:ilvl w:val="1"/>
          <w:numId w:val="21"/>
        </w:numPr>
        <w:tabs>
          <w:tab w:val="left" w:pos="681"/>
        </w:tabs>
        <w:spacing w:before="0"/>
        <w:ind w:left="680" w:hanging="420"/>
        <w:rPr>
          <w:sz w:val="24"/>
        </w:rPr>
      </w:pPr>
      <w:r>
        <w:rPr>
          <w:spacing w:val="-7"/>
          <w:sz w:val="24"/>
        </w:rPr>
        <w:t xml:space="preserve">在货物到达使用单位后，卖方应在 </w:t>
      </w:r>
      <w:r>
        <w:rPr>
          <w:rFonts w:ascii="Arial" w:eastAsia="Arial"/>
          <w:sz w:val="24"/>
        </w:rPr>
        <w:t>7</w:t>
      </w:r>
      <w:r>
        <w:rPr>
          <w:spacing w:val="-2"/>
          <w:sz w:val="24"/>
        </w:rPr>
        <w:t>天内派工程技术人员到达现场，在买方技术人员在场</w:t>
      </w:r>
    </w:p>
    <w:p>
      <w:pPr>
        <w:rPr>
          <w:sz w:val="24"/>
        </w:rPr>
        <w:sectPr>
          <w:footerReference r:id="rId4" w:type="default"/>
          <w:pgSz w:w="11910" w:h="16850"/>
          <w:pgMar w:top="1600" w:right="800" w:bottom="460" w:left="820" w:header="0" w:footer="191" w:gutter="0"/>
          <w:cols w:space="720" w:num="1"/>
        </w:sectPr>
      </w:pPr>
    </w:p>
    <w:p>
      <w:pPr>
        <w:pStyle w:val="58"/>
        <w:numPr>
          <w:ilvl w:val="1"/>
          <w:numId w:val="21"/>
        </w:numPr>
        <w:tabs>
          <w:tab w:val="left" w:pos="650"/>
        </w:tabs>
        <w:spacing w:before="100" w:line="319" w:lineRule="auto"/>
        <w:ind w:left="740" w:right="277" w:hanging="480"/>
        <w:rPr>
          <w:rFonts w:eastAsia="宋体"/>
          <w:spacing w:val="-2"/>
          <w:sz w:val="24"/>
        </w:rPr>
      </w:pPr>
      <w:r>
        <w:rPr>
          <w:rFonts w:eastAsia="宋体"/>
          <w:spacing w:val="-2"/>
          <w:sz w:val="24"/>
        </w:rPr>
        <w:t>的情况下开箱清点货物，组织安装、调试，并承担因此发生的一切费用。</w:t>
      </w:r>
    </w:p>
    <w:p>
      <w:pPr>
        <w:pStyle w:val="58"/>
        <w:numPr>
          <w:ilvl w:val="1"/>
          <w:numId w:val="21"/>
        </w:numPr>
        <w:tabs>
          <w:tab w:val="left" w:pos="650"/>
        </w:tabs>
        <w:spacing w:before="100" w:line="319" w:lineRule="auto"/>
        <w:ind w:left="740" w:right="277" w:hanging="480"/>
        <w:rPr>
          <w:rFonts w:eastAsia="宋体"/>
          <w:spacing w:val="-2"/>
          <w:sz w:val="24"/>
        </w:rPr>
      </w:pPr>
      <w:r>
        <w:rPr>
          <w:rFonts w:eastAsia="宋体"/>
          <w:spacing w:val="-2"/>
          <w:sz w:val="24"/>
        </w:rPr>
        <w:t>设备安装后，医院按国际和国家标准及厂方标准进行质量验收。卖方应向买方提供详细的验收标准、验收手册。买方有权委托中国有资格的单位对上述仪器进行精度校核。</w:t>
      </w:r>
    </w:p>
    <w:p>
      <w:pPr>
        <w:pStyle w:val="58"/>
        <w:numPr>
          <w:ilvl w:val="1"/>
          <w:numId w:val="21"/>
        </w:numPr>
        <w:tabs>
          <w:tab w:val="left" w:pos="650"/>
        </w:tabs>
        <w:spacing w:before="100" w:line="319" w:lineRule="auto"/>
        <w:ind w:left="740" w:right="277" w:hanging="480"/>
        <w:rPr>
          <w:rFonts w:eastAsia="宋体"/>
          <w:spacing w:val="-2"/>
          <w:sz w:val="24"/>
        </w:rPr>
      </w:pPr>
      <w:r>
        <w:rPr>
          <w:rFonts w:eastAsia="宋体"/>
          <w:spacing w:val="-2"/>
          <w:sz w:val="24"/>
        </w:rPr>
        <w:t>在中国境内有相应的零配件保税库,并出具证明文件。</w:t>
      </w:r>
    </w:p>
    <w:p>
      <w:pPr>
        <w:pStyle w:val="58"/>
        <w:numPr>
          <w:ilvl w:val="1"/>
          <w:numId w:val="21"/>
        </w:numPr>
        <w:tabs>
          <w:tab w:val="left" w:pos="657"/>
        </w:tabs>
        <w:spacing w:before="103"/>
        <w:ind w:left="656" w:hanging="396"/>
        <w:rPr>
          <w:sz w:val="24"/>
        </w:rPr>
      </w:pPr>
      <w:r>
        <w:rPr>
          <w:spacing w:val="-1"/>
          <w:sz w:val="24"/>
        </w:rPr>
        <w:t>中国境内有相应的维修机构，并出具证明文件。</w:t>
      </w:r>
    </w:p>
    <w:p>
      <w:pPr>
        <w:pStyle w:val="58"/>
        <w:numPr>
          <w:ilvl w:val="1"/>
          <w:numId w:val="21"/>
        </w:numPr>
        <w:tabs>
          <w:tab w:val="left" w:pos="650"/>
        </w:tabs>
        <w:spacing w:before="100" w:line="319" w:lineRule="auto"/>
        <w:ind w:left="740" w:right="277" w:hanging="480"/>
        <w:rPr>
          <w:sz w:val="24"/>
        </w:rPr>
      </w:pPr>
      <w:r>
        <w:rPr>
          <w:spacing w:val="-2"/>
          <w:sz w:val="24"/>
        </w:rPr>
        <w:t>在设备安装和调试结束后，由买卖双方和技术监督局按照国际和国家标准共同验收，检测</w:t>
      </w:r>
      <w:r>
        <w:rPr>
          <w:sz w:val="24"/>
        </w:rPr>
        <w:t>费用由卖方负责。</w:t>
      </w:r>
    </w:p>
    <w:p>
      <w:pPr>
        <w:pStyle w:val="58"/>
        <w:numPr>
          <w:ilvl w:val="1"/>
          <w:numId w:val="21"/>
        </w:numPr>
        <w:tabs>
          <w:tab w:val="left" w:pos="717"/>
        </w:tabs>
        <w:spacing w:before="0"/>
        <w:ind w:left="716" w:hanging="456"/>
        <w:rPr>
          <w:sz w:val="24"/>
        </w:rPr>
      </w:pPr>
      <w:r>
        <w:rPr>
          <w:spacing w:val="-1"/>
          <w:sz w:val="24"/>
        </w:rPr>
        <w:t>因卖方原因造成不能按时完成安装调试工作，卖方应根据合同规定向买方做出赔偿。</w:t>
      </w:r>
    </w:p>
    <w:p>
      <w:pPr>
        <w:pStyle w:val="58"/>
        <w:numPr>
          <w:ilvl w:val="1"/>
          <w:numId w:val="21"/>
        </w:numPr>
        <w:tabs>
          <w:tab w:val="left" w:pos="717"/>
        </w:tabs>
        <w:ind w:left="716" w:hanging="456"/>
        <w:rPr>
          <w:sz w:val="24"/>
        </w:rPr>
      </w:pPr>
      <w:r>
        <w:rPr>
          <w:spacing w:val="-1"/>
          <w:sz w:val="24"/>
        </w:rPr>
        <w:t>如调试后达不到合同规定的质量或技术指标要求用户有权提出退货，并予以退回货款。</w:t>
      </w:r>
    </w:p>
    <w:p>
      <w:pPr>
        <w:pStyle w:val="8"/>
        <w:numPr>
          <w:ilvl w:val="0"/>
          <w:numId w:val="21"/>
        </w:numPr>
        <w:tabs>
          <w:tab w:val="left" w:pos="621"/>
        </w:tabs>
        <w:ind w:hanging="360"/>
        <w:rPr>
          <w:rFonts w:ascii="Arial" w:eastAsia="Arial"/>
        </w:rPr>
      </w:pPr>
      <w:r>
        <w:t>培训</w:t>
      </w:r>
    </w:p>
    <w:p>
      <w:pPr>
        <w:pStyle w:val="58"/>
        <w:numPr>
          <w:ilvl w:val="1"/>
          <w:numId w:val="21"/>
        </w:numPr>
        <w:tabs>
          <w:tab w:val="left" w:pos="717"/>
        </w:tabs>
        <w:ind w:left="716" w:hanging="456"/>
        <w:rPr>
          <w:sz w:val="24"/>
        </w:rPr>
      </w:pPr>
      <w:r>
        <w:rPr>
          <w:spacing w:val="-1"/>
          <w:sz w:val="24"/>
        </w:rPr>
        <w:t>现场培训：卖方应提供现场技术培训，保证使用人员正常操作设备各种功能。</w:t>
      </w:r>
    </w:p>
    <w:p>
      <w:pPr>
        <w:pStyle w:val="58"/>
        <w:numPr>
          <w:ilvl w:val="1"/>
          <w:numId w:val="21"/>
        </w:numPr>
        <w:tabs>
          <w:tab w:val="left" w:pos="741"/>
        </w:tabs>
        <w:spacing w:before="103"/>
        <w:ind w:left="740" w:hanging="480"/>
        <w:rPr>
          <w:sz w:val="24"/>
        </w:rPr>
      </w:pPr>
      <w:r>
        <w:rPr>
          <w:sz w:val="24"/>
        </w:rPr>
        <w:t>集中培训：根据设备技术要求，可向买方提供使用和维修技术人员培训。</w:t>
      </w:r>
    </w:p>
    <w:p>
      <w:pPr>
        <w:pStyle w:val="8"/>
        <w:numPr>
          <w:ilvl w:val="0"/>
          <w:numId w:val="21"/>
        </w:numPr>
        <w:tabs>
          <w:tab w:val="left" w:pos="621"/>
        </w:tabs>
        <w:spacing w:before="100"/>
        <w:ind w:hanging="360"/>
        <w:rPr>
          <w:rFonts w:ascii="Arial" w:eastAsia="Arial"/>
        </w:rPr>
      </w:pPr>
      <w:r>
        <w:t>售后服务</w:t>
      </w:r>
    </w:p>
    <w:p>
      <w:pPr>
        <w:pStyle w:val="58"/>
        <w:numPr>
          <w:ilvl w:val="1"/>
          <w:numId w:val="21"/>
        </w:numPr>
        <w:tabs>
          <w:tab w:val="left" w:pos="717"/>
        </w:tabs>
        <w:spacing w:before="100"/>
        <w:ind w:left="716" w:hanging="456"/>
        <w:rPr>
          <w:sz w:val="24"/>
        </w:rPr>
      </w:pPr>
      <w:r>
        <w:rPr>
          <w:rFonts w:hint="eastAsia"/>
          <w:sz w:val="24"/>
          <w:lang w:eastAsia="zh-CN"/>
        </w:rPr>
        <w:t>详见第三章商务条款</w:t>
      </w:r>
      <w:r>
        <w:rPr>
          <w:sz w:val="24"/>
        </w:rPr>
        <w:t>。</w:t>
      </w:r>
    </w:p>
    <w:p>
      <w:pPr>
        <w:pStyle w:val="58"/>
        <w:numPr>
          <w:ilvl w:val="1"/>
          <w:numId w:val="21"/>
        </w:numPr>
        <w:tabs>
          <w:tab w:val="left" w:pos="717"/>
        </w:tabs>
        <w:spacing w:before="100"/>
        <w:ind w:left="716" w:hanging="456"/>
        <w:rPr>
          <w:spacing w:val="-1"/>
          <w:sz w:val="24"/>
        </w:rPr>
      </w:pPr>
      <w:r>
        <w:rPr>
          <w:sz w:val="24"/>
        </w:rPr>
        <w:t>投标方必须提供维修、检测和报错系统软</w:t>
      </w:r>
      <w:r>
        <w:rPr>
          <w:spacing w:val="-1"/>
          <w:sz w:val="24"/>
        </w:rPr>
        <w:t>件。</w:t>
      </w:r>
    </w:p>
    <w:p>
      <w:pPr>
        <w:pStyle w:val="58"/>
        <w:numPr>
          <w:ilvl w:val="1"/>
          <w:numId w:val="21"/>
        </w:numPr>
        <w:tabs>
          <w:tab w:val="left" w:pos="717"/>
        </w:tabs>
        <w:spacing w:before="103"/>
        <w:ind w:left="716" w:hanging="456"/>
        <w:rPr>
          <w:sz w:val="24"/>
        </w:rPr>
      </w:pPr>
      <w:r>
        <w:rPr>
          <w:spacing w:val="-1"/>
          <w:sz w:val="24"/>
        </w:rPr>
        <w:t>保修期后的维修费用，先修后付款，零备件的购买，先交货后付款。</w:t>
      </w:r>
    </w:p>
    <w:p>
      <w:pPr>
        <w:pStyle w:val="58"/>
        <w:numPr>
          <w:ilvl w:val="1"/>
          <w:numId w:val="21"/>
        </w:numPr>
        <w:tabs>
          <w:tab w:val="left" w:pos="717"/>
        </w:tabs>
        <w:spacing w:before="100"/>
        <w:ind w:left="716" w:hanging="456"/>
        <w:rPr>
          <w:sz w:val="24"/>
        </w:rPr>
      </w:pPr>
      <w:r>
        <w:rPr>
          <w:spacing w:val="-5"/>
          <w:sz w:val="24"/>
        </w:rPr>
        <w:t xml:space="preserve">国内有客服电话、维修系统，并提供 </w:t>
      </w:r>
      <w:r>
        <w:rPr>
          <w:rFonts w:ascii="Arial" w:eastAsia="Arial"/>
          <w:sz w:val="24"/>
        </w:rPr>
        <w:t>7*24</w:t>
      </w:r>
      <w:r>
        <w:rPr>
          <w:sz w:val="24"/>
        </w:rPr>
        <w:t>小时服务，提供详细电话号码。</w:t>
      </w:r>
    </w:p>
    <w:p>
      <w:pPr>
        <w:pStyle w:val="58"/>
        <w:tabs>
          <w:tab w:val="left" w:pos="717"/>
        </w:tabs>
        <w:spacing w:before="100"/>
        <w:ind w:firstLine="0"/>
        <w:rPr>
          <w:rFonts w:hint="eastAsia"/>
          <w:b/>
          <w:bCs/>
          <w:sz w:val="24"/>
          <w:lang w:val="en-US"/>
        </w:rPr>
      </w:pPr>
      <w:r>
        <w:rPr>
          <w:rFonts w:hint="eastAsia"/>
          <w:b/>
          <w:bCs/>
          <w:sz w:val="24"/>
          <w:lang w:val="en-US"/>
        </w:rPr>
        <w:t>注：若此售后服务要求与技术参数</w:t>
      </w:r>
      <w:r>
        <w:rPr>
          <w:rFonts w:hint="eastAsia"/>
          <w:b/>
          <w:bCs/>
          <w:sz w:val="24"/>
          <w:lang w:val="en-US" w:eastAsia="zh-CN"/>
        </w:rPr>
        <w:t>商务条款</w:t>
      </w:r>
      <w:r>
        <w:rPr>
          <w:rFonts w:hint="eastAsia"/>
          <w:b/>
          <w:bCs/>
          <w:sz w:val="24"/>
          <w:lang w:val="en-US"/>
        </w:rPr>
        <w:t>要求冲突，则执行技术参数售后要求。</w:t>
      </w:r>
    </w:p>
    <w:p>
      <w:pPr>
        <w:pStyle w:val="8"/>
        <w:numPr>
          <w:ilvl w:val="0"/>
          <w:numId w:val="21"/>
        </w:numPr>
        <w:tabs>
          <w:tab w:val="left" w:pos="621"/>
        </w:tabs>
        <w:ind w:hanging="360"/>
        <w:rPr>
          <w:rFonts w:ascii="Arial" w:eastAsia="Arial"/>
        </w:rPr>
      </w:pPr>
      <w:r>
        <w:t>报价要求</w:t>
      </w:r>
    </w:p>
    <w:p>
      <w:pPr>
        <w:pStyle w:val="58"/>
        <w:numPr>
          <w:ilvl w:val="1"/>
          <w:numId w:val="21"/>
        </w:numPr>
        <w:tabs>
          <w:tab w:val="left" w:pos="717"/>
        </w:tabs>
        <w:spacing w:before="103"/>
        <w:ind w:left="716" w:hanging="456"/>
        <w:rPr>
          <w:rFonts w:eastAsia="宋体"/>
          <w:spacing w:val="-1"/>
          <w:sz w:val="24"/>
        </w:rPr>
      </w:pPr>
      <w:r>
        <w:rPr>
          <w:rFonts w:eastAsia="宋体"/>
          <w:spacing w:val="-1"/>
          <w:sz w:val="24"/>
        </w:rPr>
        <w:t>人民币报价，货物需求及技术要求部分列明其他报价币种单位的除外；</w:t>
      </w:r>
    </w:p>
    <w:p>
      <w:pPr>
        <w:pStyle w:val="58"/>
        <w:numPr>
          <w:ilvl w:val="1"/>
          <w:numId w:val="21"/>
        </w:numPr>
        <w:tabs>
          <w:tab w:val="left" w:pos="717"/>
        </w:tabs>
        <w:spacing w:before="103"/>
        <w:ind w:left="716" w:hanging="456"/>
        <w:rPr>
          <w:rFonts w:eastAsia="宋体"/>
          <w:spacing w:val="-1"/>
          <w:sz w:val="24"/>
        </w:rPr>
      </w:pPr>
      <w:r>
        <w:rPr>
          <w:rFonts w:eastAsia="宋体"/>
          <w:spacing w:val="-1"/>
          <w:sz w:val="24"/>
        </w:rPr>
        <w:t>买方指定交货地（设备使用地）交货价；</w:t>
      </w:r>
    </w:p>
    <w:p>
      <w:pPr>
        <w:pStyle w:val="58"/>
        <w:numPr>
          <w:ilvl w:val="1"/>
          <w:numId w:val="21"/>
        </w:numPr>
        <w:tabs>
          <w:tab w:val="left" w:pos="717"/>
        </w:tabs>
        <w:spacing w:before="103"/>
        <w:ind w:left="716" w:hanging="456"/>
        <w:rPr>
          <w:rFonts w:eastAsia="宋体"/>
          <w:spacing w:val="-1"/>
          <w:sz w:val="24"/>
        </w:rPr>
      </w:pPr>
      <w:r>
        <w:rPr>
          <w:rFonts w:eastAsia="宋体"/>
          <w:spacing w:val="-1"/>
          <w:sz w:val="24"/>
        </w:rPr>
        <w:t>提供主要零配件、易损件供应的清单以及所需提供的相关服务的费用，并分项报价（应包括在总价内）。清单内容应包括：名称、数量、型号、产地、制造商、单价、总价。</w:t>
      </w:r>
    </w:p>
    <w:p>
      <w:pPr>
        <w:pStyle w:val="58"/>
        <w:numPr>
          <w:ilvl w:val="1"/>
          <w:numId w:val="21"/>
        </w:numPr>
        <w:tabs>
          <w:tab w:val="left" w:pos="717"/>
        </w:tabs>
        <w:spacing w:before="103"/>
        <w:ind w:left="716" w:hanging="456"/>
        <w:rPr>
          <w:sz w:val="24"/>
        </w:rPr>
      </w:pPr>
      <w:r>
        <w:rPr>
          <w:rFonts w:eastAsia="宋体"/>
          <w:spacing w:val="-1"/>
          <w:sz w:val="24"/>
        </w:rPr>
        <w:t>所有货物均应以人民币报价，报价人所报价格应包括运输、安装、调试、验收等所有费用</w:t>
      </w:r>
      <w:r>
        <w:rPr>
          <w:sz w:val="24"/>
        </w:rPr>
        <w:t>。且只能有一个报价，不接受有选择的报价。</w:t>
      </w:r>
    </w:p>
    <w:p>
      <w:pPr>
        <w:pStyle w:val="4"/>
        <w:ind w:right="18"/>
        <w:jc w:val="center"/>
      </w:pPr>
    </w:p>
    <w:p>
      <w:pPr>
        <w:pStyle w:val="4"/>
        <w:ind w:right="18"/>
        <w:jc w:val="center"/>
      </w:pPr>
    </w:p>
    <w:p>
      <w:pPr>
        <w:pStyle w:val="4"/>
        <w:ind w:right="18"/>
        <w:jc w:val="center"/>
      </w:pPr>
    </w:p>
    <w:p>
      <w:pPr>
        <w:pStyle w:val="4"/>
        <w:ind w:right="18"/>
        <w:jc w:val="center"/>
      </w:pPr>
    </w:p>
    <w:p/>
    <w:p>
      <w:pPr>
        <w:pStyle w:val="4"/>
        <w:ind w:right="18"/>
        <w:jc w:val="center"/>
      </w:pPr>
      <w:r>
        <w:t>第</w:t>
      </w:r>
      <w:r>
        <w:rPr>
          <w:rFonts w:hint="eastAsia"/>
        </w:rPr>
        <w:t>五</w:t>
      </w:r>
      <w:r>
        <w:t>部分 范本格式</w:t>
      </w:r>
    </w:p>
    <w:p>
      <w:pPr>
        <w:pStyle w:val="10"/>
        <w:ind w:left="0"/>
        <w:rPr>
          <w:b/>
          <w:sz w:val="20"/>
        </w:rPr>
      </w:pPr>
    </w:p>
    <w:p>
      <w:pPr>
        <w:pStyle w:val="10"/>
        <w:spacing w:before="8"/>
        <w:ind w:left="0"/>
        <w:rPr>
          <w:b/>
          <w:sz w:val="15"/>
        </w:rPr>
      </w:pPr>
    </w:p>
    <w:p>
      <w:pPr>
        <w:pStyle w:val="10"/>
        <w:spacing w:before="77"/>
        <w:ind w:left="0" w:right="18"/>
        <w:jc w:val="center"/>
        <w:rPr>
          <w:rFonts w:hint="eastAsia" w:ascii="宋体" w:hAnsi="宋体" w:cs="宋体"/>
          <w:b/>
          <w:bCs/>
        </w:rPr>
      </w:pPr>
      <w:r>
        <w:rPr>
          <w:rFonts w:hint="eastAsia" w:ascii="宋体" w:hAnsi="宋体" w:cs="宋体"/>
          <w:b/>
          <w:bCs/>
        </w:rPr>
        <w:t>1 、 投 标 书</w:t>
      </w:r>
    </w:p>
    <w:p>
      <w:pPr>
        <w:pStyle w:val="10"/>
        <w:tabs>
          <w:tab w:val="left" w:pos="3620"/>
        </w:tabs>
        <w:spacing w:before="103"/>
      </w:pPr>
      <w:r>
        <w:t>致：</w:t>
      </w:r>
      <w:r>
        <w:rPr>
          <w:rFonts w:hint="eastAsia"/>
          <w:u w:val="single"/>
        </w:rPr>
        <w:t>法正项目管理集团有限公司</w:t>
      </w:r>
      <w:r>
        <w:rPr>
          <w:u w:val="single"/>
        </w:rPr>
        <w:tab/>
      </w:r>
    </w:p>
    <w:p>
      <w:pPr>
        <w:pStyle w:val="10"/>
        <w:tabs>
          <w:tab w:val="left" w:pos="4587"/>
        </w:tabs>
        <w:spacing w:before="100" w:line="319" w:lineRule="auto"/>
        <w:ind w:right="156" w:firstLine="554"/>
      </w:pPr>
      <w:r>
        <w:t>根据贵方为</w:t>
      </w:r>
      <w:r>
        <w:rPr>
          <w:u w:val="single"/>
        </w:rPr>
        <w:t>（项目名称）</w:t>
      </w:r>
      <w:r>
        <w:rPr>
          <w:u w:val="single"/>
        </w:rPr>
        <w:tab/>
      </w:r>
      <w:r>
        <w:t>项目招标的招标邀</w:t>
      </w:r>
      <w:r>
        <w:rPr>
          <w:spacing w:val="-34"/>
        </w:rPr>
        <w:t>请</w:t>
      </w:r>
      <w:r>
        <w:rPr>
          <w:u w:val="single"/>
        </w:rPr>
        <w:t>（项目编号</w:t>
      </w:r>
      <w:r>
        <w:rPr>
          <w:spacing w:val="-77"/>
          <w:u w:val="single"/>
        </w:rPr>
        <w:t>）</w:t>
      </w:r>
      <w:r>
        <w:rPr>
          <w:spacing w:val="-77"/>
        </w:rPr>
        <w:t>，</w:t>
      </w:r>
      <w:r>
        <w:t>签字代</w:t>
      </w:r>
      <w:r>
        <w:rPr>
          <w:spacing w:val="-34"/>
        </w:rPr>
        <w:t>表</w:t>
      </w:r>
      <w:r>
        <w:rPr>
          <w:u w:val="single"/>
        </w:rPr>
        <w:t>（</w:t>
      </w:r>
      <w:r>
        <w:rPr>
          <w:rFonts w:ascii="宋体" w:hAnsi="宋体" w:cs="宋体"/>
          <w:u w:val="single"/>
        </w:rPr>
        <w:t>姓名、职务）</w:t>
      </w:r>
      <w:r>
        <w:t>经正式授权并代表供应商</w:t>
      </w:r>
      <w:r>
        <w:rPr>
          <w:u w:val="single"/>
        </w:rPr>
        <w:t>（供应商名称、地址）</w:t>
      </w:r>
      <w:r>
        <w:t>提交下述文件。</w:t>
      </w:r>
    </w:p>
    <w:p>
      <w:pPr>
        <w:pStyle w:val="58"/>
        <w:numPr>
          <w:ilvl w:val="0"/>
          <w:numId w:val="22"/>
        </w:numPr>
        <w:tabs>
          <w:tab w:val="left" w:pos="1506"/>
        </w:tabs>
        <w:spacing w:before="1"/>
        <w:rPr>
          <w:sz w:val="24"/>
        </w:rPr>
      </w:pPr>
      <w:r>
        <w:rPr>
          <w:sz w:val="24"/>
        </w:rPr>
        <w:t>开标一览表</w:t>
      </w:r>
    </w:p>
    <w:p>
      <w:pPr>
        <w:pStyle w:val="58"/>
        <w:numPr>
          <w:ilvl w:val="0"/>
          <w:numId w:val="22"/>
        </w:numPr>
        <w:tabs>
          <w:tab w:val="left" w:pos="1506"/>
        </w:tabs>
        <w:spacing w:before="103"/>
        <w:rPr>
          <w:sz w:val="24"/>
        </w:rPr>
      </w:pPr>
      <w:r>
        <w:rPr>
          <w:sz w:val="24"/>
        </w:rPr>
        <w:t>投标分项报价表</w:t>
      </w:r>
    </w:p>
    <w:p>
      <w:pPr>
        <w:pStyle w:val="58"/>
        <w:numPr>
          <w:ilvl w:val="0"/>
          <w:numId w:val="22"/>
        </w:numPr>
        <w:tabs>
          <w:tab w:val="left" w:pos="1506"/>
        </w:tabs>
        <w:spacing w:before="100"/>
        <w:rPr>
          <w:sz w:val="24"/>
        </w:rPr>
      </w:pPr>
      <w:r>
        <w:rPr>
          <w:sz w:val="24"/>
        </w:rPr>
        <w:t>规格、技术参数、功能偏离表</w:t>
      </w:r>
    </w:p>
    <w:p>
      <w:pPr>
        <w:pStyle w:val="58"/>
        <w:numPr>
          <w:ilvl w:val="0"/>
          <w:numId w:val="22"/>
        </w:numPr>
        <w:tabs>
          <w:tab w:val="left" w:pos="1506"/>
        </w:tabs>
        <w:rPr>
          <w:sz w:val="24"/>
        </w:rPr>
      </w:pPr>
      <w:r>
        <w:rPr>
          <w:sz w:val="24"/>
        </w:rPr>
        <w:t>商务条款偏离表</w:t>
      </w:r>
    </w:p>
    <w:p>
      <w:pPr>
        <w:pStyle w:val="58"/>
        <w:numPr>
          <w:ilvl w:val="0"/>
          <w:numId w:val="22"/>
        </w:numPr>
        <w:tabs>
          <w:tab w:val="left" w:pos="1506"/>
        </w:tabs>
        <w:spacing w:before="103"/>
        <w:rPr>
          <w:sz w:val="24"/>
        </w:rPr>
      </w:pPr>
      <w:r>
        <w:rPr>
          <w:sz w:val="24"/>
        </w:rPr>
        <w:t>按采购文件供应商须知、技术规格要求及其他要求提供有关文件</w:t>
      </w:r>
    </w:p>
    <w:p>
      <w:pPr>
        <w:pStyle w:val="58"/>
        <w:numPr>
          <w:ilvl w:val="0"/>
          <w:numId w:val="22"/>
        </w:numPr>
        <w:tabs>
          <w:tab w:val="left" w:pos="1506"/>
        </w:tabs>
        <w:rPr>
          <w:sz w:val="24"/>
        </w:rPr>
      </w:pPr>
      <w:r>
        <w:rPr>
          <w:sz w:val="24"/>
        </w:rPr>
        <w:t>资格证明文件</w:t>
      </w:r>
    </w:p>
    <w:p>
      <w:pPr>
        <w:numPr>
          <w:ilvl w:val="0"/>
          <w:numId w:val="22"/>
        </w:numPr>
        <w:rPr>
          <w:sz w:val="24"/>
        </w:rPr>
      </w:pPr>
      <w:r>
        <w:rPr>
          <w:spacing w:val="-1"/>
          <w:sz w:val="24"/>
        </w:rPr>
        <w:t>投标保证金，形式</w:t>
      </w:r>
      <w:r>
        <w:rPr>
          <w:spacing w:val="-1"/>
          <w:sz w:val="24"/>
          <w:u w:val="single"/>
        </w:rPr>
        <w:t>（电汇</w:t>
      </w:r>
      <w:r>
        <w:rPr>
          <w:rFonts w:hint="eastAsia"/>
          <w:spacing w:val="-1"/>
          <w:sz w:val="24"/>
          <w:u w:val="single"/>
        </w:rPr>
        <w:t>、保函</w:t>
      </w:r>
      <w:r>
        <w:rPr>
          <w:spacing w:val="-1"/>
          <w:sz w:val="24"/>
          <w:u w:val="single"/>
        </w:rPr>
        <w:t>）</w:t>
      </w:r>
      <w:r>
        <w:rPr>
          <w:spacing w:val="-1"/>
          <w:sz w:val="24"/>
        </w:rPr>
        <w:t>，金额为</w:t>
      </w:r>
      <w:r>
        <w:rPr>
          <w:spacing w:val="-1"/>
          <w:sz w:val="24"/>
          <w:u w:val="single"/>
        </w:rPr>
        <w:t>（注明币种）</w:t>
      </w:r>
      <w:r>
        <w:t>。</w:t>
      </w:r>
    </w:p>
    <w:p>
      <w:pPr>
        <w:ind w:left="814"/>
        <w:rPr>
          <w:sz w:val="24"/>
        </w:rPr>
      </w:pPr>
      <w:r>
        <w:rPr>
          <w:sz w:val="24"/>
        </w:rPr>
        <w:t>据此函，签字代表宣布同意如下：</w:t>
      </w:r>
    </w:p>
    <w:p>
      <w:pPr>
        <w:pStyle w:val="58"/>
        <w:numPr>
          <w:ilvl w:val="0"/>
          <w:numId w:val="23"/>
        </w:numPr>
        <w:tabs>
          <w:tab w:val="left" w:pos="1188"/>
        </w:tabs>
        <w:spacing w:before="0" w:line="319" w:lineRule="auto"/>
        <w:ind w:right="273" w:hanging="559"/>
        <w:rPr>
          <w:spacing w:val="-6"/>
          <w:sz w:val="24"/>
          <w:u w:val="single"/>
        </w:rPr>
      </w:pPr>
      <w:r>
        <w:rPr>
          <w:spacing w:val="-1"/>
          <w:sz w:val="24"/>
        </w:rPr>
        <w:t>所附投标报价表中规定的应提交和交付的货物和服务投标总价为</w:t>
      </w:r>
      <w:r>
        <w:rPr>
          <w:sz w:val="24"/>
          <w:u w:val="single"/>
        </w:rPr>
        <w:t>（</w:t>
      </w:r>
      <w:r>
        <w:rPr>
          <w:spacing w:val="-6"/>
          <w:sz w:val="24"/>
          <w:u w:val="single"/>
        </w:rPr>
        <w:t>注明币种，并用文</w:t>
      </w:r>
      <w:r>
        <w:rPr>
          <w:spacing w:val="-22"/>
          <w:sz w:val="24"/>
          <w:u w:val="single"/>
        </w:rPr>
        <w:t>字</w:t>
      </w:r>
      <w:r>
        <w:rPr>
          <w:spacing w:val="-6"/>
          <w:sz w:val="24"/>
          <w:u w:val="single"/>
        </w:rPr>
        <w:t>和数字表示的投标总价）。</w:t>
      </w:r>
    </w:p>
    <w:p>
      <w:pPr>
        <w:pStyle w:val="58"/>
        <w:numPr>
          <w:ilvl w:val="0"/>
          <w:numId w:val="23"/>
        </w:numPr>
        <w:tabs>
          <w:tab w:val="left" w:pos="1191"/>
        </w:tabs>
        <w:spacing w:before="0"/>
        <w:ind w:left="1190"/>
        <w:rPr>
          <w:sz w:val="24"/>
        </w:rPr>
      </w:pPr>
      <w:r>
        <w:rPr>
          <w:sz w:val="24"/>
        </w:rPr>
        <w:t>供应商将按采购文件的规定履行合同责任和义务；</w:t>
      </w:r>
    </w:p>
    <w:p>
      <w:pPr>
        <w:pStyle w:val="58"/>
        <w:numPr>
          <w:ilvl w:val="0"/>
          <w:numId w:val="23"/>
        </w:numPr>
        <w:tabs>
          <w:tab w:val="left" w:pos="1192"/>
        </w:tabs>
        <w:spacing w:line="319" w:lineRule="auto"/>
        <w:ind w:right="280" w:hanging="559"/>
        <w:rPr>
          <w:sz w:val="24"/>
        </w:rPr>
      </w:pPr>
      <w:r>
        <w:rPr>
          <w:sz w:val="24"/>
        </w:rPr>
        <w:t>供应商已详细审查全部采购文件，包括修改文件（如有的话</w:t>
      </w:r>
      <w:r>
        <w:rPr>
          <w:spacing w:val="-118"/>
          <w:sz w:val="24"/>
        </w:rPr>
        <w:t>）</w:t>
      </w:r>
      <w:r>
        <w:rPr>
          <w:rFonts w:hint="eastAsia"/>
          <w:spacing w:val="-118"/>
          <w:sz w:val="24"/>
        </w:rPr>
        <w:t>）</w:t>
      </w:r>
      <w:r>
        <w:rPr>
          <w:rFonts w:hint="eastAsia"/>
          <w:spacing w:val="-118"/>
          <w:sz w:val="24"/>
          <w:lang w:val="en-US"/>
        </w:rPr>
        <w:t xml:space="preserve"> </w:t>
      </w:r>
      <w:r>
        <w:rPr>
          <w:rFonts w:hint="eastAsia"/>
          <w:spacing w:val="-2"/>
          <w:sz w:val="24"/>
        </w:rPr>
        <w:t>）我</w:t>
      </w:r>
      <w:r>
        <w:rPr>
          <w:spacing w:val="-2"/>
          <w:sz w:val="24"/>
        </w:rPr>
        <w:t>们完全理解并同意</w:t>
      </w:r>
      <w:r>
        <w:rPr>
          <w:sz w:val="24"/>
        </w:rPr>
        <w:t>放弃对这方面有不明及误解的权利。</w:t>
      </w:r>
    </w:p>
    <w:p>
      <w:pPr>
        <w:pStyle w:val="58"/>
        <w:numPr>
          <w:ilvl w:val="0"/>
          <w:numId w:val="23"/>
        </w:numPr>
        <w:tabs>
          <w:tab w:val="left" w:pos="1191"/>
        </w:tabs>
        <w:spacing w:before="1"/>
        <w:ind w:left="1190"/>
        <w:rPr>
          <w:sz w:val="24"/>
        </w:rPr>
      </w:pPr>
      <w:r>
        <w:rPr>
          <w:sz w:val="24"/>
        </w:rPr>
        <w:t>本投标有效期自开标之日起 个日历日。</w:t>
      </w:r>
    </w:p>
    <w:p>
      <w:pPr>
        <w:pStyle w:val="58"/>
        <w:numPr>
          <w:ilvl w:val="0"/>
          <w:numId w:val="23"/>
        </w:numPr>
        <w:tabs>
          <w:tab w:val="left" w:pos="1188"/>
        </w:tabs>
        <w:spacing w:before="100" w:line="319" w:lineRule="auto"/>
        <w:ind w:left="1160" w:right="274" w:hanging="348"/>
        <w:rPr>
          <w:sz w:val="24"/>
        </w:rPr>
      </w:pPr>
      <w:r>
        <w:rPr>
          <w:spacing w:val="-4"/>
          <w:sz w:val="24"/>
        </w:rPr>
        <w:t>如果在规定的开标时间后，供应商在投标有效期内撤回投标，其投标保证金将被贵方</w:t>
      </w:r>
      <w:r>
        <w:rPr>
          <w:sz w:val="24"/>
        </w:rPr>
        <w:t>没收。</w:t>
      </w:r>
    </w:p>
    <w:p>
      <w:pPr>
        <w:pStyle w:val="58"/>
        <w:numPr>
          <w:ilvl w:val="0"/>
          <w:numId w:val="23"/>
        </w:numPr>
        <w:tabs>
          <w:tab w:val="left" w:pos="1200"/>
        </w:tabs>
        <w:spacing w:before="1" w:line="319" w:lineRule="auto"/>
        <w:ind w:left="1160" w:right="277" w:hanging="336"/>
        <w:rPr>
          <w:sz w:val="24"/>
        </w:rPr>
      </w:pPr>
      <w:r>
        <w:rPr>
          <w:spacing w:val="-2"/>
          <w:sz w:val="24"/>
        </w:rPr>
        <w:t>供应商同意提供按照贵方可能要求的与其投标有关的一切数据或资料，完全理解贵</w:t>
      </w:r>
      <w:r>
        <w:rPr>
          <w:spacing w:val="-4"/>
          <w:sz w:val="24"/>
        </w:rPr>
        <w:t>方不一定要接受最低价的投标或收到的任何投标。</w:t>
      </w:r>
    </w:p>
    <w:p>
      <w:pPr>
        <w:pStyle w:val="58"/>
        <w:numPr>
          <w:ilvl w:val="0"/>
          <w:numId w:val="23"/>
        </w:numPr>
        <w:tabs>
          <w:tab w:val="left" w:pos="1208"/>
        </w:tabs>
        <w:spacing w:before="0"/>
        <w:ind w:left="1207"/>
        <w:rPr>
          <w:sz w:val="24"/>
        </w:rPr>
      </w:pPr>
      <w:r>
        <w:rPr>
          <w:sz w:val="24"/>
        </w:rPr>
        <w:t>与本投标有关的一切正式往来信函请寄：</w:t>
      </w:r>
    </w:p>
    <w:p>
      <w:pPr>
        <w:pStyle w:val="10"/>
        <w:tabs>
          <w:tab w:val="left" w:pos="3620"/>
          <w:tab w:val="left" w:pos="6141"/>
        </w:tabs>
        <w:spacing w:before="101"/>
        <w:ind w:left="500"/>
        <w:rPr>
          <w:lang w:val="en-US" w:eastAsia="zh-CN"/>
        </w:rPr>
      </w:pPr>
      <w:r>
        <w:t>地址：</w:t>
      </w:r>
      <w:r>
        <w:rPr>
          <w:u w:val="single"/>
        </w:rPr>
        <w:tab/>
      </w:r>
      <w:r>
        <w:rPr>
          <w:rFonts w:hint="eastAsia"/>
          <w:lang w:val="en-US" w:eastAsia="zh-CN"/>
        </w:rPr>
        <w:t xml:space="preserve">    </w:t>
      </w:r>
      <w:r>
        <w:t>邮编：</w:t>
      </w:r>
      <w:r>
        <w:rPr>
          <w:u w:val="single"/>
        </w:rPr>
        <w:tab/>
      </w:r>
      <w:r>
        <w:rPr>
          <w:rFonts w:hint="eastAsia"/>
          <w:u w:val="single"/>
          <w:lang w:val="en-US" w:eastAsia="zh-CN"/>
        </w:rPr>
        <w:t xml:space="preserve">      </w:t>
      </w:r>
    </w:p>
    <w:p>
      <w:pPr>
        <w:pStyle w:val="10"/>
        <w:tabs>
          <w:tab w:val="left" w:pos="4100"/>
          <w:tab w:val="left" w:pos="5421"/>
        </w:tabs>
        <w:spacing w:before="100"/>
        <w:rPr>
          <w:lang w:val="en-US" w:eastAsia="zh-CN"/>
        </w:rPr>
      </w:pPr>
      <w:r>
        <w:t xml:space="preserve">  电话：</w:t>
      </w:r>
      <w:r>
        <w:rPr>
          <w:rFonts w:hint="eastAsia"/>
          <w:u w:val="single"/>
          <w:lang w:val="en-US" w:eastAsia="zh-CN"/>
        </w:rPr>
        <w:t xml:space="preserve">                    </w:t>
      </w:r>
      <w:r>
        <w:rPr>
          <w:rFonts w:hint="eastAsia"/>
          <w:lang w:val="en-US"/>
        </w:rPr>
        <w:t xml:space="preserve"> </w:t>
      </w:r>
      <w:r>
        <w:rPr>
          <w:rFonts w:hint="eastAsia"/>
          <w:lang w:val="en-US" w:eastAsia="zh-CN"/>
        </w:rPr>
        <w:t xml:space="preserve">   </w:t>
      </w:r>
      <w:r>
        <w:t>传真：</w:t>
      </w:r>
      <w:r>
        <w:rPr>
          <w:u w:val="single"/>
        </w:rPr>
        <w:tab/>
      </w:r>
      <w:r>
        <w:rPr>
          <w:rFonts w:hint="eastAsia"/>
          <w:u w:val="single"/>
          <w:lang w:val="en-US" w:eastAsia="zh-CN"/>
        </w:rPr>
        <w:t xml:space="preserve">            </w:t>
      </w:r>
    </w:p>
    <w:p>
      <w:pPr>
        <w:pStyle w:val="10"/>
        <w:spacing w:before="103"/>
      </w:pPr>
    </w:p>
    <w:p>
      <w:pPr>
        <w:pStyle w:val="10"/>
        <w:spacing w:before="101"/>
        <w:ind w:left="0" w:firstLine="240" w:firstLineChars="100"/>
      </w:pPr>
      <w:r>
        <w:t>供应商代表签字：</w:t>
      </w:r>
    </w:p>
    <w:p>
      <w:pPr>
        <w:pStyle w:val="10"/>
        <w:tabs>
          <w:tab w:val="left" w:pos="2900"/>
        </w:tabs>
        <w:spacing w:before="103"/>
        <w:ind w:left="0" w:firstLine="238" w:firstLineChars="100"/>
        <w:rPr>
          <w:u w:val="single"/>
        </w:rPr>
      </w:pPr>
      <w:r>
        <w:rPr>
          <w:spacing w:val="-1"/>
        </w:rPr>
        <w:t>供</w:t>
      </w:r>
      <w:r>
        <w:t>应商名称：</w:t>
      </w:r>
      <w:r>
        <w:rPr>
          <w:u w:val="single"/>
        </w:rPr>
        <w:tab/>
      </w:r>
    </w:p>
    <w:p>
      <w:pPr>
        <w:pStyle w:val="10"/>
        <w:tabs>
          <w:tab w:val="left" w:pos="2900"/>
        </w:tabs>
        <w:spacing w:before="103"/>
        <w:ind w:left="0" w:firstLine="240" w:firstLineChars="100"/>
      </w:pPr>
      <w:r>
        <w:t>公</w:t>
      </w:r>
      <w:r>
        <w:rPr>
          <w:rFonts w:hint="eastAsia"/>
          <w:lang w:val="en-US" w:eastAsia="zh-CN"/>
        </w:rPr>
        <w:t xml:space="preserve">      </w:t>
      </w:r>
      <w:r>
        <w:t>章：</w:t>
      </w:r>
    </w:p>
    <w:p>
      <w:pPr>
        <w:pStyle w:val="10"/>
        <w:tabs>
          <w:tab w:val="left" w:pos="2900"/>
        </w:tabs>
        <w:spacing w:before="103"/>
        <w:ind w:left="0" w:firstLine="240" w:firstLineChars="100"/>
        <w:sectPr>
          <w:footerReference r:id="rId5" w:type="default"/>
          <w:pgSz w:w="11910" w:h="16849"/>
          <w:pgMar w:top="1417" w:right="1417" w:bottom="1417" w:left="1417" w:header="0" w:footer="850" w:gutter="0"/>
          <w:cols w:space="720" w:num="1"/>
          <w:docGrid w:linePitch="1" w:charSpace="0"/>
        </w:sectPr>
      </w:pPr>
      <w:r>
        <w:t xml:space="preserve">日   </w:t>
      </w:r>
      <w:r>
        <w:rPr>
          <w:rFonts w:hint="eastAsia"/>
          <w:lang w:val="en-US" w:eastAsia="zh-CN"/>
        </w:rPr>
        <w:t xml:space="preserve">   </w:t>
      </w:r>
      <w:r>
        <w:t>期：</w:t>
      </w:r>
      <w:r>
        <w:rPr>
          <w:rFonts w:hint="eastAsia"/>
          <w:lang w:val="en-US" w:eastAsia="zh-CN"/>
        </w:rPr>
        <w:t xml:space="preserve">     </w:t>
      </w:r>
      <w:r>
        <w:t>年</w:t>
      </w:r>
      <w:r>
        <w:rPr>
          <w:rFonts w:hint="eastAsia"/>
          <w:lang w:val="en-US" w:eastAsia="zh-CN"/>
        </w:rPr>
        <w:t xml:space="preserve">    </w:t>
      </w:r>
      <w:r>
        <w:t>月</w:t>
      </w:r>
      <w:r>
        <w:rPr>
          <w:rFonts w:hint="eastAsia"/>
          <w:lang w:val="en-US" w:eastAsia="zh-CN"/>
        </w:rPr>
        <w:t xml:space="preserve">   </w:t>
      </w:r>
    </w:p>
    <w:p>
      <w:pPr>
        <w:tabs>
          <w:tab w:val="left" w:pos="9135"/>
        </w:tabs>
        <w:spacing w:line="400" w:lineRule="atLeast"/>
        <w:jc w:val="center"/>
        <w:rPr>
          <w:b/>
          <w:bCs/>
          <w:sz w:val="24"/>
          <w:szCs w:val="24"/>
        </w:rPr>
      </w:pPr>
      <w:r>
        <w:rPr>
          <w:rFonts w:hint="eastAsia"/>
          <w:b/>
          <w:bCs/>
          <w:sz w:val="24"/>
          <w:szCs w:val="24"/>
          <w:lang w:val="en-US"/>
        </w:rPr>
        <w:t>2、</w:t>
      </w:r>
      <w:r>
        <w:rPr>
          <w:rFonts w:hint="eastAsia"/>
          <w:b/>
          <w:bCs/>
          <w:sz w:val="24"/>
          <w:szCs w:val="24"/>
        </w:rPr>
        <w:t>开标一览表</w:t>
      </w:r>
    </w:p>
    <w:p>
      <w:pPr>
        <w:tabs>
          <w:tab w:val="left" w:pos="9135"/>
        </w:tabs>
        <w:spacing w:line="400" w:lineRule="atLeast"/>
        <w:rPr>
          <w:sz w:val="24"/>
        </w:rPr>
      </w:pPr>
    </w:p>
    <w:p>
      <w:pPr>
        <w:tabs>
          <w:tab w:val="left" w:pos="9135"/>
        </w:tabs>
        <w:spacing w:line="400" w:lineRule="atLeast"/>
        <w:ind w:firstLine="240" w:firstLineChars="100"/>
        <w:rPr>
          <w:rFonts w:hint="eastAsia"/>
          <w:sz w:val="24"/>
        </w:rPr>
      </w:pPr>
      <w:r>
        <w:rPr>
          <w:rFonts w:hint="eastAsia"/>
          <w:sz w:val="24"/>
        </w:rPr>
        <w:t>项目名称：</w:t>
      </w:r>
    </w:p>
    <w:p>
      <w:pPr>
        <w:tabs>
          <w:tab w:val="left" w:pos="9135"/>
        </w:tabs>
        <w:spacing w:line="400" w:lineRule="atLeast"/>
        <w:ind w:firstLine="240" w:firstLineChars="100"/>
        <w:rPr>
          <w:rFonts w:hint="eastAsia"/>
          <w:sz w:val="24"/>
        </w:rPr>
      </w:pPr>
      <w:r>
        <w:rPr>
          <w:rFonts w:hint="eastAsia"/>
          <w:sz w:val="24"/>
        </w:rPr>
        <w:t>项目编号：</w:t>
      </w:r>
    </w:p>
    <w:p>
      <w:pPr>
        <w:tabs>
          <w:tab w:val="left" w:pos="9135"/>
        </w:tabs>
        <w:spacing w:line="400" w:lineRule="atLeast"/>
        <w:ind w:firstLine="240" w:firstLineChars="100"/>
        <w:rPr>
          <w:sz w:val="24"/>
          <w:lang w:val="en-US"/>
        </w:rPr>
      </w:pPr>
      <w:r>
        <w:rPr>
          <w:rFonts w:hint="eastAsia"/>
          <w:sz w:val="24"/>
        </w:rPr>
        <w:t xml:space="preserve">　　　　　　　　　                                      </w:t>
      </w:r>
      <w:r>
        <w:rPr>
          <w:rFonts w:hint="eastAsia"/>
          <w:sz w:val="24"/>
          <w:lang w:val="en-US"/>
        </w:rPr>
        <w:t xml:space="preserve">       </w:t>
      </w:r>
      <w:r>
        <w:rPr>
          <w:rFonts w:hint="eastAsia"/>
          <w:sz w:val="24"/>
        </w:rPr>
        <w:t>单位：元</w:t>
      </w:r>
    </w:p>
    <w:tbl>
      <w:tblPr>
        <w:tblStyle w:val="25"/>
        <w:tblpPr w:leftFromText="180" w:rightFromText="180" w:vertAnchor="text" w:horzAnchor="page" w:tblpX="1301" w:tblpY="32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6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2700" w:type="dxa"/>
            <w:noWrap w:val="0"/>
            <w:vAlign w:val="center"/>
          </w:tcPr>
          <w:p>
            <w:pPr>
              <w:adjustRightInd w:val="0"/>
              <w:spacing w:line="400" w:lineRule="exact"/>
              <w:ind w:firstLine="424" w:firstLineChars="177"/>
              <w:jc w:val="center"/>
              <w:rPr>
                <w:rFonts w:hint="eastAsia"/>
                <w:sz w:val="24"/>
                <w:szCs w:val="24"/>
              </w:rPr>
            </w:pPr>
            <w:r>
              <w:rPr>
                <w:rFonts w:hint="eastAsia"/>
                <w:sz w:val="24"/>
                <w:szCs w:val="24"/>
              </w:rPr>
              <w:t>供应商人名称：</w:t>
            </w:r>
          </w:p>
        </w:tc>
        <w:tc>
          <w:tcPr>
            <w:tcW w:w="6885" w:type="dxa"/>
            <w:noWrap w:val="0"/>
            <w:vAlign w:val="center"/>
          </w:tcPr>
          <w:p>
            <w:pPr>
              <w:adjustRightInd w:val="0"/>
              <w:spacing w:line="400" w:lineRule="exact"/>
              <w:ind w:firstLine="424" w:firstLineChars="177"/>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700" w:type="dxa"/>
            <w:vMerge w:val="restart"/>
            <w:noWrap w:val="0"/>
            <w:vAlign w:val="center"/>
          </w:tcPr>
          <w:p>
            <w:pPr>
              <w:adjustRightInd w:val="0"/>
              <w:spacing w:line="400" w:lineRule="exact"/>
              <w:ind w:firstLine="424" w:firstLineChars="177"/>
              <w:jc w:val="center"/>
              <w:rPr>
                <w:sz w:val="24"/>
                <w:szCs w:val="24"/>
              </w:rPr>
            </w:pPr>
            <w:r>
              <w:rPr>
                <w:rFonts w:hint="eastAsia"/>
                <w:sz w:val="24"/>
                <w:szCs w:val="24"/>
              </w:rPr>
              <w:t>投标总报价（元）</w:t>
            </w:r>
          </w:p>
        </w:tc>
        <w:tc>
          <w:tcPr>
            <w:tcW w:w="6885" w:type="dxa"/>
            <w:noWrap w:val="0"/>
            <w:vAlign w:val="center"/>
          </w:tcPr>
          <w:p>
            <w:pPr>
              <w:tabs>
                <w:tab w:val="left" w:pos="415"/>
              </w:tabs>
              <w:adjustRightInd w:val="0"/>
              <w:spacing w:line="400" w:lineRule="exact"/>
              <w:rPr>
                <w:rFonts w:hint="eastAsia"/>
                <w:sz w:val="24"/>
                <w:szCs w:val="24"/>
              </w:rPr>
            </w:pPr>
            <w:r>
              <w:rPr>
                <w:rFonts w:hint="eastAsia"/>
                <w:sz w:val="24"/>
                <w:szCs w:val="24"/>
              </w:rPr>
              <w:t>小  写：</w:t>
            </w:r>
            <w:r>
              <w:rPr>
                <w:rFonts w:hint="eastAsia"/>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700" w:type="dxa"/>
            <w:vMerge w:val="continue"/>
            <w:noWrap w:val="0"/>
            <w:vAlign w:val="center"/>
          </w:tcPr>
          <w:p>
            <w:pPr>
              <w:adjustRightInd w:val="0"/>
              <w:spacing w:line="400" w:lineRule="exact"/>
              <w:ind w:firstLine="424" w:firstLineChars="177"/>
              <w:jc w:val="center"/>
              <w:rPr>
                <w:sz w:val="24"/>
                <w:szCs w:val="24"/>
              </w:rPr>
            </w:pPr>
          </w:p>
        </w:tc>
        <w:tc>
          <w:tcPr>
            <w:tcW w:w="6885" w:type="dxa"/>
            <w:noWrap w:val="0"/>
            <w:vAlign w:val="center"/>
          </w:tcPr>
          <w:p>
            <w:pPr>
              <w:adjustRightInd w:val="0"/>
              <w:spacing w:line="400" w:lineRule="exact"/>
              <w:rPr>
                <w:sz w:val="24"/>
                <w:szCs w:val="24"/>
              </w:rPr>
            </w:pPr>
            <w:r>
              <w:rPr>
                <w:rFonts w:hint="eastAsia"/>
                <w:sz w:val="24"/>
                <w:szCs w:val="24"/>
              </w:rPr>
              <w:t>大  写：</w:t>
            </w:r>
            <w:r>
              <w:rPr>
                <w:rFonts w:hint="eastAsia"/>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700" w:type="dxa"/>
            <w:noWrap w:val="0"/>
            <w:vAlign w:val="center"/>
          </w:tcPr>
          <w:p>
            <w:pPr>
              <w:adjustRightInd w:val="0"/>
              <w:spacing w:line="400" w:lineRule="exact"/>
              <w:ind w:firstLine="424" w:firstLineChars="177"/>
              <w:jc w:val="center"/>
              <w:rPr>
                <w:sz w:val="24"/>
                <w:szCs w:val="24"/>
              </w:rPr>
            </w:pPr>
            <w:r>
              <w:rPr>
                <w:rFonts w:hint="eastAsia"/>
                <w:sz w:val="24"/>
                <w:szCs w:val="24"/>
              </w:rPr>
              <w:t>合同履行期限</w:t>
            </w:r>
          </w:p>
        </w:tc>
        <w:tc>
          <w:tcPr>
            <w:tcW w:w="6885" w:type="dxa"/>
            <w:noWrap w:val="0"/>
            <w:vAlign w:val="center"/>
          </w:tcPr>
          <w:p>
            <w:pPr>
              <w:adjustRightInd w:val="0"/>
              <w:spacing w:line="400" w:lineRule="exact"/>
              <w:rPr>
                <w:sz w:val="24"/>
                <w:szCs w:val="24"/>
              </w:rPr>
            </w:pPr>
            <w:r>
              <w:rPr>
                <w:rFonts w:hint="eastAsia"/>
                <w:sz w:val="24"/>
                <w:szCs w:val="24"/>
                <w:u w:val="single"/>
              </w:rPr>
              <w:t xml:space="preserve">          </w:t>
            </w:r>
          </w:p>
        </w:tc>
      </w:tr>
    </w:tbl>
    <w:p>
      <w:pPr>
        <w:tabs>
          <w:tab w:val="center" w:pos="5145"/>
        </w:tabs>
      </w:pPr>
    </w:p>
    <w:p/>
    <w:p>
      <w:pPr>
        <w:pStyle w:val="12"/>
        <w:tabs>
          <w:tab w:val="left" w:pos="5580"/>
        </w:tabs>
        <w:spacing w:line="240" w:lineRule="atLeast"/>
        <w:rPr>
          <w:rFonts w:hint="eastAsia" w:hAnsi="宋体"/>
          <w:kern w:val="2"/>
          <w:sz w:val="24"/>
          <w:szCs w:val="24"/>
          <w:lang w:val="en-US" w:bidi="ar-SA"/>
        </w:rPr>
      </w:pPr>
      <w:r>
        <w:rPr>
          <w:rFonts w:hint="eastAsia" w:hAnsi="宋体"/>
          <w:kern w:val="2"/>
          <w:sz w:val="24"/>
          <w:szCs w:val="24"/>
          <w:lang w:val="en-US" w:bidi="ar-SA"/>
        </w:rPr>
        <w:t>注：1、此表中，投标总报价应和投标分项报价表的总价相一致。</w:t>
      </w:r>
    </w:p>
    <w:p>
      <w:pPr>
        <w:pStyle w:val="12"/>
        <w:tabs>
          <w:tab w:val="left" w:pos="5580"/>
        </w:tabs>
        <w:spacing w:line="240" w:lineRule="atLeast"/>
        <w:rPr>
          <w:rFonts w:hint="eastAsia" w:hAnsi="宋体"/>
          <w:kern w:val="2"/>
          <w:sz w:val="24"/>
          <w:szCs w:val="24"/>
          <w:lang w:val="en-US" w:bidi="ar-SA"/>
        </w:rPr>
      </w:pPr>
      <w:r>
        <w:rPr>
          <w:rFonts w:hint="eastAsia" w:hAnsi="宋体"/>
          <w:kern w:val="2"/>
          <w:sz w:val="24"/>
          <w:szCs w:val="24"/>
          <w:lang w:val="en-US" w:bidi="ar-SA"/>
        </w:rPr>
        <w:t>2、此表内容与投标文件中相应内容不一致的，以此表为准。</w:t>
      </w:r>
    </w:p>
    <w:p>
      <w:pPr>
        <w:tabs>
          <w:tab w:val="left" w:pos="2389"/>
        </w:tabs>
      </w:pPr>
    </w:p>
    <w:p>
      <w:pPr>
        <w:pStyle w:val="60"/>
        <w:ind w:firstLine="480"/>
      </w:pPr>
    </w:p>
    <w:p>
      <w:pPr>
        <w:pStyle w:val="60"/>
        <w:ind w:firstLine="480"/>
      </w:pPr>
    </w:p>
    <w:p>
      <w:pPr>
        <w:pStyle w:val="10"/>
        <w:spacing w:before="101"/>
        <w:ind w:left="0" w:firstLine="240" w:firstLineChars="100"/>
      </w:pPr>
      <w:r>
        <w:t>供应商代表签字：</w:t>
      </w:r>
    </w:p>
    <w:p>
      <w:pPr>
        <w:pStyle w:val="10"/>
        <w:tabs>
          <w:tab w:val="left" w:pos="2900"/>
        </w:tabs>
        <w:spacing w:before="103"/>
        <w:ind w:left="0" w:firstLine="238" w:firstLineChars="100"/>
        <w:rPr>
          <w:u w:val="single"/>
        </w:rPr>
      </w:pPr>
      <w:r>
        <w:rPr>
          <w:spacing w:val="-1"/>
        </w:rPr>
        <w:t>供</w:t>
      </w:r>
      <w:r>
        <w:t>应商名称：</w:t>
      </w:r>
      <w:r>
        <w:rPr>
          <w:u w:val="single"/>
        </w:rPr>
        <w:tab/>
      </w:r>
    </w:p>
    <w:p>
      <w:pPr>
        <w:pStyle w:val="10"/>
        <w:tabs>
          <w:tab w:val="left" w:pos="2900"/>
        </w:tabs>
        <w:spacing w:before="103"/>
        <w:ind w:left="0" w:firstLine="240" w:firstLineChars="100"/>
      </w:pPr>
      <w:r>
        <w:t>公</w:t>
      </w:r>
      <w:r>
        <w:rPr>
          <w:rFonts w:hint="eastAsia"/>
          <w:lang w:val="en-US" w:eastAsia="zh-CN"/>
        </w:rPr>
        <w:t xml:space="preserve">      </w:t>
      </w:r>
      <w:r>
        <w:t>章：</w:t>
      </w:r>
    </w:p>
    <w:p>
      <w:pPr>
        <w:pStyle w:val="10"/>
        <w:tabs>
          <w:tab w:val="left" w:pos="2900"/>
        </w:tabs>
        <w:spacing w:before="103"/>
        <w:ind w:left="0" w:firstLine="240" w:firstLineChars="100"/>
        <w:sectPr>
          <w:footerReference r:id="rId6" w:type="default"/>
          <w:pgSz w:w="11910" w:h="16849"/>
          <w:pgMar w:top="1417" w:right="1417" w:bottom="1417" w:left="1417" w:header="0" w:footer="850" w:gutter="0"/>
          <w:cols w:space="720" w:num="1"/>
          <w:docGrid w:linePitch="1" w:charSpace="0"/>
        </w:sectPr>
      </w:pPr>
      <w:r>
        <w:t xml:space="preserve">日   </w:t>
      </w:r>
      <w:r>
        <w:rPr>
          <w:rFonts w:hint="eastAsia"/>
          <w:lang w:val="en-US" w:eastAsia="zh-CN"/>
        </w:rPr>
        <w:t xml:space="preserve">   </w:t>
      </w:r>
      <w:r>
        <w:t>期：</w:t>
      </w:r>
      <w:r>
        <w:rPr>
          <w:rFonts w:hint="eastAsia"/>
          <w:lang w:val="en-US" w:eastAsia="zh-CN"/>
        </w:rPr>
        <w:t xml:space="preserve">     </w:t>
      </w:r>
      <w:r>
        <w:t>年</w:t>
      </w:r>
      <w:r>
        <w:rPr>
          <w:rFonts w:hint="eastAsia"/>
          <w:lang w:val="en-US" w:eastAsia="zh-CN"/>
        </w:rPr>
        <w:t xml:space="preserve">    </w:t>
      </w:r>
      <w:r>
        <w:t>月</w:t>
      </w:r>
      <w:r>
        <w:rPr>
          <w:rFonts w:hint="eastAsia"/>
          <w:lang w:val="en-US" w:eastAsia="zh-CN"/>
        </w:rPr>
        <w:t xml:space="preserve">    </w:t>
      </w:r>
      <w:r>
        <w:t>日</w:t>
      </w:r>
    </w:p>
    <w:p>
      <w:pPr>
        <w:pStyle w:val="60"/>
        <w:tabs>
          <w:tab w:val="left" w:pos="1464"/>
        </w:tabs>
        <w:ind w:firstLine="0" w:firstLineChars="0"/>
        <w:jc w:val="center"/>
        <w:rPr>
          <w:rFonts w:hint="eastAsia"/>
          <w:b/>
          <w:bCs/>
        </w:rPr>
      </w:pPr>
      <w:r>
        <w:rPr>
          <w:rFonts w:hint="eastAsia"/>
          <w:b/>
          <w:bCs/>
        </w:rPr>
        <w:t>3、分项报价表</w:t>
      </w:r>
    </w:p>
    <w:p>
      <w:pPr>
        <w:pStyle w:val="10"/>
        <w:spacing w:before="5"/>
        <w:ind w:left="0"/>
        <w:rPr>
          <w:sz w:val="38"/>
        </w:rPr>
      </w:pPr>
    </w:p>
    <w:p>
      <w:pPr>
        <w:pStyle w:val="10"/>
        <w:tabs>
          <w:tab w:val="left" w:pos="3580"/>
          <w:tab w:val="left" w:pos="7608"/>
        </w:tabs>
        <w:spacing w:after="5"/>
        <w:ind w:left="220"/>
      </w:pPr>
      <w:r>
        <w:t>供应商名称（公章</w:t>
      </w:r>
      <w:r>
        <w:rPr>
          <w:rFonts w:hint="eastAsia"/>
          <w:lang w:eastAsia="zh-CN"/>
        </w:rPr>
        <w:t>）</w:t>
      </w:r>
      <w:r>
        <w:t>：</w:t>
      </w:r>
      <w:r>
        <w:rPr>
          <w:u w:val="single"/>
        </w:rPr>
        <w:tab/>
      </w:r>
      <w:r>
        <w:t>项目编号</w:t>
      </w:r>
      <w:r>
        <w:rPr>
          <w:rFonts w:ascii="Arial" w:eastAsia="Arial"/>
        </w:rPr>
        <w:t>/</w:t>
      </w:r>
      <w:r>
        <w:t>包号：</w:t>
      </w:r>
      <w:r>
        <w:rPr>
          <w:u w:val="single"/>
        </w:rPr>
        <w:tab/>
      </w:r>
    </w:p>
    <w:tbl>
      <w:tblPr>
        <w:tblStyle w:val="25"/>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8"/>
        <w:gridCol w:w="2156"/>
        <w:gridCol w:w="1049"/>
        <w:gridCol w:w="1304"/>
        <w:gridCol w:w="744"/>
        <w:gridCol w:w="1114"/>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598" w:type="dxa"/>
            <w:noWrap w:val="0"/>
            <w:vAlign w:val="top"/>
          </w:tcPr>
          <w:p>
            <w:pPr>
              <w:pStyle w:val="52"/>
              <w:spacing w:before="8" w:line="400" w:lineRule="exact"/>
              <w:ind w:left="177" w:right="168"/>
              <w:rPr>
                <w:sz w:val="24"/>
              </w:rPr>
            </w:pPr>
            <w:r>
              <w:rPr>
                <w:sz w:val="24"/>
              </w:rPr>
              <w:t>序号</w:t>
            </w:r>
          </w:p>
        </w:tc>
        <w:tc>
          <w:tcPr>
            <w:tcW w:w="2156" w:type="dxa"/>
            <w:noWrap w:val="0"/>
            <w:vAlign w:val="top"/>
          </w:tcPr>
          <w:p>
            <w:pPr>
              <w:pStyle w:val="52"/>
              <w:spacing w:before="8"/>
            </w:pPr>
          </w:p>
          <w:p>
            <w:pPr>
              <w:pStyle w:val="52"/>
              <w:ind w:left="814" w:right="811"/>
              <w:jc w:val="center"/>
              <w:rPr>
                <w:sz w:val="24"/>
              </w:rPr>
            </w:pPr>
            <w:r>
              <w:rPr>
                <w:sz w:val="24"/>
              </w:rPr>
              <w:t>名称</w:t>
            </w:r>
          </w:p>
        </w:tc>
        <w:tc>
          <w:tcPr>
            <w:tcW w:w="1049" w:type="dxa"/>
            <w:noWrap w:val="0"/>
            <w:vAlign w:val="top"/>
          </w:tcPr>
          <w:p>
            <w:pPr>
              <w:pStyle w:val="52"/>
              <w:spacing w:before="8" w:line="400" w:lineRule="exact"/>
              <w:ind w:left="402" w:right="154" w:hanging="240"/>
              <w:rPr>
                <w:sz w:val="24"/>
              </w:rPr>
            </w:pPr>
            <w:r>
              <w:rPr>
                <w:sz w:val="24"/>
              </w:rPr>
              <w:t>规格型号</w:t>
            </w:r>
          </w:p>
        </w:tc>
        <w:tc>
          <w:tcPr>
            <w:tcW w:w="1304" w:type="dxa"/>
            <w:noWrap w:val="0"/>
            <w:vAlign w:val="top"/>
          </w:tcPr>
          <w:p>
            <w:pPr>
              <w:pStyle w:val="52"/>
              <w:spacing w:before="8"/>
            </w:pPr>
          </w:p>
          <w:p>
            <w:pPr>
              <w:pStyle w:val="52"/>
              <w:ind w:left="289"/>
              <w:rPr>
                <w:sz w:val="24"/>
              </w:rPr>
            </w:pPr>
            <w:r>
              <w:rPr>
                <w:sz w:val="24"/>
              </w:rPr>
              <w:t>制造商</w:t>
            </w:r>
          </w:p>
        </w:tc>
        <w:tc>
          <w:tcPr>
            <w:tcW w:w="744" w:type="dxa"/>
            <w:noWrap w:val="0"/>
            <w:vAlign w:val="top"/>
          </w:tcPr>
          <w:p>
            <w:pPr>
              <w:pStyle w:val="52"/>
              <w:spacing w:before="8"/>
            </w:pPr>
          </w:p>
          <w:p>
            <w:pPr>
              <w:pStyle w:val="52"/>
              <w:ind w:left="130"/>
              <w:rPr>
                <w:sz w:val="24"/>
              </w:rPr>
            </w:pPr>
            <w:r>
              <w:rPr>
                <w:sz w:val="24"/>
              </w:rPr>
              <w:t>数量</w:t>
            </w:r>
          </w:p>
        </w:tc>
        <w:tc>
          <w:tcPr>
            <w:tcW w:w="1114" w:type="dxa"/>
            <w:noWrap w:val="0"/>
            <w:vAlign w:val="top"/>
          </w:tcPr>
          <w:p>
            <w:pPr>
              <w:pStyle w:val="52"/>
              <w:spacing w:before="8"/>
            </w:pPr>
          </w:p>
          <w:p>
            <w:pPr>
              <w:pStyle w:val="52"/>
              <w:ind w:left="315"/>
              <w:rPr>
                <w:sz w:val="24"/>
              </w:rPr>
            </w:pPr>
            <w:r>
              <w:rPr>
                <w:sz w:val="24"/>
              </w:rPr>
              <w:t>单价</w:t>
            </w:r>
          </w:p>
        </w:tc>
        <w:tc>
          <w:tcPr>
            <w:tcW w:w="1560" w:type="dxa"/>
            <w:noWrap w:val="0"/>
            <w:vAlign w:val="top"/>
          </w:tcPr>
          <w:p>
            <w:pPr>
              <w:pStyle w:val="52"/>
              <w:spacing w:before="8"/>
            </w:pPr>
          </w:p>
          <w:p>
            <w:pPr>
              <w:pStyle w:val="52"/>
              <w:ind w:left="518" w:right="511"/>
              <w:jc w:val="center"/>
              <w:rPr>
                <w:sz w:val="24"/>
              </w:rPr>
            </w:pPr>
            <w:r>
              <w:rPr>
                <w:sz w:val="24"/>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598" w:type="dxa"/>
            <w:noWrap w:val="0"/>
            <w:vAlign w:val="top"/>
          </w:tcPr>
          <w:p>
            <w:pPr>
              <w:pStyle w:val="52"/>
              <w:spacing w:before="149"/>
              <w:ind w:left="107"/>
              <w:jc w:val="center"/>
              <w:rPr>
                <w:rFonts w:ascii="Arial"/>
                <w:sz w:val="24"/>
              </w:rPr>
            </w:pPr>
            <w:r>
              <w:rPr>
                <w:rFonts w:ascii="Arial"/>
                <w:w w:val="99"/>
                <w:sz w:val="24"/>
              </w:rPr>
              <w:t>1</w:t>
            </w:r>
          </w:p>
        </w:tc>
        <w:tc>
          <w:tcPr>
            <w:tcW w:w="2156" w:type="dxa"/>
            <w:noWrap w:val="0"/>
            <w:vAlign w:val="top"/>
          </w:tcPr>
          <w:p>
            <w:pPr>
              <w:pStyle w:val="52"/>
              <w:rPr>
                <w:rFonts w:ascii="Times New Roman"/>
              </w:rPr>
            </w:pPr>
          </w:p>
        </w:tc>
        <w:tc>
          <w:tcPr>
            <w:tcW w:w="1049" w:type="dxa"/>
            <w:noWrap w:val="0"/>
            <w:vAlign w:val="top"/>
          </w:tcPr>
          <w:p>
            <w:pPr>
              <w:pStyle w:val="52"/>
              <w:rPr>
                <w:rFonts w:ascii="Times New Roman"/>
              </w:rPr>
            </w:pPr>
          </w:p>
        </w:tc>
        <w:tc>
          <w:tcPr>
            <w:tcW w:w="1304" w:type="dxa"/>
            <w:noWrap w:val="0"/>
            <w:vAlign w:val="top"/>
          </w:tcPr>
          <w:p>
            <w:pPr>
              <w:pStyle w:val="52"/>
              <w:rPr>
                <w:rFonts w:ascii="Times New Roman"/>
              </w:rPr>
            </w:pPr>
          </w:p>
        </w:tc>
        <w:tc>
          <w:tcPr>
            <w:tcW w:w="744" w:type="dxa"/>
            <w:noWrap w:val="0"/>
            <w:vAlign w:val="top"/>
          </w:tcPr>
          <w:p>
            <w:pPr>
              <w:pStyle w:val="52"/>
              <w:rPr>
                <w:rFonts w:ascii="Times New Roman"/>
              </w:rPr>
            </w:pPr>
          </w:p>
        </w:tc>
        <w:tc>
          <w:tcPr>
            <w:tcW w:w="1114" w:type="dxa"/>
            <w:noWrap w:val="0"/>
            <w:vAlign w:val="top"/>
          </w:tcPr>
          <w:p>
            <w:pPr>
              <w:pStyle w:val="52"/>
              <w:rPr>
                <w:rFonts w:ascii="Times New Roman"/>
              </w:rPr>
            </w:pPr>
          </w:p>
        </w:tc>
        <w:tc>
          <w:tcPr>
            <w:tcW w:w="1560" w:type="dxa"/>
            <w:noWrap w:val="0"/>
            <w:vAlign w:val="top"/>
          </w:tcPr>
          <w:p>
            <w:pPr>
              <w:pStyle w:val="5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598" w:type="dxa"/>
            <w:noWrap w:val="0"/>
            <w:vAlign w:val="top"/>
          </w:tcPr>
          <w:p>
            <w:pPr>
              <w:pStyle w:val="52"/>
              <w:spacing w:before="137"/>
              <w:ind w:left="107"/>
              <w:jc w:val="center"/>
              <w:rPr>
                <w:rFonts w:ascii="Arial"/>
                <w:sz w:val="24"/>
              </w:rPr>
            </w:pPr>
            <w:r>
              <w:rPr>
                <w:rFonts w:ascii="Arial"/>
                <w:w w:val="99"/>
                <w:sz w:val="24"/>
              </w:rPr>
              <w:t>2</w:t>
            </w:r>
          </w:p>
        </w:tc>
        <w:tc>
          <w:tcPr>
            <w:tcW w:w="2156" w:type="dxa"/>
            <w:noWrap w:val="0"/>
            <w:vAlign w:val="top"/>
          </w:tcPr>
          <w:p>
            <w:pPr>
              <w:pStyle w:val="52"/>
              <w:rPr>
                <w:rFonts w:ascii="Times New Roman"/>
              </w:rPr>
            </w:pPr>
          </w:p>
        </w:tc>
        <w:tc>
          <w:tcPr>
            <w:tcW w:w="1049" w:type="dxa"/>
            <w:noWrap w:val="0"/>
            <w:vAlign w:val="top"/>
          </w:tcPr>
          <w:p>
            <w:pPr>
              <w:pStyle w:val="52"/>
              <w:rPr>
                <w:rFonts w:ascii="Times New Roman"/>
              </w:rPr>
            </w:pPr>
          </w:p>
        </w:tc>
        <w:tc>
          <w:tcPr>
            <w:tcW w:w="1304" w:type="dxa"/>
            <w:noWrap w:val="0"/>
            <w:vAlign w:val="top"/>
          </w:tcPr>
          <w:p>
            <w:pPr>
              <w:pStyle w:val="52"/>
              <w:rPr>
                <w:rFonts w:ascii="Times New Roman"/>
              </w:rPr>
            </w:pPr>
          </w:p>
        </w:tc>
        <w:tc>
          <w:tcPr>
            <w:tcW w:w="744" w:type="dxa"/>
            <w:noWrap w:val="0"/>
            <w:vAlign w:val="top"/>
          </w:tcPr>
          <w:p>
            <w:pPr>
              <w:pStyle w:val="52"/>
              <w:rPr>
                <w:rFonts w:ascii="Times New Roman"/>
              </w:rPr>
            </w:pPr>
          </w:p>
        </w:tc>
        <w:tc>
          <w:tcPr>
            <w:tcW w:w="1114" w:type="dxa"/>
            <w:noWrap w:val="0"/>
            <w:vAlign w:val="top"/>
          </w:tcPr>
          <w:p>
            <w:pPr>
              <w:pStyle w:val="52"/>
              <w:rPr>
                <w:rFonts w:ascii="Times New Roman"/>
              </w:rPr>
            </w:pPr>
          </w:p>
        </w:tc>
        <w:tc>
          <w:tcPr>
            <w:tcW w:w="1560" w:type="dxa"/>
            <w:noWrap w:val="0"/>
            <w:vAlign w:val="top"/>
          </w:tcPr>
          <w:p>
            <w:pPr>
              <w:pStyle w:val="5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598" w:type="dxa"/>
            <w:noWrap w:val="0"/>
            <w:vAlign w:val="top"/>
          </w:tcPr>
          <w:p>
            <w:pPr>
              <w:pStyle w:val="52"/>
              <w:spacing w:before="140"/>
              <w:ind w:left="107"/>
              <w:jc w:val="center"/>
              <w:rPr>
                <w:rFonts w:ascii="Arial"/>
                <w:sz w:val="24"/>
              </w:rPr>
            </w:pPr>
            <w:r>
              <w:rPr>
                <w:rFonts w:ascii="Arial"/>
                <w:w w:val="99"/>
                <w:sz w:val="24"/>
              </w:rPr>
              <w:t>3</w:t>
            </w:r>
          </w:p>
        </w:tc>
        <w:tc>
          <w:tcPr>
            <w:tcW w:w="2156" w:type="dxa"/>
            <w:noWrap w:val="0"/>
            <w:vAlign w:val="top"/>
          </w:tcPr>
          <w:p>
            <w:pPr>
              <w:pStyle w:val="52"/>
              <w:rPr>
                <w:rFonts w:ascii="Times New Roman"/>
              </w:rPr>
            </w:pPr>
          </w:p>
        </w:tc>
        <w:tc>
          <w:tcPr>
            <w:tcW w:w="1049" w:type="dxa"/>
            <w:noWrap w:val="0"/>
            <w:vAlign w:val="top"/>
          </w:tcPr>
          <w:p>
            <w:pPr>
              <w:pStyle w:val="52"/>
              <w:rPr>
                <w:rFonts w:ascii="Times New Roman"/>
              </w:rPr>
            </w:pPr>
          </w:p>
        </w:tc>
        <w:tc>
          <w:tcPr>
            <w:tcW w:w="1304" w:type="dxa"/>
            <w:noWrap w:val="0"/>
            <w:vAlign w:val="top"/>
          </w:tcPr>
          <w:p>
            <w:pPr>
              <w:pStyle w:val="52"/>
              <w:rPr>
                <w:rFonts w:ascii="Times New Roman"/>
              </w:rPr>
            </w:pPr>
          </w:p>
        </w:tc>
        <w:tc>
          <w:tcPr>
            <w:tcW w:w="744" w:type="dxa"/>
            <w:noWrap w:val="0"/>
            <w:vAlign w:val="top"/>
          </w:tcPr>
          <w:p>
            <w:pPr>
              <w:pStyle w:val="52"/>
              <w:rPr>
                <w:rFonts w:ascii="Times New Roman"/>
              </w:rPr>
            </w:pPr>
          </w:p>
        </w:tc>
        <w:tc>
          <w:tcPr>
            <w:tcW w:w="1114" w:type="dxa"/>
            <w:noWrap w:val="0"/>
            <w:vAlign w:val="top"/>
          </w:tcPr>
          <w:p>
            <w:pPr>
              <w:pStyle w:val="52"/>
              <w:rPr>
                <w:rFonts w:ascii="Times New Roman"/>
              </w:rPr>
            </w:pPr>
          </w:p>
        </w:tc>
        <w:tc>
          <w:tcPr>
            <w:tcW w:w="1560" w:type="dxa"/>
            <w:noWrap w:val="0"/>
            <w:vAlign w:val="top"/>
          </w:tcPr>
          <w:p>
            <w:pPr>
              <w:pStyle w:val="5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598" w:type="dxa"/>
            <w:noWrap w:val="0"/>
            <w:vAlign w:val="top"/>
          </w:tcPr>
          <w:p>
            <w:pPr>
              <w:pStyle w:val="52"/>
              <w:jc w:val="center"/>
              <w:rPr>
                <w:rFonts w:ascii="Times New Roman"/>
              </w:rPr>
            </w:pPr>
          </w:p>
        </w:tc>
        <w:tc>
          <w:tcPr>
            <w:tcW w:w="2156" w:type="dxa"/>
            <w:noWrap w:val="0"/>
            <w:vAlign w:val="top"/>
          </w:tcPr>
          <w:p>
            <w:pPr>
              <w:pStyle w:val="52"/>
              <w:rPr>
                <w:rFonts w:ascii="Times New Roman"/>
              </w:rPr>
            </w:pPr>
          </w:p>
        </w:tc>
        <w:tc>
          <w:tcPr>
            <w:tcW w:w="1049" w:type="dxa"/>
            <w:noWrap w:val="0"/>
            <w:vAlign w:val="top"/>
          </w:tcPr>
          <w:p>
            <w:pPr>
              <w:pStyle w:val="52"/>
              <w:rPr>
                <w:rFonts w:ascii="Times New Roman"/>
              </w:rPr>
            </w:pPr>
          </w:p>
        </w:tc>
        <w:tc>
          <w:tcPr>
            <w:tcW w:w="1304" w:type="dxa"/>
            <w:noWrap w:val="0"/>
            <w:vAlign w:val="top"/>
          </w:tcPr>
          <w:p>
            <w:pPr>
              <w:pStyle w:val="52"/>
              <w:rPr>
                <w:rFonts w:ascii="Times New Roman"/>
              </w:rPr>
            </w:pPr>
          </w:p>
        </w:tc>
        <w:tc>
          <w:tcPr>
            <w:tcW w:w="744" w:type="dxa"/>
            <w:noWrap w:val="0"/>
            <w:vAlign w:val="top"/>
          </w:tcPr>
          <w:p>
            <w:pPr>
              <w:pStyle w:val="52"/>
              <w:rPr>
                <w:rFonts w:ascii="Times New Roman"/>
              </w:rPr>
            </w:pPr>
          </w:p>
        </w:tc>
        <w:tc>
          <w:tcPr>
            <w:tcW w:w="1114" w:type="dxa"/>
            <w:noWrap w:val="0"/>
            <w:vAlign w:val="top"/>
          </w:tcPr>
          <w:p>
            <w:pPr>
              <w:pStyle w:val="52"/>
              <w:rPr>
                <w:rFonts w:ascii="Times New Roman"/>
              </w:rPr>
            </w:pPr>
          </w:p>
        </w:tc>
        <w:tc>
          <w:tcPr>
            <w:tcW w:w="1560" w:type="dxa"/>
            <w:noWrap w:val="0"/>
            <w:vAlign w:val="top"/>
          </w:tcPr>
          <w:p>
            <w:pPr>
              <w:pStyle w:val="5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598" w:type="dxa"/>
            <w:noWrap w:val="0"/>
            <w:vAlign w:val="top"/>
          </w:tcPr>
          <w:p>
            <w:pPr>
              <w:pStyle w:val="52"/>
              <w:jc w:val="center"/>
              <w:rPr>
                <w:rFonts w:ascii="Times New Roman"/>
              </w:rPr>
            </w:pPr>
          </w:p>
        </w:tc>
        <w:tc>
          <w:tcPr>
            <w:tcW w:w="2156" w:type="dxa"/>
            <w:noWrap w:val="0"/>
            <w:vAlign w:val="top"/>
          </w:tcPr>
          <w:p>
            <w:pPr>
              <w:pStyle w:val="52"/>
              <w:rPr>
                <w:rFonts w:ascii="Times New Roman"/>
              </w:rPr>
            </w:pPr>
          </w:p>
        </w:tc>
        <w:tc>
          <w:tcPr>
            <w:tcW w:w="1049" w:type="dxa"/>
            <w:noWrap w:val="0"/>
            <w:vAlign w:val="top"/>
          </w:tcPr>
          <w:p>
            <w:pPr>
              <w:pStyle w:val="52"/>
              <w:rPr>
                <w:rFonts w:ascii="Times New Roman"/>
              </w:rPr>
            </w:pPr>
          </w:p>
        </w:tc>
        <w:tc>
          <w:tcPr>
            <w:tcW w:w="1304" w:type="dxa"/>
            <w:noWrap w:val="0"/>
            <w:vAlign w:val="top"/>
          </w:tcPr>
          <w:p>
            <w:pPr>
              <w:pStyle w:val="52"/>
              <w:rPr>
                <w:rFonts w:ascii="Times New Roman"/>
              </w:rPr>
            </w:pPr>
          </w:p>
        </w:tc>
        <w:tc>
          <w:tcPr>
            <w:tcW w:w="744" w:type="dxa"/>
            <w:noWrap w:val="0"/>
            <w:vAlign w:val="top"/>
          </w:tcPr>
          <w:p>
            <w:pPr>
              <w:pStyle w:val="52"/>
              <w:rPr>
                <w:rFonts w:ascii="Times New Roman"/>
              </w:rPr>
            </w:pPr>
          </w:p>
        </w:tc>
        <w:tc>
          <w:tcPr>
            <w:tcW w:w="1114" w:type="dxa"/>
            <w:noWrap w:val="0"/>
            <w:vAlign w:val="top"/>
          </w:tcPr>
          <w:p>
            <w:pPr>
              <w:pStyle w:val="52"/>
              <w:rPr>
                <w:rFonts w:ascii="Times New Roman"/>
              </w:rPr>
            </w:pPr>
          </w:p>
        </w:tc>
        <w:tc>
          <w:tcPr>
            <w:tcW w:w="1560" w:type="dxa"/>
            <w:noWrap w:val="0"/>
            <w:vAlign w:val="top"/>
          </w:tcPr>
          <w:p>
            <w:pPr>
              <w:pStyle w:val="5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98" w:type="dxa"/>
            <w:noWrap w:val="0"/>
            <w:vAlign w:val="top"/>
          </w:tcPr>
          <w:p>
            <w:pPr>
              <w:pStyle w:val="52"/>
              <w:jc w:val="center"/>
              <w:rPr>
                <w:rFonts w:ascii="Times New Roman"/>
              </w:rPr>
            </w:pPr>
          </w:p>
        </w:tc>
        <w:tc>
          <w:tcPr>
            <w:tcW w:w="2156" w:type="dxa"/>
            <w:noWrap w:val="0"/>
            <w:vAlign w:val="top"/>
          </w:tcPr>
          <w:p>
            <w:pPr>
              <w:pStyle w:val="52"/>
              <w:rPr>
                <w:rFonts w:ascii="Times New Roman"/>
              </w:rPr>
            </w:pPr>
          </w:p>
        </w:tc>
        <w:tc>
          <w:tcPr>
            <w:tcW w:w="1049" w:type="dxa"/>
            <w:noWrap w:val="0"/>
            <w:vAlign w:val="top"/>
          </w:tcPr>
          <w:p>
            <w:pPr>
              <w:pStyle w:val="52"/>
              <w:rPr>
                <w:rFonts w:ascii="Times New Roman"/>
              </w:rPr>
            </w:pPr>
          </w:p>
        </w:tc>
        <w:tc>
          <w:tcPr>
            <w:tcW w:w="1304" w:type="dxa"/>
            <w:noWrap w:val="0"/>
            <w:vAlign w:val="top"/>
          </w:tcPr>
          <w:p>
            <w:pPr>
              <w:pStyle w:val="52"/>
              <w:rPr>
                <w:rFonts w:ascii="Times New Roman"/>
              </w:rPr>
            </w:pPr>
          </w:p>
        </w:tc>
        <w:tc>
          <w:tcPr>
            <w:tcW w:w="744" w:type="dxa"/>
            <w:noWrap w:val="0"/>
            <w:vAlign w:val="top"/>
          </w:tcPr>
          <w:p>
            <w:pPr>
              <w:pStyle w:val="52"/>
              <w:rPr>
                <w:rFonts w:ascii="Times New Roman"/>
              </w:rPr>
            </w:pPr>
          </w:p>
        </w:tc>
        <w:tc>
          <w:tcPr>
            <w:tcW w:w="1114" w:type="dxa"/>
            <w:noWrap w:val="0"/>
            <w:vAlign w:val="top"/>
          </w:tcPr>
          <w:p>
            <w:pPr>
              <w:pStyle w:val="52"/>
              <w:rPr>
                <w:rFonts w:ascii="Times New Roman"/>
              </w:rPr>
            </w:pPr>
          </w:p>
        </w:tc>
        <w:tc>
          <w:tcPr>
            <w:tcW w:w="1560" w:type="dxa"/>
            <w:noWrap w:val="0"/>
            <w:vAlign w:val="top"/>
          </w:tcPr>
          <w:p>
            <w:pPr>
              <w:pStyle w:val="5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98" w:type="dxa"/>
            <w:noWrap w:val="0"/>
            <w:vAlign w:val="top"/>
          </w:tcPr>
          <w:p>
            <w:pPr>
              <w:pStyle w:val="52"/>
              <w:rPr>
                <w:rFonts w:ascii="Times New Roman"/>
              </w:rPr>
            </w:pPr>
          </w:p>
        </w:tc>
        <w:tc>
          <w:tcPr>
            <w:tcW w:w="2156" w:type="dxa"/>
            <w:noWrap w:val="0"/>
            <w:vAlign w:val="top"/>
          </w:tcPr>
          <w:p>
            <w:pPr>
              <w:pStyle w:val="52"/>
              <w:spacing w:before="88" w:line="292" w:lineRule="exact"/>
              <w:ind w:left="107"/>
              <w:rPr>
                <w:sz w:val="24"/>
              </w:rPr>
            </w:pPr>
            <w:r>
              <w:rPr>
                <w:sz w:val="24"/>
              </w:rPr>
              <w:t>总价</w:t>
            </w:r>
          </w:p>
        </w:tc>
        <w:tc>
          <w:tcPr>
            <w:tcW w:w="1049" w:type="dxa"/>
            <w:noWrap w:val="0"/>
            <w:vAlign w:val="top"/>
          </w:tcPr>
          <w:p>
            <w:pPr>
              <w:pStyle w:val="52"/>
              <w:rPr>
                <w:rFonts w:ascii="Times New Roman"/>
              </w:rPr>
            </w:pPr>
          </w:p>
        </w:tc>
        <w:tc>
          <w:tcPr>
            <w:tcW w:w="1304" w:type="dxa"/>
            <w:noWrap w:val="0"/>
            <w:vAlign w:val="top"/>
          </w:tcPr>
          <w:p>
            <w:pPr>
              <w:pStyle w:val="52"/>
              <w:rPr>
                <w:rFonts w:ascii="Times New Roman"/>
              </w:rPr>
            </w:pPr>
          </w:p>
        </w:tc>
        <w:tc>
          <w:tcPr>
            <w:tcW w:w="744" w:type="dxa"/>
            <w:noWrap w:val="0"/>
            <w:vAlign w:val="top"/>
          </w:tcPr>
          <w:p>
            <w:pPr>
              <w:pStyle w:val="52"/>
              <w:rPr>
                <w:rFonts w:ascii="Times New Roman"/>
              </w:rPr>
            </w:pPr>
          </w:p>
        </w:tc>
        <w:tc>
          <w:tcPr>
            <w:tcW w:w="1114" w:type="dxa"/>
            <w:noWrap w:val="0"/>
            <w:vAlign w:val="top"/>
          </w:tcPr>
          <w:p>
            <w:pPr>
              <w:pStyle w:val="52"/>
              <w:rPr>
                <w:rFonts w:ascii="Times New Roman"/>
              </w:rPr>
            </w:pPr>
          </w:p>
        </w:tc>
        <w:tc>
          <w:tcPr>
            <w:tcW w:w="1560" w:type="dxa"/>
            <w:noWrap w:val="0"/>
            <w:vAlign w:val="top"/>
          </w:tcPr>
          <w:p>
            <w:pPr>
              <w:pStyle w:val="52"/>
              <w:rPr>
                <w:rFonts w:ascii="Times New Roman"/>
              </w:rPr>
            </w:pPr>
          </w:p>
        </w:tc>
      </w:tr>
    </w:tbl>
    <w:p>
      <w:pPr>
        <w:pStyle w:val="10"/>
        <w:ind w:left="0"/>
        <w:rPr>
          <w:sz w:val="26"/>
        </w:rPr>
      </w:pPr>
    </w:p>
    <w:p>
      <w:pPr>
        <w:pStyle w:val="10"/>
        <w:ind w:left="0"/>
        <w:rPr>
          <w:sz w:val="26"/>
        </w:rPr>
      </w:pPr>
    </w:p>
    <w:p>
      <w:pPr>
        <w:pStyle w:val="10"/>
        <w:spacing w:before="221"/>
        <w:ind w:left="220"/>
        <w:rPr>
          <w:rFonts w:ascii="宋体" w:hAnsi="宋体"/>
        </w:rPr>
      </w:pPr>
      <w:r>
        <w:t>注：</w:t>
      </w:r>
      <w:r>
        <w:rPr>
          <w:rFonts w:hint="eastAsia"/>
          <w:lang w:val="en-US" w:eastAsia="zh-CN"/>
        </w:rPr>
        <w:t>1.</w:t>
      </w:r>
      <w:r>
        <w:t>此表需详列投标的每种设备。</w:t>
      </w:r>
      <w:r>
        <w:rPr>
          <w:rFonts w:hint="eastAsia" w:ascii="宋体" w:hAnsi="宋体"/>
        </w:rPr>
        <w:t xml:space="preserve"> </w:t>
      </w:r>
    </w:p>
    <w:p>
      <w:pPr>
        <w:spacing w:line="360" w:lineRule="auto"/>
        <w:rPr>
          <w:sz w:val="24"/>
          <w:szCs w:val="24"/>
        </w:rPr>
      </w:pPr>
      <w:r>
        <w:rPr>
          <w:rFonts w:hint="eastAsia"/>
          <w:sz w:val="24"/>
        </w:rPr>
        <w:t xml:space="preserve">    </w:t>
      </w:r>
      <w:r>
        <w:rPr>
          <w:rFonts w:hint="eastAsia"/>
          <w:sz w:val="24"/>
          <w:lang w:val="en-US"/>
        </w:rPr>
        <w:t xml:space="preserve"> </w:t>
      </w:r>
      <w:r>
        <w:rPr>
          <w:rFonts w:hint="eastAsia"/>
          <w:sz w:val="24"/>
        </w:rPr>
        <w:t>2</w:t>
      </w:r>
      <w:r>
        <w:rPr>
          <w:rFonts w:hint="eastAsia"/>
          <w:sz w:val="24"/>
          <w:szCs w:val="24"/>
        </w:rPr>
        <w:t>.如果按单价计算的结果与总价不一致,以单价为准修正总价。</w:t>
      </w:r>
    </w:p>
    <w:p>
      <w:pPr>
        <w:spacing w:line="360" w:lineRule="auto"/>
        <w:rPr>
          <w:sz w:val="24"/>
          <w:szCs w:val="24"/>
        </w:rPr>
      </w:pPr>
      <w:r>
        <w:rPr>
          <w:rFonts w:hint="eastAsia"/>
          <w:sz w:val="24"/>
          <w:szCs w:val="24"/>
        </w:rPr>
        <w:t xml:space="preserve">    </w:t>
      </w:r>
      <w:r>
        <w:rPr>
          <w:rFonts w:hint="eastAsia"/>
          <w:sz w:val="24"/>
          <w:szCs w:val="24"/>
          <w:lang w:val="en-US"/>
        </w:rPr>
        <w:t xml:space="preserve"> </w:t>
      </w:r>
      <w:r>
        <w:rPr>
          <w:rFonts w:hint="eastAsia"/>
          <w:sz w:val="24"/>
          <w:szCs w:val="24"/>
        </w:rPr>
        <w:t>3.如果不提供详细分项报价将视为没有实质性响应招标文件。</w:t>
      </w:r>
    </w:p>
    <w:p/>
    <w:p>
      <w:pPr>
        <w:pStyle w:val="10"/>
        <w:ind w:left="0"/>
      </w:pPr>
    </w:p>
    <w:p>
      <w:pPr>
        <w:pStyle w:val="10"/>
        <w:ind w:left="0"/>
      </w:pPr>
    </w:p>
    <w:p>
      <w:pPr>
        <w:pStyle w:val="10"/>
        <w:spacing w:before="101"/>
        <w:ind w:left="0" w:firstLine="240" w:firstLineChars="100"/>
      </w:pPr>
      <w:r>
        <w:t>供应商代表签字：</w:t>
      </w:r>
    </w:p>
    <w:p>
      <w:pPr>
        <w:pStyle w:val="10"/>
        <w:tabs>
          <w:tab w:val="left" w:pos="2900"/>
        </w:tabs>
        <w:spacing w:before="103"/>
        <w:ind w:left="0" w:firstLine="238" w:firstLineChars="100"/>
        <w:rPr>
          <w:u w:val="single"/>
        </w:rPr>
      </w:pPr>
      <w:r>
        <w:rPr>
          <w:spacing w:val="-1"/>
        </w:rPr>
        <w:t>供</w:t>
      </w:r>
      <w:r>
        <w:t>应商名称：</w:t>
      </w:r>
      <w:r>
        <w:rPr>
          <w:u w:val="single"/>
        </w:rPr>
        <w:tab/>
      </w:r>
    </w:p>
    <w:p>
      <w:pPr>
        <w:pStyle w:val="10"/>
        <w:tabs>
          <w:tab w:val="left" w:pos="2900"/>
        </w:tabs>
        <w:spacing w:before="103"/>
        <w:ind w:left="0" w:firstLine="240" w:firstLineChars="100"/>
      </w:pPr>
      <w:r>
        <w:t>公</w:t>
      </w:r>
      <w:r>
        <w:rPr>
          <w:rFonts w:hint="eastAsia"/>
          <w:lang w:val="en-US" w:eastAsia="zh-CN"/>
        </w:rPr>
        <w:t xml:space="preserve">      </w:t>
      </w:r>
      <w:r>
        <w:t>章：</w:t>
      </w:r>
    </w:p>
    <w:p>
      <w:pPr>
        <w:pStyle w:val="10"/>
        <w:tabs>
          <w:tab w:val="left" w:pos="2900"/>
        </w:tabs>
        <w:spacing w:before="103"/>
        <w:ind w:left="0" w:firstLine="240" w:firstLineChars="100"/>
        <w:sectPr>
          <w:footerReference r:id="rId7" w:type="default"/>
          <w:pgSz w:w="11910" w:h="16849"/>
          <w:pgMar w:top="1417" w:right="1417" w:bottom="1417" w:left="1417" w:header="0" w:footer="850" w:gutter="0"/>
          <w:cols w:space="720" w:num="1"/>
          <w:docGrid w:linePitch="1" w:charSpace="0"/>
        </w:sectPr>
      </w:pPr>
      <w:r>
        <w:t xml:space="preserve">日   </w:t>
      </w:r>
      <w:r>
        <w:rPr>
          <w:rFonts w:hint="eastAsia"/>
          <w:lang w:val="en-US" w:eastAsia="zh-CN"/>
        </w:rPr>
        <w:t xml:space="preserve">   </w:t>
      </w:r>
      <w:r>
        <w:t>期：</w:t>
      </w:r>
      <w:r>
        <w:rPr>
          <w:rFonts w:hint="eastAsia"/>
          <w:lang w:val="en-US" w:eastAsia="zh-CN"/>
        </w:rPr>
        <w:t xml:space="preserve">     </w:t>
      </w:r>
      <w:r>
        <w:t>年</w:t>
      </w:r>
      <w:r>
        <w:rPr>
          <w:rFonts w:hint="eastAsia"/>
          <w:lang w:val="en-US" w:eastAsia="zh-CN"/>
        </w:rPr>
        <w:t xml:space="preserve">    </w:t>
      </w:r>
      <w:r>
        <w:t>月</w:t>
      </w:r>
      <w:r>
        <w:rPr>
          <w:rFonts w:hint="eastAsia"/>
          <w:lang w:val="en-US" w:eastAsia="zh-CN"/>
        </w:rPr>
        <w:t xml:space="preserve">    </w:t>
      </w:r>
      <w:r>
        <w:t>日</w:t>
      </w:r>
    </w:p>
    <w:p>
      <w:pPr>
        <w:pStyle w:val="10"/>
        <w:spacing w:before="50"/>
        <w:ind w:left="2985"/>
        <w:rPr>
          <w:rFonts w:hint="eastAsia" w:ascii="宋体" w:hAnsi="宋体" w:cs="宋体"/>
          <w:b/>
          <w:bCs/>
        </w:rPr>
      </w:pPr>
      <w:r>
        <w:rPr>
          <w:rFonts w:hint="eastAsia" w:ascii="宋体" w:hAnsi="宋体" w:cs="宋体"/>
          <w:b/>
          <w:bCs/>
        </w:rPr>
        <w:t>4、技术参数、功能偏离表</w:t>
      </w:r>
    </w:p>
    <w:p>
      <w:pPr>
        <w:pStyle w:val="10"/>
        <w:spacing w:before="5"/>
        <w:ind w:left="0"/>
        <w:rPr>
          <w:sz w:val="38"/>
        </w:rPr>
      </w:pPr>
    </w:p>
    <w:p>
      <w:pPr>
        <w:pStyle w:val="10"/>
        <w:tabs>
          <w:tab w:val="left" w:pos="3580"/>
          <w:tab w:val="left" w:pos="5021"/>
        </w:tabs>
        <w:spacing w:after="5"/>
        <w:ind w:left="220"/>
      </w:pPr>
      <w:r>
        <w:t>供应</w:t>
      </w:r>
      <w:r>
        <w:rPr>
          <w:spacing w:val="-1"/>
        </w:rPr>
        <w:t>商</w:t>
      </w:r>
      <w:r>
        <w:t>名称（公章</w:t>
      </w:r>
      <w:r>
        <w:rPr>
          <w:rFonts w:hint="eastAsia"/>
          <w:lang w:eastAsia="zh-CN"/>
        </w:rPr>
        <w:t>）：</w:t>
      </w:r>
      <w:r>
        <w:rPr>
          <w:rFonts w:hint="eastAsia"/>
          <w:u w:val="single"/>
          <w:lang w:val="en-US" w:eastAsia="zh-CN"/>
        </w:rPr>
        <w:t xml:space="preserve">                  </w:t>
      </w:r>
      <w:r>
        <w:t>项目编号</w:t>
      </w:r>
      <w:r>
        <w:rPr>
          <w:rFonts w:ascii="Arial" w:eastAsia="Arial"/>
        </w:rPr>
        <w:t>/</w:t>
      </w:r>
      <w:r>
        <w:t>包号：</w:t>
      </w:r>
    </w:p>
    <w:tbl>
      <w:tblPr>
        <w:tblStyle w:val="25"/>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9"/>
        <w:gridCol w:w="1914"/>
        <w:gridCol w:w="2458"/>
        <w:gridCol w:w="1914"/>
        <w:gridCol w:w="1339"/>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trPr>
        <w:tc>
          <w:tcPr>
            <w:tcW w:w="759" w:type="dxa"/>
            <w:noWrap w:val="0"/>
            <w:vAlign w:val="center"/>
          </w:tcPr>
          <w:p>
            <w:pPr>
              <w:jc w:val="center"/>
            </w:pPr>
            <w:r>
              <w:t>序号</w:t>
            </w:r>
          </w:p>
        </w:tc>
        <w:tc>
          <w:tcPr>
            <w:tcW w:w="1914" w:type="dxa"/>
            <w:noWrap w:val="0"/>
            <w:vAlign w:val="center"/>
          </w:tcPr>
          <w:p>
            <w:pPr>
              <w:jc w:val="center"/>
            </w:pPr>
            <w:r>
              <w:t>采购文件规格条目号</w:t>
            </w:r>
          </w:p>
        </w:tc>
        <w:tc>
          <w:tcPr>
            <w:tcW w:w="2458" w:type="dxa"/>
            <w:noWrap w:val="0"/>
            <w:vAlign w:val="top"/>
          </w:tcPr>
          <w:p>
            <w:pPr>
              <w:jc w:val="center"/>
            </w:pPr>
          </w:p>
          <w:p>
            <w:pPr>
              <w:jc w:val="center"/>
            </w:pPr>
            <w:r>
              <w:t>采购文件要求规格</w:t>
            </w:r>
          </w:p>
        </w:tc>
        <w:tc>
          <w:tcPr>
            <w:tcW w:w="1914" w:type="dxa"/>
            <w:noWrap w:val="0"/>
            <w:vAlign w:val="top"/>
          </w:tcPr>
          <w:p>
            <w:pPr>
              <w:jc w:val="center"/>
            </w:pPr>
          </w:p>
          <w:p>
            <w:pPr>
              <w:jc w:val="center"/>
            </w:pPr>
            <w:r>
              <w:t>投标规格</w:t>
            </w:r>
          </w:p>
        </w:tc>
        <w:tc>
          <w:tcPr>
            <w:tcW w:w="1339" w:type="dxa"/>
            <w:noWrap w:val="0"/>
            <w:vAlign w:val="top"/>
          </w:tcPr>
          <w:p>
            <w:pPr>
              <w:jc w:val="center"/>
            </w:pPr>
          </w:p>
          <w:p>
            <w:pPr>
              <w:jc w:val="center"/>
            </w:pPr>
            <w:r>
              <w:t>偏离</w:t>
            </w:r>
          </w:p>
        </w:tc>
        <w:tc>
          <w:tcPr>
            <w:tcW w:w="693" w:type="dxa"/>
            <w:noWrap w:val="0"/>
            <w:vAlign w:val="top"/>
          </w:tcPr>
          <w:p>
            <w:pPr>
              <w:jc w:val="center"/>
            </w:pPr>
          </w:p>
          <w:p>
            <w:pPr>
              <w:jc w:val="center"/>
            </w:pPr>
            <w: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759" w:type="dxa"/>
            <w:noWrap w:val="0"/>
            <w:vAlign w:val="top"/>
          </w:tcPr>
          <w:p>
            <w:pPr>
              <w:spacing w:line="440" w:lineRule="exact"/>
              <w:jc w:val="center"/>
              <w:rPr>
                <w:rFonts w:ascii="Times New Roman"/>
              </w:rPr>
            </w:pPr>
            <w:r>
              <w:rPr>
                <w:rFonts w:hint="eastAsia"/>
              </w:rPr>
              <w:t>1</w:t>
            </w:r>
          </w:p>
        </w:tc>
        <w:tc>
          <w:tcPr>
            <w:tcW w:w="1914" w:type="dxa"/>
            <w:noWrap w:val="0"/>
            <w:vAlign w:val="top"/>
          </w:tcPr>
          <w:p>
            <w:pPr>
              <w:pStyle w:val="52"/>
              <w:rPr>
                <w:rFonts w:ascii="Times New Roman"/>
              </w:rPr>
            </w:pPr>
          </w:p>
        </w:tc>
        <w:tc>
          <w:tcPr>
            <w:tcW w:w="2458" w:type="dxa"/>
            <w:noWrap w:val="0"/>
            <w:vAlign w:val="top"/>
          </w:tcPr>
          <w:p>
            <w:pPr>
              <w:pStyle w:val="52"/>
              <w:rPr>
                <w:rFonts w:ascii="Times New Roman"/>
              </w:rPr>
            </w:pPr>
          </w:p>
        </w:tc>
        <w:tc>
          <w:tcPr>
            <w:tcW w:w="1914" w:type="dxa"/>
            <w:noWrap w:val="0"/>
            <w:vAlign w:val="top"/>
          </w:tcPr>
          <w:p>
            <w:pPr>
              <w:pStyle w:val="52"/>
              <w:rPr>
                <w:rFonts w:ascii="Times New Roman"/>
              </w:rPr>
            </w:pPr>
          </w:p>
        </w:tc>
        <w:tc>
          <w:tcPr>
            <w:tcW w:w="1339" w:type="dxa"/>
            <w:noWrap w:val="0"/>
            <w:vAlign w:val="top"/>
          </w:tcPr>
          <w:p>
            <w:pPr>
              <w:pStyle w:val="52"/>
              <w:rPr>
                <w:rFonts w:ascii="Times New Roman"/>
              </w:rPr>
            </w:pPr>
          </w:p>
        </w:tc>
        <w:tc>
          <w:tcPr>
            <w:tcW w:w="693" w:type="dxa"/>
            <w:noWrap w:val="0"/>
            <w:vAlign w:val="top"/>
          </w:tcPr>
          <w:p>
            <w:pPr>
              <w:pStyle w:val="5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trPr>
        <w:tc>
          <w:tcPr>
            <w:tcW w:w="759" w:type="dxa"/>
            <w:noWrap w:val="0"/>
            <w:vAlign w:val="top"/>
          </w:tcPr>
          <w:p>
            <w:pPr>
              <w:spacing w:line="440" w:lineRule="exact"/>
              <w:jc w:val="center"/>
              <w:rPr>
                <w:rFonts w:ascii="Times New Roman"/>
              </w:rPr>
            </w:pPr>
            <w:r>
              <w:rPr>
                <w:rFonts w:hint="eastAsia"/>
              </w:rPr>
              <w:t>2</w:t>
            </w:r>
          </w:p>
        </w:tc>
        <w:tc>
          <w:tcPr>
            <w:tcW w:w="1914" w:type="dxa"/>
            <w:noWrap w:val="0"/>
            <w:vAlign w:val="top"/>
          </w:tcPr>
          <w:p>
            <w:pPr>
              <w:pStyle w:val="52"/>
              <w:rPr>
                <w:rFonts w:ascii="Times New Roman"/>
              </w:rPr>
            </w:pPr>
          </w:p>
        </w:tc>
        <w:tc>
          <w:tcPr>
            <w:tcW w:w="2458" w:type="dxa"/>
            <w:noWrap w:val="0"/>
            <w:vAlign w:val="top"/>
          </w:tcPr>
          <w:p>
            <w:pPr>
              <w:pStyle w:val="52"/>
              <w:rPr>
                <w:rFonts w:ascii="Times New Roman"/>
              </w:rPr>
            </w:pPr>
          </w:p>
        </w:tc>
        <w:tc>
          <w:tcPr>
            <w:tcW w:w="1914" w:type="dxa"/>
            <w:noWrap w:val="0"/>
            <w:vAlign w:val="top"/>
          </w:tcPr>
          <w:p>
            <w:pPr>
              <w:pStyle w:val="52"/>
              <w:rPr>
                <w:rFonts w:ascii="Times New Roman"/>
              </w:rPr>
            </w:pPr>
          </w:p>
        </w:tc>
        <w:tc>
          <w:tcPr>
            <w:tcW w:w="1339" w:type="dxa"/>
            <w:noWrap w:val="0"/>
            <w:vAlign w:val="top"/>
          </w:tcPr>
          <w:p>
            <w:pPr>
              <w:pStyle w:val="52"/>
              <w:rPr>
                <w:rFonts w:ascii="Times New Roman"/>
              </w:rPr>
            </w:pPr>
          </w:p>
        </w:tc>
        <w:tc>
          <w:tcPr>
            <w:tcW w:w="693" w:type="dxa"/>
            <w:noWrap w:val="0"/>
            <w:vAlign w:val="top"/>
          </w:tcPr>
          <w:p>
            <w:pPr>
              <w:pStyle w:val="5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759" w:type="dxa"/>
            <w:noWrap w:val="0"/>
            <w:vAlign w:val="top"/>
          </w:tcPr>
          <w:p>
            <w:pPr>
              <w:spacing w:line="440" w:lineRule="exact"/>
              <w:jc w:val="center"/>
              <w:rPr>
                <w:rFonts w:ascii="Times New Roman"/>
              </w:rPr>
            </w:pPr>
            <w:r>
              <w:rPr>
                <w:rFonts w:hint="eastAsia"/>
              </w:rPr>
              <w:t>3</w:t>
            </w:r>
          </w:p>
        </w:tc>
        <w:tc>
          <w:tcPr>
            <w:tcW w:w="1914" w:type="dxa"/>
            <w:noWrap w:val="0"/>
            <w:vAlign w:val="top"/>
          </w:tcPr>
          <w:p>
            <w:pPr>
              <w:pStyle w:val="52"/>
              <w:rPr>
                <w:rFonts w:ascii="Times New Roman"/>
              </w:rPr>
            </w:pPr>
          </w:p>
        </w:tc>
        <w:tc>
          <w:tcPr>
            <w:tcW w:w="2458" w:type="dxa"/>
            <w:noWrap w:val="0"/>
            <w:vAlign w:val="top"/>
          </w:tcPr>
          <w:p>
            <w:pPr>
              <w:pStyle w:val="52"/>
              <w:rPr>
                <w:rFonts w:ascii="Times New Roman"/>
              </w:rPr>
            </w:pPr>
          </w:p>
        </w:tc>
        <w:tc>
          <w:tcPr>
            <w:tcW w:w="1914" w:type="dxa"/>
            <w:noWrap w:val="0"/>
            <w:vAlign w:val="top"/>
          </w:tcPr>
          <w:p>
            <w:pPr>
              <w:pStyle w:val="52"/>
              <w:rPr>
                <w:rFonts w:ascii="Times New Roman"/>
              </w:rPr>
            </w:pPr>
          </w:p>
        </w:tc>
        <w:tc>
          <w:tcPr>
            <w:tcW w:w="1339" w:type="dxa"/>
            <w:noWrap w:val="0"/>
            <w:vAlign w:val="top"/>
          </w:tcPr>
          <w:p>
            <w:pPr>
              <w:pStyle w:val="52"/>
              <w:rPr>
                <w:rFonts w:ascii="Times New Roman"/>
              </w:rPr>
            </w:pPr>
          </w:p>
        </w:tc>
        <w:tc>
          <w:tcPr>
            <w:tcW w:w="693" w:type="dxa"/>
            <w:noWrap w:val="0"/>
            <w:vAlign w:val="top"/>
          </w:tcPr>
          <w:p>
            <w:pPr>
              <w:pStyle w:val="5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trPr>
        <w:tc>
          <w:tcPr>
            <w:tcW w:w="759" w:type="dxa"/>
            <w:noWrap w:val="0"/>
            <w:vAlign w:val="top"/>
          </w:tcPr>
          <w:p>
            <w:pPr>
              <w:spacing w:line="440" w:lineRule="exact"/>
              <w:jc w:val="center"/>
              <w:rPr>
                <w:rFonts w:ascii="Times New Roman"/>
              </w:rPr>
            </w:pPr>
            <w:r>
              <w:rPr>
                <w:rFonts w:hint="eastAsia"/>
              </w:rPr>
              <w:t>4</w:t>
            </w:r>
          </w:p>
        </w:tc>
        <w:tc>
          <w:tcPr>
            <w:tcW w:w="1914" w:type="dxa"/>
            <w:noWrap w:val="0"/>
            <w:vAlign w:val="top"/>
          </w:tcPr>
          <w:p>
            <w:pPr>
              <w:pStyle w:val="52"/>
              <w:rPr>
                <w:rFonts w:ascii="Times New Roman"/>
              </w:rPr>
            </w:pPr>
          </w:p>
        </w:tc>
        <w:tc>
          <w:tcPr>
            <w:tcW w:w="2458" w:type="dxa"/>
            <w:noWrap w:val="0"/>
            <w:vAlign w:val="top"/>
          </w:tcPr>
          <w:p>
            <w:pPr>
              <w:pStyle w:val="52"/>
              <w:rPr>
                <w:rFonts w:ascii="Times New Roman"/>
              </w:rPr>
            </w:pPr>
          </w:p>
        </w:tc>
        <w:tc>
          <w:tcPr>
            <w:tcW w:w="1914" w:type="dxa"/>
            <w:noWrap w:val="0"/>
            <w:vAlign w:val="top"/>
          </w:tcPr>
          <w:p>
            <w:pPr>
              <w:pStyle w:val="52"/>
              <w:rPr>
                <w:rFonts w:ascii="Times New Roman"/>
              </w:rPr>
            </w:pPr>
          </w:p>
        </w:tc>
        <w:tc>
          <w:tcPr>
            <w:tcW w:w="1339" w:type="dxa"/>
            <w:noWrap w:val="0"/>
            <w:vAlign w:val="top"/>
          </w:tcPr>
          <w:p>
            <w:pPr>
              <w:pStyle w:val="52"/>
              <w:rPr>
                <w:rFonts w:ascii="Times New Roman"/>
              </w:rPr>
            </w:pPr>
          </w:p>
        </w:tc>
        <w:tc>
          <w:tcPr>
            <w:tcW w:w="693" w:type="dxa"/>
            <w:noWrap w:val="0"/>
            <w:vAlign w:val="top"/>
          </w:tcPr>
          <w:p>
            <w:pPr>
              <w:pStyle w:val="5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759" w:type="dxa"/>
            <w:noWrap w:val="0"/>
            <w:vAlign w:val="top"/>
          </w:tcPr>
          <w:p>
            <w:pPr>
              <w:spacing w:line="440" w:lineRule="exact"/>
              <w:jc w:val="center"/>
              <w:rPr>
                <w:rFonts w:ascii="Times New Roman"/>
              </w:rPr>
            </w:pPr>
            <w:r>
              <w:rPr>
                <w:rFonts w:hint="eastAsia"/>
              </w:rPr>
              <w:t>5</w:t>
            </w:r>
          </w:p>
        </w:tc>
        <w:tc>
          <w:tcPr>
            <w:tcW w:w="1914" w:type="dxa"/>
            <w:noWrap w:val="0"/>
            <w:vAlign w:val="top"/>
          </w:tcPr>
          <w:p>
            <w:pPr>
              <w:pStyle w:val="52"/>
              <w:rPr>
                <w:rFonts w:ascii="Times New Roman"/>
              </w:rPr>
            </w:pPr>
          </w:p>
        </w:tc>
        <w:tc>
          <w:tcPr>
            <w:tcW w:w="2458" w:type="dxa"/>
            <w:noWrap w:val="0"/>
            <w:vAlign w:val="top"/>
          </w:tcPr>
          <w:p>
            <w:pPr>
              <w:pStyle w:val="52"/>
              <w:rPr>
                <w:rFonts w:ascii="Times New Roman"/>
              </w:rPr>
            </w:pPr>
          </w:p>
        </w:tc>
        <w:tc>
          <w:tcPr>
            <w:tcW w:w="1914" w:type="dxa"/>
            <w:noWrap w:val="0"/>
            <w:vAlign w:val="top"/>
          </w:tcPr>
          <w:p>
            <w:pPr>
              <w:pStyle w:val="52"/>
              <w:rPr>
                <w:rFonts w:ascii="Times New Roman"/>
              </w:rPr>
            </w:pPr>
          </w:p>
        </w:tc>
        <w:tc>
          <w:tcPr>
            <w:tcW w:w="1339" w:type="dxa"/>
            <w:noWrap w:val="0"/>
            <w:vAlign w:val="top"/>
          </w:tcPr>
          <w:p>
            <w:pPr>
              <w:pStyle w:val="52"/>
              <w:rPr>
                <w:rFonts w:ascii="Times New Roman"/>
              </w:rPr>
            </w:pPr>
          </w:p>
        </w:tc>
        <w:tc>
          <w:tcPr>
            <w:tcW w:w="693" w:type="dxa"/>
            <w:noWrap w:val="0"/>
            <w:vAlign w:val="top"/>
          </w:tcPr>
          <w:p>
            <w:pPr>
              <w:pStyle w:val="5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trPr>
        <w:tc>
          <w:tcPr>
            <w:tcW w:w="759" w:type="dxa"/>
            <w:noWrap w:val="0"/>
            <w:vAlign w:val="top"/>
          </w:tcPr>
          <w:p>
            <w:pPr>
              <w:spacing w:line="440" w:lineRule="exact"/>
              <w:jc w:val="center"/>
              <w:rPr>
                <w:rFonts w:ascii="Times New Roman"/>
              </w:rPr>
            </w:pPr>
            <w:r>
              <w:rPr>
                <w:rFonts w:hint="eastAsia"/>
              </w:rPr>
              <w:t>6</w:t>
            </w:r>
          </w:p>
        </w:tc>
        <w:tc>
          <w:tcPr>
            <w:tcW w:w="1914" w:type="dxa"/>
            <w:noWrap w:val="0"/>
            <w:vAlign w:val="top"/>
          </w:tcPr>
          <w:p>
            <w:pPr>
              <w:pStyle w:val="52"/>
              <w:rPr>
                <w:rFonts w:ascii="Times New Roman"/>
              </w:rPr>
            </w:pPr>
          </w:p>
        </w:tc>
        <w:tc>
          <w:tcPr>
            <w:tcW w:w="2458" w:type="dxa"/>
            <w:noWrap w:val="0"/>
            <w:vAlign w:val="top"/>
          </w:tcPr>
          <w:p>
            <w:pPr>
              <w:pStyle w:val="52"/>
              <w:rPr>
                <w:rFonts w:ascii="Times New Roman"/>
              </w:rPr>
            </w:pPr>
          </w:p>
        </w:tc>
        <w:tc>
          <w:tcPr>
            <w:tcW w:w="1914" w:type="dxa"/>
            <w:noWrap w:val="0"/>
            <w:vAlign w:val="top"/>
          </w:tcPr>
          <w:p>
            <w:pPr>
              <w:pStyle w:val="52"/>
              <w:rPr>
                <w:rFonts w:ascii="Times New Roman"/>
              </w:rPr>
            </w:pPr>
          </w:p>
        </w:tc>
        <w:tc>
          <w:tcPr>
            <w:tcW w:w="1339" w:type="dxa"/>
            <w:noWrap w:val="0"/>
            <w:vAlign w:val="top"/>
          </w:tcPr>
          <w:p>
            <w:pPr>
              <w:pStyle w:val="52"/>
              <w:rPr>
                <w:rFonts w:ascii="Times New Roman"/>
              </w:rPr>
            </w:pPr>
          </w:p>
        </w:tc>
        <w:tc>
          <w:tcPr>
            <w:tcW w:w="693" w:type="dxa"/>
            <w:noWrap w:val="0"/>
            <w:vAlign w:val="top"/>
          </w:tcPr>
          <w:p>
            <w:pPr>
              <w:pStyle w:val="5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759" w:type="dxa"/>
            <w:noWrap w:val="0"/>
            <w:vAlign w:val="top"/>
          </w:tcPr>
          <w:p>
            <w:pPr>
              <w:spacing w:line="440" w:lineRule="exact"/>
              <w:jc w:val="center"/>
              <w:rPr>
                <w:rFonts w:ascii="Times New Roman"/>
              </w:rPr>
            </w:pPr>
            <w:r>
              <w:rPr>
                <w:rFonts w:hint="eastAsia"/>
              </w:rPr>
              <w:t>7</w:t>
            </w:r>
          </w:p>
        </w:tc>
        <w:tc>
          <w:tcPr>
            <w:tcW w:w="1914" w:type="dxa"/>
            <w:noWrap w:val="0"/>
            <w:vAlign w:val="top"/>
          </w:tcPr>
          <w:p>
            <w:pPr>
              <w:pStyle w:val="52"/>
              <w:rPr>
                <w:rFonts w:ascii="Times New Roman"/>
              </w:rPr>
            </w:pPr>
          </w:p>
        </w:tc>
        <w:tc>
          <w:tcPr>
            <w:tcW w:w="2458" w:type="dxa"/>
            <w:noWrap w:val="0"/>
            <w:vAlign w:val="top"/>
          </w:tcPr>
          <w:p>
            <w:pPr>
              <w:pStyle w:val="52"/>
              <w:rPr>
                <w:rFonts w:ascii="Times New Roman"/>
              </w:rPr>
            </w:pPr>
          </w:p>
        </w:tc>
        <w:tc>
          <w:tcPr>
            <w:tcW w:w="1914" w:type="dxa"/>
            <w:noWrap w:val="0"/>
            <w:vAlign w:val="top"/>
          </w:tcPr>
          <w:p>
            <w:pPr>
              <w:pStyle w:val="52"/>
              <w:rPr>
                <w:rFonts w:ascii="Times New Roman"/>
              </w:rPr>
            </w:pPr>
          </w:p>
        </w:tc>
        <w:tc>
          <w:tcPr>
            <w:tcW w:w="1339" w:type="dxa"/>
            <w:noWrap w:val="0"/>
            <w:vAlign w:val="top"/>
          </w:tcPr>
          <w:p>
            <w:pPr>
              <w:pStyle w:val="52"/>
              <w:rPr>
                <w:rFonts w:ascii="Times New Roman"/>
              </w:rPr>
            </w:pPr>
          </w:p>
        </w:tc>
        <w:tc>
          <w:tcPr>
            <w:tcW w:w="693" w:type="dxa"/>
            <w:noWrap w:val="0"/>
            <w:vAlign w:val="top"/>
          </w:tcPr>
          <w:p>
            <w:pPr>
              <w:pStyle w:val="5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trPr>
        <w:tc>
          <w:tcPr>
            <w:tcW w:w="759" w:type="dxa"/>
            <w:noWrap w:val="0"/>
            <w:vAlign w:val="top"/>
          </w:tcPr>
          <w:p>
            <w:pPr>
              <w:spacing w:line="440" w:lineRule="exact"/>
              <w:jc w:val="center"/>
              <w:rPr>
                <w:rFonts w:ascii="Times New Roman"/>
              </w:rPr>
            </w:pPr>
            <w:r>
              <w:rPr>
                <w:rFonts w:hint="eastAsia"/>
              </w:rPr>
              <w:t>8</w:t>
            </w:r>
          </w:p>
        </w:tc>
        <w:tc>
          <w:tcPr>
            <w:tcW w:w="1914" w:type="dxa"/>
            <w:noWrap w:val="0"/>
            <w:vAlign w:val="top"/>
          </w:tcPr>
          <w:p>
            <w:pPr>
              <w:pStyle w:val="52"/>
              <w:rPr>
                <w:rFonts w:ascii="Times New Roman"/>
              </w:rPr>
            </w:pPr>
          </w:p>
        </w:tc>
        <w:tc>
          <w:tcPr>
            <w:tcW w:w="2458" w:type="dxa"/>
            <w:noWrap w:val="0"/>
            <w:vAlign w:val="top"/>
          </w:tcPr>
          <w:p>
            <w:pPr>
              <w:pStyle w:val="52"/>
              <w:rPr>
                <w:rFonts w:ascii="Times New Roman"/>
              </w:rPr>
            </w:pPr>
          </w:p>
        </w:tc>
        <w:tc>
          <w:tcPr>
            <w:tcW w:w="1914" w:type="dxa"/>
            <w:noWrap w:val="0"/>
            <w:vAlign w:val="top"/>
          </w:tcPr>
          <w:p>
            <w:pPr>
              <w:pStyle w:val="52"/>
              <w:rPr>
                <w:rFonts w:ascii="Times New Roman"/>
              </w:rPr>
            </w:pPr>
          </w:p>
        </w:tc>
        <w:tc>
          <w:tcPr>
            <w:tcW w:w="1339" w:type="dxa"/>
            <w:noWrap w:val="0"/>
            <w:vAlign w:val="top"/>
          </w:tcPr>
          <w:p>
            <w:pPr>
              <w:pStyle w:val="52"/>
              <w:rPr>
                <w:rFonts w:ascii="Times New Roman"/>
              </w:rPr>
            </w:pPr>
          </w:p>
        </w:tc>
        <w:tc>
          <w:tcPr>
            <w:tcW w:w="693" w:type="dxa"/>
            <w:noWrap w:val="0"/>
            <w:vAlign w:val="top"/>
          </w:tcPr>
          <w:p>
            <w:pPr>
              <w:pStyle w:val="5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759" w:type="dxa"/>
            <w:noWrap w:val="0"/>
            <w:vAlign w:val="top"/>
          </w:tcPr>
          <w:p>
            <w:pPr>
              <w:pStyle w:val="52"/>
              <w:rPr>
                <w:rFonts w:ascii="Times New Roman"/>
                <w:lang w:val="en-US"/>
              </w:rPr>
            </w:pPr>
          </w:p>
        </w:tc>
        <w:tc>
          <w:tcPr>
            <w:tcW w:w="1914" w:type="dxa"/>
            <w:noWrap w:val="0"/>
            <w:vAlign w:val="top"/>
          </w:tcPr>
          <w:p>
            <w:pPr>
              <w:pStyle w:val="52"/>
              <w:rPr>
                <w:rFonts w:ascii="Times New Roman"/>
              </w:rPr>
            </w:pPr>
          </w:p>
        </w:tc>
        <w:tc>
          <w:tcPr>
            <w:tcW w:w="2458" w:type="dxa"/>
            <w:noWrap w:val="0"/>
            <w:vAlign w:val="top"/>
          </w:tcPr>
          <w:p>
            <w:pPr>
              <w:pStyle w:val="52"/>
              <w:rPr>
                <w:rFonts w:ascii="Times New Roman"/>
              </w:rPr>
            </w:pPr>
          </w:p>
        </w:tc>
        <w:tc>
          <w:tcPr>
            <w:tcW w:w="1914" w:type="dxa"/>
            <w:noWrap w:val="0"/>
            <w:vAlign w:val="top"/>
          </w:tcPr>
          <w:p>
            <w:pPr>
              <w:pStyle w:val="52"/>
              <w:rPr>
                <w:rFonts w:ascii="Times New Roman"/>
              </w:rPr>
            </w:pPr>
          </w:p>
        </w:tc>
        <w:tc>
          <w:tcPr>
            <w:tcW w:w="1339" w:type="dxa"/>
            <w:noWrap w:val="0"/>
            <w:vAlign w:val="top"/>
          </w:tcPr>
          <w:p>
            <w:pPr>
              <w:pStyle w:val="52"/>
              <w:rPr>
                <w:rFonts w:ascii="Times New Roman"/>
              </w:rPr>
            </w:pPr>
          </w:p>
        </w:tc>
        <w:tc>
          <w:tcPr>
            <w:tcW w:w="693" w:type="dxa"/>
            <w:noWrap w:val="0"/>
            <w:vAlign w:val="top"/>
          </w:tcPr>
          <w:p>
            <w:pPr>
              <w:pStyle w:val="5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trPr>
        <w:tc>
          <w:tcPr>
            <w:tcW w:w="759" w:type="dxa"/>
            <w:noWrap w:val="0"/>
            <w:vAlign w:val="top"/>
          </w:tcPr>
          <w:p>
            <w:pPr>
              <w:pStyle w:val="52"/>
              <w:rPr>
                <w:rFonts w:ascii="Times New Roman"/>
              </w:rPr>
            </w:pPr>
          </w:p>
        </w:tc>
        <w:tc>
          <w:tcPr>
            <w:tcW w:w="1914" w:type="dxa"/>
            <w:noWrap w:val="0"/>
            <w:vAlign w:val="top"/>
          </w:tcPr>
          <w:p>
            <w:pPr>
              <w:pStyle w:val="52"/>
              <w:rPr>
                <w:rFonts w:ascii="Times New Roman"/>
              </w:rPr>
            </w:pPr>
          </w:p>
        </w:tc>
        <w:tc>
          <w:tcPr>
            <w:tcW w:w="2458" w:type="dxa"/>
            <w:noWrap w:val="0"/>
            <w:vAlign w:val="top"/>
          </w:tcPr>
          <w:p>
            <w:pPr>
              <w:pStyle w:val="52"/>
              <w:rPr>
                <w:rFonts w:ascii="Times New Roman"/>
              </w:rPr>
            </w:pPr>
          </w:p>
        </w:tc>
        <w:tc>
          <w:tcPr>
            <w:tcW w:w="1914" w:type="dxa"/>
            <w:noWrap w:val="0"/>
            <w:vAlign w:val="top"/>
          </w:tcPr>
          <w:p>
            <w:pPr>
              <w:pStyle w:val="52"/>
              <w:rPr>
                <w:rFonts w:ascii="Times New Roman"/>
              </w:rPr>
            </w:pPr>
          </w:p>
        </w:tc>
        <w:tc>
          <w:tcPr>
            <w:tcW w:w="1339" w:type="dxa"/>
            <w:noWrap w:val="0"/>
            <w:vAlign w:val="top"/>
          </w:tcPr>
          <w:p>
            <w:pPr>
              <w:pStyle w:val="52"/>
              <w:rPr>
                <w:rFonts w:ascii="Times New Roman"/>
              </w:rPr>
            </w:pPr>
          </w:p>
        </w:tc>
        <w:tc>
          <w:tcPr>
            <w:tcW w:w="693" w:type="dxa"/>
            <w:noWrap w:val="0"/>
            <w:vAlign w:val="top"/>
          </w:tcPr>
          <w:p>
            <w:pPr>
              <w:pStyle w:val="52"/>
              <w:rPr>
                <w:rFonts w:ascii="Times New Roman"/>
              </w:rPr>
            </w:pPr>
          </w:p>
        </w:tc>
      </w:tr>
    </w:tbl>
    <w:p>
      <w:pPr>
        <w:pStyle w:val="10"/>
        <w:spacing w:before="89" w:line="312" w:lineRule="auto"/>
        <w:ind w:left="0" w:right="1863"/>
      </w:pPr>
      <w:r>
        <w:t>注：与采购文件中“第三部分 货物需求</w:t>
      </w:r>
      <w:r>
        <w:rPr>
          <w:rFonts w:hint="eastAsia"/>
          <w:lang w:eastAsia="zh-CN"/>
        </w:rPr>
        <w:t>一览表</w:t>
      </w:r>
      <w:r>
        <w:t>及技术要求”逐条对应填写。</w:t>
      </w:r>
    </w:p>
    <w:p>
      <w:pPr>
        <w:pStyle w:val="10"/>
        <w:spacing w:before="89" w:line="312" w:lineRule="auto"/>
        <w:ind w:left="0" w:right="1863" w:firstLine="240" w:firstLineChars="100"/>
      </w:pPr>
      <w:r>
        <w:t>供应商代表签字：</w:t>
      </w:r>
    </w:p>
    <w:p>
      <w:pPr>
        <w:pStyle w:val="10"/>
        <w:tabs>
          <w:tab w:val="left" w:pos="2900"/>
        </w:tabs>
        <w:spacing w:before="103"/>
        <w:ind w:left="0" w:firstLine="238" w:firstLineChars="100"/>
        <w:rPr>
          <w:u w:val="single"/>
        </w:rPr>
      </w:pPr>
      <w:r>
        <w:rPr>
          <w:spacing w:val="-1"/>
        </w:rPr>
        <w:t>供</w:t>
      </w:r>
      <w:r>
        <w:t>应商名称：</w:t>
      </w:r>
      <w:r>
        <w:rPr>
          <w:u w:val="single"/>
        </w:rPr>
        <w:tab/>
      </w:r>
    </w:p>
    <w:p>
      <w:pPr>
        <w:pStyle w:val="10"/>
        <w:tabs>
          <w:tab w:val="left" w:pos="2900"/>
        </w:tabs>
        <w:spacing w:before="103"/>
        <w:ind w:left="0" w:firstLine="240" w:firstLineChars="100"/>
      </w:pPr>
      <w:r>
        <w:t>公</w:t>
      </w:r>
      <w:r>
        <w:rPr>
          <w:rFonts w:hint="eastAsia"/>
          <w:lang w:val="en-US" w:eastAsia="zh-CN"/>
        </w:rPr>
        <w:t xml:space="preserve">      </w:t>
      </w:r>
      <w:r>
        <w:t>章：</w:t>
      </w:r>
    </w:p>
    <w:p>
      <w:pPr>
        <w:pStyle w:val="10"/>
        <w:tabs>
          <w:tab w:val="left" w:pos="2900"/>
        </w:tabs>
        <w:spacing w:before="103"/>
        <w:ind w:left="0" w:firstLine="240" w:firstLineChars="100"/>
        <w:sectPr>
          <w:footerReference r:id="rId8" w:type="default"/>
          <w:pgSz w:w="11910" w:h="16849"/>
          <w:pgMar w:top="1417" w:right="1417" w:bottom="1417" w:left="1417" w:header="0" w:footer="850" w:gutter="0"/>
          <w:cols w:space="720" w:num="1"/>
          <w:docGrid w:linePitch="1" w:charSpace="0"/>
        </w:sectPr>
      </w:pPr>
      <w:r>
        <w:t xml:space="preserve">日   </w:t>
      </w:r>
      <w:r>
        <w:rPr>
          <w:rFonts w:hint="eastAsia"/>
          <w:lang w:val="en-US" w:eastAsia="zh-CN"/>
        </w:rPr>
        <w:t xml:space="preserve">   </w:t>
      </w:r>
      <w:r>
        <w:t>期：</w:t>
      </w:r>
      <w:r>
        <w:rPr>
          <w:rFonts w:hint="eastAsia"/>
          <w:lang w:val="en-US" w:eastAsia="zh-CN"/>
        </w:rPr>
        <w:t xml:space="preserve">     </w:t>
      </w:r>
      <w:r>
        <w:t>年</w:t>
      </w:r>
      <w:r>
        <w:rPr>
          <w:rFonts w:hint="eastAsia"/>
          <w:lang w:val="en-US" w:eastAsia="zh-CN"/>
        </w:rPr>
        <w:t xml:space="preserve">    </w:t>
      </w:r>
      <w:r>
        <w:t>月</w:t>
      </w:r>
      <w:r>
        <w:rPr>
          <w:rFonts w:hint="eastAsia"/>
          <w:lang w:val="en-US" w:eastAsia="zh-CN"/>
        </w:rPr>
        <w:t xml:space="preserve">    </w:t>
      </w:r>
      <w:r>
        <w:t>日</w:t>
      </w:r>
    </w:p>
    <w:p>
      <w:pPr>
        <w:pStyle w:val="10"/>
        <w:spacing w:before="50"/>
        <w:ind w:left="3345"/>
        <w:rPr>
          <w:rFonts w:hint="eastAsia" w:ascii="宋体" w:hAnsi="宋体" w:cs="宋体"/>
          <w:b/>
          <w:bCs/>
        </w:rPr>
      </w:pPr>
      <w:r>
        <w:rPr>
          <w:rFonts w:hint="eastAsia" w:ascii="宋体" w:hAnsi="宋体" w:cs="宋体"/>
          <w:b/>
          <w:bCs/>
        </w:rPr>
        <w:t>5、商务条款偏离表</w:t>
      </w:r>
    </w:p>
    <w:p>
      <w:pPr>
        <w:pStyle w:val="10"/>
        <w:spacing w:before="5"/>
        <w:ind w:left="0"/>
        <w:rPr>
          <w:sz w:val="38"/>
        </w:rPr>
      </w:pPr>
    </w:p>
    <w:p>
      <w:pPr>
        <w:pStyle w:val="10"/>
        <w:tabs>
          <w:tab w:val="left" w:pos="3580"/>
          <w:tab w:val="left" w:pos="5021"/>
        </w:tabs>
        <w:spacing w:after="5"/>
        <w:ind w:left="220"/>
      </w:pPr>
      <w:r>
        <w:t>供应</w:t>
      </w:r>
      <w:r>
        <w:rPr>
          <w:spacing w:val="-1"/>
        </w:rPr>
        <w:t>商</w:t>
      </w:r>
      <w:r>
        <w:t>名称（公章</w:t>
      </w:r>
      <w:r>
        <w:rPr>
          <w:rFonts w:hint="eastAsia"/>
          <w:lang w:eastAsia="zh-CN"/>
        </w:rPr>
        <w:t>）</w:t>
      </w:r>
      <w:r>
        <w:t>：</w:t>
      </w:r>
      <w:r>
        <w:rPr>
          <w:u w:val="single"/>
        </w:rPr>
        <w:tab/>
      </w:r>
      <w:r>
        <w:rPr>
          <w:u w:val="single"/>
        </w:rPr>
        <w:tab/>
      </w:r>
      <w:r>
        <w:t>项目编号</w:t>
      </w:r>
      <w:r>
        <w:rPr>
          <w:rFonts w:ascii="Arial" w:eastAsia="Arial"/>
        </w:rPr>
        <w:t>/</w:t>
      </w:r>
      <w:r>
        <w:t>包号：</w:t>
      </w:r>
    </w:p>
    <w:tbl>
      <w:tblPr>
        <w:tblStyle w:val="25"/>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1750"/>
        <w:gridCol w:w="2441"/>
        <w:gridCol w:w="2442"/>
        <w:gridCol w:w="13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568" w:type="dxa"/>
            <w:noWrap w:val="0"/>
            <w:vAlign w:val="center"/>
          </w:tcPr>
          <w:p>
            <w:pPr>
              <w:jc w:val="center"/>
            </w:pPr>
            <w:r>
              <w:t>序号</w:t>
            </w:r>
          </w:p>
        </w:tc>
        <w:tc>
          <w:tcPr>
            <w:tcW w:w="1750" w:type="dxa"/>
            <w:noWrap w:val="0"/>
            <w:vAlign w:val="center"/>
          </w:tcPr>
          <w:p>
            <w:pPr>
              <w:jc w:val="center"/>
            </w:pPr>
            <w:r>
              <w:t>采购文件条目号</w:t>
            </w:r>
          </w:p>
        </w:tc>
        <w:tc>
          <w:tcPr>
            <w:tcW w:w="2441" w:type="dxa"/>
            <w:noWrap w:val="0"/>
            <w:vAlign w:val="center"/>
          </w:tcPr>
          <w:p>
            <w:pPr>
              <w:jc w:val="center"/>
            </w:pPr>
            <w:r>
              <w:t>采购文件的商务条款</w:t>
            </w:r>
          </w:p>
        </w:tc>
        <w:tc>
          <w:tcPr>
            <w:tcW w:w="2442" w:type="dxa"/>
            <w:noWrap w:val="0"/>
            <w:vAlign w:val="center"/>
          </w:tcPr>
          <w:p>
            <w:pPr>
              <w:jc w:val="center"/>
            </w:pPr>
            <w:r>
              <w:t>投标文件的商务条款</w:t>
            </w:r>
          </w:p>
        </w:tc>
        <w:tc>
          <w:tcPr>
            <w:tcW w:w="1323" w:type="dxa"/>
            <w:noWrap w:val="0"/>
            <w:vAlign w:val="center"/>
          </w:tcPr>
          <w:p>
            <w:pPr>
              <w:jc w:val="center"/>
            </w:pPr>
            <w: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568" w:type="dxa"/>
            <w:noWrap w:val="0"/>
            <w:vAlign w:val="center"/>
          </w:tcPr>
          <w:p>
            <w:pPr>
              <w:jc w:val="center"/>
            </w:pPr>
            <w:r>
              <w:rPr>
                <w:rFonts w:hint="eastAsia"/>
              </w:rPr>
              <w:t>1</w:t>
            </w:r>
          </w:p>
        </w:tc>
        <w:tc>
          <w:tcPr>
            <w:tcW w:w="1750" w:type="dxa"/>
            <w:noWrap w:val="0"/>
            <w:vAlign w:val="center"/>
          </w:tcPr>
          <w:p>
            <w:pPr>
              <w:jc w:val="center"/>
            </w:pPr>
          </w:p>
        </w:tc>
        <w:tc>
          <w:tcPr>
            <w:tcW w:w="2441" w:type="dxa"/>
            <w:noWrap w:val="0"/>
            <w:vAlign w:val="center"/>
          </w:tcPr>
          <w:p>
            <w:pPr>
              <w:jc w:val="center"/>
              <w:rPr>
                <w:rFonts w:ascii="宋体" w:hAnsi="宋体" w:cs="宋体"/>
                <w:sz w:val="22"/>
                <w:szCs w:val="22"/>
                <w:lang w:val="zh-CN" w:eastAsia="zh-CN" w:bidi="zh-CN"/>
              </w:rPr>
            </w:pPr>
            <w:r>
              <w:rPr>
                <w:rFonts w:hint="eastAsia"/>
              </w:rPr>
              <w:t>采购内容及服务范围</w:t>
            </w:r>
          </w:p>
        </w:tc>
        <w:tc>
          <w:tcPr>
            <w:tcW w:w="2442" w:type="dxa"/>
            <w:noWrap w:val="0"/>
            <w:vAlign w:val="center"/>
          </w:tcPr>
          <w:p>
            <w:pPr>
              <w:pStyle w:val="52"/>
              <w:jc w:val="center"/>
              <w:rPr>
                <w:rFonts w:ascii="Times New Roman"/>
              </w:rPr>
            </w:pPr>
          </w:p>
        </w:tc>
        <w:tc>
          <w:tcPr>
            <w:tcW w:w="1323" w:type="dxa"/>
            <w:noWrap w:val="0"/>
            <w:vAlign w:val="center"/>
          </w:tcPr>
          <w:p>
            <w:pPr>
              <w:pStyle w:val="52"/>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568" w:type="dxa"/>
            <w:noWrap w:val="0"/>
            <w:vAlign w:val="center"/>
          </w:tcPr>
          <w:p>
            <w:pPr>
              <w:jc w:val="center"/>
            </w:pPr>
            <w:r>
              <w:rPr>
                <w:rFonts w:hint="eastAsia"/>
              </w:rPr>
              <w:t>2</w:t>
            </w:r>
          </w:p>
        </w:tc>
        <w:tc>
          <w:tcPr>
            <w:tcW w:w="1750" w:type="dxa"/>
            <w:noWrap w:val="0"/>
            <w:vAlign w:val="center"/>
          </w:tcPr>
          <w:p>
            <w:pPr>
              <w:jc w:val="center"/>
            </w:pPr>
          </w:p>
        </w:tc>
        <w:tc>
          <w:tcPr>
            <w:tcW w:w="2441" w:type="dxa"/>
            <w:noWrap w:val="0"/>
            <w:vAlign w:val="center"/>
          </w:tcPr>
          <w:p>
            <w:pPr>
              <w:jc w:val="center"/>
              <w:rPr>
                <w:rFonts w:ascii="宋体" w:hAnsi="宋体" w:cs="宋体"/>
                <w:sz w:val="22"/>
                <w:szCs w:val="22"/>
                <w:lang w:val="zh-CN" w:eastAsia="zh-CN" w:bidi="zh-CN"/>
              </w:rPr>
            </w:pPr>
            <w:r>
              <w:rPr>
                <w:rFonts w:hint="eastAsia"/>
              </w:rPr>
              <w:t>质保期限</w:t>
            </w:r>
          </w:p>
        </w:tc>
        <w:tc>
          <w:tcPr>
            <w:tcW w:w="2442" w:type="dxa"/>
            <w:noWrap w:val="0"/>
            <w:vAlign w:val="center"/>
          </w:tcPr>
          <w:p>
            <w:pPr>
              <w:pStyle w:val="52"/>
              <w:jc w:val="center"/>
              <w:rPr>
                <w:rFonts w:ascii="Times New Roman"/>
              </w:rPr>
            </w:pPr>
          </w:p>
        </w:tc>
        <w:tc>
          <w:tcPr>
            <w:tcW w:w="1323" w:type="dxa"/>
            <w:noWrap w:val="0"/>
            <w:vAlign w:val="center"/>
          </w:tcPr>
          <w:p>
            <w:pPr>
              <w:pStyle w:val="52"/>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568" w:type="dxa"/>
            <w:noWrap w:val="0"/>
            <w:vAlign w:val="center"/>
          </w:tcPr>
          <w:p>
            <w:pPr>
              <w:jc w:val="center"/>
            </w:pPr>
            <w:r>
              <w:rPr>
                <w:rFonts w:hint="eastAsia"/>
              </w:rPr>
              <w:t>3</w:t>
            </w:r>
          </w:p>
        </w:tc>
        <w:tc>
          <w:tcPr>
            <w:tcW w:w="1750" w:type="dxa"/>
            <w:noWrap w:val="0"/>
            <w:vAlign w:val="center"/>
          </w:tcPr>
          <w:p>
            <w:pPr>
              <w:jc w:val="center"/>
            </w:pPr>
          </w:p>
        </w:tc>
        <w:tc>
          <w:tcPr>
            <w:tcW w:w="2441" w:type="dxa"/>
            <w:noWrap w:val="0"/>
            <w:vAlign w:val="center"/>
          </w:tcPr>
          <w:p>
            <w:pPr>
              <w:jc w:val="center"/>
              <w:rPr>
                <w:rFonts w:ascii="宋体" w:hAnsi="宋体" w:cs="宋体"/>
                <w:sz w:val="22"/>
                <w:szCs w:val="22"/>
                <w:lang w:val="zh-CN" w:eastAsia="zh-CN" w:bidi="zh-CN"/>
              </w:rPr>
            </w:pPr>
            <w:r>
              <w:rPr>
                <w:rFonts w:hint="eastAsia"/>
              </w:rPr>
              <w:t>投标有效期</w:t>
            </w:r>
          </w:p>
        </w:tc>
        <w:tc>
          <w:tcPr>
            <w:tcW w:w="2442" w:type="dxa"/>
            <w:noWrap w:val="0"/>
            <w:vAlign w:val="center"/>
          </w:tcPr>
          <w:p>
            <w:pPr>
              <w:pStyle w:val="52"/>
              <w:jc w:val="center"/>
              <w:rPr>
                <w:rFonts w:ascii="Times New Roman"/>
              </w:rPr>
            </w:pPr>
          </w:p>
        </w:tc>
        <w:tc>
          <w:tcPr>
            <w:tcW w:w="1323" w:type="dxa"/>
            <w:noWrap w:val="0"/>
            <w:vAlign w:val="center"/>
          </w:tcPr>
          <w:p>
            <w:pPr>
              <w:pStyle w:val="52"/>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568" w:type="dxa"/>
            <w:noWrap w:val="0"/>
            <w:vAlign w:val="center"/>
          </w:tcPr>
          <w:p>
            <w:pPr>
              <w:jc w:val="center"/>
            </w:pPr>
            <w:r>
              <w:rPr>
                <w:rFonts w:hint="eastAsia"/>
              </w:rPr>
              <w:t>4</w:t>
            </w:r>
          </w:p>
        </w:tc>
        <w:tc>
          <w:tcPr>
            <w:tcW w:w="1750" w:type="dxa"/>
            <w:noWrap w:val="0"/>
            <w:vAlign w:val="center"/>
          </w:tcPr>
          <w:p>
            <w:pPr>
              <w:jc w:val="center"/>
            </w:pPr>
          </w:p>
        </w:tc>
        <w:tc>
          <w:tcPr>
            <w:tcW w:w="2441" w:type="dxa"/>
            <w:noWrap w:val="0"/>
            <w:vAlign w:val="center"/>
          </w:tcPr>
          <w:p>
            <w:pPr>
              <w:jc w:val="center"/>
              <w:rPr>
                <w:rFonts w:ascii="宋体" w:hAnsi="宋体" w:cs="宋体"/>
                <w:sz w:val="22"/>
                <w:szCs w:val="22"/>
                <w:lang w:val="zh-CN" w:eastAsia="zh-CN" w:bidi="zh-CN"/>
              </w:rPr>
            </w:pPr>
            <w:r>
              <w:rPr>
                <w:rFonts w:hint="eastAsia"/>
              </w:rPr>
              <w:t>投标保证金</w:t>
            </w:r>
          </w:p>
        </w:tc>
        <w:tc>
          <w:tcPr>
            <w:tcW w:w="2442" w:type="dxa"/>
            <w:noWrap w:val="0"/>
            <w:vAlign w:val="center"/>
          </w:tcPr>
          <w:p>
            <w:pPr>
              <w:pStyle w:val="52"/>
              <w:jc w:val="center"/>
              <w:rPr>
                <w:rFonts w:ascii="Times New Roman"/>
              </w:rPr>
            </w:pPr>
          </w:p>
        </w:tc>
        <w:tc>
          <w:tcPr>
            <w:tcW w:w="1323" w:type="dxa"/>
            <w:noWrap w:val="0"/>
            <w:vAlign w:val="center"/>
          </w:tcPr>
          <w:p>
            <w:pPr>
              <w:pStyle w:val="52"/>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568" w:type="dxa"/>
            <w:noWrap w:val="0"/>
            <w:vAlign w:val="center"/>
          </w:tcPr>
          <w:p>
            <w:pPr>
              <w:jc w:val="center"/>
            </w:pPr>
            <w:r>
              <w:rPr>
                <w:rFonts w:hint="eastAsia"/>
              </w:rPr>
              <w:t>5</w:t>
            </w:r>
          </w:p>
        </w:tc>
        <w:tc>
          <w:tcPr>
            <w:tcW w:w="1750" w:type="dxa"/>
            <w:noWrap w:val="0"/>
            <w:vAlign w:val="center"/>
          </w:tcPr>
          <w:p>
            <w:pPr>
              <w:jc w:val="center"/>
            </w:pPr>
          </w:p>
        </w:tc>
        <w:tc>
          <w:tcPr>
            <w:tcW w:w="2441" w:type="dxa"/>
            <w:noWrap w:val="0"/>
            <w:vAlign w:val="center"/>
          </w:tcPr>
          <w:p>
            <w:pPr>
              <w:jc w:val="center"/>
              <w:rPr>
                <w:rFonts w:ascii="宋体" w:hAnsi="宋体" w:cs="宋体"/>
                <w:sz w:val="22"/>
                <w:szCs w:val="22"/>
                <w:lang w:val="zh-CN" w:eastAsia="zh-CN" w:bidi="zh-CN"/>
              </w:rPr>
            </w:pPr>
            <w:r>
              <w:rPr>
                <w:rFonts w:hint="eastAsia"/>
              </w:rPr>
              <w:t>付款方式</w:t>
            </w:r>
          </w:p>
        </w:tc>
        <w:tc>
          <w:tcPr>
            <w:tcW w:w="2442" w:type="dxa"/>
            <w:noWrap w:val="0"/>
            <w:vAlign w:val="center"/>
          </w:tcPr>
          <w:p>
            <w:pPr>
              <w:pStyle w:val="52"/>
              <w:jc w:val="center"/>
              <w:rPr>
                <w:rFonts w:ascii="Times New Roman"/>
              </w:rPr>
            </w:pPr>
          </w:p>
        </w:tc>
        <w:tc>
          <w:tcPr>
            <w:tcW w:w="1323" w:type="dxa"/>
            <w:noWrap w:val="0"/>
            <w:vAlign w:val="center"/>
          </w:tcPr>
          <w:p>
            <w:pPr>
              <w:pStyle w:val="52"/>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568" w:type="dxa"/>
            <w:noWrap w:val="0"/>
            <w:vAlign w:val="center"/>
          </w:tcPr>
          <w:p>
            <w:pPr>
              <w:jc w:val="center"/>
            </w:pPr>
          </w:p>
        </w:tc>
        <w:tc>
          <w:tcPr>
            <w:tcW w:w="1750" w:type="dxa"/>
            <w:noWrap w:val="0"/>
            <w:vAlign w:val="center"/>
          </w:tcPr>
          <w:p>
            <w:pPr>
              <w:jc w:val="center"/>
            </w:pPr>
          </w:p>
        </w:tc>
        <w:tc>
          <w:tcPr>
            <w:tcW w:w="2441" w:type="dxa"/>
            <w:noWrap w:val="0"/>
            <w:vAlign w:val="center"/>
          </w:tcPr>
          <w:p>
            <w:pPr>
              <w:jc w:val="center"/>
            </w:pPr>
          </w:p>
        </w:tc>
        <w:tc>
          <w:tcPr>
            <w:tcW w:w="2442" w:type="dxa"/>
            <w:noWrap w:val="0"/>
            <w:vAlign w:val="center"/>
          </w:tcPr>
          <w:p>
            <w:pPr>
              <w:pStyle w:val="52"/>
              <w:jc w:val="center"/>
              <w:rPr>
                <w:rFonts w:ascii="Times New Roman"/>
              </w:rPr>
            </w:pPr>
          </w:p>
        </w:tc>
        <w:tc>
          <w:tcPr>
            <w:tcW w:w="1323" w:type="dxa"/>
            <w:noWrap w:val="0"/>
            <w:vAlign w:val="center"/>
          </w:tcPr>
          <w:p>
            <w:pPr>
              <w:pStyle w:val="52"/>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568" w:type="dxa"/>
            <w:noWrap w:val="0"/>
            <w:vAlign w:val="center"/>
          </w:tcPr>
          <w:p>
            <w:pPr>
              <w:jc w:val="center"/>
            </w:pPr>
          </w:p>
        </w:tc>
        <w:tc>
          <w:tcPr>
            <w:tcW w:w="1750" w:type="dxa"/>
            <w:noWrap w:val="0"/>
            <w:vAlign w:val="center"/>
          </w:tcPr>
          <w:p>
            <w:pPr>
              <w:jc w:val="center"/>
            </w:pPr>
          </w:p>
        </w:tc>
        <w:tc>
          <w:tcPr>
            <w:tcW w:w="2441" w:type="dxa"/>
            <w:noWrap w:val="0"/>
            <w:vAlign w:val="center"/>
          </w:tcPr>
          <w:p>
            <w:pPr>
              <w:jc w:val="center"/>
            </w:pPr>
          </w:p>
        </w:tc>
        <w:tc>
          <w:tcPr>
            <w:tcW w:w="2442" w:type="dxa"/>
            <w:noWrap w:val="0"/>
            <w:vAlign w:val="center"/>
          </w:tcPr>
          <w:p>
            <w:pPr>
              <w:pStyle w:val="52"/>
              <w:jc w:val="center"/>
              <w:rPr>
                <w:rFonts w:ascii="Times New Roman"/>
              </w:rPr>
            </w:pPr>
          </w:p>
        </w:tc>
        <w:tc>
          <w:tcPr>
            <w:tcW w:w="1323" w:type="dxa"/>
            <w:noWrap w:val="0"/>
            <w:vAlign w:val="center"/>
          </w:tcPr>
          <w:p>
            <w:pPr>
              <w:pStyle w:val="52"/>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568" w:type="dxa"/>
            <w:noWrap w:val="0"/>
            <w:vAlign w:val="center"/>
          </w:tcPr>
          <w:p>
            <w:pPr>
              <w:jc w:val="center"/>
            </w:pPr>
          </w:p>
        </w:tc>
        <w:tc>
          <w:tcPr>
            <w:tcW w:w="1750" w:type="dxa"/>
            <w:noWrap w:val="0"/>
            <w:vAlign w:val="center"/>
          </w:tcPr>
          <w:p>
            <w:pPr>
              <w:jc w:val="center"/>
            </w:pPr>
          </w:p>
        </w:tc>
        <w:tc>
          <w:tcPr>
            <w:tcW w:w="2441" w:type="dxa"/>
            <w:noWrap w:val="0"/>
            <w:vAlign w:val="center"/>
          </w:tcPr>
          <w:p>
            <w:pPr>
              <w:jc w:val="center"/>
            </w:pPr>
          </w:p>
        </w:tc>
        <w:tc>
          <w:tcPr>
            <w:tcW w:w="2442" w:type="dxa"/>
            <w:noWrap w:val="0"/>
            <w:vAlign w:val="center"/>
          </w:tcPr>
          <w:p>
            <w:pPr>
              <w:pStyle w:val="52"/>
              <w:jc w:val="center"/>
              <w:rPr>
                <w:rFonts w:ascii="Times New Roman"/>
              </w:rPr>
            </w:pPr>
          </w:p>
        </w:tc>
        <w:tc>
          <w:tcPr>
            <w:tcW w:w="1323" w:type="dxa"/>
            <w:noWrap w:val="0"/>
            <w:vAlign w:val="center"/>
          </w:tcPr>
          <w:p>
            <w:pPr>
              <w:pStyle w:val="52"/>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568" w:type="dxa"/>
            <w:noWrap w:val="0"/>
            <w:vAlign w:val="center"/>
          </w:tcPr>
          <w:p>
            <w:pPr>
              <w:pStyle w:val="52"/>
              <w:jc w:val="center"/>
              <w:rPr>
                <w:rFonts w:ascii="Times New Roman"/>
              </w:rPr>
            </w:pPr>
          </w:p>
        </w:tc>
        <w:tc>
          <w:tcPr>
            <w:tcW w:w="1750" w:type="dxa"/>
            <w:noWrap w:val="0"/>
            <w:vAlign w:val="center"/>
          </w:tcPr>
          <w:p>
            <w:pPr>
              <w:pStyle w:val="52"/>
              <w:jc w:val="center"/>
              <w:rPr>
                <w:rFonts w:ascii="Times New Roman"/>
              </w:rPr>
            </w:pPr>
          </w:p>
        </w:tc>
        <w:tc>
          <w:tcPr>
            <w:tcW w:w="2441" w:type="dxa"/>
            <w:noWrap w:val="0"/>
            <w:vAlign w:val="center"/>
          </w:tcPr>
          <w:p>
            <w:pPr>
              <w:pStyle w:val="52"/>
              <w:jc w:val="center"/>
              <w:rPr>
                <w:rFonts w:ascii="Times New Roman"/>
              </w:rPr>
            </w:pPr>
          </w:p>
        </w:tc>
        <w:tc>
          <w:tcPr>
            <w:tcW w:w="2442" w:type="dxa"/>
            <w:noWrap w:val="0"/>
            <w:vAlign w:val="center"/>
          </w:tcPr>
          <w:p>
            <w:pPr>
              <w:pStyle w:val="52"/>
              <w:jc w:val="center"/>
              <w:rPr>
                <w:rFonts w:ascii="Times New Roman"/>
              </w:rPr>
            </w:pPr>
          </w:p>
        </w:tc>
        <w:tc>
          <w:tcPr>
            <w:tcW w:w="1323" w:type="dxa"/>
            <w:noWrap w:val="0"/>
            <w:vAlign w:val="center"/>
          </w:tcPr>
          <w:p>
            <w:pPr>
              <w:pStyle w:val="52"/>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568" w:type="dxa"/>
            <w:noWrap w:val="0"/>
            <w:vAlign w:val="center"/>
          </w:tcPr>
          <w:p>
            <w:pPr>
              <w:pStyle w:val="52"/>
              <w:jc w:val="center"/>
              <w:rPr>
                <w:rFonts w:ascii="Times New Roman"/>
              </w:rPr>
            </w:pPr>
          </w:p>
        </w:tc>
        <w:tc>
          <w:tcPr>
            <w:tcW w:w="1750" w:type="dxa"/>
            <w:noWrap w:val="0"/>
            <w:vAlign w:val="center"/>
          </w:tcPr>
          <w:p>
            <w:pPr>
              <w:pStyle w:val="52"/>
              <w:jc w:val="center"/>
              <w:rPr>
                <w:rFonts w:ascii="Times New Roman"/>
              </w:rPr>
            </w:pPr>
          </w:p>
        </w:tc>
        <w:tc>
          <w:tcPr>
            <w:tcW w:w="2441" w:type="dxa"/>
            <w:noWrap w:val="0"/>
            <w:vAlign w:val="center"/>
          </w:tcPr>
          <w:p>
            <w:pPr>
              <w:pStyle w:val="52"/>
              <w:jc w:val="center"/>
              <w:rPr>
                <w:rFonts w:ascii="Times New Roman"/>
              </w:rPr>
            </w:pPr>
          </w:p>
        </w:tc>
        <w:tc>
          <w:tcPr>
            <w:tcW w:w="2442" w:type="dxa"/>
            <w:noWrap w:val="0"/>
            <w:vAlign w:val="center"/>
          </w:tcPr>
          <w:p>
            <w:pPr>
              <w:pStyle w:val="52"/>
              <w:jc w:val="center"/>
              <w:rPr>
                <w:rFonts w:ascii="Times New Roman"/>
              </w:rPr>
            </w:pPr>
          </w:p>
        </w:tc>
        <w:tc>
          <w:tcPr>
            <w:tcW w:w="1323" w:type="dxa"/>
            <w:noWrap w:val="0"/>
            <w:vAlign w:val="center"/>
          </w:tcPr>
          <w:p>
            <w:pPr>
              <w:pStyle w:val="52"/>
              <w:jc w:val="center"/>
              <w:rPr>
                <w:rFonts w:ascii="Times New Roman"/>
              </w:rPr>
            </w:pPr>
          </w:p>
        </w:tc>
      </w:tr>
    </w:tbl>
    <w:p>
      <w:pPr>
        <w:rPr>
          <w:sz w:val="24"/>
          <w:szCs w:val="24"/>
        </w:rPr>
      </w:pPr>
      <w:r>
        <w:rPr>
          <w:sz w:val="24"/>
          <w:szCs w:val="24"/>
        </w:rPr>
        <w:t>注：与采购文件中“第五部分</w:t>
      </w:r>
      <w:r>
        <w:rPr>
          <w:sz w:val="24"/>
          <w:szCs w:val="24"/>
        </w:rPr>
        <w:tab/>
      </w:r>
      <w:r>
        <w:rPr>
          <w:sz w:val="24"/>
          <w:szCs w:val="24"/>
        </w:rPr>
        <w:t>合同特殊条款”逐条对应填写。</w:t>
      </w:r>
    </w:p>
    <w:p>
      <w:pPr>
        <w:rPr>
          <w:sz w:val="24"/>
          <w:szCs w:val="24"/>
        </w:rPr>
      </w:pPr>
      <w:r>
        <w:rPr>
          <w:sz w:val="24"/>
          <w:szCs w:val="24"/>
        </w:rPr>
        <w:t>供应商代表签字：</w:t>
      </w:r>
    </w:p>
    <w:p>
      <w:pPr>
        <w:spacing w:line="312" w:lineRule="auto"/>
        <w:sectPr>
          <w:pgSz w:w="11910" w:h="16849"/>
          <w:pgMar w:top="1417" w:right="1417" w:bottom="1417" w:left="1417" w:header="0" w:footer="850" w:gutter="0"/>
          <w:cols w:space="720" w:num="1"/>
          <w:docGrid w:linePitch="1" w:charSpace="0"/>
        </w:sectPr>
      </w:pPr>
    </w:p>
    <w:p>
      <w:pPr>
        <w:pStyle w:val="10"/>
        <w:spacing w:before="10"/>
        <w:ind w:left="0"/>
        <w:rPr>
          <w:sz w:val="19"/>
        </w:rPr>
      </w:pPr>
    </w:p>
    <w:p>
      <w:pPr>
        <w:widowControl/>
        <w:jc w:val="center"/>
        <w:rPr>
          <w:rFonts w:hint="eastAsia"/>
          <w:b/>
          <w:bCs/>
          <w:sz w:val="24"/>
          <w:szCs w:val="24"/>
        </w:rPr>
      </w:pPr>
      <w:r>
        <w:rPr>
          <w:rFonts w:hint="eastAsia"/>
          <w:b/>
          <w:bCs/>
          <w:sz w:val="24"/>
          <w:szCs w:val="24"/>
        </w:rPr>
        <w:t>6、法人代表授权委托书</w:t>
      </w:r>
    </w:p>
    <w:p>
      <w:pPr>
        <w:spacing w:line="440" w:lineRule="exact"/>
        <w:jc w:val="center"/>
        <w:rPr>
          <w:rFonts w:ascii="仿宋" w:hAnsi="仿宋" w:eastAsia="仿宋"/>
          <w:b/>
          <w:sz w:val="32"/>
          <w:szCs w:val="32"/>
        </w:rPr>
      </w:pPr>
    </w:p>
    <w:p>
      <w:pPr>
        <w:adjustRightInd w:val="0"/>
        <w:spacing w:line="440" w:lineRule="exact"/>
        <w:ind w:firstLine="422"/>
        <w:rPr>
          <w:rFonts w:hint="eastAsia"/>
          <w:sz w:val="24"/>
          <w:szCs w:val="24"/>
        </w:rPr>
      </w:pPr>
      <w:r>
        <w:rPr>
          <w:rFonts w:hint="eastAsia"/>
          <w:sz w:val="24"/>
          <w:szCs w:val="24"/>
        </w:rPr>
        <w:t>本授权声明：注册于中华人民共和国的</w:t>
      </w:r>
      <w:r>
        <w:rPr>
          <w:rFonts w:hint="eastAsia"/>
          <w:sz w:val="24"/>
          <w:szCs w:val="24"/>
          <w:u w:val="single"/>
        </w:rPr>
        <w:t>（</w:t>
      </w:r>
      <w:r>
        <w:rPr>
          <w:rFonts w:hint="eastAsia"/>
          <w:sz w:val="24"/>
          <w:szCs w:val="24"/>
          <w:u w:val="single"/>
          <w:lang w:val="en-US"/>
        </w:rPr>
        <w:t>供应商</w:t>
      </w:r>
      <w:r>
        <w:rPr>
          <w:rFonts w:hint="eastAsia"/>
          <w:sz w:val="24"/>
          <w:szCs w:val="24"/>
          <w:u w:val="single"/>
        </w:rPr>
        <w:t>名称、住址）</w:t>
      </w:r>
      <w:r>
        <w:rPr>
          <w:rFonts w:hint="eastAsia"/>
          <w:sz w:val="24"/>
          <w:szCs w:val="24"/>
        </w:rPr>
        <w:t>的法人代表</w:t>
      </w:r>
      <w:r>
        <w:rPr>
          <w:rFonts w:hint="eastAsia"/>
          <w:sz w:val="24"/>
          <w:szCs w:val="24"/>
          <w:u w:val="single"/>
        </w:rPr>
        <w:t>（法定代表人姓名、职务）</w:t>
      </w:r>
      <w:r>
        <w:rPr>
          <w:rFonts w:hint="eastAsia"/>
          <w:sz w:val="24"/>
          <w:szCs w:val="24"/>
        </w:rPr>
        <w:t>代表本公司授权在下面签字的</w:t>
      </w:r>
      <w:r>
        <w:rPr>
          <w:rFonts w:hint="eastAsia"/>
          <w:sz w:val="24"/>
          <w:szCs w:val="24"/>
          <w:u w:val="single"/>
        </w:rPr>
        <w:t>（被授权人的姓名、职务）</w:t>
      </w:r>
      <w:r>
        <w:rPr>
          <w:rFonts w:hint="eastAsia"/>
          <w:sz w:val="24"/>
          <w:szCs w:val="24"/>
        </w:rPr>
        <w:t>为本公司的合法代理人，就此次</w:t>
      </w:r>
      <w:r>
        <w:rPr>
          <w:rFonts w:hint="eastAsia"/>
          <w:sz w:val="24"/>
          <w:szCs w:val="24"/>
          <w:u w:val="single"/>
        </w:rPr>
        <w:t>项目名称</w:t>
      </w:r>
      <w:r>
        <w:rPr>
          <w:rFonts w:hint="eastAsia"/>
          <w:sz w:val="24"/>
          <w:szCs w:val="24"/>
        </w:rPr>
        <w:t>项目，招标编号为</w:t>
      </w:r>
      <w:r>
        <w:rPr>
          <w:rFonts w:hint="eastAsia"/>
          <w:sz w:val="24"/>
          <w:szCs w:val="24"/>
          <w:u w:val="single"/>
        </w:rPr>
        <w:t>项目编号</w:t>
      </w:r>
      <w:r>
        <w:rPr>
          <w:rFonts w:hint="eastAsia"/>
          <w:sz w:val="24"/>
          <w:szCs w:val="24"/>
        </w:rPr>
        <w:t>的</w:t>
      </w:r>
      <w:r>
        <w:rPr>
          <w:rFonts w:hint="eastAsia"/>
          <w:sz w:val="24"/>
          <w:szCs w:val="24"/>
          <w:u w:val="single"/>
        </w:rPr>
        <w:t>（所投内容）</w:t>
      </w:r>
      <w:r>
        <w:rPr>
          <w:rFonts w:hint="eastAsia"/>
          <w:sz w:val="24"/>
          <w:szCs w:val="24"/>
        </w:rPr>
        <w:t>投标及合同的执行、完成和保修，以本公司名义处理一切与之有关的事务。</w:t>
      </w:r>
    </w:p>
    <w:p>
      <w:pPr>
        <w:adjustRightInd w:val="0"/>
        <w:spacing w:line="440" w:lineRule="exact"/>
        <w:ind w:firstLine="420" w:firstLineChars="175"/>
        <w:rPr>
          <w:rFonts w:hint="eastAsia"/>
          <w:sz w:val="24"/>
          <w:szCs w:val="24"/>
        </w:rPr>
      </w:pPr>
      <w:r>
        <w:rPr>
          <w:rFonts w:hint="eastAsia"/>
          <w:sz w:val="24"/>
          <w:szCs w:val="24"/>
        </w:rPr>
        <w:t>本授权书于</w:t>
      </w:r>
      <w:r>
        <w:rPr>
          <w:rFonts w:hint="eastAsia"/>
          <w:sz w:val="24"/>
          <w:szCs w:val="24"/>
          <w:u w:val="single"/>
        </w:rPr>
        <w:t xml:space="preserve">   年  月  日</w:t>
      </w:r>
      <w:r>
        <w:rPr>
          <w:rFonts w:hint="eastAsia"/>
          <w:sz w:val="24"/>
          <w:szCs w:val="24"/>
        </w:rPr>
        <w:t>签字生效，特此声明。</w:t>
      </w:r>
    </w:p>
    <w:p>
      <w:pPr>
        <w:adjustRightInd w:val="0"/>
        <w:spacing w:line="440" w:lineRule="exact"/>
        <w:ind w:firstLine="480" w:firstLineChars="200"/>
        <w:rPr>
          <w:rFonts w:hint="eastAsia"/>
          <w:sz w:val="24"/>
          <w:szCs w:val="24"/>
        </w:rPr>
      </w:pPr>
      <w:r>
        <w:rPr>
          <w:rFonts w:hint="eastAsia"/>
          <w:sz w:val="24"/>
          <w:szCs w:val="24"/>
        </w:rPr>
        <w:t>法人签字或盖章：</w:t>
      </w:r>
    </w:p>
    <w:p>
      <w:pPr>
        <w:adjustRightInd w:val="0"/>
        <w:spacing w:line="440" w:lineRule="exact"/>
        <w:ind w:firstLine="480" w:firstLineChars="200"/>
        <w:rPr>
          <w:rFonts w:hint="eastAsia"/>
          <w:sz w:val="24"/>
          <w:szCs w:val="24"/>
          <w:u w:val="single"/>
        </w:rPr>
      </w:pPr>
      <w:r>
        <w:rPr>
          <w:rFonts w:hint="eastAsia"/>
          <w:sz w:val="24"/>
          <w:szCs w:val="24"/>
        </w:rPr>
        <w:t>代理（被授权人）签字或盖章：</w:t>
      </w:r>
    </w:p>
    <w:p>
      <w:pPr>
        <w:adjustRightInd w:val="0"/>
        <w:spacing w:line="440" w:lineRule="exact"/>
        <w:ind w:firstLine="480" w:firstLineChars="200"/>
        <w:rPr>
          <w:rFonts w:hint="eastAsia"/>
          <w:sz w:val="24"/>
          <w:szCs w:val="24"/>
          <w:u w:val="single"/>
        </w:rPr>
      </w:pPr>
      <w:r>
        <w:rPr>
          <w:rFonts w:hint="eastAsia"/>
          <w:sz w:val="24"/>
          <w:szCs w:val="24"/>
        </w:rPr>
        <w:t>职务：</w:t>
      </w:r>
    </w:p>
    <w:p>
      <w:pPr>
        <w:adjustRightInd w:val="0"/>
        <w:spacing w:line="440" w:lineRule="exact"/>
        <w:ind w:firstLine="480" w:firstLineChars="200"/>
        <w:rPr>
          <w:rFonts w:hint="eastAsia"/>
          <w:sz w:val="24"/>
          <w:szCs w:val="24"/>
          <w:u w:val="single"/>
        </w:rPr>
      </w:pPr>
      <w:r>
        <w:rPr>
          <w:rFonts w:hint="eastAsia"/>
          <w:sz w:val="24"/>
          <w:szCs w:val="24"/>
        </w:rPr>
        <w:t>单位名称：</w:t>
      </w:r>
    </w:p>
    <w:p>
      <w:pPr>
        <w:spacing w:line="440" w:lineRule="exact"/>
        <w:ind w:firstLine="480"/>
        <w:rPr>
          <w:rFonts w:hint="eastAsia"/>
          <w:sz w:val="24"/>
          <w:szCs w:val="24"/>
        </w:rPr>
      </w:pPr>
      <w:r>
        <w:rPr>
          <w:rFonts w:hint="eastAsia"/>
          <w:sz w:val="24"/>
          <w:szCs w:val="24"/>
        </w:rPr>
        <w:t>授权日期：</w:t>
      </w:r>
      <w:r>
        <w:rPr>
          <w:rFonts w:hint="eastAsia"/>
          <w:sz w:val="24"/>
          <w:szCs w:val="24"/>
          <w:lang w:val="en-US"/>
        </w:rPr>
        <w:t xml:space="preserve"> </w:t>
      </w:r>
      <w:r>
        <w:rPr>
          <w:rFonts w:hint="eastAsia"/>
          <w:sz w:val="24"/>
          <w:szCs w:val="24"/>
          <w:u w:val="single"/>
          <w:lang w:val="en-US"/>
        </w:rPr>
        <w:t xml:space="preserve">  </w:t>
      </w:r>
      <w:r>
        <w:rPr>
          <w:rFonts w:hint="eastAsia"/>
          <w:sz w:val="24"/>
          <w:szCs w:val="24"/>
          <w:u w:val="single"/>
        </w:rPr>
        <w:t>　</w:t>
      </w:r>
      <w:r>
        <w:rPr>
          <w:rFonts w:hint="eastAsia"/>
          <w:sz w:val="24"/>
          <w:szCs w:val="24"/>
        </w:rPr>
        <w:t>年</w:t>
      </w:r>
      <w:r>
        <w:rPr>
          <w:rFonts w:hint="eastAsia"/>
          <w:sz w:val="24"/>
          <w:szCs w:val="24"/>
          <w:u w:val="single"/>
        </w:rPr>
        <w:t>　　</w:t>
      </w:r>
      <w:r>
        <w:rPr>
          <w:rFonts w:hint="eastAsia"/>
          <w:sz w:val="24"/>
          <w:szCs w:val="24"/>
        </w:rPr>
        <w:t>月</w:t>
      </w:r>
      <w:r>
        <w:rPr>
          <w:rFonts w:hint="eastAsia"/>
          <w:sz w:val="24"/>
          <w:szCs w:val="24"/>
          <w:u w:val="single"/>
        </w:rPr>
        <w:t>　　</w:t>
      </w:r>
      <w:r>
        <w:rPr>
          <w:rFonts w:hint="eastAsia"/>
          <w:sz w:val="24"/>
          <w:szCs w:val="24"/>
        </w:rPr>
        <w:t>日</w:t>
      </w:r>
    </w:p>
    <w:p>
      <w:pPr>
        <w:spacing w:line="440" w:lineRule="exact"/>
        <w:ind w:firstLine="480"/>
        <w:rPr>
          <w:rFonts w:hint="eastAsia"/>
          <w:sz w:val="24"/>
          <w:szCs w:val="24"/>
        </w:rPr>
      </w:pPr>
    </w:p>
    <w:p>
      <w:pPr>
        <w:spacing w:line="440" w:lineRule="exact"/>
        <w:ind w:firstLine="6240" w:firstLineChars="2600"/>
        <w:rPr>
          <w:rFonts w:hint="eastAsia"/>
          <w:sz w:val="24"/>
          <w:szCs w:val="24"/>
        </w:rPr>
      </w:pPr>
      <w:r>
        <w:rPr>
          <w:rFonts w:hint="eastAsia"/>
          <w:sz w:val="24"/>
          <w:szCs w:val="24"/>
        </w:rPr>
        <w:t>（单位公章）</w:t>
      </w:r>
    </w:p>
    <w:p>
      <w:pPr>
        <w:spacing w:line="440" w:lineRule="exact"/>
        <w:ind w:firstLine="6120" w:firstLineChars="2550"/>
        <w:rPr>
          <w:rFonts w:hint="eastAsia"/>
          <w:sz w:val="24"/>
          <w:szCs w:val="24"/>
        </w:rPr>
      </w:pPr>
      <w:r>
        <w:rPr>
          <w:rFonts w:hint="eastAsia"/>
          <w:sz w:val="24"/>
          <w:szCs w:val="24"/>
        </w:rPr>
        <w:t xml:space="preserve">   年   月 </w:t>
      </w:r>
      <w:r>
        <w:rPr>
          <w:rFonts w:hint="eastAsia"/>
          <w:sz w:val="24"/>
          <w:szCs w:val="24"/>
          <w:lang w:val="en-US"/>
        </w:rPr>
        <w:t xml:space="preserve"> </w:t>
      </w:r>
      <w:r>
        <w:rPr>
          <w:rFonts w:hint="eastAsia"/>
          <w:sz w:val="24"/>
          <w:szCs w:val="24"/>
        </w:rPr>
        <w:t xml:space="preserve"> 日</w:t>
      </w:r>
    </w:p>
    <w:p>
      <w:pPr>
        <w:spacing w:line="440" w:lineRule="exact"/>
        <w:ind w:firstLine="482" w:firstLineChars="200"/>
        <w:rPr>
          <w:rFonts w:hint="eastAsia"/>
          <w:b/>
          <w:sz w:val="24"/>
          <w:szCs w:val="24"/>
        </w:rPr>
      </w:pPr>
      <w:r>
        <w:rPr>
          <w:rFonts w:hint="eastAsia"/>
          <w:b/>
          <w:sz w:val="24"/>
          <w:szCs w:val="24"/>
        </w:rPr>
        <w:t>注：参加开标会议的</w:t>
      </w:r>
      <w:r>
        <w:rPr>
          <w:rFonts w:hint="eastAsia"/>
          <w:b/>
          <w:sz w:val="24"/>
          <w:szCs w:val="24"/>
          <w:lang w:val="en-US"/>
        </w:rPr>
        <w:t>供应商</w:t>
      </w:r>
      <w:r>
        <w:rPr>
          <w:rFonts w:hint="eastAsia"/>
          <w:b/>
          <w:sz w:val="24"/>
          <w:szCs w:val="24"/>
        </w:rPr>
        <w:t>的法定代表人或其委托代理人应携带本人身份证（原件并附复印件），委托代理人还应携带《法人代表授权委托书》，以证明其身份。</w:t>
      </w:r>
    </w:p>
    <w:p>
      <w:pPr>
        <w:spacing w:line="440" w:lineRule="exact"/>
        <w:rPr>
          <w:rFonts w:hint="eastAsia"/>
          <w:b/>
          <w:sz w:val="24"/>
          <w:szCs w:val="24"/>
          <w:em w:val="dot"/>
        </w:rPr>
      </w:pPr>
      <w:r>
        <w:rPr>
          <w:rFonts w:hint="eastAsia"/>
          <w:sz w:val="24"/>
          <w:szCs w:val="24"/>
        </w:rPr>
        <mc:AlternateContent>
          <mc:Choice Requires="wps">
            <w:drawing>
              <wp:anchor distT="0" distB="0" distL="114300" distR="114300" simplePos="0" relativeHeight="251659264" behindDoc="0" locked="0" layoutInCell="1" allowOverlap="1">
                <wp:simplePos x="0" y="0"/>
                <wp:positionH relativeFrom="column">
                  <wp:posOffset>1187450</wp:posOffset>
                </wp:positionH>
                <wp:positionV relativeFrom="paragraph">
                  <wp:posOffset>201295</wp:posOffset>
                </wp:positionV>
                <wp:extent cx="2857500" cy="1584960"/>
                <wp:effectExtent l="4445" t="5080" r="14605" b="10160"/>
                <wp:wrapNone/>
                <wp:docPr id="1" name="文本框 3"/>
                <wp:cNvGraphicFramePr/>
                <a:graphic xmlns:a="http://schemas.openxmlformats.org/drawingml/2006/main">
                  <a:graphicData uri="http://schemas.microsoft.com/office/word/2010/wordprocessingShape">
                    <wps:wsp>
                      <wps:cNvSpPr/>
                      <wps:spPr>
                        <a:xfrm>
                          <a:off x="0" y="0"/>
                          <a:ext cx="2857500" cy="1584960"/>
                        </a:xfrm>
                        <a:prstGeom prst="rect">
                          <a:avLst/>
                        </a:prstGeom>
                        <a:solidFill>
                          <a:srgbClr val="FFFFFF"/>
                        </a:solidFill>
                        <a:ln w="9525" cap="flat" cmpd="sng">
                          <a:solidFill>
                            <a:srgbClr val="000000"/>
                          </a:solidFill>
                          <a:prstDash val="sysDot"/>
                          <a:miter/>
                          <a:headEnd type="none" w="med" len="med"/>
                          <a:tailEnd type="none" w="med" len="med"/>
                        </a:ln>
                      </wps:spPr>
                      <wps:txbx>
                        <w:txbxContent>
                          <w:p>
                            <w:pPr>
                              <w:jc w:val="center"/>
                            </w:pPr>
                          </w:p>
                          <w:p>
                            <w:pPr>
                              <w:jc w:val="center"/>
                              <w:rPr>
                                <w:b/>
                              </w:rPr>
                            </w:pPr>
                          </w:p>
                          <w:p>
                            <w:pPr>
                              <w:jc w:val="center"/>
                              <w:rPr>
                                <w:rFonts w:ascii="仿宋" w:hAnsi="仿宋" w:eastAsia="仿宋"/>
                                <w:b/>
                                <w:sz w:val="24"/>
                              </w:rPr>
                            </w:pPr>
                            <w:r>
                              <w:rPr>
                                <w:rFonts w:hint="eastAsia" w:ascii="仿宋" w:hAnsi="仿宋" w:eastAsia="仿宋"/>
                                <w:b/>
                                <w:sz w:val="24"/>
                              </w:rPr>
                              <w:t>此处附法人身份证复印件正反面</w:t>
                            </w:r>
                          </w:p>
                        </w:txbxContent>
                      </wps:txbx>
                      <wps:bodyPr wrap="square" upright="1"/>
                    </wps:wsp>
                  </a:graphicData>
                </a:graphic>
              </wp:anchor>
            </w:drawing>
          </mc:Choice>
          <mc:Fallback>
            <w:pict>
              <v:rect id="文本框 3" o:spid="_x0000_s1026" o:spt="1" style="position:absolute;left:0pt;margin-left:93.5pt;margin-top:15.85pt;height:124.8pt;width:225pt;z-index:251659264;mso-width-relative:page;mso-height-relative:page;" fillcolor="#FFFFFF" filled="t" stroked="t" coordsize="21600,21600" o:gfxdata="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WO2MrVAAAACgEAAA8AAAAAAAAA&#10;AQAgAAAAIgAAAGRycy9kb3ducmV2LnhtbFBLAQIUABQAAAAIAIdO4kDrEunAFAIAADwEAAAOAAAA&#10;AAAAAAEAIAAAACQBAABkcnMvZTJvRG9jLnhtbFBLBQYAAAAABgAGAFkBAACqBQAAAAA=&#10;">
                <v:fill on="t" focussize="0,0"/>
                <v:stroke color="#000000" joinstyle="miter" dashstyle="1 1"/>
                <v:imagedata o:title=""/>
                <o:lock v:ext="edit" aspectratio="f"/>
                <v:textbox>
                  <w:txbxContent>
                    <w:p>
                      <w:pPr>
                        <w:jc w:val="center"/>
                      </w:pPr>
                    </w:p>
                    <w:p>
                      <w:pPr>
                        <w:jc w:val="center"/>
                        <w:rPr>
                          <w:b/>
                        </w:rPr>
                      </w:pPr>
                    </w:p>
                    <w:p>
                      <w:pPr>
                        <w:jc w:val="center"/>
                        <w:rPr>
                          <w:rFonts w:ascii="仿宋" w:hAnsi="仿宋" w:eastAsia="仿宋"/>
                          <w:b/>
                          <w:sz w:val="24"/>
                        </w:rPr>
                      </w:pPr>
                      <w:r>
                        <w:rPr>
                          <w:rFonts w:hint="eastAsia" w:ascii="仿宋" w:hAnsi="仿宋" w:eastAsia="仿宋"/>
                          <w:b/>
                          <w:sz w:val="24"/>
                        </w:rPr>
                        <w:t>此处附法人身份证复印件正反面</w:t>
                      </w:r>
                    </w:p>
                  </w:txbxContent>
                </v:textbox>
              </v:rect>
            </w:pict>
          </mc:Fallback>
        </mc:AlternateContent>
      </w:r>
    </w:p>
    <w:p>
      <w:pPr>
        <w:spacing w:line="440" w:lineRule="exact"/>
        <w:rPr>
          <w:rFonts w:hint="eastAsia"/>
          <w:b/>
          <w:sz w:val="24"/>
          <w:szCs w:val="24"/>
          <w:em w:val="dot"/>
        </w:rPr>
      </w:pPr>
    </w:p>
    <w:p>
      <w:pPr>
        <w:spacing w:line="440" w:lineRule="exact"/>
        <w:rPr>
          <w:rFonts w:hint="eastAsia"/>
          <w:b/>
          <w:sz w:val="24"/>
          <w:szCs w:val="24"/>
        </w:rPr>
      </w:pPr>
    </w:p>
    <w:p>
      <w:pPr>
        <w:spacing w:line="440" w:lineRule="exact"/>
        <w:rPr>
          <w:rFonts w:hint="eastAsia"/>
          <w:b/>
          <w:sz w:val="24"/>
          <w:szCs w:val="24"/>
        </w:rPr>
      </w:pPr>
    </w:p>
    <w:p>
      <w:pPr>
        <w:spacing w:line="440" w:lineRule="exact"/>
        <w:rPr>
          <w:rFonts w:hint="eastAsia"/>
          <w:b/>
          <w:sz w:val="24"/>
          <w:szCs w:val="24"/>
        </w:rPr>
      </w:pPr>
    </w:p>
    <w:p>
      <w:pPr>
        <w:spacing w:line="440" w:lineRule="exact"/>
        <w:jc w:val="center"/>
        <w:rPr>
          <w:rFonts w:hint="eastAsia"/>
          <w:b/>
          <w:sz w:val="24"/>
          <w:szCs w:val="24"/>
        </w:rPr>
      </w:pPr>
    </w:p>
    <w:p>
      <w:pPr>
        <w:spacing w:line="440" w:lineRule="exact"/>
        <w:jc w:val="center"/>
        <w:rPr>
          <w:rFonts w:hint="eastAsia"/>
          <w:b/>
          <w:sz w:val="24"/>
          <w:szCs w:val="24"/>
        </w:rPr>
      </w:pPr>
      <w:r>
        <w:rPr>
          <w:rFonts w:hint="eastAsia"/>
          <w:sz w:val="24"/>
          <w:szCs w:val="24"/>
        </w:rPr>
        <mc:AlternateContent>
          <mc:Choice Requires="wps">
            <w:drawing>
              <wp:anchor distT="0" distB="0" distL="114300" distR="114300" simplePos="0" relativeHeight="251660288" behindDoc="0" locked="0" layoutInCell="1" allowOverlap="1">
                <wp:simplePos x="0" y="0"/>
                <wp:positionH relativeFrom="column">
                  <wp:posOffset>1224915</wp:posOffset>
                </wp:positionH>
                <wp:positionV relativeFrom="paragraph">
                  <wp:posOffset>273685</wp:posOffset>
                </wp:positionV>
                <wp:extent cx="2857500" cy="1584960"/>
                <wp:effectExtent l="4445" t="5080" r="14605" b="10160"/>
                <wp:wrapNone/>
                <wp:docPr id="2" name="文本框 2"/>
                <wp:cNvGraphicFramePr/>
                <a:graphic xmlns:a="http://schemas.openxmlformats.org/drawingml/2006/main">
                  <a:graphicData uri="http://schemas.microsoft.com/office/word/2010/wordprocessingShape">
                    <wps:wsp>
                      <wps:cNvSpPr/>
                      <wps:spPr>
                        <a:xfrm>
                          <a:off x="0" y="0"/>
                          <a:ext cx="2857500" cy="1584960"/>
                        </a:xfrm>
                        <a:prstGeom prst="rect">
                          <a:avLst/>
                        </a:prstGeom>
                        <a:solidFill>
                          <a:srgbClr val="FFFFFF"/>
                        </a:solidFill>
                        <a:ln w="9525" cap="flat" cmpd="sng">
                          <a:solidFill>
                            <a:srgbClr val="000000"/>
                          </a:solidFill>
                          <a:prstDash val="sysDot"/>
                          <a:miter/>
                          <a:headEnd type="none" w="med" len="med"/>
                          <a:tailEnd type="none" w="med" len="med"/>
                        </a:ln>
                      </wps:spPr>
                      <wps:txbx>
                        <w:txbxContent>
                          <w:p>
                            <w:pPr>
                              <w:jc w:val="center"/>
                            </w:pPr>
                            <w:permStart w:id="0" w:edGrp="everyone"/>
                            <w:permEnd w:id="0"/>
                          </w:p>
                          <w:p>
                            <w:pPr>
                              <w:rPr>
                                <w:b/>
                              </w:rPr>
                            </w:pPr>
                          </w:p>
                          <w:p>
                            <w:pPr>
                              <w:jc w:val="center"/>
                              <w:rPr>
                                <w:rFonts w:ascii="仿宋" w:hAnsi="仿宋" w:eastAsia="仿宋"/>
                                <w:b/>
                                <w:sz w:val="24"/>
                              </w:rPr>
                            </w:pPr>
                            <w:r>
                              <w:rPr>
                                <w:rFonts w:hint="eastAsia" w:ascii="仿宋" w:hAnsi="仿宋" w:eastAsia="仿宋"/>
                                <w:b/>
                                <w:sz w:val="24"/>
                              </w:rPr>
                              <w:t>此处附委托人身份证复印件正反面</w:t>
                            </w:r>
                          </w:p>
                          <w:p/>
                        </w:txbxContent>
                      </wps:txbx>
                      <wps:bodyPr wrap="square" upright="1"/>
                    </wps:wsp>
                  </a:graphicData>
                </a:graphic>
              </wp:anchor>
            </w:drawing>
          </mc:Choice>
          <mc:Fallback>
            <w:pict>
              <v:rect id="文本框 2" o:spid="_x0000_s1026" o:spt="1" style="position:absolute;left:0pt;margin-left:96.45pt;margin-top:21.55pt;height:124.8pt;width:225pt;z-index:251660288;mso-width-relative:page;mso-height-relative:page;" fillcolor="#FFFFFF" filled="t" stroked="t" coordsize="21600,21600" o:gfxdata="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B8aVXVAAAACgEAAA8AAAAAAAAA&#10;AQAgAAAAIgAAAGRycy9kb3ducmV2LnhtbFBLAQIUABQAAAAIAIdO4kB5YLZpFAIAADwEAAAOAAAA&#10;AAAAAAEAIAAAACQBAABkcnMvZTJvRG9jLnhtbFBLBQYAAAAABgAGAFkBAACqBQAAAAA=&#10;">
                <v:fill on="t" focussize="0,0"/>
                <v:stroke color="#000000" joinstyle="miter" dashstyle="1 1"/>
                <v:imagedata o:title=""/>
                <o:lock v:ext="edit" aspectratio="f"/>
                <v:textbox>
                  <w:txbxContent>
                    <w:p>
                      <w:pPr>
                        <w:jc w:val="center"/>
                      </w:pPr>
                      <w:permStart w:id="0" w:edGrp="everyone"/>
                      <w:permEnd w:id="0"/>
                    </w:p>
                    <w:p>
                      <w:pPr>
                        <w:rPr>
                          <w:b/>
                        </w:rPr>
                      </w:pPr>
                    </w:p>
                    <w:p>
                      <w:pPr>
                        <w:jc w:val="center"/>
                        <w:rPr>
                          <w:rFonts w:ascii="仿宋" w:hAnsi="仿宋" w:eastAsia="仿宋"/>
                          <w:b/>
                          <w:sz w:val="24"/>
                        </w:rPr>
                      </w:pPr>
                      <w:r>
                        <w:rPr>
                          <w:rFonts w:hint="eastAsia" w:ascii="仿宋" w:hAnsi="仿宋" w:eastAsia="仿宋"/>
                          <w:b/>
                          <w:sz w:val="24"/>
                        </w:rPr>
                        <w:t>此处附委托人身份证复印件正反面</w:t>
                      </w:r>
                    </w:p>
                    <w:p/>
                  </w:txbxContent>
                </v:textbox>
              </v:rect>
            </w:pict>
          </mc:Fallback>
        </mc:AlternateContent>
      </w:r>
    </w:p>
    <w:p>
      <w:pPr>
        <w:spacing w:line="440" w:lineRule="exact"/>
        <w:jc w:val="center"/>
        <w:rPr>
          <w:rFonts w:hint="eastAsia"/>
          <w:b/>
          <w:sz w:val="24"/>
          <w:szCs w:val="24"/>
        </w:rPr>
      </w:pPr>
      <w:bookmarkStart w:id="167" w:name="_Toc495917337"/>
      <w:bookmarkStart w:id="168" w:name="_Toc501379480"/>
    </w:p>
    <w:p>
      <w:pPr>
        <w:spacing w:line="440" w:lineRule="exact"/>
        <w:jc w:val="center"/>
        <w:rPr>
          <w:rFonts w:hint="eastAsia"/>
          <w:b/>
          <w:sz w:val="24"/>
          <w:szCs w:val="24"/>
        </w:rPr>
      </w:pPr>
    </w:p>
    <w:p>
      <w:pPr>
        <w:spacing w:line="440" w:lineRule="exact"/>
        <w:jc w:val="center"/>
        <w:rPr>
          <w:rFonts w:hint="eastAsia"/>
          <w:b/>
          <w:sz w:val="24"/>
          <w:szCs w:val="24"/>
        </w:rPr>
      </w:pPr>
    </w:p>
    <w:p>
      <w:pPr>
        <w:pStyle w:val="7"/>
        <w:ind w:firstLine="480"/>
        <w:rPr>
          <w:rFonts w:hint="eastAsia"/>
          <w:sz w:val="24"/>
        </w:rPr>
      </w:pPr>
    </w:p>
    <w:p>
      <w:pPr>
        <w:pStyle w:val="18"/>
        <w:ind w:left="1320"/>
        <w:rPr>
          <w:rFonts w:hint="eastAsia"/>
          <w:sz w:val="24"/>
          <w:szCs w:val="24"/>
        </w:rPr>
      </w:pPr>
    </w:p>
    <w:p>
      <w:pPr>
        <w:spacing w:line="440" w:lineRule="exact"/>
        <w:jc w:val="center"/>
        <w:rPr>
          <w:rFonts w:hint="eastAsia"/>
          <w:b/>
          <w:sz w:val="24"/>
          <w:szCs w:val="24"/>
        </w:rPr>
      </w:pPr>
    </w:p>
    <w:p>
      <w:pPr>
        <w:spacing w:line="440" w:lineRule="exact"/>
        <w:jc w:val="center"/>
        <w:rPr>
          <w:rFonts w:hint="eastAsia"/>
          <w:b/>
          <w:sz w:val="24"/>
          <w:szCs w:val="24"/>
        </w:rPr>
      </w:pPr>
    </w:p>
    <w:p>
      <w:pPr>
        <w:spacing w:line="440" w:lineRule="exact"/>
        <w:jc w:val="center"/>
        <w:rPr>
          <w:rFonts w:hint="eastAsia"/>
          <w:b/>
          <w:sz w:val="24"/>
          <w:szCs w:val="24"/>
        </w:rPr>
      </w:pPr>
    </w:p>
    <w:p>
      <w:pPr>
        <w:spacing w:line="440" w:lineRule="exact"/>
        <w:jc w:val="center"/>
        <w:rPr>
          <w:rFonts w:hint="eastAsia"/>
          <w:b/>
          <w:sz w:val="24"/>
          <w:szCs w:val="24"/>
        </w:rPr>
      </w:pPr>
      <w:r>
        <w:rPr>
          <w:rFonts w:hint="eastAsia"/>
          <w:b/>
          <w:sz w:val="24"/>
          <w:szCs w:val="24"/>
        </w:rPr>
        <w:t>法定代表人资格证明书</w:t>
      </w:r>
      <w:bookmarkEnd w:id="167"/>
      <w:bookmarkEnd w:id="168"/>
    </w:p>
    <w:p>
      <w:pPr>
        <w:spacing w:before="120" w:beforeLines="50" w:after="120" w:afterLines="50" w:line="360" w:lineRule="auto"/>
        <w:ind w:left="572" w:leftChars="260"/>
        <w:rPr>
          <w:rFonts w:hint="eastAsia"/>
          <w:sz w:val="24"/>
          <w:szCs w:val="24"/>
          <w:u w:val="single"/>
        </w:rPr>
      </w:pPr>
      <w:r>
        <w:rPr>
          <w:rFonts w:hint="eastAsia"/>
          <w:sz w:val="24"/>
          <w:szCs w:val="24"/>
        </w:rPr>
        <w:t>单位名称：</w:t>
      </w:r>
    </w:p>
    <w:p>
      <w:pPr>
        <w:spacing w:before="120" w:beforeLines="50" w:after="120" w:afterLines="50" w:line="360" w:lineRule="auto"/>
        <w:ind w:left="572" w:leftChars="260"/>
        <w:rPr>
          <w:rFonts w:hint="eastAsia"/>
          <w:sz w:val="24"/>
          <w:szCs w:val="24"/>
          <w:u w:val="single"/>
        </w:rPr>
      </w:pPr>
      <w:r>
        <w:rPr>
          <w:rFonts w:hint="eastAsia"/>
          <w:sz w:val="24"/>
          <w:szCs w:val="24"/>
        </w:rPr>
        <w:t>单位性质：</w:t>
      </w:r>
    </w:p>
    <w:p>
      <w:pPr>
        <w:spacing w:before="120" w:beforeLines="50" w:after="120" w:afterLines="50" w:line="360" w:lineRule="auto"/>
        <w:ind w:left="572" w:leftChars="260"/>
        <w:rPr>
          <w:rFonts w:hint="eastAsia"/>
          <w:sz w:val="24"/>
          <w:szCs w:val="24"/>
        </w:rPr>
      </w:pPr>
      <w:r>
        <w:rPr>
          <w:rFonts w:hint="eastAsia"/>
          <w:sz w:val="24"/>
          <w:szCs w:val="24"/>
        </w:rPr>
        <w:t>地址：</w:t>
      </w:r>
    </w:p>
    <w:p>
      <w:pPr>
        <w:spacing w:before="120" w:beforeLines="50" w:after="120" w:afterLines="50" w:line="360" w:lineRule="auto"/>
        <w:ind w:left="572" w:leftChars="260"/>
        <w:rPr>
          <w:rFonts w:hint="eastAsia"/>
          <w:sz w:val="24"/>
          <w:szCs w:val="24"/>
          <w:u w:val="single"/>
        </w:rPr>
      </w:pPr>
      <w:r>
        <w:rPr>
          <w:rFonts w:hint="eastAsia"/>
          <w:sz w:val="24"/>
          <w:szCs w:val="24"/>
        </w:rPr>
        <w:t>成立时间：</w:t>
      </w:r>
    </w:p>
    <w:p>
      <w:pPr>
        <w:spacing w:before="120" w:beforeLines="50" w:after="120" w:afterLines="50" w:line="360" w:lineRule="auto"/>
        <w:ind w:left="572" w:leftChars="260"/>
        <w:rPr>
          <w:rFonts w:hint="eastAsia"/>
          <w:sz w:val="24"/>
          <w:szCs w:val="24"/>
        </w:rPr>
      </w:pPr>
      <w:r>
        <w:rPr>
          <w:rFonts w:hint="eastAsia"/>
          <w:sz w:val="24"/>
          <w:szCs w:val="24"/>
        </w:rPr>
        <w:t>经营期限：</w:t>
      </w:r>
    </w:p>
    <w:p>
      <w:pPr>
        <w:spacing w:before="120" w:beforeLines="50" w:after="120" w:afterLines="50" w:line="360" w:lineRule="auto"/>
        <w:ind w:left="572" w:leftChars="260"/>
        <w:rPr>
          <w:rFonts w:hint="eastAsia"/>
          <w:sz w:val="24"/>
          <w:szCs w:val="24"/>
        </w:rPr>
      </w:pPr>
      <w:r>
        <w:rPr>
          <w:rFonts w:hint="eastAsia"/>
          <w:sz w:val="24"/>
          <w:szCs w:val="24"/>
        </w:rPr>
        <w:t>姓名：</w:t>
      </w:r>
      <w:r>
        <w:rPr>
          <w:rFonts w:hint="eastAsia"/>
          <w:sz w:val="24"/>
          <w:szCs w:val="24"/>
          <w:lang w:val="en-US"/>
        </w:rPr>
        <w:t xml:space="preserve">     </w:t>
      </w:r>
      <w:r>
        <w:rPr>
          <w:rFonts w:hint="eastAsia"/>
          <w:sz w:val="24"/>
          <w:szCs w:val="24"/>
        </w:rPr>
        <w:t>性别：</w:t>
      </w:r>
      <w:r>
        <w:rPr>
          <w:rFonts w:hint="eastAsia"/>
          <w:sz w:val="24"/>
          <w:szCs w:val="24"/>
          <w:lang w:val="en-US"/>
        </w:rPr>
        <w:t xml:space="preserve">     </w:t>
      </w:r>
      <w:r>
        <w:rPr>
          <w:rFonts w:hint="eastAsia"/>
          <w:sz w:val="24"/>
          <w:szCs w:val="24"/>
        </w:rPr>
        <w:t>年龄：</w:t>
      </w:r>
      <w:r>
        <w:rPr>
          <w:rFonts w:hint="eastAsia"/>
          <w:sz w:val="24"/>
          <w:szCs w:val="24"/>
          <w:lang w:val="en-US"/>
        </w:rPr>
        <w:t xml:space="preserve">    </w:t>
      </w:r>
      <w:r>
        <w:rPr>
          <w:rFonts w:hint="eastAsia"/>
          <w:sz w:val="24"/>
          <w:szCs w:val="24"/>
        </w:rPr>
        <w:t>职务：</w:t>
      </w:r>
    </w:p>
    <w:p>
      <w:pPr>
        <w:spacing w:before="120" w:beforeLines="50" w:after="120" w:afterLines="50" w:line="360" w:lineRule="auto"/>
        <w:ind w:firstLine="480" w:firstLineChars="200"/>
        <w:rPr>
          <w:rFonts w:hint="eastAsia"/>
          <w:sz w:val="24"/>
          <w:szCs w:val="24"/>
        </w:rPr>
      </w:pPr>
      <w:r>
        <w:rPr>
          <w:rFonts w:hint="eastAsia"/>
          <w:sz w:val="24"/>
          <w:szCs w:val="24"/>
        </w:rPr>
        <w:t>系</w:t>
      </w:r>
      <w:r>
        <w:rPr>
          <w:rFonts w:hint="eastAsia"/>
          <w:sz w:val="24"/>
          <w:szCs w:val="24"/>
          <w:u w:val="single"/>
        </w:rPr>
        <w:t>（</w:t>
      </w:r>
      <w:r>
        <w:rPr>
          <w:rFonts w:hint="eastAsia"/>
          <w:sz w:val="24"/>
          <w:szCs w:val="24"/>
          <w:u w:val="single"/>
          <w:lang w:val="en-US"/>
        </w:rPr>
        <w:t>供应商</w:t>
      </w:r>
      <w:r>
        <w:rPr>
          <w:rFonts w:hint="eastAsia"/>
          <w:sz w:val="24"/>
          <w:szCs w:val="24"/>
          <w:u w:val="single"/>
        </w:rPr>
        <w:t>）</w:t>
      </w:r>
      <w:r>
        <w:rPr>
          <w:rFonts w:hint="eastAsia"/>
          <w:sz w:val="24"/>
          <w:szCs w:val="24"/>
        </w:rPr>
        <w:t>的法定代表人。</w:t>
      </w:r>
      <w:r>
        <w:rPr>
          <w:rFonts w:hint="eastAsia"/>
          <w:sz w:val="24"/>
          <w:szCs w:val="24"/>
        </w:rPr>
        <w:cr/>
      </w:r>
    </w:p>
    <w:p>
      <w:pPr>
        <w:spacing w:before="120" w:beforeLines="50" w:after="120" w:afterLines="50" w:line="360" w:lineRule="auto"/>
        <w:ind w:firstLine="480" w:firstLineChars="200"/>
        <w:rPr>
          <w:rFonts w:hint="eastAsia"/>
          <w:sz w:val="24"/>
          <w:szCs w:val="24"/>
        </w:rPr>
      </w:pPr>
      <w:r>
        <w:rPr>
          <w:rFonts w:hint="eastAsia"/>
          <w:sz w:val="24"/>
          <w:szCs w:val="24"/>
        </w:rPr>
        <w:t>特此证明。</w:t>
      </w:r>
    </w:p>
    <w:p>
      <w:pPr>
        <w:spacing w:before="120" w:beforeLines="50" w:after="120" w:afterLines="50" w:line="360" w:lineRule="auto"/>
        <w:ind w:firstLine="480" w:firstLineChars="200"/>
        <w:rPr>
          <w:rFonts w:hint="eastAsia"/>
          <w:sz w:val="24"/>
          <w:szCs w:val="24"/>
        </w:rPr>
      </w:pPr>
      <w:r>
        <w:rPr>
          <w:rFonts w:hint="eastAsia"/>
          <w:sz w:val="24"/>
          <w:szCs w:val="24"/>
        </w:rPr>
        <w:t>（附法人身份证复印件）</w:t>
      </w:r>
    </w:p>
    <w:p>
      <w:pPr>
        <w:spacing w:before="120" w:beforeLines="50" w:after="120" w:afterLines="50" w:line="360" w:lineRule="auto"/>
        <w:ind w:firstLine="480" w:firstLineChars="200"/>
        <w:rPr>
          <w:rFonts w:hint="eastAsia"/>
          <w:sz w:val="24"/>
          <w:szCs w:val="24"/>
        </w:rPr>
      </w:pPr>
    </w:p>
    <w:p>
      <w:pPr>
        <w:spacing w:before="120" w:beforeLines="50" w:after="120" w:afterLines="50" w:line="360" w:lineRule="auto"/>
        <w:ind w:firstLine="480" w:firstLineChars="200"/>
        <w:rPr>
          <w:rFonts w:hint="eastAsia"/>
          <w:sz w:val="24"/>
          <w:szCs w:val="24"/>
        </w:rPr>
      </w:pPr>
      <w:r>
        <w:rPr>
          <w:rFonts w:hint="eastAsia"/>
          <w:sz w:val="24"/>
          <w:szCs w:val="24"/>
        </w:rPr>
        <w:t>供应商公章：[盖章]</w:t>
      </w:r>
    </w:p>
    <w:p>
      <w:pPr>
        <w:spacing w:before="120" w:beforeLines="50" w:after="120" w:afterLines="50" w:line="360" w:lineRule="auto"/>
        <w:ind w:firstLine="496" w:firstLineChars="200"/>
        <w:rPr>
          <w:rFonts w:hint="eastAsia"/>
          <w:sz w:val="24"/>
          <w:szCs w:val="24"/>
        </w:rPr>
      </w:pPr>
      <w:r>
        <w:rPr>
          <w:rFonts w:hint="eastAsia"/>
          <w:spacing w:val="4"/>
          <w:sz w:val="24"/>
          <w:szCs w:val="24"/>
        </w:rPr>
        <w:t>日期：</w:t>
      </w:r>
      <w:r>
        <w:rPr>
          <w:rFonts w:hint="eastAsia"/>
          <w:spacing w:val="4"/>
          <w:sz w:val="24"/>
          <w:szCs w:val="24"/>
          <w:lang w:val="en-US"/>
        </w:rPr>
        <w:t xml:space="preserve">  </w:t>
      </w:r>
      <w:r>
        <w:rPr>
          <w:rFonts w:hint="eastAsia"/>
          <w:sz w:val="24"/>
          <w:szCs w:val="24"/>
        </w:rPr>
        <w:t>年  月  日</w:t>
      </w:r>
    </w:p>
    <w:p>
      <w:pPr>
        <w:pStyle w:val="10"/>
        <w:ind w:left="0"/>
        <w:rPr>
          <w:rFonts w:hint="eastAsia" w:ascii="宋体" w:hAnsi="宋体" w:cs="宋体"/>
        </w:rPr>
      </w:pPr>
    </w:p>
    <w:p>
      <w:pPr>
        <w:rPr>
          <w:rFonts w:hint="eastAsia" w:ascii="宋体" w:hAnsi="宋体" w:cs="宋体"/>
        </w:rPr>
      </w:pPr>
    </w:p>
    <w:p>
      <w:pPr>
        <w:pStyle w:val="10"/>
        <w:rPr>
          <w:rFonts w:hint="eastAsia" w:ascii="宋体" w:hAnsi="宋体" w:cs="宋体"/>
        </w:rPr>
      </w:pPr>
    </w:p>
    <w:p>
      <w:pPr>
        <w:rPr>
          <w:rFonts w:hint="eastAsia"/>
        </w:rPr>
      </w:pPr>
    </w:p>
    <w:p>
      <w:pPr>
        <w:pStyle w:val="10"/>
        <w:ind w:left="0"/>
        <w:rPr>
          <w:rFonts w:hint="eastAsia" w:ascii="宋体" w:hAnsi="宋体" w:cs="宋体"/>
        </w:rPr>
      </w:pPr>
    </w:p>
    <w:p>
      <w:pPr>
        <w:pStyle w:val="10"/>
        <w:ind w:left="0"/>
        <w:rPr>
          <w:sz w:val="20"/>
        </w:rPr>
      </w:pPr>
    </w:p>
    <w:p>
      <w:pPr>
        <w:pStyle w:val="10"/>
        <w:spacing w:before="2"/>
        <w:ind w:left="0"/>
        <w:rPr>
          <w:sz w:val="22"/>
        </w:rPr>
      </w:pPr>
    </w:p>
    <w:p>
      <w:pPr>
        <w:pStyle w:val="10"/>
        <w:spacing w:before="78"/>
        <w:ind w:left="3225"/>
        <w:rPr>
          <w:rFonts w:ascii="Arial" w:eastAsia="Arial"/>
        </w:rPr>
      </w:pPr>
    </w:p>
    <w:p>
      <w:pPr>
        <w:pStyle w:val="10"/>
        <w:spacing w:before="78"/>
        <w:ind w:left="3225"/>
        <w:rPr>
          <w:rFonts w:ascii="Arial" w:eastAsia="Arial"/>
        </w:rPr>
      </w:pPr>
    </w:p>
    <w:p>
      <w:pPr>
        <w:pStyle w:val="10"/>
        <w:spacing w:before="78"/>
        <w:ind w:left="3225"/>
        <w:rPr>
          <w:rFonts w:ascii="Arial" w:eastAsia="Arial"/>
        </w:rPr>
      </w:pPr>
    </w:p>
    <w:p>
      <w:pPr>
        <w:pStyle w:val="10"/>
        <w:spacing w:before="78"/>
        <w:ind w:left="3225"/>
        <w:rPr>
          <w:rFonts w:ascii="Arial" w:eastAsia="Arial"/>
        </w:rPr>
      </w:pPr>
    </w:p>
    <w:p>
      <w:pPr>
        <w:pStyle w:val="10"/>
        <w:spacing w:before="78"/>
        <w:ind w:left="3225"/>
        <w:rPr>
          <w:rFonts w:ascii="Arial" w:eastAsia="Arial"/>
        </w:rPr>
      </w:pPr>
    </w:p>
    <w:p/>
    <w:p>
      <w:pPr>
        <w:pStyle w:val="10"/>
        <w:spacing w:before="78"/>
        <w:ind w:left="3225"/>
        <w:rPr>
          <w:rFonts w:ascii="Arial" w:eastAsia="Arial"/>
        </w:rPr>
      </w:pPr>
    </w:p>
    <w:p>
      <w:pPr>
        <w:pStyle w:val="10"/>
        <w:spacing w:before="78"/>
        <w:ind w:left="3225"/>
        <w:rPr>
          <w:rFonts w:ascii="Arial" w:eastAsia="Arial"/>
        </w:rPr>
      </w:pPr>
    </w:p>
    <w:p>
      <w:pPr>
        <w:pStyle w:val="10"/>
        <w:spacing w:before="78"/>
        <w:ind w:left="3225"/>
        <w:rPr>
          <w:rFonts w:ascii="Arial" w:eastAsia="Arial"/>
        </w:rPr>
      </w:pPr>
    </w:p>
    <w:p>
      <w:pPr>
        <w:pStyle w:val="10"/>
        <w:spacing w:before="78"/>
        <w:ind w:left="3225"/>
        <w:rPr>
          <w:rFonts w:ascii="Arial" w:eastAsia="Arial"/>
        </w:rPr>
      </w:pPr>
    </w:p>
    <w:p>
      <w:pPr>
        <w:pStyle w:val="10"/>
        <w:spacing w:before="78"/>
        <w:ind w:left="3225"/>
        <w:rPr>
          <w:rFonts w:ascii="Arial" w:eastAsia="Arial"/>
        </w:rPr>
      </w:pPr>
    </w:p>
    <w:p>
      <w:pPr>
        <w:pStyle w:val="10"/>
        <w:spacing w:before="78"/>
        <w:ind w:left="3225"/>
        <w:rPr>
          <w:rFonts w:hint="eastAsia" w:ascii="宋体" w:hAnsi="宋体" w:cs="宋体"/>
          <w:b/>
          <w:bCs/>
        </w:rPr>
      </w:pPr>
      <w:r>
        <w:rPr>
          <w:rFonts w:hint="eastAsia" w:ascii="宋体" w:hAnsi="宋体" w:cs="宋体"/>
          <w:b/>
          <w:bCs/>
        </w:rPr>
        <w:t>7、关于资格的声明函</w:t>
      </w:r>
    </w:p>
    <w:p>
      <w:pPr>
        <w:pStyle w:val="10"/>
        <w:spacing w:before="5"/>
        <w:ind w:left="0"/>
        <w:rPr>
          <w:rFonts w:hint="eastAsia" w:ascii="宋体" w:hAnsi="宋体" w:cs="宋体"/>
        </w:rPr>
      </w:pPr>
    </w:p>
    <w:p>
      <w:pPr>
        <w:pStyle w:val="10"/>
        <w:spacing w:line="360" w:lineRule="auto"/>
        <w:ind w:left="220"/>
        <w:rPr>
          <w:rFonts w:hint="eastAsia" w:ascii="宋体" w:hAnsi="宋体" w:cs="宋体"/>
        </w:rPr>
      </w:pPr>
      <w:r>
        <w:rPr>
          <w:rFonts w:hint="eastAsia" w:ascii="宋体" w:hAnsi="宋体" w:cs="宋体"/>
        </w:rPr>
        <w:t>致：</w:t>
      </w:r>
      <w:r>
        <w:rPr>
          <w:rFonts w:hint="eastAsia" w:ascii="宋体" w:hAnsi="宋体" w:cs="宋体"/>
          <w:u w:val="single"/>
        </w:rPr>
        <w:t>法正项目管理集团有限公司</w:t>
      </w:r>
    </w:p>
    <w:p>
      <w:pPr>
        <w:pStyle w:val="10"/>
        <w:spacing w:before="83" w:line="360" w:lineRule="auto"/>
        <w:ind w:left="220" w:right="516" w:firstLine="571"/>
        <w:rPr>
          <w:rFonts w:hint="eastAsia" w:ascii="宋体" w:hAnsi="宋体" w:cs="宋体"/>
        </w:rPr>
      </w:pPr>
      <w:r>
        <w:rPr>
          <w:rFonts w:hint="eastAsia" w:ascii="宋体" w:hAnsi="宋体" w:cs="宋体"/>
        </w:rPr>
        <w:t>关于贵方年月日第</w:t>
      </w:r>
      <w:r>
        <w:rPr>
          <w:rFonts w:hint="eastAsia" w:ascii="宋体" w:hAnsi="宋体" w:cs="宋体"/>
          <w:u w:val="single"/>
        </w:rPr>
        <w:t>（</w:t>
      </w:r>
      <w:r>
        <w:rPr>
          <w:rFonts w:hint="eastAsia" w:ascii="宋体" w:hAnsi="宋体" w:cs="宋体"/>
          <w:i/>
          <w:u w:val="single"/>
        </w:rPr>
        <w:t>项目编号</w:t>
      </w:r>
      <w:r>
        <w:rPr>
          <w:rFonts w:hint="eastAsia" w:ascii="宋体" w:hAnsi="宋体" w:cs="宋体"/>
          <w:u w:val="single"/>
        </w:rPr>
        <w:t>）</w:t>
      </w:r>
      <w:r>
        <w:rPr>
          <w:rFonts w:hint="eastAsia" w:ascii="宋体" w:hAnsi="宋体" w:cs="宋体"/>
        </w:rPr>
        <w:t>招标通告，本签字人愿意参加投标，并有能力提供</w:t>
      </w:r>
      <w:r>
        <w:rPr>
          <w:rFonts w:hint="eastAsia" w:ascii="宋体" w:hAnsi="宋体" w:cs="宋体"/>
          <w:u w:val="single"/>
        </w:rPr>
        <w:t>（</w:t>
      </w:r>
      <w:r>
        <w:rPr>
          <w:rFonts w:hint="eastAsia" w:ascii="宋体" w:hAnsi="宋体" w:cs="宋体"/>
          <w:i/>
          <w:u w:val="single"/>
        </w:rPr>
        <w:t>项目名称</w:t>
      </w:r>
      <w:r>
        <w:rPr>
          <w:rFonts w:hint="eastAsia" w:ascii="宋体" w:hAnsi="宋体" w:cs="宋体"/>
          <w:u w:val="single"/>
        </w:rPr>
        <w:t xml:space="preserve">）      </w:t>
      </w:r>
      <w:r>
        <w:rPr>
          <w:rFonts w:hint="eastAsia" w:ascii="宋体" w:hAnsi="宋体" w:cs="宋体"/>
        </w:rPr>
        <w:t>项目中的</w:t>
      </w:r>
      <w:r>
        <w:rPr>
          <w:rFonts w:hint="eastAsia" w:ascii="宋体" w:hAnsi="宋体" w:cs="宋体"/>
          <w:u w:val="single"/>
        </w:rPr>
        <w:t>（</w:t>
      </w:r>
      <w:r>
        <w:rPr>
          <w:rFonts w:hint="eastAsia" w:ascii="宋体" w:hAnsi="宋体" w:cs="宋体"/>
          <w:i/>
          <w:u w:val="single"/>
        </w:rPr>
        <w:t>货物名称</w:t>
      </w:r>
      <w:r>
        <w:rPr>
          <w:rFonts w:hint="eastAsia" w:ascii="宋体" w:hAnsi="宋体" w:cs="宋体"/>
          <w:spacing w:val="-94"/>
          <w:u w:val="single"/>
        </w:rPr>
        <w:t>）</w:t>
      </w:r>
      <w:r>
        <w:rPr>
          <w:rFonts w:hint="eastAsia" w:ascii="宋体" w:hAnsi="宋体" w:cs="宋体"/>
          <w:spacing w:val="-47"/>
        </w:rPr>
        <w:t xml:space="preserve"> </w:t>
      </w:r>
      <w:r>
        <w:rPr>
          <w:rFonts w:hint="eastAsia" w:ascii="宋体" w:hAnsi="宋体" w:cs="宋体"/>
        </w:rPr>
        <w:t>招标货物及相关服务，并证明所提交的所有文件和说明是准确和真实的。</w:t>
      </w:r>
    </w:p>
    <w:p>
      <w:pPr>
        <w:pStyle w:val="10"/>
        <w:spacing w:before="200" w:line="360" w:lineRule="auto"/>
        <w:ind w:left="220"/>
        <w:rPr>
          <w:rFonts w:hint="eastAsia" w:ascii="宋体" w:hAnsi="宋体" w:cs="宋体"/>
        </w:rPr>
      </w:pPr>
      <w:r>
        <w:rPr>
          <w:rFonts w:hint="eastAsia" w:ascii="宋体" w:hAnsi="宋体" w:cs="宋体"/>
        </w:rPr>
        <w:t xml:space="preserve">  受权签署本资格文件人：</w:t>
      </w:r>
    </w:p>
    <w:p>
      <w:pPr>
        <w:pStyle w:val="10"/>
        <w:spacing w:before="93" w:line="360" w:lineRule="auto"/>
        <w:ind w:left="220"/>
        <w:rPr>
          <w:rFonts w:hint="eastAsia" w:ascii="宋体" w:hAnsi="宋体" w:cs="宋体"/>
        </w:rPr>
      </w:pPr>
      <w:r>
        <w:rPr>
          <w:rFonts w:hint="eastAsia" w:ascii="宋体" w:hAnsi="宋体" w:cs="宋体"/>
        </w:rPr>
        <w:t xml:space="preserve">  名 称 </w:t>
      </w:r>
      <w:r>
        <w:rPr>
          <w:rFonts w:hint="eastAsia" w:ascii="宋体" w:hAnsi="宋体" w:cs="宋体"/>
          <w:u w:val="single"/>
        </w:rPr>
        <w:t>：</w:t>
      </w:r>
      <w:r>
        <w:rPr>
          <w:rFonts w:hint="eastAsia" w:ascii="宋体" w:hAnsi="宋体" w:cs="宋体"/>
          <w:u w:val="single"/>
          <w:lang w:val="en-US" w:eastAsia="zh-CN"/>
        </w:rPr>
        <w:t xml:space="preserve">                 </w:t>
      </w:r>
      <w:r>
        <w:rPr>
          <w:rFonts w:hint="eastAsia" w:ascii="宋体" w:hAnsi="宋体" w:cs="宋体"/>
          <w:lang w:val="en-US" w:eastAsia="zh-CN"/>
        </w:rPr>
        <w:t xml:space="preserve">   </w:t>
      </w:r>
      <w:r>
        <w:rPr>
          <w:rFonts w:hint="eastAsia" w:ascii="宋体" w:hAnsi="宋体" w:cs="宋体"/>
        </w:rPr>
        <w:t>签 字 ：</w:t>
      </w:r>
    </w:p>
    <w:p>
      <w:pPr>
        <w:pStyle w:val="10"/>
        <w:spacing w:before="94" w:line="360" w:lineRule="auto"/>
        <w:ind w:left="220"/>
        <w:rPr>
          <w:rFonts w:hint="eastAsia" w:ascii="宋体" w:hAnsi="宋体" w:cs="宋体"/>
          <w:lang w:eastAsia="zh-CN"/>
        </w:rPr>
      </w:pPr>
      <w:r>
        <w:rPr>
          <w:rFonts w:hint="eastAsia" w:ascii="宋体" w:hAnsi="宋体" w:cs="宋体"/>
        </w:rPr>
        <w:t xml:space="preserve">  地 址 </w:t>
      </w:r>
      <w:r>
        <w:rPr>
          <w:rFonts w:hint="eastAsia" w:ascii="宋体" w:hAnsi="宋体" w:cs="宋体"/>
          <w:u w:val="single"/>
        </w:rPr>
        <w:t>：</w:t>
      </w:r>
      <w:r>
        <w:rPr>
          <w:rFonts w:hint="eastAsia" w:ascii="宋体" w:hAnsi="宋体" w:cs="宋体"/>
          <w:u w:val="single"/>
          <w:lang w:val="en-US" w:eastAsia="zh-CN"/>
        </w:rPr>
        <w:t xml:space="preserve">                 </w:t>
      </w:r>
      <w:r>
        <w:rPr>
          <w:rFonts w:hint="eastAsia" w:ascii="宋体" w:hAnsi="宋体" w:cs="宋体"/>
          <w:lang w:val="en-US" w:eastAsia="zh-CN"/>
        </w:rPr>
        <w:t xml:space="preserve">   </w:t>
      </w:r>
      <w:r>
        <w:rPr>
          <w:rFonts w:hint="eastAsia" w:ascii="宋体" w:hAnsi="宋体"/>
        </w:rPr>
        <w:t>签字人姓名、职务（印刷体）</w:t>
      </w:r>
      <w:r>
        <w:rPr>
          <w:rFonts w:hint="eastAsia"/>
          <w:lang w:eastAsia="zh-CN"/>
        </w:rPr>
        <w:t>：</w:t>
      </w:r>
    </w:p>
    <w:p>
      <w:pPr>
        <w:pStyle w:val="10"/>
        <w:spacing w:before="93" w:line="360" w:lineRule="auto"/>
        <w:ind w:left="220" w:firstLine="240" w:firstLineChars="100"/>
        <w:rPr>
          <w:rFonts w:ascii="宋体" w:hAnsi="宋体" w:cs="宋体"/>
          <w:lang w:val="en-US" w:eastAsia="zh-CN"/>
        </w:rPr>
      </w:pPr>
      <w:r>
        <w:rPr>
          <w:rFonts w:hint="eastAsia" w:ascii="宋体" w:hAnsi="宋体" w:cs="宋体"/>
        </w:rPr>
        <w:t>传</w:t>
      </w:r>
      <w:r>
        <w:rPr>
          <w:rFonts w:hint="eastAsia" w:ascii="宋体" w:hAnsi="宋体" w:cs="宋体"/>
          <w:lang w:val="en-US" w:eastAsia="zh-CN"/>
        </w:rPr>
        <w:t xml:space="preserve"> </w:t>
      </w:r>
      <w:r>
        <w:rPr>
          <w:rFonts w:hint="eastAsia" w:ascii="宋体" w:hAnsi="宋体" w:cs="宋体"/>
        </w:rPr>
        <w:t>真</w:t>
      </w:r>
      <w:r>
        <w:rPr>
          <w:rFonts w:hint="eastAsia" w:ascii="宋体" w:hAnsi="宋体" w:cs="宋体"/>
          <w:lang w:val="en-US" w:eastAsia="zh-CN"/>
        </w:rPr>
        <w:t xml:space="preserve"> </w:t>
      </w:r>
      <w:r>
        <w:rPr>
          <w:rFonts w:hint="eastAsia" w:ascii="宋体" w:hAnsi="宋体" w:cs="宋体"/>
          <w:u w:val="single"/>
        </w:rPr>
        <w:t>：</w:t>
      </w:r>
      <w:r>
        <w:rPr>
          <w:rFonts w:hint="eastAsia" w:ascii="宋体" w:hAnsi="宋体" w:cs="宋体"/>
          <w:u w:val="single"/>
          <w:lang w:val="en-US" w:eastAsia="zh-CN"/>
        </w:rPr>
        <w:t xml:space="preserve">          </w:t>
      </w:r>
      <w:r>
        <w:rPr>
          <w:rFonts w:hint="eastAsia" w:ascii="宋体" w:hAnsi="宋体" w:cs="宋体"/>
          <w:u w:val="single"/>
        </w:rPr>
        <w:t xml:space="preserve">       </w:t>
      </w:r>
      <w:r>
        <w:rPr>
          <w:rFonts w:hint="eastAsia" w:ascii="宋体" w:hAnsi="宋体" w:cs="宋体"/>
          <w:lang w:val="en-US" w:eastAsia="zh-CN"/>
        </w:rPr>
        <w:t xml:space="preserve">   </w:t>
      </w:r>
      <w:r>
        <w:rPr>
          <w:rFonts w:hint="eastAsia" w:ascii="宋体" w:hAnsi="宋体" w:cs="宋体"/>
        </w:rPr>
        <w:t xml:space="preserve">电 话 </w:t>
      </w:r>
      <w:r>
        <w:rPr>
          <w:rFonts w:hint="eastAsia" w:ascii="宋体" w:hAnsi="宋体" w:cs="宋体"/>
          <w:u w:val="single"/>
        </w:rPr>
        <w:t xml:space="preserve">：          </w:t>
      </w:r>
    </w:p>
    <w:p>
      <w:pPr>
        <w:pStyle w:val="10"/>
        <w:spacing w:before="93" w:line="360" w:lineRule="auto"/>
        <w:ind w:left="220"/>
        <w:rPr>
          <w:rFonts w:hint="eastAsia" w:ascii="宋体" w:hAnsi="宋体" w:cs="宋体"/>
        </w:rPr>
      </w:pPr>
      <w:r>
        <w:rPr>
          <w:rFonts w:hint="eastAsia" w:ascii="宋体" w:hAnsi="宋体" w:cs="宋体"/>
        </w:rPr>
        <w:t xml:space="preserve">  邮 编 </w:t>
      </w:r>
      <w:r>
        <w:rPr>
          <w:rFonts w:hint="eastAsia" w:ascii="宋体" w:hAnsi="宋体" w:cs="宋体"/>
          <w:u w:val="single"/>
        </w:rPr>
        <w:t>：</w:t>
      </w:r>
      <w:r>
        <w:rPr>
          <w:rFonts w:hint="eastAsia" w:ascii="宋体" w:hAnsi="宋体" w:cs="宋体"/>
          <w:u w:val="single"/>
          <w:lang w:val="en-US" w:eastAsia="zh-CN"/>
        </w:rPr>
        <w:t xml:space="preserve">                 </w:t>
      </w:r>
      <w:r>
        <w:rPr>
          <w:rFonts w:hint="eastAsia" w:ascii="宋体" w:hAnsi="宋体" w:cs="宋体"/>
          <w:lang w:val="en-US" w:eastAsia="zh-CN"/>
        </w:rPr>
        <w:t xml:space="preserve">   </w:t>
      </w:r>
    </w:p>
    <w:p>
      <w:pPr>
        <w:pStyle w:val="10"/>
        <w:spacing w:before="94" w:line="360" w:lineRule="auto"/>
        <w:ind w:left="220"/>
        <w:rPr>
          <w:rFonts w:hint="eastAsia" w:ascii="宋体" w:hAnsi="宋体" w:cs="宋体"/>
        </w:rPr>
      </w:pPr>
      <w:r>
        <w:rPr>
          <w:rFonts w:hint="eastAsia" w:ascii="宋体" w:hAnsi="宋体" w:cs="宋体"/>
        </w:rPr>
        <w:t xml:space="preserve">  盖章：</w:t>
      </w:r>
    </w:p>
    <w:p>
      <w:pPr>
        <w:spacing w:line="360" w:lineRule="auto"/>
        <w:rPr>
          <w:rFonts w:hint="eastAsia"/>
          <w:sz w:val="24"/>
          <w:szCs w:val="24"/>
        </w:rPr>
        <w:sectPr>
          <w:pgSz w:w="11910" w:h="16849"/>
          <w:pgMar w:top="1417" w:right="1417" w:bottom="1417" w:left="1417" w:header="0" w:footer="850" w:gutter="0"/>
          <w:cols w:space="720" w:num="1"/>
          <w:docGrid w:linePitch="1" w:charSpace="0"/>
        </w:sectPr>
      </w:pPr>
    </w:p>
    <w:p>
      <w:pPr>
        <w:pStyle w:val="10"/>
        <w:spacing w:before="50"/>
        <w:ind w:left="3105"/>
        <w:rPr>
          <w:rFonts w:hint="eastAsia" w:ascii="宋体" w:hAnsi="宋体" w:cs="宋体"/>
          <w:b/>
          <w:bCs/>
        </w:rPr>
      </w:pPr>
      <w:r>
        <w:rPr>
          <w:rFonts w:hint="eastAsia" w:ascii="宋体" w:hAnsi="宋体" w:cs="宋体"/>
          <w:b/>
          <w:bCs/>
        </w:rPr>
        <w:t>8、制造商出具的授权函</w:t>
      </w:r>
    </w:p>
    <w:p>
      <w:pPr>
        <w:pStyle w:val="10"/>
        <w:spacing w:before="8"/>
        <w:ind w:left="0"/>
        <w:rPr>
          <w:rFonts w:hint="eastAsia" w:ascii="宋体" w:hAnsi="宋体" w:cs="宋体"/>
        </w:rPr>
      </w:pPr>
    </w:p>
    <w:p>
      <w:pPr>
        <w:tabs>
          <w:tab w:val="left" w:pos="2181"/>
        </w:tabs>
        <w:ind w:left="220"/>
        <w:rPr>
          <w:rFonts w:hint="eastAsia"/>
          <w:sz w:val="24"/>
          <w:szCs w:val="24"/>
        </w:rPr>
      </w:pPr>
      <w:r>
        <w:rPr>
          <w:rFonts w:hint="eastAsia"/>
          <w:spacing w:val="-1"/>
          <w:w w:val="95"/>
          <w:sz w:val="24"/>
          <w:szCs w:val="24"/>
        </w:rPr>
        <w:t>致：</w:t>
      </w:r>
      <w:r>
        <w:rPr>
          <w:rFonts w:hint="eastAsia"/>
          <w:spacing w:val="-1"/>
          <w:w w:val="95"/>
          <w:sz w:val="24"/>
          <w:szCs w:val="24"/>
          <w:u w:val="single"/>
        </w:rPr>
        <w:t>(招标机</w:t>
      </w:r>
      <w:r>
        <w:rPr>
          <w:rFonts w:hint="eastAsia"/>
          <w:w w:val="95"/>
          <w:sz w:val="24"/>
          <w:szCs w:val="24"/>
          <w:u w:val="single"/>
        </w:rPr>
        <w:t>构)</w:t>
      </w:r>
      <w:r>
        <w:rPr>
          <w:rFonts w:hint="eastAsia"/>
          <w:w w:val="95"/>
          <w:sz w:val="24"/>
          <w:szCs w:val="24"/>
          <w:u w:val="single"/>
        </w:rPr>
        <w:tab/>
      </w:r>
    </w:p>
    <w:p>
      <w:pPr>
        <w:spacing w:before="81" w:line="300" w:lineRule="auto"/>
        <w:ind w:left="220" w:right="877" w:firstLine="479"/>
        <w:jc w:val="both"/>
        <w:rPr>
          <w:rFonts w:hint="eastAsia"/>
          <w:sz w:val="24"/>
          <w:szCs w:val="24"/>
        </w:rPr>
      </w:pPr>
      <w:r>
        <w:rPr>
          <w:rFonts w:hint="eastAsia"/>
          <w:spacing w:val="-24"/>
          <w:w w:val="95"/>
          <w:sz w:val="24"/>
          <w:szCs w:val="24"/>
        </w:rPr>
        <w:t>我们</w:t>
      </w:r>
      <w:r>
        <w:rPr>
          <w:rFonts w:hint="eastAsia"/>
          <w:w w:val="95"/>
          <w:sz w:val="24"/>
          <w:szCs w:val="24"/>
        </w:rPr>
        <w:t>（</w:t>
      </w:r>
      <w:r>
        <w:rPr>
          <w:rFonts w:hint="eastAsia"/>
          <w:w w:val="95"/>
          <w:sz w:val="24"/>
          <w:szCs w:val="24"/>
          <w:u w:val="single"/>
        </w:rPr>
        <w:t>制造商名称)</w:t>
      </w:r>
      <w:r>
        <w:rPr>
          <w:rFonts w:hint="eastAsia"/>
          <w:w w:val="95"/>
          <w:sz w:val="24"/>
          <w:szCs w:val="24"/>
        </w:rPr>
        <w:t>兹指派主要营业地点设在</w:t>
      </w:r>
      <w:r>
        <w:rPr>
          <w:rFonts w:hint="eastAsia"/>
          <w:w w:val="95"/>
          <w:sz w:val="24"/>
          <w:szCs w:val="24"/>
          <w:u w:val="single"/>
        </w:rPr>
        <w:t>(贸易公司地址</w:t>
      </w:r>
      <w:r>
        <w:rPr>
          <w:rFonts w:hint="eastAsia"/>
          <w:spacing w:val="12"/>
          <w:w w:val="95"/>
          <w:sz w:val="24"/>
          <w:szCs w:val="24"/>
          <w:u w:val="single"/>
        </w:rPr>
        <w:t xml:space="preserve">)  </w:t>
      </w:r>
      <w:r>
        <w:rPr>
          <w:rFonts w:hint="eastAsia"/>
          <w:spacing w:val="-46"/>
          <w:w w:val="95"/>
          <w:sz w:val="24"/>
          <w:szCs w:val="24"/>
        </w:rPr>
        <w:t>的</w:t>
      </w:r>
      <w:r>
        <w:rPr>
          <w:rFonts w:hint="eastAsia"/>
          <w:w w:val="95"/>
          <w:sz w:val="24"/>
          <w:szCs w:val="24"/>
        </w:rPr>
        <w:t>（</w:t>
      </w:r>
      <w:r>
        <w:rPr>
          <w:rFonts w:hint="eastAsia"/>
          <w:spacing w:val="-4"/>
          <w:w w:val="95"/>
          <w:sz w:val="24"/>
          <w:szCs w:val="24"/>
          <w:u w:val="single"/>
        </w:rPr>
        <w:t>贸易公司</w:t>
      </w:r>
      <w:r>
        <w:rPr>
          <w:rFonts w:hint="eastAsia"/>
          <w:spacing w:val="-220"/>
          <w:w w:val="95"/>
          <w:sz w:val="24"/>
          <w:szCs w:val="24"/>
          <w:u w:val="single"/>
        </w:rPr>
        <w:t>名</w:t>
      </w:r>
      <w:r>
        <w:rPr>
          <w:rFonts w:hint="eastAsia"/>
          <w:sz w:val="24"/>
          <w:szCs w:val="24"/>
          <w:u w:val="single"/>
        </w:rPr>
        <w:t>称</w:t>
      </w:r>
      <w:r>
        <w:rPr>
          <w:rFonts w:hint="eastAsia"/>
          <w:spacing w:val="26"/>
          <w:sz w:val="24"/>
          <w:szCs w:val="24"/>
          <w:u w:val="single"/>
        </w:rPr>
        <w:t xml:space="preserve">) </w:t>
      </w:r>
      <w:r>
        <w:rPr>
          <w:rFonts w:hint="eastAsia"/>
          <w:sz w:val="24"/>
          <w:szCs w:val="24"/>
        </w:rPr>
        <w:t>作为我方真正的和合法的代理人进行下列有效的活动：</w:t>
      </w:r>
    </w:p>
    <w:p>
      <w:pPr>
        <w:spacing w:line="300" w:lineRule="auto"/>
        <w:ind w:left="220" w:right="877" w:firstLine="479"/>
        <w:jc w:val="both"/>
        <w:rPr>
          <w:rFonts w:hint="eastAsia"/>
          <w:sz w:val="24"/>
          <w:szCs w:val="24"/>
        </w:rPr>
      </w:pPr>
      <w:r>
        <w:rPr>
          <w:rFonts w:hint="eastAsia"/>
          <w:sz w:val="24"/>
          <w:szCs w:val="24"/>
        </w:rPr>
        <w:t>代表我方办理贵方第</w:t>
      </w:r>
      <w:r>
        <w:rPr>
          <w:rFonts w:hint="eastAsia"/>
          <w:sz w:val="24"/>
          <w:szCs w:val="24"/>
          <w:u w:val="single"/>
        </w:rPr>
        <w:t>（项目编号）</w:t>
      </w:r>
      <w:r>
        <w:rPr>
          <w:rFonts w:hint="eastAsia"/>
          <w:spacing w:val="-9"/>
          <w:sz w:val="24"/>
          <w:szCs w:val="24"/>
        </w:rPr>
        <w:t>号项目中要求提供的由我方制造</w:t>
      </w:r>
      <w:r>
        <w:rPr>
          <w:rFonts w:hint="eastAsia"/>
          <w:sz w:val="24"/>
          <w:szCs w:val="24"/>
        </w:rPr>
        <w:t>货物的有关事宜，并对我方具有约束力；</w:t>
      </w:r>
    </w:p>
    <w:p>
      <w:pPr>
        <w:pStyle w:val="58"/>
        <w:numPr>
          <w:ilvl w:val="0"/>
          <w:numId w:val="24"/>
        </w:numPr>
        <w:tabs>
          <w:tab w:val="left" w:pos="996"/>
        </w:tabs>
        <w:spacing w:before="9" w:line="312" w:lineRule="auto"/>
        <w:ind w:right="884" w:firstLine="480"/>
        <w:jc w:val="both"/>
        <w:rPr>
          <w:rFonts w:hint="eastAsia"/>
          <w:sz w:val="24"/>
          <w:szCs w:val="24"/>
        </w:rPr>
      </w:pPr>
      <w:r>
        <w:rPr>
          <w:rFonts w:hint="eastAsia"/>
          <w:sz w:val="24"/>
          <w:szCs w:val="24"/>
        </w:rPr>
        <w:t>作为制造商，我方保证以投标合作者来约束自己，并对该投标共同和分别承担采购文件中所规定的义务；</w:t>
      </w:r>
    </w:p>
    <w:p>
      <w:pPr>
        <w:pStyle w:val="58"/>
        <w:numPr>
          <w:ilvl w:val="0"/>
          <w:numId w:val="24"/>
        </w:numPr>
        <w:tabs>
          <w:tab w:val="left" w:pos="995"/>
        </w:tabs>
        <w:spacing w:before="0" w:line="302" w:lineRule="auto"/>
        <w:ind w:right="876" w:firstLine="480"/>
        <w:jc w:val="both"/>
        <w:rPr>
          <w:rFonts w:hint="eastAsia"/>
          <w:sz w:val="24"/>
          <w:szCs w:val="24"/>
        </w:rPr>
      </w:pPr>
      <w:r>
        <w:rPr>
          <w:rFonts w:hint="eastAsia"/>
          <w:w w:val="95"/>
          <w:sz w:val="24"/>
          <w:szCs w:val="24"/>
        </w:rPr>
        <w:t>我方兹授予</w:t>
      </w:r>
      <w:r>
        <w:rPr>
          <w:rFonts w:hint="eastAsia"/>
          <w:w w:val="95"/>
          <w:sz w:val="24"/>
          <w:szCs w:val="24"/>
          <w:u w:val="single"/>
        </w:rPr>
        <w:t>（贸易公司名称)</w:t>
      </w:r>
      <w:r>
        <w:rPr>
          <w:rFonts w:hint="eastAsia"/>
          <w:spacing w:val="-1"/>
          <w:w w:val="95"/>
          <w:sz w:val="24"/>
          <w:szCs w:val="24"/>
        </w:rPr>
        <w:t xml:space="preserve">全权办理和履行上述我方为完成上述各点所 </w:t>
      </w:r>
      <w:r>
        <w:rPr>
          <w:rFonts w:hint="eastAsia"/>
          <w:spacing w:val="-3"/>
          <w:sz w:val="24"/>
          <w:szCs w:val="24"/>
        </w:rPr>
        <w:t>必须的事宜，具有替换或撤消的全权。兹确认</w:t>
      </w:r>
      <w:r>
        <w:rPr>
          <w:rFonts w:hint="eastAsia"/>
          <w:sz w:val="24"/>
          <w:szCs w:val="24"/>
        </w:rPr>
        <w:t>（</w:t>
      </w:r>
      <w:r>
        <w:rPr>
          <w:rFonts w:hint="eastAsia"/>
          <w:sz w:val="24"/>
          <w:szCs w:val="24"/>
          <w:u w:val="single"/>
        </w:rPr>
        <w:t>贸易公司名称)</w:t>
      </w:r>
      <w:r>
        <w:rPr>
          <w:rFonts w:hint="eastAsia"/>
          <w:spacing w:val="-3"/>
          <w:sz w:val="24"/>
          <w:szCs w:val="24"/>
        </w:rPr>
        <w:t>或其正式授权代</w:t>
      </w:r>
      <w:r>
        <w:rPr>
          <w:rFonts w:hint="eastAsia"/>
          <w:sz w:val="24"/>
          <w:szCs w:val="24"/>
        </w:rPr>
        <w:t>表依此合法地办理一切事宜。</w:t>
      </w:r>
    </w:p>
    <w:p>
      <w:pPr>
        <w:tabs>
          <w:tab w:val="left" w:pos="2728"/>
          <w:tab w:val="left" w:pos="3638"/>
          <w:tab w:val="left" w:pos="4550"/>
        </w:tabs>
        <w:ind w:left="1180"/>
        <w:rPr>
          <w:rFonts w:hint="eastAsia"/>
          <w:sz w:val="24"/>
          <w:szCs w:val="24"/>
        </w:rPr>
      </w:pPr>
      <w:r>
        <w:rPr>
          <w:rFonts w:hint="eastAsia"/>
          <w:spacing w:val="12"/>
          <w:sz w:val="24"/>
          <w:szCs w:val="24"/>
        </w:rPr>
        <w:t>我方于</w:t>
      </w:r>
      <w:r>
        <w:rPr>
          <w:rFonts w:hint="eastAsia"/>
          <w:spacing w:val="12"/>
          <w:sz w:val="24"/>
          <w:szCs w:val="24"/>
          <w:u w:val="single"/>
        </w:rPr>
        <w:tab/>
      </w:r>
      <w:r>
        <w:rPr>
          <w:rFonts w:hint="eastAsia"/>
          <w:spacing w:val="12"/>
          <w:sz w:val="24"/>
          <w:szCs w:val="24"/>
        </w:rPr>
        <w:t>年</w:t>
      </w:r>
      <w:r>
        <w:rPr>
          <w:rFonts w:hint="eastAsia"/>
          <w:spacing w:val="12"/>
          <w:sz w:val="24"/>
          <w:szCs w:val="24"/>
          <w:u w:val="single"/>
        </w:rPr>
        <w:tab/>
      </w:r>
      <w:r>
        <w:rPr>
          <w:rFonts w:hint="eastAsia"/>
          <w:spacing w:val="12"/>
          <w:sz w:val="24"/>
          <w:szCs w:val="24"/>
        </w:rPr>
        <w:t>月</w:t>
      </w:r>
      <w:r>
        <w:rPr>
          <w:rFonts w:hint="eastAsia"/>
          <w:spacing w:val="12"/>
          <w:sz w:val="24"/>
          <w:szCs w:val="24"/>
          <w:u w:val="single"/>
        </w:rPr>
        <w:tab/>
      </w:r>
      <w:r>
        <w:rPr>
          <w:rFonts w:hint="eastAsia"/>
          <w:spacing w:val="11"/>
          <w:sz w:val="24"/>
          <w:szCs w:val="24"/>
        </w:rPr>
        <w:t>日签署</w:t>
      </w:r>
      <w:r>
        <w:rPr>
          <w:rFonts w:hint="eastAsia"/>
          <w:spacing w:val="9"/>
          <w:sz w:val="24"/>
          <w:szCs w:val="24"/>
        </w:rPr>
        <w:t>本</w:t>
      </w:r>
      <w:r>
        <w:rPr>
          <w:rFonts w:hint="eastAsia"/>
          <w:spacing w:val="11"/>
          <w:sz w:val="24"/>
          <w:szCs w:val="24"/>
        </w:rPr>
        <w:t>文件</w:t>
      </w:r>
      <w:r>
        <w:rPr>
          <w:rFonts w:hint="eastAsia"/>
          <w:spacing w:val="12"/>
          <w:sz w:val="24"/>
          <w:szCs w:val="24"/>
        </w:rPr>
        <w:t>，</w:t>
      </w:r>
      <w:r>
        <w:rPr>
          <w:rFonts w:hint="eastAsia"/>
          <w:spacing w:val="12"/>
          <w:sz w:val="24"/>
          <w:szCs w:val="24"/>
          <w:u w:val="single"/>
        </w:rPr>
        <w:t>（</w:t>
      </w:r>
      <w:r>
        <w:rPr>
          <w:rFonts w:hint="eastAsia"/>
          <w:spacing w:val="11"/>
          <w:sz w:val="24"/>
          <w:szCs w:val="24"/>
          <w:u w:val="single"/>
        </w:rPr>
        <w:t>贸易公司</w:t>
      </w:r>
      <w:r>
        <w:rPr>
          <w:rFonts w:hint="eastAsia"/>
          <w:spacing w:val="9"/>
          <w:sz w:val="24"/>
          <w:szCs w:val="24"/>
          <w:u w:val="single"/>
        </w:rPr>
        <w:t>名</w:t>
      </w:r>
      <w:r>
        <w:rPr>
          <w:rFonts w:hint="eastAsia"/>
          <w:spacing w:val="14"/>
          <w:sz w:val="24"/>
          <w:szCs w:val="24"/>
          <w:u w:val="single"/>
        </w:rPr>
        <w:t>称</w:t>
      </w:r>
      <w:r>
        <w:rPr>
          <w:rFonts w:hint="eastAsia"/>
          <w:sz w:val="24"/>
          <w:szCs w:val="24"/>
          <w:u w:val="single"/>
        </w:rPr>
        <w:t>)</w:t>
      </w:r>
      <w:r>
        <w:rPr>
          <w:rFonts w:hint="eastAsia"/>
          <w:sz w:val="24"/>
          <w:szCs w:val="24"/>
        </w:rPr>
        <w:t>于</w:t>
      </w:r>
    </w:p>
    <w:p>
      <w:pPr>
        <w:pStyle w:val="10"/>
        <w:spacing w:before="86"/>
        <w:ind w:left="220"/>
        <w:rPr>
          <w:rFonts w:hint="eastAsia" w:ascii="宋体" w:hAnsi="宋体" w:cs="宋体"/>
        </w:rPr>
      </w:pPr>
      <w:r>
        <w:rPr>
          <w:rFonts w:hint="eastAsia" w:ascii="宋体" w:hAnsi="宋体" w:cs="宋体"/>
        </w:rPr>
        <w:t>年</w:t>
      </w:r>
    </w:p>
    <w:p>
      <w:pPr>
        <w:pStyle w:val="10"/>
        <w:tabs>
          <w:tab w:val="left" w:pos="820"/>
          <w:tab w:val="left" w:pos="1660"/>
        </w:tabs>
        <w:spacing w:before="91"/>
        <w:ind w:left="220"/>
        <w:rPr>
          <w:rFonts w:hint="eastAsia" w:ascii="宋体" w:hAnsi="宋体" w:cs="宋体"/>
        </w:rPr>
      </w:pPr>
      <w:r>
        <w:rPr>
          <w:rFonts w:hint="eastAsia" w:ascii="宋体" w:hAnsi="宋体" w:cs="宋体"/>
          <w:u w:val="single"/>
        </w:rPr>
        <w:tab/>
      </w:r>
      <w:r>
        <w:rPr>
          <w:rFonts w:hint="eastAsia" w:ascii="宋体" w:hAnsi="宋体" w:cs="宋体"/>
        </w:rPr>
        <w:t>月</w:t>
      </w:r>
      <w:r>
        <w:rPr>
          <w:rFonts w:hint="eastAsia" w:ascii="宋体" w:hAnsi="宋体" w:cs="宋体"/>
          <w:u w:val="single"/>
        </w:rPr>
        <w:tab/>
      </w:r>
      <w:r>
        <w:rPr>
          <w:rFonts w:hint="eastAsia" w:ascii="宋体" w:hAnsi="宋体" w:cs="宋体"/>
        </w:rPr>
        <w:t>日接受此件，以此为证。</w:t>
      </w:r>
    </w:p>
    <w:p>
      <w:pPr>
        <w:pStyle w:val="10"/>
        <w:ind w:left="0"/>
        <w:rPr>
          <w:rFonts w:hint="eastAsia" w:ascii="宋体" w:hAnsi="宋体" w:cs="宋体"/>
        </w:rPr>
      </w:pPr>
    </w:p>
    <w:p>
      <w:pPr>
        <w:pStyle w:val="10"/>
        <w:ind w:left="0"/>
        <w:rPr>
          <w:rFonts w:hint="eastAsia" w:ascii="宋体" w:hAnsi="宋体" w:cs="宋体"/>
        </w:rPr>
      </w:pPr>
    </w:p>
    <w:p>
      <w:pPr>
        <w:pStyle w:val="10"/>
        <w:tabs>
          <w:tab w:val="left" w:pos="4355"/>
          <w:tab w:val="left" w:pos="8583"/>
        </w:tabs>
        <w:spacing w:before="227" w:line="312" w:lineRule="auto"/>
        <w:ind w:left="700" w:right="821"/>
        <w:jc w:val="both"/>
        <w:rPr>
          <w:rFonts w:hint="eastAsia" w:ascii="宋体" w:hAnsi="宋体" w:cs="宋体"/>
          <w:u w:val="single"/>
        </w:rPr>
      </w:pPr>
      <w:r>
        <w:rPr>
          <w:rFonts w:hint="eastAsia" w:ascii="宋体" w:hAnsi="宋体" w:cs="宋体"/>
        </w:rPr>
        <w:t>贸易公司名称</w:t>
      </w:r>
      <w:r>
        <w:rPr>
          <w:rFonts w:hint="eastAsia" w:ascii="宋体" w:hAnsi="宋体" w:cs="宋体"/>
          <w:u w:val="single"/>
        </w:rPr>
        <w:tab/>
      </w:r>
      <w:r>
        <w:rPr>
          <w:rFonts w:hint="eastAsia" w:ascii="宋体" w:hAnsi="宋体" w:cs="宋体"/>
        </w:rPr>
        <w:t>制造商名称</w:t>
      </w:r>
      <w:r>
        <w:rPr>
          <w:rFonts w:hint="eastAsia" w:ascii="宋体" w:hAnsi="宋体" w:cs="宋体"/>
          <w:u w:val="single"/>
        </w:rPr>
        <w:tab/>
      </w:r>
    </w:p>
    <w:p>
      <w:pPr>
        <w:pStyle w:val="10"/>
        <w:tabs>
          <w:tab w:val="left" w:pos="4355"/>
          <w:tab w:val="left" w:pos="8583"/>
        </w:tabs>
        <w:spacing w:before="227" w:line="312" w:lineRule="auto"/>
        <w:ind w:left="700" w:right="821"/>
        <w:jc w:val="both"/>
        <w:rPr>
          <w:rFonts w:hint="eastAsia" w:ascii="宋体" w:hAnsi="宋体" w:cs="宋体"/>
          <w:u w:val="single"/>
        </w:rPr>
      </w:pPr>
      <w:r>
        <w:rPr>
          <w:rFonts w:hint="eastAsia" w:ascii="宋体" w:hAnsi="宋体" w:cs="宋体"/>
        </w:rPr>
        <w:t>签字人职务和部门</w:t>
      </w:r>
      <w:r>
        <w:rPr>
          <w:rFonts w:hint="eastAsia" w:ascii="宋体" w:hAnsi="宋体" w:cs="宋体"/>
          <w:u w:val="single"/>
        </w:rPr>
        <w:tab/>
      </w:r>
      <w:r>
        <w:rPr>
          <w:rFonts w:hint="eastAsia" w:ascii="宋体" w:hAnsi="宋体" w:cs="宋体"/>
        </w:rPr>
        <w:t>签字人职务和部门</w:t>
      </w:r>
      <w:r>
        <w:rPr>
          <w:rFonts w:hint="eastAsia" w:ascii="宋体" w:hAnsi="宋体" w:cs="宋体"/>
          <w:u w:val="single"/>
        </w:rPr>
        <w:tab/>
      </w:r>
    </w:p>
    <w:p>
      <w:pPr>
        <w:pStyle w:val="10"/>
        <w:tabs>
          <w:tab w:val="left" w:pos="4355"/>
          <w:tab w:val="left" w:pos="8583"/>
        </w:tabs>
        <w:spacing w:before="227" w:line="312" w:lineRule="auto"/>
        <w:ind w:left="700" w:right="821"/>
        <w:jc w:val="both"/>
        <w:rPr>
          <w:rFonts w:hint="eastAsia" w:ascii="宋体" w:hAnsi="宋体" w:cs="宋体"/>
        </w:rPr>
      </w:pPr>
      <w:r>
        <w:rPr>
          <w:rFonts w:hint="eastAsia" w:ascii="宋体" w:hAnsi="宋体" w:cs="宋体"/>
        </w:rPr>
        <w:t>签字人姓名</w:t>
      </w:r>
      <w:r>
        <w:rPr>
          <w:rFonts w:hint="eastAsia" w:ascii="宋体" w:hAnsi="宋体" w:cs="宋体"/>
          <w:u w:val="single"/>
        </w:rPr>
        <w:tab/>
      </w:r>
      <w:r>
        <w:rPr>
          <w:rFonts w:hint="eastAsia" w:ascii="宋体" w:hAnsi="宋体" w:cs="宋体"/>
        </w:rPr>
        <w:t>签字人姓名</w:t>
      </w:r>
      <w:r>
        <w:rPr>
          <w:rFonts w:hint="eastAsia" w:ascii="宋体" w:hAnsi="宋体" w:cs="宋体"/>
          <w:u w:val="single"/>
        </w:rPr>
        <w:tab/>
      </w:r>
    </w:p>
    <w:p>
      <w:pPr>
        <w:pStyle w:val="10"/>
        <w:spacing w:before="1"/>
        <w:ind w:left="0"/>
        <w:rPr>
          <w:rFonts w:hint="eastAsia" w:ascii="宋体" w:hAnsi="宋体" w:cs="宋体"/>
        </w:rPr>
      </w:pPr>
    </w:p>
    <w:p>
      <w:pPr>
        <w:pStyle w:val="10"/>
        <w:spacing w:before="67"/>
        <w:ind w:left="683" w:right="1246"/>
        <w:jc w:val="center"/>
        <w:rPr>
          <w:rFonts w:hint="eastAsia" w:ascii="宋体" w:hAnsi="宋体" w:cs="宋体"/>
        </w:rPr>
      </w:pPr>
      <w:r>
        <w:rPr>
          <w:rFonts w:hint="eastAsia" w:ascii="宋体" w:hAnsi="宋体" w:cs="宋体"/>
        </w:rPr>
        <w:t>注：若制造商作为投标主体直接参与投标，可以不提供此项证明文件。</w:t>
      </w:r>
    </w:p>
    <w:p>
      <w:pPr>
        <w:pStyle w:val="10"/>
        <w:ind w:left="0"/>
        <w:rPr>
          <w:rFonts w:hint="eastAsia" w:ascii="宋体" w:hAnsi="宋体" w:cs="宋体"/>
        </w:rPr>
      </w:pPr>
    </w:p>
    <w:p>
      <w:pPr>
        <w:pStyle w:val="10"/>
        <w:ind w:left="0"/>
        <w:rPr>
          <w:rFonts w:hint="eastAsia" w:ascii="宋体" w:hAnsi="宋体" w:cs="宋体"/>
        </w:rPr>
      </w:pPr>
    </w:p>
    <w:p>
      <w:pPr>
        <w:pStyle w:val="10"/>
        <w:spacing w:before="8"/>
        <w:ind w:left="0"/>
        <w:rPr>
          <w:rFonts w:hint="eastAsia" w:ascii="宋体" w:hAnsi="宋体" w:cs="宋体"/>
        </w:rPr>
      </w:pPr>
    </w:p>
    <w:p>
      <w:pPr>
        <w:pStyle w:val="10"/>
        <w:spacing w:before="1"/>
        <w:ind w:left="588" w:right="1246"/>
        <w:jc w:val="center"/>
        <w:rPr>
          <w:rFonts w:hint="eastAsia" w:ascii="宋体" w:hAnsi="宋体" w:cs="宋体"/>
        </w:rPr>
      </w:pPr>
      <w:r>
        <w:rPr>
          <w:rFonts w:hint="eastAsia" w:ascii="宋体" w:hAnsi="宋体" w:cs="宋体"/>
        </w:rPr>
        <w:t>9、近三年类似销售业绩表（附采购合同</w:t>
      </w:r>
      <w:r>
        <w:rPr>
          <w:rFonts w:hint="eastAsia" w:ascii="宋体" w:hAnsi="宋体" w:cs="宋体"/>
          <w:lang w:eastAsia="zh-CN"/>
        </w:rPr>
        <w:t>或中标通知书</w:t>
      </w:r>
      <w:r>
        <w:rPr>
          <w:rFonts w:hint="eastAsia" w:ascii="宋体" w:hAnsi="宋体" w:cs="宋体"/>
        </w:rPr>
        <w:t>）</w:t>
      </w:r>
    </w:p>
    <w:p>
      <w:pPr>
        <w:pStyle w:val="10"/>
        <w:ind w:left="0"/>
        <w:rPr>
          <w:rFonts w:hint="eastAsia" w:ascii="宋体" w:hAnsi="宋体" w:cs="宋体"/>
        </w:rPr>
      </w:pPr>
    </w:p>
    <w:p>
      <w:pPr>
        <w:pStyle w:val="10"/>
        <w:ind w:left="0"/>
        <w:rPr>
          <w:rFonts w:hint="eastAsia" w:ascii="宋体" w:hAnsi="宋体" w:cs="宋体"/>
        </w:rPr>
      </w:pPr>
    </w:p>
    <w:p>
      <w:pPr>
        <w:pStyle w:val="10"/>
        <w:spacing w:before="226"/>
        <w:ind w:left="593" w:right="1246"/>
        <w:jc w:val="center"/>
        <w:rPr>
          <w:rFonts w:hint="eastAsia" w:ascii="宋体" w:hAnsi="宋体" w:cs="宋体"/>
        </w:rPr>
      </w:pPr>
      <w:r>
        <w:rPr>
          <w:rFonts w:hint="eastAsia" w:ascii="宋体" w:hAnsi="宋体" w:cs="宋体"/>
        </w:rPr>
        <w:t>10、资质证明文件</w:t>
      </w:r>
    </w:p>
    <w:p>
      <w:pPr>
        <w:pStyle w:val="10"/>
        <w:spacing w:before="93"/>
        <w:ind w:left="220"/>
        <w:rPr>
          <w:rFonts w:hint="eastAsia" w:ascii="宋体" w:hAnsi="宋体" w:cs="宋体"/>
        </w:rPr>
      </w:pPr>
      <w:r>
        <w:rPr>
          <w:rFonts w:hint="eastAsia" w:ascii="宋体" w:hAnsi="宋体" w:cs="宋体"/>
        </w:rPr>
        <w:t>1、内容见“供应商须知”第 15 条。</w:t>
      </w:r>
    </w:p>
    <w:p>
      <w:pPr>
        <w:pStyle w:val="10"/>
        <w:spacing w:before="91"/>
        <w:ind w:left="220"/>
        <w:rPr>
          <w:rFonts w:hint="eastAsia" w:ascii="宋体" w:hAnsi="宋体" w:cs="宋体"/>
        </w:rPr>
      </w:pPr>
      <w:r>
        <w:rPr>
          <w:rFonts w:hint="eastAsia" w:ascii="宋体" w:hAnsi="宋体" w:cs="宋体"/>
        </w:rPr>
        <w:t>2、其它一切有利于产品和供应商的证明材料。</w:t>
      </w:r>
    </w:p>
    <w:p>
      <w:pPr>
        <w:pStyle w:val="10"/>
        <w:spacing w:before="7"/>
        <w:ind w:left="0"/>
        <w:rPr>
          <w:rFonts w:hint="eastAsia" w:ascii="宋体" w:hAnsi="宋体" w:cs="宋体"/>
        </w:rPr>
      </w:pPr>
    </w:p>
    <w:p>
      <w:pPr>
        <w:rPr>
          <w:rFonts w:hint="eastAsia"/>
          <w:sz w:val="24"/>
          <w:szCs w:val="24"/>
        </w:rPr>
      </w:pPr>
    </w:p>
    <w:p>
      <w:pPr>
        <w:pStyle w:val="5"/>
        <w:rPr>
          <w:rFonts w:hint="eastAsia"/>
        </w:rPr>
      </w:pPr>
    </w:p>
    <w:p>
      <w:pPr>
        <w:pStyle w:val="10"/>
        <w:numPr>
          <w:ilvl w:val="0"/>
          <w:numId w:val="25"/>
        </w:numPr>
        <w:ind w:left="590" w:right="1246"/>
        <w:jc w:val="center"/>
        <w:rPr>
          <w:rFonts w:hint="eastAsia" w:ascii="宋体" w:hAnsi="宋体" w:cs="宋体"/>
        </w:rPr>
      </w:pPr>
      <w:r>
        <w:rPr>
          <w:rFonts w:hint="eastAsia" w:ascii="宋体" w:hAnsi="宋体" w:cs="宋体"/>
        </w:rPr>
        <w:t>产品彩页</w:t>
      </w:r>
    </w:p>
    <w:p>
      <w:pPr>
        <w:pStyle w:val="8"/>
        <w:spacing w:line="456" w:lineRule="exact"/>
        <w:ind w:left="0"/>
        <w:jc w:val="both"/>
        <w:rPr>
          <w:sz w:val="32"/>
          <w:szCs w:val="32"/>
        </w:rPr>
      </w:pPr>
      <w:r>
        <w:rPr>
          <w:rFonts w:hint="eastAsia"/>
          <w:sz w:val="32"/>
          <w:szCs w:val="32"/>
        </w:rPr>
        <w:t>附件</w:t>
      </w:r>
    </w:p>
    <w:p>
      <w:pPr>
        <w:rPr>
          <w:b/>
          <w:bCs/>
          <w:spacing w:val="6"/>
          <w:sz w:val="32"/>
          <w:szCs w:val="32"/>
        </w:rPr>
      </w:pPr>
    </w:p>
    <w:p>
      <w:pPr>
        <w:pStyle w:val="8"/>
        <w:spacing w:line="456" w:lineRule="exact"/>
        <w:ind w:left="276"/>
        <w:jc w:val="center"/>
        <w:rPr>
          <w:b w:val="0"/>
          <w:bCs w:val="0"/>
        </w:rPr>
      </w:pPr>
      <w:r>
        <w:rPr>
          <w:rFonts w:hint="eastAsia"/>
          <w:sz w:val="32"/>
          <w:szCs w:val="32"/>
        </w:rPr>
        <w:t>投标人企业类型声明函（如是，需填报）</w:t>
      </w:r>
    </w:p>
    <w:p>
      <w:pPr>
        <w:spacing w:line="360" w:lineRule="auto"/>
        <w:ind w:firstLine="2570" w:firstLineChars="800"/>
        <w:jc w:val="both"/>
        <w:rPr>
          <w:rFonts w:hint="eastAsia" w:ascii="宋体" w:hAnsi="宋体" w:eastAsia="宋体" w:cs="宋体"/>
          <w:b/>
          <w:bCs/>
          <w:i w:val="0"/>
          <w:caps w:val="0"/>
          <w:spacing w:val="0"/>
          <w:w w:val="100"/>
          <w:sz w:val="32"/>
          <w:szCs w:val="32"/>
          <w:lang w:eastAsia="zh-CN"/>
        </w:rPr>
      </w:pPr>
      <w:r>
        <w:rPr>
          <w:rFonts w:hint="eastAsia"/>
          <w:b/>
          <w:sz w:val="32"/>
          <w:szCs w:val="32"/>
          <w:lang w:val="en-US"/>
        </w:rPr>
        <w:t>1 、</w:t>
      </w:r>
      <w:r>
        <w:rPr>
          <w:rFonts w:hint="eastAsia" w:ascii="宋体" w:hAnsi="宋体" w:eastAsia="宋体" w:cs="宋体"/>
          <w:b/>
          <w:bCs/>
          <w:i w:val="0"/>
          <w:caps w:val="0"/>
          <w:spacing w:val="0"/>
          <w:w w:val="100"/>
          <w:sz w:val="32"/>
          <w:szCs w:val="32"/>
          <w:lang w:eastAsia="zh-CN"/>
        </w:rPr>
        <w:t>中小企业声明函(货物)</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bCs w:val="0"/>
          <w:i w:val="0"/>
          <w:caps w:val="0"/>
          <w:spacing w:val="0"/>
          <w:w w:val="100"/>
          <w:sz w:val="24"/>
          <w:szCs w:val="24"/>
          <w:lang w:eastAsia="zh-CN"/>
        </w:rPr>
      </w:pP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bCs w:val="0"/>
          <w:i w:val="0"/>
          <w:caps w:val="0"/>
          <w:spacing w:val="0"/>
          <w:w w:val="100"/>
          <w:sz w:val="24"/>
          <w:szCs w:val="24"/>
          <w:lang w:eastAsia="zh-CN"/>
        </w:rPr>
      </w:pPr>
      <w:r>
        <w:rPr>
          <w:rFonts w:hint="eastAsia" w:ascii="宋体" w:hAnsi="宋体" w:eastAsia="宋体" w:cs="宋体"/>
          <w:b w:val="0"/>
          <w:bCs w:val="0"/>
          <w:i w:val="0"/>
          <w:caps w:val="0"/>
          <w:spacing w:val="0"/>
          <w:w w:val="100"/>
          <w:sz w:val="24"/>
          <w:szCs w:val="24"/>
          <w:lang w:eastAsia="zh-CN"/>
        </w:rPr>
        <w:t xml:space="preserve">本公司(联合体)郑重声明，根据《政府采购促进中小企业发展管理办法》(财库( 2020 )46号)的规定，本公司(联合体)参加 </w:t>
      </w:r>
      <w:r>
        <w:rPr>
          <w:rFonts w:hint="eastAsia" w:ascii="宋体" w:hAnsi="宋体" w:eastAsia="宋体" w:cs="宋体"/>
          <w:b w:val="0"/>
          <w:bCs w:val="0"/>
          <w:i w:val="0"/>
          <w:caps w:val="0"/>
          <w:spacing w:val="0"/>
          <w:w w:val="100"/>
          <w:sz w:val="24"/>
          <w:szCs w:val="24"/>
          <w:u w:val="single" w:color="000000"/>
          <w:lang w:eastAsia="zh-CN"/>
        </w:rPr>
        <w:t>(单位名称)</w:t>
      </w:r>
      <w:r>
        <w:rPr>
          <w:rFonts w:hint="eastAsia" w:ascii="宋体" w:hAnsi="宋体" w:eastAsia="宋体" w:cs="宋体"/>
          <w:b w:val="0"/>
          <w:bCs w:val="0"/>
          <w:i w:val="0"/>
          <w:caps w:val="0"/>
          <w:spacing w:val="0"/>
          <w:w w:val="100"/>
          <w:sz w:val="24"/>
          <w:szCs w:val="24"/>
          <w:lang w:eastAsia="zh-CN"/>
        </w:rPr>
        <w:t>的</w:t>
      </w:r>
      <w:r>
        <w:rPr>
          <w:rFonts w:hint="eastAsia" w:ascii="宋体" w:hAnsi="宋体" w:eastAsia="宋体" w:cs="宋体"/>
          <w:b w:val="0"/>
          <w:bCs w:val="0"/>
          <w:i w:val="0"/>
          <w:caps w:val="0"/>
          <w:spacing w:val="0"/>
          <w:w w:val="100"/>
          <w:sz w:val="24"/>
          <w:szCs w:val="24"/>
          <w:u w:val="single" w:color="000000"/>
          <w:lang w:eastAsia="zh-CN"/>
        </w:rPr>
        <w:t>(项目名称)</w:t>
      </w:r>
      <w:r>
        <w:rPr>
          <w:rFonts w:hint="eastAsia" w:ascii="宋体" w:hAnsi="宋体" w:eastAsia="宋体" w:cs="宋体"/>
          <w:b w:val="0"/>
          <w:bCs w:val="0"/>
          <w:i w:val="0"/>
          <w:caps w:val="0"/>
          <w:spacing w:val="0"/>
          <w:w w:val="100"/>
          <w:sz w:val="24"/>
          <w:szCs w:val="24"/>
          <w:lang w:eastAsia="zh-CN"/>
        </w:rPr>
        <w:t>采购活动，提供的货物全部由符合政策要求的中小企业制造。相关企业(含联合体中的中小企业、签订分包意向协议的中小企业)的具体情况如下:</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bCs w:val="0"/>
          <w:i w:val="0"/>
          <w:caps w:val="0"/>
          <w:spacing w:val="0"/>
          <w:w w:val="100"/>
          <w:sz w:val="24"/>
          <w:szCs w:val="24"/>
          <w:lang w:eastAsia="zh-CN"/>
        </w:rPr>
      </w:pPr>
      <w:r>
        <w:rPr>
          <w:rFonts w:hint="eastAsia" w:ascii="宋体" w:hAnsi="宋体" w:eastAsia="宋体" w:cs="宋体"/>
          <w:b w:val="0"/>
          <w:bCs w:val="0"/>
          <w:i w:val="0"/>
          <w:caps w:val="0"/>
          <w:spacing w:val="0"/>
          <w:w w:val="100"/>
          <w:sz w:val="24"/>
          <w:szCs w:val="24"/>
          <w:lang w:val="en-US" w:eastAsia="zh-CN"/>
        </w:rPr>
        <w:t>1.</w:t>
      </w:r>
      <w:r>
        <w:rPr>
          <w:rFonts w:hint="eastAsia" w:ascii="宋体" w:hAnsi="宋体" w:eastAsia="宋体" w:cs="宋体"/>
          <w:b w:val="0"/>
          <w:bCs w:val="0"/>
          <w:i w:val="0"/>
          <w:caps w:val="0"/>
          <w:spacing w:val="0"/>
          <w:w w:val="100"/>
          <w:sz w:val="24"/>
          <w:szCs w:val="24"/>
          <w:u w:val="single" w:color="000000"/>
          <w:lang w:eastAsia="zh-CN"/>
        </w:rPr>
        <w:t>(标的名称)</w:t>
      </w:r>
      <w:r>
        <w:rPr>
          <w:rFonts w:hint="eastAsia" w:ascii="宋体" w:hAnsi="宋体" w:eastAsia="宋体" w:cs="宋体"/>
          <w:b w:val="0"/>
          <w:bCs w:val="0"/>
          <w:i w:val="0"/>
          <w:caps w:val="0"/>
          <w:spacing w:val="0"/>
          <w:w w:val="100"/>
          <w:sz w:val="24"/>
          <w:szCs w:val="24"/>
          <w:lang w:eastAsia="zh-CN"/>
        </w:rPr>
        <w:t>， 属于</w:t>
      </w:r>
      <w:r>
        <w:rPr>
          <w:rFonts w:hint="eastAsia" w:ascii="宋体" w:hAnsi="宋体" w:eastAsia="宋体" w:cs="宋体"/>
          <w:b w:val="0"/>
          <w:bCs w:val="0"/>
          <w:i w:val="0"/>
          <w:caps w:val="0"/>
          <w:spacing w:val="0"/>
          <w:w w:val="100"/>
          <w:sz w:val="24"/>
          <w:szCs w:val="24"/>
          <w:u w:val="single" w:color="000000"/>
          <w:lang w:eastAsia="zh-CN"/>
        </w:rPr>
        <w:t>(采购文件中明确的所属行业)</w:t>
      </w:r>
      <w:r>
        <w:rPr>
          <w:rFonts w:hint="eastAsia" w:ascii="宋体" w:hAnsi="宋体" w:eastAsia="宋体" w:cs="宋体"/>
          <w:b w:val="0"/>
          <w:bCs w:val="0"/>
          <w:i w:val="0"/>
          <w:caps w:val="0"/>
          <w:spacing w:val="0"/>
          <w:w w:val="100"/>
          <w:sz w:val="24"/>
          <w:szCs w:val="24"/>
          <w:lang w:eastAsia="zh-CN"/>
        </w:rPr>
        <w:t>行业；制造商为</w:t>
      </w:r>
      <w:r>
        <w:rPr>
          <w:rFonts w:hint="eastAsia" w:ascii="宋体" w:hAnsi="宋体" w:eastAsia="宋体" w:cs="宋体"/>
          <w:b w:val="0"/>
          <w:bCs w:val="0"/>
          <w:i w:val="0"/>
          <w:caps w:val="0"/>
          <w:spacing w:val="0"/>
          <w:w w:val="100"/>
          <w:sz w:val="24"/>
          <w:szCs w:val="24"/>
          <w:u w:val="single" w:color="000000"/>
          <w:lang w:eastAsia="zh-CN"/>
        </w:rPr>
        <w:t>(企业名称)</w:t>
      </w:r>
      <w:r>
        <w:rPr>
          <w:rFonts w:hint="eastAsia" w:ascii="宋体" w:hAnsi="宋体" w:eastAsia="宋体" w:cs="宋体"/>
          <w:b w:val="0"/>
          <w:bCs w:val="0"/>
          <w:i w:val="0"/>
          <w:caps w:val="0"/>
          <w:spacing w:val="0"/>
          <w:w w:val="100"/>
          <w:sz w:val="24"/>
          <w:szCs w:val="24"/>
          <w:lang w:eastAsia="zh-CN"/>
        </w:rPr>
        <w:t>，从业人员</w:t>
      </w:r>
      <w:r>
        <w:rPr>
          <w:rFonts w:hint="eastAsia" w:ascii="宋体" w:hAnsi="宋体" w:eastAsia="宋体" w:cs="宋体"/>
          <w:b w:val="0"/>
          <w:bCs w:val="0"/>
          <w:i w:val="0"/>
          <w:caps w:val="0"/>
          <w:spacing w:val="0"/>
          <w:w w:val="100"/>
          <w:sz w:val="24"/>
          <w:szCs w:val="24"/>
          <w:u w:val="single" w:color="000000"/>
          <w:lang w:val="en-US" w:eastAsia="zh-CN"/>
        </w:rPr>
        <w:t xml:space="preserve">      </w:t>
      </w:r>
      <w:r>
        <w:rPr>
          <w:rFonts w:hint="eastAsia" w:ascii="宋体" w:hAnsi="宋体" w:eastAsia="宋体" w:cs="宋体"/>
          <w:b w:val="0"/>
          <w:bCs w:val="0"/>
          <w:i w:val="0"/>
          <w:caps w:val="0"/>
          <w:spacing w:val="0"/>
          <w:w w:val="100"/>
          <w:sz w:val="24"/>
          <w:szCs w:val="24"/>
          <w:lang w:eastAsia="zh-CN"/>
        </w:rPr>
        <w:t>人， 营业收入为</w:t>
      </w:r>
      <w:r>
        <w:rPr>
          <w:rFonts w:hint="eastAsia" w:ascii="宋体" w:hAnsi="宋体" w:eastAsia="宋体" w:cs="宋体"/>
          <w:b w:val="0"/>
          <w:bCs w:val="0"/>
          <w:i w:val="0"/>
          <w:caps w:val="0"/>
          <w:spacing w:val="0"/>
          <w:w w:val="100"/>
          <w:sz w:val="24"/>
          <w:szCs w:val="24"/>
          <w:u w:val="single" w:color="000000"/>
          <w:lang w:val="en-US" w:eastAsia="zh-CN"/>
        </w:rPr>
        <w:t xml:space="preserve">      </w:t>
      </w:r>
      <w:r>
        <w:rPr>
          <w:rFonts w:hint="eastAsia" w:ascii="宋体" w:hAnsi="宋体" w:eastAsia="宋体" w:cs="宋体"/>
          <w:b w:val="0"/>
          <w:bCs w:val="0"/>
          <w:i w:val="0"/>
          <w:caps w:val="0"/>
          <w:spacing w:val="0"/>
          <w:w w:val="100"/>
          <w:sz w:val="24"/>
          <w:szCs w:val="24"/>
          <w:lang w:eastAsia="zh-CN"/>
        </w:rPr>
        <w:t>万元，资产总额为</w:t>
      </w:r>
      <w:r>
        <w:rPr>
          <w:rFonts w:hint="eastAsia" w:ascii="宋体" w:hAnsi="宋体" w:eastAsia="宋体" w:cs="宋体"/>
          <w:b w:val="0"/>
          <w:bCs w:val="0"/>
          <w:i w:val="0"/>
          <w:caps w:val="0"/>
          <w:spacing w:val="0"/>
          <w:w w:val="100"/>
          <w:sz w:val="24"/>
          <w:szCs w:val="24"/>
          <w:u w:val="single" w:color="000000"/>
          <w:lang w:val="en-US" w:eastAsia="zh-CN"/>
        </w:rPr>
        <w:t xml:space="preserve">    </w:t>
      </w:r>
      <w:r>
        <w:rPr>
          <w:rFonts w:hint="eastAsia" w:ascii="宋体" w:hAnsi="宋体" w:eastAsia="宋体" w:cs="宋体"/>
          <w:b w:val="0"/>
          <w:bCs w:val="0"/>
          <w:i w:val="0"/>
          <w:caps w:val="0"/>
          <w:spacing w:val="0"/>
          <w:w w:val="100"/>
          <w:sz w:val="24"/>
          <w:szCs w:val="24"/>
          <w:lang w:eastAsia="zh-CN"/>
        </w:rPr>
        <w:t>万元，属于</w:t>
      </w:r>
      <w:r>
        <w:rPr>
          <w:rFonts w:hint="eastAsia" w:ascii="宋体" w:hAnsi="宋体" w:eastAsia="宋体" w:cs="宋体"/>
          <w:b w:val="0"/>
          <w:bCs w:val="0"/>
          <w:i w:val="0"/>
          <w:caps w:val="0"/>
          <w:spacing w:val="0"/>
          <w:w w:val="100"/>
          <w:sz w:val="24"/>
          <w:szCs w:val="24"/>
          <w:u w:val="single" w:color="000000"/>
          <w:lang w:eastAsia="zh-CN"/>
        </w:rPr>
        <w:t>(中型企业、尘型企业、微型企业）</w:t>
      </w:r>
      <w:r>
        <w:rPr>
          <w:rFonts w:hint="eastAsia" w:ascii="宋体" w:hAnsi="宋体" w:eastAsia="宋体" w:cs="宋体"/>
          <w:b w:val="0"/>
          <w:bCs w:val="0"/>
          <w:i w:val="0"/>
          <w:caps w:val="0"/>
          <w:spacing w:val="0"/>
          <w:w w:val="100"/>
          <w:sz w:val="24"/>
          <w:szCs w:val="24"/>
          <w:lang w:eastAsia="zh-CN"/>
        </w:rPr>
        <w:t>；</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bCs w:val="0"/>
          <w:i w:val="0"/>
          <w:caps w:val="0"/>
          <w:spacing w:val="0"/>
          <w:w w:val="100"/>
          <w:sz w:val="24"/>
          <w:szCs w:val="24"/>
          <w:lang w:eastAsia="zh-CN"/>
        </w:rPr>
      </w:pPr>
      <w:r>
        <w:rPr>
          <w:rFonts w:hint="eastAsia" w:ascii="宋体" w:hAnsi="宋体" w:eastAsia="宋体" w:cs="宋体"/>
          <w:b w:val="0"/>
          <w:bCs w:val="0"/>
          <w:i w:val="0"/>
          <w:caps w:val="0"/>
          <w:spacing w:val="0"/>
          <w:w w:val="100"/>
          <w:sz w:val="24"/>
          <w:szCs w:val="24"/>
          <w:lang w:val="en-US" w:eastAsia="zh-CN"/>
        </w:rPr>
        <w:t>2.</w:t>
      </w:r>
      <w:r>
        <w:rPr>
          <w:rFonts w:hint="eastAsia" w:ascii="宋体" w:hAnsi="宋体" w:eastAsia="宋体" w:cs="宋体"/>
          <w:b w:val="0"/>
          <w:bCs w:val="0"/>
          <w:i w:val="0"/>
          <w:caps w:val="0"/>
          <w:spacing w:val="0"/>
          <w:w w:val="100"/>
          <w:sz w:val="24"/>
          <w:szCs w:val="24"/>
          <w:lang w:eastAsia="zh-CN"/>
        </w:rPr>
        <w:t>(标的名称)，属于</w:t>
      </w:r>
      <w:r>
        <w:rPr>
          <w:rFonts w:hint="eastAsia" w:ascii="宋体" w:hAnsi="宋体" w:eastAsia="宋体" w:cs="宋体"/>
          <w:b w:val="0"/>
          <w:bCs w:val="0"/>
          <w:i w:val="0"/>
          <w:caps w:val="0"/>
          <w:spacing w:val="0"/>
          <w:w w:val="100"/>
          <w:sz w:val="24"/>
          <w:szCs w:val="24"/>
          <w:u w:val="single" w:color="000000"/>
          <w:lang w:eastAsia="zh-CN"/>
        </w:rPr>
        <w:t>(采购文件中明确的所属行业)</w:t>
      </w:r>
      <w:r>
        <w:rPr>
          <w:rFonts w:hint="eastAsia" w:ascii="宋体" w:hAnsi="宋体" w:eastAsia="宋体" w:cs="宋体"/>
          <w:b w:val="0"/>
          <w:bCs w:val="0"/>
          <w:i w:val="0"/>
          <w:caps w:val="0"/>
          <w:spacing w:val="0"/>
          <w:w w:val="100"/>
          <w:sz w:val="24"/>
          <w:szCs w:val="24"/>
          <w:lang w:eastAsia="zh-CN"/>
        </w:rPr>
        <w:t>行业;制造商为</w:t>
      </w:r>
      <w:r>
        <w:rPr>
          <w:rFonts w:hint="eastAsia" w:ascii="宋体" w:hAnsi="宋体" w:eastAsia="宋体" w:cs="宋体"/>
          <w:b w:val="0"/>
          <w:bCs w:val="0"/>
          <w:i w:val="0"/>
          <w:caps w:val="0"/>
          <w:spacing w:val="0"/>
          <w:w w:val="100"/>
          <w:sz w:val="24"/>
          <w:szCs w:val="24"/>
          <w:u w:val="single" w:color="000000"/>
          <w:lang w:eastAsia="zh-CN"/>
        </w:rPr>
        <w:t>(企业名称)</w:t>
      </w:r>
      <w:r>
        <w:rPr>
          <w:rFonts w:hint="eastAsia" w:ascii="宋体" w:hAnsi="宋体" w:eastAsia="宋体" w:cs="宋体"/>
          <w:b w:val="0"/>
          <w:bCs w:val="0"/>
          <w:i w:val="0"/>
          <w:caps w:val="0"/>
          <w:spacing w:val="0"/>
          <w:w w:val="100"/>
          <w:sz w:val="24"/>
          <w:szCs w:val="24"/>
          <w:lang w:eastAsia="zh-CN"/>
        </w:rPr>
        <w:t>,从业人员</w:t>
      </w:r>
      <w:r>
        <w:rPr>
          <w:rFonts w:hint="eastAsia" w:ascii="宋体" w:hAnsi="宋体" w:eastAsia="宋体" w:cs="宋体"/>
          <w:b w:val="0"/>
          <w:bCs w:val="0"/>
          <w:i w:val="0"/>
          <w:caps w:val="0"/>
          <w:spacing w:val="0"/>
          <w:w w:val="100"/>
          <w:sz w:val="24"/>
          <w:szCs w:val="24"/>
          <w:u w:val="single" w:color="000000"/>
          <w:lang w:val="en-US" w:eastAsia="zh-CN"/>
        </w:rPr>
        <w:t xml:space="preserve">    </w:t>
      </w:r>
      <w:r>
        <w:rPr>
          <w:rFonts w:hint="eastAsia" w:ascii="宋体" w:hAnsi="宋体" w:eastAsia="宋体" w:cs="宋体"/>
          <w:b w:val="0"/>
          <w:bCs w:val="0"/>
          <w:i w:val="0"/>
          <w:caps w:val="0"/>
          <w:spacing w:val="0"/>
          <w:w w:val="100"/>
          <w:sz w:val="24"/>
          <w:szCs w:val="24"/>
          <w:lang w:eastAsia="zh-CN"/>
        </w:rPr>
        <w:t>人， 营业收入为</w:t>
      </w:r>
      <w:r>
        <w:rPr>
          <w:rFonts w:hint="eastAsia" w:ascii="宋体" w:hAnsi="宋体" w:eastAsia="宋体" w:cs="宋体"/>
          <w:b w:val="0"/>
          <w:bCs w:val="0"/>
          <w:i w:val="0"/>
          <w:caps w:val="0"/>
          <w:spacing w:val="0"/>
          <w:w w:val="100"/>
          <w:sz w:val="24"/>
          <w:szCs w:val="24"/>
          <w:u w:val="single" w:color="000000"/>
          <w:lang w:val="en-US" w:eastAsia="zh-CN"/>
        </w:rPr>
        <w:t xml:space="preserve">     </w:t>
      </w:r>
      <w:r>
        <w:rPr>
          <w:rFonts w:hint="eastAsia" w:ascii="宋体" w:hAnsi="宋体" w:eastAsia="宋体" w:cs="宋体"/>
          <w:b w:val="0"/>
          <w:bCs w:val="0"/>
          <w:i w:val="0"/>
          <w:caps w:val="0"/>
          <w:spacing w:val="0"/>
          <w:w w:val="100"/>
          <w:sz w:val="24"/>
          <w:szCs w:val="24"/>
          <w:lang w:eastAsia="zh-CN"/>
        </w:rPr>
        <w:t>万元，资产总额为</w:t>
      </w:r>
      <w:r>
        <w:rPr>
          <w:rFonts w:hint="eastAsia" w:ascii="宋体" w:hAnsi="宋体" w:eastAsia="宋体" w:cs="宋体"/>
          <w:b w:val="0"/>
          <w:bCs w:val="0"/>
          <w:i w:val="0"/>
          <w:caps w:val="0"/>
          <w:spacing w:val="0"/>
          <w:w w:val="100"/>
          <w:sz w:val="24"/>
          <w:szCs w:val="24"/>
          <w:u w:val="single" w:color="000000"/>
          <w:lang w:val="en-US" w:eastAsia="zh-CN"/>
        </w:rPr>
        <w:t xml:space="preserve">     </w:t>
      </w:r>
      <w:r>
        <w:rPr>
          <w:rFonts w:hint="eastAsia" w:ascii="宋体" w:hAnsi="宋体" w:eastAsia="宋体" w:cs="宋体"/>
          <w:b w:val="0"/>
          <w:bCs w:val="0"/>
          <w:i w:val="0"/>
          <w:caps w:val="0"/>
          <w:spacing w:val="0"/>
          <w:w w:val="100"/>
          <w:sz w:val="24"/>
          <w:szCs w:val="24"/>
          <w:lang w:eastAsia="zh-CN"/>
        </w:rPr>
        <w:t>万元，属于</w:t>
      </w:r>
      <w:r>
        <w:rPr>
          <w:rFonts w:hint="eastAsia" w:ascii="宋体" w:hAnsi="宋体" w:eastAsia="宋体" w:cs="宋体"/>
          <w:b w:val="0"/>
          <w:bCs w:val="0"/>
          <w:i w:val="0"/>
          <w:caps w:val="0"/>
          <w:spacing w:val="0"/>
          <w:w w:val="100"/>
          <w:sz w:val="24"/>
          <w:szCs w:val="24"/>
          <w:u w:val="single" w:color="000000"/>
          <w:lang w:eastAsia="zh-CN"/>
        </w:rPr>
        <w:t>(中型企业、尘型企业、微型企业）</w:t>
      </w:r>
      <w:r>
        <w:rPr>
          <w:rFonts w:hint="eastAsia" w:ascii="宋体" w:hAnsi="宋体" w:eastAsia="宋体" w:cs="宋体"/>
          <w:b w:val="0"/>
          <w:bCs w:val="0"/>
          <w:i w:val="0"/>
          <w:caps w:val="0"/>
          <w:spacing w:val="0"/>
          <w:w w:val="100"/>
          <w:sz w:val="24"/>
          <w:szCs w:val="24"/>
          <w:lang w:eastAsia="zh-CN"/>
        </w:rPr>
        <w:t>；</w:t>
      </w:r>
    </w:p>
    <w:p>
      <w:pPr>
        <w:snapToGrid/>
        <w:spacing w:before="0" w:beforeAutospacing="0" w:after="0" w:afterAutospacing="0" w:line="360" w:lineRule="auto"/>
        <w:ind w:firstLine="480" w:firstLineChars="200"/>
        <w:textAlignment w:val="baseline"/>
        <w:rPr>
          <w:rFonts w:hint="eastAsia" w:ascii="宋体" w:hAnsi="宋体" w:eastAsia="宋体" w:cs="宋体"/>
          <w:b w:val="0"/>
          <w:bCs w:val="0"/>
          <w:i w:val="0"/>
          <w:caps w:val="0"/>
          <w:spacing w:val="0"/>
          <w:w w:val="100"/>
          <w:sz w:val="24"/>
          <w:szCs w:val="24"/>
          <w:lang w:eastAsia="zh-CN"/>
        </w:rPr>
      </w:pPr>
      <w:r>
        <w:rPr>
          <w:rFonts w:hint="eastAsia" w:ascii="宋体" w:hAnsi="宋体" w:eastAsia="宋体" w:cs="宋体"/>
          <w:b w:val="0"/>
          <w:i w:val="0"/>
          <w:caps w:val="0"/>
          <w:spacing w:val="0"/>
          <w:w w:val="100"/>
          <w:sz w:val="24"/>
          <w:szCs w:val="24"/>
          <w:lang w:val="en-US" w:eastAsia="zh-CN"/>
        </w:rPr>
        <w:t>......</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bCs w:val="0"/>
          <w:i w:val="0"/>
          <w:caps w:val="0"/>
          <w:spacing w:val="0"/>
          <w:w w:val="100"/>
          <w:sz w:val="24"/>
          <w:szCs w:val="24"/>
          <w:lang w:eastAsia="zh-CN"/>
        </w:rPr>
      </w:pPr>
      <w:r>
        <w:rPr>
          <w:rFonts w:hint="eastAsia" w:ascii="宋体" w:hAnsi="宋体" w:eastAsia="宋体" w:cs="宋体"/>
          <w:b w:val="0"/>
          <w:bCs w:val="0"/>
          <w:i w:val="0"/>
          <w:caps w:val="0"/>
          <w:spacing w:val="0"/>
          <w:w w:val="100"/>
          <w:sz w:val="24"/>
          <w:szCs w:val="24"/>
          <w:lang w:eastAsia="zh-CN"/>
        </w:rPr>
        <w:t>以上企业，不属于大企业的分支机构，不存在控股股东为大企业的情形，也不存在与大企业的负责人为同一人的情形</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bCs w:val="0"/>
          <w:i w:val="0"/>
          <w:caps w:val="0"/>
          <w:spacing w:val="0"/>
          <w:w w:val="100"/>
          <w:sz w:val="24"/>
          <w:szCs w:val="24"/>
          <w:lang w:eastAsia="zh-CN"/>
        </w:rPr>
      </w:pPr>
      <w:r>
        <w:rPr>
          <w:rFonts w:hint="eastAsia" w:ascii="宋体" w:hAnsi="宋体" w:eastAsia="宋体" w:cs="宋体"/>
          <w:b w:val="0"/>
          <w:bCs w:val="0"/>
          <w:i w:val="0"/>
          <w:caps w:val="0"/>
          <w:spacing w:val="0"/>
          <w:w w:val="100"/>
          <w:sz w:val="24"/>
          <w:szCs w:val="24"/>
          <w:lang w:eastAsia="zh-CN"/>
        </w:rPr>
        <w:t>本企业对上述声明内容的真实性负责。如有虛假，将依法承担相应责任。</w:t>
      </w:r>
    </w:p>
    <w:p>
      <w:pPr>
        <w:snapToGrid/>
        <w:spacing w:before="0" w:beforeAutospacing="0" w:after="0" w:afterAutospacing="0" w:line="360" w:lineRule="auto"/>
        <w:jc w:val="both"/>
        <w:textAlignment w:val="baseline"/>
        <w:rPr>
          <w:rFonts w:hint="eastAsia" w:ascii="宋体" w:hAnsi="宋体" w:eastAsia="宋体" w:cs="宋体"/>
          <w:b w:val="0"/>
          <w:bCs w:val="0"/>
          <w:i w:val="0"/>
          <w:caps w:val="0"/>
          <w:spacing w:val="0"/>
          <w:w w:val="100"/>
          <w:sz w:val="24"/>
          <w:szCs w:val="24"/>
          <w:lang w:eastAsia="zh-CN"/>
        </w:rPr>
      </w:pPr>
    </w:p>
    <w:p>
      <w:pPr>
        <w:snapToGrid/>
        <w:spacing w:before="0" w:beforeAutospacing="0" w:after="0" w:afterAutospacing="0" w:line="360" w:lineRule="auto"/>
        <w:ind w:firstLine="4320" w:firstLineChars="1800"/>
        <w:textAlignment w:val="baseline"/>
        <w:rPr>
          <w:rFonts w:hint="default" w:ascii="宋体" w:hAnsi="宋体" w:eastAsia="宋体" w:cs="宋体"/>
          <w:b/>
          <w:bCs/>
          <w:i w:val="0"/>
          <w:caps w:val="0"/>
          <w:spacing w:val="0"/>
          <w:w w:val="100"/>
          <w:sz w:val="24"/>
          <w:szCs w:val="24"/>
          <w:lang w:val="en-US" w:eastAsia="zh-CN"/>
        </w:rPr>
      </w:pPr>
      <w:r>
        <w:rPr>
          <w:rFonts w:hint="default" w:ascii="宋体" w:hAnsi="宋体" w:eastAsia="宋体" w:cs="宋体"/>
          <w:b w:val="0"/>
          <w:i w:val="0"/>
          <w:caps w:val="0"/>
          <w:spacing w:val="0"/>
          <w:w w:val="100"/>
          <w:sz w:val="24"/>
          <w:szCs w:val="24"/>
          <w:lang w:val="en-US" w:eastAsia="zh-CN"/>
        </w:rPr>
        <w:t>企业名称(盖章):</w:t>
      </w:r>
    </w:p>
    <w:p>
      <w:pPr>
        <w:snapToGrid/>
        <w:spacing w:before="0" w:beforeAutospacing="0" w:after="0" w:afterAutospacing="0" w:line="360" w:lineRule="auto"/>
        <w:ind w:firstLine="4320" w:firstLineChars="1800"/>
        <w:textAlignment w:val="baseline"/>
        <w:rPr>
          <w:rFonts w:hint="eastAsia" w:ascii="宋体" w:hAnsi="宋体" w:eastAsia="宋体" w:cs="宋体"/>
          <w:b w:val="0"/>
          <w:bCs w:val="0"/>
          <w:i w:val="0"/>
          <w:caps w:val="0"/>
          <w:spacing w:val="0"/>
          <w:w w:val="100"/>
          <w:sz w:val="24"/>
          <w:szCs w:val="24"/>
          <w:lang w:eastAsia="zh-CN"/>
        </w:rPr>
      </w:pPr>
      <w:r>
        <w:rPr>
          <w:rFonts w:hint="eastAsia" w:ascii="宋体" w:hAnsi="宋体" w:eastAsia="宋体" w:cs="宋体"/>
          <w:b w:val="0"/>
          <w:i w:val="0"/>
          <w:caps w:val="0"/>
          <w:spacing w:val="0"/>
          <w:w w:val="100"/>
          <w:sz w:val="24"/>
          <w:szCs w:val="24"/>
          <w:lang w:val="en-US" w:eastAsia="zh-CN"/>
        </w:rPr>
        <w:t>日  期：</w:t>
      </w:r>
    </w:p>
    <w:p>
      <w:pPr>
        <w:pStyle w:val="60"/>
        <w:ind w:firstLine="480"/>
      </w:pPr>
    </w:p>
    <w:p>
      <w:pPr>
        <w:pStyle w:val="60"/>
        <w:ind w:firstLine="480"/>
      </w:pPr>
    </w:p>
    <w:p>
      <w:pPr>
        <w:pStyle w:val="60"/>
        <w:ind w:firstLine="480"/>
      </w:pPr>
    </w:p>
    <w:p>
      <w:pPr>
        <w:pStyle w:val="60"/>
        <w:ind w:firstLine="480"/>
      </w:pPr>
    </w:p>
    <w:p>
      <w:pPr>
        <w:pStyle w:val="60"/>
        <w:ind w:firstLine="480"/>
      </w:pPr>
    </w:p>
    <w:p>
      <w:pPr>
        <w:pStyle w:val="60"/>
        <w:ind w:firstLine="480"/>
      </w:pPr>
    </w:p>
    <w:p>
      <w:pPr>
        <w:pStyle w:val="60"/>
        <w:ind w:firstLine="480"/>
      </w:pPr>
    </w:p>
    <w:p>
      <w:pPr>
        <w:spacing w:line="315" w:lineRule="atLeast"/>
        <w:textAlignment w:val="baseline"/>
        <w:rPr>
          <w:sz w:val="20"/>
        </w:rPr>
      </w:pPr>
    </w:p>
    <w:p>
      <w:pPr>
        <w:tabs>
          <w:tab w:val="left" w:pos="3600"/>
        </w:tabs>
        <w:snapToGrid w:val="0"/>
        <w:spacing w:line="440" w:lineRule="exact"/>
        <w:jc w:val="center"/>
        <w:textAlignment w:val="baseline"/>
        <w:rPr>
          <w:rFonts w:cs="??_GB2312"/>
          <w:b/>
          <w:bCs/>
          <w:spacing w:val="6"/>
          <w:sz w:val="28"/>
          <w:szCs w:val="28"/>
        </w:rPr>
      </w:pPr>
      <w:r>
        <w:rPr>
          <w:rFonts w:hint="eastAsia"/>
          <w:b/>
          <w:bCs/>
          <w:spacing w:val="6"/>
          <w:sz w:val="28"/>
          <w:szCs w:val="28"/>
          <w:lang w:val="en-US"/>
        </w:rPr>
        <w:t>2、</w:t>
      </w:r>
      <w:r>
        <w:rPr>
          <w:rFonts w:hint="eastAsia"/>
          <w:b/>
          <w:bCs/>
          <w:spacing w:val="6"/>
          <w:sz w:val="28"/>
          <w:szCs w:val="28"/>
        </w:rPr>
        <w:t>残疾人福利性单位声明函</w:t>
      </w:r>
    </w:p>
    <w:p>
      <w:pPr>
        <w:spacing w:line="440" w:lineRule="exact"/>
        <w:textAlignment w:val="baseline"/>
        <w:rPr>
          <w:rFonts w:cs="??_GB2312"/>
          <w:b/>
          <w:bCs/>
          <w:spacing w:val="6"/>
          <w:sz w:val="24"/>
          <w:szCs w:val="24"/>
        </w:rPr>
      </w:pPr>
    </w:p>
    <w:p>
      <w:pPr>
        <w:widowControl/>
        <w:snapToGrid w:val="0"/>
        <w:spacing w:line="440" w:lineRule="exact"/>
        <w:ind w:firstLine="504" w:firstLineChars="200"/>
        <w:textAlignment w:val="baseline"/>
        <w:rPr>
          <w:spacing w:val="6"/>
          <w:sz w:val="24"/>
          <w:szCs w:val="24"/>
        </w:rPr>
      </w:pPr>
      <w:r>
        <w:rPr>
          <w:rFonts w:hint="eastAsia"/>
          <w:spacing w:val="6"/>
          <w:sz w:val="24"/>
          <w:szCs w:val="24"/>
        </w:rPr>
        <w:t>本单位郑重声明，根据《财政部民政部中国残疾人联合会关于促进残疾人就业政府采购政策的通知》（财库〔</w:t>
      </w:r>
      <w:r>
        <w:rPr>
          <w:spacing w:val="6"/>
          <w:sz w:val="24"/>
          <w:szCs w:val="24"/>
        </w:rPr>
        <w:t>2017</w:t>
      </w:r>
      <w:r>
        <w:rPr>
          <w:rFonts w:hint="eastAsia"/>
          <w:spacing w:val="6"/>
          <w:sz w:val="24"/>
          <w:szCs w:val="24"/>
        </w:rPr>
        <w:t>〕</w:t>
      </w:r>
      <w:r>
        <w:rPr>
          <w:spacing w:val="6"/>
          <w:sz w:val="24"/>
          <w:szCs w:val="24"/>
        </w:rPr>
        <w:t xml:space="preserve"> 141</w:t>
      </w:r>
      <w:r>
        <w:rPr>
          <w:rFonts w:hint="eastAsia"/>
          <w:spacing w:val="6"/>
          <w:sz w:val="24"/>
          <w:szCs w:val="24"/>
        </w:rPr>
        <w:t>号）的规定，本单位为符合条件的残疾人福利性单位，且本单位参加</w:t>
      </w:r>
      <w:r>
        <w:rPr>
          <w:spacing w:val="6"/>
          <w:sz w:val="24"/>
          <w:szCs w:val="24"/>
        </w:rPr>
        <w:t>______</w:t>
      </w:r>
      <w:r>
        <w:rPr>
          <w:rFonts w:hint="eastAsia"/>
          <w:spacing w:val="6"/>
          <w:sz w:val="24"/>
          <w:szCs w:val="24"/>
        </w:rPr>
        <w:t>单位的</w:t>
      </w:r>
      <w:r>
        <w:rPr>
          <w:spacing w:val="6"/>
          <w:sz w:val="24"/>
          <w:szCs w:val="24"/>
        </w:rPr>
        <w:t>______</w:t>
      </w:r>
      <w:r>
        <w:rPr>
          <w:rFonts w:hint="eastAsia"/>
          <w:spacing w:val="6"/>
          <w:sz w:val="24"/>
          <w:szCs w:val="24"/>
        </w:rPr>
        <w:t>项目采购活动提供本单位制造的货物（由本单位承担工程</w:t>
      </w:r>
      <w:r>
        <w:rPr>
          <w:spacing w:val="6"/>
          <w:sz w:val="24"/>
          <w:szCs w:val="24"/>
        </w:rPr>
        <w:t>/</w:t>
      </w:r>
      <w:r>
        <w:rPr>
          <w:rFonts w:hint="eastAsia"/>
          <w:spacing w:val="6"/>
          <w:sz w:val="24"/>
          <w:szCs w:val="24"/>
        </w:rPr>
        <w:t>提供服务），或者提供其他残疾人福利性单位制造的货物（不包括使用非残疾人福利性单位注册商标的货物）。</w:t>
      </w:r>
    </w:p>
    <w:p>
      <w:pPr>
        <w:widowControl/>
        <w:snapToGrid w:val="0"/>
        <w:spacing w:line="440" w:lineRule="exact"/>
        <w:ind w:firstLine="504" w:firstLineChars="200"/>
        <w:textAlignment w:val="baseline"/>
        <w:rPr>
          <w:spacing w:val="6"/>
          <w:sz w:val="24"/>
          <w:szCs w:val="24"/>
        </w:rPr>
      </w:pPr>
      <w:r>
        <w:rPr>
          <w:rFonts w:hint="eastAsia"/>
          <w:spacing w:val="6"/>
          <w:sz w:val="24"/>
          <w:szCs w:val="24"/>
        </w:rPr>
        <w:t>本单位对上述声明的真实性负责。如有虚假，将依法承担相应责任。</w:t>
      </w:r>
    </w:p>
    <w:p>
      <w:pPr>
        <w:widowControl/>
        <w:snapToGrid w:val="0"/>
        <w:spacing w:line="440" w:lineRule="exact"/>
        <w:ind w:firstLine="504" w:firstLineChars="200"/>
        <w:textAlignment w:val="baseline"/>
        <w:rPr>
          <w:spacing w:val="6"/>
          <w:sz w:val="24"/>
          <w:szCs w:val="24"/>
        </w:rPr>
      </w:pPr>
    </w:p>
    <w:p>
      <w:pPr>
        <w:widowControl/>
        <w:snapToGrid w:val="0"/>
        <w:spacing w:line="440" w:lineRule="exact"/>
        <w:ind w:firstLine="504" w:firstLineChars="200"/>
        <w:textAlignment w:val="baseline"/>
        <w:rPr>
          <w:spacing w:val="6"/>
          <w:sz w:val="24"/>
          <w:szCs w:val="24"/>
        </w:rPr>
      </w:pPr>
    </w:p>
    <w:p>
      <w:pPr>
        <w:widowControl/>
        <w:snapToGrid w:val="0"/>
        <w:spacing w:line="440" w:lineRule="exact"/>
        <w:ind w:firstLine="504" w:firstLineChars="200"/>
        <w:textAlignment w:val="baseline"/>
        <w:rPr>
          <w:spacing w:val="6"/>
          <w:sz w:val="24"/>
          <w:szCs w:val="24"/>
        </w:rPr>
      </w:pPr>
    </w:p>
    <w:p>
      <w:pPr>
        <w:widowControl/>
        <w:snapToGrid w:val="0"/>
        <w:spacing w:line="440" w:lineRule="exact"/>
        <w:ind w:firstLine="5544" w:firstLineChars="2200"/>
        <w:textAlignment w:val="baseline"/>
        <w:rPr>
          <w:spacing w:val="6"/>
          <w:sz w:val="24"/>
          <w:szCs w:val="24"/>
        </w:rPr>
      </w:pPr>
      <w:r>
        <w:rPr>
          <w:rFonts w:hint="eastAsia"/>
          <w:spacing w:val="6"/>
          <w:sz w:val="24"/>
          <w:szCs w:val="24"/>
        </w:rPr>
        <w:t>单位名称（盖章）：</w:t>
      </w:r>
    </w:p>
    <w:p>
      <w:pPr>
        <w:widowControl/>
        <w:snapToGrid w:val="0"/>
        <w:spacing w:line="440" w:lineRule="exact"/>
        <w:ind w:firstLine="6300" w:firstLineChars="2500"/>
        <w:textAlignment w:val="baseline"/>
        <w:rPr>
          <w:spacing w:val="6"/>
          <w:sz w:val="24"/>
          <w:szCs w:val="24"/>
        </w:rPr>
      </w:pPr>
      <w:r>
        <w:rPr>
          <w:rFonts w:hint="eastAsia"/>
          <w:spacing w:val="6"/>
          <w:sz w:val="24"/>
          <w:szCs w:val="24"/>
        </w:rPr>
        <w:t>日</w:t>
      </w:r>
      <w:r>
        <w:rPr>
          <w:rFonts w:hint="eastAsia"/>
          <w:spacing w:val="6"/>
          <w:sz w:val="24"/>
          <w:szCs w:val="24"/>
          <w:lang w:val="en-US"/>
        </w:rPr>
        <w:t xml:space="preserve">  </w:t>
      </w:r>
      <w:r>
        <w:rPr>
          <w:rFonts w:hint="eastAsia"/>
          <w:spacing w:val="6"/>
          <w:sz w:val="24"/>
          <w:szCs w:val="24"/>
        </w:rPr>
        <w:t>期：</w:t>
      </w:r>
    </w:p>
    <w:p/>
    <w:sectPr>
      <w:pgSz w:w="11910" w:h="16849"/>
      <w:pgMar w:top="1417" w:right="1417" w:bottom="1417" w:left="1417" w:header="0" w:footer="850" w:gutter="0"/>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等线">
    <w:altName w:val="微软雅黑"/>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12"/>
      </w:rPr>
    </w:pPr>
    <w:r>
      <w:rPr>
        <w:sz w:val="1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z03hpOcB&#10;AADJAwAADgAAAAAAAAABACAAAAAiAQAAZHJzL2Uyb0RvYy54bWxQSwUGAAAAAAYABgBZAQAAewUA&#10;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0" w:line="14" w:lineRule="auto"/>
      <w:ind w:left="0"/>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21</w:t>
                          </w:r>
                          <w:r>
                            <w:fldChar w:fldCharType="end"/>
                          </w:r>
                        </w:p>
                      </w:txbxContent>
                    </wps:txbx>
                    <wps:bodyPr vert="horz" wrap="none" lIns="0" tIns="0" rIns="0" bIns="0" anchor="t" anchorCtr="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v7h73ecB&#10;AADJAwAADgAAAAAAAAABACAAAAAiAQAAZHJzL2Uyb0RvYy54bWxQSwUGAAAAAAYABgBZAQAAewUA&#10;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40</w:t>
                          </w:r>
                          <w:r>
                            <w:fldChar w:fldCharType="end"/>
                          </w:r>
                        </w:p>
                      </w:txbxContent>
                    </wps:txbx>
                    <wps:bodyPr vert="horz" wrap="none" lIns="0" tIns="0" rIns="0" bIns="0" anchor="t" anchorCtr="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PXLh8ucB&#10;AADJAwAADgAAAAAAAAABACAAAAAiAQAAZHJzL2Uyb0RvYy54bWxQSwUGAAAAAAYABgBZAQAAewUA&#10;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42</w:t>
                          </w:r>
                          <w:r>
                            <w:fldChar w:fldCharType="end"/>
                          </w:r>
                        </w:p>
                      </w:txbxContent>
                    </wps:txbx>
                    <wps:bodyPr vert="horz" wrap="none" lIns="0" tIns="0" rIns="0" bIns="0" anchor="t" anchorCtr="0" upright="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KrcgOcB&#10;AADJAwAADgAAAAAAAAABACAAAAAiAQAAZHJzL2Uyb0RvYy54bWxQSwUGAAAAAAYABgBZAQAAewUA&#10;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43</w:t>
                          </w:r>
                          <w:r>
                            <w:fldChar w:fldCharType="end"/>
                          </w:r>
                        </w:p>
                      </w:txbxContent>
                    </wps:txbx>
                    <wps:bodyPr vert="horz" wrap="none" lIns="0" tIns="0" rIns="0" bIns="0" anchor="t" anchorCtr="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emBGr+cB&#10;AADJAwAADgAAAAAAAAABACAAAAAiAQAAZHJzL2Uyb0RvYy54bWxQSwUGAAAAAAYABgBZAQAAewUA&#10;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44</w:t>
                          </w:r>
                          <w:r>
                            <w:fldChar w:fldCharType="end"/>
                          </w:r>
                        </w:p>
                      </w:txbxContent>
                    </wps:txbx>
                    <wps:bodyPr vert="horz" wrap="none" lIns="0" tIns="0" rIns="0" bIns="0" anchor="t" anchorCtr="0" upright="0">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AfJv1n5gEA&#10;AMkDAAAOAAAAAAAAAAEAIAAAACIBAABkcnMvZTJvRG9jLnhtbFBLBQYAAAAABgAGAFkBAAB6BQAA&#10;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3"/>
      <w:numFmt w:val="decimal"/>
      <w:lvlText w:val="%1"/>
      <w:lvlJc w:val="left"/>
      <w:pPr>
        <w:ind w:left="1050" w:hanging="791"/>
      </w:pPr>
      <w:rPr>
        <w:rFonts w:hint="default"/>
        <w:lang w:val="zh-CN" w:eastAsia="zh-CN" w:bidi="zh-CN"/>
      </w:rPr>
    </w:lvl>
    <w:lvl w:ilvl="1" w:tentative="0">
      <w:start w:val="2"/>
      <w:numFmt w:val="decimal"/>
      <w:lvlText w:val="%1.%2"/>
      <w:lvlJc w:val="left"/>
      <w:pPr>
        <w:ind w:left="1050" w:hanging="791"/>
      </w:pPr>
      <w:rPr>
        <w:rFonts w:hint="default"/>
        <w:lang w:val="zh-CN" w:eastAsia="zh-CN" w:bidi="zh-CN"/>
      </w:rPr>
    </w:lvl>
    <w:lvl w:ilvl="2" w:tentative="0">
      <w:start w:val="1"/>
      <w:numFmt w:val="decimal"/>
      <w:lvlText w:val="%1.%2.%3"/>
      <w:lvlJc w:val="left"/>
      <w:pPr>
        <w:ind w:left="1050" w:hanging="791"/>
      </w:pPr>
      <w:rPr>
        <w:rFonts w:hint="default" w:ascii="宋体" w:hAnsi="宋体" w:eastAsia="宋体" w:cs="宋体"/>
        <w:spacing w:val="-11"/>
        <w:w w:val="99"/>
        <w:sz w:val="24"/>
        <w:szCs w:val="24"/>
        <w:lang w:val="zh-CN" w:eastAsia="zh-CN" w:bidi="zh-CN"/>
      </w:rPr>
    </w:lvl>
    <w:lvl w:ilvl="3" w:tentative="0">
      <w:start w:val="0"/>
      <w:numFmt w:val="bullet"/>
      <w:lvlText w:val="•"/>
      <w:lvlJc w:val="left"/>
      <w:pPr>
        <w:ind w:left="3827" w:hanging="791"/>
      </w:pPr>
      <w:rPr>
        <w:rFonts w:hint="default"/>
        <w:lang w:val="zh-CN" w:eastAsia="zh-CN" w:bidi="zh-CN"/>
      </w:rPr>
    </w:lvl>
    <w:lvl w:ilvl="4" w:tentative="0">
      <w:start w:val="0"/>
      <w:numFmt w:val="bullet"/>
      <w:lvlText w:val="•"/>
      <w:lvlJc w:val="left"/>
      <w:pPr>
        <w:ind w:left="4750" w:hanging="791"/>
      </w:pPr>
      <w:rPr>
        <w:rFonts w:hint="default"/>
        <w:lang w:val="zh-CN" w:eastAsia="zh-CN" w:bidi="zh-CN"/>
      </w:rPr>
    </w:lvl>
    <w:lvl w:ilvl="5" w:tentative="0">
      <w:start w:val="0"/>
      <w:numFmt w:val="bullet"/>
      <w:lvlText w:val="•"/>
      <w:lvlJc w:val="left"/>
      <w:pPr>
        <w:ind w:left="5673" w:hanging="791"/>
      </w:pPr>
      <w:rPr>
        <w:rFonts w:hint="default"/>
        <w:lang w:val="zh-CN" w:eastAsia="zh-CN" w:bidi="zh-CN"/>
      </w:rPr>
    </w:lvl>
    <w:lvl w:ilvl="6" w:tentative="0">
      <w:start w:val="0"/>
      <w:numFmt w:val="bullet"/>
      <w:lvlText w:val="•"/>
      <w:lvlJc w:val="left"/>
      <w:pPr>
        <w:ind w:left="6595" w:hanging="791"/>
      </w:pPr>
      <w:rPr>
        <w:rFonts w:hint="default"/>
        <w:lang w:val="zh-CN" w:eastAsia="zh-CN" w:bidi="zh-CN"/>
      </w:rPr>
    </w:lvl>
    <w:lvl w:ilvl="7" w:tentative="0">
      <w:start w:val="0"/>
      <w:numFmt w:val="bullet"/>
      <w:lvlText w:val="•"/>
      <w:lvlJc w:val="left"/>
      <w:pPr>
        <w:ind w:left="7518" w:hanging="791"/>
      </w:pPr>
      <w:rPr>
        <w:rFonts w:hint="default"/>
        <w:lang w:val="zh-CN" w:eastAsia="zh-CN" w:bidi="zh-CN"/>
      </w:rPr>
    </w:lvl>
    <w:lvl w:ilvl="8" w:tentative="0">
      <w:start w:val="0"/>
      <w:numFmt w:val="bullet"/>
      <w:lvlText w:val="•"/>
      <w:lvlJc w:val="left"/>
      <w:pPr>
        <w:ind w:left="8441" w:hanging="791"/>
      </w:pPr>
      <w:rPr>
        <w:rFonts w:hint="default"/>
        <w:lang w:val="zh-CN" w:eastAsia="zh-CN" w:bidi="zh-CN"/>
      </w:rPr>
    </w:lvl>
  </w:abstractNum>
  <w:abstractNum w:abstractNumId="1">
    <w:nsid w:val="8954CFB2"/>
    <w:multiLevelType w:val="singleLevel"/>
    <w:tmpl w:val="8954CFB2"/>
    <w:lvl w:ilvl="0" w:tentative="0">
      <w:start w:val="6"/>
      <w:numFmt w:val="decimal"/>
      <w:suff w:val="nothing"/>
      <w:lvlText w:val="%1、"/>
      <w:lvlJc w:val="left"/>
    </w:lvl>
  </w:abstractNum>
  <w:abstractNum w:abstractNumId="2">
    <w:nsid w:val="BA110BD7"/>
    <w:multiLevelType w:val="singleLevel"/>
    <w:tmpl w:val="BA110BD7"/>
    <w:lvl w:ilvl="0" w:tentative="0">
      <w:start w:val="1"/>
      <w:numFmt w:val="chineseCounting"/>
      <w:suff w:val="space"/>
      <w:lvlText w:val="第%1部分"/>
      <w:lvlJc w:val="left"/>
      <w:rPr>
        <w:rFonts w:hint="eastAsia"/>
      </w:rPr>
    </w:lvl>
  </w:abstractNum>
  <w:abstractNum w:abstractNumId="3">
    <w:nsid w:val="BB64CFA9"/>
    <w:multiLevelType w:val="multilevel"/>
    <w:tmpl w:val="BB64CFA9"/>
    <w:lvl w:ilvl="0" w:tentative="0">
      <w:start w:val="23"/>
      <w:numFmt w:val="decimal"/>
      <w:lvlText w:val="%1"/>
      <w:lvlJc w:val="left"/>
      <w:pPr>
        <w:ind w:left="260" w:hanging="731"/>
      </w:pPr>
      <w:rPr>
        <w:rFonts w:hint="default"/>
        <w:lang w:val="zh-CN" w:eastAsia="zh-CN" w:bidi="zh-CN"/>
      </w:rPr>
    </w:lvl>
    <w:lvl w:ilvl="1" w:tentative="0">
      <w:start w:val="8"/>
      <w:numFmt w:val="decimal"/>
      <w:lvlText w:val="%1.%2"/>
      <w:lvlJc w:val="left"/>
      <w:pPr>
        <w:ind w:left="260" w:hanging="731"/>
      </w:pPr>
      <w:rPr>
        <w:rFonts w:hint="default"/>
        <w:lang w:val="zh-CN" w:eastAsia="zh-CN" w:bidi="zh-CN"/>
      </w:rPr>
    </w:lvl>
    <w:lvl w:ilvl="2" w:tentative="0">
      <w:start w:val="1"/>
      <w:numFmt w:val="decimal"/>
      <w:lvlText w:val="%1.%2.%3"/>
      <w:lvlJc w:val="left"/>
      <w:pPr>
        <w:ind w:left="260" w:hanging="731"/>
      </w:pPr>
      <w:rPr>
        <w:rFonts w:hint="default" w:ascii="宋体" w:hAnsi="宋体" w:eastAsia="宋体" w:cs="宋体"/>
        <w:spacing w:val="-1"/>
        <w:w w:val="99"/>
        <w:sz w:val="24"/>
        <w:szCs w:val="24"/>
        <w:lang w:val="zh-CN" w:eastAsia="zh-CN" w:bidi="zh-CN"/>
      </w:rPr>
    </w:lvl>
    <w:lvl w:ilvl="3" w:tentative="0">
      <w:start w:val="0"/>
      <w:numFmt w:val="bullet"/>
      <w:lvlText w:val="•"/>
      <w:lvlJc w:val="left"/>
      <w:pPr>
        <w:ind w:left="3267" w:hanging="731"/>
      </w:pPr>
      <w:rPr>
        <w:rFonts w:hint="default"/>
        <w:lang w:val="zh-CN" w:eastAsia="zh-CN" w:bidi="zh-CN"/>
      </w:rPr>
    </w:lvl>
    <w:lvl w:ilvl="4" w:tentative="0">
      <w:start w:val="0"/>
      <w:numFmt w:val="bullet"/>
      <w:lvlText w:val="•"/>
      <w:lvlJc w:val="left"/>
      <w:pPr>
        <w:ind w:left="4270" w:hanging="731"/>
      </w:pPr>
      <w:rPr>
        <w:rFonts w:hint="default"/>
        <w:lang w:val="zh-CN" w:eastAsia="zh-CN" w:bidi="zh-CN"/>
      </w:rPr>
    </w:lvl>
    <w:lvl w:ilvl="5" w:tentative="0">
      <w:start w:val="0"/>
      <w:numFmt w:val="bullet"/>
      <w:lvlText w:val="•"/>
      <w:lvlJc w:val="left"/>
      <w:pPr>
        <w:ind w:left="5273" w:hanging="731"/>
      </w:pPr>
      <w:rPr>
        <w:rFonts w:hint="default"/>
        <w:lang w:val="zh-CN" w:eastAsia="zh-CN" w:bidi="zh-CN"/>
      </w:rPr>
    </w:lvl>
    <w:lvl w:ilvl="6" w:tentative="0">
      <w:start w:val="0"/>
      <w:numFmt w:val="bullet"/>
      <w:lvlText w:val="•"/>
      <w:lvlJc w:val="left"/>
      <w:pPr>
        <w:ind w:left="6275" w:hanging="731"/>
      </w:pPr>
      <w:rPr>
        <w:rFonts w:hint="default"/>
        <w:lang w:val="zh-CN" w:eastAsia="zh-CN" w:bidi="zh-CN"/>
      </w:rPr>
    </w:lvl>
    <w:lvl w:ilvl="7" w:tentative="0">
      <w:start w:val="0"/>
      <w:numFmt w:val="bullet"/>
      <w:lvlText w:val="•"/>
      <w:lvlJc w:val="left"/>
      <w:pPr>
        <w:ind w:left="7278" w:hanging="731"/>
      </w:pPr>
      <w:rPr>
        <w:rFonts w:hint="default"/>
        <w:lang w:val="zh-CN" w:eastAsia="zh-CN" w:bidi="zh-CN"/>
      </w:rPr>
    </w:lvl>
    <w:lvl w:ilvl="8" w:tentative="0">
      <w:start w:val="0"/>
      <w:numFmt w:val="bullet"/>
      <w:lvlText w:val="•"/>
      <w:lvlJc w:val="left"/>
      <w:pPr>
        <w:ind w:left="8281" w:hanging="731"/>
      </w:pPr>
      <w:rPr>
        <w:rFonts w:hint="default"/>
        <w:lang w:val="zh-CN" w:eastAsia="zh-CN" w:bidi="zh-CN"/>
      </w:rPr>
    </w:lvl>
  </w:abstractNum>
  <w:abstractNum w:abstractNumId="4">
    <w:nsid w:val="CDAB4841"/>
    <w:multiLevelType w:val="singleLevel"/>
    <w:tmpl w:val="CDAB4841"/>
    <w:lvl w:ilvl="0" w:tentative="0">
      <w:start w:val="1"/>
      <w:numFmt w:val="decimal"/>
      <w:lvlText w:val="(%1)"/>
      <w:lvlJc w:val="left"/>
      <w:pPr>
        <w:ind w:left="425" w:hanging="425"/>
      </w:pPr>
      <w:rPr>
        <w:rFonts w:hint="default"/>
      </w:rPr>
    </w:lvl>
  </w:abstractNum>
  <w:abstractNum w:abstractNumId="5">
    <w:nsid w:val="D620B395"/>
    <w:multiLevelType w:val="singleLevel"/>
    <w:tmpl w:val="D620B395"/>
    <w:lvl w:ilvl="0" w:tentative="0">
      <w:start w:val="21"/>
      <w:numFmt w:val="decimal"/>
      <w:suff w:val="nothing"/>
      <w:lvlText w:val="%1、"/>
      <w:lvlJc w:val="left"/>
    </w:lvl>
  </w:abstractNum>
  <w:abstractNum w:abstractNumId="6">
    <w:nsid w:val="E093A4B0"/>
    <w:multiLevelType w:val="multilevel"/>
    <w:tmpl w:val="E093A4B0"/>
    <w:lvl w:ilvl="0" w:tentative="0">
      <w:start w:val="17"/>
      <w:numFmt w:val="decimal"/>
      <w:lvlText w:val="%1."/>
      <w:lvlJc w:val="left"/>
      <w:pPr>
        <w:ind w:left="770" w:hanging="511"/>
      </w:pPr>
      <w:rPr>
        <w:rFonts w:hint="default" w:ascii="Arial" w:hAnsi="Arial" w:eastAsia="Arial" w:cs="Arial"/>
        <w:w w:val="99"/>
        <w:sz w:val="22"/>
        <w:szCs w:val="22"/>
        <w:lang w:val="zh-CN" w:eastAsia="zh-CN" w:bidi="zh-CN"/>
      </w:rPr>
    </w:lvl>
    <w:lvl w:ilvl="1" w:tentative="0">
      <w:start w:val="1"/>
      <w:numFmt w:val="decimal"/>
      <w:lvlText w:val="%1.%2"/>
      <w:lvlJc w:val="left"/>
      <w:pPr>
        <w:ind w:left="848" w:hanging="589"/>
      </w:pPr>
      <w:rPr>
        <w:rFonts w:hint="default" w:ascii="Arial" w:hAnsi="Arial" w:eastAsia="Arial" w:cs="Arial"/>
        <w:spacing w:val="-118"/>
        <w:w w:val="99"/>
        <w:sz w:val="24"/>
        <w:szCs w:val="24"/>
        <w:lang w:val="zh-CN" w:eastAsia="zh-CN" w:bidi="zh-CN"/>
      </w:rPr>
    </w:lvl>
    <w:lvl w:ilvl="2" w:tentative="0">
      <w:start w:val="1"/>
      <w:numFmt w:val="decimal"/>
      <w:lvlText w:val="（%3）"/>
      <w:lvlJc w:val="left"/>
      <w:pPr>
        <w:ind w:left="1340" w:hanging="720"/>
      </w:pPr>
      <w:rPr>
        <w:rFonts w:hint="default" w:ascii="宋体" w:hAnsi="宋体" w:eastAsia="宋体" w:cs="宋体"/>
        <w:w w:val="99"/>
        <w:sz w:val="24"/>
        <w:szCs w:val="24"/>
        <w:lang w:val="zh-CN" w:eastAsia="zh-CN" w:bidi="zh-CN"/>
      </w:rPr>
    </w:lvl>
    <w:lvl w:ilvl="3" w:tentative="0">
      <w:start w:val="0"/>
      <w:numFmt w:val="bullet"/>
      <w:lvlText w:val="•"/>
      <w:lvlJc w:val="left"/>
      <w:pPr>
        <w:ind w:left="840" w:hanging="720"/>
      </w:pPr>
      <w:rPr>
        <w:rFonts w:hint="default"/>
        <w:lang w:val="zh-CN" w:eastAsia="zh-CN" w:bidi="zh-CN"/>
      </w:rPr>
    </w:lvl>
    <w:lvl w:ilvl="4" w:tentative="0">
      <w:start w:val="0"/>
      <w:numFmt w:val="bullet"/>
      <w:lvlText w:val="•"/>
      <w:lvlJc w:val="left"/>
      <w:pPr>
        <w:ind w:left="860" w:hanging="720"/>
      </w:pPr>
      <w:rPr>
        <w:rFonts w:hint="default"/>
        <w:lang w:val="zh-CN" w:eastAsia="zh-CN" w:bidi="zh-CN"/>
      </w:rPr>
    </w:lvl>
    <w:lvl w:ilvl="5" w:tentative="0">
      <w:start w:val="0"/>
      <w:numFmt w:val="bullet"/>
      <w:lvlText w:val="•"/>
      <w:lvlJc w:val="left"/>
      <w:pPr>
        <w:ind w:left="1100" w:hanging="720"/>
      </w:pPr>
      <w:rPr>
        <w:rFonts w:hint="default"/>
        <w:lang w:val="zh-CN" w:eastAsia="zh-CN" w:bidi="zh-CN"/>
      </w:rPr>
    </w:lvl>
    <w:lvl w:ilvl="6" w:tentative="0">
      <w:start w:val="0"/>
      <w:numFmt w:val="bullet"/>
      <w:lvlText w:val="•"/>
      <w:lvlJc w:val="left"/>
      <w:pPr>
        <w:ind w:left="1340" w:hanging="720"/>
      </w:pPr>
      <w:rPr>
        <w:rFonts w:hint="default"/>
        <w:lang w:val="zh-CN" w:eastAsia="zh-CN" w:bidi="zh-CN"/>
      </w:rPr>
    </w:lvl>
    <w:lvl w:ilvl="7" w:tentative="0">
      <w:start w:val="0"/>
      <w:numFmt w:val="bullet"/>
      <w:lvlText w:val="•"/>
      <w:lvlJc w:val="left"/>
      <w:pPr>
        <w:ind w:left="3576" w:hanging="720"/>
      </w:pPr>
      <w:rPr>
        <w:rFonts w:hint="default"/>
        <w:lang w:val="zh-CN" w:eastAsia="zh-CN" w:bidi="zh-CN"/>
      </w:rPr>
    </w:lvl>
    <w:lvl w:ilvl="8" w:tentative="0">
      <w:start w:val="0"/>
      <w:numFmt w:val="bullet"/>
      <w:lvlText w:val="•"/>
      <w:lvlJc w:val="left"/>
      <w:pPr>
        <w:ind w:left="5813" w:hanging="720"/>
      </w:pPr>
      <w:rPr>
        <w:rFonts w:hint="default"/>
        <w:lang w:val="zh-CN" w:eastAsia="zh-CN" w:bidi="zh-CN"/>
      </w:rPr>
    </w:lvl>
  </w:abstractNum>
  <w:abstractNum w:abstractNumId="7">
    <w:nsid w:val="F2B4FB7A"/>
    <w:multiLevelType w:val="singleLevel"/>
    <w:tmpl w:val="F2B4FB7A"/>
    <w:lvl w:ilvl="0" w:tentative="0">
      <w:start w:val="1"/>
      <w:numFmt w:val="chineseCounting"/>
      <w:suff w:val="nothing"/>
      <w:lvlText w:val="%1、"/>
      <w:lvlJc w:val="left"/>
      <w:rPr>
        <w:rFonts w:hint="eastAsia"/>
      </w:rPr>
    </w:lvl>
  </w:abstractNum>
  <w:abstractNum w:abstractNumId="8">
    <w:nsid w:val="F7735DC9"/>
    <w:multiLevelType w:val="multilevel"/>
    <w:tmpl w:val="F7735DC9"/>
    <w:lvl w:ilvl="0" w:tentative="0">
      <w:start w:val="16"/>
      <w:numFmt w:val="decimal"/>
      <w:lvlText w:val="%1"/>
      <w:lvlJc w:val="left"/>
      <w:pPr>
        <w:ind w:left="649" w:hanging="390"/>
      </w:pPr>
      <w:rPr>
        <w:rFonts w:hint="default" w:ascii="Arial" w:hAnsi="Arial" w:eastAsia="Arial" w:cs="Arial"/>
        <w:w w:val="99"/>
        <w:sz w:val="24"/>
        <w:szCs w:val="24"/>
        <w:lang w:val="zh-CN" w:eastAsia="zh-CN" w:bidi="zh-CN"/>
      </w:rPr>
    </w:lvl>
    <w:lvl w:ilvl="1" w:tentative="0">
      <w:start w:val="1"/>
      <w:numFmt w:val="decimal"/>
      <w:lvlText w:val="%1.%2"/>
      <w:lvlJc w:val="left"/>
      <w:pPr>
        <w:ind w:left="860" w:hanging="591"/>
      </w:pPr>
      <w:rPr>
        <w:rFonts w:hint="default" w:ascii="Arial" w:hAnsi="Arial" w:eastAsia="Arial" w:cs="Arial"/>
        <w:spacing w:val="-13"/>
        <w:w w:val="99"/>
        <w:sz w:val="24"/>
        <w:szCs w:val="24"/>
        <w:lang w:val="zh-CN" w:eastAsia="zh-CN" w:bidi="zh-CN"/>
      </w:rPr>
    </w:lvl>
    <w:lvl w:ilvl="2" w:tentative="0">
      <w:start w:val="1"/>
      <w:numFmt w:val="decimal"/>
      <w:lvlText w:val="（%3）"/>
      <w:lvlJc w:val="left"/>
      <w:pPr>
        <w:ind w:left="1055" w:hanging="616"/>
      </w:pPr>
      <w:rPr>
        <w:rFonts w:hint="default" w:ascii="宋体" w:hAnsi="宋体" w:eastAsia="宋体" w:cs="宋体"/>
        <w:w w:val="99"/>
        <w:sz w:val="22"/>
        <w:szCs w:val="22"/>
        <w:lang w:val="zh-CN" w:eastAsia="zh-CN" w:bidi="zh-CN"/>
      </w:rPr>
    </w:lvl>
    <w:lvl w:ilvl="3" w:tentative="0">
      <w:start w:val="0"/>
      <w:numFmt w:val="bullet"/>
      <w:lvlText w:val="•"/>
      <w:lvlJc w:val="left"/>
      <w:pPr>
        <w:ind w:left="2475" w:hanging="616"/>
      </w:pPr>
      <w:rPr>
        <w:rFonts w:hint="default"/>
        <w:lang w:val="zh-CN" w:eastAsia="zh-CN" w:bidi="zh-CN"/>
      </w:rPr>
    </w:lvl>
    <w:lvl w:ilvl="4" w:tentative="0">
      <w:start w:val="0"/>
      <w:numFmt w:val="bullet"/>
      <w:lvlText w:val="•"/>
      <w:lvlJc w:val="left"/>
      <w:pPr>
        <w:ind w:left="3591" w:hanging="616"/>
      </w:pPr>
      <w:rPr>
        <w:rFonts w:hint="default"/>
        <w:lang w:val="zh-CN" w:eastAsia="zh-CN" w:bidi="zh-CN"/>
      </w:rPr>
    </w:lvl>
    <w:lvl w:ilvl="5" w:tentative="0">
      <w:start w:val="0"/>
      <w:numFmt w:val="bullet"/>
      <w:lvlText w:val="•"/>
      <w:lvlJc w:val="left"/>
      <w:pPr>
        <w:ind w:left="4707" w:hanging="616"/>
      </w:pPr>
      <w:rPr>
        <w:rFonts w:hint="default"/>
        <w:lang w:val="zh-CN" w:eastAsia="zh-CN" w:bidi="zh-CN"/>
      </w:rPr>
    </w:lvl>
    <w:lvl w:ilvl="6" w:tentative="0">
      <w:start w:val="0"/>
      <w:numFmt w:val="bullet"/>
      <w:lvlText w:val="•"/>
      <w:lvlJc w:val="left"/>
      <w:pPr>
        <w:ind w:left="5823" w:hanging="616"/>
      </w:pPr>
      <w:rPr>
        <w:rFonts w:hint="default"/>
        <w:lang w:val="zh-CN" w:eastAsia="zh-CN" w:bidi="zh-CN"/>
      </w:rPr>
    </w:lvl>
    <w:lvl w:ilvl="7" w:tentative="0">
      <w:start w:val="0"/>
      <w:numFmt w:val="bullet"/>
      <w:lvlText w:val="•"/>
      <w:lvlJc w:val="left"/>
      <w:pPr>
        <w:ind w:left="6939" w:hanging="616"/>
      </w:pPr>
      <w:rPr>
        <w:rFonts w:hint="default"/>
        <w:lang w:val="zh-CN" w:eastAsia="zh-CN" w:bidi="zh-CN"/>
      </w:rPr>
    </w:lvl>
    <w:lvl w:ilvl="8" w:tentative="0">
      <w:start w:val="0"/>
      <w:numFmt w:val="bullet"/>
      <w:lvlText w:val="•"/>
      <w:lvlJc w:val="left"/>
      <w:pPr>
        <w:ind w:left="8054" w:hanging="616"/>
      </w:pPr>
      <w:rPr>
        <w:rFonts w:hint="default"/>
        <w:lang w:val="zh-CN" w:eastAsia="zh-CN" w:bidi="zh-CN"/>
      </w:rPr>
    </w:lvl>
  </w:abstractNum>
  <w:abstractNum w:abstractNumId="9">
    <w:nsid w:val="0709FD3E"/>
    <w:multiLevelType w:val="multilevel"/>
    <w:tmpl w:val="0709FD3E"/>
    <w:lvl w:ilvl="0" w:tentative="0">
      <w:start w:val="1"/>
      <w:numFmt w:val="decimal"/>
      <w:lvlText w:val="%1."/>
      <w:lvlJc w:val="left"/>
      <w:pPr>
        <w:ind w:left="1371" w:hanging="376"/>
      </w:pPr>
      <w:rPr>
        <w:rFonts w:hint="default" w:ascii="Arial" w:hAnsi="Arial" w:eastAsia="Arial" w:cs="Arial"/>
        <w:spacing w:val="-20"/>
        <w:w w:val="99"/>
        <w:sz w:val="22"/>
        <w:szCs w:val="22"/>
        <w:lang w:val="zh-CN" w:eastAsia="zh-CN" w:bidi="zh-CN"/>
      </w:rPr>
    </w:lvl>
    <w:lvl w:ilvl="1" w:tentative="0">
      <w:start w:val="0"/>
      <w:numFmt w:val="bullet"/>
      <w:lvlText w:val="•"/>
      <w:lvlJc w:val="left"/>
      <w:pPr>
        <w:ind w:left="2270" w:hanging="376"/>
      </w:pPr>
      <w:rPr>
        <w:rFonts w:hint="default"/>
        <w:lang w:val="zh-CN" w:eastAsia="zh-CN" w:bidi="zh-CN"/>
      </w:rPr>
    </w:lvl>
    <w:lvl w:ilvl="2" w:tentative="0">
      <w:start w:val="0"/>
      <w:numFmt w:val="bullet"/>
      <w:lvlText w:val="•"/>
      <w:lvlJc w:val="left"/>
      <w:pPr>
        <w:ind w:left="3161" w:hanging="376"/>
      </w:pPr>
      <w:rPr>
        <w:rFonts w:hint="default"/>
        <w:lang w:val="zh-CN" w:eastAsia="zh-CN" w:bidi="zh-CN"/>
      </w:rPr>
    </w:lvl>
    <w:lvl w:ilvl="3" w:tentative="0">
      <w:start w:val="0"/>
      <w:numFmt w:val="bullet"/>
      <w:lvlText w:val="•"/>
      <w:lvlJc w:val="left"/>
      <w:pPr>
        <w:ind w:left="4051" w:hanging="376"/>
      </w:pPr>
      <w:rPr>
        <w:rFonts w:hint="default"/>
        <w:lang w:val="zh-CN" w:eastAsia="zh-CN" w:bidi="zh-CN"/>
      </w:rPr>
    </w:lvl>
    <w:lvl w:ilvl="4" w:tentative="0">
      <w:start w:val="0"/>
      <w:numFmt w:val="bullet"/>
      <w:lvlText w:val="•"/>
      <w:lvlJc w:val="left"/>
      <w:pPr>
        <w:ind w:left="4942" w:hanging="376"/>
      </w:pPr>
      <w:rPr>
        <w:rFonts w:hint="default"/>
        <w:lang w:val="zh-CN" w:eastAsia="zh-CN" w:bidi="zh-CN"/>
      </w:rPr>
    </w:lvl>
    <w:lvl w:ilvl="5" w:tentative="0">
      <w:start w:val="0"/>
      <w:numFmt w:val="bullet"/>
      <w:lvlText w:val="•"/>
      <w:lvlJc w:val="left"/>
      <w:pPr>
        <w:ind w:left="5833" w:hanging="376"/>
      </w:pPr>
      <w:rPr>
        <w:rFonts w:hint="default"/>
        <w:lang w:val="zh-CN" w:eastAsia="zh-CN" w:bidi="zh-CN"/>
      </w:rPr>
    </w:lvl>
    <w:lvl w:ilvl="6" w:tentative="0">
      <w:start w:val="0"/>
      <w:numFmt w:val="bullet"/>
      <w:lvlText w:val="•"/>
      <w:lvlJc w:val="left"/>
      <w:pPr>
        <w:ind w:left="6723" w:hanging="376"/>
      </w:pPr>
      <w:rPr>
        <w:rFonts w:hint="default"/>
        <w:lang w:val="zh-CN" w:eastAsia="zh-CN" w:bidi="zh-CN"/>
      </w:rPr>
    </w:lvl>
    <w:lvl w:ilvl="7" w:tentative="0">
      <w:start w:val="0"/>
      <w:numFmt w:val="bullet"/>
      <w:lvlText w:val="•"/>
      <w:lvlJc w:val="left"/>
      <w:pPr>
        <w:ind w:left="7614" w:hanging="376"/>
      </w:pPr>
      <w:rPr>
        <w:rFonts w:hint="default"/>
        <w:lang w:val="zh-CN" w:eastAsia="zh-CN" w:bidi="zh-CN"/>
      </w:rPr>
    </w:lvl>
    <w:lvl w:ilvl="8" w:tentative="0">
      <w:start w:val="0"/>
      <w:numFmt w:val="bullet"/>
      <w:lvlText w:val="•"/>
      <w:lvlJc w:val="left"/>
      <w:pPr>
        <w:ind w:left="8505" w:hanging="376"/>
      </w:pPr>
      <w:rPr>
        <w:rFonts w:hint="default"/>
        <w:lang w:val="zh-CN" w:eastAsia="zh-CN" w:bidi="zh-CN"/>
      </w:rPr>
    </w:lvl>
  </w:abstractNum>
  <w:abstractNum w:abstractNumId="10">
    <w:nsid w:val="095E03D0"/>
    <w:multiLevelType w:val="multilevel"/>
    <w:tmpl w:val="095E03D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CEF100B"/>
    <w:multiLevelType w:val="multilevel"/>
    <w:tmpl w:val="0CEF100B"/>
    <w:lvl w:ilvl="0" w:tentative="0">
      <w:start w:val="2"/>
      <w:numFmt w:val="decimal"/>
      <w:lvlText w:val="(%1)"/>
      <w:lvlJc w:val="left"/>
      <w:pPr>
        <w:ind w:left="220" w:hanging="296"/>
      </w:pPr>
      <w:rPr>
        <w:rFonts w:hint="default" w:ascii="Arial" w:hAnsi="Arial" w:eastAsia="Arial" w:cs="Arial"/>
        <w:w w:val="99"/>
        <w:sz w:val="22"/>
        <w:szCs w:val="22"/>
        <w:lang w:val="zh-CN" w:eastAsia="zh-CN" w:bidi="zh-CN"/>
      </w:rPr>
    </w:lvl>
    <w:lvl w:ilvl="1" w:tentative="0">
      <w:start w:val="0"/>
      <w:numFmt w:val="bullet"/>
      <w:lvlText w:val="•"/>
      <w:lvlJc w:val="left"/>
      <w:pPr>
        <w:ind w:left="1138" w:hanging="296"/>
      </w:pPr>
      <w:rPr>
        <w:rFonts w:hint="default"/>
        <w:lang w:val="zh-CN" w:eastAsia="zh-CN" w:bidi="zh-CN"/>
      </w:rPr>
    </w:lvl>
    <w:lvl w:ilvl="2" w:tentative="0">
      <w:start w:val="0"/>
      <w:numFmt w:val="bullet"/>
      <w:lvlText w:val="•"/>
      <w:lvlJc w:val="left"/>
      <w:pPr>
        <w:ind w:left="2057" w:hanging="296"/>
      </w:pPr>
      <w:rPr>
        <w:rFonts w:hint="default"/>
        <w:lang w:val="zh-CN" w:eastAsia="zh-CN" w:bidi="zh-CN"/>
      </w:rPr>
    </w:lvl>
    <w:lvl w:ilvl="3" w:tentative="0">
      <w:start w:val="0"/>
      <w:numFmt w:val="bullet"/>
      <w:lvlText w:val="•"/>
      <w:lvlJc w:val="left"/>
      <w:pPr>
        <w:ind w:left="2975" w:hanging="296"/>
      </w:pPr>
      <w:rPr>
        <w:rFonts w:hint="default"/>
        <w:lang w:val="zh-CN" w:eastAsia="zh-CN" w:bidi="zh-CN"/>
      </w:rPr>
    </w:lvl>
    <w:lvl w:ilvl="4" w:tentative="0">
      <w:start w:val="0"/>
      <w:numFmt w:val="bullet"/>
      <w:lvlText w:val="•"/>
      <w:lvlJc w:val="left"/>
      <w:pPr>
        <w:ind w:left="3894" w:hanging="296"/>
      </w:pPr>
      <w:rPr>
        <w:rFonts w:hint="default"/>
        <w:lang w:val="zh-CN" w:eastAsia="zh-CN" w:bidi="zh-CN"/>
      </w:rPr>
    </w:lvl>
    <w:lvl w:ilvl="5" w:tentative="0">
      <w:start w:val="0"/>
      <w:numFmt w:val="bullet"/>
      <w:lvlText w:val="•"/>
      <w:lvlJc w:val="left"/>
      <w:pPr>
        <w:ind w:left="4813" w:hanging="296"/>
      </w:pPr>
      <w:rPr>
        <w:rFonts w:hint="default"/>
        <w:lang w:val="zh-CN" w:eastAsia="zh-CN" w:bidi="zh-CN"/>
      </w:rPr>
    </w:lvl>
    <w:lvl w:ilvl="6" w:tentative="0">
      <w:start w:val="0"/>
      <w:numFmt w:val="bullet"/>
      <w:lvlText w:val="•"/>
      <w:lvlJc w:val="left"/>
      <w:pPr>
        <w:ind w:left="5731" w:hanging="296"/>
      </w:pPr>
      <w:rPr>
        <w:rFonts w:hint="default"/>
        <w:lang w:val="zh-CN" w:eastAsia="zh-CN" w:bidi="zh-CN"/>
      </w:rPr>
    </w:lvl>
    <w:lvl w:ilvl="7" w:tentative="0">
      <w:start w:val="0"/>
      <w:numFmt w:val="bullet"/>
      <w:lvlText w:val="•"/>
      <w:lvlJc w:val="left"/>
      <w:pPr>
        <w:ind w:left="6650" w:hanging="296"/>
      </w:pPr>
      <w:rPr>
        <w:rFonts w:hint="default"/>
        <w:lang w:val="zh-CN" w:eastAsia="zh-CN" w:bidi="zh-CN"/>
      </w:rPr>
    </w:lvl>
    <w:lvl w:ilvl="8" w:tentative="0">
      <w:start w:val="0"/>
      <w:numFmt w:val="bullet"/>
      <w:lvlText w:val="•"/>
      <w:lvlJc w:val="left"/>
      <w:pPr>
        <w:ind w:left="7569" w:hanging="296"/>
      </w:pPr>
      <w:rPr>
        <w:rFonts w:hint="default"/>
        <w:lang w:val="zh-CN" w:eastAsia="zh-CN" w:bidi="zh-CN"/>
      </w:rPr>
    </w:lvl>
  </w:abstractNum>
  <w:abstractNum w:abstractNumId="12">
    <w:nsid w:val="30FC5B15"/>
    <w:multiLevelType w:val="multilevel"/>
    <w:tmpl w:val="30FC5B15"/>
    <w:lvl w:ilvl="0" w:tentative="0">
      <w:start w:val="19"/>
      <w:numFmt w:val="decimal"/>
      <w:lvlText w:val="%1"/>
      <w:lvlJc w:val="left"/>
      <w:pPr>
        <w:ind w:left="788" w:hanging="529"/>
      </w:pPr>
      <w:rPr>
        <w:rFonts w:hint="default"/>
        <w:lang w:val="zh-CN" w:eastAsia="zh-CN" w:bidi="zh-CN"/>
      </w:rPr>
    </w:lvl>
    <w:lvl w:ilvl="1" w:tentative="0">
      <w:start w:val="4"/>
      <w:numFmt w:val="decimal"/>
      <w:lvlText w:val="%1.%2"/>
      <w:lvlJc w:val="left"/>
      <w:pPr>
        <w:ind w:left="788" w:hanging="529"/>
      </w:pPr>
      <w:rPr>
        <w:rFonts w:hint="default" w:ascii="Arial" w:hAnsi="Arial" w:eastAsia="Arial" w:cs="Arial"/>
        <w:w w:val="99"/>
        <w:sz w:val="24"/>
        <w:szCs w:val="24"/>
        <w:lang w:val="zh-CN" w:eastAsia="zh-CN" w:bidi="zh-CN"/>
      </w:rPr>
    </w:lvl>
    <w:lvl w:ilvl="2" w:tentative="0">
      <w:start w:val="1"/>
      <w:numFmt w:val="decimal"/>
      <w:lvlText w:val="%1.%2.%3"/>
      <w:lvlJc w:val="left"/>
      <w:pPr>
        <w:ind w:left="990" w:hanging="731"/>
      </w:pPr>
      <w:rPr>
        <w:rFonts w:hint="default" w:ascii="Arial" w:hAnsi="Arial" w:eastAsia="Arial" w:cs="Arial"/>
        <w:spacing w:val="-1"/>
        <w:w w:val="99"/>
        <w:sz w:val="24"/>
        <w:szCs w:val="24"/>
        <w:lang w:val="zh-CN" w:eastAsia="zh-CN" w:bidi="zh-CN"/>
      </w:rPr>
    </w:lvl>
    <w:lvl w:ilvl="3" w:tentative="0">
      <w:start w:val="1"/>
      <w:numFmt w:val="decimal"/>
      <w:lvlText w:val="%1.%2.%3.%4"/>
      <w:lvlJc w:val="left"/>
      <w:pPr>
        <w:ind w:left="1189" w:hanging="930"/>
      </w:pPr>
      <w:rPr>
        <w:rFonts w:hint="default" w:ascii="Arial" w:hAnsi="Arial" w:eastAsia="Arial" w:cs="Arial"/>
        <w:spacing w:val="-2"/>
        <w:w w:val="99"/>
        <w:sz w:val="24"/>
        <w:szCs w:val="24"/>
        <w:lang w:val="zh-CN" w:eastAsia="zh-CN" w:bidi="zh-CN"/>
      </w:rPr>
    </w:lvl>
    <w:lvl w:ilvl="4" w:tentative="0">
      <w:start w:val="0"/>
      <w:numFmt w:val="bullet"/>
      <w:lvlText w:val="•"/>
      <w:lvlJc w:val="left"/>
      <w:pPr>
        <w:ind w:left="3456" w:hanging="930"/>
      </w:pPr>
      <w:rPr>
        <w:rFonts w:hint="default"/>
        <w:lang w:val="zh-CN" w:eastAsia="zh-CN" w:bidi="zh-CN"/>
      </w:rPr>
    </w:lvl>
    <w:lvl w:ilvl="5" w:tentative="0">
      <w:start w:val="0"/>
      <w:numFmt w:val="bullet"/>
      <w:lvlText w:val="•"/>
      <w:lvlJc w:val="left"/>
      <w:pPr>
        <w:ind w:left="4594" w:hanging="930"/>
      </w:pPr>
      <w:rPr>
        <w:rFonts w:hint="default"/>
        <w:lang w:val="zh-CN" w:eastAsia="zh-CN" w:bidi="zh-CN"/>
      </w:rPr>
    </w:lvl>
    <w:lvl w:ilvl="6" w:tentative="0">
      <w:start w:val="0"/>
      <w:numFmt w:val="bullet"/>
      <w:lvlText w:val="•"/>
      <w:lvlJc w:val="left"/>
      <w:pPr>
        <w:ind w:left="5733" w:hanging="930"/>
      </w:pPr>
      <w:rPr>
        <w:rFonts w:hint="default"/>
        <w:lang w:val="zh-CN" w:eastAsia="zh-CN" w:bidi="zh-CN"/>
      </w:rPr>
    </w:lvl>
    <w:lvl w:ilvl="7" w:tentative="0">
      <w:start w:val="0"/>
      <w:numFmt w:val="bullet"/>
      <w:lvlText w:val="•"/>
      <w:lvlJc w:val="left"/>
      <w:pPr>
        <w:ind w:left="6871" w:hanging="930"/>
      </w:pPr>
      <w:rPr>
        <w:rFonts w:hint="default"/>
        <w:lang w:val="zh-CN" w:eastAsia="zh-CN" w:bidi="zh-CN"/>
      </w:rPr>
    </w:lvl>
    <w:lvl w:ilvl="8" w:tentative="0">
      <w:start w:val="0"/>
      <w:numFmt w:val="bullet"/>
      <w:lvlText w:val="•"/>
      <w:lvlJc w:val="left"/>
      <w:pPr>
        <w:ind w:left="8009" w:hanging="930"/>
      </w:pPr>
      <w:rPr>
        <w:rFonts w:hint="default"/>
        <w:lang w:val="zh-CN" w:eastAsia="zh-CN" w:bidi="zh-CN"/>
      </w:rPr>
    </w:lvl>
  </w:abstractNum>
  <w:abstractNum w:abstractNumId="13">
    <w:nsid w:val="322D85CA"/>
    <w:multiLevelType w:val="multilevel"/>
    <w:tmpl w:val="322D85CA"/>
    <w:lvl w:ilvl="0" w:tentative="0">
      <w:start w:val="1"/>
      <w:numFmt w:val="decimal"/>
      <w:lvlText w:val="%1."/>
      <w:lvlJc w:val="left"/>
      <w:pPr>
        <w:ind w:left="620" w:hanging="361"/>
      </w:pPr>
      <w:rPr>
        <w:rFonts w:hint="default"/>
        <w:b/>
        <w:bCs/>
        <w:w w:val="99"/>
        <w:lang w:val="zh-CN" w:eastAsia="zh-CN" w:bidi="zh-CN"/>
      </w:rPr>
    </w:lvl>
    <w:lvl w:ilvl="1" w:tentative="0">
      <w:start w:val="1"/>
      <w:numFmt w:val="decimal"/>
      <w:lvlText w:val="%1.%2"/>
      <w:lvlJc w:val="left"/>
      <w:pPr>
        <w:ind w:left="260" w:hanging="337"/>
      </w:pPr>
      <w:rPr>
        <w:rFonts w:hint="default" w:ascii="Arial" w:hAnsi="Arial" w:eastAsia="Arial" w:cs="Arial"/>
        <w:w w:val="99"/>
        <w:sz w:val="22"/>
        <w:szCs w:val="22"/>
        <w:lang w:val="zh-CN" w:eastAsia="zh-CN" w:bidi="zh-CN"/>
      </w:rPr>
    </w:lvl>
    <w:lvl w:ilvl="2" w:tentative="0">
      <w:start w:val="1"/>
      <w:numFmt w:val="decimal"/>
      <w:lvlText w:val="%1.%2.%3"/>
      <w:lvlJc w:val="left"/>
      <w:pPr>
        <w:ind w:left="915" w:hanging="656"/>
      </w:pPr>
      <w:rPr>
        <w:rFonts w:hint="default" w:ascii="Arial" w:hAnsi="Arial" w:eastAsia="Arial" w:cs="Arial"/>
        <w:spacing w:val="-2"/>
        <w:w w:val="99"/>
        <w:sz w:val="24"/>
        <w:szCs w:val="24"/>
        <w:lang w:val="zh-CN" w:eastAsia="zh-CN" w:bidi="zh-CN"/>
      </w:rPr>
    </w:lvl>
    <w:lvl w:ilvl="3" w:tentative="0">
      <w:start w:val="0"/>
      <w:numFmt w:val="bullet"/>
      <w:lvlText w:val="•"/>
      <w:lvlJc w:val="left"/>
      <w:pPr>
        <w:ind w:left="680" w:hanging="656"/>
      </w:pPr>
      <w:rPr>
        <w:rFonts w:hint="default"/>
        <w:lang w:val="zh-CN" w:eastAsia="zh-CN" w:bidi="zh-CN"/>
      </w:rPr>
    </w:lvl>
    <w:lvl w:ilvl="4" w:tentative="0">
      <w:start w:val="0"/>
      <w:numFmt w:val="bullet"/>
      <w:lvlText w:val="•"/>
      <w:lvlJc w:val="left"/>
      <w:pPr>
        <w:ind w:left="720" w:hanging="656"/>
      </w:pPr>
      <w:rPr>
        <w:rFonts w:hint="default"/>
        <w:lang w:val="zh-CN" w:eastAsia="zh-CN" w:bidi="zh-CN"/>
      </w:rPr>
    </w:lvl>
    <w:lvl w:ilvl="5" w:tentative="0">
      <w:start w:val="0"/>
      <w:numFmt w:val="bullet"/>
      <w:lvlText w:val="•"/>
      <w:lvlJc w:val="left"/>
      <w:pPr>
        <w:ind w:left="920" w:hanging="656"/>
      </w:pPr>
      <w:rPr>
        <w:rFonts w:hint="default"/>
        <w:lang w:val="zh-CN" w:eastAsia="zh-CN" w:bidi="zh-CN"/>
      </w:rPr>
    </w:lvl>
    <w:lvl w:ilvl="6" w:tentative="0">
      <w:start w:val="0"/>
      <w:numFmt w:val="bullet"/>
      <w:lvlText w:val="•"/>
      <w:lvlJc w:val="left"/>
      <w:pPr>
        <w:ind w:left="2793" w:hanging="656"/>
      </w:pPr>
      <w:rPr>
        <w:rFonts w:hint="default"/>
        <w:lang w:val="zh-CN" w:eastAsia="zh-CN" w:bidi="zh-CN"/>
      </w:rPr>
    </w:lvl>
    <w:lvl w:ilvl="7" w:tentative="0">
      <w:start w:val="0"/>
      <w:numFmt w:val="bullet"/>
      <w:lvlText w:val="•"/>
      <w:lvlJc w:val="left"/>
      <w:pPr>
        <w:ind w:left="4666" w:hanging="656"/>
      </w:pPr>
      <w:rPr>
        <w:rFonts w:hint="default"/>
        <w:lang w:val="zh-CN" w:eastAsia="zh-CN" w:bidi="zh-CN"/>
      </w:rPr>
    </w:lvl>
    <w:lvl w:ilvl="8" w:tentative="0">
      <w:start w:val="0"/>
      <w:numFmt w:val="bullet"/>
      <w:lvlText w:val="•"/>
      <w:lvlJc w:val="left"/>
      <w:pPr>
        <w:ind w:left="6539" w:hanging="656"/>
      </w:pPr>
      <w:rPr>
        <w:rFonts w:hint="default"/>
        <w:lang w:val="zh-CN" w:eastAsia="zh-CN" w:bidi="zh-CN"/>
      </w:rPr>
    </w:lvl>
  </w:abstractNum>
  <w:abstractNum w:abstractNumId="14">
    <w:nsid w:val="34711905"/>
    <w:multiLevelType w:val="multilevel"/>
    <w:tmpl w:val="3471190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9A0D9AC"/>
    <w:multiLevelType w:val="multilevel"/>
    <w:tmpl w:val="39A0D9AC"/>
    <w:lvl w:ilvl="0" w:tentative="0">
      <w:start w:val="1"/>
      <w:numFmt w:val="upperLetter"/>
      <w:lvlText w:val="%1."/>
      <w:lvlJc w:val="left"/>
      <w:pPr>
        <w:ind w:left="620" w:hanging="361"/>
      </w:pPr>
      <w:rPr>
        <w:rFonts w:hint="default" w:ascii="Arial" w:hAnsi="Arial" w:eastAsia="Arial" w:cs="Arial"/>
        <w:w w:val="100"/>
        <w:sz w:val="24"/>
        <w:szCs w:val="24"/>
        <w:lang w:val="zh-CN" w:eastAsia="zh-CN" w:bidi="zh-CN"/>
      </w:rPr>
    </w:lvl>
    <w:lvl w:ilvl="1" w:tentative="0">
      <w:start w:val="1"/>
      <w:numFmt w:val="decimal"/>
      <w:lvlText w:val="%2."/>
      <w:lvlJc w:val="left"/>
      <w:pPr>
        <w:ind w:left="582" w:hanging="323"/>
      </w:pPr>
      <w:rPr>
        <w:rFonts w:hint="default" w:ascii="Arial" w:hAnsi="Arial" w:eastAsia="Arial" w:cs="Arial"/>
        <w:w w:val="99"/>
        <w:sz w:val="24"/>
        <w:szCs w:val="24"/>
        <w:lang w:val="zh-CN" w:eastAsia="zh-CN" w:bidi="zh-CN"/>
      </w:rPr>
    </w:lvl>
    <w:lvl w:ilvl="2" w:tentative="0">
      <w:start w:val="1"/>
      <w:numFmt w:val="decimal"/>
      <w:lvlText w:val="%2.%3"/>
      <w:lvlJc w:val="left"/>
      <w:pPr>
        <w:ind w:left="740" w:hanging="481"/>
      </w:pPr>
      <w:rPr>
        <w:rFonts w:hint="default" w:ascii="宋体" w:hAnsi="宋体" w:eastAsia="宋体" w:cs="宋体"/>
        <w:w w:val="99"/>
        <w:sz w:val="24"/>
        <w:szCs w:val="24"/>
        <w:lang w:val="zh-CN" w:eastAsia="zh-CN" w:bidi="zh-CN"/>
      </w:rPr>
    </w:lvl>
    <w:lvl w:ilvl="3" w:tentative="0">
      <w:start w:val="1"/>
      <w:numFmt w:val="decimal"/>
      <w:lvlText w:val="（%4）"/>
      <w:lvlJc w:val="left"/>
      <w:pPr>
        <w:ind w:left="1340" w:hanging="720"/>
      </w:pPr>
      <w:rPr>
        <w:rFonts w:hint="default"/>
        <w:w w:val="99"/>
        <w:lang w:val="zh-CN" w:eastAsia="zh-CN" w:bidi="zh-CN"/>
      </w:rPr>
    </w:lvl>
    <w:lvl w:ilvl="4" w:tentative="0">
      <w:start w:val="0"/>
      <w:numFmt w:val="bullet"/>
      <w:lvlText w:val="•"/>
      <w:lvlJc w:val="left"/>
      <w:pPr>
        <w:ind w:left="740" w:hanging="720"/>
      </w:pPr>
      <w:rPr>
        <w:rFonts w:hint="default"/>
        <w:lang w:val="zh-CN" w:eastAsia="zh-CN" w:bidi="zh-CN"/>
      </w:rPr>
    </w:lvl>
    <w:lvl w:ilvl="5" w:tentative="0">
      <w:start w:val="0"/>
      <w:numFmt w:val="bullet"/>
      <w:lvlText w:val="•"/>
      <w:lvlJc w:val="left"/>
      <w:pPr>
        <w:ind w:left="800" w:hanging="720"/>
      </w:pPr>
      <w:rPr>
        <w:rFonts w:hint="default"/>
        <w:lang w:val="zh-CN" w:eastAsia="zh-CN" w:bidi="zh-CN"/>
      </w:rPr>
    </w:lvl>
    <w:lvl w:ilvl="6" w:tentative="0">
      <w:start w:val="0"/>
      <w:numFmt w:val="bullet"/>
      <w:lvlText w:val="•"/>
      <w:lvlJc w:val="left"/>
      <w:pPr>
        <w:ind w:left="840" w:hanging="720"/>
      </w:pPr>
      <w:rPr>
        <w:rFonts w:hint="default"/>
        <w:lang w:val="zh-CN" w:eastAsia="zh-CN" w:bidi="zh-CN"/>
      </w:rPr>
    </w:lvl>
    <w:lvl w:ilvl="7" w:tentative="0">
      <w:start w:val="0"/>
      <w:numFmt w:val="bullet"/>
      <w:lvlText w:val="•"/>
      <w:lvlJc w:val="left"/>
      <w:pPr>
        <w:ind w:left="860" w:hanging="720"/>
      </w:pPr>
      <w:rPr>
        <w:rFonts w:hint="default"/>
        <w:lang w:val="zh-CN" w:eastAsia="zh-CN" w:bidi="zh-CN"/>
      </w:rPr>
    </w:lvl>
    <w:lvl w:ilvl="8" w:tentative="0">
      <w:start w:val="0"/>
      <w:numFmt w:val="bullet"/>
      <w:lvlText w:val="•"/>
      <w:lvlJc w:val="left"/>
      <w:pPr>
        <w:ind w:left="1340" w:hanging="720"/>
      </w:pPr>
      <w:rPr>
        <w:rFonts w:hint="default"/>
        <w:lang w:val="zh-CN" w:eastAsia="zh-CN" w:bidi="zh-CN"/>
      </w:rPr>
    </w:lvl>
  </w:abstractNum>
  <w:abstractNum w:abstractNumId="16">
    <w:nsid w:val="3CDAB38F"/>
    <w:multiLevelType w:val="singleLevel"/>
    <w:tmpl w:val="3CDAB38F"/>
    <w:lvl w:ilvl="0" w:tentative="0">
      <w:start w:val="1"/>
      <w:numFmt w:val="decimal"/>
      <w:lvlText w:val="%1."/>
      <w:lvlJc w:val="left"/>
      <w:pPr>
        <w:ind w:left="425" w:hanging="425"/>
      </w:pPr>
      <w:rPr>
        <w:rFonts w:hint="default"/>
      </w:rPr>
    </w:lvl>
  </w:abstractNum>
  <w:abstractNum w:abstractNumId="17">
    <w:nsid w:val="4D94DA66"/>
    <w:multiLevelType w:val="multilevel"/>
    <w:tmpl w:val="4D94DA66"/>
    <w:lvl w:ilvl="0" w:tentative="0">
      <w:start w:val="2"/>
      <w:numFmt w:val="decimal"/>
      <w:lvlText w:val="（%1）"/>
      <w:lvlJc w:val="left"/>
      <w:pPr>
        <w:ind w:left="1359" w:hanging="619"/>
      </w:pPr>
      <w:rPr>
        <w:rFonts w:hint="default" w:ascii="宋体" w:hAnsi="宋体" w:eastAsia="宋体" w:cs="宋体"/>
        <w:b/>
        <w:bCs/>
        <w:spacing w:val="0"/>
        <w:w w:val="99"/>
        <w:sz w:val="22"/>
        <w:szCs w:val="22"/>
        <w:lang w:val="zh-CN" w:eastAsia="zh-CN" w:bidi="zh-CN"/>
      </w:rPr>
    </w:lvl>
    <w:lvl w:ilvl="1" w:tentative="0">
      <w:start w:val="0"/>
      <w:numFmt w:val="bullet"/>
      <w:lvlText w:val="•"/>
      <w:lvlJc w:val="left"/>
      <w:pPr>
        <w:ind w:left="2252" w:hanging="619"/>
      </w:pPr>
      <w:rPr>
        <w:rFonts w:hint="default"/>
        <w:lang w:val="zh-CN" w:eastAsia="zh-CN" w:bidi="zh-CN"/>
      </w:rPr>
    </w:lvl>
    <w:lvl w:ilvl="2" w:tentative="0">
      <w:start w:val="0"/>
      <w:numFmt w:val="bullet"/>
      <w:lvlText w:val="•"/>
      <w:lvlJc w:val="left"/>
      <w:pPr>
        <w:ind w:left="3145" w:hanging="619"/>
      </w:pPr>
      <w:rPr>
        <w:rFonts w:hint="default"/>
        <w:lang w:val="zh-CN" w:eastAsia="zh-CN" w:bidi="zh-CN"/>
      </w:rPr>
    </w:lvl>
    <w:lvl w:ilvl="3" w:tentative="0">
      <w:start w:val="0"/>
      <w:numFmt w:val="bullet"/>
      <w:lvlText w:val="•"/>
      <w:lvlJc w:val="left"/>
      <w:pPr>
        <w:ind w:left="4037" w:hanging="619"/>
      </w:pPr>
      <w:rPr>
        <w:rFonts w:hint="default"/>
        <w:lang w:val="zh-CN" w:eastAsia="zh-CN" w:bidi="zh-CN"/>
      </w:rPr>
    </w:lvl>
    <w:lvl w:ilvl="4" w:tentative="0">
      <w:start w:val="0"/>
      <w:numFmt w:val="bullet"/>
      <w:lvlText w:val="•"/>
      <w:lvlJc w:val="left"/>
      <w:pPr>
        <w:ind w:left="4930" w:hanging="619"/>
      </w:pPr>
      <w:rPr>
        <w:rFonts w:hint="default"/>
        <w:lang w:val="zh-CN" w:eastAsia="zh-CN" w:bidi="zh-CN"/>
      </w:rPr>
    </w:lvl>
    <w:lvl w:ilvl="5" w:tentative="0">
      <w:start w:val="0"/>
      <w:numFmt w:val="bullet"/>
      <w:lvlText w:val="•"/>
      <w:lvlJc w:val="left"/>
      <w:pPr>
        <w:ind w:left="5823" w:hanging="619"/>
      </w:pPr>
      <w:rPr>
        <w:rFonts w:hint="default"/>
        <w:lang w:val="zh-CN" w:eastAsia="zh-CN" w:bidi="zh-CN"/>
      </w:rPr>
    </w:lvl>
    <w:lvl w:ilvl="6" w:tentative="0">
      <w:start w:val="0"/>
      <w:numFmt w:val="bullet"/>
      <w:lvlText w:val="•"/>
      <w:lvlJc w:val="left"/>
      <w:pPr>
        <w:ind w:left="6715" w:hanging="619"/>
      </w:pPr>
      <w:rPr>
        <w:rFonts w:hint="default"/>
        <w:lang w:val="zh-CN" w:eastAsia="zh-CN" w:bidi="zh-CN"/>
      </w:rPr>
    </w:lvl>
    <w:lvl w:ilvl="7" w:tentative="0">
      <w:start w:val="0"/>
      <w:numFmt w:val="bullet"/>
      <w:lvlText w:val="•"/>
      <w:lvlJc w:val="left"/>
      <w:pPr>
        <w:ind w:left="7608" w:hanging="619"/>
      </w:pPr>
      <w:rPr>
        <w:rFonts w:hint="default"/>
        <w:lang w:val="zh-CN" w:eastAsia="zh-CN" w:bidi="zh-CN"/>
      </w:rPr>
    </w:lvl>
    <w:lvl w:ilvl="8" w:tentative="0">
      <w:start w:val="0"/>
      <w:numFmt w:val="bullet"/>
      <w:lvlText w:val="•"/>
      <w:lvlJc w:val="left"/>
      <w:pPr>
        <w:ind w:left="8501" w:hanging="619"/>
      </w:pPr>
      <w:rPr>
        <w:rFonts w:hint="default"/>
        <w:lang w:val="zh-CN" w:eastAsia="zh-CN" w:bidi="zh-CN"/>
      </w:rPr>
    </w:lvl>
  </w:abstractNum>
  <w:abstractNum w:abstractNumId="18">
    <w:nsid w:val="5452E567"/>
    <w:multiLevelType w:val="singleLevel"/>
    <w:tmpl w:val="5452E567"/>
    <w:lvl w:ilvl="0" w:tentative="0">
      <w:start w:val="2"/>
      <w:numFmt w:val="decimal"/>
      <w:suff w:val="nothing"/>
      <w:lvlText w:val="%1、"/>
      <w:lvlJc w:val="left"/>
    </w:lvl>
  </w:abstractNum>
  <w:abstractNum w:abstractNumId="19">
    <w:nsid w:val="578BB898"/>
    <w:multiLevelType w:val="singleLevel"/>
    <w:tmpl w:val="578BB898"/>
    <w:lvl w:ilvl="0" w:tentative="0">
      <w:start w:val="1"/>
      <w:numFmt w:val="decimal"/>
      <w:suff w:val="nothing"/>
      <w:lvlText w:val="%1．"/>
      <w:lvlJc w:val="left"/>
      <w:pPr>
        <w:ind w:left="0" w:firstLine="400"/>
      </w:pPr>
      <w:rPr>
        <w:rFonts w:hint="default"/>
      </w:rPr>
    </w:lvl>
  </w:abstractNum>
  <w:abstractNum w:abstractNumId="20">
    <w:nsid w:val="60E62A23"/>
    <w:multiLevelType w:val="multilevel"/>
    <w:tmpl w:val="60E62A23"/>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b w:val="0"/>
        <w:bCs w:val="0"/>
        <w:color w:val="auto"/>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1">
    <w:nsid w:val="632E3533"/>
    <w:multiLevelType w:val="singleLevel"/>
    <w:tmpl w:val="632E3533"/>
    <w:lvl w:ilvl="0" w:tentative="0">
      <w:start w:val="11"/>
      <w:numFmt w:val="decimal"/>
      <w:suff w:val="nothing"/>
      <w:lvlText w:val="%1、"/>
      <w:lvlJc w:val="left"/>
    </w:lvl>
  </w:abstractNum>
  <w:abstractNum w:abstractNumId="22">
    <w:nsid w:val="65CD0074"/>
    <w:multiLevelType w:val="multilevel"/>
    <w:tmpl w:val="65CD0074"/>
    <w:lvl w:ilvl="0" w:tentative="0">
      <w:start w:val="1"/>
      <w:numFmt w:val="decimal"/>
      <w:lvlText w:val="（%1）"/>
      <w:lvlJc w:val="left"/>
      <w:pPr>
        <w:ind w:left="1506" w:hanging="692"/>
      </w:pPr>
      <w:rPr>
        <w:rFonts w:hint="default" w:ascii="宋体" w:hAnsi="宋体" w:eastAsia="宋体" w:cs="宋体"/>
        <w:w w:val="99"/>
        <w:sz w:val="24"/>
        <w:szCs w:val="24"/>
        <w:lang w:val="zh-CN" w:eastAsia="zh-CN" w:bidi="zh-CN"/>
      </w:rPr>
    </w:lvl>
    <w:lvl w:ilvl="1" w:tentative="0">
      <w:start w:val="0"/>
      <w:numFmt w:val="bullet"/>
      <w:lvlText w:val="•"/>
      <w:lvlJc w:val="left"/>
      <w:pPr>
        <w:ind w:left="2378" w:hanging="692"/>
      </w:pPr>
      <w:rPr>
        <w:rFonts w:hint="default"/>
        <w:lang w:val="zh-CN" w:eastAsia="zh-CN" w:bidi="zh-CN"/>
      </w:rPr>
    </w:lvl>
    <w:lvl w:ilvl="2" w:tentative="0">
      <w:start w:val="0"/>
      <w:numFmt w:val="bullet"/>
      <w:lvlText w:val="•"/>
      <w:lvlJc w:val="left"/>
      <w:pPr>
        <w:ind w:left="3257" w:hanging="692"/>
      </w:pPr>
      <w:rPr>
        <w:rFonts w:hint="default"/>
        <w:lang w:val="zh-CN" w:eastAsia="zh-CN" w:bidi="zh-CN"/>
      </w:rPr>
    </w:lvl>
    <w:lvl w:ilvl="3" w:tentative="0">
      <w:start w:val="0"/>
      <w:numFmt w:val="bullet"/>
      <w:lvlText w:val="•"/>
      <w:lvlJc w:val="left"/>
      <w:pPr>
        <w:ind w:left="4135" w:hanging="692"/>
      </w:pPr>
      <w:rPr>
        <w:rFonts w:hint="default"/>
        <w:lang w:val="zh-CN" w:eastAsia="zh-CN" w:bidi="zh-CN"/>
      </w:rPr>
    </w:lvl>
    <w:lvl w:ilvl="4" w:tentative="0">
      <w:start w:val="0"/>
      <w:numFmt w:val="bullet"/>
      <w:lvlText w:val="•"/>
      <w:lvlJc w:val="left"/>
      <w:pPr>
        <w:ind w:left="5014" w:hanging="692"/>
      </w:pPr>
      <w:rPr>
        <w:rFonts w:hint="default"/>
        <w:lang w:val="zh-CN" w:eastAsia="zh-CN" w:bidi="zh-CN"/>
      </w:rPr>
    </w:lvl>
    <w:lvl w:ilvl="5" w:tentative="0">
      <w:start w:val="0"/>
      <w:numFmt w:val="bullet"/>
      <w:lvlText w:val="•"/>
      <w:lvlJc w:val="left"/>
      <w:pPr>
        <w:ind w:left="5893" w:hanging="692"/>
      </w:pPr>
      <w:rPr>
        <w:rFonts w:hint="default"/>
        <w:lang w:val="zh-CN" w:eastAsia="zh-CN" w:bidi="zh-CN"/>
      </w:rPr>
    </w:lvl>
    <w:lvl w:ilvl="6" w:tentative="0">
      <w:start w:val="0"/>
      <w:numFmt w:val="bullet"/>
      <w:lvlText w:val="•"/>
      <w:lvlJc w:val="left"/>
      <w:pPr>
        <w:ind w:left="6771" w:hanging="692"/>
      </w:pPr>
      <w:rPr>
        <w:rFonts w:hint="default"/>
        <w:lang w:val="zh-CN" w:eastAsia="zh-CN" w:bidi="zh-CN"/>
      </w:rPr>
    </w:lvl>
    <w:lvl w:ilvl="7" w:tentative="0">
      <w:start w:val="0"/>
      <w:numFmt w:val="bullet"/>
      <w:lvlText w:val="•"/>
      <w:lvlJc w:val="left"/>
      <w:pPr>
        <w:ind w:left="7650" w:hanging="692"/>
      </w:pPr>
      <w:rPr>
        <w:rFonts w:hint="default"/>
        <w:lang w:val="zh-CN" w:eastAsia="zh-CN" w:bidi="zh-CN"/>
      </w:rPr>
    </w:lvl>
    <w:lvl w:ilvl="8" w:tentative="0">
      <w:start w:val="0"/>
      <w:numFmt w:val="bullet"/>
      <w:lvlText w:val="•"/>
      <w:lvlJc w:val="left"/>
      <w:pPr>
        <w:ind w:left="8529" w:hanging="692"/>
      </w:pPr>
      <w:rPr>
        <w:rFonts w:hint="default"/>
        <w:lang w:val="zh-CN" w:eastAsia="zh-CN" w:bidi="zh-CN"/>
      </w:rPr>
    </w:lvl>
  </w:abstractNum>
  <w:abstractNum w:abstractNumId="23">
    <w:nsid w:val="79AA4FA4"/>
    <w:multiLevelType w:val="multilevel"/>
    <w:tmpl w:val="79AA4FA4"/>
    <w:lvl w:ilvl="0" w:tentative="0">
      <w:start w:val="5"/>
      <w:numFmt w:val="upperLetter"/>
      <w:lvlText w:val="%1"/>
      <w:lvlJc w:val="left"/>
      <w:pPr>
        <w:ind w:left="4806" w:hanging="468"/>
      </w:pPr>
      <w:rPr>
        <w:rFonts w:hint="default" w:ascii="Arial" w:hAnsi="Arial" w:eastAsia="Arial" w:cs="Arial"/>
        <w:b/>
        <w:bCs/>
        <w:w w:val="100"/>
        <w:sz w:val="28"/>
        <w:szCs w:val="28"/>
        <w:lang w:val="zh-CN" w:eastAsia="zh-CN" w:bidi="zh-CN"/>
      </w:rPr>
    </w:lvl>
    <w:lvl w:ilvl="1" w:tentative="0">
      <w:start w:val="0"/>
      <w:numFmt w:val="bullet"/>
      <w:lvlText w:val="•"/>
      <w:lvlJc w:val="left"/>
      <w:pPr>
        <w:ind w:left="5348" w:hanging="468"/>
      </w:pPr>
      <w:rPr>
        <w:rFonts w:hint="default"/>
        <w:lang w:val="zh-CN" w:eastAsia="zh-CN" w:bidi="zh-CN"/>
      </w:rPr>
    </w:lvl>
    <w:lvl w:ilvl="2" w:tentative="0">
      <w:start w:val="0"/>
      <w:numFmt w:val="bullet"/>
      <w:lvlText w:val="•"/>
      <w:lvlJc w:val="left"/>
      <w:pPr>
        <w:ind w:left="5897" w:hanging="468"/>
      </w:pPr>
      <w:rPr>
        <w:rFonts w:hint="default"/>
        <w:lang w:val="zh-CN" w:eastAsia="zh-CN" w:bidi="zh-CN"/>
      </w:rPr>
    </w:lvl>
    <w:lvl w:ilvl="3" w:tentative="0">
      <w:start w:val="0"/>
      <w:numFmt w:val="bullet"/>
      <w:lvlText w:val="•"/>
      <w:lvlJc w:val="left"/>
      <w:pPr>
        <w:ind w:left="6445" w:hanging="468"/>
      </w:pPr>
      <w:rPr>
        <w:rFonts w:hint="default"/>
        <w:lang w:val="zh-CN" w:eastAsia="zh-CN" w:bidi="zh-CN"/>
      </w:rPr>
    </w:lvl>
    <w:lvl w:ilvl="4" w:tentative="0">
      <w:start w:val="0"/>
      <w:numFmt w:val="bullet"/>
      <w:lvlText w:val="•"/>
      <w:lvlJc w:val="left"/>
      <w:pPr>
        <w:ind w:left="6994" w:hanging="468"/>
      </w:pPr>
      <w:rPr>
        <w:rFonts w:hint="default"/>
        <w:lang w:val="zh-CN" w:eastAsia="zh-CN" w:bidi="zh-CN"/>
      </w:rPr>
    </w:lvl>
    <w:lvl w:ilvl="5" w:tentative="0">
      <w:start w:val="0"/>
      <w:numFmt w:val="bullet"/>
      <w:lvlText w:val="•"/>
      <w:lvlJc w:val="left"/>
      <w:pPr>
        <w:ind w:left="7543" w:hanging="468"/>
      </w:pPr>
      <w:rPr>
        <w:rFonts w:hint="default"/>
        <w:lang w:val="zh-CN" w:eastAsia="zh-CN" w:bidi="zh-CN"/>
      </w:rPr>
    </w:lvl>
    <w:lvl w:ilvl="6" w:tentative="0">
      <w:start w:val="0"/>
      <w:numFmt w:val="bullet"/>
      <w:lvlText w:val="•"/>
      <w:lvlJc w:val="left"/>
      <w:pPr>
        <w:ind w:left="8091" w:hanging="468"/>
      </w:pPr>
      <w:rPr>
        <w:rFonts w:hint="default"/>
        <w:lang w:val="zh-CN" w:eastAsia="zh-CN" w:bidi="zh-CN"/>
      </w:rPr>
    </w:lvl>
    <w:lvl w:ilvl="7" w:tentative="0">
      <w:start w:val="0"/>
      <w:numFmt w:val="bullet"/>
      <w:lvlText w:val="•"/>
      <w:lvlJc w:val="left"/>
      <w:pPr>
        <w:ind w:left="8640" w:hanging="468"/>
      </w:pPr>
      <w:rPr>
        <w:rFonts w:hint="default"/>
        <w:lang w:val="zh-CN" w:eastAsia="zh-CN" w:bidi="zh-CN"/>
      </w:rPr>
    </w:lvl>
    <w:lvl w:ilvl="8" w:tentative="0">
      <w:start w:val="0"/>
      <w:numFmt w:val="bullet"/>
      <w:lvlText w:val="•"/>
      <w:lvlJc w:val="left"/>
      <w:pPr>
        <w:ind w:left="9189" w:hanging="468"/>
      </w:pPr>
      <w:rPr>
        <w:rFonts w:hint="default"/>
        <w:lang w:val="zh-CN" w:eastAsia="zh-CN" w:bidi="zh-CN"/>
      </w:rPr>
    </w:lvl>
  </w:abstractNum>
  <w:abstractNum w:abstractNumId="24">
    <w:nsid w:val="7F2E601F"/>
    <w:multiLevelType w:val="multilevel"/>
    <w:tmpl w:val="7F2E601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5"/>
  </w:num>
  <w:num w:numId="3">
    <w:abstractNumId w:val="0"/>
  </w:num>
  <w:num w:numId="4">
    <w:abstractNumId w:val="17"/>
  </w:num>
  <w:num w:numId="5">
    <w:abstractNumId w:val="8"/>
  </w:num>
  <w:num w:numId="6">
    <w:abstractNumId w:val="4"/>
  </w:num>
  <w:num w:numId="7">
    <w:abstractNumId w:val="6"/>
  </w:num>
  <w:num w:numId="8">
    <w:abstractNumId w:val="12"/>
  </w:num>
  <w:num w:numId="9">
    <w:abstractNumId w:val="23"/>
  </w:num>
  <w:num w:numId="10">
    <w:abstractNumId w:val="3"/>
  </w:num>
  <w:num w:numId="11">
    <w:abstractNumId w:val="18"/>
  </w:num>
  <w:num w:numId="12">
    <w:abstractNumId w:val="24"/>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10"/>
  </w:num>
  <w:num w:numId="18">
    <w:abstractNumId w:val="20"/>
  </w:num>
  <w:num w:numId="19">
    <w:abstractNumId w:val="16"/>
  </w:num>
  <w:num w:numId="20">
    <w:abstractNumId w:val="19"/>
  </w:num>
  <w:num w:numId="21">
    <w:abstractNumId w:val="13"/>
  </w:num>
  <w:num w:numId="22">
    <w:abstractNumId w:val="22"/>
  </w:num>
  <w:num w:numId="23">
    <w:abstractNumId w:val="9"/>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dit="readOnly"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ZGY2MjQyZGMyNmIxYjExMzcwOWZlYmNmZjI2MDYifQ=="/>
  </w:docVars>
  <w:rsids>
    <w:rsidRoot w:val="00695E59"/>
    <w:rsid w:val="00040814"/>
    <w:rsid w:val="00082FB6"/>
    <w:rsid w:val="0011214A"/>
    <w:rsid w:val="001676FE"/>
    <w:rsid w:val="00181AAA"/>
    <w:rsid w:val="001F1BF7"/>
    <w:rsid w:val="001F3D8A"/>
    <w:rsid w:val="002B146F"/>
    <w:rsid w:val="003E3109"/>
    <w:rsid w:val="004007F7"/>
    <w:rsid w:val="00440264"/>
    <w:rsid w:val="00440DB8"/>
    <w:rsid w:val="00463C5A"/>
    <w:rsid w:val="0049271D"/>
    <w:rsid w:val="005167DA"/>
    <w:rsid w:val="005604A9"/>
    <w:rsid w:val="005A4F25"/>
    <w:rsid w:val="005F7E76"/>
    <w:rsid w:val="00677A8B"/>
    <w:rsid w:val="00695E59"/>
    <w:rsid w:val="006F7F0D"/>
    <w:rsid w:val="00764E38"/>
    <w:rsid w:val="007B2E09"/>
    <w:rsid w:val="007E673B"/>
    <w:rsid w:val="0086421F"/>
    <w:rsid w:val="00872289"/>
    <w:rsid w:val="008B4EDE"/>
    <w:rsid w:val="008E24D4"/>
    <w:rsid w:val="008F6BB2"/>
    <w:rsid w:val="009F47E2"/>
    <w:rsid w:val="00B843D9"/>
    <w:rsid w:val="00B93F2F"/>
    <w:rsid w:val="00C36C77"/>
    <w:rsid w:val="00C80559"/>
    <w:rsid w:val="00C81A43"/>
    <w:rsid w:val="00CB2FB7"/>
    <w:rsid w:val="00D82CCC"/>
    <w:rsid w:val="00D91AB5"/>
    <w:rsid w:val="00DE1BA6"/>
    <w:rsid w:val="00E024CE"/>
    <w:rsid w:val="00E415FE"/>
    <w:rsid w:val="00E6609D"/>
    <w:rsid w:val="00EC4CCB"/>
    <w:rsid w:val="00F62110"/>
    <w:rsid w:val="00FA2F1E"/>
    <w:rsid w:val="00FE4037"/>
    <w:rsid w:val="011D61A5"/>
    <w:rsid w:val="015343FE"/>
    <w:rsid w:val="01863EAA"/>
    <w:rsid w:val="01A232A2"/>
    <w:rsid w:val="01E35BCE"/>
    <w:rsid w:val="01E37BDF"/>
    <w:rsid w:val="01ED1A1E"/>
    <w:rsid w:val="020D6E7D"/>
    <w:rsid w:val="021B3B69"/>
    <w:rsid w:val="023F638B"/>
    <w:rsid w:val="025A1E16"/>
    <w:rsid w:val="02617B83"/>
    <w:rsid w:val="026B16CE"/>
    <w:rsid w:val="02A26F35"/>
    <w:rsid w:val="02A97FD3"/>
    <w:rsid w:val="02B250DA"/>
    <w:rsid w:val="02B900B5"/>
    <w:rsid w:val="03452E6E"/>
    <w:rsid w:val="03592CCC"/>
    <w:rsid w:val="03685798"/>
    <w:rsid w:val="036C0A5B"/>
    <w:rsid w:val="039B556C"/>
    <w:rsid w:val="03AB7008"/>
    <w:rsid w:val="03B828C2"/>
    <w:rsid w:val="03D1333D"/>
    <w:rsid w:val="04041861"/>
    <w:rsid w:val="04061721"/>
    <w:rsid w:val="042C385D"/>
    <w:rsid w:val="04350C9C"/>
    <w:rsid w:val="044D15F8"/>
    <w:rsid w:val="04517247"/>
    <w:rsid w:val="04532F77"/>
    <w:rsid w:val="04545D1C"/>
    <w:rsid w:val="04617222"/>
    <w:rsid w:val="047E1E18"/>
    <w:rsid w:val="04816A62"/>
    <w:rsid w:val="04945D4A"/>
    <w:rsid w:val="04DF0DBC"/>
    <w:rsid w:val="04E06685"/>
    <w:rsid w:val="04EE20EA"/>
    <w:rsid w:val="054E0DF1"/>
    <w:rsid w:val="0559579C"/>
    <w:rsid w:val="05636F1D"/>
    <w:rsid w:val="05972F04"/>
    <w:rsid w:val="059C05F1"/>
    <w:rsid w:val="05A939BC"/>
    <w:rsid w:val="05C1474A"/>
    <w:rsid w:val="05CF658C"/>
    <w:rsid w:val="06875408"/>
    <w:rsid w:val="069147B3"/>
    <w:rsid w:val="06923731"/>
    <w:rsid w:val="069F44A0"/>
    <w:rsid w:val="06B55449"/>
    <w:rsid w:val="06E736A6"/>
    <w:rsid w:val="07127832"/>
    <w:rsid w:val="072312C4"/>
    <w:rsid w:val="072A5EF8"/>
    <w:rsid w:val="073C7C63"/>
    <w:rsid w:val="073F4F6D"/>
    <w:rsid w:val="074637F9"/>
    <w:rsid w:val="0750565B"/>
    <w:rsid w:val="0787218C"/>
    <w:rsid w:val="07AF5930"/>
    <w:rsid w:val="07B26D87"/>
    <w:rsid w:val="07B828D2"/>
    <w:rsid w:val="07D92B17"/>
    <w:rsid w:val="07F66381"/>
    <w:rsid w:val="08092B79"/>
    <w:rsid w:val="082223BA"/>
    <w:rsid w:val="08805377"/>
    <w:rsid w:val="089A76AE"/>
    <w:rsid w:val="089F3224"/>
    <w:rsid w:val="0933463E"/>
    <w:rsid w:val="093C63F2"/>
    <w:rsid w:val="093D7F29"/>
    <w:rsid w:val="096A0248"/>
    <w:rsid w:val="09731512"/>
    <w:rsid w:val="09734E97"/>
    <w:rsid w:val="09D258EE"/>
    <w:rsid w:val="09D662CD"/>
    <w:rsid w:val="09E65669"/>
    <w:rsid w:val="09EB1F00"/>
    <w:rsid w:val="0A240D15"/>
    <w:rsid w:val="0A590730"/>
    <w:rsid w:val="0A99092D"/>
    <w:rsid w:val="0AC01E9A"/>
    <w:rsid w:val="0ACF239B"/>
    <w:rsid w:val="0AD7716B"/>
    <w:rsid w:val="0AEC2A51"/>
    <w:rsid w:val="0B04566E"/>
    <w:rsid w:val="0B2D051A"/>
    <w:rsid w:val="0B644854"/>
    <w:rsid w:val="0B6F1DC3"/>
    <w:rsid w:val="0BD4359F"/>
    <w:rsid w:val="0BF0784D"/>
    <w:rsid w:val="0BF16C73"/>
    <w:rsid w:val="0BF33AB9"/>
    <w:rsid w:val="0BF537B5"/>
    <w:rsid w:val="0C024C1F"/>
    <w:rsid w:val="0C1357F0"/>
    <w:rsid w:val="0C2A5CE1"/>
    <w:rsid w:val="0C2C590C"/>
    <w:rsid w:val="0C6F4822"/>
    <w:rsid w:val="0C72576D"/>
    <w:rsid w:val="0C8D69A8"/>
    <w:rsid w:val="0D057F54"/>
    <w:rsid w:val="0D2B69B7"/>
    <w:rsid w:val="0D3172C7"/>
    <w:rsid w:val="0D411842"/>
    <w:rsid w:val="0D426D7A"/>
    <w:rsid w:val="0D6D7B9E"/>
    <w:rsid w:val="0DCE68CF"/>
    <w:rsid w:val="0DF62372"/>
    <w:rsid w:val="0E1E6C4C"/>
    <w:rsid w:val="0E4145FA"/>
    <w:rsid w:val="0E5C559F"/>
    <w:rsid w:val="0E80692A"/>
    <w:rsid w:val="0ECB6032"/>
    <w:rsid w:val="0EE9578F"/>
    <w:rsid w:val="0F117541"/>
    <w:rsid w:val="0F16079E"/>
    <w:rsid w:val="0F206C5D"/>
    <w:rsid w:val="0F2F65BF"/>
    <w:rsid w:val="0F73722A"/>
    <w:rsid w:val="0FA1202E"/>
    <w:rsid w:val="0FA53775"/>
    <w:rsid w:val="0FB842E1"/>
    <w:rsid w:val="1001144E"/>
    <w:rsid w:val="1003723C"/>
    <w:rsid w:val="100C67ED"/>
    <w:rsid w:val="10131B66"/>
    <w:rsid w:val="103128D6"/>
    <w:rsid w:val="10313A33"/>
    <w:rsid w:val="104F763D"/>
    <w:rsid w:val="10661D01"/>
    <w:rsid w:val="106F098F"/>
    <w:rsid w:val="10914DC5"/>
    <w:rsid w:val="109645EA"/>
    <w:rsid w:val="10994E63"/>
    <w:rsid w:val="10B229C9"/>
    <w:rsid w:val="10C756D9"/>
    <w:rsid w:val="10C95060"/>
    <w:rsid w:val="110436BD"/>
    <w:rsid w:val="114870B2"/>
    <w:rsid w:val="116248E0"/>
    <w:rsid w:val="11706AC2"/>
    <w:rsid w:val="11BD7515"/>
    <w:rsid w:val="11D90FC7"/>
    <w:rsid w:val="11EB2F9B"/>
    <w:rsid w:val="12181D31"/>
    <w:rsid w:val="126B2BAF"/>
    <w:rsid w:val="127319CB"/>
    <w:rsid w:val="12791307"/>
    <w:rsid w:val="129E2F84"/>
    <w:rsid w:val="12B64BEF"/>
    <w:rsid w:val="12BA2EB8"/>
    <w:rsid w:val="12C501B8"/>
    <w:rsid w:val="1306387C"/>
    <w:rsid w:val="130747D9"/>
    <w:rsid w:val="131C2712"/>
    <w:rsid w:val="13631AD8"/>
    <w:rsid w:val="137168CF"/>
    <w:rsid w:val="13CF549E"/>
    <w:rsid w:val="14020DFD"/>
    <w:rsid w:val="140B030D"/>
    <w:rsid w:val="141560FF"/>
    <w:rsid w:val="14557B31"/>
    <w:rsid w:val="14A3622F"/>
    <w:rsid w:val="14BB08BA"/>
    <w:rsid w:val="14CF2370"/>
    <w:rsid w:val="14D573B5"/>
    <w:rsid w:val="15042DBA"/>
    <w:rsid w:val="151323D2"/>
    <w:rsid w:val="151B4D60"/>
    <w:rsid w:val="15342D25"/>
    <w:rsid w:val="154B0D8F"/>
    <w:rsid w:val="156B1131"/>
    <w:rsid w:val="156B4032"/>
    <w:rsid w:val="15795009"/>
    <w:rsid w:val="158C5316"/>
    <w:rsid w:val="159C41BD"/>
    <w:rsid w:val="15FF33BD"/>
    <w:rsid w:val="16041D5D"/>
    <w:rsid w:val="161939BA"/>
    <w:rsid w:val="16196592"/>
    <w:rsid w:val="16523BA8"/>
    <w:rsid w:val="16625746"/>
    <w:rsid w:val="166A6F7C"/>
    <w:rsid w:val="16AC22B9"/>
    <w:rsid w:val="16AD19E8"/>
    <w:rsid w:val="16DF1DC5"/>
    <w:rsid w:val="16E1563C"/>
    <w:rsid w:val="16EF2001"/>
    <w:rsid w:val="170120B2"/>
    <w:rsid w:val="17087653"/>
    <w:rsid w:val="171F72CA"/>
    <w:rsid w:val="175B609E"/>
    <w:rsid w:val="17645955"/>
    <w:rsid w:val="17894516"/>
    <w:rsid w:val="17CC1963"/>
    <w:rsid w:val="17CC2342"/>
    <w:rsid w:val="17F07BEC"/>
    <w:rsid w:val="182B40A6"/>
    <w:rsid w:val="18356097"/>
    <w:rsid w:val="18357E6F"/>
    <w:rsid w:val="185020C5"/>
    <w:rsid w:val="185A1D50"/>
    <w:rsid w:val="185F6380"/>
    <w:rsid w:val="18C12E14"/>
    <w:rsid w:val="18CB2E14"/>
    <w:rsid w:val="18E031BF"/>
    <w:rsid w:val="18EE77F7"/>
    <w:rsid w:val="190D46B5"/>
    <w:rsid w:val="190D6C9C"/>
    <w:rsid w:val="19407488"/>
    <w:rsid w:val="19505E7C"/>
    <w:rsid w:val="197C0CF2"/>
    <w:rsid w:val="19816D16"/>
    <w:rsid w:val="1990482E"/>
    <w:rsid w:val="19936669"/>
    <w:rsid w:val="19AD5A5E"/>
    <w:rsid w:val="19B85A99"/>
    <w:rsid w:val="19BE3F0C"/>
    <w:rsid w:val="19C923A6"/>
    <w:rsid w:val="19CE2105"/>
    <w:rsid w:val="1A232EE0"/>
    <w:rsid w:val="1A5A116C"/>
    <w:rsid w:val="1A707B4D"/>
    <w:rsid w:val="1A736DA3"/>
    <w:rsid w:val="1A786E95"/>
    <w:rsid w:val="1A874936"/>
    <w:rsid w:val="1A9A68F5"/>
    <w:rsid w:val="1A9D2DCF"/>
    <w:rsid w:val="1AC04B64"/>
    <w:rsid w:val="1AC264EA"/>
    <w:rsid w:val="1AC92B69"/>
    <w:rsid w:val="1AD0191A"/>
    <w:rsid w:val="1ADF2F79"/>
    <w:rsid w:val="1AE50A84"/>
    <w:rsid w:val="1AF52661"/>
    <w:rsid w:val="1B072DA5"/>
    <w:rsid w:val="1B1A7868"/>
    <w:rsid w:val="1B220651"/>
    <w:rsid w:val="1B4B2D5D"/>
    <w:rsid w:val="1B4E427D"/>
    <w:rsid w:val="1B5468D6"/>
    <w:rsid w:val="1B564004"/>
    <w:rsid w:val="1B7D3CE4"/>
    <w:rsid w:val="1B8D6903"/>
    <w:rsid w:val="1BE557D7"/>
    <w:rsid w:val="1BE96082"/>
    <w:rsid w:val="1BF057BA"/>
    <w:rsid w:val="1C3E5076"/>
    <w:rsid w:val="1C4E1E26"/>
    <w:rsid w:val="1C4E2AE9"/>
    <w:rsid w:val="1C6054DC"/>
    <w:rsid w:val="1C72292D"/>
    <w:rsid w:val="1C76556C"/>
    <w:rsid w:val="1C96372F"/>
    <w:rsid w:val="1CA540A8"/>
    <w:rsid w:val="1CB35784"/>
    <w:rsid w:val="1CD274FB"/>
    <w:rsid w:val="1CDA3175"/>
    <w:rsid w:val="1CFF4890"/>
    <w:rsid w:val="1D3A2D34"/>
    <w:rsid w:val="1D421243"/>
    <w:rsid w:val="1D4C6D2C"/>
    <w:rsid w:val="1D5211BB"/>
    <w:rsid w:val="1D560118"/>
    <w:rsid w:val="1D5F7A1A"/>
    <w:rsid w:val="1D66678A"/>
    <w:rsid w:val="1D6A270D"/>
    <w:rsid w:val="1D6F6EED"/>
    <w:rsid w:val="1D743C1D"/>
    <w:rsid w:val="1D7F1C04"/>
    <w:rsid w:val="1DB01DBE"/>
    <w:rsid w:val="1DB75127"/>
    <w:rsid w:val="1DBE272D"/>
    <w:rsid w:val="1DDD5CBC"/>
    <w:rsid w:val="1DED7A36"/>
    <w:rsid w:val="1DFB2BC9"/>
    <w:rsid w:val="1E1C70C9"/>
    <w:rsid w:val="1E2B3A07"/>
    <w:rsid w:val="1E4E23E3"/>
    <w:rsid w:val="1E4F3115"/>
    <w:rsid w:val="1E655299"/>
    <w:rsid w:val="1E67136B"/>
    <w:rsid w:val="1E6E463C"/>
    <w:rsid w:val="1EC66769"/>
    <w:rsid w:val="1EEB39DF"/>
    <w:rsid w:val="1EF91E79"/>
    <w:rsid w:val="1EFD0012"/>
    <w:rsid w:val="1F2336ED"/>
    <w:rsid w:val="1F374545"/>
    <w:rsid w:val="1F5C01C7"/>
    <w:rsid w:val="1F5F6AC9"/>
    <w:rsid w:val="1F6D7F66"/>
    <w:rsid w:val="1F7F5EEC"/>
    <w:rsid w:val="1F8C0A83"/>
    <w:rsid w:val="1FCA13A1"/>
    <w:rsid w:val="1FD55EF7"/>
    <w:rsid w:val="1FDC0E9E"/>
    <w:rsid w:val="20131B36"/>
    <w:rsid w:val="20363C46"/>
    <w:rsid w:val="20496CC7"/>
    <w:rsid w:val="204E4F9A"/>
    <w:rsid w:val="208D02B7"/>
    <w:rsid w:val="20911CC1"/>
    <w:rsid w:val="20A70C84"/>
    <w:rsid w:val="20E47755"/>
    <w:rsid w:val="21013366"/>
    <w:rsid w:val="211B7213"/>
    <w:rsid w:val="2134494D"/>
    <w:rsid w:val="213E308B"/>
    <w:rsid w:val="21545A2F"/>
    <w:rsid w:val="21A32365"/>
    <w:rsid w:val="21B72B95"/>
    <w:rsid w:val="21EA25E6"/>
    <w:rsid w:val="21EF7138"/>
    <w:rsid w:val="21FE134A"/>
    <w:rsid w:val="220D5369"/>
    <w:rsid w:val="22A133B7"/>
    <w:rsid w:val="22BF7DB1"/>
    <w:rsid w:val="22DF536E"/>
    <w:rsid w:val="22DF6067"/>
    <w:rsid w:val="22EB0B5C"/>
    <w:rsid w:val="22F85FBE"/>
    <w:rsid w:val="22FC57AF"/>
    <w:rsid w:val="23056708"/>
    <w:rsid w:val="23336A3C"/>
    <w:rsid w:val="23360FB7"/>
    <w:rsid w:val="236E5922"/>
    <w:rsid w:val="23A66B64"/>
    <w:rsid w:val="23A903C6"/>
    <w:rsid w:val="23D706B8"/>
    <w:rsid w:val="23DE2549"/>
    <w:rsid w:val="23E05742"/>
    <w:rsid w:val="23F71E1D"/>
    <w:rsid w:val="24192EAF"/>
    <w:rsid w:val="242E300E"/>
    <w:rsid w:val="24381918"/>
    <w:rsid w:val="243B076F"/>
    <w:rsid w:val="244C724B"/>
    <w:rsid w:val="24785520"/>
    <w:rsid w:val="2483647E"/>
    <w:rsid w:val="249E1633"/>
    <w:rsid w:val="24AD1B06"/>
    <w:rsid w:val="24B10E21"/>
    <w:rsid w:val="24C9510A"/>
    <w:rsid w:val="24D4717F"/>
    <w:rsid w:val="24E96D4C"/>
    <w:rsid w:val="24F44C86"/>
    <w:rsid w:val="250A1BF6"/>
    <w:rsid w:val="2530638D"/>
    <w:rsid w:val="253D487F"/>
    <w:rsid w:val="2551263E"/>
    <w:rsid w:val="25915F88"/>
    <w:rsid w:val="25A95711"/>
    <w:rsid w:val="25B50465"/>
    <w:rsid w:val="25C84B50"/>
    <w:rsid w:val="25E27185"/>
    <w:rsid w:val="260929B3"/>
    <w:rsid w:val="260E2AF6"/>
    <w:rsid w:val="26542720"/>
    <w:rsid w:val="265503DE"/>
    <w:rsid w:val="26583D33"/>
    <w:rsid w:val="266151FE"/>
    <w:rsid w:val="26746C63"/>
    <w:rsid w:val="2682209C"/>
    <w:rsid w:val="268B3991"/>
    <w:rsid w:val="2696585B"/>
    <w:rsid w:val="269E10C6"/>
    <w:rsid w:val="26EC12C2"/>
    <w:rsid w:val="272549FA"/>
    <w:rsid w:val="27271C50"/>
    <w:rsid w:val="272B4458"/>
    <w:rsid w:val="2745441B"/>
    <w:rsid w:val="276C12D3"/>
    <w:rsid w:val="277639A6"/>
    <w:rsid w:val="279427D8"/>
    <w:rsid w:val="27A12D7D"/>
    <w:rsid w:val="27AE736E"/>
    <w:rsid w:val="27B66C19"/>
    <w:rsid w:val="27C663A2"/>
    <w:rsid w:val="27CB488E"/>
    <w:rsid w:val="27D8263D"/>
    <w:rsid w:val="27E60115"/>
    <w:rsid w:val="27E75C64"/>
    <w:rsid w:val="27FC5A5B"/>
    <w:rsid w:val="28060F58"/>
    <w:rsid w:val="284C74B2"/>
    <w:rsid w:val="285B5AD1"/>
    <w:rsid w:val="28720D36"/>
    <w:rsid w:val="289266E8"/>
    <w:rsid w:val="28A32848"/>
    <w:rsid w:val="28C11F57"/>
    <w:rsid w:val="28C52A96"/>
    <w:rsid w:val="28E46CCB"/>
    <w:rsid w:val="28F60F2D"/>
    <w:rsid w:val="28F63BCB"/>
    <w:rsid w:val="28F67AB0"/>
    <w:rsid w:val="292A6FBE"/>
    <w:rsid w:val="293715E5"/>
    <w:rsid w:val="2949777D"/>
    <w:rsid w:val="298A7A33"/>
    <w:rsid w:val="29C96C6D"/>
    <w:rsid w:val="29FF3897"/>
    <w:rsid w:val="2A2D3A3C"/>
    <w:rsid w:val="2A481CFC"/>
    <w:rsid w:val="2A6B3318"/>
    <w:rsid w:val="2A8B5D7F"/>
    <w:rsid w:val="2A8E250E"/>
    <w:rsid w:val="2A9223F0"/>
    <w:rsid w:val="2AAA63DD"/>
    <w:rsid w:val="2AB91922"/>
    <w:rsid w:val="2AD83B16"/>
    <w:rsid w:val="2ADA2B79"/>
    <w:rsid w:val="2AE62975"/>
    <w:rsid w:val="2AF33EC6"/>
    <w:rsid w:val="2B120953"/>
    <w:rsid w:val="2B4515E0"/>
    <w:rsid w:val="2B923185"/>
    <w:rsid w:val="2B933AE5"/>
    <w:rsid w:val="2BB52988"/>
    <w:rsid w:val="2BD231E6"/>
    <w:rsid w:val="2C201710"/>
    <w:rsid w:val="2C3224D3"/>
    <w:rsid w:val="2C3752D4"/>
    <w:rsid w:val="2C6609A6"/>
    <w:rsid w:val="2C896E88"/>
    <w:rsid w:val="2C8A6530"/>
    <w:rsid w:val="2C8F5AC1"/>
    <w:rsid w:val="2CA31032"/>
    <w:rsid w:val="2CA77653"/>
    <w:rsid w:val="2CBB2E56"/>
    <w:rsid w:val="2CDC1512"/>
    <w:rsid w:val="2CE463C7"/>
    <w:rsid w:val="2CE7345E"/>
    <w:rsid w:val="2D140D61"/>
    <w:rsid w:val="2D7C3A6A"/>
    <w:rsid w:val="2D7D2598"/>
    <w:rsid w:val="2D95405A"/>
    <w:rsid w:val="2D9E1C33"/>
    <w:rsid w:val="2DAC1A03"/>
    <w:rsid w:val="2DB65308"/>
    <w:rsid w:val="2DC07277"/>
    <w:rsid w:val="2DC33738"/>
    <w:rsid w:val="2DD9089D"/>
    <w:rsid w:val="2DE24215"/>
    <w:rsid w:val="2DE40515"/>
    <w:rsid w:val="2E0B6655"/>
    <w:rsid w:val="2E126F19"/>
    <w:rsid w:val="2E1E5DAC"/>
    <w:rsid w:val="2E3031D3"/>
    <w:rsid w:val="2E421402"/>
    <w:rsid w:val="2E6A1946"/>
    <w:rsid w:val="2E8513D6"/>
    <w:rsid w:val="2E894B84"/>
    <w:rsid w:val="2EA8127B"/>
    <w:rsid w:val="2EB577BE"/>
    <w:rsid w:val="2EED69CE"/>
    <w:rsid w:val="2F0053EC"/>
    <w:rsid w:val="2F125E97"/>
    <w:rsid w:val="2F1317C0"/>
    <w:rsid w:val="2F273AE6"/>
    <w:rsid w:val="2F534C08"/>
    <w:rsid w:val="2F590507"/>
    <w:rsid w:val="2F596271"/>
    <w:rsid w:val="2F82793C"/>
    <w:rsid w:val="2FA4098D"/>
    <w:rsid w:val="2FA82C38"/>
    <w:rsid w:val="2FB65AF9"/>
    <w:rsid w:val="2FD11EA5"/>
    <w:rsid w:val="30257CF7"/>
    <w:rsid w:val="302A7D34"/>
    <w:rsid w:val="302D4E42"/>
    <w:rsid w:val="303C26EF"/>
    <w:rsid w:val="307B041D"/>
    <w:rsid w:val="30817D16"/>
    <w:rsid w:val="30872627"/>
    <w:rsid w:val="30A1283C"/>
    <w:rsid w:val="30C15593"/>
    <w:rsid w:val="30E310CC"/>
    <w:rsid w:val="310826ED"/>
    <w:rsid w:val="315D735E"/>
    <w:rsid w:val="315F37E6"/>
    <w:rsid w:val="31D54DCE"/>
    <w:rsid w:val="31FB0CD2"/>
    <w:rsid w:val="32060E11"/>
    <w:rsid w:val="3232464F"/>
    <w:rsid w:val="32597C72"/>
    <w:rsid w:val="327E19BC"/>
    <w:rsid w:val="32891652"/>
    <w:rsid w:val="32976A58"/>
    <w:rsid w:val="32BC4A04"/>
    <w:rsid w:val="32DC3DEC"/>
    <w:rsid w:val="32ED747F"/>
    <w:rsid w:val="33461F29"/>
    <w:rsid w:val="337551E4"/>
    <w:rsid w:val="337F4A34"/>
    <w:rsid w:val="33964A38"/>
    <w:rsid w:val="33B54824"/>
    <w:rsid w:val="33D50AB3"/>
    <w:rsid w:val="33E76D93"/>
    <w:rsid w:val="34400680"/>
    <w:rsid w:val="345A58DB"/>
    <w:rsid w:val="34C5237E"/>
    <w:rsid w:val="34C9574A"/>
    <w:rsid w:val="34DC3007"/>
    <w:rsid w:val="351525D5"/>
    <w:rsid w:val="351C4130"/>
    <w:rsid w:val="35342660"/>
    <w:rsid w:val="35377B97"/>
    <w:rsid w:val="353E1D43"/>
    <w:rsid w:val="35492DCC"/>
    <w:rsid w:val="356035C6"/>
    <w:rsid w:val="3563212C"/>
    <w:rsid w:val="3565072A"/>
    <w:rsid w:val="35665127"/>
    <w:rsid w:val="357709E1"/>
    <w:rsid w:val="357A4D33"/>
    <w:rsid w:val="35837C70"/>
    <w:rsid w:val="3597478C"/>
    <w:rsid w:val="36042904"/>
    <w:rsid w:val="36051A7D"/>
    <w:rsid w:val="36095E15"/>
    <w:rsid w:val="363445A7"/>
    <w:rsid w:val="3638310C"/>
    <w:rsid w:val="363D09DF"/>
    <w:rsid w:val="363D5967"/>
    <w:rsid w:val="36715B67"/>
    <w:rsid w:val="36922B60"/>
    <w:rsid w:val="36A858D0"/>
    <w:rsid w:val="37365866"/>
    <w:rsid w:val="374538EF"/>
    <w:rsid w:val="375D3FA3"/>
    <w:rsid w:val="375E2385"/>
    <w:rsid w:val="376E1E31"/>
    <w:rsid w:val="376E73EB"/>
    <w:rsid w:val="378E2D18"/>
    <w:rsid w:val="37A6091E"/>
    <w:rsid w:val="37B54749"/>
    <w:rsid w:val="37E82ED0"/>
    <w:rsid w:val="380E4D5D"/>
    <w:rsid w:val="3848736B"/>
    <w:rsid w:val="38A10829"/>
    <w:rsid w:val="38E62A84"/>
    <w:rsid w:val="38E66ED6"/>
    <w:rsid w:val="390019F4"/>
    <w:rsid w:val="390F482E"/>
    <w:rsid w:val="39125890"/>
    <w:rsid w:val="398A2CF5"/>
    <w:rsid w:val="39A55AC0"/>
    <w:rsid w:val="39B84BC0"/>
    <w:rsid w:val="39BD6760"/>
    <w:rsid w:val="39BE5B37"/>
    <w:rsid w:val="39E26FB2"/>
    <w:rsid w:val="39E54BD3"/>
    <w:rsid w:val="39E6508D"/>
    <w:rsid w:val="39FD7ECD"/>
    <w:rsid w:val="3A234BA2"/>
    <w:rsid w:val="3A4E4E3F"/>
    <w:rsid w:val="3A5455E5"/>
    <w:rsid w:val="3A692ADF"/>
    <w:rsid w:val="3AAE233E"/>
    <w:rsid w:val="3AEA295B"/>
    <w:rsid w:val="3AFF6BB7"/>
    <w:rsid w:val="3B0550E2"/>
    <w:rsid w:val="3B087BFE"/>
    <w:rsid w:val="3B0A1D29"/>
    <w:rsid w:val="3B2C72A4"/>
    <w:rsid w:val="3B4E0927"/>
    <w:rsid w:val="3B5100F0"/>
    <w:rsid w:val="3B557BDD"/>
    <w:rsid w:val="3B5853AE"/>
    <w:rsid w:val="3B66598C"/>
    <w:rsid w:val="3B673FAC"/>
    <w:rsid w:val="3B7A1629"/>
    <w:rsid w:val="3B815794"/>
    <w:rsid w:val="3BA86B7B"/>
    <w:rsid w:val="3BAC584E"/>
    <w:rsid w:val="3C4464D6"/>
    <w:rsid w:val="3C674D40"/>
    <w:rsid w:val="3C8026A3"/>
    <w:rsid w:val="3C911C3E"/>
    <w:rsid w:val="3CA0508F"/>
    <w:rsid w:val="3CA533EC"/>
    <w:rsid w:val="3CA959A7"/>
    <w:rsid w:val="3CAF79B9"/>
    <w:rsid w:val="3CB752C1"/>
    <w:rsid w:val="3CBC3E83"/>
    <w:rsid w:val="3CD40F18"/>
    <w:rsid w:val="3CDA1910"/>
    <w:rsid w:val="3CDC693C"/>
    <w:rsid w:val="3CDE77F2"/>
    <w:rsid w:val="3CEF38E1"/>
    <w:rsid w:val="3CFE35D4"/>
    <w:rsid w:val="3D1B6DFC"/>
    <w:rsid w:val="3D2C307E"/>
    <w:rsid w:val="3D4B7834"/>
    <w:rsid w:val="3D583BAC"/>
    <w:rsid w:val="3D885378"/>
    <w:rsid w:val="3D9023AF"/>
    <w:rsid w:val="3DBA609E"/>
    <w:rsid w:val="3DC02DE4"/>
    <w:rsid w:val="3DD64195"/>
    <w:rsid w:val="3DEF3438"/>
    <w:rsid w:val="3DF52937"/>
    <w:rsid w:val="3E05674E"/>
    <w:rsid w:val="3E170DAB"/>
    <w:rsid w:val="3E2C309E"/>
    <w:rsid w:val="3E40474C"/>
    <w:rsid w:val="3E4A4971"/>
    <w:rsid w:val="3E4F5EB5"/>
    <w:rsid w:val="3E5B536A"/>
    <w:rsid w:val="3E5E1A03"/>
    <w:rsid w:val="3E886713"/>
    <w:rsid w:val="3EA7289C"/>
    <w:rsid w:val="3EED1E4C"/>
    <w:rsid w:val="3EF307BB"/>
    <w:rsid w:val="3F1E7F22"/>
    <w:rsid w:val="3F3146B5"/>
    <w:rsid w:val="3F340649"/>
    <w:rsid w:val="3F4943D0"/>
    <w:rsid w:val="3F6B3F93"/>
    <w:rsid w:val="3F7A6DF0"/>
    <w:rsid w:val="3F873637"/>
    <w:rsid w:val="3FA06448"/>
    <w:rsid w:val="3FA122AD"/>
    <w:rsid w:val="3FA362F2"/>
    <w:rsid w:val="3FB71933"/>
    <w:rsid w:val="3FBA0B4E"/>
    <w:rsid w:val="3FED430F"/>
    <w:rsid w:val="400E6C9C"/>
    <w:rsid w:val="401F3FE0"/>
    <w:rsid w:val="402F79F6"/>
    <w:rsid w:val="40334D6C"/>
    <w:rsid w:val="40461C90"/>
    <w:rsid w:val="40642868"/>
    <w:rsid w:val="4073160A"/>
    <w:rsid w:val="40750F19"/>
    <w:rsid w:val="4084435C"/>
    <w:rsid w:val="408C6631"/>
    <w:rsid w:val="40905A89"/>
    <w:rsid w:val="40A06850"/>
    <w:rsid w:val="40BE4B77"/>
    <w:rsid w:val="40CA14ED"/>
    <w:rsid w:val="40D67526"/>
    <w:rsid w:val="411F1EB0"/>
    <w:rsid w:val="41314F45"/>
    <w:rsid w:val="4155082B"/>
    <w:rsid w:val="41634CA7"/>
    <w:rsid w:val="41721542"/>
    <w:rsid w:val="41822DB1"/>
    <w:rsid w:val="41911D83"/>
    <w:rsid w:val="41A2189A"/>
    <w:rsid w:val="41B6219E"/>
    <w:rsid w:val="420C0753"/>
    <w:rsid w:val="4229546A"/>
    <w:rsid w:val="422C0BED"/>
    <w:rsid w:val="42335663"/>
    <w:rsid w:val="42620AD2"/>
    <w:rsid w:val="428B135C"/>
    <w:rsid w:val="429A280E"/>
    <w:rsid w:val="429C73F1"/>
    <w:rsid w:val="42AC69AB"/>
    <w:rsid w:val="42AE426E"/>
    <w:rsid w:val="42B65929"/>
    <w:rsid w:val="42F52A00"/>
    <w:rsid w:val="42FA21B4"/>
    <w:rsid w:val="43000BD1"/>
    <w:rsid w:val="43206D40"/>
    <w:rsid w:val="43421D29"/>
    <w:rsid w:val="43461906"/>
    <w:rsid w:val="43650FBC"/>
    <w:rsid w:val="436C1C63"/>
    <w:rsid w:val="43703BA9"/>
    <w:rsid w:val="43BB7B3C"/>
    <w:rsid w:val="43BE4985"/>
    <w:rsid w:val="43C337AA"/>
    <w:rsid w:val="43C461A3"/>
    <w:rsid w:val="43F8050E"/>
    <w:rsid w:val="44153A04"/>
    <w:rsid w:val="44625FD4"/>
    <w:rsid w:val="44814E11"/>
    <w:rsid w:val="449825E6"/>
    <w:rsid w:val="449E1303"/>
    <w:rsid w:val="44D66F02"/>
    <w:rsid w:val="44D95A66"/>
    <w:rsid w:val="44F07A04"/>
    <w:rsid w:val="45057FF2"/>
    <w:rsid w:val="453E0763"/>
    <w:rsid w:val="454F0FF0"/>
    <w:rsid w:val="45502E9C"/>
    <w:rsid w:val="45DB0343"/>
    <w:rsid w:val="45E377A7"/>
    <w:rsid w:val="45F25BC9"/>
    <w:rsid w:val="460947F8"/>
    <w:rsid w:val="46342514"/>
    <w:rsid w:val="464E7CE6"/>
    <w:rsid w:val="467E5DD2"/>
    <w:rsid w:val="46C91677"/>
    <w:rsid w:val="46D94951"/>
    <w:rsid w:val="46F336A8"/>
    <w:rsid w:val="471B139A"/>
    <w:rsid w:val="473F5062"/>
    <w:rsid w:val="47415A56"/>
    <w:rsid w:val="474927B8"/>
    <w:rsid w:val="47653A95"/>
    <w:rsid w:val="4773459E"/>
    <w:rsid w:val="47887784"/>
    <w:rsid w:val="47914D0B"/>
    <w:rsid w:val="47A023F1"/>
    <w:rsid w:val="47A71994"/>
    <w:rsid w:val="47CE13C9"/>
    <w:rsid w:val="47EA67E3"/>
    <w:rsid w:val="47F40181"/>
    <w:rsid w:val="48032CE8"/>
    <w:rsid w:val="48402B2B"/>
    <w:rsid w:val="485951B7"/>
    <w:rsid w:val="4859578F"/>
    <w:rsid w:val="489B5CB3"/>
    <w:rsid w:val="48AE2D47"/>
    <w:rsid w:val="48C4327D"/>
    <w:rsid w:val="48C43818"/>
    <w:rsid w:val="48C65227"/>
    <w:rsid w:val="48DA4F9F"/>
    <w:rsid w:val="49103DE5"/>
    <w:rsid w:val="492359B6"/>
    <w:rsid w:val="494E0559"/>
    <w:rsid w:val="496F0B26"/>
    <w:rsid w:val="497C42FE"/>
    <w:rsid w:val="4992062F"/>
    <w:rsid w:val="49AD702E"/>
    <w:rsid w:val="4A2E4D05"/>
    <w:rsid w:val="4A480084"/>
    <w:rsid w:val="4A832950"/>
    <w:rsid w:val="4A964C80"/>
    <w:rsid w:val="4A9A7E56"/>
    <w:rsid w:val="4ABE0E16"/>
    <w:rsid w:val="4AE41175"/>
    <w:rsid w:val="4B1B7449"/>
    <w:rsid w:val="4B57270E"/>
    <w:rsid w:val="4B5D128E"/>
    <w:rsid w:val="4B735DF0"/>
    <w:rsid w:val="4B944949"/>
    <w:rsid w:val="4B960550"/>
    <w:rsid w:val="4BB63951"/>
    <w:rsid w:val="4BEA5227"/>
    <w:rsid w:val="4BF00C3C"/>
    <w:rsid w:val="4C060A6E"/>
    <w:rsid w:val="4C2A705C"/>
    <w:rsid w:val="4C3F42AD"/>
    <w:rsid w:val="4C4E06E2"/>
    <w:rsid w:val="4C72509B"/>
    <w:rsid w:val="4C7F4C97"/>
    <w:rsid w:val="4CAF144F"/>
    <w:rsid w:val="4CBB0BDE"/>
    <w:rsid w:val="4CC01025"/>
    <w:rsid w:val="4D1B3EC1"/>
    <w:rsid w:val="4D3463D9"/>
    <w:rsid w:val="4D537906"/>
    <w:rsid w:val="4D58695A"/>
    <w:rsid w:val="4D766040"/>
    <w:rsid w:val="4D7860F3"/>
    <w:rsid w:val="4D7D10AB"/>
    <w:rsid w:val="4DB04530"/>
    <w:rsid w:val="4DBD7336"/>
    <w:rsid w:val="4DD877D4"/>
    <w:rsid w:val="4DD94D46"/>
    <w:rsid w:val="4DDB13E2"/>
    <w:rsid w:val="4E2E3FCE"/>
    <w:rsid w:val="4E885277"/>
    <w:rsid w:val="4EC5471E"/>
    <w:rsid w:val="4EE23E38"/>
    <w:rsid w:val="4F4E5010"/>
    <w:rsid w:val="4F650F47"/>
    <w:rsid w:val="4F7E71A3"/>
    <w:rsid w:val="4FAA1EBB"/>
    <w:rsid w:val="4FD5108C"/>
    <w:rsid w:val="4FEF7835"/>
    <w:rsid w:val="50237B20"/>
    <w:rsid w:val="503D2E72"/>
    <w:rsid w:val="505D2BD8"/>
    <w:rsid w:val="506248C3"/>
    <w:rsid w:val="507E3641"/>
    <w:rsid w:val="50802098"/>
    <w:rsid w:val="50830C7C"/>
    <w:rsid w:val="508D1A5E"/>
    <w:rsid w:val="5095397A"/>
    <w:rsid w:val="509C1E28"/>
    <w:rsid w:val="50B4480F"/>
    <w:rsid w:val="50CF7548"/>
    <w:rsid w:val="50D313C0"/>
    <w:rsid w:val="51040765"/>
    <w:rsid w:val="510A1714"/>
    <w:rsid w:val="5138737E"/>
    <w:rsid w:val="513E013B"/>
    <w:rsid w:val="5149490E"/>
    <w:rsid w:val="51520AC5"/>
    <w:rsid w:val="515A3F3F"/>
    <w:rsid w:val="51E60AEB"/>
    <w:rsid w:val="520F7264"/>
    <w:rsid w:val="522D0EE7"/>
    <w:rsid w:val="523D1A5E"/>
    <w:rsid w:val="526335F3"/>
    <w:rsid w:val="526656D6"/>
    <w:rsid w:val="5285185C"/>
    <w:rsid w:val="529620CF"/>
    <w:rsid w:val="52A737E3"/>
    <w:rsid w:val="52A9208F"/>
    <w:rsid w:val="52AC1C0B"/>
    <w:rsid w:val="52CD6951"/>
    <w:rsid w:val="52CD6993"/>
    <w:rsid w:val="52D77462"/>
    <w:rsid w:val="52F66C07"/>
    <w:rsid w:val="53306809"/>
    <w:rsid w:val="537C375A"/>
    <w:rsid w:val="53CA4395"/>
    <w:rsid w:val="53E85B22"/>
    <w:rsid w:val="53EC3267"/>
    <w:rsid w:val="53F21B3A"/>
    <w:rsid w:val="540E7263"/>
    <w:rsid w:val="54266D97"/>
    <w:rsid w:val="543B05D9"/>
    <w:rsid w:val="545034AE"/>
    <w:rsid w:val="54640E28"/>
    <w:rsid w:val="547C7C27"/>
    <w:rsid w:val="548743DB"/>
    <w:rsid w:val="54CC1D45"/>
    <w:rsid w:val="54FC29D9"/>
    <w:rsid w:val="5505767E"/>
    <w:rsid w:val="55061CE8"/>
    <w:rsid w:val="5540543E"/>
    <w:rsid w:val="554D63A8"/>
    <w:rsid w:val="555118F9"/>
    <w:rsid w:val="55771524"/>
    <w:rsid w:val="558A1C92"/>
    <w:rsid w:val="559157F3"/>
    <w:rsid w:val="55AF6197"/>
    <w:rsid w:val="55B16C72"/>
    <w:rsid w:val="55C23E61"/>
    <w:rsid w:val="560C42F0"/>
    <w:rsid w:val="56112274"/>
    <w:rsid w:val="56191C53"/>
    <w:rsid w:val="561A018D"/>
    <w:rsid w:val="561A1EEF"/>
    <w:rsid w:val="56267D18"/>
    <w:rsid w:val="562E1F34"/>
    <w:rsid w:val="56397652"/>
    <w:rsid w:val="566374A0"/>
    <w:rsid w:val="56677D88"/>
    <w:rsid w:val="56B26DFB"/>
    <w:rsid w:val="57000432"/>
    <w:rsid w:val="575E6878"/>
    <w:rsid w:val="57A36597"/>
    <w:rsid w:val="57A37F1E"/>
    <w:rsid w:val="57BB2C52"/>
    <w:rsid w:val="57C401C4"/>
    <w:rsid w:val="57CA1079"/>
    <w:rsid w:val="583026E4"/>
    <w:rsid w:val="58356D78"/>
    <w:rsid w:val="58363542"/>
    <w:rsid w:val="58B90307"/>
    <w:rsid w:val="58CA20DD"/>
    <w:rsid w:val="58E358CA"/>
    <w:rsid w:val="58F57FBF"/>
    <w:rsid w:val="59123DC4"/>
    <w:rsid w:val="593001FB"/>
    <w:rsid w:val="59510D7D"/>
    <w:rsid w:val="595141B6"/>
    <w:rsid w:val="5955004C"/>
    <w:rsid w:val="5991690B"/>
    <w:rsid w:val="59993355"/>
    <w:rsid w:val="59AF2B2C"/>
    <w:rsid w:val="59B115F3"/>
    <w:rsid w:val="59C56616"/>
    <w:rsid w:val="5A2F3FF5"/>
    <w:rsid w:val="5A6257DB"/>
    <w:rsid w:val="5A6E0A5B"/>
    <w:rsid w:val="5A6E31F8"/>
    <w:rsid w:val="5A732444"/>
    <w:rsid w:val="5A9771FF"/>
    <w:rsid w:val="5AA30349"/>
    <w:rsid w:val="5AB30A1E"/>
    <w:rsid w:val="5ABA395F"/>
    <w:rsid w:val="5AE73E5A"/>
    <w:rsid w:val="5AF72A21"/>
    <w:rsid w:val="5B2D4567"/>
    <w:rsid w:val="5B505A7E"/>
    <w:rsid w:val="5B635BFC"/>
    <w:rsid w:val="5B6C5FF8"/>
    <w:rsid w:val="5B925F00"/>
    <w:rsid w:val="5BD23001"/>
    <w:rsid w:val="5BFD01DF"/>
    <w:rsid w:val="5C001455"/>
    <w:rsid w:val="5C317892"/>
    <w:rsid w:val="5C6B0802"/>
    <w:rsid w:val="5C9259C0"/>
    <w:rsid w:val="5CC8641F"/>
    <w:rsid w:val="5CD858CE"/>
    <w:rsid w:val="5CE12CF9"/>
    <w:rsid w:val="5D005D02"/>
    <w:rsid w:val="5D090CD1"/>
    <w:rsid w:val="5D1F17FC"/>
    <w:rsid w:val="5D215407"/>
    <w:rsid w:val="5D2E30DD"/>
    <w:rsid w:val="5D33226E"/>
    <w:rsid w:val="5D3F66DF"/>
    <w:rsid w:val="5D787E64"/>
    <w:rsid w:val="5DD611C6"/>
    <w:rsid w:val="5DF179D9"/>
    <w:rsid w:val="5DFC66B0"/>
    <w:rsid w:val="5E2756EF"/>
    <w:rsid w:val="5E58362C"/>
    <w:rsid w:val="5EE04934"/>
    <w:rsid w:val="5EEE3AEE"/>
    <w:rsid w:val="5EF552A7"/>
    <w:rsid w:val="5EFC5B35"/>
    <w:rsid w:val="5F180F2B"/>
    <w:rsid w:val="5F467022"/>
    <w:rsid w:val="5F542102"/>
    <w:rsid w:val="5F57386C"/>
    <w:rsid w:val="5F92788E"/>
    <w:rsid w:val="5F954D6F"/>
    <w:rsid w:val="5FA07119"/>
    <w:rsid w:val="5FAC03F6"/>
    <w:rsid w:val="5FAD16DE"/>
    <w:rsid w:val="5FB55695"/>
    <w:rsid w:val="5FD10998"/>
    <w:rsid w:val="5FDD5142"/>
    <w:rsid w:val="5FE4061B"/>
    <w:rsid w:val="5FF30490"/>
    <w:rsid w:val="60097993"/>
    <w:rsid w:val="601D6F83"/>
    <w:rsid w:val="60636EEB"/>
    <w:rsid w:val="606B49CF"/>
    <w:rsid w:val="606F68BF"/>
    <w:rsid w:val="60730B79"/>
    <w:rsid w:val="60BD310E"/>
    <w:rsid w:val="60D06002"/>
    <w:rsid w:val="60ED2D07"/>
    <w:rsid w:val="61076ACE"/>
    <w:rsid w:val="610F281B"/>
    <w:rsid w:val="6116252C"/>
    <w:rsid w:val="613147AE"/>
    <w:rsid w:val="613C0042"/>
    <w:rsid w:val="61426913"/>
    <w:rsid w:val="61792813"/>
    <w:rsid w:val="61A423A5"/>
    <w:rsid w:val="61BB43F5"/>
    <w:rsid w:val="61C507D7"/>
    <w:rsid w:val="61CF5B0A"/>
    <w:rsid w:val="61DA1E79"/>
    <w:rsid w:val="61E91FBC"/>
    <w:rsid w:val="61FE2386"/>
    <w:rsid w:val="620C55B0"/>
    <w:rsid w:val="620C6B2E"/>
    <w:rsid w:val="620D1962"/>
    <w:rsid w:val="62303DF9"/>
    <w:rsid w:val="62386903"/>
    <w:rsid w:val="623D37EB"/>
    <w:rsid w:val="623E246C"/>
    <w:rsid w:val="623F21B0"/>
    <w:rsid w:val="624E16E0"/>
    <w:rsid w:val="625B1299"/>
    <w:rsid w:val="628F035B"/>
    <w:rsid w:val="62A81E76"/>
    <w:rsid w:val="62B3667A"/>
    <w:rsid w:val="62BD60DC"/>
    <w:rsid w:val="62FF4946"/>
    <w:rsid w:val="63446F69"/>
    <w:rsid w:val="634C5871"/>
    <w:rsid w:val="63921E8A"/>
    <w:rsid w:val="63DE5F12"/>
    <w:rsid w:val="63E83FAA"/>
    <w:rsid w:val="63F21DB5"/>
    <w:rsid w:val="64130B8B"/>
    <w:rsid w:val="64130DAE"/>
    <w:rsid w:val="6425732E"/>
    <w:rsid w:val="642B7F55"/>
    <w:rsid w:val="643715A4"/>
    <w:rsid w:val="647F20A4"/>
    <w:rsid w:val="64AD71B3"/>
    <w:rsid w:val="64BB0D6C"/>
    <w:rsid w:val="64D77C25"/>
    <w:rsid w:val="64DC3505"/>
    <w:rsid w:val="64DE0142"/>
    <w:rsid w:val="64EC427E"/>
    <w:rsid w:val="64ED3631"/>
    <w:rsid w:val="64F56985"/>
    <w:rsid w:val="64F75B28"/>
    <w:rsid w:val="65077AE2"/>
    <w:rsid w:val="65377536"/>
    <w:rsid w:val="65494960"/>
    <w:rsid w:val="655226E8"/>
    <w:rsid w:val="655C1CEE"/>
    <w:rsid w:val="65742C80"/>
    <w:rsid w:val="659F3588"/>
    <w:rsid w:val="65A30898"/>
    <w:rsid w:val="65C47BD1"/>
    <w:rsid w:val="65D31882"/>
    <w:rsid w:val="65D97F46"/>
    <w:rsid w:val="66027327"/>
    <w:rsid w:val="663305D1"/>
    <w:rsid w:val="665B3710"/>
    <w:rsid w:val="66616D3B"/>
    <w:rsid w:val="6667762A"/>
    <w:rsid w:val="668D6826"/>
    <w:rsid w:val="66911D59"/>
    <w:rsid w:val="66D67B48"/>
    <w:rsid w:val="66F2300E"/>
    <w:rsid w:val="66F422E8"/>
    <w:rsid w:val="66FB3677"/>
    <w:rsid w:val="67313B7E"/>
    <w:rsid w:val="673A1B62"/>
    <w:rsid w:val="673F0D12"/>
    <w:rsid w:val="674F7E43"/>
    <w:rsid w:val="676C2189"/>
    <w:rsid w:val="677579F7"/>
    <w:rsid w:val="677E11DA"/>
    <w:rsid w:val="67806FBC"/>
    <w:rsid w:val="67996D32"/>
    <w:rsid w:val="679B747C"/>
    <w:rsid w:val="67BA28AA"/>
    <w:rsid w:val="67D9264D"/>
    <w:rsid w:val="67F16F85"/>
    <w:rsid w:val="67F17DB7"/>
    <w:rsid w:val="67FA6619"/>
    <w:rsid w:val="68293CC3"/>
    <w:rsid w:val="6834751D"/>
    <w:rsid w:val="6838161B"/>
    <w:rsid w:val="688C5317"/>
    <w:rsid w:val="6897319C"/>
    <w:rsid w:val="693A7E7E"/>
    <w:rsid w:val="693F3F7C"/>
    <w:rsid w:val="69695421"/>
    <w:rsid w:val="69A55286"/>
    <w:rsid w:val="69AA610E"/>
    <w:rsid w:val="69B756EA"/>
    <w:rsid w:val="6A3C1FDC"/>
    <w:rsid w:val="6A445F8F"/>
    <w:rsid w:val="6A5D30E7"/>
    <w:rsid w:val="6A65629B"/>
    <w:rsid w:val="6A6B1558"/>
    <w:rsid w:val="6A8F5E04"/>
    <w:rsid w:val="6ABA6B98"/>
    <w:rsid w:val="6ACB5E62"/>
    <w:rsid w:val="6AD02A42"/>
    <w:rsid w:val="6ADA6B4F"/>
    <w:rsid w:val="6B1D1BD1"/>
    <w:rsid w:val="6B2C6EAB"/>
    <w:rsid w:val="6B476298"/>
    <w:rsid w:val="6B69784C"/>
    <w:rsid w:val="6B6D0953"/>
    <w:rsid w:val="6B84045E"/>
    <w:rsid w:val="6B866816"/>
    <w:rsid w:val="6B9105C3"/>
    <w:rsid w:val="6BB040D7"/>
    <w:rsid w:val="6C0877ED"/>
    <w:rsid w:val="6C12660E"/>
    <w:rsid w:val="6C2231DD"/>
    <w:rsid w:val="6C5E6732"/>
    <w:rsid w:val="6C5E7D7A"/>
    <w:rsid w:val="6C672BBB"/>
    <w:rsid w:val="6C783074"/>
    <w:rsid w:val="6C845EBC"/>
    <w:rsid w:val="6C8E7F32"/>
    <w:rsid w:val="6CA83172"/>
    <w:rsid w:val="6CB70F1F"/>
    <w:rsid w:val="6CC83FFB"/>
    <w:rsid w:val="6CCD0B5A"/>
    <w:rsid w:val="6CDF2C6C"/>
    <w:rsid w:val="6CE32BE3"/>
    <w:rsid w:val="6D370120"/>
    <w:rsid w:val="6D3D59BC"/>
    <w:rsid w:val="6D4E3543"/>
    <w:rsid w:val="6D740D0A"/>
    <w:rsid w:val="6D75066A"/>
    <w:rsid w:val="6D7E6BC1"/>
    <w:rsid w:val="6D7F4C25"/>
    <w:rsid w:val="6DAA669E"/>
    <w:rsid w:val="6DC972D7"/>
    <w:rsid w:val="6DE94229"/>
    <w:rsid w:val="6DFC3B86"/>
    <w:rsid w:val="6DFF1D8F"/>
    <w:rsid w:val="6E28400C"/>
    <w:rsid w:val="6E416BBC"/>
    <w:rsid w:val="6E435A16"/>
    <w:rsid w:val="6E456BD9"/>
    <w:rsid w:val="6E6309F6"/>
    <w:rsid w:val="6E7A78E9"/>
    <w:rsid w:val="6E922385"/>
    <w:rsid w:val="6EAF500E"/>
    <w:rsid w:val="6EB05CC8"/>
    <w:rsid w:val="6EB6308E"/>
    <w:rsid w:val="6ED13434"/>
    <w:rsid w:val="6F3A0A26"/>
    <w:rsid w:val="6F3C68FC"/>
    <w:rsid w:val="6F563B40"/>
    <w:rsid w:val="6F585D3B"/>
    <w:rsid w:val="6F8A0D9E"/>
    <w:rsid w:val="6FB71ADE"/>
    <w:rsid w:val="6FC15845"/>
    <w:rsid w:val="6FE51677"/>
    <w:rsid w:val="70404271"/>
    <w:rsid w:val="70705CE7"/>
    <w:rsid w:val="709C2C18"/>
    <w:rsid w:val="70CD4651"/>
    <w:rsid w:val="70F0541A"/>
    <w:rsid w:val="70FE36D5"/>
    <w:rsid w:val="71045209"/>
    <w:rsid w:val="71127824"/>
    <w:rsid w:val="715137AC"/>
    <w:rsid w:val="7153090A"/>
    <w:rsid w:val="71B27856"/>
    <w:rsid w:val="71B340C9"/>
    <w:rsid w:val="71C16C39"/>
    <w:rsid w:val="71DB5349"/>
    <w:rsid w:val="71E06FE6"/>
    <w:rsid w:val="71E82D3C"/>
    <w:rsid w:val="722B7E58"/>
    <w:rsid w:val="724C06CB"/>
    <w:rsid w:val="72641560"/>
    <w:rsid w:val="726A345E"/>
    <w:rsid w:val="729A252C"/>
    <w:rsid w:val="72A55860"/>
    <w:rsid w:val="72C31EB6"/>
    <w:rsid w:val="72D02510"/>
    <w:rsid w:val="72F01BB6"/>
    <w:rsid w:val="72F6130E"/>
    <w:rsid w:val="730E1A8C"/>
    <w:rsid w:val="731C33B0"/>
    <w:rsid w:val="732F0026"/>
    <w:rsid w:val="73475494"/>
    <w:rsid w:val="73537CA4"/>
    <w:rsid w:val="735A6C70"/>
    <w:rsid w:val="735E0111"/>
    <w:rsid w:val="73672F3A"/>
    <w:rsid w:val="736A57FB"/>
    <w:rsid w:val="736D1D83"/>
    <w:rsid w:val="7379604F"/>
    <w:rsid w:val="739C1C86"/>
    <w:rsid w:val="739D4614"/>
    <w:rsid w:val="739E1612"/>
    <w:rsid w:val="73B24027"/>
    <w:rsid w:val="73BE649C"/>
    <w:rsid w:val="74021C0F"/>
    <w:rsid w:val="742731D8"/>
    <w:rsid w:val="7432213E"/>
    <w:rsid w:val="74582FB2"/>
    <w:rsid w:val="747004DA"/>
    <w:rsid w:val="74767586"/>
    <w:rsid w:val="74934EEE"/>
    <w:rsid w:val="74B27391"/>
    <w:rsid w:val="74B531D5"/>
    <w:rsid w:val="74CE5C93"/>
    <w:rsid w:val="74D41FAD"/>
    <w:rsid w:val="74E94603"/>
    <w:rsid w:val="75040E0F"/>
    <w:rsid w:val="75152A8D"/>
    <w:rsid w:val="75290692"/>
    <w:rsid w:val="7547110A"/>
    <w:rsid w:val="75621954"/>
    <w:rsid w:val="756465B1"/>
    <w:rsid w:val="756714E7"/>
    <w:rsid w:val="75690D1A"/>
    <w:rsid w:val="75A01A62"/>
    <w:rsid w:val="75B46859"/>
    <w:rsid w:val="75B62992"/>
    <w:rsid w:val="75CA7AAF"/>
    <w:rsid w:val="75D471B5"/>
    <w:rsid w:val="75E659CC"/>
    <w:rsid w:val="760B4733"/>
    <w:rsid w:val="76344504"/>
    <w:rsid w:val="7641532B"/>
    <w:rsid w:val="765B74C7"/>
    <w:rsid w:val="76685846"/>
    <w:rsid w:val="768A3E49"/>
    <w:rsid w:val="76B06F09"/>
    <w:rsid w:val="76C40343"/>
    <w:rsid w:val="7709643C"/>
    <w:rsid w:val="772C0ADF"/>
    <w:rsid w:val="776C177B"/>
    <w:rsid w:val="776D7D0C"/>
    <w:rsid w:val="778854F8"/>
    <w:rsid w:val="779B03FD"/>
    <w:rsid w:val="77D52ED6"/>
    <w:rsid w:val="77E27E03"/>
    <w:rsid w:val="78047EB1"/>
    <w:rsid w:val="781708E7"/>
    <w:rsid w:val="78293610"/>
    <w:rsid w:val="78597E0E"/>
    <w:rsid w:val="785C7CED"/>
    <w:rsid w:val="786D5A56"/>
    <w:rsid w:val="787D79D2"/>
    <w:rsid w:val="788C0CAA"/>
    <w:rsid w:val="78B616C5"/>
    <w:rsid w:val="792537F9"/>
    <w:rsid w:val="793F6DDE"/>
    <w:rsid w:val="795F6DFF"/>
    <w:rsid w:val="79903DC2"/>
    <w:rsid w:val="79BD52E7"/>
    <w:rsid w:val="79BE24EC"/>
    <w:rsid w:val="79D64667"/>
    <w:rsid w:val="79EC45B6"/>
    <w:rsid w:val="7A032859"/>
    <w:rsid w:val="7A261495"/>
    <w:rsid w:val="7A452988"/>
    <w:rsid w:val="7A6B5943"/>
    <w:rsid w:val="7A7D022D"/>
    <w:rsid w:val="7A8238CD"/>
    <w:rsid w:val="7A9F47C8"/>
    <w:rsid w:val="7AAA5698"/>
    <w:rsid w:val="7ABD7A04"/>
    <w:rsid w:val="7B1D3EF2"/>
    <w:rsid w:val="7B334FEE"/>
    <w:rsid w:val="7B3F5CB1"/>
    <w:rsid w:val="7B6947BD"/>
    <w:rsid w:val="7B7716E8"/>
    <w:rsid w:val="7B8363A2"/>
    <w:rsid w:val="7B8643D7"/>
    <w:rsid w:val="7B883FF5"/>
    <w:rsid w:val="7B92128F"/>
    <w:rsid w:val="7BA76AA5"/>
    <w:rsid w:val="7BD215B2"/>
    <w:rsid w:val="7BD6187B"/>
    <w:rsid w:val="7BD7162B"/>
    <w:rsid w:val="7BFC3759"/>
    <w:rsid w:val="7C17721E"/>
    <w:rsid w:val="7C3560CA"/>
    <w:rsid w:val="7C412FF7"/>
    <w:rsid w:val="7C646574"/>
    <w:rsid w:val="7C772487"/>
    <w:rsid w:val="7C996DC4"/>
    <w:rsid w:val="7D030B42"/>
    <w:rsid w:val="7D2C14C5"/>
    <w:rsid w:val="7D3F12C5"/>
    <w:rsid w:val="7D6733BC"/>
    <w:rsid w:val="7D96122B"/>
    <w:rsid w:val="7DC734EC"/>
    <w:rsid w:val="7DEB4B34"/>
    <w:rsid w:val="7DF17C56"/>
    <w:rsid w:val="7DFE60CC"/>
    <w:rsid w:val="7E016627"/>
    <w:rsid w:val="7E042C7C"/>
    <w:rsid w:val="7E9950CC"/>
    <w:rsid w:val="7ED455CC"/>
    <w:rsid w:val="7F6D5A2D"/>
    <w:rsid w:val="7F752438"/>
    <w:rsid w:val="7F7E679B"/>
    <w:rsid w:val="7FAB52CB"/>
    <w:rsid w:val="7FB13F5B"/>
    <w:rsid w:val="7FB56609"/>
    <w:rsid w:val="7FC06DB4"/>
    <w:rsid w:val="7FFA65A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cs="宋体"/>
      <w:sz w:val="22"/>
      <w:szCs w:val="22"/>
      <w:lang w:val="zh-CN" w:eastAsia="zh-CN" w:bidi="zh-CN"/>
    </w:rPr>
  </w:style>
  <w:style w:type="paragraph" w:styleId="4">
    <w:name w:val="heading 1"/>
    <w:basedOn w:val="1"/>
    <w:next w:val="1"/>
    <w:qFormat/>
    <w:uiPriority w:val="1"/>
    <w:pPr>
      <w:spacing w:before="43"/>
      <w:outlineLvl w:val="0"/>
    </w:pPr>
    <w:rPr>
      <w:b/>
      <w:bCs/>
      <w:sz w:val="32"/>
      <w:szCs w:val="32"/>
    </w:rPr>
  </w:style>
  <w:style w:type="paragraph" w:styleId="5">
    <w:name w:val="heading 2"/>
    <w:basedOn w:val="1"/>
    <w:next w:val="6"/>
    <w:qFormat/>
    <w:uiPriority w:val="1"/>
    <w:pPr>
      <w:ind w:right="16"/>
      <w:jc w:val="center"/>
      <w:outlineLvl w:val="1"/>
    </w:pPr>
    <w:rPr>
      <w:b/>
      <w:bCs/>
      <w:sz w:val="28"/>
      <w:szCs w:val="28"/>
    </w:rPr>
  </w:style>
  <w:style w:type="paragraph" w:styleId="8">
    <w:name w:val="heading 3"/>
    <w:basedOn w:val="1"/>
    <w:next w:val="1"/>
    <w:qFormat/>
    <w:uiPriority w:val="1"/>
    <w:pPr>
      <w:spacing w:before="103"/>
      <w:ind w:left="260"/>
      <w:outlineLvl w:val="2"/>
    </w:pPr>
    <w:rPr>
      <w:b/>
      <w:bCs/>
      <w:sz w:val="24"/>
      <w:szCs w:val="24"/>
    </w:rPr>
  </w:style>
  <w:style w:type="character" w:default="1" w:styleId="27">
    <w:name w:val="Default Paragraph Font"/>
    <w:unhideWhenUsed/>
    <w:qFormat/>
    <w:uiPriority w:val="1"/>
  </w:style>
  <w:style w:type="table" w:default="1" w:styleId="25">
    <w:name w:val="Normal Table"/>
    <w:unhideWhenUsed/>
    <w:qFormat/>
    <w:uiPriority w:val="99"/>
    <w:tblPr>
      <w:tblStyle w:val="25"/>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link w:val="32"/>
    <w:qFormat/>
    <w:uiPriority w:val="99"/>
    <w:pPr>
      <w:ind w:left="420" w:leftChars="200"/>
    </w:pPr>
  </w:style>
  <w:style w:type="paragraph" w:customStyle="1" w:styleId="6">
    <w:name w:val="文档正文"/>
    <w:basedOn w:val="7"/>
    <w:qFormat/>
    <w:uiPriority w:val="0"/>
    <w:pPr>
      <w:spacing w:line="360" w:lineRule="auto"/>
    </w:pPr>
    <w:rPr>
      <w:rFonts w:ascii="宋体" w:hAnsi="宋体"/>
      <w:b/>
      <w:bCs/>
    </w:rPr>
  </w:style>
  <w:style w:type="paragraph" w:styleId="7">
    <w:name w:val="Normal Indent"/>
    <w:basedOn w:val="1"/>
    <w:qFormat/>
    <w:uiPriority w:val="0"/>
    <w:pPr>
      <w:ind w:firstLine="420" w:firstLineChars="200"/>
    </w:pPr>
    <w:rPr>
      <w:szCs w:val="24"/>
    </w:rPr>
  </w:style>
  <w:style w:type="paragraph" w:styleId="9">
    <w:name w:val="annotation text"/>
    <w:basedOn w:val="1"/>
    <w:link w:val="33"/>
    <w:uiPriority w:val="0"/>
  </w:style>
  <w:style w:type="paragraph" w:styleId="10">
    <w:name w:val="Body Text"/>
    <w:basedOn w:val="1"/>
    <w:next w:val="1"/>
    <w:link w:val="34"/>
    <w:qFormat/>
    <w:uiPriority w:val="1"/>
    <w:pPr>
      <w:ind w:left="260"/>
    </w:pPr>
    <w:rPr>
      <w:rFonts w:ascii="Times New Roman" w:hAnsi="Times New Roman" w:cs="Times New Roman"/>
      <w:sz w:val="24"/>
      <w:szCs w:val="24"/>
      <w:lang w:bidi="ar-SA"/>
    </w:rPr>
  </w:style>
  <w:style w:type="paragraph" w:styleId="11">
    <w:name w:val="Block Text"/>
    <w:basedOn w:val="1"/>
    <w:unhideWhenUsed/>
    <w:qFormat/>
    <w:uiPriority w:val="0"/>
    <w:pPr>
      <w:adjustRightInd w:val="0"/>
      <w:spacing w:line="360" w:lineRule="auto"/>
      <w:ind w:left="630" w:right="-609" w:firstLine="420"/>
    </w:pPr>
    <w:rPr>
      <w:rFonts w:ascii="仿宋_GB2312" w:hAnsi="Times New Roman" w:eastAsia="仿宋_GB2312" w:cs="Times New Roman"/>
      <w:kern w:val="0"/>
      <w:szCs w:val="20"/>
    </w:rPr>
  </w:style>
  <w:style w:type="paragraph" w:styleId="12">
    <w:name w:val="Plain Text"/>
    <w:basedOn w:val="1"/>
    <w:next w:val="1"/>
    <w:qFormat/>
    <w:uiPriority w:val="0"/>
    <w:rPr>
      <w:rFonts w:ascii="宋体" w:hAnsi="Courier New"/>
      <w:szCs w:val="20"/>
    </w:rPr>
  </w:style>
  <w:style w:type="paragraph" w:styleId="13">
    <w:name w:val="Date"/>
    <w:basedOn w:val="1"/>
    <w:next w:val="1"/>
    <w:qFormat/>
    <w:uiPriority w:val="0"/>
    <w:pPr>
      <w:ind w:left="100" w:leftChars="2500"/>
    </w:pPr>
    <w:rPr>
      <w:rFonts w:ascii="宋体" w:hAnsi="宋体"/>
    </w:rPr>
  </w:style>
  <w:style w:type="paragraph" w:styleId="14">
    <w:name w:val="Balloon Text"/>
    <w:basedOn w:val="1"/>
    <w:link w:val="35"/>
    <w:uiPriority w:val="0"/>
    <w:rPr>
      <w:sz w:val="18"/>
      <w:szCs w:val="18"/>
    </w:rPr>
  </w:style>
  <w:style w:type="paragraph" w:styleId="15">
    <w:name w:val="footer"/>
    <w:basedOn w:val="1"/>
    <w:qFormat/>
    <w:uiPriority w:val="0"/>
    <w:pPr>
      <w:tabs>
        <w:tab w:val="center" w:pos="4153"/>
        <w:tab w:val="right" w:pos="8306"/>
      </w:tabs>
      <w:snapToGrid w:val="0"/>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7">
    <w:name w:val="toc 1"/>
    <w:basedOn w:val="1"/>
    <w:next w:val="1"/>
    <w:qFormat/>
    <w:uiPriority w:val="1"/>
    <w:pPr>
      <w:spacing w:before="139"/>
      <w:ind w:left="260"/>
    </w:pPr>
    <w:rPr>
      <w:sz w:val="21"/>
      <w:szCs w:val="21"/>
    </w:rPr>
  </w:style>
  <w:style w:type="paragraph" w:styleId="18">
    <w:name w:val="toc 4"/>
    <w:basedOn w:val="1"/>
    <w:next w:val="1"/>
    <w:unhideWhenUsed/>
    <w:qFormat/>
    <w:uiPriority w:val="39"/>
    <w:pPr>
      <w:ind w:left="1260" w:leftChars="600"/>
    </w:pPr>
  </w:style>
  <w:style w:type="paragraph" w:styleId="19">
    <w:name w:val="List"/>
    <w:basedOn w:val="1"/>
    <w:qFormat/>
    <w:uiPriority w:val="0"/>
    <w:pPr>
      <w:ind w:left="200" w:hanging="200" w:hangingChars="200"/>
    </w:pPr>
  </w:style>
  <w:style w:type="paragraph" w:styleId="20">
    <w:name w:val="footnote text"/>
    <w:basedOn w:val="1"/>
    <w:qFormat/>
    <w:uiPriority w:val="0"/>
    <w:pPr>
      <w:snapToGrid w:val="0"/>
    </w:pPr>
    <w:rPr>
      <w:sz w:val="18"/>
    </w:rPr>
  </w:style>
  <w:style w:type="paragraph" w:styleId="21">
    <w:name w:val="toc 2"/>
    <w:basedOn w:val="1"/>
    <w:next w:val="1"/>
    <w:qFormat/>
    <w:uiPriority w:val="1"/>
    <w:pPr>
      <w:spacing w:before="139"/>
      <w:ind w:left="1030" w:hanging="350"/>
    </w:pPr>
    <w:rPr>
      <w:sz w:val="21"/>
      <w:szCs w:val="21"/>
    </w:rPr>
  </w:style>
  <w:style w:type="paragraph" w:styleId="22">
    <w:name w:val="Normal (Web)"/>
    <w:basedOn w:val="1"/>
    <w:qFormat/>
    <w:uiPriority w:val="0"/>
    <w:pPr>
      <w:widowControl/>
      <w:spacing w:before="100" w:beforeAutospacing="1" w:after="100" w:afterAutospacing="1"/>
    </w:pPr>
    <w:rPr>
      <w:sz w:val="24"/>
    </w:rPr>
  </w:style>
  <w:style w:type="paragraph" w:styleId="23">
    <w:name w:val="annotation subject"/>
    <w:basedOn w:val="9"/>
    <w:next w:val="9"/>
    <w:link w:val="36"/>
    <w:uiPriority w:val="0"/>
    <w:rPr>
      <w:b/>
      <w:bCs/>
    </w:rPr>
  </w:style>
  <w:style w:type="paragraph" w:styleId="24">
    <w:name w:val="Body Text First Indent"/>
    <w:basedOn w:val="10"/>
    <w:link w:val="37"/>
    <w:uiPriority w:val="0"/>
    <w:pPr>
      <w:spacing w:after="120"/>
      <w:ind w:left="0" w:firstLine="420" w:firstLineChars="100"/>
    </w:pPr>
    <w:rPr>
      <w:rFonts w:ascii="宋体" w:hAnsi="宋体" w:cs="宋体"/>
      <w:sz w:val="22"/>
      <w:szCs w:val="22"/>
      <w:lang w:val="zh-CN" w:eastAsia="zh-CN" w:bidi="zh-CN"/>
    </w:rPr>
  </w:style>
  <w:style w:type="table" w:styleId="26">
    <w:name w:val="Table Grid"/>
    <w:basedOn w:val="25"/>
    <w:qFormat/>
    <w:uiPriority w:val="0"/>
    <w:pPr>
      <w:widowControl w:val="0"/>
      <w:jc w:val="both"/>
    </w:pPr>
    <w:tblPr>
      <w:tblStyle w:val="2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rPr>
  </w:style>
  <w:style w:type="character" w:styleId="29">
    <w:name w:val="Hyperlink"/>
    <w:basedOn w:val="27"/>
    <w:qFormat/>
    <w:uiPriority w:val="0"/>
    <w:rPr>
      <w:u w:val="single"/>
    </w:rPr>
  </w:style>
  <w:style w:type="character" w:styleId="30">
    <w:name w:val="annotation reference"/>
    <w:basedOn w:val="27"/>
    <w:uiPriority w:val="0"/>
    <w:rPr>
      <w:sz w:val="21"/>
      <w:szCs w:val="21"/>
    </w:rPr>
  </w:style>
  <w:style w:type="character" w:styleId="31">
    <w:name w:val="HTML Sample"/>
    <w:basedOn w:val="27"/>
    <w:qFormat/>
    <w:uiPriority w:val="0"/>
    <w:rPr>
      <w:rFonts w:ascii="Courier New" w:hAnsi="Courier New"/>
    </w:rPr>
  </w:style>
  <w:style w:type="character" w:customStyle="1" w:styleId="32">
    <w:name w:val="正文文本缩进 Char"/>
    <w:link w:val="3"/>
    <w:qFormat/>
    <w:uiPriority w:val="99"/>
  </w:style>
  <w:style w:type="character" w:customStyle="1" w:styleId="33">
    <w:name w:val="批注文字 Char"/>
    <w:basedOn w:val="27"/>
    <w:link w:val="9"/>
    <w:uiPriority w:val="0"/>
    <w:rPr>
      <w:rFonts w:ascii="宋体" w:hAnsi="宋体" w:cs="宋体"/>
      <w:sz w:val="22"/>
      <w:szCs w:val="22"/>
      <w:lang w:val="zh-CN" w:bidi="zh-CN"/>
    </w:rPr>
  </w:style>
  <w:style w:type="character" w:customStyle="1" w:styleId="34">
    <w:name w:val="正文文本 Char"/>
    <w:link w:val="10"/>
    <w:qFormat/>
    <w:uiPriority w:val="1"/>
    <w:rPr>
      <w:sz w:val="24"/>
      <w:szCs w:val="24"/>
    </w:rPr>
  </w:style>
  <w:style w:type="character" w:customStyle="1" w:styleId="35">
    <w:name w:val="批注框文本 Char"/>
    <w:basedOn w:val="27"/>
    <w:link w:val="14"/>
    <w:uiPriority w:val="0"/>
    <w:rPr>
      <w:rFonts w:ascii="宋体" w:hAnsi="宋体" w:cs="宋体"/>
      <w:sz w:val="18"/>
      <w:szCs w:val="18"/>
      <w:lang w:val="zh-CN" w:bidi="zh-CN"/>
    </w:rPr>
  </w:style>
  <w:style w:type="character" w:customStyle="1" w:styleId="36">
    <w:name w:val="批注主题 Char"/>
    <w:basedOn w:val="33"/>
    <w:link w:val="23"/>
    <w:uiPriority w:val="0"/>
    <w:rPr>
      <w:b/>
      <w:bCs/>
    </w:rPr>
  </w:style>
  <w:style w:type="character" w:customStyle="1" w:styleId="37">
    <w:name w:val="正文首行缩进 Char"/>
    <w:basedOn w:val="34"/>
    <w:link w:val="24"/>
    <w:uiPriority w:val="0"/>
    <w:rPr>
      <w:rFonts w:ascii="宋体" w:hAnsi="宋体" w:cs="宋体"/>
      <w:sz w:val="22"/>
      <w:szCs w:val="22"/>
      <w:lang w:val="zh-CN" w:bidi="zh-CN"/>
    </w:rPr>
  </w:style>
  <w:style w:type="character" w:customStyle="1" w:styleId="38">
    <w:name w:val="Book Title"/>
    <w:basedOn w:val="27"/>
    <w:qFormat/>
    <w:uiPriority w:val="33"/>
    <w:rPr>
      <w:b/>
      <w:bCs/>
      <w:smallCaps/>
      <w:spacing w:val="5"/>
    </w:rPr>
  </w:style>
  <w:style w:type="character" w:customStyle="1" w:styleId="39">
    <w:name w:val="NormalCharacter"/>
    <w:semiHidden/>
    <w:qFormat/>
    <w:uiPriority w:val="0"/>
  </w:style>
  <w:style w:type="character" w:customStyle="1" w:styleId="40">
    <w:name w:val="Hyperlink.0"/>
    <w:basedOn w:val="29"/>
    <w:qFormat/>
    <w:uiPriority w:val="0"/>
    <w:rPr>
      <w:color w:val="0000FF"/>
      <w:u w:val="single" w:color="0000FF"/>
    </w:rPr>
  </w:style>
  <w:style w:type="character" w:customStyle="1" w:styleId="41">
    <w:name w:val="apple-style-span"/>
    <w:basedOn w:val="27"/>
    <w:qFormat/>
    <w:uiPriority w:val="0"/>
    <w:rPr>
      <w:rFonts w:hint="default" w:ascii="Times New Roman"/>
    </w:rPr>
  </w:style>
  <w:style w:type="character" w:customStyle="1" w:styleId="42">
    <w:name w:val="collabel"/>
    <w:basedOn w:val="27"/>
    <w:uiPriority w:val="0"/>
  </w:style>
  <w:style w:type="character" w:customStyle="1" w:styleId="43">
    <w:name w:val="书籍标题1"/>
    <w:basedOn w:val="27"/>
    <w:qFormat/>
    <w:uiPriority w:val="0"/>
    <w:rPr>
      <w:rFonts w:cs="Times New Roman"/>
      <w:b/>
      <w:bCs/>
      <w:smallCaps/>
      <w:spacing w:val="5"/>
    </w:rPr>
  </w:style>
  <w:style w:type="paragraph" w:styleId="44">
    <w:name w:val=""/>
    <w:unhideWhenUsed/>
    <w:uiPriority w:val="99"/>
    <w:rPr>
      <w:rFonts w:ascii="宋体" w:hAnsi="宋体" w:cs="宋体"/>
      <w:sz w:val="22"/>
      <w:szCs w:val="22"/>
      <w:lang w:val="zh-CN" w:eastAsia="zh-CN" w:bidi="zh-CN"/>
    </w:rPr>
  </w:style>
  <w:style w:type="paragraph" w:customStyle="1" w:styleId="45">
    <w:name w:val="Default"/>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46">
    <w:name w:val="正文 A"/>
    <w:qFormat/>
    <w:uiPriority w:val="0"/>
    <w:pPr>
      <w:widowControl w:val="0"/>
      <w:jc w:val="both"/>
    </w:pPr>
    <w:rPr>
      <w:rFonts w:hint="eastAsia" w:ascii="Arial Unicode MS" w:hAnsi="Arial Unicode MS" w:eastAsia="Arial Unicode MS" w:cs="Arial Unicode MS"/>
      <w:color w:val="000000"/>
      <w:kern w:val="2"/>
      <w:sz w:val="21"/>
      <w:szCs w:val="21"/>
      <w:u w:val="none" w:color="000000"/>
      <w:lang w:val="en-US" w:eastAsia="zh-CN" w:bidi="ar-SA"/>
    </w:rPr>
  </w:style>
  <w:style w:type="paragraph" w:customStyle="1" w:styleId="47">
    <w:name w:val="标书正文"/>
    <w:basedOn w:val="1"/>
    <w:qFormat/>
    <w:uiPriority w:val="0"/>
    <w:pPr>
      <w:spacing w:line="360" w:lineRule="auto"/>
      <w:ind w:firstLine="497" w:firstLineChars="207"/>
    </w:pPr>
    <w:rPr>
      <w:sz w:val="24"/>
      <w:szCs w:val="20"/>
    </w:rPr>
  </w:style>
  <w:style w:type="paragraph" w:customStyle="1" w:styleId="48">
    <w:name w:val="缺省文本"/>
    <w:uiPriority w:val="0"/>
    <w:pPr>
      <w:widowControl w:val="0"/>
      <w:autoSpaceDE w:val="0"/>
      <w:autoSpaceDN w:val="0"/>
      <w:adjustRightInd w:val="0"/>
    </w:pPr>
    <w:rPr>
      <w:color w:val="000000"/>
      <w:sz w:val="24"/>
      <w:szCs w:val="24"/>
      <w:lang w:val="en-US" w:eastAsia="zh-CN" w:bidi="ar-SA"/>
    </w:rPr>
  </w:style>
  <w:style w:type="paragraph" w:customStyle="1" w:styleId="49">
    <w:name w:val="样式 样式 左侧:  2 字符 + 左侧:  0.85 厘米 首行缩进:  2 字符1"/>
    <w:qFormat/>
    <w:uiPriority w:val="0"/>
    <w:pPr>
      <w:widowControl w:val="0"/>
      <w:ind w:left="482" w:firstLine="200" w:firstLineChars="200"/>
      <w:jc w:val="both"/>
    </w:pPr>
    <w:rPr>
      <w:rFonts w:ascii="Calibri" w:hAnsi="Calibri" w:cs="宋体"/>
      <w:kern w:val="2"/>
      <w:sz w:val="21"/>
      <w:lang w:val="en-US" w:eastAsia="zh-CN" w:bidi="ar-SA"/>
    </w:rPr>
  </w:style>
  <w:style w:type="paragraph" w:customStyle="1" w:styleId="50">
    <w:name w:val="正文缩进1"/>
    <w:basedOn w:val="1"/>
    <w:qFormat/>
    <w:uiPriority w:val="0"/>
    <w:pPr>
      <w:autoSpaceDE w:val="0"/>
      <w:autoSpaceDN w:val="0"/>
      <w:adjustRightInd w:val="0"/>
      <w:ind w:firstLine="420"/>
      <w:jc w:val="left"/>
    </w:pPr>
    <w:rPr>
      <w:rFonts w:ascii="宋体" w:hAnsi="Calibri" w:eastAsia="宋体" w:cs="Times New Roman"/>
      <w:sz w:val="24"/>
      <w:szCs w:val="22"/>
    </w:rPr>
  </w:style>
  <w:style w:type="paragraph" w:customStyle="1" w:styleId="51">
    <w:name w:val="列表段落1"/>
    <w:basedOn w:val="1"/>
    <w:qFormat/>
    <w:uiPriority w:val="99"/>
    <w:pPr>
      <w:ind w:firstLine="420" w:firstLineChars="200"/>
    </w:pPr>
  </w:style>
  <w:style w:type="paragraph" w:customStyle="1" w:styleId="52">
    <w:name w:val="Table Paragraph"/>
    <w:basedOn w:val="1"/>
    <w:qFormat/>
    <w:uiPriority w:val="1"/>
  </w:style>
  <w:style w:type="paragraph" w:customStyle="1" w:styleId="53">
    <w:name w:val="WPS Plain"/>
    <w:qFormat/>
    <w:uiPriority w:val="0"/>
    <w:rPr>
      <w:lang w:val="en-US" w:eastAsia="zh-CN" w:bidi="ar-SA"/>
    </w:rPr>
  </w:style>
  <w:style w:type="paragraph" w:customStyle="1" w:styleId="54">
    <w:name w:val="正文缩进_1"/>
    <w:basedOn w:val="1"/>
    <w:unhideWhenUsed/>
    <w:qFormat/>
    <w:uiPriority w:val="0"/>
    <w:pPr>
      <w:autoSpaceDE/>
      <w:autoSpaceDN/>
      <w:ind w:firstLine="420" w:firstLineChars="200"/>
      <w:jc w:val="both"/>
    </w:pPr>
    <w:rPr>
      <w:rFonts w:ascii="Calibri" w:hAnsi="Calibri" w:cs="Times New Roman"/>
      <w:sz w:val="20"/>
      <w:szCs w:val="20"/>
      <w:lang w:val="en-US" w:bidi="ar-SA"/>
    </w:rPr>
  </w:style>
  <w:style w:type="paragraph" w:customStyle="1" w:styleId="55">
    <w:name w:val="_Style 3"/>
    <w:basedOn w:val="1"/>
    <w:qFormat/>
    <w:uiPriority w:val="0"/>
    <w:rPr>
      <w:szCs w:val="21"/>
    </w:rPr>
  </w:style>
  <w:style w:type="paragraph" w:customStyle="1" w:styleId="56">
    <w:name w:val="List Paragraph"/>
    <w:basedOn w:val="1"/>
    <w:qFormat/>
    <w:uiPriority w:val="34"/>
    <w:pPr>
      <w:ind w:firstLine="420" w:firstLineChars="200"/>
    </w:pPr>
  </w:style>
  <w:style w:type="paragraph" w:customStyle="1" w:styleId="57">
    <w:name w:val="正文正"/>
    <w:basedOn w:val="1"/>
    <w:qFormat/>
    <w:uiPriority w:val="0"/>
    <w:pPr>
      <w:spacing w:line="560" w:lineRule="exact"/>
      <w:ind w:firstLine="561"/>
    </w:pPr>
    <w:rPr>
      <w:rFonts w:eastAsia="仿宋_GB2312"/>
      <w:sz w:val="28"/>
    </w:rPr>
  </w:style>
  <w:style w:type="paragraph" w:customStyle="1" w:styleId="58">
    <w:name w:val="列出段落1"/>
    <w:basedOn w:val="1"/>
    <w:qFormat/>
    <w:uiPriority w:val="1"/>
    <w:pPr>
      <w:spacing w:before="101"/>
      <w:ind w:left="260" w:hanging="530"/>
    </w:pPr>
  </w:style>
  <w:style w:type="paragraph" w:customStyle="1" w:styleId="59">
    <w:name w:val="纯文本1"/>
    <w:basedOn w:val="1"/>
    <w:qFormat/>
    <w:uiPriority w:val="0"/>
    <w:rPr>
      <w:rFonts w:ascii="宋体" w:hAnsi="Courier New" w:eastAsia="宋体" w:cs="Times New Roman"/>
      <w:szCs w:val="22"/>
    </w:rPr>
  </w:style>
  <w:style w:type="paragraph" w:customStyle="1" w:styleId="60">
    <w:name w:val="标准文本"/>
    <w:basedOn w:val="1"/>
    <w:qFormat/>
    <w:uiPriority w:val="0"/>
    <w:pPr>
      <w:spacing w:line="360" w:lineRule="auto"/>
      <w:ind w:firstLine="200" w:firstLineChars="200"/>
    </w:pPr>
    <w:rPr>
      <w:rFonts w:ascii="宋体" w:hAnsi="宋体" w:cs="宋体"/>
      <w:sz w:val="24"/>
      <w:szCs w:val="20"/>
    </w:rPr>
  </w:style>
  <w:style w:type="paragraph" w:customStyle="1" w:styleId="61">
    <w:name w:val="Body text|1"/>
    <w:basedOn w:val="1"/>
    <w:qFormat/>
    <w:uiPriority w:val="0"/>
    <w:pPr>
      <w:widowControl w:val="0"/>
      <w:shd w:val="clear" w:color="auto" w:fill="auto"/>
      <w:spacing w:line="360" w:lineRule="auto"/>
      <w:ind w:firstLine="150"/>
    </w:pPr>
    <w:rPr>
      <w:rFonts w:ascii="宋体" w:hAnsi="宋体" w:eastAsia="宋体" w:cs="宋体"/>
      <w:sz w:val="17"/>
      <w:szCs w:val="17"/>
      <w:u w:val="none"/>
      <w:shd w:val="clear" w:color="auto" w:fill="auto"/>
      <w:lang w:val="zh-TW" w:eastAsia="zh-TW" w:bidi="zh-TW"/>
    </w:rPr>
  </w:style>
  <w:style w:type="character" w:customStyle="1" w:styleId="62">
    <w:name w:val="font21"/>
    <w:basedOn w:val="27"/>
    <w:qFormat/>
    <w:uiPriority w:val="0"/>
    <w:rPr>
      <w:rFonts w:hint="eastAsia" w:ascii="宋体" w:hAnsi="宋体" w:eastAsia="宋体" w:cs="宋体"/>
      <w:b/>
      <w:bCs/>
      <w:color w:val="000000"/>
      <w:sz w:val="22"/>
      <w:szCs w:val="22"/>
      <w:u w:val="none"/>
    </w:rPr>
  </w:style>
  <w:style w:type="character" w:customStyle="1" w:styleId="63">
    <w:name w:val="font01"/>
    <w:basedOn w:val="27"/>
    <w:qFormat/>
    <w:uiPriority w:val="0"/>
    <w:rPr>
      <w:rFonts w:hint="eastAsia" w:ascii="宋体" w:hAnsi="宋体" w:eastAsia="宋体" w:cs="宋体"/>
      <w:color w:val="000000"/>
      <w:sz w:val="22"/>
      <w:szCs w:val="22"/>
      <w:u w:val="none"/>
    </w:rPr>
  </w:style>
  <w:style w:type="character" w:customStyle="1" w:styleId="64">
    <w:name w:val="font31"/>
    <w:basedOn w:val="27"/>
    <w:qFormat/>
    <w:uiPriority w:val="0"/>
    <w:rPr>
      <w:rFonts w:hint="default" w:ascii="Arial" w:hAnsi="Arial" w:cs="Arial"/>
      <w:color w:val="000000"/>
      <w:sz w:val="22"/>
      <w:szCs w:val="22"/>
      <w:u w:val="none"/>
    </w:rPr>
  </w:style>
  <w:style w:type="character" w:customStyle="1" w:styleId="65">
    <w:name w:val="font61"/>
    <w:basedOn w:val="27"/>
    <w:qFormat/>
    <w:uiPriority w:val="0"/>
    <w:rPr>
      <w:rFonts w:hint="eastAsia" w:ascii="宋体" w:hAnsi="宋体" w:eastAsia="宋体" w:cs="宋体"/>
      <w:color w:val="000000"/>
      <w:sz w:val="22"/>
      <w:szCs w:val="22"/>
      <w:u w:val="none"/>
    </w:rPr>
  </w:style>
  <w:style w:type="character" w:customStyle="1" w:styleId="66">
    <w:name w:val="font101"/>
    <w:basedOn w:val="27"/>
    <w:qFormat/>
    <w:uiPriority w:val="0"/>
    <w:rPr>
      <w:rFonts w:hint="eastAsia" w:ascii="宋体" w:hAnsi="宋体" w:eastAsia="宋体" w:cs="宋体"/>
      <w:color w:val="000000"/>
      <w:sz w:val="22"/>
      <w:szCs w:val="22"/>
      <w:u w:val="none"/>
    </w:rPr>
  </w:style>
  <w:style w:type="character" w:customStyle="1" w:styleId="67">
    <w:name w:val="font111"/>
    <w:basedOn w:val="27"/>
    <w:qFormat/>
    <w:uiPriority w:val="0"/>
    <w:rPr>
      <w:rFonts w:hint="eastAsia" w:ascii="宋体" w:hAnsi="宋体" w:eastAsia="宋体" w:cs="宋体"/>
      <w:color w:val="000000"/>
      <w:sz w:val="21"/>
      <w:szCs w:val="21"/>
      <w:u w:val="none"/>
    </w:rPr>
  </w:style>
  <w:style w:type="character" w:customStyle="1" w:styleId="68">
    <w:name w:val="font71"/>
    <w:basedOn w:val="2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83</Pages>
  <Words>42094</Words>
  <Characters>47464</Characters>
  <Lines>202</Lines>
  <Paragraphs>56</Paragraphs>
  <TotalTime>3</TotalTime>
  <ScaleCrop>false</ScaleCrop>
  <LinksUpToDate>false</LinksUpToDate>
  <CharactersWithSpaces>50652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2020-09-05T03:52:00Z</dcterms:created>
  <dc:creator>Administrator</dc:creator>
  <cp:lastModifiedBy>Administrator</cp:lastModifiedBy>
  <cp:lastPrinted>2023-05-16T05:44:01Z</cp:lastPrinted>
  <dcterms:modified xsi:type="dcterms:W3CDTF">2023-07-18T08:42:24Z</dcterms:modified>
  <dc:title>采	购	文	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06F64F9AFB1C4CE7B3EF10981915FD21_13</vt:lpwstr>
  </property>
</Properties>
</file>