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B9809">
      <w:pPr>
        <w:spacing w:after="156" w:afterLines="50"/>
        <w:ind w:left="-850" w:leftChars="-405" w:right="-625"/>
        <w:jc w:val="center"/>
        <w:rPr>
          <w:rFonts w:hint="eastAsia" w:ascii="仿宋" w:hAnsi="仿宋" w:eastAsia="仿宋" w:cs="仿宋"/>
          <w:b/>
          <w:sz w:val="40"/>
          <w:szCs w:val="40"/>
          <w:highlight w:val="none"/>
          <w:lang w:val="en-US" w:eastAsia="zh-CN"/>
        </w:rPr>
      </w:pPr>
      <w:r>
        <w:rPr>
          <w:rFonts w:hint="eastAsia" w:ascii="仿宋" w:hAnsi="仿宋" w:eastAsia="仿宋" w:cs="仿宋"/>
          <w:b/>
          <w:sz w:val="40"/>
          <w:szCs w:val="40"/>
          <w:highlight w:val="none"/>
          <w:lang w:val="en-US" w:eastAsia="zh-CN"/>
        </w:rPr>
        <w:t xml:space="preserve">         </w:t>
      </w:r>
    </w:p>
    <w:p w14:paraId="2A84146C">
      <w:pPr>
        <w:spacing w:after="156" w:afterLines="50"/>
        <w:ind w:left="-850" w:leftChars="-405" w:right="-625"/>
        <w:jc w:val="center"/>
        <w:outlineLvl w:val="9"/>
        <w:rPr>
          <w:rFonts w:hint="eastAsia" w:ascii="仿宋" w:hAnsi="仿宋" w:eastAsia="仿宋" w:cs="仿宋"/>
          <w:b/>
          <w:sz w:val="40"/>
          <w:szCs w:val="40"/>
          <w:highlight w:val="none"/>
          <w:lang w:eastAsia="zh-CN"/>
        </w:rPr>
      </w:pPr>
      <w:r>
        <w:rPr>
          <w:rFonts w:hint="eastAsia" w:ascii="仿宋" w:hAnsi="仿宋" w:eastAsia="仿宋" w:cs="仿宋"/>
          <w:b/>
          <w:sz w:val="40"/>
          <w:szCs w:val="40"/>
          <w:highlight w:val="none"/>
          <w:lang w:eastAsia="zh-CN"/>
        </w:rPr>
        <w:t>阿克陶县人民医院2025年后勤维修服务外包项目</w:t>
      </w:r>
    </w:p>
    <w:p w14:paraId="3578D003">
      <w:pPr>
        <w:spacing w:after="156" w:afterLines="50"/>
        <w:ind w:left="-850" w:leftChars="-405" w:right="-625"/>
        <w:jc w:val="center"/>
        <w:outlineLvl w:val="9"/>
        <w:rPr>
          <w:rFonts w:hint="eastAsia" w:ascii="仿宋" w:hAnsi="仿宋" w:eastAsia="仿宋" w:cs="仿宋"/>
          <w:bCs/>
          <w:color w:val="0000FF"/>
          <w:sz w:val="28"/>
          <w:szCs w:val="28"/>
          <w:highlight w:val="none"/>
        </w:rPr>
      </w:pPr>
    </w:p>
    <w:p w14:paraId="61CAD7BF">
      <w:pPr>
        <w:spacing w:after="156" w:afterLines="50"/>
        <w:ind w:right="-625" w:firstLine="2570" w:firstLineChars="800"/>
        <w:jc w:val="both"/>
        <w:outlineLvl w:val="9"/>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eastAsia="zh-CN"/>
        </w:rPr>
        <w:t>项目编号：AKTZBCG-202</w:t>
      </w:r>
      <w:r>
        <w:rPr>
          <w:rFonts w:hint="eastAsia" w:ascii="仿宋" w:hAnsi="仿宋" w:eastAsia="仿宋" w:cs="仿宋"/>
          <w:b/>
          <w:bCs/>
          <w:sz w:val="32"/>
          <w:szCs w:val="32"/>
          <w:highlight w:val="none"/>
          <w:lang w:val="en-US" w:eastAsia="zh-CN"/>
        </w:rPr>
        <w:t>5013</w:t>
      </w:r>
    </w:p>
    <w:p w14:paraId="360463A2">
      <w:pPr>
        <w:outlineLvl w:val="9"/>
        <w:rPr>
          <w:rFonts w:hint="eastAsia" w:ascii="仿宋" w:hAnsi="仿宋" w:eastAsia="仿宋" w:cs="仿宋"/>
          <w:bCs/>
          <w:szCs w:val="21"/>
          <w:highlight w:val="none"/>
        </w:rPr>
      </w:pPr>
    </w:p>
    <w:p w14:paraId="093B5D3E">
      <w:pPr>
        <w:outlineLvl w:val="9"/>
        <w:rPr>
          <w:rFonts w:hint="eastAsia" w:ascii="仿宋" w:hAnsi="仿宋" w:eastAsia="仿宋" w:cs="仿宋"/>
          <w:bCs/>
          <w:szCs w:val="21"/>
          <w:highlight w:val="none"/>
        </w:rPr>
      </w:pPr>
    </w:p>
    <w:p w14:paraId="0AF49FEE">
      <w:pPr>
        <w:jc w:val="center"/>
        <w:outlineLvl w:val="9"/>
        <w:rPr>
          <w:rFonts w:hint="eastAsia" w:ascii="仿宋" w:hAnsi="仿宋" w:eastAsia="仿宋" w:cs="仿宋"/>
          <w:b/>
          <w:sz w:val="100"/>
          <w:szCs w:val="100"/>
          <w:highlight w:val="none"/>
        </w:rPr>
      </w:pPr>
      <w:r>
        <w:rPr>
          <w:rFonts w:hint="eastAsia" w:ascii="仿宋" w:hAnsi="仿宋" w:eastAsia="仿宋" w:cs="仿宋"/>
          <w:b/>
          <w:sz w:val="100"/>
          <w:szCs w:val="100"/>
          <w:highlight w:val="none"/>
        </w:rPr>
        <w:t>磋</w:t>
      </w:r>
    </w:p>
    <w:p w14:paraId="463B9966">
      <w:pPr>
        <w:jc w:val="center"/>
        <w:outlineLvl w:val="9"/>
        <w:rPr>
          <w:rFonts w:hint="eastAsia" w:ascii="仿宋" w:hAnsi="仿宋" w:eastAsia="仿宋" w:cs="仿宋"/>
          <w:b/>
          <w:sz w:val="100"/>
          <w:szCs w:val="100"/>
          <w:highlight w:val="none"/>
        </w:rPr>
      </w:pPr>
      <w:r>
        <w:rPr>
          <w:rFonts w:hint="eastAsia" w:ascii="仿宋" w:hAnsi="仿宋" w:eastAsia="仿宋" w:cs="仿宋"/>
          <w:b/>
          <w:sz w:val="100"/>
          <w:szCs w:val="100"/>
          <w:highlight w:val="none"/>
        </w:rPr>
        <w:t>商</w:t>
      </w:r>
    </w:p>
    <w:p w14:paraId="17258820">
      <w:pPr>
        <w:jc w:val="center"/>
        <w:outlineLvl w:val="9"/>
        <w:rPr>
          <w:rFonts w:hint="eastAsia" w:ascii="仿宋" w:hAnsi="仿宋" w:eastAsia="仿宋" w:cs="仿宋"/>
          <w:b/>
          <w:sz w:val="100"/>
          <w:szCs w:val="100"/>
          <w:highlight w:val="none"/>
        </w:rPr>
      </w:pPr>
      <w:r>
        <w:rPr>
          <w:rFonts w:hint="eastAsia" w:ascii="仿宋" w:hAnsi="仿宋" w:eastAsia="仿宋" w:cs="仿宋"/>
          <w:b/>
          <w:sz w:val="100"/>
          <w:szCs w:val="100"/>
          <w:highlight w:val="none"/>
        </w:rPr>
        <w:t>文</w:t>
      </w:r>
    </w:p>
    <w:p w14:paraId="22BDFE81">
      <w:pPr>
        <w:jc w:val="center"/>
        <w:outlineLvl w:val="9"/>
        <w:rPr>
          <w:rFonts w:hint="eastAsia" w:ascii="仿宋" w:hAnsi="仿宋" w:eastAsia="仿宋" w:cs="仿宋"/>
          <w:b/>
          <w:sz w:val="100"/>
          <w:szCs w:val="100"/>
          <w:highlight w:val="none"/>
        </w:rPr>
      </w:pPr>
      <w:r>
        <w:rPr>
          <w:rFonts w:hint="eastAsia" w:ascii="仿宋" w:hAnsi="仿宋" w:eastAsia="仿宋" w:cs="仿宋"/>
          <w:b/>
          <w:sz w:val="100"/>
          <w:szCs w:val="100"/>
          <w:highlight w:val="none"/>
        </w:rPr>
        <w:t>件</w:t>
      </w:r>
    </w:p>
    <w:p w14:paraId="2022779E">
      <w:pPr>
        <w:outlineLvl w:val="9"/>
        <w:rPr>
          <w:rFonts w:hint="eastAsia" w:ascii="仿宋" w:hAnsi="仿宋" w:eastAsia="仿宋" w:cs="仿宋"/>
          <w:sz w:val="28"/>
          <w:szCs w:val="28"/>
          <w:highlight w:val="none"/>
        </w:rPr>
      </w:pPr>
    </w:p>
    <w:p w14:paraId="1490D217">
      <w:pPr>
        <w:spacing w:line="480" w:lineRule="auto"/>
        <w:outlineLvl w:val="9"/>
        <w:rPr>
          <w:rFonts w:hint="eastAsia" w:ascii="仿宋" w:hAnsi="仿宋" w:eastAsia="仿宋" w:cs="仿宋"/>
          <w:b/>
          <w:bCs/>
          <w:sz w:val="32"/>
          <w:szCs w:val="40"/>
        </w:rPr>
      </w:pPr>
    </w:p>
    <w:p w14:paraId="00A7E9E4">
      <w:pPr>
        <w:spacing w:line="480" w:lineRule="auto"/>
        <w:outlineLvl w:val="9"/>
        <w:rPr>
          <w:rFonts w:hint="eastAsia" w:ascii="仿宋" w:hAnsi="仿宋" w:eastAsia="仿宋" w:cs="仿宋"/>
          <w:b/>
          <w:bCs/>
          <w:sz w:val="32"/>
          <w:szCs w:val="40"/>
        </w:rPr>
      </w:pPr>
      <w:r>
        <w:rPr>
          <w:rFonts w:hint="eastAsia" w:ascii="仿宋" w:hAnsi="仿宋" w:eastAsia="仿宋" w:cs="仿宋"/>
          <w:b/>
          <w:bCs/>
          <w:sz w:val="32"/>
          <w:szCs w:val="40"/>
        </w:rPr>
        <w:t>招 标 人：</w:t>
      </w:r>
      <w:r>
        <w:rPr>
          <w:rFonts w:hint="eastAsia" w:ascii="仿宋" w:hAnsi="仿宋" w:eastAsia="仿宋" w:cs="仿宋"/>
          <w:b/>
          <w:bCs/>
          <w:sz w:val="32"/>
          <w:szCs w:val="40"/>
          <w:lang w:eastAsia="zh-CN"/>
        </w:rPr>
        <w:t>阿克陶县人民医院</w:t>
      </w:r>
      <w:r>
        <w:rPr>
          <w:rFonts w:hint="eastAsia" w:ascii="仿宋" w:hAnsi="仿宋" w:eastAsia="仿宋" w:cs="仿宋"/>
          <w:b/>
          <w:bCs/>
          <w:sz w:val="32"/>
          <w:szCs w:val="40"/>
        </w:rPr>
        <w:t xml:space="preserve">（盖章）  </w:t>
      </w:r>
    </w:p>
    <w:p w14:paraId="5A3881A5">
      <w:pPr>
        <w:spacing w:line="480" w:lineRule="auto"/>
        <w:outlineLvl w:val="9"/>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项目负责人：李先生        联系电话：15276801211</w:t>
      </w:r>
    </w:p>
    <w:p w14:paraId="33759777">
      <w:pPr>
        <w:spacing w:line="480" w:lineRule="auto"/>
        <w:outlineLvl w:val="9"/>
        <w:rPr>
          <w:rFonts w:hint="eastAsia" w:ascii="仿宋" w:hAnsi="仿宋" w:eastAsia="仿宋" w:cs="仿宋"/>
          <w:b/>
          <w:bCs/>
          <w:sz w:val="32"/>
          <w:szCs w:val="40"/>
        </w:rPr>
      </w:pPr>
      <w:r>
        <w:rPr>
          <w:rFonts w:hint="eastAsia" w:ascii="仿宋" w:hAnsi="仿宋" w:eastAsia="仿宋" w:cs="仿宋"/>
          <w:b/>
          <w:bCs/>
          <w:sz w:val="32"/>
          <w:szCs w:val="40"/>
        </w:rPr>
        <w:t>招标代理机构：</w:t>
      </w:r>
      <w:r>
        <w:rPr>
          <w:rFonts w:hint="eastAsia" w:ascii="仿宋" w:hAnsi="仿宋" w:eastAsia="仿宋" w:cs="仿宋"/>
          <w:b/>
          <w:bCs/>
          <w:sz w:val="32"/>
          <w:szCs w:val="40"/>
          <w:lang w:eastAsia="zh-CN"/>
        </w:rPr>
        <w:t>新疆金浩然工程项目管理咨询有限公司</w:t>
      </w:r>
      <w:r>
        <w:rPr>
          <w:rFonts w:hint="eastAsia" w:ascii="仿宋" w:hAnsi="仿宋" w:eastAsia="仿宋" w:cs="仿宋"/>
          <w:b/>
          <w:bCs/>
          <w:sz w:val="32"/>
          <w:szCs w:val="40"/>
        </w:rPr>
        <w:t>（盖章）</w:t>
      </w:r>
    </w:p>
    <w:p w14:paraId="5EEECB91">
      <w:pPr>
        <w:spacing w:line="480" w:lineRule="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项目负责人</w:t>
      </w:r>
      <w:r>
        <w:rPr>
          <w:rFonts w:hint="eastAsia" w:ascii="仿宋" w:hAnsi="仿宋" w:eastAsia="仿宋" w:cs="仿宋"/>
          <w:b/>
          <w:bCs/>
          <w:sz w:val="32"/>
          <w:szCs w:val="40"/>
        </w:rPr>
        <w:t>：</w:t>
      </w:r>
      <w:r>
        <w:rPr>
          <w:rFonts w:hint="eastAsia" w:ascii="仿宋" w:hAnsi="仿宋" w:eastAsia="仿宋" w:cs="仿宋"/>
          <w:b/>
          <w:bCs/>
          <w:sz w:val="32"/>
          <w:szCs w:val="40"/>
          <w:lang w:val="en-US" w:eastAsia="zh-CN"/>
        </w:rPr>
        <w:t>段先生</w:t>
      </w:r>
      <w:r>
        <w:rPr>
          <w:rFonts w:hint="eastAsia" w:ascii="仿宋" w:hAnsi="仿宋" w:eastAsia="仿宋" w:cs="仿宋"/>
          <w:b/>
          <w:bCs/>
          <w:sz w:val="32"/>
          <w:szCs w:val="40"/>
        </w:rPr>
        <w:t xml:space="preserve">    </w:t>
      </w:r>
      <w:r>
        <w:rPr>
          <w:rFonts w:hint="eastAsia" w:ascii="仿宋" w:hAnsi="仿宋" w:eastAsia="仿宋" w:cs="仿宋"/>
          <w:b/>
          <w:bCs/>
          <w:sz w:val="32"/>
          <w:szCs w:val="40"/>
          <w:lang w:val="en-US" w:eastAsia="zh-CN"/>
        </w:rPr>
        <w:t xml:space="preserve">    </w:t>
      </w:r>
      <w:r>
        <w:rPr>
          <w:rFonts w:hint="eastAsia" w:ascii="仿宋" w:hAnsi="仿宋" w:eastAsia="仿宋" w:cs="仿宋"/>
          <w:b/>
          <w:bCs/>
          <w:sz w:val="32"/>
          <w:szCs w:val="40"/>
        </w:rPr>
        <w:t xml:space="preserve">联系电话: </w:t>
      </w:r>
      <w:r>
        <w:rPr>
          <w:rFonts w:hint="eastAsia" w:ascii="仿宋" w:hAnsi="仿宋" w:eastAsia="仿宋" w:cs="仿宋"/>
          <w:b/>
          <w:bCs/>
          <w:sz w:val="32"/>
          <w:szCs w:val="40"/>
          <w:lang w:val="en-US" w:eastAsia="zh-CN"/>
        </w:rPr>
        <w:t>18993234752</w:t>
      </w:r>
    </w:p>
    <w:p w14:paraId="4FE1751C">
      <w:pPr>
        <w:spacing w:line="480" w:lineRule="auto"/>
        <w:rPr>
          <w:rFonts w:hint="eastAsia" w:ascii="仿宋" w:hAnsi="仿宋" w:eastAsia="仿宋" w:cs="仿宋"/>
          <w:b/>
          <w:bCs/>
          <w:sz w:val="32"/>
          <w:szCs w:val="40"/>
        </w:rPr>
      </w:pPr>
      <w:r>
        <w:rPr>
          <w:rFonts w:hint="eastAsia" w:ascii="仿宋" w:hAnsi="仿宋" w:eastAsia="仿宋" w:cs="仿宋"/>
          <w:b/>
          <w:bCs/>
          <w:sz w:val="32"/>
          <w:szCs w:val="40"/>
        </w:rPr>
        <w:t>日期：202</w:t>
      </w:r>
      <w:r>
        <w:rPr>
          <w:rFonts w:hint="eastAsia" w:ascii="仿宋" w:hAnsi="仿宋" w:eastAsia="仿宋" w:cs="仿宋"/>
          <w:b/>
          <w:bCs/>
          <w:sz w:val="32"/>
          <w:szCs w:val="40"/>
          <w:lang w:val="en-US" w:eastAsia="zh-CN"/>
        </w:rPr>
        <w:t>5</w:t>
      </w:r>
      <w:r>
        <w:rPr>
          <w:rFonts w:hint="eastAsia" w:ascii="仿宋" w:hAnsi="仿宋" w:eastAsia="仿宋" w:cs="仿宋"/>
          <w:b/>
          <w:bCs/>
          <w:sz w:val="32"/>
          <w:szCs w:val="40"/>
        </w:rPr>
        <w:t>年</w:t>
      </w:r>
      <w:r>
        <w:rPr>
          <w:rFonts w:hint="eastAsia" w:ascii="仿宋" w:hAnsi="仿宋" w:eastAsia="仿宋" w:cs="仿宋"/>
          <w:b/>
          <w:bCs/>
          <w:sz w:val="32"/>
          <w:szCs w:val="40"/>
          <w:lang w:val="en-US" w:eastAsia="zh-CN"/>
        </w:rPr>
        <w:t>6</w:t>
      </w:r>
      <w:r>
        <w:rPr>
          <w:rFonts w:hint="eastAsia" w:ascii="仿宋" w:hAnsi="仿宋" w:eastAsia="仿宋" w:cs="仿宋"/>
          <w:b/>
          <w:bCs/>
          <w:sz w:val="32"/>
          <w:szCs w:val="40"/>
        </w:rPr>
        <w:t>月</w:t>
      </w:r>
    </w:p>
    <w:p w14:paraId="22481BC1">
      <w:pPr>
        <w:spacing w:line="480" w:lineRule="auto"/>
        <w:rPr>
          <w:rFonts w:hint="eastAsia" w:ascii="仿宋" w:hAnsi="仿宋" w:eastAsia="仿宋" w:cs="仿宋"/>
          <w:b/>
          <w:bCs/>
          <w:sz w:val="32"/>
          <w:szCs w:val="40"/>
        </w:rPr>
        <w:sectPr>
          <w:headerReference r:id="rId4" w:type="default"/>
          <w:footerReference r:id="rId5" w:type="default"/>
          <w:pgSz w:w="11907" w:h="16840"/>
          <w:pgMar w:top="1440" w:right="1080" w:bottom="1440" w:left="1080" w:header="567" w:footer="737" w:gutter="0"/>
          <w:pgBorders w:offsetFrom="page">
            <w:top w:val="none" w:sz="0" w:space="0"/>
            <w:left w:val="none" w:sz="0" w:space="0"/>
            <w:bottom w:val="none" w:sz="0" w:space="0"/>
            <w:right w:val="none" w:sz="0" w:space="0"/>
          </w:pgBorders>
          <w:pgNumType w:fmt="decimal" w:start="1"/>
          <w:cols w:space="720" w:num="1"/>
          <w:docGrid w:linePitch="312" w:charSpace="0"/>
        </w:sectPr>
      </w:pPr>
    </w:p>
    <w:sdt>
      <w:sdtPr>
        <w:rPr>
          <w:rFonts w:ascii="宋体" w:hAnsi="宋体" w:eastAsia="宋体" w:cs="Times New Roman"/>
          <w:kern w:val="2"/>
          <w:sz w:val="32"/>
          <w:szCs w:val="40"/>
          <w:lang w:val="en-US" w:eastAsia="zh-CN" w:bidi="ar-SA"/>
        </w:rPr>
        <w:id w:val="147477969"/>
        <w15:color w:val="DBDBDB"/>
        <w:docPartObj>
          <w:docPartGallery w:val="Table of Contents"/>
          <w:docPartUnique/>
        </w:docPartObj>
      </w:sdtPr>
      <w:sdtEndPr>
        <w:rPr>
          <w:rFonts w:hint="eastAsia" w:ascii="仿宋" w:hAnsi="仿宋" w:eastAsia="仿宋" w:cs="仿宋"/>
          <w:kern w:val="2"/>
          <w:sz w:val="24"/>
          <w:szCs w:val="24"/>
          <w:lang w:val="en-US" w:eastAsia="zh-CN" w:bidi="ar-SA"/>
        </w:rPr>
      </w:sdtEndPr>
      <w:sdtContent>
        <w:p w14:paraId="26D3CC69">
          <w:pPr>
            <w:spacing w:before="0" w:beforeLines="0" w:after="0" w:afterLines="0" w:line="240" w:lineRule="auto"/>
            <w:ind w:left="0" w:leftChars="0" w:right="0" w:rightChars="0" w:firstLine="0" w:firstLineChars="0"/>
            <w:jc w:val="center"/>
            <w:rPr>
              <w:sz w:val="32"/>
              <w:szCs w:val="40"/>
            </w:rPr>
          </w:pPr>
          <w:bookmarkStart w:id="0" w:name="_Toc15620"/>
          <w:r>
            <w:rPr>
              <w:rFonts w:ascii="宋体" w:hAnsi="宋体" w:eastAsia="宋体"/>
              <w:sz w:val="32"/>
              <w:szCs w:val="40"/>
            </w:rPr>
            <w:t>目录</w:t>
          </w:r>
        </w:p>
        <w:p w14:paraId="77604FF0">
          <w:pPr>
            <w:pStyle w:val="17"/>
            <w:keepNext w:val="0"/>
            <w:keepLines w:val="0"/>
            <w:pageBreakBefore w:val="0"/>
            <w:widowControl w:val="0"/>
            <w:tabs>
              <w:tab w:val="right" w:leader="dot" w:pos="9746"/>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"1-3" \h \u </w:instrText>
          </w:r>
          <w:r>
            <w:rPr>
              <w:rFonts w:hint="eastAsia" w:ascii="仿宋" w:hAnsi="仿宋" w:eastAsia="仿宋" w:cs="仿宋"/>
              <w:sz w:val="24"/>
              <w:szCs w:val="24"/>
            </w:rPr>
            <w:fldChar w:fldCharType="separate"/>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_Toc21078 </w:instrText>
          </w:r>
          <w:r>
            <w:rPr>
              <w:rFonts w:hint="eastAsia" w:ascii="仿宋" w:hAnsi="仿宋" w:eastAsia="仿宋" w:cs="仿宋"/>
              <w:sz w:val="22"/>
              <w:szCs w:val="22"/>
            </w:rPr>
            <w:fldChar w:fldCharType="separate"/>
          </w:r>
          <w:r>
            <w:rPr>
              <w:rFonts w:hint="eastAsia" w:ascii="仿宋" w:hAnsi="仿宋" w:eastAsia="仿宋" w:cs="仿宋"/>
              <w:bCs/>
              <w:sz w:val="22"/>
              <w:szCs w:val="22"/>
              <w:highlight w:val="none"/>
            </w:rPr>
            <w:t>第一章</w:t>
          </w:r>
          <w:r>
            <w:rPr>
              <w:rFonts w:hint="eastAsia" w:ascii="仿宋" w:hAnsi="仿宋" w:eastAsia="仿宋" w:cs="仿宋"/>
              <w:bCs/>
              <w:sz w:val="22"/>
              <w:szCs w:val="22"/>
              <w:highlight w:val="none"/>
              <w:lang w:val="en-US" w:eastAsia="zh-CN"/>
            </w:rPr>
            <w:t xml:space="preserve"> </w:t>
          </w:r>
          <w:r>
            <w:rPr>
              <w:rFonts w:hint="eastAsia" w:ascii="仿宋" w:hAnsi="仿宋" w:eastAsia="仿宋" w:cs="仿宋"/>
              <w:bCs/>
              <w:sz w:val="22"/>
              <w:szCs w:val="22"/>
              <w:highlight w:val="none"/>
            </w:rPr>
            <w:t>招标公告</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_Toc21078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4C69432">
          <w:pPr>
            <w:pStyle w:val="17"/>
            <w:keepNext w:val="0"/>
            <w:keepLines w:val="0"/>
            <w:pageBreakBefore w:val="0"/>
            <w:widowControl w:val="0"/>
            <w:tabs>
              <w:tab w:val="right" w:leader="dot" w:pos="9746"/>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_Toc14716 </w:instrText>
          </w:r>
          <w:r>
            <w:rPr>
              <w:rFonts w:hint="eastAsia" w:ascii="仿宋" w:hAnsi="仿宋" w:eastAsia="仿宋" w:cs="仿宋"/>
              <w:sz w:val="22"/>
              <w:szCs w:val="22"/>
            </w:rPr>
            <w:fldChar w:fldCharType="separate"/>
          </w:r>
          <w:r>
            <w:rPr>
              <w:rFonts w:hint="eastAsia" w:ascii="仿宋" w:hAnsi="仿宋" w:eastAsia="仿宋" w:cs="仿宋"/>
              <w:sz w:val="22"/>
              <w:szCs w:val="22"/>
              <w:highlight w:val="none"/>
            </w:rPr>
            <w:t>第二章 投标人须知</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_Toc14716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D722036">
          <w:pPr>
            <w:pStyle w:val="21"/>
            <w:keepNext w:val="0"/>
            <w:keepLines w:val="0"/>
            <w:pageBreakBefore w:val="0"/>
            <w:widowControl w:val="0"/>
            <w:tabs>
              <w:tab w:val="right" w:leader="dot" w:pos="9746"/>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_Toc9351 </w:instrText>
          </w:r>
          <w:r>
            <w:rPr>
              <w:rFonts w:hint="eastAsia" w:ascii="仿宋" w:hAnsi="仿宋" w:eastAsia="仿宋" w:cs="仿宋"/>
              <w:sz w:val="22"/>
              <w:szCs w:val="22"/>
            </w:rPr>
            <w:fldChar w:fldCharType="separate"/>
          </w:r>
          <w:r>
            <w:rPr>
              <w:rFonts w:hint="eastAsia" w:ascii="仿宋" w:hAnsi="仿宋" w:eastAsia="仿宋" w:cs="仿宋"/>
              <w:sz w:val="22"/>
              <w:szCs w:val="22"/>
              <w:highlight w:val="none"/>
            </w:rPr>
            <w:t>一、投标人须知前附表</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_Toc9351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7CB92D7">
          <w:pPr>
            <w:pStyle w:val="21"/>
            <w:keepNext w:val="0"/>
            <w:keepLines w:val="0"/>
            <w:pageBreakBefore w:val="0"/>
            <w:widowControl w:val="0"/>
            <w:tabs>
              <w:tab w:val="right" w:leader="dot" w:pos="9746"/>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_Toc7777 </w:instrText>
          </w:r>
          <w:r>
            <w:rPr>
              <w:rFonts w:hint="eastAsia" w:ascii="仿宋" w:hAnsi="仿宋" w:eastAsia="仿宋" w:cs="仿宋"/>
              <w:sz w:val="22"/>
              <w:szCs w:val="22"/>
            </w:rPr>
            <w:fldChar w:fldCharType="separate"/>
          </w:r>
          <w:r>
            <w:rPr>
              <w:rFonts w:hint="eastAsia" w:ascii="仿宋" w:hAnsi="仿宋" w:eastAsia="仿宋" w:cs="仿宋"/>
              <w:sz w:val="22"/>
              <w:szCs w:val="22"/>
              <w:highlight w:val="none"/>
            </w:rPr>
            <w:t>二、投标人须知</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_Toc7777 \h </w:instrText>
          </w:r>
          <w:r>
            <w:rPr>
              <w:rFonts w:hint="eastAsia" w:ascii="仿宋" w:hAnsi="仿宋" w:eastAsia="仿宋" w:cs="仿宋"/>
              <w:sz w:val="22"/>
              <w:szCs w:val="22"/>
            </w:rPr>
            <w:fldChar w:fldCharType="separate"/>
          </w:r>
          <w:r>
            <w:rPr>
              <w:rFonts w:hint="eastAsia" w:ascii="仿宋" w:hAnsi="仿宋" w:eastAsia="仿宋" w:cs="仿宋"/>
              <w:sz w:val="22"/>
              <w:szCs w:val="22"/>
            </w:rPr>
            <w:t>16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11EA69F">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_Toc27281 </w:instrText>
          </w:r>
          <w:r>
            <w:rPr>
              <w:rFonts w:hint="eastAsia" w:ascii="仿宋" w:hAnsi="仿宋" w:eastAsia="仿宋" w:cs="仿宋"/>
              <w:sz w:val="22"/>
              <w:szCs w:val="22"/>
            </w:rPr>
            <w:fldChar w:fldCharType="separate"/>
          </w:r>
          <w:r>
            <w:rPr>
              <w:rFonts w:hint="eastAsia" w:ascii="仿宋" w:hAnsi="仿宋" w:eastAsia="仿宋" w:cs="仿宋"/>
              <w:sz w:val="22"/>
              <w:szCs w:val="22"/>
              <w:highlight w:val="none"/>
            </w:rPr>
            <w:t>（一）总  则</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_Toc27281 \h </w:instrText>
          </w:r>
          <w:r>
            <w:rPr>
              <w:rFonts w:hint="eastAsia" w:ascii="仿宋" w:hAnsi="仿宋" w:eastAsia="仿宋" w:cs="仿宋"/>
              <w:sz w:val="22"/>
              <w:szCs w:val="22"/>
            </w:rPr>
            <w:fldChar w:fldCharType="separate"/>
          </w:r>
          <w:r>
            <w:rPr>
              <w:rFonts w:hint="eastAsia" w:ascii="仿宋" w:hAnsi="仿宋" w:eastAsia="仿宋" w:cs="仿宋"/>
              <w:sz w:val="22"/>
              <w:szCs w:val="22"/>
            </w:rPr>
            <w:t>16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6BF9D09">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_Toc22709 </w:instrText>
          </w:r>
          <w:r>
            <w:rPr>
              <w:rFonts w:hint="eastAsia" w:ascii="仿宋" w:hAnsi="仿宋" w:eastAsia="仿宋" w:cs="仿宋"/>
              <w:sz w:val="22"/>
              <w:szCs w:val="22"/>
            </w:rPr>
            <w:fldChar w:fldCharType="separate"/>
          </w:r>
          <w:r>
            <w:rPr>
              <w:rFonts w:hint="eastAsia" w:ascii="仿宋" w:hAnsi="仿宋" w:eastAsia="仿宋" w:cs="仿宋"/>
              <w:sz w:val="22"/>
              <w:szCs w:val="22"/>
              <w:highlight w:val="none"/>
            </w:rPr>
            <w:t>（二）磋商文件</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_Toc22709 \h </w:instrText>
          </w:r>
          <w:r>
            <w:rPr>
              <w:rFonts w:hint="eastAsia" w:ascii="仿宋" w:hAnsi="仿宋" w:eastAsia="仿宋" w:cs="仿宋"/>
              <w:sz w:val="22"/>
              <w:szCs w:val="22"/>
            </w:rPr>
            <w:fldChar w:fldCharType="separate"/>
          </w:r>
          <w:r>
            <w:rPr>
              <w:rFonts w:hint="eastAsia" w:ascii="仿宋" w:hAnsi="仿宋" w:eastAsia="仿宋" w:cs="仿宋"/>
              <w:sz w:val="22"/>
              <w:szCs w:val="22"/>
            </w:rPr>
            <w:t>18</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563E274">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_Toc22115 </w:instrText>
          </w:r>
          <w:r>
            <w:rPr>
              <w:rFonts w:hint="eastAsia" w:ascii="仿宋" w:hAnsi="仿宋" w:eastAsia="仿宋" w:cs="仿宋"/>
              <w:sz w:val="22"/>
              <w:szCs w:val="22"/>
            </w:rPr>
            <w:fldChar w:fldCharType="separate"/>
          </w:r>
          <w:r>
            <w:rPr>
              <w:rFonts w:hint="eastAsia" w:ascii="仿宋" w:hAnsi="仿宋" w:eastAsia="仿宋" w:cs="仿宋"/>
              <w:sz w:val="22"/>
              <w:szCs w:val="22"/>
              <w:highlight w:val="none"/>
            </w:rPr>
            <w:t>（三）</w:t>
          </w:r>
          <w:r>
            <w:rPr>
              <w:rFonts w:hint="eastAsia" w:ascii="仿宋" w:hAnsi="仿宋" w:eastAsia="仿宋" w:cs="仿宋"/>
              <w:sz w:val="22"/>
              <w:szCs w:val="22"/>
              <w:highlight w:val="none"/>
              <w:lang w:eastAsia="zh-CN"/>
            </w:rPr>
            <w:t>投标文件（响应文件）</w:t>
          </w:r>
          <w:r>
            <w:rPr>
              <w:rFonts w:hint="eastAsia" w:ascii="仿宋" w:hAnsi="仿宋" w:eastAsia="仿宋" w:cs="仿宋"/>
              <w:sz w:val="22"/>
              <w:szCs w:val="22"/>
              <w:highlight w:val="none"/>
            </w:rPr>
            <w:t>的编制</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_Toc22115 \h </w:instrText>
          </w:r>
          <w:r>
            <w:rPr>
              <w:rFonts w:hint="eastAsia" w:ascii="仿宋" w:hAnsi="仿宋" w:eastAsia="仿宋" w:cs="仿宋"/>
              <w:sz w:val="22"/>
              <w:szCs w:val="22"/>
            </w:rPr>
            <w:fldChar w:fldCharType="separate"/>
          </w:r>
          <w:r>
            <w:rPr>
              <w:rFonts w:hint="eastAsia" w:ascii="仿宋" w:hAnsi="仿宋" w:eastAsia="仿宋" w:cs="仿宋"/>
              <w:sz w:val="22"/>
              <w:szCs w:val="22"/>
            </w:rPr>
            <w:t>19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0D01445">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_Toc15860 </w:instrText>
          </w:r>
          <w:r>
            <w:rPr>
              <w:rFonts w:hint="eastAsia" w:ascii="仿宋" w:hAnsi="仿宋" w:eastAsia="仿宋" w:cs="仿宋"/>
              <w:sz w:val="22"/>
              <w:szCs w:val="22"/>
            </w:rPr>
            <w:fldChar w:fldCharType="separate"/>
          </w:r>
          <w:r>
            <w:rPr>
              <w:rFonts w:hint="eastAsia" w:ascii="仿宋" w:hAnsi="仿宋" w:eastAsia="仿宋" w:cs="仿宋"/>
              <w:sz w:val="22"/>
              <w:szCs w:val="22"/>
              <w:highlight w:val="none"/>
            </w:rPr>
            <w:t>（四）</w:t>
          </w:r>
          <w:r>
            <w:rPr>
              <w:rFonts w:hint="eastAsia" w:ascii="仿宋" w:hAnsi="仿宋" w:eastAsia="仿宋" w:cs="仿宋"/>
              <w:sz w:val="22"/>
              <w:szCs w:val="22"/>
              <w:highlight w:val="none"/>
              <w:lang w:eastAsia="zh-CN"/>
            </w:rPr>
            <w:t>投标文件（响应文件）</w:t>
          </w:r>
          <w:r>
            <w:rPr>
              <w:rFonts w:hint="eastAsia" w:ascii="仿宋" w:hAnsi="仿宋" w:eastAsia="仿宋" w:cs="仿宋"/>
              <w:sz w:val="22"/>
              <w:szCs w:val="22"/>
              <w:highlight w:val="none"/>
            </w:rPr>
            <w:t>的制作、上传及递交要求</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_Toc15860 \h </w:instrText>
          </w:r>
          <w:r>
            <w:rPr>
              <w:rFonts w:hint="eastAsia" w:ascii="仿宋" w:hAnsi="仿宋" w:eastAsia="仿宋" w:cs="仿宋"/>
              <w:sz w:val="22"/>
              <w:szCs w:val="22"/>
            </w:rPr>
            <w:fldChar w:fldCharType="separate"/>
          </w:r>
          <w:r>
            <w:rPr>
              <w:rFonts w:hint="eastAsia" w:ascii="仿宋" w:hAnsi="仿宋" w:eastAsia="仿宋" w:cs="仿宋"/>
              <w:sz w:val="22"/>
              <w:szCs w:val="22"/>
            </w:rPr>
            <w:t>22</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A295FD8">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_Toc18416 </w:instrText>
          </w:r>
          <w:r>
            <w:rPr>
              <w:rFonts w:hint="eastAsia" w:ascii="仿宋" w:hAnsi="仿宋" w:eastAsia="仿宋" w:cs="仿宋"/>
              <w:sz w:val="22"/>
              <w:szCs w:val="22"/>
            </w:rPr>
            <w:fldChar w:fldCharType="separate"/>
          </w:r>
          <w:r>
            <w:rPr>
              <w:rFonts w:hint="eastAsia" w:ascii="仿宋" w:hAnsi="仿宋" w:eastAsia="仿宋" w:cs="仿宋"/>
              <w:bCs/>
              <w:sz w:val="22"/>
              <w:szCs w:val="22"/>
              <w:highlight w:val="none"/>
            </w:rPr>
            <w:t>（五）开 标、评标和定标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_Toc18416 \h </w:instrText>
          </w:r>
          <w:r>
            <w:rPr>
              <w:rFonts w:hint="eastAsia" w:ascii="仿宋" w:hAnsi="仿宋" w:eastAsia="仿宋" w:cs="仿宋"/>
              <w:sz w:val="22"/>
              <w:szCs w:val="22"/>
            </w:rPr>
            <w:fldChar w:fldCharType="separate"/>
          </w:r>
          <w:r>
            <w:rPr>
              <w:rFonts w:hint="eastAsia" w:ascii="仿宋" w:hAnsi="仿宋" w:eastAsia="仿宋" w:cs="仿宋"/>
              <w:sz w:val="22"/>
              <w:szCs w:val="22"/>
            </w:rPr>
            <w:t>23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DBA4756">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_Toc15641 </w:instrText>
          </w:r>
          <w:r>
            <w:rPr>
              <w:rFonts w:hint="eastAsia" w:ascii="仿宋" w:hAnsi="仿宋" w:eastAsia="仿宋" w:cs="仿宋"/>
              <w:sz w:val="22"/>
              <w:szCs w:val="22"/>
            </w:rPr>
            <w:fldChar w:fldCharType="separate"/>
          </w:r>
          <w:r>
            <w:rPr>
              <w:rFonts w:hint="eastAsia" w:ascii="仿宋" w:hAnsi="仿宋" w:eastAsia="仿宋" w:cs="仿宋"/>
              <w:bCs/>
              <w:sz w:val="22"/>
              <w:szCs w:val="22"/>
              <w:highlight w:val="none"/>
            </w:rPr>
            <w:t>（六）合同的授予</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_Toc15641 \h </w:instrText>
          </w:r>
          <w:r>
            <w:rPr>
              <w:rFonts w:hint="eastAsia" w:ascii="仿宋" w:hAnsi="仿宋" w:eastAsia="仿宋" w:cs="仿宋"/>
              <w:sz w:val="22"/>
              <w:szCs w:val="22"/>
            </w:rPr>
            <w:fldChar w:fldCharType="separate"/>
          </w:r>
          <w:r>
            <w:rPr>
              <w:rFonts w:hint="eastAsia" w:ascii="仿宋" w:hAnsi="仿宋" w:eastAsia="仿宋" w:cs="仿宋"/>
              <w:sz w:val="22"/>
              <w:szCs w:val="22"/>
            </w:rPr>
            <w:t>31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5B8856A">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_Toc8565 </w:instrText>
          </w:r>
          <w:r>
            <w:rPr>
              <w:rFonts w:hint="eastAsia" w:ascii="仿宋" w:hAnsi="仿宋" w:eastAsia="仿宋" w:cs="仿宋"/>
              <w:sz w:val="22"/>
              <w:szCs w:val="22"/>
            </w:rPr>
            <w:fldChar w:fldCharType="separate"/>
          </w:r>
          <w:r>
            <w:rPr>
              <w:rFonts w:hint="eastAsia" w:ascii="仿宋" w:hAnsi="仿宋" w:eastAsia="仿宋" w:cs="仿宋"/>
              <w:bCs/>
              <w:sz w:val="22"/>
              <w:szCs w:val="22"/>
              <w:highlight w:val="none"/>
            </w:rPr>
            <w:t>（七）纪律和监督</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_Toc8565 \h </w:instrText>
          </w:r>
          <w:r>
            <w:rPr>
              <w:rFonts w:hint="eastAsia" w:ascii="仿宋" w:hAnsi="仿宋" w:eastAsia="仿宋" w:cs="仿宋"/>
              <w:sz w:val="22"/>
              <w:szCs w:val="22"/>
            </w:rPr>
            <w:fldChar w:fldCharType="separate"/>
          </w:r>
          <w:r>
            <w:rPr>
              <w:rFonts w:hint="eastAsia" w:ascii="仿宋" w:hAnsi="仿宋" w:eastAsia="仿宋" w:cs="仿宋"/>
              <w:sz w:val="22"/>
              <w:szCs w:val="22"/>
            </w:rPr>
            <w:t>31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1C62675">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_Toc29002 </w:instrText>
          </w:r>
          <w:r>
            <w:rPr>
              <w:rFonts w:hint="eastAsia" w:ascii="仿宋" w:hAnsi="仿宋" w:eastAsia="仿宋" w:cs="仿宋"/>
              <w:sz w:val="22"/>
              <w:szCs w:val="22"/>
            </w:rPr>
            <w:fldChar w:fldCharType="separate"/>
          </w:r>
          <w:r>
            <w:rPr>
              <w:rFonts w:hint="eastAsia" w:ascii="仿宋" w:hAnsi="仿宋" w:eastAsia="仿宋" w:cs="仿宋"/>
              <w:bCs/>
              <w:sz w:val="22"/>
              <w:szCs w:val="22"/>
              <w:highlight w:val="none"/>
            </w:rPr>
            <w:t>（八）质疑与投诉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_Toc29002 \h </w:instrText>
          </w:r>
          <w:r>
            <w:rPr>
              <w:rFonts w:hint="eastAsia" w:ascii="仿宋" w:hAnsi="仿宋" w:eastAsia="仿宋" w:cs="仿宋"/>
              <w:sz w:val="22"/>
              <w:szCs w:val="22"/>
            </w:rPr>
            <w:fldChar w:fldCharType="separate"/>
          </w:r>
          <w:r>
            <w:rPr>
              <w:rFonts w:hint="eastAsia" w:ascii="仿宋" w:hAnsi="仿宋" w:eastAsia="仿宋" w:cs="仿宋"/>
              <w:sz w:val="22"/>
              <w:szCs w:val="22"/>
            </w:rPr>
            <w:t>32</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953EDA3">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_Toc29118 </w:instrText>
          </w:r>
          <w:r>
            <w:rPr>
              <w:rFonts w:hint="eastAsia" w:ascii="仿宋" w:hAnsi="仿宋" w:eastAsia="仿宋" w:cs="仿宋"/>
              <w:sz w:val="22"/>
              <w:szCs w:val="22"/>
            </w:rPr>
            <w:fldChar w:fldCharType="separate"/>
          </w:r>
          <w:r>
            <w:rPr>
              <w:rFonts w:hint="eastAsia" w:ascii="仿宋" w:hAnsi="仿宋" w:eastAsia="仿宋" w:cs="仿宋"/>
              <w:bCs/>
              <w:sz w:val="22"/>
              <w:szCs w:val="22"/>
              <w:highlight w:val="none"/>
              <w:lang w:eastAsia="zh-CN"/>
            </w:rPr>
            <w:t>（</w:t>
          </w:r>
          <w:r>
            <w:rPr>
              <w:rFonts w:hint="eastAsia" w:ascii="仿宋" w:hAnsi="仿宋" w:eastAsia="仿宋" w:cs="仿宋"/>
              <w:bCs/>
              <w:sz w:val="22"/>
              <w:szCs w:val="22"/>
              <w:highlight w:val="none"/>
              <w:lang w:val="en-US" w:eastAsia="zh-CN"/>
            </w:rPr>
            <w:t>九</w:t>
          </w:r>
          <w:r>
            <w:rPr>
              <w:rFonts w:hint="eastAsia" w:ascii="仿宋" w:hAnsi="仿宋" w:eastAsia="仿宋" w:cs="仿宋"/>
              <w:bCs/>
              <w:sz w:val="22"/>
              <w:szCs w:val="22"/>
              <w:highlight w:val="none"/>
              <w:lang w:eastAsia="zh-CN"/>
            </w:rPr>
            <w:t>）</w:t>
          </w:r>
          <w:r>
            <w:rPr>
              <w:rFonts w:hint="eastAsia" w:ascii="仿宋" w:hAnsi="仿宋" w:eastAsia="仿宋" w:cs="仿宋"/>
              <w:bCs/>
              <w:sz w:val="22"/>
              <w:szCs w:val="22"/>
              <w:highlight w:val="none"/>
            </w:rPr>
            <w:t>投诉相关说明</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_Toc29118 \h </w:instrText>
          </w:r>
          <w:r>
            <w:rPr>
              <w:rFonts w:hint="eastAsia" w:ascii="仿宋" w:hAnsi="仿宋" w:eastAsia="仿宋" w:cs="仿宋"/>
              <w:sz w:val="22"/>
              <w:szCs w:val="22"/>
            </w:rPr>
            <w:fldChar w:fldCharType="separate"/>
          </w:r>
          <w:r>
            <w:rPr>
              <w:rFonts w:hint="eastAsia" w:ascii="仿宋" w:hAnsi="仿宋" w:eastAsia="仿宋" w:cs="仿宋"/>
              <w:sz w:val="22"/>
              <w:szCs w:val="22"/>
            </w:rPr>
            <w:t>34</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26539656">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_Toc11386 </w:instrText>
          </w:r>
          <w:r>
            <w:rPr>
              <w:rFonts w:hint="eastAsia" w:ascii="仿宋" w:hAnsi="仿宋" w:eastAsia="仿宋" w:cs="仿宋"/>
              <w:sz w:val="22"/>
              <w:szCs w:val="22"/>
            </w:rPr>
            <w:fldChar w:fldCharType="separate"/>
          </w:r>
          <w:r>
            <w:rPr>
              <w:rFonts w:hint="eastAsia" w:ascii="仿宋" w:hAnsi="仿宋" w:eastAsia="仿宋" w:cs="仿宋"/>
              <w:bCs/>
              <w:sz w:val="22"/>
              <w:szCs w:val="22"/>
              <w:highlight w:val="none"/>
              <w:lang w:eastAsia="zh-CN"/>
            </w:rPr>
            <w:t>（</w:t>
          </w:r>
          <w:r>
            <w:rPr>
              <w:rFonts w:hint="eastAsia" w:ascii="仿宋" w:hAnsi="仿宋" w:eastAsia="仿宋" w:cs="仿宋"/>
              <w:bCs/>
              <w:sz w:val="22"/>
              <w:szCs w:val="22"/>
              <w:highlight w:val="none"/>
              <w:lang w:val="en-US" w:eastAsia="zh-CN"/>
            </w:rPr>
            <w:t>十</w:t>
          </w:r>
          <w:r>
            <w:rPr>
              <w:rFonts w:hint="eastAsia" w:ascii="仿宋" w:hAnsi="仿宋" w:eastAsia="仿宋" w:cs="仿宋"/>
              <w:bCs/>
              <w:sz w:val="22"/>
              <w:szCs w:val="22"/>
              <w:highlight w:val="none"/>
              <w:lang w:eastAsia="zh-CN"/>
            </w:rPr>
            <w:t>）</w:t>
          </w:r>
          <w:r>
            <w:rPr>
              <w:rFonts w:hint="eastAsia" w:ascii="仿宋" w:hAnsi="仿宋" w:eastAsia="仿宋" w:cs="仿宋"/>
              <w:bCs/>
              <w:sz w:val="22"/>
              <w:szCs w:val="22"/>
              <w:highlight w:val="none"/>
            </w:rPr>
            <w:t>质疑函范本</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_Toc11386 \h </w:instrText>
          </w:r>
          <w:r>
            <w:rPr>
              <w:rFonts w:hint="eastAsia" w:ascii="仿宋" w:hAnsi="仿宋" w:eastAsia="仿宋" w:cs="仿宋"/>
              <w:sz w:val="22"/>
              <w:szCs w:val="22"/>
            </w:rPr>
            <w:fldChar w:fldCharType="separate"/>
          </w:r>
          <w:r>
            <w:rPr>
              <w:rFonts w:hint="eastAsia" w:ascii="仿宋" w:hAnsi="仿宋" w:eastAsia="仿宋" w:cs="仿宋"/>
              <w:sz w:val="22"/>
              <w:szCs w:val="22"/>
            </w:rPr>
            <w:t>36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4750C91">
          <w:pPr>
            <w:pStyle w:val="17"/>
            <w:keepNext w:val="0"/>
            <w:keepLines w:val="0"/>
            <w:pageBreakBefore w:val="0"/>
            <w:widowControl w:val="0"/>
            <w:tabs>
              <w:tab w:val="right" w:leader="dot" w:pos="9746"/>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_Toc25644 </w:instrText>
          </w:r>
          <w:r>
            <w:rPr>
              <w:rFonts w:hint="eastAsia" w:ascii="仿宋" w:hAnsi="仿宋" w:eastAsia="仿宋" w:cs="仿宋"/>
              <w:sz w:val="22"/>
              <w:szCs w:val="22"/>
            </w:rPr>
            <w:fldChar w:fldCharType="separate"/>
          </w:r>
          <w:r>
            <w:rPr>
              <w:rFonts w:hint="eastAsia" w:ascii="仿宋" w:hAnsi="仿宋" w:eastAsia="仿宋" w:cs="仿宋"/>
              <w:bCs/>
              <w:sz w:val="22"/>
              <w:szCs w:val="22"/>
              <w:highlight w:val="none"/>
            </w:rPr>
            <w:t>第三章  评标办法</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_Toc25644 \h </w:instrText>
          </w:r>
          <w:r>
            <w:rPr>
              <w:rFonts w:hint="eastAsia" w:ascii="仿宋" w:hAnsi="仿宋" w:eastAsia="仿宋" w:cs="仿宋"/>
              <w:sz w:val="22"/>
              <w:szCs w:val="22"/>
            </w:rPr>
            <w:fldChar w:fldCharType="separate"/>
          </w:r>
          <w:r>
            <w:rPr>
              <w:rFonts w:hint="eastAsia" w:ascii="仿宋" w:hAnsi="仿宋" w:eastAsia="仿宋" w:cs="仿宋"/>
              <w:sz w:val="22"/>
              <w:szCs w:val="22"/>
            </w:rPr>
            <w:t>37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2153669">
          <w:pPr>
            <w:pStyle w:val="21"/>
            <w:keepNext w:val="0"/>
            <w:keepLines w:val="0"/>
            <w:pageBreakBefore w:val="0"/>
            <w:widowControl w:val="0"/>
            <w:tabs>
              <w:tab w:val="right" w:leader="dot" w:pos="9746"/>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_Toc28887 </w:instrText>
          </w:r>
          <w:r>
            <w:rPr>
              <w:rFonts w:hint="eastAsia" w:ascii="仿宋" w:hAnsi="仿宋" w:eastAsia="仿宋" w:cs="仿宋"/>
              <w:sz w:val="22"/>
              <w:szCs w:val="22"/>
            </w:rPr>
            <w:fldChar w:fldCharType="separate"/>
          </w:r>
          <w:r>
            <w:rPr>
              <w:rFonts w:hint="eastAsia" w:ascii="仿宋" w:hAnsi="仿宋" w:eastAsia="仿宋" w:cs="仿宋"/>
              <w:sz w:val="22"/>
              <w:szCs w:val="22"/>
              <w:highlight w:val="none"/>
            </w:rPr>
            <w:t>一  总  则</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_Toc28887 \h </w:instrText>
          </w:r>
          <w:r>
            <w:rPr>
              <w:rFonts w:hint="eastAsia" w:ascii="仿宋" w:hAnsi="仿宋" w:eastAsia="仿宋" w:cs="仿宋"/>
              <w:sz w:val="22"/>
              <w:szCs w:val="22"/>
            </w:rPr>
            <w:fldChar w:fldCharType="separate"/>
          </w:r>
          <w:r>
            <w:rPr>
              <w:rFonts w:hint="eastAsia" w:ascii="仿宋" w:hAnsi="仿宋" w:eastAsia="仿宋" w:cs="仿宋"/>
              <w:sz w:val="22"/>
              <w:szCs w:val="22"/>
            </w:rPr>
            <w:t>37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F170ED5">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_Toc11579 </w:instrText>
          </w:r>
          <w:r>
            <w:rPr>
              <w:rFonts w:hint="eastAsia" w:ascii="仿宋" w:hAnsi="仿宋" w:eastAsia="仿宋" w:cs="仿宋"/>
              <w:sz w:val="22"/>
              <w:szCs w:val="22"/>
            </w:rPr>
            <w:fldChar w:fldCharType="separate"/>
          </w:r>
          <w:r>
            <w:rPr>
              <w:rFonts w:hint="eastAsia" w:ascii="仿宋" w:hAnsi="仿宋" w:eastAsia="仿宋" w:cs="仿宋"/>
              <w:bCs/>
              <w:sz w:val="22"/>
              <w:szCs w:val="22"/>
              <w:highlight w:val="none"/>
            </w:rPr>
            <w:t>1、一般规定</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_Toc11579 \h </w:instrText>
          </w:r>
          <w:r>
            <w:rPr>
              <w:rFonts w:hint="eastAsia" w:ascii="仿宋" w:hAnsi="仿宋" w:eastAsia="仿宋" w:cs="仿宋"/>
              <w:sz w:val="22"/>
              <w:szCs w:val="22"/>
            </w:rPr>
            <w:fldChar w:fldCharType="separate"/>
          </w:r>
          <w:r>
            <w:rPr>
              <w:rFonts w:hint="eastAsia" w:ascii="仿宋" w:hAnsi="仿宋" w:eastAsia="仿宋" w:cs="仿宋"/>
              <w:sz w:val="22"/>
              <w:szCs w:val="22"/>
            </w:rPr>
            <w:t>37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39F1122">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_Toc6096 </w:instrText>
          </w:r>
          <w:r>
            <w:rPr>
              <w:rFonts w:hint="eastAsia" w:ascii="仿宋" w:hAnsi="仿宋" w:eastAsia="仿宋" w:cs="仿宋"/>
              <w:sz w:val="22"/>
              <w:szCs w:val="22"/>
            </w:rPr>
            <w:fldChar w:fldCharType="separate"/>
          </w:r>
          <w:r>
            <w:rPr>
              <w:rFonts w:hint="eastAsia" w:ascii="仿宋" w:hAnsi="仿宋" w:eastAsia="仿宋" w:cs="仿宋"/>
              <w:bCs/>
              <w:sz w:val="22"/>
              <w:szCs w:val="22"/>
              <w:highlight w:val="none"/>
            </w:rPr>
            <w:t>2、磋商组织机构的组成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_Toc6096 \h </w:instrText>
          </w:r>
          <w:r>
            <w:rPr>
              <w:rFonts w:hint="eastAsia" w:ascii="仿宋" w:hAnsi="仿宋" w:eastAsia="仿宋" w:cs="仿宋"/>
              <w:sz w:val="22"/>
              <w:szCs w:val="22"/>
            </w:rPr>
            <w:fldChar w:fldCharType="separate"/>
          </w:r>
          <w:r>
            <w:rPr>
              <w:rFonts w:hint="eastAsia" w:ascii="仿宋" w:hAnsi="仿宋" w:eastAsia="仿宋" w:cs="仿宋"/>
              <w:sz w:val="22"/>
              <w:szCs w:val="22"/>
            </w:rPr>
            <w:t>37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2119C94F">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_Toc25598 </w:instrText>
          </w:r>
          <w:r>
            <w:rPr>
              <w:rFonts w:hint="eastAsia" w:ascii="仿宋" w:hAnsi="仿宋" w:eastAsia="仿宋" w:cs="仿宋"/>
              <w:sz w:val="22"/>
              <w:szCs w:val="22"/>
            </w:rPr>
            <w:fldChar w:fldCharType="separate"/>
          </w:r>
          <w:r>
            <w:rPr>
              <w:rFonts w:hint="eastAsia" w:ascii="仿宋" w:hAnsi="仿宋" w:eastAsia="仿宋" w:cs="仿宋"/>
              <w:bCs/>
              <w:sz w:val="22"/>
              <w:szCs w:val="22"/>
              <w:highlight w:val="none"/>
            </w:rPr>
            <w:t>3、磋商小组职责</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_Toc25598 \h </w:instrText>
          </w:r>
          <w:r>
            <w:rPr>
              <w:rFonts w:hint="eastAsia" w:ascii="仿宋" w:hAnsi="仿宋" w:eastAsia="仿宋" w:cs="仿宋"/>
              <w:sz w:val="22"/>
              <w:szCs w:val="22"/>
            </w:rPr>
            <w:fldChar w:fldCharType="separate"/>
          </w:r>
          <w:r>
            <w:rPr>
              <w:rFonts w:hint="eastAsia" w:ascii="仿宋" w:hAnsi="仿宋" w:eastAsia="仿宋" w:cs="仿宋"/>
              <w:sz w:val="22"/>
              <w:szCs w:val="22"/>
            </w:rPr>
            <w:t>37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233B7A8">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_Toc23070 </w:instrText>
          </w:r>
          <w:r>
            <w:rPr>
              <w:rFonts w:hint="eastAsia" w:ascii="仿宋" w:hAnsi="仿宋" w:eastAsia="仿宋" w:cs="仿宋"/>
              <w:sz w:val="22"/>
              <w:szCs w:val="22"/>
            </w:rPr>
            <w:fldChar w:fldCharType="separate"/>
          </w:r>
          <w:r>
            <w:rPr>
              <w:rFonts w:hint="eastAsia" w:ascii="仿宋" w:hAnsi="仿宋" w:eastAsia="仿宋" w:cs="仿宋"/>
              <w:bCs/>
              <w:sz w:val="22"/>
              <w:szCs w:val="22"/>
              <w:highlight w:val="none"/>
            </w:rPr>
            <w:t>4、磋商小组义务</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_Toc23070 \h </w:instrText>
          </w:r>
          <w:r>
            <w:rPr>
              <w:rFonts w:hint="eastAsia" w:ascii="仿宋" w:hAnsi="仿宋" w:eastAsia="仿宋" w:cs="仿宋"/>
              <w:sz w:val="22"/>
              <w:szCs w:val="22"/>
            </w:rPr>
            <w:fldChar w:fldCharType="separate"/>
          </w:r>
          <w:r>
            <w:rPr>
              <w:rFonts w:hint="eastAsia" w:ascii="仿宋" w:hAnsi="仿宋" w:eastAsia="仿宋" w:cs="仿宋"/>
              <w:sz w:val="22"/>
              <w:szCs w:val="22"/>
            </w:rPr>
            <w:t>37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45AD5F2">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_Toc11379 </w:instrText>
          </w:r>
          <w:r>
            <w:rPr>
              <w:rFonts w:hint="eastAsia" w:ascii="仿宋" w:hAnsi="仿宋" w:eastAsia="仿宋" w:cs="仿宋"/>
              <w:sz w:val="22"/>
              <w:szCs w:val="22"/>
            </w:rPr>
            <w:fldChar w:fldCharType="separate"/>
          </w:r>
          <w:r>
            <w:rPr>
              <w:rFonts w:hint="eastAsia" w:ascii="仿宋" w:hAnsi="仿宋" w:eastAsia="仿宋" w:cs="仿宋"/>
              <w:bCs/>
              <w:sz w:val="22"/>
              <w:szCs w:val="22"/>
              <w:highlight w:val="none"/>
            </w:rPr>
            <w:t>5、 评标程序</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_Toc11379 \h </w:instrText>
          </w:r>
          <w:r>
            <w:rPr>
              <w:rFonts w:hint="eastAsia" w:ascii="仿宋" w:hAnsi="仿宋" w:eastAsia="仿宋" w:cs="仿宋"/>
              <w:sz w:val="22"/>
              <w:szCs w:val="22"/>
            </w:rPr>
            <w:fldChar w:fldCharType="separate"/>
          </w:r>
          <w:r>
            <w:rPr>
              <w:rFonts w:hint="eastAsia" w:ascii="仿宋" w:hAnsi="仿宋" w:eastAsia="仿宋" w:cs="仿宋"/>
              <w:sz w:val="22"/>
              <w:szCs w:val="22"/>
            </w:rPr>
            <w:t>37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3C31395">
          <w:pPr>
            <w:pStyle w:val="21"/>
            <w:keepNext w:val="0"/>
            <w:keepLines w:val="0"/>
            <w:pageBreakBefore w:val="0"/>
            <w:widowControl w:val="0"/>
            <w:tabs>
              <w:tab w:val="right" w:leader="dot" w:pos="9746"/>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_Toc2378 </w:instrText>
          </w:r>
          <w:r>
            <w:rPr>
              <w:rFonts w:hint="eastAsia" w:ascii="仿宋" w:hAnsi="仿宋" w:eastAsia="仿宋" w:cs="仿宋"/>
              <w:sz w:val="22"/>
              <w:szCs w:val="22"/>
            </w:rPr>
            <w:fldChar w:fldCharType="separate"/>
          </w:r>
          <w:r>
            <w:rPr>
              <w:rFonts w:hint="eastAsia" w:ascii="仿宋" w:hAnsi="仿宋" w:eastAsia="仿宋" w:cs="仿宋"/>
              <w:sz w:val="22"/>
              <w:szCs w:val="22"/>
              <w:highlight w:val="none"/>
            </w:rPr>
            <w:t xml:space="preserve">二  </w:t>
          </w:r>
          <w:r>
            <w:rPr>
              <w:rFonts w:hint="eastAsia" w:ascii="仿宋" w:hAnsi="仿宋" w:eastAsia="仿宋" w:cs="仿宋"/>
              <w:sz w:val="22"/>
              <w:szCs w:val="22"/>
              <w:highlight w:val="none"/>
              <w:lang w:eastAsia="zh-CN"/>
            </w:rPr>
            <w:t>投标文件（响应文件）</w:t>
          </w:r>
          <w:r>
            <w:rPr>
              <w:rFonts w:hint="eastAsia" w:ascii="仿宋" w:hAnsi="仿宋" w:eastAsia="仿宋" w:cs="仿宋"/>
              <w:sz w:val="22"/>
              <w:szCs w:val="22"/>
              <w:highlight w:val="none"/>
            </w:rPr>
            <w:t>初审</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_Toc2378 \h </w:instrText>
          </w:r>
          <w:r>
            <w:rPr>
              <w:rFonts w:hint="eastAsia" w:ascii="仿宋" w:hAnsi="仿宋" w:eastAsia="仿宋" w:cs="仿宋"/>
              <w:sz w:val="22"/>
              <w:szCs w:val="22"/>
            </w:rPr>
            <w:fldChar w:fldCharType="separate"/>
          </w:r>
          <w:r>
            <w:rPr>
              <w:rFonts w:hint="eastAsia" w:ascii="仿宋" w:hAnsi="仿宋" w:eastAsia="仿宋" w:cs="仿宋"/>
              <w:sz w:val="22"/>
              <w:szCs w:val="22"/>
            </w:rPr>
            <w:t>39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DCFB20B">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_Toc24949 </w:instrText>
          </w:r>
          <w:r>
            <w:rPr>
              <w:rFonts w:hint="eastAsia" w:ascii="仿宋" w:hAnsi="仿宋" w:eastAsia="仿宋" w:cs="仿宋"/>
              <w:sz w:val="22"/>
              <w:szCs w:val="22"/>
            </w:rPr>
            <w:fldChar w:fldCharType="separate"/>
          </w:r>
          <w:r>
            <w:rPr>
              <w:rFonts w:hint="eastAsia" w:ascii="仿宋" w:hAnsi="仿宋" w:eastAsia="仿宋" w:cs="仿宋"/>
              <w:sz w:val="22"/>
              <w:szCs w:val="22"/>
              <w:highlight w:val="none"/>
            </w:rPr>
            <w:t>6.资格性审查:</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_Toc24949 \h </w:instrText>
          </w:r>
          <w:r>
            <w:rPr>
              <w:rFonts w:hint="eastAsia" w:ascii="仿宋" w:hAnsi="仿宋" w:eastAsia="仿宋" w:cs="仿宋"/>
              <w:sz w:val="22"/>
              <w:szCs w:val="22"/>
            </w:rPr>
            <w:fldChar w:fldCharType="separate"/>
          </w:r>
          <w:r>
            <w:rPr>
              <w:rFonts w:hint="eastAsia" w:ascii="仿宋" w:hAnsi="仿宋" w:eastAsia="仿宋" w:cs="仿宋"/>
              <w:sz w:val="22"/>
              <w:szCs w:val="22"/>
            </w:rPr>
            <w:t>39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3013BC4">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_Toc3662 </w:instrText>
          </w:r>
          <w:r>
            <w:rPr>
              <w:rFonts w:hint="eastAsia" w:ascii="仿宋" w:hAnsi="仿宋" w:eastAsia="仿宋" w:cs="仿宋"/>
              <w:sz w:val="22"/>
              <w:szCs w:val="22"/>
            </w:rPr>
            <w:fldChar w:fldCharType="separate"/>
          </w:r>
          <w:r>
            <w:rPr>
              <w:rFonts w:hint="eastAsia" w:ascii="仿宋" w:hAnsi="仿宋" w:eastAsia="仿宋" w:cs="仿宋"/>
              <w:sz w:val="22"/>
              <w:szCs w:val="22"/>
              <w:highlight w:val="none"/>
            </w:rPr>
            <w:t>7.符合性审查</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_Toc3662 \h </w:instrText>
          </w:r>
          <w:r>
            <w:rPr>
              <w:rFonts w:hint="eastAsia" w:ascii="仿宋" w:hAnsi="仿宋" w:eastAsia="仿宋" w:cs="仿宋"/>
              <w:sz w:val="22"/>
              <w:szCs w:val="22"/>
            </w:rPr>
            <w:fldChar w:fldCharType="separate"/>
          </w:r>
          <w:r>
            <w:rPr>
              <w:rFonts w:hint="eastAsia" w:ascii="仿宋" w:hAnsi="仿宋" w:eastAsia="仿宋" w:cs="仿宋"/>
              <w:sz w:val="22"/>
              <w:szCs w:val="22"/>
            </w:rPr>
            <w:t>40</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C90BCA9">
          <w:pPr>
            <w:pStyle w:val="21"/>
            <w:keepNext w:val="0"/>
            <w:keepLines w:val="0"/>
            <w:pageBreakBefore w:val="0"/>
            <w:widowControl w:val="0"/>
            <w:tabs>
              <w:tab w:val="right" w:leader="dot" w:pos="9746"/>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_Toc9058 </w:instrText>
          </w:r>
          <w:r>
            <w:rPr>
              <w:rFonts w:hint="eastAsia" w:ascii="仿宋" w:hAnsi="仿宋" w:eastAsia="仿宋" w:cs="仿宋"/>
              <w:sz w:val="22"/>
              <w:szCs w:val="22"/>
            </w:rPr>
            <w:fldChar w:fldCharType="separate"/>
          </w:r>
          <w:r>
            <w:rPr>
              <w:rFonts w:hint="eastAsia" w:ascii="仿宋" w:hAnsi="仿宋" w:eastAsia="仿宋" w:cs="仿宋"/>
              <w:sz w:val="22"/>
              <w:szCs w:val="22"/>
              <w:highlight w:val="none"/>
            </w:rPr>
            <w:t xml:space="preserve">三  </w:t>
          </w:r>
          <w:r>
            <w:rPr>
              <w:rFonts w:hint="eastAsia" w:ascii="仿宋" w:hAnsi="仿宋" w:eastAsia="仿宋" w:cs="仿宋"/>
              <w:sz w:val="22"/>
              <w:szCs w:val="22"/>
              <w:highlight w:val="none"/>
              <w:lang w:eastAsia="zh-CN"/>
            </w:rPr>
            <w:t>投标文件（响应文件）</w:t>
          </w:r>
          <w:r>
            <w:rPr>
              <w:rFonts w:hint="eastAsia" w:ascii="仿宋" w:hAnsi="仿宋" w:eastAsia="仿宋" w:cs="仿宋"/>
              <w:sz w:val="22"/>
              <w:szCs w:val="22"/>
              <w:highlight w:val="none"/>
            </w:rPr>
            <w:t>的澄清和补正</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_Toc9058 \h </w:instrText>
          </w:r>
          <w:r>
            <w:rPr>
              <w:rFonts w:hint="eastAsia" w:ascii="仿宋" w:hAnsi="仿宋" w:eastAsia="仿宋" w:cs="仿宋"/>
              <w:sz w:val="22"/>
              <w:szCs w:val="22"/>
            </w:rPr>
            <w:fldChar w:fldCharType="separate"/>
          </w:r>
          <w:r>
            <w:rPr>
              <w:rFonts w:hint="eastAsia" w:ascii="仿宋" w:hAnsi="仿宋" w:eastAsia="仿宋" w:cs="仿宋"/>
              <w:sz w:val="22"/>
              <w:szCs w:val="22"/>
            </w:rPr>
            <w:t>41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32E01915">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_Toc7740 </w:instrText>
          </w:r>
          <w:r>
            <w:rPr>
              <w:rFonts w:hint="eastAsia" w:ascii="仿宋" w:hAnsi="仿宋" w:eastAsia="仿宋" w:cs="仿宋"/>
              <w:sz w:val="22"/>
              <w:szCs w:val="22"/>
            </w:rPr>
            <w:fldChar w:fldCharType="separate"/>
          </w:r>
          <w:r>
            <w:rPr>
              <w:rFonts w:hint="eastAsia" w:ascii="仿宋" w:hAnsi="仿宋" w:eastAsia="仿宋" w:cs="仿宋"/>
              <w:bCs/>
              <w:sz w:val="22"/>
              <w:szCs w:val="22"/>
              <w:highlight w:val="none"/>
            </w:rPr>
            <w:t>8．澄清、说明或补正的形式</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_Toc7740 \h </w:instrText>
          </w:r>
          <w:r>
            <w:rPr>
              <w:rFonts w:hint="eastAsia" w:ascii="仿宋" w:hAnsi="仿宋" w:eastAsia="仿宋" w:cs="仿宋"/>
              <w:sz w:val="22"/>
              <w:szCs w:val="22"/>
            </w:rPr>
            <w:fldChar w:fldCharType="separate"/>
          </w:r>
          <w:r>
            <w:rPr>
              <w:rFonts w:hint="eastAsia" w:ascii="仿宋" w:hAnsi="仿宋" w:eastAsia="仿宋" w:cs="仿宋"/>
              <w:sz w:val="22"/>
              <w:szCs w:val="22"/>
            </w:rPr>
            <w:t>41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54BB4BE">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_Toc6304 </w:instrText>
          </w:r>
          <w:r>
            <w:rPr>
              <w:rFonts w:hint="eastAsia" w:ascii="仿宋" w:hAnsi="仿宋" w:eastAsia="仿宋" w:cs="仿宋"/>
              <w:sz w:val="22"/>
              <w:szCs w:val="22"/>
            </w:rPr>
            <w:fldChar w:fldCharType="separate"/>
          </w:r>
          <w:r>
            <w:rPr>
              <w:rFonts w:hint="eastAsia" w:ascii="仿宋" w:hAnsi="仿宋" w:eastAsia="仿宋" w:cs="仿宋"/>
              <w:bCs/>
              <w:sz w:val="22"/>
              <w:szCs w:val="22"/>
              <w:highlight w:val="none"/>
            </w:rPr>
            <w:t>9．错误修正的原则</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_Toc6304 \h </w:instrText>
          </w:r>
          <w:r>
            <w:rPr>
              <w:rFonts w:hint="eastAsia" w:ascii="仿宋" w:hAnsi="仿宋" w:eastAsia="仿宋" w:cs="仿宋"/>
              <w:sz w:val="22"/>
              <w:szCs w:val="22"/>
            </w:rPr>
            <w:fldChar w:fldCharType="separate"/>
          </w:r>
          <w:r>
            <w:rPr>
              <w:rFonts w:hint="eastAsia" w:ascii="仿宋" w:hAnsi="仿宋" w:eastAsia="仿宋" w:cs="仿宋"/>
              <w:sz w:val="22"/>
              <w:szCs w:val="22"/>
            </w:rPr>
            <w:t>41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EE9B7A6">
          <w:pPr>
            <w:pStyle w:val="21"/>
            <w:keepNext w:val="0"/>
            <w:keepLines w:val="0"/>
            <w:pageBreakBefore w:val="0"/>
            <w:widowControl w:val="0"/>
            <w:tabs>
              <w:tab w:val="right" w:leader="dot" w:pos="9746"/>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_Toc23820 </w:instrText>
          </w:r>
          <w:r>
            <w:rPr>
              <w:rFonts w:hint="eastAsia" w:ascii="仿宋" w:hAnsi="仿宋" w:eastAsia="仿宋" w:cs="仿宋"/>
              <w:sz w:val="22"/>
              <w:szCs w:val="22"/>
            </w:rPr>
            <w:fldChar w:fldCharType="separate"/>
          </w:r>
          <w:r>
            <w:rPr>
              <w:rFonts w:hint="eastAsia" w:ascii="仿宋" w:hAnsi="仿宋" w:eastAsia="仿宋" w:cs="仿宋"/>
              <w:sz w:val="22"/>
              <w:szCs w:val="22"/>
              <w:highlight w:val="none"/>
            </w:rPr>
            <w:t>四 比较与评价</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_Toc23820 \h </w:instrText>
          </w:r>
          <w:r>
            <w:rPr>
              <w:rFonts w:hint="eastAsia" w:ascii="仿宋" w:hAnsi="仿宋" w:eastAsia="仿宋" w:cs="仿宋"/>
              <w:sz w:val="22"/>
              <w:szCs w:val="22"/>
            </w:rPr>
            <w:fldChar w:fldCharType="separate"/>
          </w:r>
          <w:r>
            <w:rPr>
              <w:rFonts w:hint="eastAsia" w:ascii="仿宋" w:hAnsi="仿宋" w:eastAsia="仿宋" w:cs="仿宋"/>
              <w:sz w:val="22"/>
              <w:szCs w:val="22"/>
            </w:rPr>
            <w:t>41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15BB405">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_Toc22446 </w:instrText>
          </w:r>
          <w:r>
            <w:rPr>
              <w:rFonts w:hint="eastAsia" w:ascii="仿宋" w:hAnsi="仿宋" w:eastAsia="仿宋" w:cs="仿宋"/>
              <w:sz w:val="22"/>
              <w:szCs w:val="22"/>
            </w:rPr>
            <w:fldChar w:fldCharType="separate"/>
          </w:r>
          <w:r>
            <w:rPr>
              <w:rFonts w:hint="eastAsia" w:ascii="仿宋" w:hAnsi="仿宋" w:eastAsia="仿宋" w:cs="仿宋"/>
              <w:bCs/>
              <w:sz w:val="22"/>
              <w:szCs w:val="22"/>
              <w:highlight w:val="none"/>
              <w:lang w:val="en-US" w:eastAsia="zh-CN"/>
            </w:rPr>
            <w:t>10.比较与评价</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_Toc22446 \h </w:instrText>
          </w:r>
          <w:r>
            <w:rPr>
              <w:rFonts w:hint="eastAsia" w:ascii="仿宋" w:hAnsi="仿宋" w:eastAsia="仿宋" w:cs="仿宋"/>
              <w:sz w:val="22"/>
              <w:szCs w:val="22"/>
            </w:rPr>
            <w:fldChar w:fldCharType="separate"/>
          </w:r>
          <w:r>
            <w:rPr>
              <w:rFonts w:hint="eastAsia" w:ascii="仿宋" w:hAnsi="仿宋" w:eastAsia="仿宋" w:cs="仿宋"/>
              <w:sz w:val="22"/>
              <w:szCs w:val="22"/>
            </w:rPr>
            <w:t>41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29CE775">
          <w:pPr>
            <w:pStyle w:val="11"/>
            <w:keepNext w:val="0"/>
            <w:keepLines w:val="0"/>
            <w:pageBreakBefore w:val="0"/>
            <w:widowControl w:val="0"/>
            <w:tabs>
              <w:tab w:val="right" w:leader="dot" w:pos="9746"/>
              <w:tab w:val="clear" w:pos="9288"/>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_Toc10249 </w:instrText>
          </w:r>
          <w:r>
            <w:rPr>
              <w:rFonts w:hint="eastAsia" w:ascii="仿宋" w:hAnsi="仿宋" w:eastAsia="仿宋" w:cs="仿宋"/>
              <w:sz w:val="22"/>
              <w:szCs w:val="22"/>
            </w:rPr>
            <w:fldChar w:fldCharType="separate"/>
          </w:r>
          <w:r>
            <w:rPr>
              <w:rFonts w:hint="eastAsia" w:ascii="仿宋" w:hAnsi="仿宋" w:eastAsia="仿宋" w:cs="仿宋"/>
              <w:sz w:val="22"/>
              <w:szCs w:val="22"/>
              <w:highlight w:val="none"/>
            </w:rPr>
            <w:t>1</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.无效投标条款</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_Toc10249 \h </w:instrText>
          </w:r>
          <w:r>
            <w:rPr>
              <w:rFonts w:hint="eastAsia" w:ascii="仿宋" w:hAnsi="仿宋" w:eastAsia="仿宋" w:cs="仿宋"/>
              <w:sz w:val="22"/>
              <w:szCs w:val="22"/>
            </w:rPr>
            <w:fldChar w:fldCharType="separate"/>
          </w:r>
          <w:r>
            <w:rPr>
              <w:rFonts w:hint="eastAsia" w:ascii="仿宋" w:hAnsi="仿宋" w:eastAsia="仿宋" w:cs="仿宋"/>
              <w:sz w:val="22"/>
              <w:szCs w:val="22"/>
            </w:rPr>
            <w:t>44</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CBECB97">
          <w:pPr>
            <w:pStyle w:val="17"/>
            <w:keepNext w:val="0"/>
            <w:keepLines w:val="0"/>
            <w:pageBreakBefore w:val="0"/>
            <w:widowControl w:val="0"/>
            <w:tabs>
              <w:tab w:val="right" w:leader="dot" w:pos="9746"/>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_Toc28262 </w:instrText>
          </w:r>
          <w:r>
            <w:rPr>
              <w:rFonts w:hint="eastAsia" w:ascii="仿宋" w:hAnsi="仿宋" w:eastAsia="仿宋" w:cs="仿宋"/>
              <w:sz w:val="22"/>
              <w:szCs w:val="22"/>
            </w:rPr>
            <w:fldChar w:fldCharType="separate"/>
          </w:r>
          <w:r>
            <w:rPr>
              <w:rFonts w:hint="eastAsia" w:ascii="仿宋" w:hAnsi="仿宋" w:eastAsia="仿宋" w:cs="仿宋"/>
              <w:sz w:val="22"/>
              <w:szCs w:val="22"/>
              <w:highlight w:val="none"/>
              <w:lang w:val="en-US" w:eastAsia="zh-CN"/>
            </w:rPr>
            <w:t>第四章</w:t>
          </w:r>
          <w:r>
            <w:rPr>
              <w:rFonts w:hint="eastAsia" w:ascii="仿宋" w:hAnsi="仿宋" w:eastAsia="仿宋" w:cs="仿宋"/>
              <w:sz w:val="22"/>
              <w:szCs w:val="22"/>
              <w:highlight w:val="none"/>
            </w:rPr>
            <w:t xml:space="preserve"> 招标项目技术要求及服务内容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_Toc28262 \h </w:instrText>
          </w:r>
          <w:r>
            <w:rPr>
              <w:rFonts w:hint="eastAsia" w:ascii="仿宋" w:hAnsi="仿宋" w:eastAsia="仿宋" w:cs="仿宋"/>
              <w:sz w:val="22"/>
              <w:szCs w:val="22"/>
            </w:rPr>
            <w:fldChar w:fldCharType="separate"/>
          </w:r>
          <w:r>
            <w:rPr>
              <w:rFonts w:hint="eastAsia" w:ascii="仿宋" w:hAnsi="仿宋" w:eastAsia="仿宋" w:cs="仿宋"/>
              <w:sz w:val="22"/>
              <w:szCs w:val="22"/>
            </w:rPr>
            <w:t>47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E292CBC">
          <w:pPr>
            <w:pStyle w:val="17"/>
            <w:keepNext w:val="0"/>
            <w:keepLines w:val="0"/>
            <w:pageBreakBefore w:val="0"/>
            <w:widowControl w:val="0"/>
            <w:tabs>
              <w:tab w:val="right" w:leader="dot" w:pos="9746"/>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_Toc335 </w:instrText>
          </w:r>
          <w:r>
            <w:rPr>
              <w:rFonts w:hint="eastAsia" w:ascii="仿宋" w:hAnsi="仿宋" w:eastAsia="仿宋" w:cs="仿宋"/>
              <w:sz w:val="22"/>
              <w:szCs w:val="22"/>
            </w:rPr>
            <w:fldChar w:fldCharType="separate"/>
          </w:r>
          <w:r>
            <w:rPr>
              <w:rFonts w:hint="eastAsia" w:ascii="仿宋" w:hAnsi="仿宋" w:eastAsia="仿宋" w:cs="仿宋"/>
              <w:sz w:val="22"/>
              <w:szCs w:val="22"/>
              <w:highlight w:val="none"/>
              <w:lang w:val="en-US" w:eastAsia="zh-CN"/>
            </w:rPr>
            <w:t xml:space="preserve">第五章 </w:t>
          </w:r>
          <w:r>
            <w:rPr>
              <w:rFonts w:hint="eastAsia" w:ascii="仿宋" w:hAnsi="仿宋" w:eastAsia="仿宋" w:cs="仿宋"/>
              <w:sz w:val="22"/>
              <w:szCs w:val="22"/>
              <w:highlight w:val="none"/>
            </w:rPr>
            <w:t>合同</w:t>
          </w:r>
          <w:r>
            <w:rPr>
              <w:rFonts w:hint="eastAsia" w:ascii="仿宋" w:hAnsi="仿宋" w:eastAsia="仿宋" w:cs="仿宋"/>
              <w:sz w:val="22"/>
              <w:szCs w:val="22"/>
              <w:highlight w:val="none"/>
              <w:lang w:eastAsia="zh-CN"/>
            </w:rPr>
            <w:t>部分（参考）</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_Toc335 \h </w:instrText>
          </w:r>
          <w:r>
            <w:rPr>
              <w:rFonts w:hint="eastAsia" w:ascii="仿宋" w:hAnsi="仿宋" w:eastAsia="仿宋" w:cs="仿宋"/>
              <w:sz w:val="22"/>
              <w:szCs w:val="22"/>
            </w:rPr>
            <w:fldChar w:fldCharType="separate"/>
          </w:r>
          <w:r>
            <w:rPr>
              <w:rFonts w:hint="eastAsia" w:ascii="仿宋" w:hAnsi="仿宋" w:eastAsia="仿宋" w:cs="仿宋"/>
              <w:sz w:val="22"/>
              <w:szCs w:val="22"/>
            </w:rPr>
            <w:t>50</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E54FF90">
          <w:pPr>
            <w:pStyle w:val="17"/>
            <w:keepNext w:val="0"/>
            <w:keepLines w:val="0"/>
            <w:pageBreakBefore w:val="0"/>
            <w:widowControl w:val="0"/>
            <w:tabs>
              <w:tab w:val="right" w:leader="dot" w:pos="9746"/>
            </w:tabs>
            <w:kinsoku/>
            <w:wordWrap/>
            <w:overflowPunct/>
            <w:topLinePunct w:val="0"/>
            <w:autoSpaceDE/>
            <w:autoSpaceDN/>
            <w:bidi w:val="0"/>
            <w:adjustRightInd/>
            <w:snapToGrid/>
            <w:spacing w:line="252" w:lineRule="auto"/>
            <w:textAlignment w:val="auto"/>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_Toc4818 </w:instrText>
          </w:r>
          <w:r>
            <w:rPr>
              <w:rFonts w:hint="eastAsia" w:ascii="仿宋" w:hAnsi="仿宋" w:eastAsia="仿宋" w:cs="仿宋"/>
              <w:sz w:val="22"/>
              <w:szCs w:val="22"/>
            </w:rPr>
            <w:fldChar w:fldCharType="separate"/>
          </w:r>
          <w:r>
            <w:rPr>
              <w:rFonts w:hint="eastAsia" w:ascii="仿宋" w:hAnsi="仿宋" w:eastAsia="仿宋" w:cs="仿宋"/>
              <w:bCs/>
              <w:spacing w:val="0"/>
              <w:w w:val="100"/>
              <w:position w:val="0"/>
              <w:sz w:val="22"/>
              <w:szCs w:val="22"/>
            </w:rPr>
            <w:t>第</w:t>
          </w:r>
          <w:r>
            <w:rPr>
              <w:rFonts w:hint="eastAsia" w:ascii="仿宋" w:hAnsi="仿宋" w:eastAsia="仿宋" w:cs="仿宋"/>
              <w:bCs/>
              <w:spacing w:val="0"/>
              <w:w w:val="100"/>
              <w:position w:val="0"/>
              <w:sz w:val="22"/>
              <w:szCs w:val="22"/>
              <w:lang w:eastAsia="zh-CN"/>
            </w:rPr>
            <w:t>六章</w:t>
          </w:r>
          <w:r>
            <w:rPr>
              <w:rFonts w:hint="eastAsia" w:ascii="仿宋" w:hAnsi="仿宋" w:eastAsia="仿宋" w:cs="仿宋"/>
              <w:bCs/>
              <w:spacing w:val="0"/>
              <w:w w:val="100"/>
              <w:position w:val="0"/>
              <w:sz w:val="22"/>
              <w:szCs w:val="22"/>
              <w:lang w:val="en-US" w:eastAsia="zh-CN"/>
            </w:rPr>
            <w:t xml:space="preserve">   </w:t>
          </w:r>
          <w:r>
            <w:rPr>
              <w:rFonts w:hint="eastAsia" w:ascii="仿宋" w:hAnsi="仿宋" w:eastAsia="仿宋" w:cs="仿宋"/>
              <w:bCs/>
              <w:spacing w:val="0"/>
              <w:w w:val="100"/>
              <w:position w:val="0"/>
              <w:sz w:val="22"/>
              <w:szCs w:val="22"/>
              <w:lang w:eastAsia="zh-CN"/>
            </w:rPr>
            <w:t>投标文件（响应文件）</w:t>
          </w:r>
          <w:r>
            <w:rPr>
              <w:rFonts w:hint="eastAsia" w:ascii="仿宋" w:hAnsi="仿宋" w:eastAsia="仿宋" w:cs="仿宋"/>
              <w:bCs/>
              <w:spacing w:val="0"/>
              <w:w w:val="100"/>
              <w:position w:val="0"/>
              <w:sz w:val="22"/>
              <w:szCs w:val="22"/>
            </w:rPr>
            <w:t>格式</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_Toc4818 \h </w:instrText>
          </w:r>
          <w:r>
            <w:rPr>
              <w:rFonts w:hint="eastAsia" w:ascii="仿宋" w:hAnsi="仿宋" w:eastAsia="仿宋" w:cs="仿宋"/>
              <w:sz w:val="22"/>
              <w:szCs w:val="22"/>
            </w:rPr>
            <w:fldChar w:fldCharType="separate"/>
          </w:r>
          <w:r>
            <w:rPr>
              <w:rFonts w:hint="eastAsia" w:ascii="仿宋" w:hAnsi="仿宋" w:eastAsia="仿宋" w:cs="仿宋"/>
              <w:sz w:val="22"/>
              <w:szCs w:val="22"/>
            </w:rPr>
            <w:t>52</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C5C35F1">
          <w:pPr>
            <w:keepNext w:val="0"/>
            <w:keepLines w:val="0"/>
            <w:pageBreakBefore w:val="0"/>
            <w:widowControl w:val="0"/>
            <w:kinsoku/>
            <w:wordWrap/>
            <w:overflowPunct/>
            <w:topLinePunct w:val="0"/>
            <w:autoSpaceDE/>
            <w:autoSpaceDN/>
            <w:bidi w:val="0"/>
            <w:adjustRightInd/>
            <w:snapToGrid/>
            <w:spacing w:line="252" w:lineRule="auto"/>
            <w:textAlignment w:val="auto"/>
            <w:rPr>
              <w:rFonts w:hint="eastAsia" w:ascii="仿宋" w:hAnsi="仿宋" w:eastAsia="仿宋" w:cs="仿宋"/>
              <w:b/>
              <w:bCs/>
              <w:sz w:val="24"/>
              <w:szCs w:val="24"/>
              <w:highlight w:val="none"/>
            </w:rPr>
            <w:sectPr>
              <w:headerReference r:id="rId6" w:type="default"/>
              <w:footerReference r:id="rId7" w:type="default"/>
              <w:pgSz w:w="11906" w:h="16838"/>
              <w:pgMar w:top="1440" w:right="1080" w:bottom="1440" w:left="1080" w:header="851" w:footer="992" w:gutter="0"/>
              <w:pgNumType w:fmt="decimal" w:start="1"/>
              <w:cols w:space="720" w:num="1"/>
              <w:docGrid w:type="linesAndChars" w:linePitch="312" w:charSpace="0"/>
            </w:sectPr>
          </w:pPr>
          <w:r>
            <w:rPr>
              <w:rFonts w:hint="eastAsia" w:ascii="仿宋" w:hAnsi="仿宋" w:eastAsia="仿宋" w:cs="仿宋"/>
              <w:sz w:val="24"/>
              <w:szCs w:val="24"/>
            </w:rPr>
            <w:fldChar w:fldCharType="end"/>
          </w:r>
          <w:bookmarkStart w:id="1" w:name="_Toc24220"/>
        </w:p>
      </w:sdtContent>
    </w:sdt>
    <w:p w14:paraId="3D661B9D">
      <w:pPr>
        <w:tabs>
          <w:tab w:val="left" w:pos="9240"/>
        </w:tabs>
        <w:spacing w:line="420" w:lineRule="exact"/>
        <w:jc w:val="center"/>
        <w:outlineLvl w:val="0"/>
        <w:rPr>
          <w:rFonts w:hint="eastAsia" w:ascii="仿宋" w:hAnsi="仿宋" w:eastAsia="仿宋" w:cs="仿宋"/>
          <w:b/>
          <w:bCs/>
          <w:sz w:val="32"/>
          <w:szCs w:val="32"/>
          <w:highlight w:val="none"/>
        </w:rPr>
      </w:pPr>
      <w:bookmarkStart w:id="2" w:name="_Toc21078"/>
      <w:r>
        <w:rPr>
          <w:rFonts w:hint="eastAsia" w:ascii="仿宋" w:hAnsi="仿宋" w:eastAsia="仿宋" w:cs="仿宋"/>
          <w:b/>
          <w:bCs/>
          <w:sz w:val="32"/>
          <w:szCs w:val="32"/>
          <w:highlight w:val="none"/>
        </w:rPr>
        <w:t>第一章</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招标公告</w:t>
      </w:r>
      <w:bookmarkEnd w:id="0"/>
      <w:bookmarkEnd w:id="1"/>
      <w:bookmarkEnd w:id="2"/>
    </w:p>
    <w:p w14:paraId="2F5C334E">
      <w:pPr>
        <w:tabs>
          <w:tab w:val="left" w:pos="0"/>
        </w:tabs>
        <w:autoSpaceDE w:val="0"/>
        <w:autoSpaceDN w:val="0"/>
        <w:adjustRightInd w:val="0"/>
        <w:spacing w:before="0" w:after="0" w:line="360" w:lineRule="auto"/>
        <w:jc w:val="center"/>
        <w:outlineLvl w:val="9"/>
        <w:rPr>
          <w:rFonts w:hint="eastAsia" w:ascii="仿宋" w:hAnsi="仿宋" w:eastAsia="仿宋" w:cs="仿宋"/>
          <w:highlight w:val="none"/>
        </w:rPr>
      </w:pPr>
      <w:bookmarkStart w:id="3" w:name="_Toc6038"/>
      <w:r>
        <w:rPr>
          <w:rFonts w:hint="eastAsia" w:ascii="仿宋" w:hAnsi="仿宋" w:eastAsia="仿宋" w:cs="仿宋"/>
          <w:sz w:val="28"/>
          <w:szCs w:val="28"/>
          <w:highlight w:val="none"/>
          <w:shd w:val="clear" w:color="auto" w:fill="FFFFFF"/>
          <w:lang w:eastAsia="zh-CN"/>
        </w:rPr>
        <w:t>阿克陶县人民医院2025年后勤维修服务外包项目</w:t>
      </w:r>
      <w:r>
        <w:rPr>
          <w:rFonts w:hint="eastAsia" w:ascii="仿宋" w:hAnsi="仿宋" w:eastAsia="仿宋" w:cs="仿宋"/>
          <w:sz w:val="28"/>
          <w:szCs w:val="28"/>
          <w:highlight w:val="none"/>
          <w:shd w:val="clear" w:color="auto" w:fill="FFFFFF"/>
        </w:rPr>
        <w:t>竞争性磋商公告</w:t>
      </w:r>
    </w:p>
    <w:p w14:paraId="026E7EB0">
      <w:pPr>
        <w:pBdr>
          <w:top w:val="single" w:color="auto" w:sz="4" w:space="1"/>
          <w:left w:val="single" w:color="auto" w:sz="4" w:space="4"/>
          <w:bottom w:val="single" w:color="auto" w:sz="4" w:space="1"/>
          <w:right w:val="single" w:color="auto" w:sz="4" w:space="4"/>
        </w:pBdr>
        <w:spacing w:line="320" w:lineRule="exact"/>
        <w:rPr>
          <w:rFonts w:hint="eastAsia" w:ascii="仿宋" w:hAnsi="仿宋" w:eastAsia="仿宋" w:cs="仿宋"/>
          <w:szCs w:val="21"/>
          <w:highlight w:val="none"/>
        </w:rPr>
      </w:pPr>
      <w:r>
        <w:rPr>
          <w:rFonts w:hint="eastAsia" w:ascii="仿宋" w:hAnsi="仿宋" w:eastAsia="仿宋" w:cs="仿宋"/>
          <w:szCs w:val="21"/>
          <w:highlight w:val="none"/>
        </w:rPr>
        <w:t>项目概况</w:t>
      </w:r>
    </w:p>
    <w:p w14:paraId="6D9C55A4">
      <w:pPr>
        <w:pBdr>
          <w:top w:val="single" w:color="auto" w:sz="4" w:space="1"/>
          <w:left w:val="single" w:color="auto" w:sz="4" w:space="4"/>
          <w:bottom w:val="single" w:color="auto" w:sz="4" w:space="1"/>
          <w:right w:val="single" w:color="auto" w:sz="4" w:space="4"/>
        </w:pBdr>
        <w:spacing w:line="320" w:lineRule="exact"/>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阿克陶县人民医院2025年后勤维修服务外包项目</w:t>
      </w:r>
      <w:r>
        <w:rPr>
          <w:rFonts w:hint="eastAsia" w:ascii="仿宋" w:hAnsi="仿宋" w:eastAsia="仿宋" w:cs="仿宋"/>
          <w:szCs w:val="21"/>
          <w:highlight w:val="none"/>
        </w:rPr>
        <w:t>的</w:t>
      </w:r>
      <w:bookmarkStart w:id="4" w:name="_Toc28359089"/>
      <w:bookmarkStart w:id="5" w:name="_Toc28359012"/>
      <w:bookmarkStart w:id="6" w:name="_Toc35393798"/>
      <w:bookmarkStart w:id="7" w:name="_Toc35393629"/>
      <w:r>
        <w:rPr>
          <w:rFonts w:hint="eastAsia" w:ascii="仿宋" w:hAnsi="仿宋" w:eastAsia="仿宋" w:cs="仿宋"/>
          <w:szCs w:val="21"/>
          <w:highlight w:val="none"/>
          <w:lang w:eastAsia="zh-CN"/>
        </w:rPr>
        <w:t>潜在投标人应在政采云平台http://www.zcygov.cn/获取招标文件，并于</w:t>
      </w:r>
      <w:r>
        <w:rPr>
          <w:rFonts w:hint="eastAsia" w:ascii="仿宋" w:hAnsi="仿宋" w:eastAsia="仿宋" w:cs="仿宋"/>
          <w:color w:val="000000" w:themeColor="text1"/>
          <w:szCs w:val="21"/>
          <w:highlight w:val="none"/>
          <w:lang w:eastAsia="zh-CN"/>
          <w14:textFill>
            <w14:solidFill>
              <w14:schemeClr w14:val="tx1"/>
            </w14:solidFill>
          </w14:textFill>
        </w:rPr>
        <w:t>202</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07</w:t>
      </w:r>
      <w:r>
        <w:rPr>
          <w:rFonts w:hint="eastAsia" w:ascii="仿宋" w:hAnsi="仿宋" w:eastAsia="仿宋" w:cs="仿宋"/>
          <w:color w:val="000000" w:themeColor="text1"/>
          <w:szCs w:val="21"/>
          <w:highlight w:val="none"/>
          <w:lang w:eastAsia="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01</w:t>
      </w:r>
      <w:r>
        <w:rPr>
          <w:rFonts w:hint="eastAsia" w:ascii="仿宋" w:hAnsi="仿宋" w:eastAsia="仿宋" w:cs="仿宋"/>
          <w:color w:val="000000" w:themeColor="text1"/>
          <w:szCs w:val="21"/>
          <w:highlight w:val="none"/>
          <w:lang w:eastAsia="zh-CN"/>
          <w14:textFill>
            <w14:solidFill>
              <w14:schemeClr w14:val="tx1"/>
            </w14:solidFill>
          </w14:textFill>
        </w:rPr>
        <w:t>日 10:30</w:t>
      </w:r>
      <w:r>
        <w:rPr>
          <w:rFonts w:hint="eastAsia" w:ascii="仿宋" w:hAnsi="仿宋" w:eastAsia="仿宋" w:cs="仿宋"/>
          <w:color w:val="FF0000"/>
          <w:szCs w:val="21"/>
          <w:highlight w:val="none"/>
          <w:lang w:eastAsia="zh-CN"/>
        </w:rPr>
        <w:t>（</w:t>
      </w:r>
      <w:r>
        <w:rPr>
          <w:rFonts w:hint="eastAsia" w:ascii="仿宋" w:hAnsi="仿宋" w:eastAsia="仿宋" w:cs="仿宋"/>
          <w:szCs w:val="21"/>
          <w:highlight w:val="none"/>
          <w:lang w:eastAsia="zh-CN"/>
        </w:rPr>
        <w:t>北京时间）前递交投标文件（响应文件）。</w:t>
      </w:r>
    </w:p>
    <w:bookmarkEnd w:id="4"/>
    <w:bookmarkEnd w:id="5"/>
    <w:bookmarkEnd w:id="6"/>
    <w:bookmarkEnd w:id="7"/>
    <w:p w14:paraId="0260BAED">
      <w:pPr>
        <w:spacing w:line="360" w:lineRule="auto"/>
        <w:ind w:firstLine="420" w:firstLineChars="200"/>
        <w:outlineLvl w:val="9"/>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一、项目基本情况</w:t>
      </w:r>
    </w:p>
    <w:p w14:paraId="1346D236">
      <w:pPr>
        <w:spacing w:line="360" w:lineRule="auto"/>
        <w:ind w:firstLine="420" w:firstLineChars="200"/>
        <w:outlineLvl w:val="9"/>
        <w:rPr>
          <w:rFonts w:hint="default"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kern w:val="0"/>
          <w:szCs w:val="21"/>
          <w:highlight w:val="none"/>
        </w:rPr>
        <w:t>项目编号：</w:t>
      </w:r>
      <w:r>
        <w:rPr>
          <w:rFonts w:hint="eastAsia" w:ascii="仿宋" w:hAnsi="仿宋" w:eastAsia="仿宋" w:cs="仿宋"/>
          <w:color w:val="000000" w:themeColor="text1"/>
          <w:kern w:val="0"/>
          <w:szCs w:val="21"/>
          <w:highlight w:val="none"/>
          <w:lang w:eastAsia="zh-CN"/>
          <w14:textFill>
            <w14:solidFill>
              <w14:schemeClr w14:val="tx1"/>
            </w14:solidFill>
          </w14:textFill>
        </w:rPr>
        <w:t>AKTZBCG-202</w:t>
      </w:r>
      <w:r>
        <w:rPr>
          <w:rFonts w:hint="eastAsia" w:ascii="仿宋" w:hAnsi="仿宋" w:eastAsia="仿宋" w:cs="仿宋"/>
          <w:color w:val="000000" w:themeColor="text1"/>
          <w:kern w:val="0"/>
          <w:szCs w:val="21"/>
          <w:highlight w:val="none"/>
          <w:lang w:val="en-US" w:eastAsia="zh-CN"/>
          <w14:textFill>
            <w14:solidFill>
              <w14:schemeClr w14:val="tx1"/>
            </w14:solidFill>
          </w14:textFill>
        </w:rPr>
        <w:t>5013</w:t>
      </w:r>
    </w:p>
    <w:p w14:paraId="05E18B78">
      <w:pPr>
        <w:spacing w:line="360" w:lineRule="auto"/>
        <w:ind w:firstLine="420" w:firstLineChars="200"/>
        <w:outlineLvl w:val="9"/>
        <w:rPr>
          <w:rFonts w:hint="eastAsia" w:ascii="仿宋" w:hAnsi="仿宋" w:eastAsia="仿宋" w:cs="仿宋"/>
          <w:szCs w:val="21"/>
          <w:highlight w:val="none"/>
          <w:lang w:eastAsia="zh-CN"/>
        </w:rPr>
      </w:pPr>
      <w:r>
        <w:rPr>
          <w:rFonts w:hint="eastAsia" w:ascii="仿宋" w:hAnsi="仿宋" w:eastAsia="仿宋" w:cs="仿宋"/>
          <w:kern w:val="0"/>
          <w:szCs w:val="21"/>
          <w:highlight w:val="none"/>
        </w:rPr>
        <w:t>项目名称：</w:t>
      </w:r>
      <w:r>
        <w:rPr>
          <w:rFonts w:hint="eastAsia" w:ascii="仿宋" w:hAnsi="仿宋" w:eastAsia="仿宋" w:cs="仿宋"/>
          <w:kern w:val="0"/>
          <w:szCs w:val="21"/>
          <w:highlight w:val="none"/>
          <w:lang w:eastAsia="zh-CN"/>
        </w:rPr>
        <w:t>阿克陶县人民医院2025年后勤维修服务外包项目</w:t>
      </w:r>
    </w:p>
    <w:p w14:paraId="4987448D">
      <w:pPr>
        <w:spacing w:line="36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采购方式：竞争性磋商</w:t>
      </w:r>
    </w:p>
    <w:p w14:paraId="0516608A">
      <w:pPr>
        <w:spacing w:line="36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预算金额：</w:t>
      </w:r>
      <w:r>
        <w:rPr>
          <w:rFonts w:hint="eastAsia" w:ascii="仿宋" w:hAnsi="仿宋" w:eastAsia="仿宋" w:cs="仿宋"/>
          <w:szCs w:val="21"/>
          <w:highlight w:val="none"/>
          <w:lang w:val="en-US" w:eastAsia="zh-CN"/>
        </w:rPr>
        <w:t>900000</w:t>
      </w:r>
      <w:r>
        <w:rPr>
          <w:rFonts w:hint="eastAsia" w:ascii="仿宋" w:hAnsi="仿宋" w:eastAsia="仿宋" w:cs="仿宋"/>
          <w:szCs w:val="21"/>
          <w:highlight w:val="none"/>
        </w:rPr>
        <w:t>元</w:t>
      </w:r>
    </w:p>
    <w:p w14:paraId="68FB8101">
      <w:pPr>
        <w:spacing w:line="36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最高限价：</w:t>
      </w:r>
      <w:r>
        <w:rPr>
          <w:rFonts w:hint="eastAsia" w:ascii="仿宋" w:hAnsi="仿宋" w:eastAsia="仿宋" w:cs="仿宋"/>
          <w:szCs w:val="21"/>
          <w:highlight w:val="none"/>
          <w:lang w:val="en-US" w:eastAsia="zh-CN"/>
        </w:rPr>
        <w:t>900000</w:t>
      </w:r>
      <w:r>
        <w:rPr>
          <w:rFonts w:hint="eastAsia" w:ascii="仿宋" w:hAnsi="仿宋" w:eastAsia="仿宋" w:cs="仿宋"/>
          <w:szCs w:val="21"/>
          <w:highlight w:val="none"/>
        </w:rPr>
        <w:t>元</w:t>
      </w:r>
    </w:p>
    <w:p w14:paraId="4569C489">
      <w:pPr>
        <w:spacing w:line="360" w:lineRule="auto"/>
        <w:ind w:left="1470" w:leftChars="200" w:hanging="1050" w:hangingChars="500"/>
        <w:outlineLvl w:val="9"/>
        <w:rPr>
          <w:rFonts w:hint="eastAsia" w:ascii="仿宋" w:hAnsi="仿宋" w:eastAsia="仿宋" w:cs="仿宋"/>
          <w:szCs w:val="21"/>
          <w:highlight w:val="none"/>
          <w:lang w:val="en-US" w:eastAsia="zh-CN"/>
        </w:rPr>
      </w:pPr>
      <w:r>
        <w:rPr>
          <w:rFonts w:hint="eastAsia" w:ascii="仿宋" w:hAnsi="仿宋" w:eastAsia="仿宋" w:cs="仿宋"/>
          <w:szCs w:val="21"/>
          <w:highlight w:val="none"/>
        </w:rPr>
        <w:t>采购需求：</w:t>
      </w:r>
      <w:r>
        <w:rPr>
          <w:rFonts w:hint="eastAsia" w:ascii="仿宋" w:hAnsi="仿宋" w:eastAsia="仿宋" w:cs="仿宋"/>
          <w:szCs w:val="21"/>
          <w:highlight w:val="none"/>
          <w:lang w:val="en-US" w:eastAsia="zh-CN"/>
        </w:rPr>
        <w:t>主要为保障医院设施设备运行和水、电、暖等相关日常设施设备维修维护服务。(具体参照招标文件要求）。</w:t>
      </w:r>
    </w:p>
    <w:p w14:paraId="3D5F4448">
      <w:pPr>
        <w:spacing w:line="360" w:lineRule="auto"/>
        <w:ind w:firstLine="420" w:firstLineChars="200"/>
        <w:outlineLvl w:val="9"/>
        <w:rPr>
          <w:rFonts w:hint="eastAsia" w:ascii="仿宋" w:hAnsi="仿宋" w:eastAsia="仿宋" w:cs="仿宋"/>
          <w:kern w:val="0"/>
          <w:szCs w:val="21"/>
          <w:highlight w:val="none"/>
        </w:rPr>
      </w:pPr>
      <w:r>
        <w:rPr>
          <w:rFonts w:hint="eastAsia" w:ascii="仿宋" w:hAnsi="仿宋" w:eastAsia="仿宋" w:cs="仿宋"/>
          <w:szCs w:val="21"/>
          <w:highlight w:val="none"/>
        </w:rPr>
        <w:t>合同履</w:t>
      </w:r>
      <w:r>
        <w:rPr>
          <w:rFonts w:hint="eastAsia" w:ascii="仿宋" w:hAnsi="仿宋" w:eastAsia="仿宋" w:cs="仿宋"/>
          <w:kern w:val="0"/>
          <w:szCs w:val="21"/>
          <w:highlight w:val="none"/>
        </w:rPr>
        <w:t>行期限：一年(具体以签订合同为准)   </w:t>
      </w:r>
    </w:p>
    <w:p w14:paraId="129DF0D6">
      <w:pPr>
        <w:spacing w:line="360" w:lineRule="auto"/>
        <w:ind w:firstLine="420" w:firstLineChars="200"/>
        <w:outlineLvl w:val="9"/>
        <w:rPr>
          <w:rFonts w:hint="eastAsia" w:ascii="仿宋" w:hAnsi="仿宋" w:eastAsia="仿宋" w:cs="仿宋"/>
          <w:kern w:val="0"/>
          <w:szCs w:val="21"/>
          <w:highlight w:val="none"/>
        </w:rPr>
      </w:pPr>
      <w:r>
        <w:rPr>
          <w:rFonts w:hint="eastAsia" w:ascii="仿宋" w:hAnsi="仿宋" w:eastAsia="仿宋" w:cs="仿宋"/>
          <w:kern w:val="0"/>
          <w:szCs w:val="21"/>
          <w:highlight w:val="none"/>
        </w:rPr>
        <w:t>本项目（否）接受联合体投标。</w:t>
      </w:r>
    </w:p>
    <w:p w14:paraId="282707D9">
      <w:pPr>
        <w:spacing w:line="360" w:lineRule="auto"/>
        <w:ind w:firstLine="420" w:firstLineChars="200"/>
        <w:outlineLvl w:val="9"/>
        <w:rPr>
          <w:rFonts w:hint="eastAsia" w:ascii="仿宋" w:hAnsi="仿宋" w:eastAsia="仿宋" w:cs="仿宋"/>
          <w:szCs w:val="21"/>
          <w:highlight w:val="none"/>
        </w:rPr>
      </w:pPr>
      <w:bookmarkStart w:id="8" w:name="_Toc35393799"/>
      <w:bookmarkStart w:id="9" w:name="_Toc28359013"/>
      <w:bookmarkStart w:id="10" w:name="_Toc35393630"/>
      <w:bookmarkStart w:id="11" w:name="_Toc28359090"/>
      <w:r>
        <w:rPr>
          <w:rFonts w:hint="eastAsia" w:ascii="仿宋" w:hAnsi="仿宋" w:eastAsia="仿宋" w:cs="仿宋"/>
          <w:b/>
          <w:bCs/>
          <w:kern w:val="0"/>
          <w:szCs w:val="21"/>
          <w:highlight w:val="none"/>
        </w:rPr>
        <w:t>二、申请</w:t>
      </w:r>
      <w:r>
        <w:rPr>
          <w:rFonts w:hint="eastAsia" w:ascii="仿宋" w:hAnsi="仿宋" w:eastAsia="仿宋" w:cs="仿宋"/>
          <w:b/>
          <w:bCs/>
          <w:szCs w:val="21"/>
          <w:highlight w:val="none"/>
        </w:rPr>
        <w:t>人的资格要求：</w:t>
      </w:r>
      <w:bookmarkEnd w:id="8"/>
      <w:bookmarkEnd w:id="9"/>
      <w:bookmarkEnd w:id="10"/>
      <w:bookmarkEnd w:id="11"/>
    </w:p>
    <w:p w14:paraId="0F6D47CD">
      <w:pPr>
        <w:spacing w:line="360" w:lineRule="auto"/>
        <w:ind w:firstLine="420" w:firstLineChars="200"/>
        <w:outlineLvl w:val="9"/>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1.满足《中华人民共和国政府采购法》第二十二条规定；</w:t>
      </w:r>
    </w:p>
    <w:p w14:paraId="23DA8163">
      <w:pPr>
        <w:spacing w:line="360" w:lineRule="auto"/>
        <w:ind w:firstLine="420" w:firstLineChars="200"/>
        <w:outlineLvl w:val="9"/>
        <w:rPr>
          <w:rFonts w:hint="eastAsia" w:ascii="仿宋" w:hAnsi="仿宋" w:eastAsia="仿宋" w:cs="仿宋"/>
          <w:kern w:val="0"/>
          <w:szCs w:val="21"/>
          <w:highlight w:val="none"/>
          <w:lang w:val="en-US" w:eastAsia="zh-CN"/>
        </w:rPr>
      </w:pPr>
      <w:bookmarkStart w:id="12" w:name="_Toc28359091"/>
      <w:bookmarkStart w:id="13" w:name="_Toc28359014"/>
      <w:r>
        <w:rPr>
          <w:rFonts w:hint="eastAsia" w:ascii="仿宋" w:hAnsi="仿宋" w:eastAsia="仿宋" w:cs="仿宋"/>
          <w:kern w:val="0"/>
          <w:szCs w:val="21"/>
          <w:highlight w:val="none"/>
          <w:lang w:val="en-US" w:eastAsia="zh-CN"/>
        </w:rPr>
        <w:t>2.落实政府采购政策需满足的资格要求：标项1：</w:t>
      </w:r>
      <w:r>
        <w:rPr>
          <w:rFonts w:hint="eastAsia" w:ascii="仿宋" w:hAnsi="仿宋" w:eastAsia="仿宋" w:cs="仿宋"/>
          <w:kern w:val="0"/>
          <w:szCs w:val="21"/>
          <w:highlight w:val="none"/>
          <w:lang w:val="en-US" w:eastAsia="en-US"/>
        </w:rPr>
        <w:t>供应商为中小企业 </w:t>
      </w:r>
    </w:p>
    <w:p w14:paraId="3B54A91F">
      <w:pPr>
        <w:spacing w:line="360" w:lineRule="auto"/>
        <w:ind w:firstLine="420" w:firstLineChars="200"/>
        <w:outlineLvl w:val="9"/>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3.本项目的特定资格要求：</w:t>
      </w:r>
      <w:bookmarkStart w:id="14" w:name="_Toc35393800"/>
      <w:bookmarkStart w:id="15" w:name="_Toc35393631"/>
    </w:p>
    <w:p w14:paraId="0F4208DA">
      <w:pPr>
        <w:numPr>
          <w:ilvl w:val="0"/>
          <w:numId w:val="0"/>
        </w:numPr>
        <w:spacing w:line="240" w:lineRule="auto"/>
        <w:ind w:left="0" w:leftChars="0" w:firstLine="420" w:firstLineChars="200"/>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bidi="ar-SA"/>
        </w:rPr>
        <w:t>（1）</w:t>
      </w:r>
      <w:r>
        <w:rPr>
          <w:rFonts w:hint="eastAsia" w:ascii="仿宋" w:hAnsi="仿宋" w:eastAsia="仿宋" w:cs="仿宋"/>
          <w:b w:val="0"/>
          <w:bCs w:val="0"/>
          <w:kern w:val="0"/>
          <w:sz w:val="21"/>
          <w:szCs w:val="21"/>
          <w:lang w:val="en-US" w:eastAsia="zh-CN"/>
        </w:rPr>
        <w:t>具有合格有效的营业执照（三证合一）</w:t>
      </w:r>
      <w:r>
        <w:rPr>
          <w:rFonts w:hint="eastAsia" w:ascii="仿宋" w:hAnsi="仿宋" w:eastAsia="仿宋" w:cs="仿宋"/>
          <w:b w:val="0"/>
          <w:bCs w:val="0"/>
          <w:i w:val="0"/>
          <w:iCs w:val="0"/>
          <w:caps w:val="0"/>
          <w:color w:val="000000"/>
          <w:spacing w:val="0"/>
          <w:sz w:val="21"/>
          <w:szCs w:val="21"/>
          <w:lang w:eastAsia="zh-CN"/>
        </w:rPr>
        <w:t>【</w:t>
      </w:r>
      <w:r>
        <w:rPr>
          <w:rFonts w:hint="eastAsia" w:ascii="仿宋" w:hAnsi="仿宋" w:eastAsia="仿宋" w:cs="仿宋"/>
          <w:b w:val="0"/>
          <w:bCs w:val="0"/>
          <w:kern w:val="0"/>
          <w:sz w:val="21"/>
          <w:szCs w:val="21"/>
          <w:lang w:val="en-US" w:eastAsia="zh-CN"/>
        </w:rPr>
        <w:t>法人或者非法人组织的营业执照等证明文件复印件（须加盖本单位公章）或自然人的身份证明复印件</w:t>
      </w:r>
      <w:r>
        <w:rPr>
          <w:rFonts w:hint="eastAsia" w:ascii="仿宋" w:hAnsi="仿宋" w:eastAsia="仿宋" w:cs="仿宋"/>
          <w:b w:val="0"/>
          <w:bCs w:val="0"/>
          <w:i w:val="0"/>
          <w:iCs w:val="0"/>
          <w:caps w:val="0"/>
          <w:color w:val="000000"/>
          <w:spacing w:val="0"/>
          <w:sz w:val="21"/>
          <w:szCs w:val="21"/>
          <w:lang w:eastAsia="zh-CN"/>
        </w:rPr>
        <w:t>】</w:t>
      </w:r>
      <w:r>
        <w:rPr>
          <w:rFonts w:hint="eastAsia" w:ascii="仿宋" w:hAnsi="仿宋" w:eastAsia="仿宋" w:cs="仿宋"/>
          <w:b w:val="0"/>
          <w:bCs w:val="0"/>
          <w:kern w:val="0"/>
          <w:sz w:val="21"/>
          <w:szCs w:val="21"/>
          <w:lang w:val="en-US" w:eastAsia="zh-CN"/>
        </w:rPr>
        <w:t>;</w:t>
      </w:r>
    </w:p>
    <w:p w14:paraId="0E24C4ED">
      <w:pPr>
        <w:numPr>
          <w:ilvl w:val="0"/>
          <w:numId w:val="0"/>
        </w:numPr>
        <w:spacing w:line="240" w:lineRule="auto"/>
        <w:ind w:left="0" w:leftChars="0" w:firstLine="420" w:firstLineChars="200"/>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bidi="ar-SA"/>
        </w:rPr>
        <w:t>（2）</w:t>
      </w:r>
      <w:r>
        <w:rPr>
          <w:rFonts w:hint="eastAsia" w:ascii="仿宋" w:hAnsi="仿宋" w:eastAsia="仿宋" w:cs="仿宋"/>
          <w:b w:val="0"/>
          <w:bCs w:val="0"/>
          <w:kern w:val="0"/>
          <w:sz w:val="21"/>
          <w:szCs w:val="21"/>
          <w:lang w:val="en-US" w:eastAsia="zh-CN"/>
        </w:rPr>
        <w:t>法定代表人参与投标须提供法定代表人资格证明，授权委托人参与投标须提供法定代表人授权委托书；</w:t>
      </w:r>
    </w:p>
    <w:p w14:paraId="5A3A2157">
      <w:pPr>
        <w:numPr>
          <w:ilvl w:val="0"/>
          <w:numId w:val="0"/>
        </w:numPr>
        <w:spacing w:line="240" w:lineRule="auto"/>
        <w:ind w:left="0" w:leftChars="0" w:firstLine="420" w:firstLineChars="200"/>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bidi="ar-SA"/>
        </w:rPr>
        <w:t>（3）</w:t>
      </w:r>
      <w:r>
        <w:rPr>
          <w:rFonts w:hint="eastAsia" w:ascii="仿宋" w:hAnsi="仿宋" w:eastAsia="仿宋" w:cs="仿宋"/>
          <w:b w:val="0"/>
          <w:bCs w:val="0"/>
          <w:kern w:val="0"/>
          <w:sz w:val="21"/>
          <w:szCs w:val="21"/>
          <w:lang w:val="en-US" w:eastAsia="zh-CN"/>
        </w:rPr>
        <w:t>投标企业须提供投标人（被授权在职人员）近6个月内任意一个月有效的社保证明（如若法定代表人参加投标事宜，则只需出具法人身份证正反面复印件，无需出具社保）；</w:t>
      </w:r>
    </w:p>
    <w:p w14:paraId="7D2F5DBB">
      <w:pPr>
        <w:numPr>
          <w:ilvl w:val="0"/>
          <w:numId w:val="0"/>
        </w:numPr>
        <w:spacing w:line="240" w:lineRule="auto"/>
        <w:ind w:left="0" w:leftChars="0" w:firstLine="420" w:firstLineChars="200"/>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（4）提供近半年任意一个月依法缴纳税收证明（完税证明中“税种”非社会保险类），依法免税应提供相应文件证明；新成立的公司提供依法缴纳税收承诺书；</w:t>
      </w:r>
    </w:p>
    <w:p w14:paraId="4D86C76C">
      <w:pPr>
        <w:numPr>
          <w:ilvl w:val="0"/>
          <w:numId w:val="0"/>
        </w:numPr>
        <w:spacing w:line="240" w:lineRule="auto"/>
        <w:ind w:left="0" w:leftChars="0" w:firstLine="420" w:firstLineChars="200"/>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（5）提供 2024年度的财务审计报告（新成立未满一年的公司提供有效的银行资信证明）；新成立的公司以营业执照实际成立期限为准，并按实际成立期限之日起提供健全的财务会计制度及承诺书；</w:t>
      </w:r>
    </w:p>
    <w:p w14:paraId="6F7E8CCE">
      <w:pPr>
        <w:numPr>
          <w:ilvl w:val="0"/>
          <w:numId w:val="0"/>
        </w:numPr>
        <w:spacing w:line="240" w:lineRule="auto"/>
        <w:ind w:left="0" w:leftChars="0" w:firstLine="420" w:firstLineChars="200"/>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（6）参加政府采购活动前 3 年内在经营活动中没有重大违法记录的书面声明；</w:t>
      </w:r>
    </w:p>
    <w:p w14:paraId="0285CD42">
      <w:pPr>
        <w:numPr>
          <w:ilvl w:val="0"/>
          <w:numId w:val="0"/>
        </w:numPr>
        <w:spacing w:line="240" w:lineRule="auto"/>
        <w:ind w:left="0" w:leftChars="0" w:firstLine="420" w:firstLineChars="200"/>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bidi="ar-SA"/>
        </w:rPr>
        <w:t>（7）</w:t>
      </w:r>
      <w:r>
        <w:rPr>
          <w:rFonts w:hint="eastAsia" w:ascii="仿宋" w:hAnsi="仿宋" w:eastAsia="仿宋" w:cs="仿宋"/>
          <w:b w:val="0"/>
          <w:bCs w:val="0"/>
          <w:kern w:val="0"/>
          <w:sz w:val="21"/>
          <w:szCs w:val="21"/>
          <w:lang w:val="en-US" w:eastAsia="zh-CN"/>
        </w:rPr>
        <w:t>参加采购活动前三年内，投标人在“信用中国”（www.creditchina.gov.cn）和“中国政府采购网”（www.ccgp.gov.cn）网站上未被列入失信被执行人、重大税收违法案件当事人名单以及政府采购严重违法失信行为记录名单（提供查询结果网页截图并加盖供应商公章）;</w:t>
      </w:r>
    </w:p>
    <w:p w14:paraId="7CE7FED4">
      <w:pPr>
        <w:numPr>
          <w:ilvl w:val="0"/>
          <w:numId w:val="0"/>
        </w:numPr>
        <w:spacing w:line="240" w:lineRule="auto"/>
        <w:ind w:left="0" w:leftChars="0" w:firstLine="420" w:firstLineChars="200"/>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（8）具有履行合同所必需的专业技术能力的声明（格式自拟）；</w:t>
      </w:r>
    </w:p>
    <w:p w14:paraId="232778D2">
      <w:pPr>
        <w:numPr>
          <w:ilvl w:val="0"/>
          <w:numId w:val="0"/>
        </w:numPr>
        <w:spacing w:line="240" w:lineRule="auto"/>
        <w:ind w:left="0" w:leftChars="0" w:firstLine="420" w:firstLineChars="200"/>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（9）反商业贿赂承诺书（格式自拟）；</w:t>
      </w:r>
    </w:p>
    <w:p w14:paraId="10B4AE09">
      <w:pPr>
        <w:spacing w:line="360" w:lineRule="auto"/>
        <w:ind w:firstLine="420" w:firstLineChars="200"/>
        <w:outlineLvl w:val="9"/>
        <w:rPr>
          <w:rFonts w:hint="eastAsia" w:ascii="仿宋" w:hAnsi="仿宋" w:eastAsia="仿宋" w:cs="仿宋"/>
          <w:b/>
          <w:bCs/>
          <w:szCs w:val="21"/>
          <w:highlight w:val="none"/>
        </w:rPr>
      </w:pPr>
      <w:r>
        <w:rPr>
          <w:rFonts w:hint="eastAsia" w:ascii="仿宋" w:hAnsi="仿宋" w:eastAsia="仿宋" w:cs="仿宋"/>
          <w:b/>
          <w:bCs/>
          <w:kern w:val="0"/>
          <w:szCs w:val="21"/>
          <w:highlight w:val="none"/>
        </w:rPr>
        <w:t>三、获取</w:t>
      </w:r>
      <w:bookmarkEnd w:id="12"/>
      <w:bookmarkEnd w:id="13"/>
      <w:bookmarkEnd w:id="14"/>
      <w:bookmarkEnd w:id="15"/>
      <w:r>
        <w:rPr>
          <w:rFonts w:hint="eastAsia" w:ascii="仿宋" w:hAnsi="仿宋" w:eastAsia="仿宋" w:cs="仿宋"/>
          <w:b/>
          <w:bCs/>
          <w:kern w:val="0"/>
          <w:szCs w:val="21"/>
          <w:highlight w:val="none"/>
        </w:rPr>
        <w:t>竞</w:t>
      </w:r>
      <w:r>
        <w:rPr>
          <w:rFonts w:hint="eastAsia" w:ascii="仿宋" w:hAnsi="仿宋" w:eastAsia="仿宋" w:cs="仿宋"/>
          <w:b/>
          <w:bCs/>
          <w:szCs w:val="21"/>
          <w:highlight w:val="none"/>
        </w:rPr>
        <w:t>争性磋商文件</w:t>
      </w:r>
    </w:p>
    <w:p w14:paraId="1F92D24B">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1、 时间：</w:t>
      </w:r>
      <w:r>
        <w:rPr>
          <w:rFonts w:hint="eastAsia" w:ascii="仿宋" w:hAnsi="仿宋" w:eastAsia="仿宋" w:cs="仿宋"/>
          <w:kern w:val="0"/>
          <w:szCs w:val="21"/>
          <w:highlight w:val="none"/>
          <w:lang w:val="en-US" w:eastAsia="zh-CN"/>
        </w:rPr>
        <w:t>2025年06月19日至2025年06月26日，每天上午10:00至14：00，下午16:00至20:00</w:t>
      </w:r>
      <w:r>
        <w:rPr>
          <w:rFonts w:hint="eastAsia" w:ascii="仿宋" w:hAnsi="仿宋" w:eastAsia="仿宋" w:cs="仿宋"/>
          <w:szCs w:val="21"/>
          <w:highlight w:val="none"/>
        </w:rPr>
        <w:t>（北京时间，法定节假日除外）</w:t>
      </w:r>
    </w:p>
    <w:p w14:paraId="176B8398">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2、地点：</w:t>
      </w:r>
      <w:r>
        <w:rPr>
          <w:rFonts w:hint="eastAsia" w:ascii="仿宋" w:hAnsi="仿宋" w:eastAsia="仿宋" w:cs="仿宋"/>
          <w:kern w:val="0"/>
          <w:szCs w:val="21"/>
          <w:highlight w:val="none"/>
          <w:lang w:val="en-US" w:eastAsia="zh-CN"/>
        </w:rPr>
        <w:t>政采云平台http://www.zcygov.cn/。</w:t>
      </w:r>
      <w:r>
        <w:rPr>
          <w:rFonts w:hint="eastAsia" w:ascii="仿宋" w:hAnsi="仿宋" w:eastAsia="仿宋" w:cs="仿宋"/>
          <w:szCs w:val="21"/>
          <w:highlight w:val="none"/>
        </w:rPr>
        <w:t> </w:t>
      </w:r>
    </w:p>
    <w:p w14:paraId="316363EA">
      <w:pPr>
        <w:spacing w:line="360" w:lineRule="auto"/>
        <w:ind w:firstLine="420" w:firstLineChars="200"/>
        <w:outlineLvl w:val="9"/>
        <w:rPr>
          <w:rFonts w:hint="eastAsia" w:ascii="仿宋" w:hAnsi="仿宋" w:eastAsia="仿宋" w:cs="仿宋"/>
          <w:szCs w:val="21"/>
          <w:highlight w:val="none"/>
          <w:lang w:eastAsia="zh-CN"/>
        </w:rPr>
      </w:pPr>
      <w:r>
        <w:rPr>
          <w:rFonts w:hint="eastAsia" w:ascii="仿宋" w:hAnsi="仿宋" w:eastAsia="仿宋" w:cs="仿宋"/>
          <w:szCs w:val="21"/>
          <w:highlight w:val="none"/>
        </w:rPr>
        <w:t>3、方式：（1）供应商登录政采云平台https://www.zcygov.cn/在线申请获取采购文件（进入“项目采购”应用，在获取采购文件菜单中选择项目，申请获取采购文件）</w:t>
      </w:r>
    </w:p>
    <w:p w14:paraId="10CB08A0">
      <w:pPr>
        <w:spacing w:line="36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(2)供应商获取招标文件前应注册成为政府采购云平台正式供应商。</w:t>
      </w:r>
    </w:p>
    <w:p w14:paraId="76C4F5AD">
      <w:pPr>
        <w:spacing w:line="36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4、售价：0元</w:t>
      </w:r>
    </w:p>
    <w:p w14:paraId="05FA1A2E">
      <w:pPr>
        <w:spacing w:line="360" w:lineRule="auto"/>
        <w:ind w:firstLine="420" w:firstLineChars="200"/>
        <w:outlineLvl w:val="9"/>
        <w:rPr>
          <w:rFonts w:hint="eastAsia" w:ascii="仿宋" w:hAnsi="仿宋" w:eastAsia="仿宋" w:cs="仿宋"/>
          <w:kern w:val="0"/>
          <w:szCs w:val="21"/>
          <w:highlight w:val="none"/>
        </w:rPr>
      </w:pPr>
      <w:r>
        <w:rPr>
          <w:rFonts w:hint="eastAsia" w:ascii="仿宋" w:hAnsi="仿宋" w:eastAsia="仿宋" w:cs="仿宋"/>
          <w:b/>
          <w:bCs/>
          <w:kern w:val="0"/>
          <w:szCs w:val="21"/>
          <w:highlight w:val="none"/>
        </w:rPr>
        <w:t>四</w:t>
      </w:r>
      <w:r>
        <w:rPr>
          <w:rFonts w:hint="eastAsia" w:ascii="仿宋" w:hAnsi="仿宋" w:eastAsia="仿宋" w:cs="仿宋"/>
          <w:kern w:val="0"/>
          <w:szCs w:val="21"/>
          <w:highlight w:val="none"/>
        </w:rPr>
        <w:t>、提交</w:t>
      </w:r>
      <w:r>
        <w:rPr>
          <w:rFonts w:hint="eastAsia" w:ascii="仿宋" w:hAnsi="仿宋" w:eastAsia="仿宋" w:cs="仿宋"/>
          <w:kern w:val="0"/>
          <w:szCs w:val="21"/>
          <w:highlight w:val="none"/>
          <w:lang w:eastAsia="zh-CN"/>
        </w:rPr>
        <w:t>投标文件（响应文件）</w:t>
      </w:r>
      <w:r>
        <w:rPr>
          <w:rFonts w:hint="eastAsia" w:ascii="仿宋" w:hAnsi="仿宋" w:eastAsia="仿宋" w:cs="仿宋"/>
          <w:kern w:val="0"/>
          <w:szCs w:val="21"/>
          <w:highlight w:val="none"/>
        </w:rPr>
        <w:t>截止时间、开标时间和地点</w:t>
      </w:r>
    </w:p>
    <w:p w14:paraId="7A47ABC5">
      <w:pPr>
        <w:spacing w:line="36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截止时间：</w:t>
      </w:r>
      <w:r>
        <w:rPr>
          <w:rFonts w:hint="eastAsia" w:ascii="仿宋" w:hAnsi="仿宋" w:eastAsia="仿宋" w:cs="仿宋"/>
          <w:szCs w:val="21"/>
          <w:highlight w:val="none"/>
          <w:lang w:eastAsia="zh-CN"/>
        </w:rPr>
        <w:t>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lang w:eastAsia="zh-CN"/>
        </w:rPr>
        <w:t>年</w:t>
      </w:r>
      <w:r>
        <w:rPr>
          <w:rFonts w:hint="eastAsia" w:ascii="仿宋" w:hAnsi="仿宋" w:eastAsia="仿宋" w:cs="仿宋"/>
          <w:szCs w:val="21"/>
          <w:highlight w:val="none"/>
          <w:lang w:val="en-US" w:eastAsia="zh-CN"/>
        </w:rPr>
        <w:t>07</w:t>
      </w:r>
      <w:r>
        <w:rPr>
          <w:rFonts w:hint="eastAsia" w:ascii="仿宋" w:hAnsi="仿宋" w:eastAsia="仿宋" w:cs="仿宋"/>
          <w:szCs w:val="21"/>
          <w:highlight w:val="none"/>
          <w:lang w:eastAsia="zh-CN"/>
        </w:rPr>
        <w:t>月</w:t>
      </w:r>
      <w:r>
        <w:rPr>
          <w:rFonts w:hint="eastAsia" w:ascii="仿宋" w:hAnsi="仿宋" w:eastAsia="仿宋" w:cs="仿宋"/>
          <w:szCs w:val="21"/>
          <w:highlight w:val="none"/>
          <w:lang w:val="en-US" w:eastAsia="zh-CN"/>
        </w:rPr>
        <w:t>01</w:t>
      </w:r>
      <w:r>
        <w:rPr>
          <w:rFonts w:hint="eastAsia" w:ascii="仿宋" w:hAnsi="仿宋" w:eastAsia="仿宋" w:cs="仿宋"/>
          <w:szCs w:val="21"/>
          <w:highlight w:val="none"/>
          <w:lang w:eastAsia="zh-CN"/>
        </w:rPr>
        <w:t>日1</w:t>
      </w:r>
      <w:r>
        <w:rPr>
          <w:rFonts w:hint="eastAsia" w:ascii="仿宋" w:hAnsi="仿宋" w:eastAsia="仿宋" w:cs="仿宋"/>
          <w:szCs w:val="21"/>
          <w:highlight w:val="none"/>
          <w:lang w:val="en-US" w:eastAsia="zh-CN"/>
        </w:rPr>
        <w:t>0:3</w:t>
      </w:r>
      <w:r>
        <w:rPr>
          <w:rFonts w:hint="eastAsia" w:ascii="仿宋" w:hAnsi="仿宋" w:eastAsia="仿宋" w:cs="仿宋"/>
          <w:szCs w:val="21"/>
          <w:highlight w:val="none"/>
          <w:lang w:eastAsia="zh-CN"/>
        </w:rPr>
        <w:t>0</w:t>
      </w:r>
      <w:r>
        <w:rPr>
          <w:rFonts w:hint="eastAsia" w:ascii="仿宋" w:hAnsi="仿宋" w:eastAsia="仿宋" w:cs="仿宋"/>
          <w:szCs w:val="21"/>
          <w:highlight w:val="none"/>
        </w:rPr>
        <w:t>（北京时间）</w:t>
      </w:r>
    </w:p>
    <w:p w14:paraId="56CE6EB4">
      <w:pPr>
        <w:spacing w:line="36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投标地点：在政府采购云平台(www.zcygov.cn)上开启</w:t>
      </w:r>
      <w:r>
        <w:rPr>
          <w:rFonts w:hint="eastAsia" w:ascii="仿宋" w:hAnsi="仿宋" w:eastAsia="仿宋" w:cs="仿宋"/>
          <w:szCs w:val="21"/>
          <w:highlight w:val="none"/>
          <w:lang w:eastAsia="zh-CN"/>
        </w:rPr>
        <w:t>投标文件（响应文件）</w:t>
      </w:r>
    </w:p>
    <w:p w14:paraId="07387AB6">
      <w:pPr>
        <w:spacing w:line="36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开标时间：</w:t>
      </w:r>
      <w:r>
        <w:rPr>
          <w:rFonts w:hint="eastAsia" w:ascii="仿宋" w:hAnsi="仿宋" w:eastAsia="仿宋" w:cs="仿宋"/>
          <w:szCs w:val="21"/>
          <w:highlight w:val="none"/>
          <w:lang w:eastAsia="zh-CN"/>
        </w:rPr>
        <w:t>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lang w:eastAsia="zh-CN"/>
        </w:rPr>
        <w:t>年</w:t>
      </w:r>
      <w:r>
        <w:rPr>
          <w:rFonts w:hint="eastAsia" w:ascii="仿宋" w:hAnsi="仿宋" w:eastAsia="仿宋" w:cs="仿宋"/>
          <w:szCs w:val="21"/>
          <w:highlight w:val="none"/>
          <w:lang w:val="en-US" w:eastAsia="zh-CN"/>
        </w:rPr>
        <w:t>07</w:t>
      </w:r>
      <w:r>
        <w:rPr>
          <w:rFonts w:hint="eastAsia" w:ascii="仿宋" w:hAnsi="仿宋" w:eastAsia="仿宋" w:cs="仿宋"/>
          <w:szCs w:val="21"/>
          <w:highlight w:val="none"/>
          <w:lang w:eastAsia="zh-CN"/>
        </w:rPr>
        <w:t>月</w:t>
      </w:r>
      <w:r>
        <w:rPr>
          <w:rFonts w:hint="eastAsia" w:ascii="仿宋" w:hAnsi="仿宋" w:eastAsia="仿宋" w:cs="仿宋"/>
          <w:szCs w:val="21"/>
          <w:highlight w:val="none"/>
          <w:lang w:val="en-US" w:eastAsia="zh-CN"/>
        </w:rPr>
        <w:t>01</w:t>
      </w:r>
      <w:r>
        <w:rPr>
          <w:rFonts w:hint="eastAsia" w:ascii="仿宋" w:hAnsi="仿宋" w:eastAsia="仿宋" w:cs="仿宋"/>
          <w:szCs w:val="21"/>
          <w:highlight w:val="none"/>
          <w:lang w:eastAsia="zh-CN"/>
        </w:rPr>
        <w:t>日1</w:t>
      </w:r>
      <w:r>
        <w:rPr>
          <w:rFonts w:hint="eastAsia" w:ascii="仿宋" w:hAnsi="仿宋" w:eastAsia="仿宋" w:cs="仿宋"/>
          <w:szCs w:val="21"/>
          <w:highlight w:val="none"/>
          <w:lang w:val="en-US" w:eastAsia="zh-CN"/>
        </w:rPr>
        <w:t>0:3</w:t>
      </w:r>
      <w:r>
        <w:rPr>
          <w:rFonts w:hint="eastAsia" w:ascii="仿宋" w:hAnsi="仿宋" w:eastAsia="仿宋" w:cs="仿宋"/>
          <w:szCs w:val="21"/>
          <w:highlight w:val="none"/>
          <w:lang w:eastAsia="zh-CN"/>
        </w:rPr>
        <w:t>0</w:t>
      </w:r>
      <w:r>
        <w:rPr>
          <w:rFonts w:hint="eastAsia" w:ascii="仿宋" w:hAnsi="仿宋" w:eastAsia="仿宋" w:cs="仿宋"/>
          <w:szCs w:val="21"/>
          <w:highlight w:val="none"/>
        </w:rPr>
        <w:t>（北京时间）</w:t>
      </w:r>
    </w:p>
    <w:p w14:paraId="2AF96BDE">
      <w:pPr>
        <w:spacing w:line="360" w:lineRule="auto"/>
        <w:ind w:firstLine="420" w:firstLineChars="200"/>
        <w:outlineLvl w:val="9"/>
        <w:rPr>
          <w:rFonts w:ascii="仿宋" w:hAnsi="仿宋" w:eastAsia="仿宋" w:cs="仿宋"/>
          <w:i w:val="0"/>
          <w:iCs w:val="0"/>
          <w:caps w:val="0"/>
          <w:color w:val="000000"/>
          <w:spacing w:val="0"/>
          <w:sz w:val="27"/>
          <w:szCs w:val="27"/>
        </w:rPr>
      </w:pPr>
      <w:r>
        <w:rPr>
          <w:rFonts w:hint="eastAsia" w:ascii="仿宋" w:hAnsi="仿宋" w:eastAsia="仿宋" w:cs="仿宋"/>
          <w:szCs w:val="21"/>
          <w:highlight w:val="none"/>
        </w:rPr>
        <w:t>开标地点：</w:t>
      </w:r>
      <w:bookmarkStart w:id="16" w:name="_Toc35393634"/>
      <w:bookmarkStart w:id="17" w:name="_Toc28359094"/>
      <w:bookmarkStart w:id="18" w:name="_Toc28359017"/>
      <w:bookmarkStart w:id="19" w:name="_Toc35393803"/>
      <w:r>
        <w:rPr>
          <w:rFonts w:hint="eastAsia" w:ascii="仿宋" w:hAnsi="仿宋" w:eastAsia="仿宋" w:cs="仿宋"/>
          <w:szCs w:val="21"/>
          <w:highlight w:val="none"/>
        </w:rPr>
        <w:t>投标人登录政采云平台https://www.zcygov.cn/，进入“项目采购-开标评标-右边选择对应项目点击“进入项目”进入开标大厅。</w:t>
      </w:r>
    </w:p>
    <w:p w14:paraId="683433B3">
      <w:pPr>
        <w:spacing w:line="360" w:lineRule="auto"/>
        <w:ind w:firstLine="420" w:firstLineChars="200"/>
        <w:outlineLvl w:val="9"/>
        <w:rPr>
          <w:rFonts w:hint="eastAsia" w:ascii="仿宋" w:hAnsi="仿宋" w:eastAsia="仿宋" w:cs="仿宋"/>
          <w:kern w:val="0"/>
          <w:szCs w:val="21"/>
          <w:highlight w:val="none"/>
        </w:rPr>
      </w:pPr>
      <w:r>
        <w:rPr>
          <w:rFonts w:hint="eastAsia" w:ascii="仿宋" w:hAnsi="仿宋" w:eastAsia="仿宋" w:cs="仿宋"/>
          <w:b/>
          <w:bCs/>
          <w:kern w:val="0"/>
          <w:szCs w:val="21"/>
          <w:highlight w:val="none"/>
        </w:rPr>
        <w:t>五、公告期限</w:t>
      </w:r>
      <w:bookmarkEnd w:id="16"/>
      <w:bookmarkEnd w:id="17"/>
      <w:bookmarkEnd w:id="18"/>
      <w:bookmarkEnd w:id="19"/>
    </w:p>
    <w:p w14:paraId="7BCB8D45">
      <w:pPr>
        <w:spacing w:line="360" w:lineRule="auto"/>
        <w:ind w:firstLine="420" w:firstLineChars="200"/>
        <w:outlineLvl w:val="9"/>
        <w:rPr>
          <w:rFonts w:hint="eastAsia" w:ascii="仿宋" w:hAnsi="仿宋" w:eastAsia="仿宋" w:cs="仿宋"/>
          <w:kern w:val="0"/>
          <w:szCs w:val="21"/>
          <w:highlight w:val="none"/>
        </w:rPr>
      </w:pPr>
      <w:r>
        <w:rPr>
          <w:rFonts w:hint="eastAsia" w:ascii="仿宋" w:hAnsi="仿宋" w:eastAsia="仿宋" w:cs="仿宋"/>
          <w:kern w:val="0"/>
          <w:szCs w:val="21"/>
          <w:highlight w:val="none"/>
        </w:rPr>
        <w:t>自本公告发布之日起3个工作日。</w:t>
      </w:r>
    </w:p>
    <w:p w14:paraId="3B8843EA">
      <w:pPr>
        <w:spacing w:line="360" w:lineRule="auto"/>
        <w:ind w:firstLine="420" w:firstLineChars="200"/>
        <w:outlineLvl w:val="9"/>
        <w:rPr>
          <w:rFonts w:hint="eastAsia" w:ascii="仿宋" w:hAnsi="仿宋" w:eastAsia="仿宋" w:cs="仿宋"/>
          <w:b/>
          <w:bCs/>
          <w:szCs w:val="21"/>
          <w:highlight w:val="none"/>
        </w:rPr>
      </w:pPr>
      <w:bookmarkStart w:id="20" w:name="_Toc35393804"/>
      <w:bookmarkStart w:id="21" w:name="_Toc35393635"/>
      <w:r>
        <w:rPr>
          <w:rFonts w:hint="eastAsia" w:ascii="仿宋" w:hAnsi="仿宋" w:eastAsia="仿宋" w:cs="仿宋"/>
          <w:b/>
          <w:bCs/>
          <w:szCs w:val="21"/>
          <w:highlight w:val="none"/>
        </w:rPr>
        <w:t>六、其他补充事宜</w:t>
      </w:r>
      <w:bookmarkEnd w:id="20"/>
      <w:bookmarkEnd w:id="21"/>
    </w:p>
    <w:p w14:paraId="59BA8DBA">
      <w:pPr>
        <w:spacing w:line="24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1.本项目采用全流程不见面电子开评标，投标供应商需要使用CA加密设备，供应商可通过新疆数字证书认证中心官网（https://www.xjca.com.cn/）或下载“新疆政务通”APP自行进行申领。</w:t>
      </w:r>
    </w:p>
    <w:p w14:paraId="4243E651">
      <w:pPr>
        <w:spacing w:line="24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2.本项目实行网上投标，采用加密电子</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(供应商须使用CA加密设备通过政采云电子投标客户端制作</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)。若供应商参与投标，自行承担投标一切费用。</w:t>
      </w:r>
    </w:p>
    <w:p w14:paraId="16AED03A">
      <w:pPr>
        <w:spacing w:line="24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17C8E910">
      <w:pPr>
        <w:spacing w:line="24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4.供应商将政采云电子交易客户端下载、安装完成后，可通过账号密码或CA登录客户端进行</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制作。在使用政采云投标客户端时，建议使用WIN7+64位及以上操作系统。客户端请至新疆政府采购网（http://www.ccgp-xinjiang.gov.cn/）下载专区查看，如有问题可拨打政采云客户服务热线95763进行咨询。</w:t>
      </w:r>
    </w:p>
    <w:p w14:paraId="3AB70C81">
      <w:pPr>
        <w:spacing w:line="24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5.供应商在开标时须使用制作加密电子</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所使用的CA锁及电脑，电脑须提前配置好浏览器（建议使用谷歌浏览器），以便开标时解锁。</w:t>
      </w:r>
    </w:p>
    <w:p w14:paraId="01C42832">
      <w:pPr>
        <w:spacing w:line="24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097F6982">
      <w:pPr>
        <w:spacing w:line="24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7.为了保证开评标顺利进行，政采云线上开标功能完全实现，供应商开标所使用的电脑设备须具有视频及语音功能。</w:t>
      </w:r>
    </w:p>
    <w:p w14:paraId="118CA3E2">
      <w:pPr>
        <w:spacing w:line="36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特别提示：</w:t>
      </w:r>
    </w:p>
    <w:p w14:paraId="4DBBDDE2">
      <w:pPr>
        <w:spacing w:line="360" w:lineRule="auto"/>
        <w:ind w:firstLine="420" w:firstLineChars="200"/>
        <w:outlineLvl w:val="9"/>
        <w:rPr>
          <w:rFonts w:hint="eastAsia" w:ascii="仿宋" w:hAnsi="仿宋" w:eastAsia="仿宋" w:cs="仿宋"/>
          <w:b w:val="0"/>
          <w:bCs w:val="0"/>
          <w:kern w:val="0"/>
          <w:szCs w:val="21"/>
          <w:highlight w:val="none"/>
        </w:rPr>
      </w:pPr>
      <w:bookmarkStart w:id="22" w:name="_Toc28359018"/>
      <w:bookmarkStart w:id="23" w:name="_Toc35393805"/>
      <w:bookmarkStart w:id="24" w:name="_Toc28359095"/>
      <w:bookmarkStart w:id="25" w:name="_Toc35393636"/>
      <w:r>
        <w:rPr>
          <w:rFonts w:hint="eastAsia" w:ascii="仿宋" w:hAnsi="仿宋" w:eastAsia="仿宋" w:cs="仿宋"/>
          <w:b w:val="0"/>
          <w:bCs w:val="0"/>
          <w:kern w:val="0"/>
          <w:szCs w:val="21"/>
          <w:highlight w:val="none"/>
        </w:rPr>
        <w:t>1、采购限额标准以上，200万元以下的货物和服务采购项目、400万元以下的工程采购项目，适宜由中小企业提供的，采购人应当专门面向中小企业采购。</w:t>
      </w:r>
    </w:p>
    <w:p w14:paraId="640E4E19">
      <w:pPr>
        <w:spacing w:line="360" w:lineRule="auto"/>
        <w:ind w:firstLine="420" w:firstLineChars="200"/>
        <w:outlineLvl w:val="9"/>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2、超过200万元的货物和服务采购项目，预留该部分采购项目预算总额的30%以上专门面向中小企业采购，其中预留给小微企业的比例不低于60%。</w:t>
      </w:r>
    </w:p>
    <w:p w14:paraId="604E5130">
      <w:pPr>
        <w:spacing w:line="360" w:lineRule="auto"/>
        <w:ind w:firstLine="420" w:firstLineChars="200"/>
        <w:outlineLvl w:val="9"/>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3、超过400万元的工程采购项目中适宜由中小企业提供的，预留该部分采购项目预算总额的40%以上专门面向中小企业采购，其中预留给小微企业的比例不低于60%。</w:t>
      </w:r>
    </w:p>
    <w:p w14:paraId="66F7E34C">
      <w:pPr>
        <w:spacing w:line="360" w:lineRule="auto"/>
        <w:ind w:firstLine="420" w:firstLineChars="200"/>
        <w:outlineLvl w:val="9"/>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BB04234">
      <w:pPr>
        <w:spacing w:line="360" w:lineRule="auto"/>
        <w:ind w:firstLine="420" w:firstLineChars="200"/>
        <w:outlineLvl w:val="9"/>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0B00BE4">
      <w:pPr>
        <w:spacing w:line="360" w:lineRule="auto"/>
        <w:ind w:firstLine="420" w:firstLineChars="200"/>
        <w:outlineLvl w:val="9"/>
        <w:rPr>
          <w:rFonts w:hint="eastAsia" w:ascii="仿宋" w:hAnsi="仿宋" w:eastAsia="仿宋" w:cs="仿宋"/>
          <w:b/>
          <w:bCs/>
          <w:szCs w:val="21"/>
          <w:highlight w:val="none"/>
        </w:rPr>
      </w:pPr>
      <w:r>
        <w:rPr>
          <w:rFonts w:hint="eastAsia" w:ascii="仿宋" w:hAnsi="仿宋" w:eastAsia="仿宋" w:cs="仿宋"/>
          <w:szCs w:val="21"/>
          <w:highlight w:val="none"/>
        </w:rPr>
        <w:t>七、凡对本次采购提出询问，请按以下方式联系。</w:t>
      </w:r>
      <w:bookmarkEnd w:id="22"/>
      <w:bookmarkEnd w:id="23"/>
      <w:bookmarkEnd w:id="24"/>
      <w:bookmarkEnd w:id="25"/>
    </w:p>
    <w:p w14:paraId="1FD7F79A">
      <w:pPr>
        <w:spacing w:line="36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1.采购人信息</w:t>
      </w:r>
    </w:p>
    <w:p w14:paraId="35AA8B2F">
      <w:pPr>
        <w:spacing w:line="360" w:lineRule="auto"/>
        <w:ind w:firstLine="420" w:firstLineChars="200"/>
        <w:outlineLvl w:val="9"/>
        <w:rPr>
          <w:rFonts w:hint="eastAsia" w:ascii="仿宋" w:hAnsi="仿宋" w:eastAsia="仿宋" w:cs="仿宋"/>
          <w:szCs w:val="21"/>
          <w:highlight w:val="none"/>
          <w:lang w:eastAsia="zh-CN"/>
        </w:rPr>
      </w:pPr>
      <w:r>
        <w:rPr>
          <w:rFonts w:hint="eastAsia" w:ascii="仿宋" w:hAnsi="仿宋" w:eastAsia="仿宋" w:cs="仿宋"/>
          <w:szCs w:val="21"/>
          <w:highlight w:val="none"/>
        </w:rPr>
        <w:t>名 称：</w:t>
      </w:r>
      <w:r>
        <w:rPr>
          <w:rFonts w:hint="eastAsia" w:ascii="仿宋" w:hAnsi="仿宋" w:eastAsia="仿宋" w:cs="仿宋"/>
          <w:szCs w:val="21"/>
          <w:highlight w:val="none"/>
          <w:lang w:eastAsia="zh-CN"/>
        </w:rPr>
        <w:t>阿克陶县人民医院</w:t>
      </w:r>
    </w:p>
    <w:p w14:paraId="465FDC7B">
      <w:pPr>
        <w:spacing w:line="36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地 址：阿克陶县南大街6号</w:t>
      </w:r>
    </w:p>
    <w:p w14:paraId="2868036D">
      <w:pPr>
        <w:spacing w:line="360" w:lineRule="auto"/>
        <w:ind w:firstLine="420" w:firstLineChars="200"/>
        <w:outlineLvl w:val="9"/>
        <w:rPr>
          <w:rFonts w:hint="eastAsia" w:ascii="仿宋" w:hAnsi="仿宋" w:eastAsia="仿宋" w:cs="仿宋"/>
          <w:szCs w:val="21"/>
          <w:highlight w:val="none"/>
          <w:lang w:val="en-US" w:eastAsia="zh-CN"/>
        </w:rPr>
      </w:pPr>
      <w:r>
        <w:rPr>
          <w:rFonts w:hint="eastAsia" w:ascii="仿宋" w:hAnsi="仿宋" w:eastAsia="仿宋" w:cs="仿宋"/>
          <w:szCs w:val="21"/>
          <w:highlight w:val="none"/>
        </w:rPr>
        <w:t>联系方式：</w:t>
      </w:r>
      <w:r>
        <w:rPr>
          <w:rFonts w:hint="eastAsia" w:ascii="仿宋" w:hAnsi="仿宋" w:eastAsia="仿宋" w:cs="仿宋"/>
          <w:szCs w:val="21"/>
          <w:highlight w:val="none"/>
          <w:lang w:val="en-US" w:eastAsia="zh-CN"/>
        </w:rPr>
        <w:t>15276801211</w:t>
      </w:r>
    </w:p>
    <w:p w14:paraId="2A5DE464">
      <w:pPr>
        <w:spacing w:line="36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2.采购代理机构信息</w:t>
      </w:r>
    </w:p>
    <w:p w14:paraId="3B83375D">
      <w:pPr>
        <w:spacing w:line="360" w:lineRule="auto"/>
        <w:ind w:firstLine="420" w:firstLineChars="200"/>
        <w:outlineLvl w:val="9"/>
        <w:rPr>
          <w:rFonts w:hint="eastAsia" w:ascii="仿宋" w:hAnsi="仿宋" w:eastAsia="仿宋" w:cs="仿宋"/>
          <w:szCs w:val="21"/>
          <w:highlight w:val="none"/>
          <w:lang w:eastAsia="zh-CN"/>
        </w:rPr>
      </w:pPr>
      <w:r>
        <w:rPr>
          <w:rFonts w:hint="eastAsia" w:ascii="仿宋" w:hAnsi="仿宋" w:eastAsia="仿宋" w:cs="仿宋"/>
          <w:szCs w:val="21"/>
          <w:highlight w:val="none"/>
        </w:rPr>
        <w:t>名 称：</w:t>
      </w:r>
      <w:r>
        <w:rPr>
          <w:rFonts w:hint="eastAsia" w:ascii="仿宋" w:hAnsi="仿宋" w:eastAsia="仿宋" w:cs="仿宋"/>
          <w:szCs w:val="21"/>
          <w:highlight w:val="none"/>
          <w:lang w:eastAsia="zh-CN"/>
        </w:rPr>
        <w:t>新疆金浩然工程项目管理咨询有限公司</w:t>
      </w:r>
    </w:p>
    <w:p w14:paraId="12F53A40">
      <w:pPr>
        <w:spacing w:line="360" w:lineRule="auto"/>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地 址：</w:t>
      </w:r>
      <w:r>
        <w:rPr>
          <w:rFonts w:hint="eastAsia" w:ascii="仿宋" w:hAnsi="仿宋" w:eastAsia="仿宋" w:cs="仿宋"/>
          <w:szCs w:val="21"/>
          <w:highlight w:val="none"/>
          <w:lang w:eastAsia="zh-CN"/>
        </w:rPr>
        <w:t>新疆克州阿克陶县光明东路59院（原敬老院）5楼</w:t>
      </w:r>
      <w:r>
        <w:rPr>
          <w:rFonts w:hint="eastAsia" w:ascii="仿宋" w:hAnsi="仿宋" w:eastAsia="仿宋" w:cs="仿宋"/>
          <w:szCs w:val="21"/>
          <w:highlight w:val="none"/>
        </w:rPr>
        <w:t xml:space="preserve">     </w:t>
      </w:r>
    </w:p>
    <w:p w14:paraId="25386C3D">
      <w:pPr>
        <w:spacing w:line="360" w:lineRule="auto"/>
        <w:ind w:firstLine="420" w:firstLineChars="200"/>
        <w:outlineLvl w:val="9"/>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联系方式：18993234752</w:t>
      </w:r>
    </w:p>
    <w:p w14:paraId="6F46CD87">
      <w:pPr>
        <w:spacing w:line="360" w:lineRule="auto"/>
        <w:ind w:firstLine="420" w:firstLineChars="200"/>
        <w:outlineLvl w:val="9"/>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3.项目联系方式</w:t>
      </w:r>
    </w:p>
    <w:p w14:paraId="41624543">
      <w:pPr>
        <w:spacing w:line="360" w:lineRule="auto"/>
        <w:ind w:firstLine="420" w:firstLineChars="200"/>
        <w:outlineLvl w:val="9"/>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项目联系人：段先生</w:t>
      </w:r>
    </w:p>
    <w:p w14:paraId="27E20723">
      <w:pPr>
        <w:spacing w:line="360" w:lineRule="auto"/>
        <w:ind w:firstLine="420" w:firstLineChars="200"/>
        <w:outlineLvl w:val="9"/>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电 话：18993234752</w:t>
      </w:r>
    </w:p>
    <w:p w14:paraId="2BA0F170">
      <w:pPr>
        <w:spacing w:line="500" w:lineRule="exact"/>
        <w:jc w:val="both"/>
        <w:outlineLvl w:val="0"/>
        <w:rPr>
          <w:rFonts w:hint="eastAsia" w:ascii="仿宋" w:hAnsi="仿宋" w:eastAsia="仿宋" w:cs="仿宋"/>
          <w:b/>
          <w:sz w:val="32"/>
          <w:szCs w:val="32"/>
          <w:highlight w:val="none"/>
        </w:rPr>
        <w:sectPr>
          <w:pgSz w:w="11906" w:h="16838"/>
          <w:pgMar w:top="1440" w:right="1080" w:bottom="1440" w:left="1080" w:header="964" w:footer="1020" w:gutter="0"/>
          <w:pgNumType w:fmt="decimal"/>
          <w:cols w:space="720" w:num="1"/>
          <w:docGrid w:type="linesAndChars" w:linePitch="312" w:charSpace="0"/>
        </w:sectPr>
      </w:pPr>
      <w:bookmarkStart w:id="26" w:name="_Toc18533"/>
      <w:bookmarkStart w:id="27" w:name="_Toc5997"/>
      <w:bookmarkStart w:id="28" w:name="_Toc14716"/>
    </w:p>
    <w:p w14:paraId="26729C21">
      <w:pPr>
        <w:spacing w:line="500" w:lineRule="exact"/>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第二章 投标人须知</w:t>
      </w:r>
      <w:bookmarkEnd w:id="3"/>
      <w:bookmarkEnd w:id="26"/>
      <w:bookmarkEnd w:id="27"/>
      <w:bookmarkEnd w:id="28"/>
    </w:p>
    <w:p w14:paraId="3D76CE3D">
      <w:pPr>
        <w:snapToGrid w:val="0"/>
        <w:spacing w:line="500" w:lineRule="exact"/>
        <w:jc w:val="center"/>
        <w:outlineLvl w:val="1"/>
        <w:rPr>
          <w:rFonts w:hint="eastAsia" w:ascii="仿宋" w:hAnsi="仿宋" w:eastAsia="仿宋" w:cs="仿宋"/>
          <w:b/>
          <w:sz w:val="28"/>
          <w:szCs w:val="28"/>
          <w:highlight w:val="none"/>
        </w:rPr>
      </w:pPr>
      <w:bookmarkStart w:id="29" w:name="_Toc6193"/>
      <w:bookmarkStart w:id="30" w:name="_Toc26232"/>
      <w:bookmarkStart w:id="31" w:name="_Toc9351"/>
      <w:r>
        <w:rPr>
          <w:rFonts w:hint="eastAsia" w:ascii="仿宋" w:hAnsi="仿宋" w:eastAsia="仿宋" w:cs="仿宋"/>
          <w:b/>
          <w:sz w:val="32"/>
          <w:szCs w:val="32"/>
          <w:highlight w:val="none"/>
        </w:rPr>
        <w:t>一、</w:t>
      </w:r>
      <w:r>
        <w:rPr>
          <w:rFonts w:hint="eastAsia" w:ascii="仿宋" w:hAnsi="仿宋" w:eastAsia="仿宋" w:cs="仿宋"/>
          <w:b/>
          <w:sz w:val="28"/>
          <w:szCs w:val="28"/>
          <w:highlight w:val="none"/>
        </w:rPr>
        <w:t>投标人须知前附表</w:t>
      </w:r>
      <w:bookmarkEnd w:id="29"/>
      <w:bookmarkEnd w:id="30"/>
      <w:bookmarkEnd w:id="31"/>
    </w:p>
    <w:tbl>
      <w:tblPr>
        <w:tblStyle w:val="25"/>
        <w:tblW w:w="4671"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11"/>
        <w:gridCol w:w="1637"/>
        <w:gridCol w:w="6859"/>
      </w:tblGrid>
      <w:tr w14:paraId="40EE5A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435" w:type="pct"/>
            <w:vAlign w:val="center"/>
          </w:tcPr>
          <w:p w14:paraId="651D277C">
            <w:pPr>
              <w:pStyle w:val="12"/>
              <w:snapToGrid w:val="0"/>
              <w:spacing w:line="360" w:lineRule="auto"/>
              <w:ind w:left="-94" w:leftChars="-45" w:right="-81" w:rightChars="-39"/>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w:t>
            </w:r>
          </w:p>
        </w:tc>
        <w:tc>
          <w:tcPr>
            <w:tcW w:w="879" w:type="pct"/>
            <w:vAlign w:val="center"/>
          </w:tcPr>
          <w:p w14:paraId="3CA50513">
            <w:pPr>
              <w:pStyle w:val="12"/>
              <w:snapToGrid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内容</w:t>
            </w:r>
          </w:p>
        </w:tc>
        <w:tc>
          <w:tcPr>
            <w:tcW w:w="3684" w:type="pct"/>
            <w:vAlign w:val="center"/>
          </w:tcPr>
          <w:p w14:paraId="5F140397">
            <w:pPr>
              <w:pStyle w:val="12"/>
              <w:snapToGrid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说明与要求</w:t>
            </w:r>
          </w:p>
        </w:tc>
      </w:tr>
      <w:tr w14:paraId="1525EB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435" w:type="pct"/>
            <w:vAlign w:val="center"/>
          </w:tcPr>
          <w:p w14:paraId="1F6C8272">
            <w:pPr>
              <w:pStyle w:val="12"/>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79" w:type="pct"/>
            <w:vAlign w:val="center"/>
          </w:tcPr>
          <w:p w14:paraId="067ED46D">
            <w:pPr>
              <w:widowControl/>
              <w:spacing w:line="360" w:lineRule="auto"/>
              <w:jc w:val="left"/>
              <w:rPr>
                <w:rFonts w:hint="eastAsia" w:ascii="仿宋" w:hAnsi="仿宋" w:eastAsia="仿宋" w:cs="仿宋"/>
                <w:highlight w:val="none"/>
              </w:rPr>
            </w:pPr>
            <w:r>
              <w:rPr>
                <w:rFonts w:hint="eastAsia" w:ascii="仿宋" w:hAnsi="仿宋" w:eastAsia="仿宋" w:cs="仿宋"/>
                <w:highlight w:val="none"/>
              </w:rPr>
              <w:t>项目名称</w:t>
            </w:r>
          </w:p>
          <w:p w14:paraId="4EDAD954">
            <w:pPr>
              <w:widowControl/>
              <w:spacing w:line="360" w:lineRule="auto"/>
              <w:jc w:val="left"/>
              <w:rPr>
                <w:rFonts w:hint="eastAsia" w:ascii="仿宋" w:hAnsi="仿宋" w:eastAsia="仿宋" w:cs="仿宋"/>
                <w:highlight w:val="none"/>
              </w:rPr>
            </w:pPr>
            <w:r>
              <w:rPr>
                <w:rFonts w:hint="eastAsia" w:ascii="仿宋" w:hAnsi="仿宋" w:eastAsia="仿宋" w:cs="仿宋"/>
                <w:highlight w:val="none"/>
              </w:rPr>
              <w:t>项目编号</w:t>
            </w:r>
          </w:p>
          <w:p w14:paraId="2D3E0A41">
            <w:pPr>
              <w:widowControl/>
              <w:spacing w:line="360" w:lineRule="auto"/>
              <w:jc w:val="left"/>
              <w:rPr>
                <w:rFonts w:hint="eastAsia" w:ascii="仿宋" w:hAnsi="仿宋" w:eastAsia="仿宋" w:cs="仿宋"/>
                <w:highlight w:val="none"/>
              </w:rPr>
            </w:pPr>
            <w:r>
              <w:rPr>
                <w:rFonts w:hint="eastAsia" w:ascii="仿宋" w:hAnsi="仿宋" w:eastAsia="仿宋" w:cs="仿宋"/>
                <w:highlight w:val="none"/>
                <w:lang w:val="en-US" w:eastAsia="zh-CN"/>
              </w:rPr>
              <w:t>服务</w:t>
            </w:r>
            <w:r>
              <w:rPr>
                <w:rFonts w:hint="eastAsia" w:ascii="仿宋" w:hAnsi="仿宋" w:eastAsia="仿宋" w:cs="仿宋"/>
                <w:highlight w:val="none"/>
              </w:rPr>
              <w:t>内容</w:t>
            </w:r>
          </w:p>
          <w:p w14:paraId="5C6F5004">
            <w:pPr>
              <w:widowControl/>
              <w:spacing w:line="360" w:lineRule="auto"/>
              <w:jc w:val="left"/>
              <w:rPr>
                <w:rFonts w:hint="eastAsia" w:ascii="仿宋" w:hAnsi="仿宋" w:eastAsia="仿宋" w:cs="仿宋"/>
                <w:highlight w:val="none"/>
              </w:rPr>
            </w:pPr>
          </w:p>
        </w:tc>
        <w:tc>
          <w:tcPr>
            <w:tcW w:w="3684" w:type="pct"/>
            <w:vAlign w:val="center"/>
          </w:tcPr>
          <w:p w14:paraId="55A7E4C8">
            <w:pPr>
              <w:widowControl/>
              <w:spacing w:line="360" w:lineRule="auto"/>
              <w:rPr>
                <w:rFonts w:hint="eastAsia" w:ascii="仿宋" w:hAnsi="仿宋" w:eastAsia="仿宋" w:cs="仿宋"/>
                <w:highlight w:val="none"/>
                <w:lang w:eastAsia="zh-CN"/>
              </w:rPr>
            </w:pPr>
            <w:r>
              <w:rPr>
                <w:rFonts w:hint="eastAsia" w:ascii="仿宋" w:hAnsi="仿宋" w:eastAsia="仿宋" w:cs="仿宋"/>
                <w:highlight w:val="none"/>
              </w:rPr>
              <w:t>项目名称：</w:t>
            </w:r>
            <w:r>
              <w:rPr>
                <w:rFonts w:hint="eastAsia" w:ascii="仿宋" w:hAnsi="仿宋" w:eastAsia="仿宋" w:cs="仿宋"/>
                <w:highlight w:val="none"/>
                <w:lang w:eastAsia="zh-CN"/>
              </w:rPr>
              <w:t>阿克陶县人民医院2025年后勤维修服务外包项目</w:t>
            </w:r>
          </w:p>
          <w:p w14:paraId="7553BEEE">
            <w:pPr>
              <w:widowControl/>
              <w:spacing w:line="360" w:lineRule="auto"/>
              <w:rPr>
                <w:rFonts w:hint="default" w:ascii="仿宋" w:hAnsi="仿宋" w:eastAsia="仿宋" w:cs="仿宋"/>
                <w:color w:val="000000" w:themeColor="text1"/>
                <w:highlight w:val="none"/>
                <w:shd w:val="clear"/>
                <w:lang w:val="en-US" w:eastAsia="zh-CN"/>
                <w14:textFill>
                  <w14:solidFill>
                    <w14:schemeClr w14:val="tx1"/>
                  </w14:solidFill>
                </w14:textFill>
              </w:rPr>
            </w:pPr>
            <w:r>
              <w:rPr>
                <w:rFonts w:hint="eastAsia" w:ascii="仿宋" w:hAnsi="仿宋" w:eastAsia="仿宋" w:cs="仿宋"/>
                <w:highlight w:val="none"/>
              </w:rPr>
              <w:t>项目编号：</w:t>
            </w:r>
            <w:r>
              <w:rPr>
                <w:rFonts w:hint="eastAsia" w:ascii="仿宋" w:hAnsi="仿宋" w:eastAsia="仿宋" w:cs="仿宋"/>
                <w:color w:val="000000" w:themeColor="text1"/>
                <w:highlight w:val="none"/>
                <w:shd w:val="clear"/>
                <w:lang w:eastAsia="zh-CN"/>
                <w14:textFill>
                  <w14:solidFill>
                    <w14:schemeClr w14:val="tx1"/>
                  </w14:solidFill>
                </w14:textFill>
              </w:rPr>
              <w:t>AKTZBCG-202</w:t>
            </w:r>
            <w:r>
              <w:rPr>
                <w:rFonts w:hint="eastAsia" w:ascii="仿宋" w:hAnsi="仿宋" w:eastAsia="仿宋" w:cs="仿宋"/>
                <w:color w:val="000000" w:themeColor="text1"/>
                <w:highlight w:val="none"/>
                <w:shd w:val="clear"/>
                <w:lang w:val="en-US" w:eastAsia="zh-CN"/>
                <w14:textFill>
                  <w14:solidFill>
                    <w14:schemeClr w14:val="tx1"/>
                  </w14:solidFill>
                </w14:textFill>
              </w:rPr>
              <w:t>5013</w:t>
            </w:r>
          </w:p>
          <w:p w14:paraId="454FECAA">
            <w:pPr>
              <w:widowControl/>
              <w:spacing w:line="360" w:lineRule="auto"/>
              <w:rPr>
                <w:rFonts w:hint="eastAsia" w:ascii="仿宋" w:hAnsi="仿宋" w:eastAsia="仿宋" w:cs="仿宋"/>
                <w:highlight w:val="none"/>
                <w:lang w:eastAsia="zh-CN"/>
              </w:rPr>
            </w:pPr>
            <w:r>
              <w:rPr>
                <w:rFonts w:hint="eastAsia" w:ascii="仿宋" w:hAnsi="仿宋" w:eastAsia="仿宋" w:cs="仿宋"/>
                <w:highlight w:val="none"/>
                <w:lang w:val="en-US" w:eastAsia="zh-CN"/>
              </w:rPr>
              <w:t>服务</w:t>
            </w:r>
            <w:r>
              <w:rPr>
                <w:rFonts w:hint="eastAsia" w:ascii="仿宋" w:hAnsi="仿宋" w:eastAsia="仿宋" w:cs="仿宋"/>
                <w:highlight w:val="none"/>
              </w:rPr>
              <w:t>内容：主要为保障医院设施设备运行和水、电、暖等相关日常设施设备维修维护服务。(具体参照</w:t>
            </w:r>
            <w:r>
              <w:rPr>
                <w:rFonts w:hint="eastAsia" w:ascii="仿宋" w:hAnsi="仿宋" w:eastAsia="仿宋" w:cs="仿宋"/>
                <w:highlight w:val="none"/>
                <w:lang w:val="en-US" w:eastAsia="zh-CN"/>
              </w:rPr>
              <w:t>磋商</w:t>
            </w:r>
            <w:r>
              <w:rPr>
                <w:rFonts w:hint="eastAsia" w:ascii="仿宋" w:hAnsi="仿宋" w:eastAsia="仿宋" w:cs="仿宋"/>
                <w:highlight w:val="none"/>
              </w:rPr>
              <w:t>文件要求）</w:t>
            </w:r>
            <w:r>
              <w:rPr>
                <w:rFonts w:hint="eastAsia" w:ascii="仿宋" w:hAnsi="仿宋" w:eastAsia="仿宋" w:cs="仿宋"/>
                <w:highlight w:val="none"/>
                <w:lang w:eastAsia="zh-CN"/>
              </w:rPr>
              <w:t>。</w:t>
            </w:r>
          </w:p>
        </w:tc>
      </w:tr>
      <w:tr w14:paraId="742F7B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435" w:type="pct"/>
            <w:vAlign w:val="center"/>
          </w:tcPr>
          <w:p w14:paraId="5957829A">
            <w:pPr>
              <w:pStyle w:val="12"/>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879" w:type="pct"/>
            <w:vAlign w:val="center"/>
          </w:tcPr>
          <w:p w14:paraId="05A9D12F">
            <w:pPr>
              <w:widowControl/>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采购人息</w:t>
            </w:r>
          </w:p>
        </w:tc>
        <w:tc>
          <w:tcPr>
            <w:tcW w:w="3684" w:type="pct"/>
            <w:vAlign w:val="center"/>
          </w:tcPr>
          <w:p w14:paraId="5109D117">
            <w:pPr>
              <w:widowControl/>
              <w:spacing w:line="360" w:lineRule="auto"/>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采购单位：</w:t>
            </w:r>
            <w:r>
              <w:rPr>
                <w:rFonts w:hint="eastAsia" w:ascii="仿宋" w:hAnsi="仿宋" w:eastAsia="仿宋" w:cs="仿宋"/>
                <w:kern w:val="0"/>
                <w:szCs w:val="21"/>
                <w:highlight w:val="none"/>
                <w:lang w:eastAsia="zh-CN"/>
              </w:rPr>
              <w:t>阿克陶县人民医院</w:t>
            </w:r>
            <w:r>
              <w:rPr>
                <w:rFonts w:hint="eastAsia" w:ascii="仿宋" w:hAnsi="仿宋" w:eastAsia="仿宋" w:cs="仿宋"/>
                <w:kern w:val="0"/>
                <w:szCs w:val="21"/>
                <w:highlight w:val="none"/>
              </w:rPr>
              <w:t xml:space="preserve">  </w:t>
            </w:r>
          </w:p>
          <w:p w14:paraId="21893DFB">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shd w:val="clear" w:color="auto" w:fill="FFFFFF"/>
              </w:rPr>
              <w:t xml:space="preserve">联 系 人： </w:t>
            </w:r>
            <w:r>
              <w:rPr>
                <w:rFonts w:hint="eastAsia" w:ascii="仿宋" w:hAnsi="仿宋" w:eastAsia="仿宋" w:cs="仿宋"/>
                <w:szCs w:val="21"/>
                <w:highlight w:val="none"/>
                <w:shd w:val="clear" w:color="auto" w:fill="FFFFFF"/>
                <w:lang w:eastAsia="zh-CN"/>
              </w:rPr>
              <w:t>李先生</w:t>
            </w:r>
            <w:r>
              <w:rPr>
                <w:rFonts w:hint="eastAsia" w:ascii="仿宋" w:hAnsi="仿宋" w:eastAsia="仿宋" w:cs="仿宋"/>
                <w:szCs w:val="21"/>
                <w:highlight w:val="none"/>
                <w:shd w:val="clear" w:color="auto" w:fill="FFFFFF"/>
              </w:rPr>
              <w:t xml:space="preserve">  </w:t>
            </w:r>
            <w:r>
              <w:rPr>
                <w:rFonts w:hint="eastAsia" w:ascii="仿宋" w:hAnsi="仿宋" w:eastAsia="仿宋" w:cs="仿宋"/>
                <w:szCs w:val="21"/>
                <w:highlight w:val="none"/>
                <w:shd w:val="clear" w:color="auto" w:fill="FFFFFF"/>
                <w:lang w:val="en-US" w:eastAsia="zh-CN"/>
              </w:rPr>
              <w:t xml:space="preserve">  </w:t>
            </w:r>
            <w:r>
              <w:rPr>
                <w:rFonts w:hint="eastAsia" w:ascii="仿宋" w:hAnsi="仿宋" w:eastAsia="仿宋" w:cs="仿宋"/>
                <w:szCs w:val="21"/>
                <w:highlight w:val="none"/>
                <w:shd w:val="clear" w:color="auto" w:fill="FFFFFF"/>
              </w:rPr>
              <w:t xml:space="preserve"> 联系电话：</w:t>
            </w:r>
            <w:r>
              <w:rPr>
                <w:rFonts w:hint="eastAsia" w:ascii="仿宋" w:hAnsi="仿宋" w:eastAsia="仿宋" w:cs="仿宋"/>
                <w:szCs w:val="21"/>
                <w:highlight w:val="none"/>
                <w:lang w:eastAsia="zh-CN"/>
              </w:rPr>
              <w:t>15276801211</w:t>
            </w:r>
            <w:r>
              <w:rPr>
                <w:rFonts w:hint="eastAsia" w:ascii="仿宋" w:hAnsi="仿宋" w:eastAsia="仿宋" w:cs="仿宋"/>
                <w:szCs w:val="21"/>
                <w:highlight w:val="none"/>
                <w:shd w:val="clear" w:color="auto" w:fill="FFFFFF"/>
              </w:rPr>
              <w:t xml:space="preserve"> </w:t>
            </w:r>
          </w:p>
        </w:tc>
      </w:tr>
      <w:tr w14:paraId="102E92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435" w:type="pct"/>
            <w:vAlign w:val="center"/>
          </w:tcPr>
          <w:p w14:paraId="2FA4753D">
            <w:pPr>
              <w:pStyle w:val="12"/>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79" w:type="pct"/>
            <w:vAlign w:val="center"/>
          </w:tcPr>
          <w:p w14:paraId="61F232D9">
            <w:pPr>
              <w:widowControl/>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采购代理机构</w:t>
            </w:r>
          </w:p>
        </w:tc>
        <w:tc>
          <w:tcPr>
            <w:tcW w:w="3684" w:type="pct"/>
            <w:vAlign w:val="center"/>
          </w:tcPr>
          <w:p w14:paraId="728D2F79">
            <w:pPr>
              <w:widowControl/>
              <w:spacing w:line="360" w:lineRule="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名  称：</w:t>
            </w:r>
            <w:r>
              <w:rPr>
                <w:rFonts w:hint="eastAsia" w:ascii="仿宋" w:hAnsi="仿宋" w:eastAsia="仿宋" w:cs="仿宋"/>
                <w:kern w:val="0"/>
                <w:szCs w:val="21"/>
                <w:highlight w:val="none"/>
                <w:lang w:eastAsia="zh-CN"/>
              </w:rPr>
              <w:t>新疆金浩然工程项目管理咨询有限公司</w:t>
            </w:r>
          </w:p>
          <w:p w14:paraId="23ACB403">
            <w:pPr>
              <w:widowControl/>
              <w:spacing w:line="36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t>地  址：</w:t>
            </w:r>
            <w:r>
              <w:rPr>
                <w:rFonts w:hint="eastAsia" w:ascii="仿宋" w:hAnsi="仿宋" w:eastAsia="仿宋" w:cs="仿宋"/>
                <w:kern w:val="0"/>
                <w:szCs w:val="21"/>
                <w:highlight w:val="none"/>
                <w:lang w:eastAsia="zh-CN"/>
              </w:rPr>
              <w:t>新疆克州阿克陶县光明东路59院（原敬老院）5楼</w:t>
            </w:r>
            <w:r>
              <w:rPr>
                <w:rFonts w:hint="eastAsia" w:ascii="仿宋" w:hAnsi="仿宋" w:eastAsia="仿宋" w:cs="仿宋"/>
                <w:kern w:val="0"/>
                <w:szCs w:val="21"/>
                <w:highlight w:val="none"/>
              </w:rPr>
              <w:t xml:space="preserve"> </w:t>
            </w:r>
          </w:p>
          <w:p w14:paraId="77A47FA7">
            <w:pPr>
              <w:widowControl/>
              <w:spacing w:line="360" w:lineRule="auto"/>
              <w:rPr>
                <w:rFonts w:hint="eastAsia" w:ascii="仿宋" w:hAnsi="仿宋" w:eastAsia="仿宋" w:cs="仿宋"/>
                <w:szCs w:val="21"/>
                <w:highlight w:val="none"/>
                <w:lang w:val="en-US" w:eastAsia="zh-CN"/>
              </w:rPr>
            </w:pPr>
            <w:r>
              <w:rPr>
                <w:rFonts w:hint="eastAsia" w:ascii="仿宋" w:hAnsi="仿宋" w:eastAsia="仿宋" w:cs="仿宋"/>
                <w:kern w:val="0"/>
                <w:szCs w:val="21"/>
                <w:highlight w:val="none"/>
              </w:rPr>
              <w:t>联系人：</w:t>
            </w:r>
            <w:r>
              <w:rPr>
                <w:rFonts w:hint="eastAsia" w:ascii="仿宋" w:hAnsi="仿宋" w:eastAsia="仿宋" w:cs="仿宋"/>
                <w:kern w:val="0"/>
                <w:szCs w:val="21"/>
                <w:highlight w:val="none"/>
                <w:lang w:eastAsia="zh-CN"/>
              </w:rPr>
              <w:t>段先生</w:t>
            </w:r>
            <w:r>
              <w:rPr>
                <w:rFonts w:hint="eastAsia" w:ascii="仿宋" w:hAnsi="仿宋" w:eastAsia="仿宋" w:cs="仿宋"/>
                <w:kern w:val="0"/>
                <w:szCs w:val="21"/>
                <w:highlight w:val="none"/>
              </w:rPr>
              <w:t xml:space="preserve">    </w:t>
            </w:r>
            <w:r>
              <w:rPr>
                <w:rFonts w:hint="eastAsia" w:ascii="仿宋" w:hAnsi="仿宋" w:eastAsia="仿宋" w:cs="仿宋"/>
                <w:kern w:val="0"/>
                <w:szCs w:val="21"/>
                <w:highlight w:val="none"/>
                <w:lang w:val="en-US" w:eastAsia="zh-CN"/>
              </w:rPr>
              <w:t xml:space="preserve">   </w:t>
            </w:r>
            <w:r>
              <w:rPr>
                <w:rFonts w:hint="eastAsia" w:ascii="仿宋" w:hAnsi="仿宋" w:eastAsia="仿宋" w:cs="仿宋"/>
                <w:szCs w:val="21"/>
                <w:highlight w:val="none"/>
                <w:shd w:val="clear" w:color="auto" w:fill="FFFFFF"/>
              </w:rPr>
              <w:t>联系</w:t>
            </w:r>
            <w:r>
              <w:rPr>
                <w:rFonts w:hint="eastAsia" w:ascii="仿宋" w:hAnsi="仿宋" w:eastAsia="仿宋" w:cs="仿宋"/>
                <w:kern w:val="0"/>
                <w:szCs w:val="21"/>
                <w:highlight w:val="none"/>
              </w:rPr>
              <w:t>电话：</w:t>
            </w:r>
            <w:r>
              <w:rPr>
                <w:rFonts w:hint="eastAsia" w:ascii="仿宋" w:hAnsi="仿宋" w:eastAsia="仿宋" w:cs="仿宋"/>
                <w:szCs w:val="21"/>
                <w:highlight w:val="none"/>
                <w:lang w:val="en-US" w:eastAsia="zh-CN" w:bidi="ar"/>
              </w:rPr>
              <w:t>18993234752</w:t>
            </w:r>
          </w:p>
        </w:tc>
      </w:tr>
      <w:tr w14:paraId="2A81CD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435" w:type="pct"/>
            <w:vAlign w:val="center"/>
          </w:tcPr>
          <w:p w14:paraId="4FD129EE">
            <w:pPr>
              <w:pStyle w:val="12"/>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879" w:type="pct"/>
            <w:vAlign w:val="center"/>
          </w:tcPr>
          <w:p w14:paraId="56DD9C5C">
            <w:pPr>
              <w:widowControl/>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最终服务地点</w:t>
            </w:r>
          </w:p>
        </w:tc>
        <w:tc>
          <w:tcPr>
            <w:tcW w:w="3684" w:type="pct"/>
            <w:vAlign w:val="center"/>
          </w:tcPr>
          <w:p w14:paraId="35081B53">
            <w:pPr>
              <w:widowControl/>
              <w:spacing w:line="360" w:lineRule="auto"/>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阿克陶县人民医院（具体以签订合同为准）</w:t>
            </w:r>
          </w:p>
        </w:tc>
      </w:tr>
      <w:tr w14:paraId="1BD928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35" w:type="pct"/>
            <w:vAlign w:val="center"/>
          </w:tcPr>
          <w:p w14:paraId="19DFA95E">
            <w:pPr>
              <w:pStyle w:val="12"/>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879" w:type="pct"/>
            <w:vAlign w:val="center"/>
          </w:tcPr>
          <w:p w14:paraId="137DDAA4">
            <w:pPr>
              <w:widowControl/>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付款方式</w:t>
            </w:r>
          </w:p>
        </w:tc>
        <w:tc>
          <w:tcPr>
            <w:tcW w:w="3684" w:type="pct"/>
            <w:vAlign w:val="center"/>
          </w:tcPr>
          <w:p w14:paraId="4CD5F9A2">
            <w:pPr>
              <w:widowControl/>
              <w:spacing w:line="360" w:lineRule="auto"/>
              <w:jc w:val="left"/>
              <w:rPr>
                <w:rFonts w:hint="eastAsia" w:ascii="仿宋" w:hAnsi="仿宋" w:eastAsia="仿宋" w:cs="仿宋"/>
                <w:szCs w:val="21"/>
                <w:highlight w:val="none"/>
              </w:rPr>
            </w:pPr>
            <w:r>
              <w:rPr>
                <w:rFonts w:hint="eastAsia" w:ascii="仿宋" w:hAnsi="仿宋" w:eastAsia="仿宋" w:cs="仿宋"/>
                <w:szCs w:val="21"/>
              </w:rPr>
              <w:t>甲乙双方签订合同约定</w:t>
            </w:r>
          </w:p>
        </w:tc>
      </w:tr>
      <w:tr w14:paraId="72EBC8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435" w:type="pct"/>
            <w:vAlign w:val="center"/>
          </w:tcPr>
          <w:p w14:paraId="2A7F6536">
            <w:pPr>
              <w:pStyle w:val="12"/>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879" w:type="pct"/>
            <w:vAlign w:val="center"/>
          </w:tcPr>
          <w:p w14:paraId="59ECE6F8">
            <w:pPr>
              <w:widowControl/>
              <w:spacing w:line="360" w:lineRule="auto"/>
              <w:jc w:val="left"/>
              <w:rPr>
                <w:rFonts w:hint="eastAsia" w:ascii="仿宋" w:hAnsi="仿宋" w:eastAsia="仿宋" w:cs="仿宋"/>
                <w:szCs w:val="21"/>
                <w:highlight w:val="none"/>
              </w:rPr>
            </w:pPr>
            <w:r>
              <w:rPr>
                <w:rFonts w:hint="eastAsia" w:ascii="仿宋" w:hAnsi="仿宋" w:eastAsia="仿宋" w:cs="仿宋"/>
                <w:highlight w:val="none"/>
                <w:lang w:eastAsia="zh-CN"/>
              </w:rPr>
              <w:t>服务</w:t>
            </w:r>
            <w:r>
              <w:rPr>
                <w:rFonts w:hint="eastAsia" w:ascii="仿宋" w:hAnsi="仿宋" w:eastAsia="仿宋" w:cs="仿宋"/>
                <w:highlight w:val="none"/>
              </w:rPr>
              <w:t>期</w:t>
            </w:r>
          </w:p>
        </w:tc>
        <w:tc>
          <w:tcPr>
            <w:tcW w:w="3684" w:type="pct"/>
            <w:vAlign w:val="center"/>
          </w:tcPr>
          <w:p w14:paraId="746590D4">
            <w:pPr>
              <w:spacing w:line="360" w:lineRule="auto"/>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一年(具体以签订合同为准)  </w:t>
            </w:r>
          </w:p>
        </w:tc>
      </w:tr>
      <w:tr w14:paraId="06580BB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35" w:type="pct"/>
            <w:vAlign w:val="center"/>
          </w:tcPr>
          <w:p w14:paraId="76770332">
            <w:pPr>
              <w:pStyle w:val="12"/>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879" w:type="pct"/>
            <w:vAlign w:val="center"/>
          </w:tcPr>
          <w:p w14:paraId="3C2FAEC3">
            <w:pPr>
              <w:pStyle w:val="12"/>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资金来源                                                                                                                                                                 </w:t>
            </w:r>
          </w:p>
        </w:tc>
        <w:tc>
          <w:tcPr>
            <w:tcW w:w="3684" w:type="pct"/>
            <w:vAlign w:val="center"/>
          </w:tcPr>
          <w:p w14:paraId="104C8F3A">
            <w:pPr>
              <w:pStyle w:val="12"/>
              <w:snapToGrid w:val="0"/>
              <w:spacing w:line="360" w:lineRule="auto"/>
              <w:rPr>
                <w:rFonts w:hint="default" w:ascii="仿宋" w:hAnsi="仿宋" w:eastAsia="仿宋" w:cs="仿宋"/>
                <w:color w:val="auto"/>
                <w:szCs w:val="21"/>
                <w:highlight w:val="none"/>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自筹资金</w:t>
            </w:r>
          </w:p>
        </w:tc>
      </w:tr>
      <w:tr w14:paraId="51F5F5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435" w:type="pct"/>
            <w:vAlign w:val="center"/>
          </w:tcPr>
          <w:p w14:paraId="3A475E81">
            <w:pPr>
              <w:pStyle w:val="12"/>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879" w:type="pct"/>
            <w:vAlign w:val="center"/>
          </w:tcPr>
          <w:p w14:paraId="468E78BF">
            <w:pPr>
              <w:pStyle w:val="12"/>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招标方式</w:t>
            </w:r>
          </w:p>
        </w:tc>
        <w:tc>
          <w:tcPr>
            <w:tcW w:w="3684" w:type="pct"/>
            <w:vAlign w:val="center"/>
          </w:tcPr>
          <w:p w14:paraId="1C722389">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竞争性磋商招标</w:t>
            </w:r>
            <w:r>
              <w:rPr>
                <w:rFonts w:hint="eastAsia" w:ascii="仿宋" w:hAnsi="仿宋" w:eastAsia="仿宋" w:cs="仿宋"/>
                <w:b/>
                <w:color w:val="auto"/>
                <w:szCs w:val="21"/>
                <w:highlight w:val="none"/>
              </w:rPr>
              <w:t>(本项目采用网上电子招投标)</w:t>
            </w:r>
            <w:r>
              <w:rPr>
                <w:rFonts w:hint="eastAsia" w:ascii="仿宋" w:hAnsi="仿宋" w:eastAsia="仿宋" w:cs="仿宋"/>
                <w:color w:val="auto"/>
                <w:szCs w:val="21"/>
                <w:highlight w:val="none"/>
              </w:rPr>
              <w:t xml:space="preserve">             </w:t>
            </w:r>
          </w:p>
        </w:tc>
      </w:tr>
      <w:tr w14:paraId="702655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8" w:hRule="atLeast"/>
          <w:jc w:val="center"/>
        </w:trPr>
        <w:tc>
          <w:tcPr>
            <w:tcW w:w="435" w:type="pct"/>
            <w:vAlign w:val="center"/>
          </w:tcPr>
          <w:p w14:paraId="16E64271">
            <w:pPr>
              <w:pStyle w:val="12"/>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879" w:type="pct"/>
            <w:vAlign w:val="center"/>
          </w:tcPr>
          <w:p w14:paraId="283F54B4">
            <w:pPr>
              <w:pStyle w:val="12"/>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投标人资格条件及其他要求</w:t>
            </w:r>
          </w:p>
        </w:tc>
        <w:tc>
          <w:tcPr>
            <w:tcW w:w="3684" w:type="pct"/>
            <w:vAlign w:val="center"/>
          </w:tcPr>
          <w:p w14:paraId="780BED54">
            <w:pPr>
              <w:spacing w:line="240" w:lineRule="auto"/>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1.满足《中华人民共和国政府采购法》第二十二条规定；</w:t>
            </w:r>
          </w:p>
          <w:p w14:paraId="33A1FB88">
            <w:pPr>
              <w:spacing w:line="240" w:lineRule="auto"/>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2.落实政府采购政策需满足的资格要求：标项1：供应商为中小企业</w:t>
            </w:r>
          </w:p>
          <w:p w14:paraId="65B726CB">
            <w:pPr>
              <w:spacing w:line="240" w:lineRule="auto"/>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3.本项目的特定资格要求：</w:t>
            </w:r>
          </w:p>
          <w:p w14:paraId="5C051C5D">
            <w:pPr>
              <w:numPr>
                <w:ilvl w:val="0"/>
                <w:numId w:val="0"/>
              </w:numPr>
              <w:spacing w:line="240" w:lineRule="auto"/>
              <w:ind w:left="0" w:leftChars="0" w:firstLine="420" w:firstLineChars="200"/>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bidi="ar-SA"/>
              </w:rPr>
              <w:t>（1）</w:t>
            </w:r>
            <w:r>
              <w:rPr>
                <w:rFonts w:hint="eastAsia" w:ascii="仿宋" w:hAnsi="仿宋" w:eastAsia="仿宋" w:cs="仿宋"/>
                <w:b w:val="0"/>
                <w:bCs w:val="0"/>
                <w:kern w:val="0"/>
                <w:sz w:val="21"/>
                <w:szCs w:val="21"/>
                <w:lang w:val="en-US" w:eastAsia="zh-CN"/>
              </w:rPr>
              <w:t>具有合格有效的营业执照（三证合一）</w:t>
            </w:r>
            <w:r>
              <w:rPr>
                <w:rFonts w:hint="eastAsia" w:ascii="仿宋" w:hAnsi="仿宋" w:eastAsia="仿宋" w:cs="仿宋"/>
                <w:b w:val="0"/>
                <w:bCs w:val="0"/>
                <w:i w:val="0"/>
                <w:iCs w:val="0"/>
                <w:caps w:val="0"/>
                <w:color w:val="000000"/>
                <w:spacing w:val="0"/>
                <w:sz w:val="21"/>
                <w:szCs w:val="21"/>
                <w:lang w:eastAsia="zh-CN"/>
              </w:rPr>
              <w:t>【</w:t>
            </w:r>
            <w:r>
              <w:rPr>
                <w:rFonts w:hint="eastAsia" w:ascii="仿宋" w:hAnsi="仿宋" w:eastAsia="仿宋" w:cs="仿宋"/>
                <w:b w:val="0"/>
                <w:bCs w:val="0"/>
                <w:kern w:val="0"/>
                <w:sz w:val="21"/>
                <w:szCs w:val="21"/>
                <w:lang w:val="en-US" w:eastAsia="zh-CN"/>
              </w:rPr>
              <w:t>法人或者非法人组织的营业执照等证明文件复印件（须加盖本单位公章）或自然人的身份证明复印件</w:t>
            </w:r>
            <w:r>
              <w:rPr>
                <w:rFonts w:hint="eastAsia" w:ascii="仿宋" w:hAnsi="仿宋" w:eastAsia="仿宋" w:cs="仿宋"/>
                <w:b w:val="0"/>
                <w:bCs w:val="0"/>
                <w:i w:val="0"/>
                <w:iCs w:val="0"/>
                <w:caps w:val="0"/>
                <w:color w:val="000000"/>
                <w:spacing w:val="0"/>
                <w:sz w:val="21"/>
                <w:szCs w:val="21"/>
                <w:lang w:eastAsia="zh-CN"/>
              </w:rPr>
              <w:t>】</w:t>
            </w:r>
            <w:r>
              <w:rPr>
                <w:rFonts w:hint="eastAsia" w:ascii="仿宋" w:hAnsi="仿宋" w:eastAsia="仿宋" w:cs="仿宋"/>
                <w:b w:val="0"/>
                <w:bCs w:val="0"/>
                <w:kern w:val="0"/>
                <w:sz w:val="21"/>
                <w:szCs w:val="21"/>
                <w:lang w:val="en-US" w:eastAsia="zh-CN"/>
              </w:rPr>
              <w:t>;</w:t>
            </w:r>
          </w:p>
          <w:p w14:paraId="7E2A76C8">
            <w:pPr>
              <w:numPr>
                <w:ilvl w:val="0"/>
                <w:numId w:val="0"/>
              </w:numPr>
              <w:spacing w:line="240" w:lineRule="auto"/>
              <w:ind w:left="0" w:leftChars="0" w:firstLine="420" w:firstLineChars="200"/>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bidi="ar-SA"/>
              </w:rPr>
              <w:t>（2）</w:t>
            </w:r>
            <w:r>
              <w:rPr>
                <w:rFonts w:hint="eastAsia" w:ascii="仿宋" w:hAnsi="仿宋" w:eastAsia="仿宋" w:cs="仿宋"/>
                <w:b w:val="0"/>
                <w:bCs w:val="0"/>
                <w:kern w:val="0"/>
                <w:sz w:val="21"/>
                <w:szCs w:val="21"/>
                <w:lang w:val="en-US" w:eastAsia="zh-CN"/>
              </w:rPr>
              <w:t>法定代表人参与投标须提供法定代表人资格证明，授权委托人参与投标须提供法定代表人授权委托书；</w:t>
            </w:r>
          </w:p>
          <w:p w14:paraId="71E8E703">
            <w:pPr>
              <w:numPr>
                <w:ilvl w:val="0"/>
                <w:numId w:val="0"/>
              </w:numPr>
              <w:spacing w:line="240" w:lineRule="auto"/>
              <w:ind w:left="0" w:leftChars="0" w:firstLine="420" w:firstLineChars="200"/>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bidi="ar-SA"/>
              </w:rPr>
              <w:t>（3）</w:t>
            </w:r>
            <w:r>
              <w:rPr>
                <w:rFonts w:hint="eastAsia" w:ascii="仿宋" w:hAnsi="仿宋" w:eastAsia="仿宋" w:cs="仿宋"/>
                <w:b w:val="0"/>
                <w:bCs w:val="0"/>
                <w:kern w:val="0"/>
                <w:sz w:val="21"/>
                <w:szCs w:val="21"/>
                <w:lang w:val="en-US" w:eastAsia="zh-CN"/>
              </w:rPr>
              <w:t>投标企业须提供投标人（被授权在职人员）近6个月内任意一个月有效的社保证明（如若法定代表人参加投标事宜，则只需出具法人身份证正反面复印件，无需出具社保）；</w:t>
            </w:r>
          </w:p>
          <w:p w14:paraId="409075B9">
            <w:pPr>
              <w:numPr>
                <w:ilvl w:val="0"/>
                <w:numId w:val="0"/>
              </w:numPr>
              <w:spacing w:line="240" w:lineRule="auto"/>
              <w:ind w:left="0" w:leftChars="0" w:firstLine="420" w:firstLineChars="200"/>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（4）提供近半年任意一个月依法缴纳税收证明（完税证明中“税种”非社会保险类），依法免税应提供相应文件证明；新成立的公司提供依法缴纳税收承诺书；</w:t>
            </w:r>
          </w:p>
          <w:p w14:paraId="23498029">
            <w:pPr>
              <w:numPr>
                <w:ilvl w:val="0"/>
                <w:numId w:val="0"/>
              </w:numPr>
              <w:spacing w:line="240" w:lineRule="auto"/>
              <w:ind w:left="0" w:leftChars="0" w:firstLine="420" w:firstLineChars="200"/>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（5）提供 2024年度的财务审计报告（新成立未满一年的公司提供有效的银行资信证明）；新成立的公司以营业执照实际成立期限为准，并按实际成立期限之日起提供健全的财务会计制度及承诺书；</w:t>
            </w:r>
          </w:p>
          <w:p w14:paraId="66BBFEA6">
            <w:pPr>
              <w:numPr>
                <w:ilvl w:val="0"/>
                <w:numId w:val="0"/>
              </w:numPr>
              <w:spacing w:line="240" w:lineRule="auto"/>
              <w:ind w:left="0" w:leftChars="0" w:firstLine="420" w:firstLineChars="200"/>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（6）参加政府采购活动前 3 年内在经营活动中没有重大违法记录的书面声明；</w:t>
            </w:r>
          </w:p>
          <w:p w14:paraId="3E11ED2A">
            <w:pPr>
              <w:numPr>
                <w:ilvl w:val="0"/>
                <w:numId w:val="0"/>
              </w:numPr>
              <w:spacing w:line="240" w:lineRule="auto"/>
              <w:ind w:left="0" w:leftChars="0" w:firstLine="420" w:firstLineChars="200"/>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bidi="ar-SA"/>
              </w:rPr>
              <w:t>（7）</w:t>
            </w:r>
            <w:r>
              <w:rPr>
                <w:rFonts w:hint="eastAsia" w:ascii="仿宋" w:hAnsi="仿宋" w:eastAsia="仿宋" w:cs="仿宋"/>
                <w:b w:val="0"/>
                <w:bCs w:val="0"/>
                <w:kern w:val="0"/>
                <w:sz w:val="21"/>
                <w:szCs w:val="21"/>
                <w:lang w:val="en-US" w:eastAsia="zh-CN"/>
              </w:rPr>
              <w:t>参加采购活动前三年内，投标人在“信用中国”（www.creditchina.gov.cn）和“中国政府采购网”（www.ccgp.gov.cn）网站上未被列入失信被执行人、重大税收违法案件当事人名单以及政府采购严重违法失信行为记录名单（提供查询结果网页截图并加盖供应商公章）;</w:t>
            </w:r>
          </w:p>
          <w:p w14:paraId="3C577BD9">
            <w:pPr>
              <w:numPr>
                <w:ilvl w:val="0"/>
                <w:numId w:val="0"/>
              </w:numPr>
              <w:spacing w:line="240" w:lineRule="auto"/>
              <w:ind w:left="0" w:leftChars="0" w:firstLine="420" w:firstLineChars="200"/>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（8）具有履行合同所必需的专业技术能力的声明（格式自拟）；</w:t>
            </w:r>
          </w:p>
          <w:p w14:paraId="45A117EC">
            <w:pPr>
              <w:numPr>
                <w:ilvl w:val="0"/>
                <w:numId w:val="0"/>
              </w:numPr>
              <w:spacing w:line="240" w:lineRule="auto"/>
              <w:ind w:left="0" w:leftChars="0" w:firstLine="420" w:firstLineChars="200"/>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（9）反商业贿赂承诺书（格式自拟）；</w:t>
            </w:r>
          </w:p>
          <w:p w14:paraId="61CD90C1">
            <w:pPr>
              <w:numPr>
                <w:ilvl w:val="0"/>
                <w:numId w:val="0"/>
              </w:numPr>
              <w:snapToGrid w:val="0"/>
              <w:spacing w:line="360" w:lineRule="auto"/>
              <w:rPr>
                <w:rFonts w:hint="default" w:ascii="仿宋" w:hAnsi="仿宋" w:eastAsia="仿宋" w:cs="仿宋"/>
                <w:highlight w:val="none"/>
                <w:lang w:val="en-US" w:eastAsia="zh-CN"/>
              </w:rPr>
            </w:pPr>
            <w:r>
              <w:rPr>
                <w:rFonts w:hint="eastAsia" w:ascii="仿宋" w:hAnsi="仿宋" w:eastAsia="仿宋" w:cs="仿宋"/>
                <w:b w:val="0"/>
                <w:bCs w:val="0"/>
                <w:kern w:val="0"/>
                <w:sz w:val="21"/>
                <w:szCs w:val="21"/>
                <w:lang w:val="en-US" w:eastAsia="zh-CN"/>
              </w:rPr>
              <w:t>投标人应对其提交的资格审查资料的真实性、有效性、清晰度负责，因上述原因导致资格审查不通过的，由投标人自行承担责任。</w:t>
            </w:r>
          </w:p>
        </w:tc>
      </w:tr>
      <w:tr w14:paraId="548360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435" w:type="pct"/>
            <w:vAlign w:val="center"/>
          </w:tcPr>
          <w:p w14:paraId="19AAED14">
            <w:pPr>
              <w:pStyle w:val="12"/>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879" w:type="pct"/>
            <w:vAlign w:val="center"/>
          </w:tcPr>
          <w:p w14:paraId="64D5698E">
            <w:pPr>
              <w:pStyle w:val="12"/>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供应商信用查询</w:t>
            </w:r>
          </w:p>
        </w:tc>
        <w:tc>
          <w:tcPr>
            <w:tcW w:w="3684" w:type="pct"/>
            <w:vAlign w:val="center"/>
          </w:tcPr>
          <w:p w14:paraId="0A7DCE94">
            <w:pPr>
              <w:pStyle w:val="12"/>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1、查询渠道：信用中国（网址：http://www.creditchina.gov.cn）、中国政府采购网(网址：http://www.ccgp.gov.cn）。</w:t>
            </w:r>
          </w:p>
          <w:p w14:paraId="311A9751">
            <w:pPr>
              <w:pStyle w:val="12"/>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2、截止时点：开标后评标前。</w:t>
            </w:r>
          </w:p>
          <w:p w14:paraId="0D5855E0">
            <w:pPr>
              <w:pStyle w:val="12"/>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3、信用信息查询记录和证据留存的具体方式：由采购组织机构在规定查询时间内打印信用信息查询记录并归入项目档案。</w:t>
            </w:r>
          </w:p>
          <w:p w14:paraId="5B5A0A7C">
            <w:pPr>
              <w:pStyle w:val="12"/>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AD7A3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435" w:type="pct"/>
            <w:vAlign w:val="center"/>
          </w:tcPr>
          <w:p w14:paraId="46B60572">
            <w:pPr>
              <w:pStyle w:val="12"/>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879" w:type="pct"/>
            <w:vAlign w:val="center"/>
          </w:tcPr>
          <w:p w14:paraId="762BA574">
            <w:pPr>
              <w:pStyle w:val="12"/>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踏勘现场</w:t>
            </w:r>
          </w:p>
        </w:tc>
        <w:tc>
          <w:tcPr>
            <w:tcW w:w="3684" w:type="pct"/>
            <w:vAlign w:val="center"/>
          </w:tcPr>
          <w:p w14:paraId="65F3225E">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不组织,投标人自行组织踏勘现场。</w:t>
            </w:r>
          </w:p>
        </w:tc>
      </w:tr>
      <w:tr w14:paraId="47088D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435" w:type="pct"/>
            <w:vAlign w:val="center"/>
          </w:tcPr>
          <w:p w14:paraId="4B391E9A">
            <w:pPr>
              <w:pStyle w:val="12"/>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879" w:type="pct"/>
            <w:vAlign w:val="center"/>
          </w:tcPr>
          <w:p w14:paraId="680B99C3">
            <w:pPr>
              <w:pStyle w:val="12"/>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投标预备会</w:t>
            </w:r>
          </w:p>
        </w:tc>
        <w:tc>
          <w:tcPr>
            <w:tcW w:w="3684" w:type="pct"/>
            <w:vAlign w:val="center"/>
          </w:tcPr>
          <w:p w14:paraId="32B27DE5">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不召开</w:t>
            </w:r>
          </w:p>
        </w:tc>
      </w:tr>
      <w:tr w14:paraId="2DB8DE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35" w:type="pct"/>
            <w:vAlign w:val="center"/>
          </w:tcPr>
          <w:p w14:paraId="5DCBA902">
            <w:pPr>
              <w:snapToGrid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13</w:t>
            </w:r>
          </w:p>
        </w:tc>
        <w:tc>
          <w:tcPr>
            <w:tcW w:w="879" w:type="pct"/>
            <w:vAlign w:val="center"/>
          </w:tcPr>
          <w:p w14:paraId="5E2F4EA8">
            <w:pPr>
              <w:pStyle w:val="12"/>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联合体投标</w:t>
            </w:r>
          </w:p>
        </w:tc>
        <w:tc>
          <w:tcPr>
            <w:tcW w:w="3684" w:type="pct"/>
            <w:vAlign w:val="center"/>
          </w:tcPr>
          <w:p w14:paraId="42C5FFA4">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☑不接受</w:t>
            </w:r>
          </w:p>
          <w:p w14:paraId="78B7F191">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□接受</w:t>
            </w:r>
          </w:p>
        </w:tc>
      </w:tr>
      <w:tr w14:paraId="3DF59D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435" w:type="pct"/>
            <w:vAlign w:val="center"/>
          </w:tcPr>
          <w:p w14:paraId="1F369FD3">
            <w:pPr>
              <w:snapToGrid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14</w:t>
            </w:r>
          </w:p>
        </w:tc>
        <w:tc>
          <w:tcPr>
            <w:tcW w:w="879" w:type="pct"/>
            <w:vAlign w:val="center"/>
          </w:tcPr>
          <w:p w14:paraId="6579BE87">
            <w:pPr>
              <w:snapToGrid w:val="0"/>
              <w:spacing w:line="360" w:lineRule="auto"/>
              <w:jc w:val="left"/>
              <w:rPr>
                <w:rFonts w:hint="eastAsia" w:ascii="仿宋" w:hAnsi="仿宋" w:eastAsia="仿宋" w:cs="仿宋"/>
                <w:color w:val="auto"/>
                <w:kern w:val="2"/>
                <w:sz w:val="21"/>
                <w:szCs w:val="21"/>
                <w:highlight w:val="none"/>
                <w:u w:color="000000"/>
                <w:lang w:val="en-US" w:eastAsia="zh-CN" w:bidi="ar-SA"/>
              </w:rPr>
            </w:pPr>
            <w:r>
              <w:rPr>
                <w:rFonts w:hint="eastAsia" w:ascii="仿宋" w:hAnsi="仿宋" w:eastAsia="仿宋" w:cs="仿宋"/>
                <w:color w:val="auto"/>
                <w:kern w:val="2"/>
                <w:sz w:val="21"/>
                <w:szCs w:val="21"/>
                <w:highlight w:val="none"/>
                <w:u w:color="000000"/>
                <w:lang w:val="en-US" w:eastAsia="zh-CN" w:bidi="ar-SA"/>
              </w:rPr>
              <w:t>招标代理费</w:t>
            </w:r>
          </w:p>
        </w:tc>
        <w:tc>
          <w:tcPr>
            <w:tcW w:w="3684" w:type="pct"/>
            <w:vAlign w:val="center"/>
          </w:tcPr>
          <w:p w14:paraId="2BBDDFF5">
            <w:pPr>
              <w:keepNext w:val="0"/>
              <w:keepLines w:val="0"/>
              <w:widowControl/>
              <w:suppressLineNumbers w:val="0"/>
              <w:jc w:val="left"/>
              <w:rPr>
                <w:rFonts w:hint="eastAsia" w:ascii="仿宋" w:hAnsi="仿宋" w:eastAsia="仿宋" w:cs="仿宋"/>
                <w:color w:val="auto"/>
                <w:kern w:val="2"/>
                <w:sz w:val="21"/>
                <w:szCs w:val="21"/>
                <w:highlight w:val="none"/>
                <w:u w:color="000000"/>
                <w:lang w:val="en-US" w:eastAsia="zh-CN" w:bidi="ar-SA"/>
              </w:rPr>
            </w:pPr>
            <w:r>
              <w:rPr>
                <w:rFonts w:hint="eastAsia" w:ascii="仿宋" w:hAnsi="仿宋" w:eastAsia="仿宋" w:cs="仿宋"/>
                <w:b/>
                <w:bCs/>
                <w:color w:val="auto"/>
                <w:kern w:val="2"/>
                <w:sz w:val="21"/>
                <w:szCs w:val="21"/>
                <w:highlight w:val="none"/>
                <w:u w:color="000000"/>
                <w:lang w:val="en-US" w:eastAsia="zh-CN" w:bidi="ar-SA"/>
              </w:rPr>
              <w:t>中标单位在领取本项目中标通知书时，招标代理费依据《关于进一步放开建设项目专业服务价格的通知》（发改价格[2015]299 号）的规定按中标价计算后收取。</w:t>
            </w:r>
          </w:p>
        </w:tc>
      </w:tr>
      <w:tr w14:paraId="296F4B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435" w:type="pct"/>
            <w:vAlign w:val="center"/>
          </w:tcPr>
          <w:p w14:paraId="10346009">
            <w:pPr>
              <w:pStyle w:val="12"/>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879" w:type="pct"/>
            <w:vAlign w:val="center"/>
          </w:tcPr>
          <w:p w14:paraId="7121D1BD">
            <w:pPr>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最高投标限价</w:t>
            </w:r>
          </w:p>
        </w:tc>
        <w:tc>
          <w:tcPr>
            <w:tcW w:w="3684" w:type="pct"/>
            <w:vAlign w:val="center"/>
          </w:tcPr>
          <w:p w14:paraId="39DE2E92">
            <w:pPr>
              <w:snapToGrid w:val="0"/>
              <w:spacing w:line="360" w:lineRule="auto"/>
              <w:rPr>
                <w:rFonts w:hint="eastAsia" w:ascii="仿宋" w:hAnsi="仿宋" w:eastAsia="仿宋" w:cs="仿宋"/>
                <w:szCs w:val="21"/>
                <w:highlight w:val="none"/>
              </w:rPr>
            </w:pPr>
            <w:r>
              <w:rPr>
                <w:rFonts w:hint="eastAsia" w:ascii="仿宋" w:hAnsi="仿宋" w:eastAsia="仿宋" w:cs="仿宋"/>
                <w:color w:val="auto"/>
                <w:szCs w:val="21"/>
                <w:highlight w:val="none"/>
              </w:rPr>
              <w:t>招标人设置投标报价最高上限</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u w:val="single"/>
                <w:lang w:val="en-US" w:eastAsia="zh-CN"/>
                <w14:textFill>
                  <w14:solidFill>
                    <w14:schemeClr w14:val="tx1"/>
                  </w14:solidFill>
                </w14:textFill>
              </w:rPr>
              <w:t>900000</w:t>
            </w:r>
            <w:r>
              <w:rPr>
                <w:rFonts w:hint="eastAsia" w:ascii="仿宋" w:hAnsi="仿宋" w:eastAsia="仿宋" w:cs="仿宋"/>
                <w:color w:val="000000" w:themeColor="text1"/>
                <w:szCs w:val="21"/>
                <w:highlight w:val="none"/>
                <w:u w:val="single"/>
                <w14:textFill>
                  <w14:solidFill>
                    <w14:schemeClr w14:val="tx1"/>
                  </w14:solidFill>
                </w14:textFill>
              </w:rPr>
              <w:t>元，高于最高限价的，</w:t>
            </w:r>
            <w:r>
              <w:rPr>
                <w:rFonts w:hint="eastAsia" w:ascii="仿宋" w:hAnsi="仿宋" w:eastAsia="仿宋" w:cs="仿宋"/>
                <w:color w:val="000000" w:themeColor="text1"/>
                <w:szCs w:val="21"/>
                <w:highlight w:val="none"/>
                <w14:textFill>
                  <w14:solidFill>
                    <w14:schemeClr w14:val="tx1"/>
                  </w14:solidFill>
                </w14:textFill>
              </w:rPr>
              <w:t>其</w:t>
            </w:r>
            <w:r>
              <w:rPr>
                <w:rFonts w:hint="eastAsia" w:ascii="仿宋" w:hAnsi="仿宋" w:eastAsia="仿宋" w:cs="仿宋"/>
                <w:color w:val="000000" w:themeColor="text1"/>
                <w:szCs w:val="21"/>
                <w:highlight w:val="none"/>
                <w:lang w:eastAsia="zh-CN"/>
                <w14:textFill>
                  <w14:solidFill>
                    <w14:schemeClr w14:val="tx1"/>
                  </w14:solidFill>
                </w14:textFill>
              </w:rPr>
              <w:t>投标文件（响应文件）</w:t>
            </w:r>
            <w:r>
              <w:rPr>
                <w:rFonts w:hint="eastAsia" w:ascii="仿宋" w:hAnsi="仿宋" w:eastAsia="仿宋" w:cs="仿宋"/>
                <w:color w:val="000000" w:themeColor="text1"/>
                <w:szCs w:val="21"/>
                <w:highlight w:val="none"/>
                <w14:textFill>
                  <w14:solidFill>
                    <w14:schemeClr w14:val="tx1"/>
                  </w14:solidFill>
                </w14:textFill>
              </w:rPr>
              <w:t>按无效投标处理。</w:t>
            </w:r>
          </w:p>
        </w:tc>
      </w:tr>
      <w:tr w14:paraId="2A39FA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435" w:type="pct"/>
            <w:vAlign w:val="center"/>
          </w:tcPr>
          <w:p w14:paraId="3B94669F">
            <w:pPr>
              <w:snapToGrid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16</w:t>
            </w:r>
          </w:p>
        </w:tc>
        <w:tc>
          <w:tcPr>
            <w:tcW w:w="879" w:type="pct"/>
            <w:vAlign w:val="center"/>
          </w:tcPr>
          <w:p w14:paraId="44D3F21E">
            <w:pPr>
              <w:pStyle w:val="12"/>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3684" w:type="pct"/>
            <w:vAlign w:val="center"/>
          </w:tcPr>
          <w:p w14:paraId="72F7289D">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投标有效期为</w:t>
            </w:r>
            <w:r>
              <w:rPr>
                <w:rFonts w:hint="eastAsia" w:ascii="仿宋" w:hAnsi="仿宋" w:eastAsia="仿宋" w:cs="仿宋"/>
                <w:color w:val="auto"/>
                <w:szCs w:val="21"/>
                <w:highlight w:val="none"/>
                <w:u w:val="single"/>
              </w:rPr>
              <w:t xml:space="preserve"> 60 </w:t>
            </w:r>
            <w:r>
              <w:rPr>
                <w:rFonts w:hint="eastAsia" w:ascii="仿宋" w:hAnsi="仿宋" w:eastAsia="仿宋" w:cs="仿宋"/>
                <w:color w:val="auto"/>
                <w:szCs w:val="21"/>
                <w:highlight w:val="none"/>
              </w:rPr>
              <w:t>日历天（从投标截止之日算起）。在此期限内，凡符合本采购文件要求的</w:t>
            </w:r>
            <w:r>
              <w:rPr>
                <w:rFonts w:hint="eastAsia" w:ascii="仿宋" w:hAnsi="仿宋" w:eastAsia="仿宋" w:cs="仿宋"/>
                <w:color w:val="auto"/>
                <w:szCs w:val="21"/>
                <w:highlight w:val="none"/>
                <w:lang w:eastAsia="zh-CN"/>
              </w:rPr>
              <w:t>投标文件（响应文件）</w:t>
            </w:r>
            <w:r>
              <w:rPr>
                <w:rFonts w:hint="eastAsia" w:ascii="仿宋" w:hAnsi="仿宋" w:eastAsia="仿宋" w:cs="仿宋"/>
                <w:color w:val="auto"/>
                <w:szCs w:val="21"/>
                <w:highlight w:val="none"/>
              </w:rPr>
              <w:t>均保持有效。</w:t>
            </w:r>
          </w:p>
        </w:tc>
      </w:tr>
      <w:tr w14:paraId="729E0B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435" w:type="pct"/>
            <w:vMerge w:val="restart"/>
            <w:vAlign w:val="center"/>
          </w:tcPr>
          <w:p w14:paraId="3B8FC531">
            <w:pPr>
              <w:pStyle w:val="12"/>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879" w:type="pct"/>
            <w:tcBorders>
              <w:bottom w:val="single" w:color="auto" w:sz="4" w:space="0"/>
            </w:tcBorders>
            <w:vAlign w:val="center"/>
          </w:tcPr>
          <w:p w14:paraId="47474238">
            <w:pPr>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投标保证金</w:t>
            </w:r>
          </w:p>
        </w:tc>
        <w:tc>
          <w:tcPr>
            <w:tcW w:w="3684" w:type="pct"/>
            <w:tcBorders>
              <w:bottom w:val="single" w:color="auto" w:sz="4" w:space="0"/>
            </w:tcBorders>
          </w:tcPr>
          <w:p w14:paraId="14AD71E4">
            <w:pPr>
              <w:snapToGrid w:val="0"/>
              <w:spacing w:line="360" w:lineRule="auto"/>
              <w:rPr>
                <w:rFonts w:hint="eastAsia" w:ascii="仿宋" w:hAnsi="仿宋" w:eastAsia="仿宋" w:cs="仿宋"/>
                <w:szCs w:val="21"/>
                <w:highlight w:val="none"/>
              </w:rPr>
            </w:pPr>
            <w:r>
              <w:rPr>
                <w:rFonts w:hint="eastAsia" w:ascii="仿宋" w:hAnsi="仿宋" w:eastAsia="仿宋" w:cs="仿宋"/>
                <w:b/>
                <w:bCs/>
                <w:szCs w:val="21"/>
                <w:highlight w:val="none"/>
                <w:lang w:val="en-US" w:eastAsia="zh-CN"/>
              </w:rPr>
              <w:t>1.</w:t>
            </w:r>
            <w:r>
              <w:rPr>
                <w:rFonts w:hint="eastAsia" w:ascii="仿宋" w:hAnsi="仿宋" w:eastAsia="仿宋" w:cs="仿宋"/>
                <w:b/>
                <w:bCs/>
                <w:szCs w:val="21"/>
                <w:highlight w:val="none"/>
              </w:rPr>
              <w:t>投标保证金交纳方式：</w:t>
            </w:r>
            <w:r>
              <w:rPr>
                <w:rFonts w:hint="eastAsia" w:ascii="仿宋" w:hAnsi="仿宋" w:eastAsia="仿宋" w:cs="仿宋"/>
                <w:szCs w:val="21"/>
                <w:highlight w:val="none"/>
              </w:rPr>
              <w:t>投标保证金应当以支票、汇票、本票、网上银行支付或者金融机构、担保机构出具的保函等非现金形式交纳。</w:t>
            </w:r>
          </w:p>
          <w:p w14:paraId="18AEB028">
            <w:pPr>
              <w:snapToGrid w:val="0"/>
              <w:spacing w:line="360" w:lineRule="auto"/>
              <w:rPr>
                <w:rFonts w:hint="eastAsia" w:ascii="仿宋" w:hAnsi="仿宋" w:eastAsia="仿宋" w:cs="仿宋"/>
                <w:b/>
                <w:bCs/>
                <w:szCs w:val="21"/>
                <w:highlight w:val="none"/>
                <w:u w:val="single"/>
              </w:rPr>
            </w:pPr>
            <w:r>
              <w:rPr>
                <w:rFonts w:hint="eastAsia" w:ascii="仿宋" w:hAnsi="仿宋" w:eastAsia="仿宋" w:cs="仿宋"/>
                <w:b/>
                <w:bCs/>
                <w:szCs w:val="21"/>
                <w:highlight w:val="none"/>
                <w:lang w:val="en-US" w:eastAsia="zh-CN"/>
              </w:rPr>
              <w:t>2.</w:t>
            </w:r>
            <w:r>
              <w:rPr>
                <w:rFonts w:hint="eastAsia" w:ascii="仿宋" w:hAnsi="仿宋" w:eastAsia="仿宋" w:cs="仿宋"/>
                <w:b/>
                <w:bCs/>
                <w:szCs w:val="21"/>
                <w:highlight w:val="none"/>
              </w:rPr>
              <w:t>投标保证金的金额：</w:t>
            </w:r>
            <w:r>
              <w:rPr>
                <w:rFonts w:hint="eastAsia" w:ascii="仿宋" w:hAnsi="仿宋" w:eastAsia="仿宋" w:cs="仿宋"/>
                <w:b/>
                <w:bCs/>
                <w:szCs w:val="21"/>
                <w:highlight w:val="none"/>
                <w:u w:val="single"/>
              </w:rPr>
              <w:t>10000.00元（壹万元整）</w:t>
            </w:r>
          </w:p>
          <w:p w14:paraId="5988A9D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bCs/>
                <w:szCs w:val="21"/>
                <w:highlight w:val="none"/>
              </w:rPr>
            </w:pPr>
            <w:r>
              <w:rPr>
                <w:rFonts w:hint="eastAsia" w:ascii="仿宋" w:hAnsi="仿宋" w:eastAsia="仿宋" w:cs="仿宋"/>
                <w:b/>
                <w:bCs/>
                <w:color w:val="000000"/>
                <w:sz w:val="21"/>
                <w:szCs w:val="21"/>
                <w:highlight w:val="none"/>
              </w:rPr>
              <w:t>（按照控制金额2%以内的整数计算）</w:t>
            </w:r>
          </w:p>
          <w:p w14:paraId="162EABB4">
            <w:pPr>
              <w:snapToGrid w:val="0"/>
              <w:spacing w:line="360" w:lineRule="auto"/>
              <w:rPr>
                <w:rFonts w:hint="default" w:ascii="仿宋" w:hAnsi="仿宋" w:eastAsia="仿宋" w:cs="仿宋"/>
                <w:b/>
                <w:bCs/>
                <w:szCs w:val="21"/>
                <w:highlight w:val="none"/>
                <w:lang w:val="en-US" w:eastAsia="zh-CN"/>
              </w:rPr>
            </w:pPr>
            <w:r>
              <w:rPr>
                <w:rFonts w:hint="eastAsia" w:ascii="仿宋" w:hAnsi="仿宋" w:eastAsia="仿宋" w:cs="仿宋"/>
                <w:b/>
                <w:bCs/>
                <w:color w:val="000000"/>
                <w:kern w:val="2"/>
                <w:sz w:val="21"/>
                <w:szCs w:val="21"/>
                <w:highlight w:val="none"/>
                <w:lang w:val="en-US" w:eastAsia="zh-CN" w:bidi="ar-SA"/>
              </w:rPr>
              <w:t>3.投标保函承保期限：</w:t>
            </w:r>
            <w:r>
              <w:rPr>
                <w:rFonts w:hint="eastAsia" w:ascii="仿宋" w:hAnsi="仿宋" w:eastAsia="仿宋" w:cs="仿宋"/>
                <w:b/>
                <w:bCs/>
                <w:color w:val="000000"/>
                <w:kern w:val="2"/>
                <w:sz w:val="21"/>
                <w:szCs w:val="21"/>
                <w:highlight w:val="none"/>
                <w:u w:val="single"/>
                <w:lang w:val="en-US" w:eastAsia="zh-CN" w:bidi="ar-SA"/>
              </w:rPr>
              <w:t>90日历天（从投标截止之日算起）</w:t>
            </w:r>
          </w:p>
        </w:tc>
      </w:tr>
      <w:tr w14:paraId="2992EE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35" w:type="pct"/>
            <w:vMerge w:val="continue"/>
            <w:vAlign w:val="center"/>
          </w:tcPr>
          <w:p w14:paraId="4BFD46D8">
            <w:pPr>
              <w:snapToGrid w:val="0"/>
              <w:spacing w:line="360" w:lineRule="auto"/>
              <w:jc w:val="center"/>
              <w:rPr>
                <w:rFonts w:hint="eastAsia" w:ascii="仿宋" w:hAnsi="仿宋" w:eastAsia="仿宋" w:cs="仿宋"/>
                <w:szCs w:val="21"/>
                <w:highlight w:val="none"/>
              </w:rPr>
            </w:pPr>
          </w:p>
        </w:tc>
        <w:tc>
          <w:tcPr>
            <w:tcW w:w="4564" w:type="pct"/>
            <w:gridSpan w:val="2"/>
            <w:tcBorders>
              <w:top w:val="single" w:color="auto" w:sz="4" w:space="0"/>
            </w:tcBorders>
            <w:vAlign w:val="center"/>
          </w:tcPr>
          <w:p w14:paraId="53C68984">
            <w:pPr>
              <w:snapToGrid w:val="0"/>
              <w:spacing w:line="360" w:lineRule="auto"/>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投标保证金交纳要求：</w:t>
            </w:r>
          </w:p>
          <w:p w14:paraId="4D23B9B6">
            <w:pPr>
              <w:snapToGrid w:val="0"/>
              <w:spacing w:line="360" w:lineRule="auto"/>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投标保证金交纳要求：</w:t>
            </w:r>
          </w:p>
          <w:p w14:paraId="548B1512">
            <w:pPr>
              <w:snapToGrid w:val="0"/>
              <w:spacing w:line="360" w:lineRule="auto"/>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1、投标保证金以电汇、网银等转账形式提交的，应在投标截止时间2025年</w:t>
            </w:r>
            <w:r>
              <w:rPr>
                <w:rFonts w:hint="eastAsia" w:ascii="仿宋" w:hAnsi="仿宋" w:eastAsia="仿宋" w:cs="仿宋"/>
                <w:szCs w:val="21"/>
                <w:highlight w:val="none"/>
                <w:lang w:val="en-US" w:eastAsia="zh-CN"/>
              </w:rPr>
              <w:t>07</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01</w:t>
            </w:r>
            <w:r>
              <w:rPr>
                <w:rFonts w:hint="eastAsia" w:ascii="仿宋" w:hAnsi="仿宋" w:eastAsia="仿宋" w:cs="仿宋"/>
                <w:szCs w:val="21"/>
                <w:highlight w:val="none"/>
              </w:rPr>
              <w:t>日上午10：30时（北京时间）前以总公司的基本账户一次性汇入指定账户（以到账时间为准），不接受现金及任何个人汇款。汇款凭证或保函作为该项目投标保证金的缴纳依据。</w:t>
            </w:r>
          </w:p>
          <w:p w14:paraId="3694E935">
            <w:pPr>
              <w:snapToGrid w:val="0"/>
              <w:spacing w:line="360" w:lineRule="auto"/>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2、投标保证金以保函等票据形式提交的，金融机构、担保机构出具的票据原件须扫描上传，标书内附有此票据。</w:t>
            </w:r>
          </w:p>
          <w:p w14:paraId="35CA0B8E">
            <w:pPr>
              <w:snapToGrid w:val="0"/>
              <w:spacing w:line="360" w:lineRule="auto"/>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3、有效投标保证金成功交纳后，截止开标时间，供应商无正当理由不参加该项目投标且不递交弃标函，投标保证金不予退还。</w:t>
            </w:r>
          </w:p>
          <w:p w14:paraId="0F051963">
            <w:pPr>
              <w:snapToGrid w:val="0"/>
              <w:spacing w:line="360" w:lineRule="auto"/>
              <w:ind w:firstLine="210" w:firstLineChars="100"/>
              <w:rPr>
                <w:rFonts w:hint="eastAsia" w:ascii="仿宋" w:hAnsi="仿宋" w:eastAsia="仿宋" w:cs="仿宋"/>
                <w:b/>
                <w:bCs/>
                <w:szCs w:val="21"/>
                <w:highlight w:val="none"/>
              </w:rPr>
            </w:pPr>
            <w:r>
              <w:rPr>
                <w:rFonts w:hint="eastAsia" w:ascii="仿宋" w:hAnsi="仿宋" w:eastAsia="仿宋" w:cs="仿宋"/>
                <w:szCs w:val="21"/>
                <w:highlight w:val="none"/>
              </w:rPr>
              <w:t xml:space="preserve">   </w:t>
            </w:r>
            <w:r>
              <w:rPr>
                <w:rFonts w:hint="eastAsia" w:ascii="仿宋" w:hAnsi="仿宋" w:eastAsia="仿宋" w:cs="仿宋"/>
                <w:b/>
                <w:bCs/>
                <w:szCs w:val="21"/>
                <w:highlight w:val="none"/>
              </w:rPr>
              <w:t xml:space="preserve"> 户  名：阿克陶县政务服务和公共资源交易中心</w:t>
            </w:r>
          </w:p>
          <w:p w14:paraId="7BEBABD0">
            <w:pPr>
              <w:snapToGrid w:val="0"/>
              <w:spacing w:line="360" w:lineRule="auto"/>
              <w:ind w:firstLine="210" w:firstLineChars="100"/>
              <w:rPr>
                <w:rFonts w:hint="eastAsia" w:ascii="仿宋" w:hAnsi="仿宋" w:eastAsia="仿宋" w:cs="仿宋"/>
                <w:b/>
                <w:bCs/>
                <w:szCs w:val="21"/>
                <w:highlight w:val="none"/>
              </w:rPr>
            </w:pPr>
            <w:r>
              <w:rPr>
                <w:rFonts w:hint="eastAsia" w:ascii="仿宋" w:hAnsi="仿宋" w:eastAsia="仿宋" w:cs="仿宋"/>
                <w:b/>
                <w:bCs/>
                <w:szCs w:val="21"/>
                <w:highlight w:val="none"/>
              </w:rPr>
              <w:t>     账  号：30465101040026944</w:t>
            </w:r>
          </w:p>
          <w:p w14:paraId="22DCBAA6">
            <w:pPr>
              <w:snapToGrid w:val="0"/>
              <w:spacing w:line="360" w:lineRule="auto"/>
              <w:ind w:firstLine="210" w:firstLineChars="100"/>
              <w:rPr>
                <w:rFonts w:hint="eastAsia" w:ascii="仿宋" w:hAnsi="仿宋" w:eastAsia="仿宋" w:cs="仿宋"/>
                <w:b/>
                <w:bCs/>
                <w:szCs w:val="21"/>
                <w:highlight w:val="none"/>
              </w:rPr>
            </w:pPr>
            <w:r>
              <w:rPr>
                <w:rFonts w:hint="eastAsia" w:ascii="仿宋" w:hAnsi="仿宋" w:eastAsia="仿宋" w:cs="仿宋"/>
                <w:b/>
                <w:bCs/>
                <w:szCs w:val="21"/>
                <w:highlight w:val="none"/>
              </w:rPr>
              <w:t>     行  名：中国农业银行阿克陶县支行营业部 </w:t>
            </w:r>
          </w:p>
          <w:p w14:paraId="0FCE14CA">
            <w:pPr>
              <w:snapToGrid w:val="0"/>
              <w:spacing w:line="360" w:lineRule="auto"/>
              <w:ind w:firstLine="630" w:firstLineChars="300"/>
              <w:rPr>
                <w:rFonts w:hint="eastAsia" w:ascii="仿宋" w:hAnsi="仿宋" w:eastAsia="仿宋" w:cs="仿宋"/>
                <w:b/>
                <w:bCs/>
                <w:szCs w:val="21"/>
                <w:highlight w:val="none"/>
              </w:rPr>
            </w:pPr>
            <w:r>
              <w:rPr>
                <w:rFonts w:hint="eastAsia" w:ascii="仿宋" w:hAnsi="仿宋" w:eastAsia="仿宋" w:cs="仿宋"/>
                <w:b/>
                <w:bCs/>
                <w:szCs w:val="21"/>
                <w:highlight w:val="none"/>
              </w:rPr>
              <w:t>行  号：103893246513</w:t>
            </w:r>
          </w:p>
          <w:p w14:paraId="7CAB0CAA">
            <w:pPr>
              <w:snapToGrid w:val="0"/>
              <w:spacing w:line="360" w:lineRule="auto"/>
              <w:ind w:firstLine="210" w:firstLineChars="100"/>
              <w:rPr>
                <w:rFonts w:hint="eastAsia" w:ascii="仿宋" w:hAnsi="仿宋" w:eastAsia="仿宋" w:cs="仿宋"/>
                <w:b/>
                <w:bCs/>
                <w:szCs w:val="21"/>
                <w:highlight w:val="none"/>
              </w:rPr>
            </w:pPr>
            <w:r>
              <w:rPr>
                <w:rFonts w:hint="eastAsia" w:ascii="仿宋" w:hAnsi="仿宋" w:eastAsia="仿宋" w:cs="仿宋"/>
                <w:b/>
                <w:bCs/>
                <w:szCs w:val="21"/>
                <w:highlight w:val="none"/>
              </w:rPr>
              <w:t>     联系人：邓先生</w:t>
            </w:r>
          </w:p>
          <w:p w14:paraId="078B98BB">
            <w:pPr>
              <w:snapToGrid w:val="0"/>
              <w:spacing w:line="360" w:lineRule="auto"/>
              <w:ind w:firstLine="630" w:firstLineChars="300"/>
              <w:rPr>
                <w:rFonts w:hint="eastAsia" w:ascii="仿宋" w:hAnsi="仿宋" w:eastAsia="仿宋" w:cs="仿宋"/>
                <w:b/>
                <w:bCs/>
                <w:szCs w:val="21"/>
                <w:highlight w:val="none"/>
              </w:rPr>
            </w:pPr>
            <w:r>
              <w:rPr>
                <w:rFonts w:hint="eastAsia" w:ascii="仿宋" w:hAnsi="仿宋" w:eastAsia="仿宋" w:cs="仿宋"/>
                <w:b/>
                <w:bCs/>
                <w:szCs w:val="21"/>
                <w:highlight w:val="none"/>
              </w:rPr>
              <w:t xml:space="preserve">电  话：18719937118  </w:t>
            </w:r>
          </w:p>
          <w:p w14:paraId="7DDEA1AC">
            <w:pPr>
              <w:snapToGrid w:val="0"/>
              <w:spacing w:line="360" w:lineRule="auto"/>
              <w:ind w:firstLine="630" w:firstLineChars="300"/>
              <w:rPr>
                <w:rFonts w:hint="eastAsia" w:ascii="仿宋" w:hAnsi="仿宋" w:eastAsia="仿宋" w:cs="仿宋"/>
                <w:b/>
                <w:bCs/>
                <w:szCs w:val="21"/>
                <w:highlight w:val="none"/>
              </w:rPr>
            </w:pPr>
            <w:r>
              <w:rPr>
                <w:rFonts w:hint="eastAsia" w:ascii="仿宋" w:hAnsi="仿宋" w:eastAsia="仿宋" w:cs="仿宋"/>
                <w:b/>
                <w:bCs/>
                <w:szCs w:val="21"/>
                <w:highlight w:val="none"/>
              </w:rPr>
              <w:t>（备注：必须写清楚xx公司xx项目保证金）</w:t>
            </w:r>
          </w:p>
          <w:p w14:paraId="7E96FA0A">
            <w:pPr>
              <w:snapToGrid w:val="0"/>
              <w:spacing w:line="360" w:lineRule="auto"/>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投标保证金退还时需准备资料：</w:t>
            </w:r>
          </w:p>
          <w:p w14:paraId="1D835D4C">
            <w:pPr>
              <w:snapToGrid w:val="0"/>
              <w:spacing w:line="360" w:lineRule="auto"/>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1.公共资源交易中心开具的收款收据原件；</w:t>
            </w:r>
          </w:p>
          <w:p w14:paraId="557A0CD5">
            <w:pPr>
              <w:snapToGrid w:val="0"/>
              <w:spacing w:line="360" w:lineRule="auto"/>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2.投标企业开具的收款收据并加盖公章（收据内内容：今收到阿克陶县政务服务和公共资源交易中心退还XXXX项目保证金XX元）；</w:t>
            </w:r>
          </w:p>
          <w:p w14:paraId="57F93A48">
            <w:pPr>
              <w:snapToGrid w:val="0"/>
              <w:spacing w:line="360" w:lineRule="auto"/>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3.投标企业的开户许可证复印件注明联系人及联系方式；</w:t>
            </w:r>
          </w:p>
          <w:p w14:paraId="5A876B30">
            <w:pPr>
              <w:snapToGrid w:val="0"/>
              <w:spacing w:line="360" w:lineRule="auto"/>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投标保证金退还时限：</w:t>
            </w:r>
          </w:p>
          <w:p w14:paraId="6AB0D4A5">
            <w:pPr>
              <w:snapToGrid w:val="0"/>
              <w:spacing w:line="360" w:lineRule="auto"/>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1、中标供应商持合同和票据收据5日内办理；</w:t>
            </w:r>
          </w:p>
          <w:p w14:paraId="404334CC">
            <w:pPr>
              <w:snapToGrid w:val="0"/>
              <w:spacing w:line="360" w:lineRule="auto"/>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2、未中标供应商持收据5日内办理；</w:t>
            </w:r>
          </w:p>
          <w:p w14:paraId="5E468028">
            <w:pPr>
              <w:snapToGrid w:val="0"/>
              <w:spacing w:line="360" w:lineRule="auto"/>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3、因供应商自身原因耽搁领取，超过退还时限，不承担延后退还责任。</w:t>
            </w:r>
          </w:p>
        </w:tc>
      </w:tr>
      <w:tr w14:paraId="687141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435" w:type="pct"/>
            <w:vAlign w:val="center"/>
          </w:tcPr>
          <w:p w14:paraId="255597B8">
            <w:pPr>
              <w:snapToGrid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18</w:t>
            </w:r>
          </w:p>
        </w:tc>
        <w:tc>
          <w:tcPr>
            <w:tcW w:w="879" w:type="pct"/>
            <w:vAlign w:val="center"/>
          </w:tcPr>
          <w:p w14:paraId="64D2112A">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投标文件</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响应文件</w:t>
            </w:r>
            <w:r>
              <w:rPr>
                <w:rFonts w:hint="eastAsia" w:ascii="仿宋" w:hAnsi="仿宋" w:eastAsia="仿宋" w:cs="仿宋"/>
                <w:szCs w:val="21"/>
                <w:highlight w:val="none"/>
                <w:lang w:eastAsia="zh-CN"/>
              </w:rPr>
              <w:t>）</w:t>
            </w:r>
            <w:r>
              <w:rPr>
                <w:rFonts w:hint="eastAsia" w:ascii="仿宋" w:hAnsi="仿宋" w:eastAsia="仿宋" w:cs="仿宋"/>
                <w:color w:val="auto"/>
                <w:szCs w:val="21"/>
                <w:highlight w:val="none"/>
              </w:rPr>
              <w:t>形式</w:t>
            </w:r>
          </w:p>
        </w:tc>
        <w:tc>
          <w:tcPr>
            <w:tcW w:w="3684" w:type="pct"/>
            <w:vAlign w:val="center"/>
          </w:tcPr>
          <w:p w14:paraId="2850FEF6">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w:t>
            </w:r>
            <w:r>
              <w:rPr>
                <w:rFonts w:hint="eastAsia" w:ascii="仿宋" w:hAnsi="仿宋" w:eastAsia="仿宋" w:cs="仿宋"/>
                <w:color w:val="auto"/>
                <w:szCs w:val="21"/>
                <w:highlight w:val="none"/>
                <w:lang w:eastAsia="zh-CN"/>
              </w:rPr>
              <w:t>投标文件（响应文件）</w:t>
            </w:r>
            <w:r>
              <w:rPr>
                <w:rFonts w:hint="eastAsia" w:ascii="仿宋" w:hAnsi="仿宋" w:eastAsia="仿宋" w:cs="仿宋"/>
                <w:color w:val="auto"/>
                <w:szCs w:val="21"/>
                <w:highlight w:val="none"/>
              </w:rPr>
              <w:t>包括“电子加密</w:t>
            </w:r>
            <w:r>
              <w:rPr>
                <w:rFonts w:hint="eastAsia" w:ascii="仿宋" w:hAnsi="仿宋" w:eastAsia="仿宋" w:cs="仿宋"/>
                <w:color w:val="auto"/>
                <w:szCs w:val="21"/>
                <w:highlight w:val="none"/>
                <w:lang w:eastAsia="zh-CN"/>
              </w:rPr>
              <w:t>投标文件（响应文件）</w:t>
            </w:r>
            <w:r>
              <w:rPr>
                <w:rFonts w:hint="eastAsia" w:ascii="仿宋" w:hAnsi="仿宋" w:eastAsia="仿宋" w:cs="仿宋"/>
                <w:color w:val="auto"/>
                <w:szCs w:val="21"/>
                <w:highlight w:val="none"/>
              </w:rPr>
              <w:t>”和“备份</w:t>
            </w:r>
            <w:r>
              <w:rPr>
                <w:rFonts w:hint="eastAsia" w:ascii="仿宋" w:hAnsi="仿宋" w:eastAsia="仿宋" w:cs="仿宋"/>
                <w:color w:val="auto"/>
                <w:szCs w:val="21"/>
                <w:highlight w:val="none"/>
                <w:lang w:eastAsia="zh-CN"/>
              </w:rPr>
              <w:t>投标文件（响应文件）</w:t>
            </w: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eastAsia="zh-CN"/>
              </w:rPr>
              <w:t>投标文件（响应文件）</w:t>
            </w:r>
            <w:r>
              <w:rPr>
                <w:rFonts w:hint="eastAsia" w:ascii="仿宋" w:hAnsi="仿宋" w:eastAsia="仿宋" w:cs="仿宋"/>
                <w:color w:val="auto"/>
                <w:szCs w:val="21"/>
                <w:highlight w:val="none"/>
              </w:rPr>
              <w:t>编制完成后同时生成。</w:t>
            </w:r>
          </w:p>
          <w:p w14:paraId="70DE9978">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1、“电子加密</w:t>
            </w:r>
            <w:r>
              <w:rPr>
                <w:rFonts w:hint="eastAsia" w:ascii="仿宋" w:hAnsi="仿宋" w:eastAsia="仿宋" w:cs="仿宋"/>
                <w:color w:val="auto"/>
                <w:szCs w:val="21"/>
                <w:highlight w:val="none"/>
                <w:lang w:eastAsia="zh-CN"/>
              </w:rPr>
              <w:t>投标文件（响应文件）</w:t>
            </w:r>
            <w:r>
              <w:rPr>
                <w:rFonts w:hint="eastAsia" w:ascii="仿宋" w:hAnsi="仿宋" w:eastAsia="仿宋" w:cs="仿宋"/>
                <w:color w:val="auto"/>
                <w:szCs w:val="21"/>
                <w:highlight w:val="none"/>
              </w:rPr>
              <w:t>” 是指通过“政采云电子交易客户端”完成</w:t>
            </w:r>
            <w:r>
              <w:rPr>
                <w:rFonts w:hint="eastAsia" w:ascii="仿宋" w:hAnsi="仿宋" w:eastAsia="仿宋" w:cs="仿宋"/>
                <w:color w:val="auto"/>
                <w:szCs w:val="21"/>
                <w:highlight w:val="none"/>
                <w:lang w:eastAsia="zh-CN"/>
              </w:rPr>
              <w:t>投标文件（响应文件）</w:t>
            </w:r>
            <w:r>
              <w:rPr>
                <w:rFonts w:hint="eastAsia" w:ascii="仿宋" w:hAnsi="仿宋" w:eastAsia="仿宋" w:cs="仿宋"/>
                <w:color w:val="auto"/>
                <w:szCs w:val="21"/>
                <w:highlight w:val="none"/>
              </w:rPr>
              <w:t>编制后生成并加密的数据电文形式的</w:t>
            </w:r>
            <w:r>
              <w:rPr>
                <w:rFonts w:hint="eastAsia" w:ascii="仿宋" w:hAnsi="仿宋" w:eastAsia="仿宋" w:cs="仿宋"/>
                <w:color w:val="auto"/>
                <w:szCs w:val="21"/>
                <w:highlight w:val="none"/>
                <w:lang w:eastAsia="zh-CN"/>
              </w:rPr>
              <w:t>投标文件（响应文件）</w:t>
            </w:r>
            <w:r>
              <w:rPr>
                <w:rFonts w:hint="eastAsia" w:ascii="仿宋" w:hAnsi="仿宋" w:eastAsia="仿宋" w:cs="仿宋"/>
                <w:color w:val="auto"/>
                <w:szCs w:val="21"/>
                <w:highlight w:val="none"/>
              </w:rPr>
              <w:t>。</w:t>
            </w:r>
          </w:p>
          <w:p w14:paraId="0C485F42">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2、“备份</w:t>
            </w:r>
            <w:r>
              <w:rPr>
                <w:rFonts w:hint="eastAsia" w:ascii="仿宋" w:hAnsi="仿宋" w:eastAsia="仿宋" w:cs="仿宋"/>
                <w:color w:val="auto"/>
                <w:szCs w:val="21"/>
                <w:highlight w:val="none"/>
                <w:lang w:eastAsia="zh-CN"/>
              </w:rPr>
              <w:t>投标文件（响应文件）</w:t>
            </w:r>
            <w:r>
              <w:rPr>
                <w:rFonts w:hint="eastAsia" w:ascii="仿宋" w:hAnsi="仿宋" w:eastAsia="仿宋" w:cs="仿宋"/>
                <w:color w:val="auto"/>
                <w:szCs w:val="21"/>
                <w:highlight w:val="none"/>
              </w:rPr>
              <w:t>”是指与“电子加密</w:t>
            </w:r>
            <w:r>
              <w:rPr>
                <w:rFonts w:hint="eastAsia" w:ascii="仿宋" w:hAnsi="仿宋" w:eastAsia="仿宋" w:cs="仿宋"/>
                <w:color w:val="auto"/>
                <w:szCs w:val="21"/>
                <w:highlight w:val="none"/>
                <w:lang w:eastAsia="zh-CN"/>
              </w:rPr>
              <w:t>投标文件（响应文件）</w:t>
            </w:r>
            <w:r>
              <w:rPr>
                <w:rFonts w:hint="eastAsia" w:ascii="仿宋" w:hAnsi="仿宋" w:eastAsia="仿宋" w:cs="仿宋"/>
                <w:color w:val="auto"/>
                <w:szCs w:val="21"/>
                <w:highlight w:val="none"/>
              </w:rPr>
              <w:t>”同时生成的数据电文形式的电子文件（备份标书，用于供应商标书解密异常时应急使用），其他方式编制的备份</w:t>
            </w:r>
            <w:r>
              <w:rPr>
                <w:rFonts w:hint="eastAsia" w:ascii="仿宋" w:hAnsi="仿宋" w:eastAsia="仿宋" w:cs="仿宋"/>
                <w:color w:val="auto"/>
                <w:szCs w:val="21"/>
                <w:highlight w:val="none"/>
                <w:lang w:eastAsia="zh-CN"/>
              </w:rPr>
              <w:t>投标文件（响应文件）</w:t>
            </w:r>
            <w:r>
              <w:rPr>
                <w:rFonts w:hint="eastAsia" w:ascii="仿宋" w:hAnsi="仿宋" w:eastAsia="仿宋" w:cs="仿宋"/>
                <w:color w:val="auto"/>
                <w:szCs w:val="21"/>
                <w:highlight w:val="none"/>
              </w:rPr>
              <w:t>视为无效备份</w:t>
            </w:r>
            <w:r>
              <w:rPr>
                <w:rFonts w:hint="eastAsia" w:ascii="仿宋" w:hAnsi="仿宋" w:eastAsia="仿宋" w:cs="仿宋"/>
                <w:color w:val="auto"/>
                <w:szCs w:val="21"/>
                <w:highlight w:val="none"/>
                <w:lang w:eastAsia="zh-CN"/>
              </w:rPr>
              <w:t>投标文件（响应文件）</w:t>
            </w:r>
            <w:r>
              <w:rPr>
                <w:rFonts w:hint="eastAsia" w:ascii="仿宋" w:hAnsi="仿宋" w:eastAsia="仿宋" w:cs="仿宋"/>
                <w:color w:val="auto"/>
                <w:szCs w:val="21"/>
                <w:highlight w:val="none"/>
              </w:rPr>
              <w:t>。</w:t>
            </w:r>
          </w:p>
        </w:tc>
      </w:tr>
      <w:tr w14:paraId="0D84CF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435" w:type="pct"/>
            <w:vAlign w:val="center"/>
          </w:tcPr>
          <w:p w14:paraId="37650C7A">
            <w:pPr>
              <w:snapToGrid w:val="0"/>
              <w:spacing w:line="360" w:lineRule="auto"/>
              <w:ind w:left="-77" w:leftChars="-37" w:right="-94" w:rightChars="-45"/>
              <w:jc w:val="center"/>
              <w:rPr>
                <w:rFonts w:hint="eastAsia" w:ascii="仿宋" w:hAnsi="仿宋" w:eastAsia="仿宋" w:cs="仿宋"/>
                <w:szCs w:val="21"/>
                <w:highlight w:val="none"/>
              </w:rPr>
            </w:pPr>
            <w:r>
              <w:rPr>
                <w:rFonts w:hint="eastAsia" w:ascii="仿宋" w:hAnsi="仿宋" w:eastAsia="仿宋" w:cs="仿宋"/>
                <w:szCs w:val="21"/>
                <w:highlight w:val="none"/>
              </w:rPr>
              <w:t>19</w:t>
            </w:r>
          </w:p>
        </w:tc>
        <w:tc>
          <w:tcPr>
            <w:tcW w:w="879" w:type="pct"/>
            <w:vAlign w:val="center"/>
          </w:tcPr>
          <w:p w14:paraId="4B11966B">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lang w:eastAsia="zh-CN"/>
              </w:rPr>
              <w:t>投标文件（响应文件）</w:t>
            </w:r>
            <w:r>
              <w:rPr>
                <w:rFonts w:hint="eastAsia" w:ascii="仿宋" w:hAnsi="仿宋" w:eastAsia="仿宋" w:cs="仿宋"/>
                <w:b/>
                <w:bCs/>
                <w:color w:val="auto"/>
                <w:szCs w:val="21"/>
                <w:highlight w:val="none"/>
              </w:rPr>
              <w:t>份数及要求</w:t>
            </w:r>
          </w:p>
        </w:tc>
        <w:tc>
          <w:tcPr>
            <w:tcW w:w="3684" w:type="pct"/>
            <w:vAlign w:val="center"/>
          </w:tcPr>
          <w:p w14:paraId="7470D62F">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rPr>
              <w:t>加密的电子</w:t>
            </w:r>
            <w:r>
              <w:rPr>
                <w:rFonts w:hint="eastAsia" w:ascii="仿宋" w:hAnsi="仿宋" w:eastAsia="仿宋" w:cs="仿宋"/>
                <w:lang w:val="en-US" w:eastAsia="zh-CN"/>
              </w:rPr>
              <w:t>投标</w:t>
            </w:r>
            <w:r>
              <w:rPr>
                <w:rFonts w:hint="eastAsia" w:ascii="仿宋" w:hAnsi="仿宋" w:eastAsia="仿宋" w:cs="仿宋"/>
                <w:lang w:eastAsia="zh-CN"/>
              </w:rPr>
              <w:t>投标文件（响应文件）</w:t>
            </w:r>
            <w:r>
              <w:rPr>
                <w:rFonts w:hint="eastAsia" w:ascii="仿宋" w:hAnsi="仿宋" w:eastAsia="仿宋" w:cs="仿宋"/>
              </w:rPr>
              <w:t>投标供应商应当在投标截止时间前，将生成“电子加密</w:t>
            </w:r>
            <w:r>
              <w:rPr>
                <w:rFonts w:hint="eastAsia" w:ascii="仿宋" w:hAnsi="仿宋" w:eastAsia="仿宋" w:cs="仿宋"/>
                <w:lang w:eastAsia="zh-CN"/>
              </w:rPr>
              <w:t>投标文件（响应文件）</w:t>
            </w:r>
            <w:r>
              <w:rPr>
                <w:rFonts w:hint="eastAsia" w:ascii="仿宋" w:hAnsi="仿宋" w:eastAsia="仿宋" w:cs="仿宋"/>
              </w:rPr>
              <w:t>”上传递交至“采购云平台”，投标截止时间以后，上传递交的</w:t>
            </w:r>
            <w:r>
              <w:rPr>
                <w:rFonts w:hint="eastAsia" w:ascii="仿宋" w:hAnsi="仿宋" w:eastAsia="仿宋" w:cs="仿宋"/>
                <w:lang w:eastAsia="zh-CN"/>
              </w:rPr>
              <w:t>投标文件（响应文件）</w:t>
            </w:r>
            <w:r>
              <w:rPr>
                <w:rFonts w:hint="eastAsia" w:ascii="仿宋" w:hAnsi="仿宋" w:eastAsia="仿宋" w:cs="仿宋"/>
              </w:rPr>
              <w:t>将被“政采云”平台拒收，开标时须使用CA 密钥进行文件解密工作。</w:t>
            </w:r>
          </w:p>
        </w:tc>
      </w:tr>
      <w:tr w14:paraId="5CB285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435" w:type="pct"/>
            <w:vMerge w:val="restart"/>
            <w:vAlign w:val="center"/>
          </w:tcPr>
          <w:p w14:paraId="0CD507F5">
            <w:pPr>
              <w:snapToGrid w:val="0"/>
              <w:spacing w:line="360" w:lineRule="auto"/>
              <w:ind w:left="-77" w:leftChars="-37" w:right="-94" w:rightChars="-45"/>
              <w:jc w:val="center"/>
              <w:rPr>
                <w:rFonts w:hint="eastAsia" w:ascii="仿宋" w:hAnsi="仿宋" w:eastAsia="仿宋" w:cs="仿宋"/>
                <w:szCs w:val="21"/>
                <w:highlight w:val="none"/>
              </w:rPr>
            </w:pPr>
            <w:r>
              <w:rPr>
                <w:rFonts w:hint="eastAsia" w:ascii="仿宋" w:hAnsi="仿宋" w:eastAsia="仿宋" w:cs="仿宋"/>
                <w:szCs w:val="21"/>
                <w:highlight w:val="none"/>
              </w:rPr>
              <w:t>20</w:t>
            </w:r>
          </w:p>
        </w:tc>
        <w:tc>
          <w:tcPr>
            <w:tcW w:w="879" w:type="pct"/>
            <w:vMerge w:val="restart"/>
            <w:vAlign w:val="center"/>
          </w:tcPr>
          <w:p w14:paraId="56B8BF48">
            <w:pPr>
              <w:pStyle w:val="12"/>
              <w:snapToGrid w:val="0"/>
              <w:spacing w:line="360" w:lineRule="auto"/>
              <w:rPr>
                <w:rFonts w:hint="eastAsia" w:ascii="仿宋" w:hAnsi="仿宋" w:eastAsia="仿宋" w:cs="仿宋"/>
                <w:bCs/>
                <w:color w:val="auto"/>
                <w:szCs w:val="21"/>
                <w:highlight w:val="none"/>
              </w:rPr>
            </w:pPr>
            <w:r>
              <w:rPr>
                <w:rFonts w:hint="eastAsia" w:ascii="仿宋" w:hAnsi="仿宋" w:eastAsia="仿宋" w:cs="仿宋"/>
                <w:b/>
                <w:bCs/>
                <w:color w:val="auto"/>
                <w:szCs w:val="21"/>
                <w:highlight w:val="none"/>
                <w:lang w:bidi="zh-CN"/>
              </w:rPr>
              <w:t>投标文件（响应文件）的上传和递交</w:t>
            </w:r>
          </w:p>
        </w:tc>
        <w:tc>
          <w:tcPr>
            <w:tcW w:w="3684" w:type="pct"/>
            <w:vAlign w:val="center"/>
          </w:tcPr>
          <w:p w14:paraId="26A02D4F">
            <w:pPr>
              <w:pStyle w:val="12"/>
              <w:snapToGrid w:val="0"/>
              <w:spacing w:line="360" w:lineRule="auto"/>
              <w:rPr>
                <w:rFonts w:hint="eastAsia" w:ascii="仿宋" w:hAnsi="仿宋" w:eastAsia="仿宋" w:cs="仿宋"/>
                <w:color w:val="auto"/>
                <w:szCs w:val="21"/>
                <w:u w:val="single"/>
              </w:rPr>
            </w:pPr>
            <w:r>
              <w:rPr>
                <w:rFonts w:hint="eastAsia" w:ascii="仿宋" w:hAnsi="仿宋" w:eastAsia="仿宋" w:cs="仿宋"/>
                <w:color w:val="auto"/>
                <w:szCs w:val="21"/>
              </w:rPr>
              <w:t>1.电子加密</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制作完成并生成加密标书，在投标截止时间前，供应商需将加密的</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上传至政采云平台，</w:t>
            </w:r>
            <w:r>
              <w:rPr>
                <w:rFonts w:hint="eastAsia" w:ascii="仿宋" w:hAnsi="仿宋" w:eastAsia="仿宋" w:cs="仿宋"/>
                <w:b/>
                <w:bCs/>
                <w:color w:val="auto"/>
                <w:szCs w:val="21"/>
                <w:u w:val="single"/>
              </w:rPr>
              <w:t>在开标时间开始后，待采购组织机构发出解密通知后30分钟内解密</w:t>
            </w:r>
            <w:r>
              <w:rPr>
                <w:rFonts w:hint="eastAsia" w:ascii="仿宋" w:hAnsi="仿宋" w:eastAsia="仿宋" w:cs="仿宋"/>
                <w:b/>
                <w:bCs/>
                <w:color w:val="auto"/>
                <w:szCs w:val="21"/>
                <w:u w:val="single"/>
                <w:lang w:eastAsia="zh-CN"/>
              </w:rPr>
              <w:t>投标文件（响应文件）</w:t>
            </w:r>
            <w:r>
              <w:rPr>
                <w:rFonts w:hint="eastAsia" w:ascii="仿宋" w:hAnsi="仿宋" w:eastAsia="仿宋" w:cs="仿宋"/>
                <w:b/>
                <w:bCs/>
                <w:color w:val="auto"/>
                <w:szCs w:val="21"/>
                <w:u w:val="single"/>
              </w:rPr>
              <w:t>。</w:t>
            </w:r>
          </w:p>
          <w:p w14:paraId="6ED787A7">
            <w:pPr>
              <w:pStyle w:val="12"/>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a.供应商未能在投标截止时间前成功上传电子加密</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的投标无效。</w:t>
            </w:r>
          </w:p>
          <w:p w14:paraId="74F01E80">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rPr>
              <w:t>b.供应商成功上传电子加密</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后，可自行打印</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接收回执。</w:t>
            </w:r>
          </w:p>
        </w:tc>
      </w:tr>
      <w:tr w14:paraId="125DC5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435" w:type="pct"/>
            <w:vMerge w:val="continue"/>
            <w:vAlign w:val="center"/>
          </w:tcPr>
          <w:p w14:paraId="2BC32331">
            <w:pPr>
              <w:widowControl/>
              <w:snapToGrid w:val="0"/>
              <w:spacing w:line="360" w:lineRule="auto"/>
              <w:ind w:firstLine="88" w:firstLineChars="42"/>
              <w:jc w:val="left"/>
              <w:rPr>
                <w:rFonts w:hint="eastAsia" w:ascii="仿宋" w:hAnsi="仿宋" w:eastAsia="仿宋" w:cs="仿宋"/>
                <w:szCs w:val="21"/>
                <w:highlight w:val="none"/>
              </w:rPr>
            </w:pPr>
          </w:p>
        </w:tc>
        <w:tc>
          <w:tcPr>
            <w:tcW w:w="879" w:type="pct"/>
            <w:vMerge w:val="continue"/>
            <w:vAlign w:val="center"/>
          </w:tcPr>
          <w:p w14:paraId="29D74D59">
            <w:pPr>
              <w:pStyle w:val="12"/>
              <w:snapToGrid w:val="0"/>
              <w:spacing w:line="360" w:lineRule="auto"/>
              <w:rPr>
                <w:rFonts w:hint="eastAsia" w:ascii="仿宋" w:hAnsi="仿宋" w:eastAsia="仿宋" w:cs="仿宋"/>
                <w:color w:val="auto"/>
                <w:szCs w:val="21"/>
                <w:highlight w:val="none"/>
              </w:rPr>
            </w:pPr>
          </w:p>
        </w:tc>
        <w:tc>
          <w:tcPr>
            <w:tcW w:w="3684" w:type="pct"/>
            <w:vAlign w:val="center"/>
          </w:tcPr>
          <w:p w14:paraId="27CD8418">
            <w:pPr>
              <w:pStyle w:val="12"/>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2.备份</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：供应商在投标截止时间前将加密的</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上传至政府采购云平台，还可以在投标截止时间前以电子邮件方式提供备份</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1份（接收人邮箱：</w:t>
            </w:r>
            <w:r>
              <w:rPr>
                <w:rFonts w:hint="eastAsia" w:ascii="仿宋" w:hAnsi="仿宋" w:eastAsia="仿宋" w:cs="仿宋"/>
                <w:color w:val="auto"/>
                <w:szCs w:val="21"/>
                <w:lang w:eastAsia="zh-CN"/>
              </w:rPr>
              <w:t>1377837195@qq.com</w:t>
            </w:r>
            <w:r>
              <w:rPr>
                <w:rFonts w:hint="eastAsia" w:ascii="仿宋" w:hAnsi="仿宋" w:eastAsia="仿宋" w:cs="仿宋"/>
                <w:color w:val="auto"/>
                <w:szCs w:val="21"/>
              </w:rPr>
              <w:t>，接收人：</w:t>
            </w:r>
            <w:r>
              <w:rPr>
                <w:rFonts w:hint="eastAsia" w:ascii="仿宋" w:hAnsi="仿宋" w:eastAsia="仿宋" w:cs="仿宋"/>
                <w:color w:val="auto"/>
                <w:szCs w:val="21"/>
                <w:lang w:eastAsia="zh-CN"/>
              </w:rPr>
              <w:t>段先生</w:t>
            </w:r>
            <w:r>
              <w:rPr>
                <w:rFonts w:hint="eastAsia" w:ascii="仿宋" w:hAnsi="仿宋" w:eastAsia="仿宋" w:cs="仿宋"/>
                <w:color w:val="auto"/>
                <w:szCs w:val="21"/>
              </w:rPr>
              <w:t>，电话：</w:t>
            </w:r>
            <w:r>
              <w:rPr>
                <w:rFonts w:hint="eastAsia" w:ascii="仿宋" w:hAnsi="仿宋" w:eastAsia="仿宋" w:cs="仿宋"/>
                <w:color w:val="auto"/>
                <w:szCs w:val="21"/>
                <w:lang w:eastAsia="zh-CN"/>
              </w:rPr>
              <w:t>18993234752</w:t>
            </w:r>
            <w:r>
              <w:rPr>
                <w:rFonts w:hint="eastAsia" w:ascii="仿宋" w:hAnsi="仿宋" w:eastAsia="仿宋" w:cs="仿宋"/>
                <w:color w:val="auto"/>
                <w:szCs w:val="21"/>
              </w:rPr>
              <w:t>），“备份</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”由供应商自愿提供，采购文件不作强制性要求；如不提供或未按要求提供的，当电子</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无法解密时，将导致无备份</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而失去投标资格。</w:t>
            </w:r>
          </w:p>
          <w:p w14:paraId="0D46801A">
            <w:pPr>
              <w:pStyle w:val="12"/>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a.备份</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提供要求：供应商可以将备份</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打包压缩并加密，压缩包命名为“XX单位备份</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”，加密密码由供应商自行保管；送达时间以采购代理机构实际接收时间为准。“备份</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”逾期或未按要求提供的视为未提供，建议供应商提前1日办理邮件提供事宜。</w:t>
            </w:r>
          </w:p>
          <w:p w14:paraId="7057A98F">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rPr>
              <w:t>b.通过“政府采购云平台”成功上传递交的“电子加密</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”已按时解密的，“备份</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”自动失效。投标截止时间前，投标供应商仅提供了“备份</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”而未将“电子加密</w:t>
            </w:r>
            <w:r>
              <w:rPr>
                <w:rFonts w:hint="eastAsia" w:ascii="仿宋" w:hAnsi="仿宋" w:eastAsia="仿宋" w:cs="仿宋"/>
                <w:color w:val="auto"/>
                <w:szCs w:val="21"/>
                <w:lang w:eastAsia="zh-CN"/>
              </w:rPr>
              <w:t>投标文件（响应文件）</w:t>
            </w:r>
            <w:r>
              <w:rPr>
                <w:rFonts w:hint="eastAsia" w:ascii="仿宋" w:hAnsi="仿宋" w:eastAsia="仿宋" w:cs="仿宋"/>
                <w:color w:val="auto"/>
                <w:szCs w:val="21"/>
              </w:rPr>
              <w:t>”成功上传至“政府采购云平台”的，投标无效。</w:t>
            </w:r>
          </w:p>
        </w:tc>
      </w:tr>
      <w:tr w14:paraId="1FE55A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435" w:type="pct"/>
            <w:vAlign w:val="center"/>
          </w:tcPr>
          <w:p w14:paraId="3FC41AEE">
            <w:pPr>
              <w:snapToGrid w:val="0"/>
              <w:spacing w:line="360" w:lineRule="auto"/>
              <w:ind w:left="-77" w:leftChars="-37" w:right="-94" w:rightChars="-45"/>
              <w:jc w:val="center"/>
              <w:rPr>
                <w:rFonts w:hint="eastAsia" w:ascii="仿宋" w:hAnsi="仿宋" w:eastAsia="仿宋" w:cs="仿宋"/>
                <w:szCs w:val="21"/>
                <w:highlight w:val="none"/>
              </w:rPr>
            </w:pPr>
            <w:r>
              <w:rPr>
                <w:rFonts w:hint="eastAsia" w:ascii="仿宋" w:hAnsi="仿宋" w:eastAsia="仿宋" w:cs="仿宋"/>
                <w:szCs w:val="21"/>
                <w:highlight w:val="none"/>
              </w:rPr>
              <w:t>21</w:t>
            </w:r>
          </w:p>
        </w:tc>
        <w:tc>
          <w:tcPr>
            <w:tcW w:w="879" w:type="pct"/>
            <w:vAlign w:val="center"/>
          </w:tcPr>
          <w:p w14:paraId="7052ECCB">
            <w:pPr>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投标截止时间及地点</w:t>
            </w:r>
          </w:p>
        </w:tc>
        <w:tc>
          <w:tcPr>
            <w:tcW w:w="3684" w:type="pct"/>
            <w:vAlign w:val="center"/>
          </w:tcPr>
          <w:p w14:paraId="4E367685">
            <w:pPr>
              <w:snapToGrid w:val="0"/>
              <w:spacing w:line="360" w:lineRule="auto"/>
              <w:ind w:firstLine="18" w:firstLineChars="9"/>
              <w:rPr>
                <w:rFonts w:hint="eastAsia" w:ascii="仿宋" w:hAnsi="仿宋" w:eastAsia="仿宋" w:cs="仿宋"/>
                <w:b/>
                <w:bCs/>
                <w:szCs w:val="21"/>
                <w:highlight w:val="none"/>
              </w:rPr>
            </w:pPr>
            <w:r>
              <w:rPr>
                <w:rFonts w:hint="eastAsia" w:ascii="仿宋" w:hAnsi="仿宋" w:eastAsia="仿宋" w:cs="仿宋"/>
                <w:b/>
                <w:bCs/>
                <w:szCs w:val="21"/>
                <w:highlight w:val="none"/>
              </w:rPr>
              <w:t>投标截止时间：</w:t>
            </w:r>
            <w:r>
              <w:rPr>
                <w:rFonts w:hint="eastAsia" w:ascii="仿宋" w:hAnsi="仿宋" w:eastAsia="仿宋" w:cs="仿宋"/>
                <w:b/>
                <w:bCs/>
                <w:szCs w:val="21"/>
                <w:highlight w:val="none"/>
                <w:lang w:val="en-US" w:eastAsia="zh-CN"/>
              </w:rPr>
              <w:t>同公告时间</w:t>
            </w:r>
          </w:p>
          <w:p w14:paraId="2135B901">
            <w:pPr>
              <w:snapToGrid w:val="0"/>
              <w:spacing w:line="360" w:lineRule="auto"/>
              <w:ind w:firstLine="18" w:firstLineChars="9"/>
              <w:rPr>
                <w:rFonts w:hint="eastAsia" w:ascii="仿宋" w:hAnsi="仿宋" w:eastAsia="仿宋" w:cs="仿宋"/>
                <w:szCs w:val="21"/>
                <w:highlight w:val="none"/>
              </w:rPr>
            </w:pPr>
            <w:r>
              <w:rPr>
                <w:rFonts w:hint="eastAsia" w:ascii="仿宋" w:hAnsi="仿宋" w:eastAsia="仿宋" w:cs="仿宋"/>
                <w:b/>
                <w:bCs/>
                <w:szCs w:val="21"/>
                <w:highlight w:val="none"/>
              </w:rPr>
              <w:t>投标地点：新疆政府采购云平台（www.zcygov.cn）</w:t>
            </w:r>
          </w:p>
        </w:tc>
      </w:tr>
      <w:tr w14:paraId="6E152D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435" w:type="pct"/>
            <w:vAlign w:val="center"/>
          </w:tcPr>
          <w:p w14:paraId="61A71121">
            <w:pPr>
              <w:pStyle w:val="12"/>
              <w:snapToGrid w:val="0"/>
              <w:spacing w:line="360" w:lineRule="auto"/>
              <w:ind w:left="-77" w:leftChars="-37" w:right="-94" w:rightChars="-4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879" w:type="pct"/>
            <w:vAlign w:val="center"/>
          </w:tcPr>
          <w:p w14:paraId="2D37BA47">
            <w:pPr>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开标时间及地点</w:t>
            </w:r>
          </w:p>
        </w:tc>
        <w:tc>
          <w:tcPr>
            <w:tcW w:w="3684" w:type="pct"/>
            <w:vAlign w:val="center"/>
          </w:tcPr>
          <w:p w14:paraId="6F28BEC1">
            <w:pPr>
              <w:snapToGrid w:val="0"/>
              <w:spacing w:line="360" w:lineRule="auto"/>
              <w:ind w:firstLine="18" w:firstLineChars="9"/>
              <w:rPr>
                <w:rFonts w:hint="eastAsia" w:ascii="仿宋" w:hAnsi="仿宋" w:eastAsia="仿宋" w:cs="仿宋"/>
                <w:b/>
                <w:bCs/>
                <w:szCs w:val="21"/>
                <w:highlight w:val="none"/>
              </w:rPr>
            </w:pPr>
            <w:r>
              <w:rPr>
                <w:rFonts w:hint="eastAsia" w:ascii="仿宋" w:hAnsi="仿宋" w:eastAsia="仿宋" w:cs="仿宋"/>
                <w:b/>
                <w:bCs/>
                <w:szCs w:val="21"/>
                <w:highlight w:val="none"/>
              </w:rPr>
              <w:t>开标时间：同投标截止时间</w:t>
            </w:r>
          </w:p>
          <w:p w14:paraId="5E130743">
            <w:pPr>
              <w:snapToGrid w:val="0"/>
              <w:spacing w:line="360" w:lineRule="auto"/>
              <w:ind w:firstLine="18" w:firstLineChars="9"/>
              <w:rPr>
                <w:rFonts w:hint="eastAsia" w:ascii="仿宋" w:hAnsi="仿宋" w:eastAsia="仿宋" w:cs="仿宋"/>
                <w:szCs w:val="21"/>
                <w:highlight w:val="none"/>
                <w:lang w:eastAsia="zh-CN"/>
              </w:rPr>
            </w:pPr>
            <w:r>
              <w:rPr>
                <w:rFonts w:hint="eastAsia" w:ascii="仿宋" w:hAnsi="仿宋" w:eastAsia="仿宋" w:cs="仿宋"/>
                <w:b/>
                <w:bCs/>
                <w:szCs w:val="21"/>
                <w:highlight w:val="none"/>
              </w:rPr>
              <w:t>开标地点：在新疆政府采购云平台（www.zcygov.cn）上开启</w:t>
            </w:r>
            <w:r>
              <w:rPr>
                <w:rFonts w:hint="eastAsia" w:ascii="仿宋" w:hAnsi="仿宋" w:eastAsia="仿宋" w:cs="仿宋"/>
                <w:b/>
                <w:bCs/>
                <w:szCs w:val="21"/>
                <w:highlight w:val="none"/>
                <w:lang w:eastAsia="zh-CN"/>
              </w:rPr>
              <w:t>投标文件（响应文件）</w:t>
            </w:r>
          </w:p>
        </w:tc>
      </w:tr>
      <w:tr w14:paraId="70B821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435" w:type="pct"/>
            <w:vAlign w:val="center"/>
          </w:tcPr>
          <w:p w14:paraId="4C657370">
            <w:pPr>
              <w:pStyle w:val="12"/>
              <w:snapToGrid w:val="0"/>
              <w:spacing w:line="360" w:lineRule="auto"/>
              <w:ind w:left="-77" w:leftChars="-37" w:right="-94" w:rightChars="-4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879" w:type="pct"/>
            <w:vAlign w:val="center"/>
          </w:tcPr>
          <w:p w14:paraId="5C086FCD">
            <w:pPr>
              <w:pStyle w:val="12"/>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评标委员会的组建</w:t>
            </w:r>
          </w:p>
        </w:tc>
        <w:tc>
          <w:tcPr>
            <w:tcW w:w="3684" w:type="pct"/>
          </w:tcPr>
          <w:p w14:paraId="6D52472C">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w:t>
            </w:r>
            <w:r>
              <w:rPr>
                <w:rFonts w:hint="eastAsia" w:ascii="仿宋" w:hAnsi="仿宋" w:eastAsia="仿宋" w:cs="仿宋"/>
                <w:color w:val="auto"/>
                <w:szCs w:val="21"/>
                <w:highlight w:val="none"/>
                <w:lang w:eastAsia="zh-CN"/>
              </w:rPr>
              <w:t>：3 人：其中专家 2 人，业主代表 1 人，</w:t>
            </w:r>
            <w:r>
              <w:rPr>
                <w:rFonts w:hint="eastAsia" w:ascii="仿宋" w:hAnsi="仿宋" w:eastAsia="仿宋" w:cs="仿宋"/>
                <w:color w:val="auto"/>
                <w:szCs w:val="21"/>
                <w:highlight w:val="none"/>
              </w:rPr>
              <w:t>由招标人依法组建；</w:t>
            </w:r>
          </w:p>
          <w:p w14:paraId="18348C80">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评标专家确定方式：从政采云专家库中随机抽取。</w:t>
            </w:r>
          </w:p>
        </w:tc>
      </w:tr>
      <w:tr w14:paraId="44820D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435" w:type="pct"/>
            <w:shd w:val="clear" w:color="auto" w:fill="auto"/>
            <w:vAlign w:val="center"/>
          </w:tcPr>
          <w:p w14:paraId="234F3EC1">
            <w:pPr>
              <w:pStyle w:val="12"/>
              <w:snapToGrid w:val="0"/>
              <w:spacing w:line="360" w:lineRule="auto"/>
              <w:ind w:left="-77" w:leftChars="-37" w:right="-94" w:rightChars="-45"/>
              <w:jc w:val="center"/>
              <w:rPr>
                <w:rFonts w:hint="eastAsia" w:ascii="仿宋" w:hAnsi="仿宋" w:eastAsia="仿宋" w:cs="仿宋"/>
                <w:color w:val="auto"/>
                <w:kern w:val="2"/>
                <w:sz w:val="21"/>
                <w:szCs w:val="21"/>
                <w:highlight w:val="none"/>
                <w:u w:color="000000"/>
                <w:lang w:val="en-US" w:eastAsia="zh-CN" w:bidi="ar-SA"/>
              </w:rPr>
            </w:pPr>
            <w:r>
              <w:rPr>
                <w:rFonts w:hint="eastAsia" w:ascii="仿宋" w:hAnsi="仿宋" w:eastAsia="仿宋" w:cs="仿宋"/>
                <w:color w:val="auto"/>
                <w:szCs w:val="21"/>
                <w:highlight w:val="none"/>
              </w:rPr>
              <w:t>24</w:t>
            </w:r>
          </w:p>
        </w:tc>
        <w:tc>
          <w:tcPr>
            <w:tcW w:w="879" w:type="pct"/>
            <w:vAlign w:val="center"/>
          </w:tcPr>
          <w:p w14:paraId="53A84EA3">
            <w:pPr>
              <w:pStyle w:val="12"/>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评标方法</w:t>
            </w:r>
          </w:p>
        </w:tc>
        <w:tc>
          <w:tcPr>
            <w:tcW w:w="3684" w:type="pct"/>
            <w:vAlign w:val="center"/>
          </w:tcPr>
          <w:p w14:paraId="15FFF48C">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根据《政府采购竞争性磋商采购方式管理暂行办法》第二十三条经磋商确定最终采购需求和提交最后报价的供应商后，由磋商小组采用综合评分法对提交最后报价的供应商的响应文件和最后报价进行综合评分。</w:t>
            </w:r>
          </w:p>
          <w:p w14:paraId="6DE86E79">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综合评分法：是指响应文件满足磋商文件全部实质性要求且按评审因素的量化指标评审得分最高的供应商为成交候选供应商的评审方法。</w:t>
            </w:r>
          </w:p>
        </w:tc>
      </w:tr>
      <w:tr w14:paraId="41C0B9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435" w:type="pct"/>
            <w:shd w:val="clear" w:color="auto" w:fill="auto"/>
            <w:vAlign w:val="center"/>
          </w:tcPr>
          <w:p w14:paraId="131FC7F5">
            <w:pPr>
              <w:snapToGrid w:val="0"/>
              <w:spacing w:line="360" w:lineRule="auto"/>
              <w:ind w:left="-77" w:leftChars="-37" w:right="-94" w:rightChars="-4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25</w:t>
            </w:r>
          </w:p>
        </w:tc>
        <w:tc>
          <w:tcPr>
            <w:tcW w:w="879" w:type="pct"/>
            <w:vAlign w:val="center"/>
          </w:tcPr>
          <w:p w14:paraId="29217BFF">
            <w:pPr>
              <w:pStyle w:val="12"/>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是否授权评标委员会确定中标候选人</w:t>
            </w:r>
          </w:p>
        </w:tc>
        <w:tc>
          <w:tcPr>
            <w:tcW w:w="3684" w:type="pct"/>
            <w:vAlign w:val="center"/>
          </w:tcPr>
          <w:p w14:paraId="319588BF">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是，评标委员会推荐3名成交候选人。</w:t>
            </w:r>
          </w:p>
        </w:tc>
      </w:tr>
      <w:tr w14:paraId="7A874E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435" w:type="pct"/>
            <w:shd w:val="clear" w:color="auto" w:fill="auto"/>
            <w:vAlign w:val="center"/>
          </w:tcPr>
          <w:p w14:paraId="6A7DD337">
            <w:pPr>
              <w:snapToGri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26</w:t>
            </w:r>
          </w:p>
        </w:tc>
        <w:tc>
          <w:tcPr>
            <w:tcW w:w="879" w:type="pct"/>
            <w:vAlign w:val="center"/>
          </w:tcPr>
          <w:p w14:paraId="70B55AAB">
            <w:pPr>
              <w:pStyle w:val="12"/>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中标候选人公示媒介</w:t>
            </w:r>
          </w:p>
        </w:tc>
        <w:tc>
          <w:tcPr>
            <w:tcW w:w="3684" w:type="pct"/>
            <w:vAlign w:val="center"/>
          </w:tcPr>
          <w:p w14:paraId="2BBC4C79">
            <w:pPr>
              <w:pStyle w:val="12"/>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克州公共资源交易中心网、新疆政府采购网，公示期为一个工作日。</w:t>
            </w:r>
          </w:p>
        </w:tc>
      </w:tr>
      <w:tr w14:paraId="386BE6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0" w:hRule="atLeast"/>
          <w:jc w:val="center"/>
        </w:trPr>
        <w:tc>
          <w:tcPr>
            <w:tcW w:w="435" w:type="pct"/>
            <w:shd w:val="clear" w:color="auto" w:fill="auto"/>
            <w:vAlign w:val="center"/>
          </w:tcPr>
          <w:p w14:paraId="6D49E575">
            <w:pPr>
              <w:snapToGri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27</w:t>
            </w:r>
          </w:p>
        </w:tc>
        <w:tc>
          <w:tcPr>
            <w:tcW w:w="879" w:type="pct"/>
            <w:vAlign w:val="center"/>
          </w:tcPr>
          <w:p w14:paraId="6EA477FE">
            <w:pPr>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履约担保</w:t>
            </w:r>
          </w:p>
        </w:tc>
        <w:tc>
          <w:tcPr>
            <w:tcW w:w="3684" w:type="pct"/>
          </w:tcPr>
          <w:p w14:paraId="6CFCCF87">
            <w:pPr>
              <w:snapToGrid w:val="0"/>
              <w:spacing w:line="360" w:lineRule="auto"/>
              <w:rPr>
                <w:rFonts w:hint="eastAsia" w:ascii="仿宋" w:hAnsi="仿宋" w:eastAsia="仿宋" w:cs="仿宋"/>
                <w:szCs w:val="21"/>
                <w:highlight w:val="none"/>
                <w:lang w:eastAsia="zh-CN"/>
              </w:rPr>
            </w:pPr>
            <w:r>
              <w:rPr>
                <w:rFonts w:hint="eastAsia" w:ascii="仿宋" w:hAnsi="仿宋" w:eastAsia="仿宋" w:cs="仿宋"/>
                <w:sz w:val="21"/>
                <w:szCs w:val="21"/>
              </w:rPr>
              <w:t>中标（成交）供应商在合同签订后5个工作日内向采购人交纳不超过中标（成交）价</w:t>
            </w:r>
            <w:r>
              <w:rPr>
                <w:rFonts w:hint="eastAsia" w:ascii="仿宋" w:hAnsi="仿宋" w:eastAsia="仿宋" w:cs="仿宋"/>
                <w:b/>
                <w:bCs/>
                <w:color w:val="000000"/>
                <w:sz w:val="21"/>
                <w:szCs w:val="21"/>
                <w:u w:val="single"/>
                <w:lang w:val="en-US" w:eastAsia="zh-CN"/>
              </w:rPr>
              <w:t>10</w:t>
            </w:r>
            <w:r>
              <w:rPr>
                <w:rFonts w:hint="eastAsia" w:ascii="仿宋" w:hAnsi="仿宋" w:eastAsia="仿宋" w:cs="仿宋"/>
                <w:b/>
                <w:bCs/>
                <w:color w:val="000000"/>
                <w:sz w:val="21"/>
                <w:szCs w:val="21"/>
                <w:u w:val="single"/>
              </w:rPr>
              <w:t>%</w:t>
            </w:r>
            <w:r>
              <w:rPr>
                <w:rFonts w:hint="eastAsia" w:ascii="仿宋" w:hAnsi="仿宋" w:eastAsia="仿宋" w:cs="仿宋"/>
                <w:b/>
                <w:bCs/>
                <w:color w:val="000000"/>
                <w:sz w:val="21"/>
                <w:szCs w:val="21"/>
                <w:u w:val="single"/>
                <w:lang w:eastAsia="zh-CN"/>
              </w:rPr>
              <w:t>（</w:t>
            </w:r>
            <w:r>
              <w:rPr>
                <w:rFonts w:hint="eastAsia" w:ascii="仿宋" w:hAnsi="仿宋" w:eastAsia="仿宋" w:cs="仿宋"/>
                <w:b/>
                <w:bCs/>
                <w:color w:val="000000"/>
                <w:sz w:val="21"/>
                <w:szCs w:val="21"/>
                <w:u w:val="single"/>
                <w:lang w:val="en-US" w:eastAsia="zh-CN"/>
              </w:rPr>
              <w:t>具体以甲乙双方签订合同为准</w:t>
            </w:r>
            <w:r>
              <w:rPr>
                <w:rFonts w:hint="eastAsia" w:ascii="仿宋" w:hAnsi="仿宋" w:eastAsia="仿宋" w:cs="仿宋"/>
                <w:b/>
                <w:bCs/>
                <w:color w:val="000000"/>
                <w:sz w:val="21"/>
                <w:szCs w:val="21"/>
                <w:u w:val="single"/>
                <w:lang w:eastAsia="zh-CN"/>
              </w:rPr>
              <w:t>）</w:t>
            </w:r>
            <w:r>
              <w:rPr>
                <w:rFonts w:hint="eastAsia" w:ascii="仿宋" w:hAnsi="仿宋" w:eastAsia="仿宋" w:cs="仿宋"/>
                <w:color w:val="000000"/>
                <w:sz w:val="21"/>
                <w:szCs w:val="21"/>
              </w:rPr>
              <w:t>的履</w:t>
            </w:r>
            <w:r>
              <w:rPr>
                <w:rFonts w:hint="eastAsia" w:ascii="仿宋" w:hAnsi="仿宋" w:eastAsia="仿宋" w:cs="仿宋"/>
                <w:sz w:val="21"/>
                <w:szCs w:val="21"/>
              </w:rPr>
              <w:t>约保证金（鼓励以银行、保险公司出具的履约保函形式提交；若以电汇、银行转账方式提交的，必须转到采购人的指定账户），如果中标（成交）供应商在建设期内没有涉及采购人的应付而未付金额或违约行为，采购人在项目验收合格后或提前终止合同后全额无息退还履约保证金。</w:t>
            </w:r>
          </w:p>
        </w:tc>
      </w:tr>
      <w:tr w14:paraId="3C7666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00" w:hRule="atLeast"/>
          <w:jc w:val="center"/>
        </w:trPr>
        <w:tc>
          <w:tcPr>
            <w:tcW w:w="435" w:type="pct"/>
            <w:shd w:val="clear" w:color="auto" w:fill="auto"/>
            <w:vAlign w:val="center"/>
          </w:tcPr>
          <w:p w14:paraId="0CD4827E">
            <w:pPr>
              <w:snapToGri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28</w:t>
            </w:r>
          </w:p>
        </w:tc>
        <w:tc>
          <w:tcPr>
            <w:tcW w:w="879" w:type="pct"/>
            <w:vAlign w:val="center"/>
          </w:tcPr>
          <w:p w14:paraId="29F0C0FD">
            <w:pPr>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磋商文件领取</w:t>
            </w:r>
          </w:p>
        </w:tc>
        <w:tc>
          <w:tcPr>
            <w:tcW w:w="3684" w:type="pct"/>
          </w:tcPr>
          <w:p w14:paraId="55F60785">
            <w:pPr>
              <w:snapToGrid w:val="0"/>
              <w:spacing w:line="360" w:lineRule="auto"/>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rPr>
              <w:t>1、时间：</w:t>
            </w:r>
            <w:r>
              <w:rPr>
                <w:rFonts w:hint="eastAsia" w:ascii="仿宋" w:hAnsi="仿宋" w:eastAsia="仿宋" w:cs="仿宋"/>
                <w:b/>
                <w:bCs/>
                <w:szCs w:val="21"/>
                <w:highlight w:val="none"/>
                <w:lang w:val="en-US" w:eastAsia="zh-CN"/>
              </w:rPr>
              <w:t>同公告时间</w:t>
            </w:r>
          </w:p>
          <w:p w14:paraId="3C3C5341">
            <w:pPr>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2、地点：</w:t>
            </w:r>
            <w:r>
              <w:rPr>
                <w:rFonts w:hint="eastAsia" w:ascii="仿宋" w:hAnsi="仿宋" w:eastAsia="仿宋" w:cs="仿宋"/>
                <w:b/>
                <w:bCs/>
                <w:szCs w:val="21"/>
                <w:highlight w:val="none"/>
                <w:lang w:val="en-US" w:eastAsia="zh-CN"/>
              </w:rPr>
              <w:t>政采云平台http://www.zcygov.cn/。</w:t>
            </w:r>
            <w:r>
              <w:rPr>
                <w:rFonts w:hint="eastAsia" w:ascii="仿宋" w:hAnsi="仿宋" w:eastAsia="仿宋" w:cs="仿宋"/>
                <w:b/>
                <w:bCs/>
                <w:szCs w:val="21"/>
                <w:highlight w:val="none"/>
              </w:rPr>
              <w:t> </w:t>
            </w:r>
          </w:p>
          <w:p w14:paraId="3BE0888F">
            <w:pPr>
              <w:snapToGrid w:val="0"/>
              <w:spacing w:line="360" w:lineRule="auto"/>
              <w:rPr>
                <w:rFonts w:hint="eastAsia" w:ascii="仿宋" w:hAnsi="仿宋" w:eastAsia="仿宋" w:cs="仿宋"/>
                <w:b/>
                <w:bCs/>
                <w:szCs w:val="21"/>
                <w:highlight w:val="none"/>
                <w:lang w:eastAsia="zh-CN"/>
              </w:rPr>
            </w:pPr>
            <w:r>
              <w:rPr>
                <w:rFonts w:hint="eastAsia" w:ascii="仿宋" w:hAnsi="仿宋" w:eastAsia="仿宋" w:cs="仿宋"/>
                <w:b/>
                <w:bCs/>
                <w:szCs w:val="21"/>
                <w:highlight w:val="none"/>
              </w:rPr>
              <w:t>3、方式：（1）供应商登录政采云平台https://www.zcygov.cn/在线申请获取采购文件（进入“项目采购”应用，在获取采购文件菜单中选择项目，申请获取采购文件）</w:t>
            </w:r>
          </w:p>
          <w:p w14:paraId="3A20CC4E">
            <w:pPr>
              <w:snapToGrid w:val="0"/>
              <w:spacing w:line="360" w:lineRule="auto"/>
              <w:rPr>
                <w:rFonts w:hint="eastAsia" w:ascii="仿宋" w:hAnsi="仿宋" w:eastAsia="仿宋" w:cs="仿宋"/>
                <w:szCs w:val="21"/>
                <w:highlight w:val="none"/>
              </w:rPr>
            </w:pPr>
            <w:r>
              <w:rPr>
                <w:rFonts w:hint="eastAsia" w:ascii="仿宋" w:hAnsi="仿宋" w:eastAsia="仿宋" w:cs="仿宋"/>
                <w:b/>
                <w:bCs/>
                <w:szCs w:val="21"/>
                <w:highlight w:val="none"/>
                <w:lang w:val="en-US" w:eastAsia="zh-CN"/>
              </w:rPr>
              <w:t xml:space="preserve"> </w:t>
            </w:r>
            <w:r>
              <w:rPr>
                <w:rFonts w:hint="eastAsia" w:ascii="仿宋" w:hAnsi="仿宋" w:eastAsia="仿宋" w:cs="仿宋"/>
                <w:b/>
                <w:bCs/>
                <w:szCs w:val="21"/>
                <w:highlight w:val="none"/>
              </w:rPr>
              <w:t>(2)供应商获取招标文件前应注册成为政府采购云平台正式供应商。</w:t>
            </w:r>
          </w:p>
        </w:tc>
      </w:tr>
      <w:tr w14:paraId="2434DD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35" w:type="pct"/>
            <w:vMerge w:val="restart"/>
            <w:vAlign w:val="center"/>
          </w:tcPr>
          <w:p w14:paraId="022743E2">
            <w:pPr>
              <w:snapToGrid w:val="0"/>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29</w:t>
            </w:r>
          </w:p>
        </w:tc>
        <w:tc>
          <w:tcPr>
            <w:tcW w:w="879" w:type="pct"/>
            <w:vMerge w:val="restart"/>
            <w:vAlign w:val="center"/>
          </w:tcPr>
          <w:p w14:paraId="256E91E6">
            <w:pPr>
              <w:snapToGrid w:val="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重要说明</w:t>
            </w:r>
          </w:p>
        </w:tc>
        <w:tc>
          <w:tcPr>
            <w:tcW w:w="3684" w:type="pct"/>
          </w:tcPr>
          <w:p w14:paraId="4781B165">
            <w:pPr>
              <w:snapToGrid w:val="0"/>
              <w:spacing w:line="360" w:lineRule="auto"/>
              <w:jc w:val="left"/>
              <w:rPr>
                <w:rFonts w:hint="eastAsia" w:ascii="仿宋" w:hAnsi="仿宋" w:eastAsia="仿宋" w:cs="仿宋"/>
                <w:szCs w:val="21"/>
              </w:rPr>
            </w:pPr>
            <w:r>
              <w:rPr>
                <w:rFonts w:hint="eastAsia" w:ascii="仿宋" w:hAnsi="仿宋" w:eastAsia="仿宋" w:cs="仿宋"/>
                <w:szCs w:val="21"/>
              </w:rPr>
              <w:t>1.本项目采用全流程不见面电子开评标，投标供应商需要使用CA加密设备，供应商可通过新疆数字证书认证中心官网（https://www.xjca.com.cn/）或下载“新疆政务通”APP自行进行申领。</w:t>
            </w:r>
          </w:p>
          <w:p w14:paraId="15BADD71">
            <w:pPr>
              <w:snapToGrid w:val="0"/>
              <w:spacing w:line="360" w:lineRule="auto"/>
              <w:jc w:val="left"/>
              <w:rPr>
                <w:rFonts w:hint="eastAsia" w:ascii="仿宋" w:hAnsi="仿宋" w:eastAsia="仿宋" w:cs="仿宋"/>
                <w:szCs w:val="21"/>
              </w:rPr>
            </w:pPr>
            <w:r>
              <w:rPr>
                <w:rFonts w:hint="eastAsia" w:ascii="仿宋" w:hAnsi="仿宋" w:eastAsia="仿宋" w:cs="仿宋"/>
                <w:szCs w:val="21"/>
              </w:rPr>
              <w:t>2.本项目实行网上投标，采用加密电子</w:t>
            </w:r>
            <w:r>
              <w:rPr>
                <w:rFonts w:hint="eastAsia" w:ascii="仿宋" w:hAnsi="仿宋" w:eastAsia="仿宋" w:cs="仿宋"/>
                <w:szCs w:val="21"/>
                <w:lang w:eastAsia="zh-CN"/>
              </w:rPr>
              <w:t>投标文件（响应文件）</w:t>
            </w:r>
            <w:r>
              <w:rPr>
                <w:rFonts w:hint="eastAsia" w:ascii="仿宋" w:hAnsi="仿宋" w:eastAsia="仿宋" w:cs="仿宋"/>
                <w:szCs w:val="21"/>
              </w:rPr>
              <w:t>(供应商须使用CA加密设备通过政采云电子投标客户端制作</w:t>
            </w:r>
            <w:r>
              <w:rPr>
                <w:rFonts w:hint="eastAsia" w:ascii="仿宋" w:hAnsi="仿宋" w:eastAsia="仿宋" w:cs="仿宋"/>
                <w:szCs w:val="21"/>
                <w:lang w:eastAsia="zh-CN"/>
              </w:rPr>
              <w:t>投标文件（响应文件）</w:t>
            </w:r>
            <w:r>
              <w:rPr>
                <w:rFonts w:hint="eastAsia" w:ascii="仿宋" w:hAnsi="仿宋" w:eastAsia="仿宋" w:cs="仿宋"/>
                <w:szCs w:val="21"/>
              </w:rPr>
              <w:t>)。若供应商参与投标，自行承担投标一切费用。</w:t>
            </w:r>
          </w:p>
          <w:p w14:paraId="1C2F67D7">
            <w:pPr>
              <w:snapToGrid w:val="0"/>
              <w:spacing w:line="360" w:lineRule="auto"/>
              <w:jc w:val="left"/>
              <w:rPr>
                <w:rFonts w:hint="eastAsia" w:ascii="仿宋" w:hAnsi="仿宋" w:eastAsia="仿宋" w:cs="仿宋"/>
                <w:szCs w:val="21"/>
              </w:rPr>
            </w:pPr>
            <w:r>
              <w:rPr>
                <w:rFonts w:hint="eastAsia" w:ascii="仿宋" w:hAnsi="仿宋" w:eastAsia="仿宋" w:cs="仿宋"/>
                <w:szCs w:val="21"/>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51BDF9B0">
            <w:pPr>
              <w:snapToGrid w:val="0"/>
              <w:spacing w:line="360" w:lineRule="auto"/>
              <w:jc w:val="left"/>
              <w:rPr>
                <w:rFonts w:hint="eastAsia" w:ascii="仿宋" w:hAnsi="仿宋" w:eastAsia="仿宋" w:cs="仿宋"/>
                <w:szCs w:val="21"/>
              </w:rPr>
            </w:pPr>
            <w:r>
              <w:rPr>
                <w:rFonts w:hint="eastAsia" w:ascii="仿宋" w:hAnsi="仿宋" w:eastAsia="仿宋" w:cs="仿宋"/>
                <w:szCs w:val="21"/>
              </w:rPr>
              <w:t>4.供应商将政采云电子交易客户端下载、安装完成后，可通过账号密码或CA登录客户端进行</w:t>
            </w:r>
            <w:r>
              <w:rPr>
                <w:rFonts w:hint="eastAsia" w:ascii="仿宋" w:hAnsi="仿宋" w:eastAsia="仿宋" w:cs="仿宋"/>
                <w:szCs w:val="21"/>
                <w:lang w:eastAsia="zh-CN"/>
              </w:rPr>
              <w:t>投标文件（响应文件）</w:t>
            </w:r>
            <w:r>
              <w:rPr>
                <w:rFonts w:hint="eastAsia" w:ascii="仿宋" w:hAnsi="仿宋" w:eastAsia="仿宋" w:cs="仿宋"/>
                <w:szCs w:val="21"/>
              </w:rPr>
              <w:t>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szCs w:val="21"/>
                <w:lang w:eastAsia="zh-CN"/>
              </w:rPr>
              <w:t>95763</w:t>
            </w:r>
            <w:r>
              <w:rPr>
                <w:rFonts w:hint="eastAsia" w:ascii="仿宋" w:hAnsi="仿宋" w:eastAsia="仿宋" w:cs="仿宋"/>
                <w:szCs w:val="21"/>
              </w:rPr>
              <w:t>进行咨询。</w:t>
            </w:r>
          </w:p>
          <w:p w14:paraId="1888E29B">
            <w:pPr>
              <w:snapToGrid w:val="0"/>
              <w:spacing w:line="360" w:lineRule="auto"/>
              <w:jc w:val="left"/>
              <w:rPr>
                <w:rFonts w:hint="eastAsia" w:ascii="仿宋" w:hAnsi="仿宋" w:eastAsia="仿宋" w:cs="仿宋"/>
                <w:szCs w:val="21"/>
              </w:rPr>
            </w:pPr>
            <w:r>
              <w:rPr>
                <w:rFonts w:hint="eastAsia" w:ascii="仿宋" w:hAnsi="仿宋" w:eastAsia="仿宋" w:cs="仿宋"/>
                <w:szCs w:val="21"/>
              </w:rPr>
              <w:t>5.供应商在开标时须使用制作加密电子</w:t>
            </w:r>
            <w:r>
              <w:rPr>
                <w:rFonts w:hint="eastAsia" w:ascii="仿宋" w:hAnsi="仿宋" w:eastAsia="仿宋" w:cs="仿宋"/>
                <w:szCs w:val="21"/>
                <w:lang w:eastAsia="zh-CN"/>
              </w:rPr>
              <w:t>投标文件（响应文件）</w:t>
            </w:r>
            <w:r>
              <w:rPr>
                <w:rFonts w:hint="eastAsia" w:ascii="仿宋" w:hAnsi="仿宋" w:eastAsia="仿宋" w:cs="仿宋"/>
                <w:szCs w:val="21"/>
              </w:rPr>
              <w:t>所使用的CA锁及电脑，电脑须提前配置好浏览器（建议使用谷歌浏览器），以便开标时解锁。</w:t>
            </w:r>
          </w:p>
          <w:p w14:paraId="4103837B">
            <w:pPr>
              <w:snapToGrid w:val="0"/>
              <w:spacing w:line="360" w:lineRule="auto"/>
              <w:jc w:val="left"/>
              <w:rPr>
                <w:rFonts w:hint="eastAsia" w:ascii="仿宋" w:hAnsi="仿宋" w:eastAsia="仿宋" w:cs="仿宋"/>
                <w:szCs w:val="21"/>
              </w:rPr>
            </w:pPr>
            <w:r>
              <w:rPr>
                <w:rFonts w:hint="eastAsia" w:ascii="仿宋" w:hAnsi="仿宋" w:eastAsia="仿宋" w:cs="仿宋"/>
                <w:szCs w:val="21"/>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07ACE245">
            <w:pPr>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rPr>
              <w:t>7.为了保证开评标顺利进行，政采云线上开标功能完全实现，供应商开标所使用的电脑设备须具有视频及语音功能。</w:t>
            </w:r>
          </w:p>
        </w:tc>
      </w:tr>
      <w:tr w14:paraId="17259E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40" w:hRule="atLeast"/>
          <w:jc w:val="center"/>
        </w:trPr>
        <w:tc>
          <w:tcPr>
            <w:tcW w:w="435" w:type="pct"/>
            <w:vMerge w:val="continue"/>
            <w:vAlign w:val="center"/>
          </w:tcPr>
          <w:p w14:paraId="2DAD26EF">
            <w:pPr>
              <w:snapToGrid w:val="0"/>
              <w:spacing w:line="360" w:lineRule="auto"/>
              <w:rPr>
                <w:rFonts w:hint="eastAsia" w:ascii="仿宋" w:hAnsi="仿宋" w:eastAsia="仿宋" w:cs="仿宋"/>
                <w:b/>
                <w:szCs w:val="21"/>
                <w:highlight w:val="none"/>
              </w:rPr>
            </w:pPr>
          </w:p>
        </w:tc>
        <w:tc>
          <w:tcPr>
            <w:tcW w:w="879" w:type="pct"/>
            <w:vMerge w:val="continue"/>
            <w:vAlign w:val="center"/>
          </w:tcPr>
          <w:p w14:paraId="45F993F1">
            <w:pPr>
              <w:snapToGrid w:val="0"/>
              <w:spacing w:line="360" w:lineRule="auto"/>
              <w:rPr>
                <w:rFonts w:hint="eastAsia" w:ascii="仿宋" w:hAnsi="仿宋" w:eastAsia="仿宋" w:cs="仿宋"/>
                <w:b/>
                <w:szCs w:val="21"/>
                <w:highlight w:val="none"/>
              </w:rPr>
            </w:pPr>
          </w:p>
        </w:tc>
        <w:tc>
          <w:tcPr>
            <w:tcW w:w="3684" w:type="pct"/>
          </w:tcPr>
          <w:p w14:paraId="4EA34E2C">
            <w:pPr>
              <w:snapToGrid w:val="0"/>
              <w:spacing w:line="360" w:lineRule="auto"/>
              <w:ind w:firstLine="420" w:firstLineChars="200"/>
              <w:jc w:val="left"/>
              <w:rPr>
                <w:rFonts w:hint="eastAsia" w:ascii="仿宋" w:hAnsi="仿宋" w:eastAsia="仿宋" w:cs="仿宋"/>
                <w:b/>
                <w:szCs w:val="21"/>
              </w:rPr>
            </w:pPr>
            <w:r>
              <w:rPr>
                <w:rFonts w:hint="eastAsia" w:ascii="仿宋" w:hAnsi="仿宋" w:eastAsia="仿宋" w:cs="仿宋"/>
                <w:b/>
                <w:szCs w:val="21"/>
              </w:rPr>
              <w:t>1、电子招投标情况说明：</w:t>
            </w:r>
          </w:p>
          <w:p w14:paraId="5AFE712D">
            <w:pPr>
              <w:snapToGrid w:val="0"/>
              <w:spacing w:line="360" w:lineRule="auto"/>
              <w:jc w:val="left"/>
              <w:rPr>
                <w:rFonts w:hint="eastAsia" w:ascii="仿宋" w:hAnsi="仿宋" w:eastAsia="仿宋" w:cs="仿宋"/>
                <w:szCs w:val="21"/>
              </w:rPr>
            </w:pPr>
            <w:r>
              <w:rPr>
                <w:rFonts w:hint="eastAsia" w:ascii="仿宋" w:hAnsi="仿宋" w:eastAsia="仿宋" w:cs="仿宋"/>
                <w:szCs w:val="21"/>
              </w:rPr>
              <w:t>1、电子招投标情况说明：</w:t>
            </w:r>
          </w:p>
          <w:p w14:paraId="59B90242">
            <w:pPr>
              <w:snapToGrid w:val="0"/>
              <w:spacing w:line="360" w:lineRule="auto"/>
              <w:ind w:firstLine="403" w:firstLineChars="192"/>
              <w:jc w:val="left"/>
              <w:rPr>
                <w:rFonts w:hint="eastAsia" w:ascii="仿宋" w:hAnsi="仿宋" w:eastAsia="仿宋" w:cs="仿宋"/>
                <w:szCs w:val="21"/>
              </w:rPr>
            </w:pPr>
            <w:r>
              <w:rPr>
                <w:rFonts w:hint="eastAsia" w:ascii="仿宋" w:hAnsi="仿宋" w:eastAsia="仿宋" w:cs="仿宋"/>
                <w:szCs w:val="21"/>
              </w:rPr>
              <w:t>（1）电子招投标：本项目以数据电文形式，依托“政府采购云平台（www.zcygov.cn）”进行招投标活动。</w:t>
            </w:r>
          </w:p>
          <w:p w14:paraId="413B7EEE">
            <w:pPr>
              <w:snapToGrid w:val="0"/>
              <w:spacing w:line="360" w:lineRule="auto"/>
              <w:ind w:firstLine="403" w:firstLineChars="192"/>
              <w:jc w:val="left"/>
              <w:rPr>
                <w:rFonts w:hint="eastAsia" w:ascii="仿宋" w:hAnsi="仿宋" w:eastAsia="仿宋" w:cs="仿宋"/>
                <w:szCs w:val="21"/>
              </w:rPr>
            </w:pPr>
            <w:r>
              <w:rPr>
                <w:rFonts w:hint="eastAsia" w:ascii="仿宋" w:hAnsi="仿宋" w:eastAsia="仿宋" w:cs="仿宋"/>
                <w:szCs w:val="21"/>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0A11A133">
            <w:pPr>
              <w:snapToGrid w:val="0"/>
              <w:spacing w:line="360" w:lineRule="auto"/>
              <w:ind w:firstLine="403" w:firstLineChars="192"/>
              <w:jc w:val="left"/>
              <w:rPr>
                <w:rFonts w:hint="eastAsia" w:ascii="仿宋" w:hAnsi="仿宋" w:eastAsia="仿宋" w:cs="仿宋"/>
                <w:szCs w:val="21"/>
              </w:rPr>
            </w:pPr>
            <w:r>
              <w:rPr>
                <w:rFonts w:hint="eastAsia" w:ascii="仿宋" w:hAnsi="仿宋" w:eastAsia="仿宋" w:cs="仿宋"/>
                <w:szCs w:val="21"/>
              </w:rPr>
              <w:t>（3）招标文件的获取：使用账号登录或者短信验证码或者使用CA登录政采云平台；进入“项目采购”应用，在获取招标文件 菜单中选择项目，获取招标文件 。</w:t>
            </w:r>
          </w:p>
          <w:p w14:paraId="2D4E3326">
            <w:pPr>
              <w:snapToGrid w:val="0"/>
              <w:spacing w:line="360" w:lineRule="auto"/>
              <w:ind w:firstLine="403" w:firstLineChars="192"/>
              <w:jc w:val="left"/>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eastAsia="zh-CN"/>
              </w:rPr>
              <w:t>投标文件（响应文件）</w:t>
            </w:r>
            <w:r>
              <w:rPr>
                <w:rFonts w:hint="eastAsia" w:ascii="仿宋" w:hAnsi="仿宋" w:eastAsia="仿宋" w:cs="仿宋"/>
                <w:szCs w:val="21"/>
              </w:rPr>
              <w:t>的制作：在“政采云电子交易客户端”中完成“填写基本信息”、“导入</w:t>
            </w:r>
            <w:r>
              <w:rPr>
                <w:rFonts w:hint="eastAsia" w:ascii="仿宋" w:hAnsi="仿宋" w:eastAsia="仿宋" w:cs="仿宋"/>
                <w:szCs w:val="21"/>
                <w:lang w:eastAsia="zh-CN"/>
              </w:rPr>
              <w:t>投标文件（响应文件）</w:t>
            </w:r>
            <w:r>
              <w:rPr>
                <w:rFonts w:hint="eastAsia" w:ascii="仿宋" w:hAnsi="仿宋" w:eastAsia="仿宋" w:cs="仿宋"/>
                <w:szCs w:val="21"/>
              </w:rPr>
              <w:t>”、“标书关联”、“标书检查”、“电子签名”、“生成电子标书”等操作。</w:t>
            </w:r>
          </w:p>
          <w:p w14:paraId="1B1D88FF">
            <w:pPr>
              <w:snapToGrid w:val="0"/>
              <w:spacing w:line="360" w:lineRule="auto"/>
              <w:ind w:firstLine="403" w:firstLineChars="192"/>
              <w:rPr>
                <w:rFonts w:hint="eastAsia" w:ascii="仿宋" w:hAnsi="仿宋" w:eastAsia="仿宋" w:cs="仿宋"/>
                <w:szCs w:val="21"/>
              </w:rPr>
            </w:pPr>
            <w:r>
              <w:rPr>
                <w:rFonts w:hint="eastAsia" w:ascii="仿宋" w:hAnsi="仿宋" w:eastAsia="仿宋" w:cs="仿宋"/>
                <w:szCs w:val="21"/>
              </w:rPr>
              <w:t>（5）</w:t>
            </w:r>
            <w:r>
              <w:rPr>
                <w:rFonts w:hint="eastAsia" w:ascii="仿宋" w:hAnsi="仿宋" w:eastAsia="仿宋" w:cs="仿宋"/>
                <w:szCs w:val="21"/>
                <w:lang w:eastAsia="zh-CN"/>
              </w:rPr>
              <w:t>投标文件（响应文件）</w:t>
            </w:r>
            <w:r>
              <w:rPr>
                <w:rFonts w:hint="eastAsia" w:ascii="仿宋" w:hAnsi="仿宋" w:eastAsia="仿宋" w:cs="仿宋"/>
                <w:szCs w:val="21"/>
              </w:rPr>
              <w:t>的传输递交：供应商在投标截止时间前将加密的</w:t>
            </w:r>
            <w:r>
              <w:rPr>
                <w:rFonts w:hint="eastAsia" w:ascii="仿宋" w:hAnsi="仿宋" w:eastAsia="仿宋" w:cs="仿宋"/>
                <w:szCs w:val="21"/>
                <w:lang w:eastAsia="zh-CN"/>
              </w:rPr>
              <w:t>投标文件（响应文件）</w:t>
            </w:r>
            <w:r>
              <w:rPr>
                <w:rFonts w:hint="eastAsia" w:ascii="仿宋" w:hAnsi="仿宋" w:eastAsia="仿宋" w:cs="仿宋"/>
                <w:szCs w:val="21"/>
              </w:rPr>
              <w:t>上传至政府采购云平台，还可以在投标截止时间前以电子邮件方式提供备份</w:t>
            </w:r>
            <w:r>
              <w:rPr>
                <w:rFonts w:hint="eastAsia" w:ascii="仿宋" w:hAnsi="仿宋" w:eastAsia="仿宋" w:cs="仿宋"/>
                <w:szCs w:val="21"/>
                <w:lang w:eastAsia="zh-CN"/>
              </w:rPr>
              <w:t>投标文件（响应文件）</w:t>
            </w:r>
            <w:r>
              <w:rPr>
                <w:rFonts w:hint="eastAsia" w:ascii="仿宋" w:hAnsi="仿宋" w:eastAsia="仿宋" w:cs="仿宋"/>
                <w:szCs w:val="21"/>
              </w:rPr>
              <w:t>1份（接收人邮箱：</w:t>
            </w:r>
            <w:r>
              <w:rPr>
                <w:rFonts w:hint="eastAsia" w:ascii="仿宋" w:hAnsi="仿宋" w:eastAsia="仿宋" w:cs="仿宋"/>
                <w:szCs w:val="21"/>
                <w:lang w:val="en-US" w:eastAsia="zh-CN"/>
              </w:rPr>
              <w:t>1377837195</w:t>
            </w:r>
            <w:r>
              <w:rPr>
                <w:rFonts w:hint="eastAsia" w:ascii="仿宋" w:hAnsi="仿宋" w:eastAsia="仿宋" w:cs="仿宋"/>
                <w:szCs w:val="21"/>
              </w:rPr>
              <w:t>@qq.com，接收人：</w:t>
            </w:r>
            <w:r>
              <w:rPr>
                <w:rFonts w:hint="eastAsia" w:ascii="仿宋" w:hAnsi="仿宋" w:eastAsia="仿宋" w:cs="仿宋"/>
                <w:szCs w:val="21"/>
                <w:lang w:eastAsia="zh-CN"/>
              </w:rPr>
              <w:t>段先生</w:t>
            </w:r>
            <w:r>
              <w:rPr>
                <w:rFonts w:hint="eastAsia" w:ascii="仿宋" w:hAnsi="仿宋" w:eastAsia="仿宋" w:cs="仿宋"/>
                <w:szCs w:val="21"/>
              </w:rPr>
              <w:t>，电话：</w:t>
            </w:r>
            <w:r>
              <w:rPr>
                <w:rFonts w:hint="eastAsia" w:ascii="仿宋" w:hAnsi="仿宋" w:eastAsia="仿宋" w:cs="仿宋"/>
                <w:szCs w:val="21"/>
                <w:lang w:val="en-US" w:eastAsia="zh-CN"/>
              </w:rPr>
              <w:t>18993234752</w:t>
            </w:r>
            <w:r>
              <w:rPr>
                <w:rFonts w:hint="eastAsia" w:ascii="仿宋" w:hAnsi="仿宋" w:eastAsia="仿宋" w:cs="仿宋"/>
                <w:szCs w:val="21"/>
              </w:rPr>
              <w:t>），备份</w:t>
            </w:r>
            <w:r>
              <w:rPr>
                <w:rFonts w:hint="eastAsia" w:ascii="仿宋" w:hAnsi="仿宋" w:eastAsia="仿宋" w:cs="仿宋"/>
                <w:szCs w:val="21"/>
                <w:lang w:eastAsia="zh-CN"/>
              </w:rPr>
              <w:t>投标文件（响应文件）</w:t>
            </w:r>
            <w:r>
              <w:rPr>
                <w:rFonts w:hint="eastAsia" w:ascii="仿宋" w:hAnsi="仿宋" w:eastAsia="仿宋" w:cs="仿宋"/>
                <w:szCs w:val="21"/>
              </w:rPr>
              <w:t>可以打包压缩并加密，压缩包命名为“XX单位备份</w:t>
            </w:r>
            <w:r>
              <w:rPr>
                <w:rFonts w:hint="eastAsia" w:ascii="仿宋" w:hAnsi="仿宋" w:eastAsia="仿宋" w:cs="仿宋"/>
                <w:szCs w:val="21"/>
                <w:lang w:eastAsia="zh-CN"/>
              </w:rPr>
              <w:t>投标文件（响应文件）</w:t>
            </w:r>
            <w:r>
              <w:rPr>
                <w:rFonts w:hint="eastAsia" w:ascii="仿宋" w:hAnsi="仿宋" w:eastAsia="仿宋" w:cs="仿宋"/>
                <w:szCs w:val="21"/>
              </w:rPr>
              <w:t>”，加密密码由供应商自行保管（“备份</w:t>
            </w:r>
            <w:r>
              <w:rPr>
                <w:rFonts w:hint="eastAsia" w:ascii="仿宋" w:hAnsi="仿宋" w:eastAsia="仿宋" w:cs="仿宋"/>
                <w:szCs w:val="21"/>
                <w:lang w:eastAsia="zh-CN"/>
              </w:rPr>
              <w:t>投标文件（响应文件）</w:t>
            </w:r>
            <w:r>
              <w:rPr>
                <w:rFonts w:hint="eastAsia" w:ascii="仿宋" w:hAnsi="仿宋" w:eastAsia="仿宋" w:cs="仿宋"/>
                <w:szCs w:val="21"/>
              </w:rPr>
              <w:t>”由供应商自愿提供，招标文件不作强制性要求；如不提供或未按要求提供的，当电子</w:t>
            </w:r>
            <w:r>
              <w:rPr>
                <w:rFonts w:hint="eastAsia" w:ascii="仿宋" w:hAnsi="仿宋" w:eastAsia="仿宋" w:cs="仿宋"/>
                <w:szCs w:val="21"/>
                <w:lang w:eastAsia="zh-CN"/>
              </w:rPr>
              <w:t>投标文件（响应文件）</w:t>
            </w:r>
            <w:r>
              <w:rPr>
                <w:rFonts w:hint="eastAsia" w:ascii="仿宋" w:hAnsi="仿宋" w:eastAsia="仿宋" w:cs="仿宋"/>
                <w:szCs w:val="21"/>
              </w:rPr>
              <w:t>无法解密时，将导致无备份</w:t>
            </w:r>
            <w:r>
              <w:rPr>
                <w:rFonts w:hint="eastAsia" w:ascii="仿宋" w:hAnsi="仿宋" w:eastAsia="仿宋" w:cs="仿宋"/>
                <w:szCs w:val="21"/>
                <w:lang w:eastAsia="zh-CN"/>
              </w:rPr>
              <w:t>投标文件（响应文件）</w:t>
            </w:r>
            <w:r>
              <w:rPr>
                <w:rFonts w:hint="eastAsia" w:ascii="仿宋" w:hAnsi="仿宋" w:eastAsia="仿宋" w:cs="仿宋"/>
                <w:szCs w:val="21"/>
              </w:rPr>
              <w:t>而失去投标资格）。</w:t>
            </w:r>
          </w:p>
          <w:p w14:paraId="34360735">
            <w:pPr>
              <w:snapToGrid w:val="0"/>
              <w:spacing w:line="360" w:lineRule="auto"/>
              <w:ind w:firstLine="403" w:firstLineChars="192"/>
              <w:rPr>
                <w:rFonts w:hint="eastAsia" w:ascii="仿宋" w:hAnsi="仿宋" w:eastAsia="仿宋" w:cs="仿宋"/>
                <w:szCs w:val="21"/>
              </w:rPr>
            </w:pPr>
            <w:r>
              <w:rPr>
                <w:rFonts w:hint="eastAsia" w:ascii="仿宋" w:hAnsi="仿宋" w:eastAsia="仿宋" w:cs="仿宋"/>
                <w:szCs w:val="21"/>
              </w:rPr>
              <w:t>（6）</w:t>
            </w:r>
            <w:r>
              <w:rPr>
                <w:rFonts w:hint="eastAsia" w:ascii="仿宋" w:hAnsi="仿宋" w:eastAsia="仿宋" w:cs="仿宋"/>
                <w:szCs w:val="21"/>
                <w:lang w:eastAsia="zh-CN"/>
              </w:rPr>
              <w:t>投标文件（响应文件）</w:t>
            </w:r>
            <w:r>
              <w:rPr>
                <w:rFonts w:hint="eastAsia" w:ascii="仿宋" w:hAnsi="仿宋" w:eastAsia="仿宋" w:cs="仿宋"/>
                <w:szCs w:val="21"/>
              </w:rPr>
              <w:t>的解密：供应商按照平台提示和招标文件 的规定在半小时内完成在线解密。通过“政府采购云平台”上传递交的</w:t>
            </w:r>
            <w:r>
              <w:rPr>
                <w:rFonts w:hint="eastAsia" w:ascii="仿宋" w:hAnsi="仿宋" w:eastAsia="仿宋" w:cs="仿宋"/>
                <w:szCs w:val="21"/>
                <w:lang w:eastAsia="zh-CN"/>
              </w:rPr>
              <w:t>投标文件（响应文件）</w:t>
            </w:r>
            <w:r>
              <w:rPr>
                <w:rFonts w:hint="eastAsia" w:ascii="仿宋" w:hAnsi="仿宋" w:eastAsia="仿宋" w:cs="仿宋"/>
                <w:szCs w:val="21"/>
              </w:rPr>
              <w:t>无法按时解密，投标供应商提供了备份</w:t>
            </w:r>
            <w:r>
              <w:rPr>
                <w:rFonts w:hint="eastAsia" w:ascii="仿宋" w:hAnsi="仿宋" w:eastAsia="仿宋" w:cs="仿宋"/>
                <w:szCs w:val="21"/>
                <w:lang w:eastAsia="zh-CN"/>
              </w:rPr>
              <w:t>投标文件（响应文件）</w:t>
            </w:r>
            <w:r>
              <w:rPr>
                <w:rFonts w:hint="eastAsia" w:ascii="仿宋" w:hAnsi="仿宋" w:eastAsia="仿宋" w:cs="仿宋"/>
                <w:szCs w:val="21"/>
              </w:rPr>
              <w:t>的，以备份</w:t>
            </w:r>
            <w:r>
              <w:rPr>
                <w:rFonts w:hint="eastAsia" w:ascii="仿宋" w:hAnsi="仿宋" w:eastAsia="仿宋" w:cs="仿宋"/>
                <w:szCs w:val="21"/>
                <w:lang w:eastAsia="zh-CN"/>
              </w:rPr>
              <w:t>投标文件（响应文件）</w:t>
            </w:r>
            <w:r>
              <w:rPr>
                <w:rFonts w:hint="eastAsia" w:ascii="仿宋" w:hAnsi="仿宋" w:eastAsia="仿宋" w:cs="仿宋"/>
                <w:szCs w:val="21"/>
              </w:rPr>
              <w:t>为依据，否则视为</w:t>
            </w:r>
            <w:r>
              <w:rPr>
                <w:rFonts w:hint="eastAsia" w:ascii="仿宋" w:hAnsi="仿宋" w:eastAsia="仿宋" w:cs="仿宋"/>
                <w:szCs w:val="21"/>
                <w:lang w:eastAsia="zh-CN"/>
              </w:rPr>
              <w:t>投标文件（响应文件）</w:t>
            </w:r>
            <w:r>
              <w:rPr>
                <w:rFonts w:hint="eastAsia" w:ascii="仿宋" w:hAnsi="仿宋" w:eastAsia="仿宋" w:cs="仿宋"/>
                <w:szCs w:val="21"/>
              </w:rPr>
              <w:t>撤回。通过“政府采购云平台”上传递交的</w:t>
            </w:r>
            <w:r>
              <w:rPr>
                <w:rFonts w:hint="eastAsia" w:ascii="仿宋" w:hAnsi="仿宋" w:eastAsia="仿宋" w:cs="仿宋"/>
                <w:szCs w:val="21"/>
                <w:lang w:eastAsia="zh-CN"/>
              </w:rPr>
              <w:t>投标文件（响应文件）</w:t>
            </w:r>
            <w:r>
              <w:rPr>
                <w:rFonts w:hint="eastAsia" w:ascii="仿宋" w:hAnsi="仿宋" w:eastAsia="仿宋" w:cs="仿宋"/>
                <w:szCs w:val="21"/>
              </w:rPr>
              <w:t>已按时解密的，备份</w:t>
            </w:r>
            <w:r>
              <w:rPr>
                <w:rFonts w:hint="eastAsia" w:ascii="仿宋" w:hAnsi="仿宋" w:eastAsia="仿宋" w:cs="仿宋"/>
                <w:szCs w:val="21"/>
                <w:lang w:eastAsia="zh-CN"/>
              </w:rPr>
              <w:t>投标文件（响应文件）</w:t>
            </w:r>
            <w:r>
              <w:rPr>
                <w:rFonts w:hint="eastAsia" w:ascii="仿宋" w:hAnsi="仿宋" w:eastAsia="仿宋" w:cs="仿宋"/>
                <w:szCs w:val="21"/>
              </w:rPr>
              <w:t>自动失效。供应商仅提供备份</w:t>
            </w:r>
            <w:r>
              <w:rPr>
                <w:rFonts w:hint="eastAsia" w:ascii="仿宋" w:hAnsi="仿宋" w:eastAsia="仿宋" w:cs="仿宋"/>
                <w:szCs w:val="21"/>
                <w:lang w:eastAsia="zh-CN"/>
              </w:rPr>
              <w:t>投标文件（响应文件）</w:t>
            </w:r>
            <w:r>
              <w:rPr>
                <w:rFonts w:hint="eastAsia" w:ascii="仿宋" w:hAnsi="仿宋" w:eastAsia="仿宋" w:cs="仿宋"/>
                <w:szCs w:val="21"/>
              </w:rPr>
              <w:t>，没有在电子交易平台传输递交</w:t>
            </w:r>
            <w:r>
              <w:rPr>
                <w:rFonts w:hint="eastAsia" w:ascii="仿宋" w:hAnsi="仿宋" w:eastAsia="仿宋" w:cs="仿宋"/>
                <w:szCs w:val="21"/>
                <w:lang w:eastAsia="zh-CN"/>
              </w:rPr>
              <w:t>投标文件（响应文件）</w:t>
            </w:r>
            <w:r>
              <w:rPr>
                <w:rFonts w:hint="eastAsia" w:ascii="仿宋" w:hAnsi="仿宋" w:eastAsia="仿宋" w:cs="仿宋"/>
                <w:szCs w:val="21"/>
              </w:rPr>
              <w:t>的，投标无效。</w:t>
            </w:r>
          </w:p>
          <w:p w14:paraId="60A0CB8F">
            <w:pPr>
              <w:snapToGrid w:val="0"/>
              <w:spacing w:line="360" w:lineRule="auto"/>
              <w:ind w:firstLine="403" w:firstLineChars="192"/>
              <w:rPr>
                <w:rFonts w:hint="eastAsia" w:ascii="仿宋" w:hAnsi="仿宋" w:eastAsia="仿宋" w:cs="仿宋"/>
                <w:szCs w:val="21"/>
              </w:rPr>
            </w:pPr>
            <w:r>
              <w:rPr>
                <w:rFonts w:hint="eastAsia" w:ascii="仿宋" w:hAnsi="仿宋" w:eastAsia="仿宋" w:cs="仿宋"/>
                <w:szCs w:val="21"/>
              </w:rPr>
              <w:t>（7）具体操作指南：详见政采云平台“服务中心-帮助文档-项目采购-操作流程-电子招投标-政府采购项目电子交易管理操作指南-供应商”。</w:t>
            </w:r>
          </w:p>
          <w:p w14:paraId="7358503F">
            <w:pPr>
              <w:snapToGrid w:val="0"/>
              <w:spacing w:line="360" w:lineRule="auto"/>
              <w:ind w:firstLine="403" w:firstLineChars="192"/>
              <w:rPr>
                <w:rFonts w:hint="eastAsia" w:ascii="仿宋" w:hAnsi="仿宋" w:eastAsia="仿宋" w:cs="仿宋"/>
                <w:szCs w:val="21"/>
              </w:rPr>
            </w:pPr>
            <w:r>
              <w:rPr>
                <w:rFonts w:hint="eastAsia" w:ascii="仿宋" w:hAnsi="仿宋" w:eastAsia="仿宋" w:cs="仿宋"/>
                <w:szCs w:val="21"/>
              </w:rPr>
              <w:t>（8）供应商在进行上述操作时，如遇技术问题可登录政采云（https://www.zcygov.cn/），点击右侧咨询小采，获取采小蜜智能服务管家帮助，或拨打政采云服务热线 95763 获取热线服务帮助。</w:t>
            </w:r>
          </w:p>
          <w:p w14:paraId="34810DFB">
            <w:pPr>
              <w:snapToGrid w:val="0"/>
              <w:spacing w:line="360" w:lineRule="auto"/>
              <w:ind w:firstLine="403" w:firstLineChars="192"/>
              <w:rPr>
                <w:rFonts w:hint="eastAsia" w:ascii="仿宋" w:hAnsi="仿宋" w:eastAsia="仿宋" w:cs="仿宋"/>
                <w:szCs w:val="21"/>
              </w:rPr>
            </w:pPr>
            <w:r>
              <w:rPr>
                <w:rFonts w:hint="eastAsia" w:ascii="仿宋" w:hAnsi="仿宋" w:eastAsia="仿宋" w:cs="仿宋"/>
                <w:szCs w:val="21"/>
              </w:rPr>
              <w:t>温馨提醒：供应商应提前上传，以便在上传时遇到技术问题，有充足的时间请教平台的技术人员。</w:t>
            </w:r>
          </w:p>
          <w:p w14:paraId="0229D34D">
            <w:pPr>
              <w:snapToGrid w:val="0"/>
              <w:spacing w:line="360" w:lineRule="auto"/>
              <w:rPr>
                <w:rFonts w:hint="eastAsia" w:ascii="仿宋" w:hAnsi="仿宋" w:eastAsia="仿宋" w:cs="仿宋"/>
                <w:szCs w:val="21"/>
                <w:highlight w:val="none"/>
              </w:rPr>
            </w:pPr>
            <w:r>
              <w:rPr>
                <w:rFonts w:hint="eastAsia" w:ascii="仿宋" w:hAnsi="仿宋" w:eastAsia="仿宋" w:cs="仿宋"/>
                <w:szCs w:val="21"/>
              </w:rPr>
              <w:t>2、供应商认为招标文件使自己的权益受到损害的，可以自收到招标文件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w:t>
            </w:r>
          </w:p>
        </w:tc>
      </w:tr>
      <w:tr w14:paraId="0F54E9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jc w:val="center"/>
        </w:trPr>
        <w:tc>
          <w:tcPr>
            <w:tcW w:w="435" w:type="pct"/>
            <w:tcBorders>
              <w:right w:val="single" w:color="auto" w:sz="4" w:space="0"/>
            </w:tcBorders>
            <w:vAlign w:val="center"/>
          </w:tcPr>
          <w:p w14:paraId="179D1160">
            <w:pPr>
              <w:snapToGrid w:val="0"/>
              <w:spacing w:line="360" w:lineRule="auto"/>
              <w:rPr>
                <w:rFonts w:hint="default" w:ascii="仿宋" w:hAnsi="仿宋" w:eastAsia="仿宋" w:cs="仿宋"/>
                <w:b/>
                <w:szCs w:val="21"/>
                <w:highlight w:val="none"/>
                <w:lang w:val="en-US" w:eastAsia="zh-CN"/>
              </w:rPr>
            </w:pPr>
            <w:r>
              <w:rPr>
                <w:rFonts w:hint="eastAsia" w:ascii="仿宋" w:hAnsi="仿宋" w:eastAsia="仿宋" w:cs="仿宋"/>
                <w:bCs/>
                <w:szCs w:val="21"/>
                <w:highlight w:val="none"/>
                <w:lang w:val="en-US" w:eastAsia="zh-CN"/>
              </w:rPr>
              <w:t>30</w:t>
            </w:r>
          </w:p>
        </w:tc>
        <w:tc>
          <w:tcPr>
            <w:tcW w:w="4564" w:type="pct"/>
            <w:gridSpan w:val="2"/>
            <w:tcBorders>
              <w:left w:val="single" w:color="auto" w:sz="4" w:space="0"/>
            </w:tcBorders>
            <w:vAlign w:val="center"/>
          </w:tcPr>
          <w:p w14:paraId="5AAB073C">
            <w:pPr>
              <w:spacing w:line="36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t>注：</w:t>
            </w:r>
          </w:p>
          <w:p w14:paraId="2118D81B">
            <w:pPr>
              <w:spacing w:line="36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t>1、除法律、法规和规章规定外，竞争性磋商文件中用“拒绝”、“不接受”、“无效”、“不得”等文字规定，对其中任何一条的偏离，在评审时将其视为无效文件。未用上述文字规定或符号标注的条款为非实质性要求条款(即一般条款)。</w:t>
            </w:r>
          </w:p>
          <w:p w14:paraId="2707F6F4">
            <w:pPr>
              <w:spacing w:line="36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t>2、除非另有特殊说明，若本竞争性磋商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14:paraId="7FC7A32C">
            <w:pPr>
              <w:snapToGrid w:val="0"/>
              <w:spacing w:line="360" w:lineRule="auto"/>
              <w:jc w:val="left"/>
              <w:rPr>
                <w:rFonts w:hint="eastAsia" w:ascii="仿宋" w:hAnsi="仿宋" w:eastAsia="仿宋" w:cs="仿宋"/>
                <w:b/>
                <w:szCs w:val="21"/>
                <w:highlight w:val="none"/>
              </w:rPr>
            </w:pPr>
            <w:r>
              <w:rPr>
                <w:rFonts w:hint="eastAsia" w:ascii="仿宋" w:hAnsi="仿宋" w:eastAsia="仿宋" w:cs="仿宋"/>
                <w:b/>
                <w:bCs/>
                <w:kern w:val="0"/>
                <w:szCs w:val="21"/>
                <w:highlight w:val="none"/>
              </w:rPr>
              <w:t>3、磋商</w:t>
            </w:r>
            <w:r>
              <w:rPr>
                <w:rFonts w:hint="eastAsia" w:ascii="仿宋" w:hAnsi="仿宋" w:eastAsia="仿宋" w:cs="仿宋"/>
                <w:b/>
                <w:bCs/>
                <w:kern w:val="0"/>
                <w:szCs w:val="21"/>
                <w:highlight w:val="none"/>
                <w:lang w:eastAsia="zh-CN"/>
              </w:rPr>
              <w:t>投标文件（响应文件）</w:t>
            </w:r>
            <w:r>
              <w:rPr>
                <w:rFonts w:hint="eastAsia" w:ascii="仿宋" w:hAnsi="仿宋" w:eastAsia="仿宋" w:cs="仿宋"/>
                <w:b/>
                <w:bCs/>
                <w:kern w:val="0"/>
                <w:szCs w:val="21"/>
                <w:highlight w:val="none"/>
              </w:rPr>
              <w:t>中的报价为一次报价，各投标单位进行二次报价（磋商），投标报价评审以二次报价为准，最终成交价以二次报价为准。一次报价不得高于总投资，二次报价不得高于一次报价。</w:t>
            </w:r>
          </w:p>
        </w:tc>
      </w:tr>
      <w:tr w14:paraId="622C33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jc w:val="center"/>
        </w:trPr>
        <w:tc>
          <w:tcPr>
            <w:tcW w:w="435" w:type="pct"/>
            <w:vMerge w:val="restart"/>
            <w:tcBorders>
              <w:right w:val="single" w:color="auto" w:sz="4" w:space="0"/>
            </w:tcBorders>
            <w:vAlign w:val="center"/>
          </w:tcPr>
          <w:p w14:paraId="1D80D5D4">
            <w:pPr>
              <w:spacing w:line="400" w:lineRule="exact"/>
              <w:jc w:val="center"/>
              <w:rPr>
                <w:rFonts w:hint="eastAsia" w:ascii="仿宋" w:hAnsi="仿宋" w:eastAsia="仿宋" w:cs="仿宋"/>
                <w:bCs/>
                <w:szCs w:val="21"/>
                <w:highlight w:val="none"/>
              </w:rPr>
            </w:pPr>
            <w:r>
              <w:rPr>
                <w:rFonts w:hint="eastAsia" w:ascii="仿宋" w:hAnsi="仿宋" w:eastAsia="仿宋" w:cs="仿宋"/>
                <w:bCs/>
                <w:sz w:val="21"/>
                <w:szCs w:val="21"/>
              </w:rPr>
              <w:t>中小微企业政策文件</w:t>
            </w:r>
          </w:p>
        </w:tc>
        <w:tc>
          <w:tcPr>
            <w:tcW w:w="4564" w:type="pct"/>
            <w:gridSpan w:val="2"/>
            <w:tcBorders>
              <w:left w:val="single" w:color="auto" w:sz="4" w:space="0"/>
            </w:tcBorders>
            <w:vAlign w:val="center"/>
          </w:tcPr>
          <w:p w14:paraId="5ADB2B64">
            <w:pPr>
              <w:spacing w:line="400" w:lineRule="exact"/>
              <w:rPr>
                <w:rFonts w:hint="eastAsia" w:ascii="仿宋" w:hAnsi="仿宋" w:eastAsia="仿宋" w:cs="仿宋"/>
                <w:szCs w:val="21"/>
                <w:highlight w:val="none"/>
              </w:rPr>
            </w:pPr>
            <w:r>
              <w:rPr>
                <w:rFonts w:hint="eastAsia" w:ascii="仿宋" w:hAnsi="仿宋" w:eastAsia="仿宋" w:cs="仿宋"/>
                <w:kern w:val="0"/>
                <w:sz w:val="21"/>
                <w:szCs w:val="21"/>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磋商文件格式提供《中小企业声明函》。</w:t>
            </w:r>
          </w:p>
        </w:tc>
      </w:tr>
      <w:tr w14:paraId="5C7DC7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435" w:type="pct"/>
            <w:vMerge w:val="continue"/>
            <w:vAlign w:val="center"/>
          </w:tcPr>
          <w:p w14:paraId="243EA454">
            <w:pPr>
              <w:spacing w:line="400" w:lineRule="exact"/>
              <w:rPr>
                <w:rFonts w:hint="eastAsia" w:ascii="仿宋" w:hAnsi="仿宋" w:eastAsia="仿宋" w:cs="仿宋"/>
                <w:b/>
                <w:szCs w:val="21"/>
                <w:highlight w:val="none"/>
              </w:rPr>
            </w:pPr>
          </w:p>
        </w:tc>
        <w:tc>
          <w:tcPr>
            <w:tcW w:w="4564" w:type="pct"/>
            <w:gridSpan w:val="2"/>
            <w:vAlign w:val="center"/>
          </w:tcPr>
          <w:p w14:paraId="10642C8E">
            <w:pPr>
              <w:spacing w:line="400" w:lineRule="exact"/>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6C3E1F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435" w:type="pct"/>
            <w:vMerge w:val="continue"/>
            <w:tcBorders>
              <w:right w:val="single" w:color="auto" w:sz="4" w:space="0"/>
            </w:tcBorders>
            <w:vAlign w:val="center"/>
          </w:tcPr>
          <w:p w14:paraId="1E8D9075">
            <w:pPr>
              <w:spacing w:line="400" w:lineRule="exact"/>
              <w:rPr>
                <w:rFonts w:hint="eastAsia" w:ascii="仿宋" w:hAnsi="仿宋" w:eastAsia="仿宋" w:cs="仿宋"/>
                <w:b/>
                <w:szCs w:val="21"/>
                <w:highlight w:val="none"/>
                <w:lang w:val="en-US" w:eastAsia="zh-CN"/>
              </w:rPr>
            </w:pPr>
            <w:bookmarkStart w:id="32" w:name="_Toc30705"/>
          </w:p>
        </w:tc>
        <w:tc>
          <w:tcPr>
            <w:tcW w:w="4564" w:type="pct"/>
            <w:gridSpan w:val="2"/>
            <w:tcBorders>
              <w:left w:val="single" w:color="auto" w:sz="4" w:space="0"/>
            </w:tcBorders>
            <w:vAlign w:val="center"/>
          </w:tcPr>
          <w:p w14:paraId="07920824">
            <w:pPr>
              <w:spacing w:line="400" w:lineRule="exact"/>
              <w:rPr>
                <w:rFonts w:hint="eastAsia" w:ascii="仿宋" w:hAnsi="仿宋" w:eastAsia="仿宋" w:cs="仿宋"/>
                <w:b/>
                <w:szCs w:val="21"/>
                <w:highlight w:val="none"/>
                <w:lang w:val="en-US" w:eastAsia="zh-CN"/>
              </w:rPr>
            </w:pPr>
            <w:r>
              <w:rPr>
                <w:rFonts w:hint="eastAsia" w:ascii="仿宋" w:hAnsi="仿宋" w:eastAsia="仿宋" w:cs="仿宋"/>
                <w:kern w:val="0"/>
                <w:sz w:val="21"/>
                <w:szCs w:val="21"/>
              </w:rPr>
              <w:t>（3）根据财政部、民政部、中国残疾人联合会《关于促进残疾人就业政府采购政策的通知》（财库[2017]141号），在政府采购活动中，残疾人福利性单位视同小型、微型企业。投标人属于残疾人福利性单位的，按照磋商文件格式提供残疾人福利性单位声明函。</w:t>
            </w:r>
          </w:p>
        </w:tc>
      </w:tr>
      <w:tr w14:paraId="6B214F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435" w:type="pct"/>
            <w:vAlign w:val="center"/>
          </w:tcPr>
          <w:p w14:paraId="40A82A8E">
            <w:pPr>
              <w:spacing w:line="400" w:lineRule="exact"/>
              <w:jc w:val="center"/>
              <w:rPr>
                <w:rFonts w:hint="eastAsia" w:ascii="仿宋" w:hAnsi="仿宋" w:eastAsia="仿宋" w:cs="仿宋"/>
                <w:b/>
                <w:sz w:val="21"/>
                <w:szCs w:val="21"/>
              </w:rPr>
            </w:pPr>
            <w:bookmarkStart w:id="33" w:name="_Toc25114"/>
            <w:r>
              <w:rPr>
                <w:rFonts w:hint="eastAsia" w:ascii="仿宋" w:hAnsi="仿宋" w:eastAsia="仿宋" w:cs="仿宋"/>
                <w:bCs/>
                <w:sz w:val="21"/>
                <w:szCs w:val="21"/>
              </w:rPr>
              <w:t>中小微企业政策文件说明</w:t>
            </w:r>
          </w:p>
        </w:tc>
        <w:tc>
          <w:tcPr>
            <w:tcW w:w="4564" w:type="pct"/>
            <w:gridSpan w:val="2"/>
            <w:vAlign w:val="center"/>
          </w:tcPr>
          <w:p w14:paraId="0C4008DE">
            <w:pPr>
              <w:spacing w:line="400" w:lineRule="exact"/>
              <w:jc w:val="left"/>
              <w:rPr>
                <w:rFonts w:hint="eastAsia" w:ascii="仿宋" w:hAnsi="仿宋" w:eastAsia="仿宋" w:cs="仿宋"/>
                <w:bCs/>
                <w:sz w:val="21"/>
                <w:szCs w:val="21"/>
              </w:rPr>
            </w:pPr>
            <w:r>
              <w:rPr>
                <w:rFonts w:hint="eastAsia" w:ascii="仿宋" w:hAnsi="仿宋" w:eastAsia="仿宋" w:cs="仿宋"/>
                <w:bCs/>
                <w:sz w:val="21"/>
                <w:szCs w:val="21"/>
              </w:rPr>
              <w:t>1.本项目为专门面向中小企业项目，资金为全部预留。</w:t>
            </w:r>
          </w:p>
          <w:p w14:paraId="24045B52">
            <w:pPr>
              <w:spacing w:line="400" w:lineRule="exact"/>
              <w:jc w:val="left"/>
              <w:rPr>
                <w:rFonts w:hint="eastAsia" w:ascii="仿宋" w:hAnsi="仿宋" w:eastAsia="仿宋" w:cs="仿宋"/>
                <w:bCs/>
                <w:sz w:val="21"/>
                <w:szCs w:val="21"/>
              </w:rPr>
            </w:pPr>
            <w:r>
              <w:rPr>
                <w:rFonts w:hint="eastAsia" w:ascii="仿宋" w:hAnsi="仿宋" w:eastAsia="仿宋" w:cs="仿宋"/>
                <w:bCs/>
                <w:sz w:val="21"/>
                <w:szCs w:val="21"/>
              </w:rPr>
              <w:t>2.本采购项目中小企业划分标准所属行业为：</w:t>
            </w:r>
            <w:r>
              <w:rPr>
                <w:rFonts w:hint="eastAsia" w:ascii="仿宋" w:hAnsi="仿宋" w:eastAsia="仿宋" w:cs="仿宋"/>
                <w:b/>
                <w:bCs w:val="0"/>
                <w:sz w:val="21"/>
                <w:szCs w:val="21"/>
                <w:u w:val="single"/>
                <w:lang w:val="en-US" w:eastAsia="zh-CN"/>
              </w:rPr>
              <w:t>物业管理</w:t>
            </w:r>
            <w:r>
              <w:rPr>
                <w:rFonts w:hint="eastAsia" w:ascii="仿宋" w:hAnsi="仿宋" w:eastAsia="仿宋" w:cs="仿宋"/>
                <w:bCs/>
                <w:sz w:val="21"/>
                <w:szCs w:val="21"/>
              </w:rPr>
              <w:t>。</w:t>
            </w:r>
          </w:p>
          <w:p w14:paraId="796AFAF5">
            <w:pPr>
              <w:spacing w:line="400" w:lineRule="exact"/>
              <w:jc w:val="left"/>
              <w:rPr>
                <w:rFonts w:hint="eastAsia" w:ascii="仿宋" w:hAnsi="仿宋" w:eastAsia="仿宋" w:cs="仿宋"/>
                <w:b/>
                <w:szCs w:val="21"/>
              </w:rPr>
            </w:pPr>
          </w:p>
        </w:tc>
      </w:tr>
      <w:tr w14:paraId="268965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5000" w:type="pct"/>
            <w:gridSpan w:val="3"/>
            <w:vAlign w:val="center"/>
          </w:tcPr>
          <w:p w14:paraId="0663783A">
            <w:pPr>
              <w:tabs>
                <w:tab w:val="left" w:pos="1552"/>
              </w:tabs>
              <w:spacing w:line="400" w:lineRule="exact"/>
              <w:rPr>
                <w:rFonts w:hint="eastAsia" w:ascii="仿宋" w:hAnsi="仿宋" w:eastAsia="仿宋" w:cs="仿宋"/>
                <w:kern w:val="0"/>
                <w:sz w:val="21"/>
                <w:szCs w:val="21"/>
                <w:lang w:eastAsia="zh-CN"/>
              </w:rPr>
            </w:pPr>
            <w:r>
              <w:rPr>
                <w:rFonts w:hint="eastAsia" w:ascii="仿宋" w:hAnsi="仿宋" w:eastAsia="仿宋" w:cs="仿宋"/>
                <w:b/>
                <w:sz w:val="21"/>
                <w:szCs w:val="21"/>
              </w:rPr>
              <w:t>备注：投标人使用相同IP地址的，一经发现，相关部门将进一步核实，查实后按串通投标处理。</w:t>
            </w:r>
          </w:p>
        </w:tc>
      </w:tr>
      <w:tr w14:paraId="390384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5000" w:type="pct"/>
            <w:gridSpan w:val="3"/>
            <w:vAlign w:val="center"/>
          </w:tcPr>
          <w:p w14:paraId="6426FE9D">
            <w:pPr>
              <w:pStyle w:val="23"/>
              <w:keepNext w:val="0"/>
              <w:keepLines w:val="0"/>
              <w:widowControl/>
              <w:suppressLineNumbers w:val="0"/>
              <w:spacing w:line="240" w:lineRule="auto"/>
              <w:ind w:left="0" w:firstLine="42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中小企业划型标准规定</w:t>
            </w:r>
          </w:p>
          <w:p w14:paraId="6CFB80CD">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一、根据《中华人民共和国中小企业促进法》和《国务院关于进一步促进中小企业发展的若干意见》(（国发〔2009〕[2009]36号)，制定本规定。</w:t>
            </w:r>
          </w:p>
          <w:p w14:paraId="21490663">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二、中小企业划分为中型、小型、微型三种类型，具体标准根据企业从业人员、营业收入、资产总额等指标，结合行业特点制定。</w:t>
            </w:r>
          </w:p>
          <w:p w14:paraId="0F66B0ED">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w:t>
            </w:r>
            <w:r>
              <w:rPr>
                <w:rFonts w:hint="eastAsia" w:ascii="仿宋" w:hAnsi="仿宋" w:eastAsia="仿宋" w:cs="仿宋"/>
                <w:b/>
                <w:bCs w:val="0"/>
                <w:color w:val="auto"/>
                <w:kern w:val="2"/>
                <w:sz w:val="21"/>
                <w:szCs w:val="21"/>
                <w:highlight w:val="none"/>
                <w:lang w:val="en-US" w:eastAsia="zh-CN" w:bidi="ar-SA"/>
              </w:rPr>
              <w:t>物业管理</w:t>
            </w:r>
            <w:r>
              <w:rPr>
                <w:rFonts w:hint="eastAsia" w:ascii="仿宋" w:hAnsi="仿宋" w:eastAsia="仿宋" w:cs="仿宋"/>
                <w:bCs/>
                <w:color w:val="auto"/>
                <w:kern w:val="2"/>
                <w:sz w:val="21"/>
                <w:szCs w:val="21"/>
                <w:highlight w:val="none"/>
                <w:lang w:val="en-US" w:eastAsia="zh-CN" w:bidi="ar-SA"/>
              </w:rPr>
              <w:t>，租赁和商务服务业，其他未列明行业（包括科学研究和技术服务业，水利、环境和公共设施管理业，居民服务、修理和其他服务业，社会工作，文化、体育和娱乐业等）。</w:t>
            </w:r>
          </w:p>
          <w:p w14:paraId="65C56E74">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四、各行业划型标准为：</w:t>
            </w:r>
          </w:p>
          <w:p w14:paraId="1E91C461">
            <w:pPr>
              <w:pStyle w:val="23"/>
              <w:keepNext w:val="0"/>
              <w:keepLines w:val="0"/>
              <w:widowControl/>
              <w:suppressLineNumbers w:val="0"/>
              <w:spacing w:line="240" w:lineRule="auto"/>
              <w:ind w:left="0" w:firstLine="420"/>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2D0961B2">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2565A0C">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50D313">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8F39B57">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EECAB12">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7BBB0C1">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8E566DD">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BCE0EB5">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EB62B1">
            <w:pPr>
              <w:pStyle w:val="23"/>
              <w:keepNext w:val="0"/>
              <w:keepLines w:val="0"/>
              <w:widowControl/>
              <w:suppressLineNumbers w:val="0"/>
              <w:spacing w:line="240" w:lineRule="auto"/>
              <w:ind w:left="0" w:firstLine="420"/>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w:t>
            </w:r>
            <w:r>
              <w:rPr>
                <w:rFonts w:hint="eastAsia" w:ascii="仿宋" w:hAnsi="仿宋" w:eastAsia="仿宋" w:cs="仿宋"/>
                <w:b w:val="0"/>
                <w:bCs/>
                <w:color w:val="auto"/>
                <w:kern w:val="2"/>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39D615">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8982C9F">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38715CE">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D34F51E">
            <w:pPr>
              <w:pStyle w:val="23"/>
              <w:keepNext w:val="0"/>
              <w:keepLines w:val="0"/>
              <w:widowControl/>
              <w:suppressLineNumbers w:val="0"/>
              <w:spacing w:line="240" w:lineRule="auto"/>
              <w:ind w:left="0" w:firstLine="420"/>
              <w:rPr>
                <w:rFonts w:hint="eastAsia" w:ascii="仿宋" w:hAnsi="仿宋" w:eastAsia="仿宋" w:cs="仿宋"/>
                <w:b/>
                <w:bCs w:val="0"/>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w:t>
            </w:r>
            <w:r>
              <w:rPr>
                <w:rFonts w:hint="eastAsia" w:ascii="仿宋" w:hAnsi="仿宋" w:eastAsia="仿宋" w:cs="仿宋"/>
                <w:b/>
                <w:bCs w:val="0"/>
                <w:color w:val="auto"/>
                <w:kern w:val="2"/>
                <w:sz w:val="21"/>
                <w:szCs w:val="21"/>
                <w:highlight w:val="none"/>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7969844">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CDA81C0">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53C35D79">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五、企业类型的划分以统计部门的统计数据为依据。</w:t>
            </w:r>
          </w:p>
          <w:p w14:paraId="769DC687">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六、本规定适用于在中华人民共和国境内依法设立的各类所有制和各种组织形式的企业。个体工商户和本规定以外的行业，参照本规定进行划型。</w:t>
            </w:r>
          </w:p>
          <w:p w14:paraId="2DB4B0D0">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2FFB0531">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八、本规定由工业和信息化部、国家统计局会同有关部门根据《国民经济行业分类》修订情况和企业发展变化情况适时修订。</w:t>
            </w:r>
          </w:p>
          <w:p w14:paraId="67EABF30">
            <w:pPr>
              <w:pStyle w:val="23"/>
              <w:keepNext w:val="0"/>
              <w:keepLines w:val="0"/>
              <w:widowControl/>
              <w:suppressLineNumbers w:val="0"/>
              <w:spacing w:line="240" w:lineRule="auto"/>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九、本规定由工业和信息化部、国家统计局会同有关部门负责解释。</w:t>
            </w:r>
          </w:p>
          <w:p w14:paraId="6459BA7E">
            <w:pPr>
              <w:pStyle w:val="23"/>
              <w:keepNext w:val="0"/>
              <w:keepLines w:val="0"/>
              <w:widowControl/>
              <w:suppressLineNumbers w:val="0"/>
              <w:spacing w:line="240" w:lineRule="auto"/>
              <w:ind w:left="0" w:firstLine="420"/>
              <w:rPr>
                <w:rFonts w:hint="eastAsia" w:ascii="仿宋" w:hAnsi="仿宋" w:eastAsia="仿宋" w:cs="仿宋"/>
                <w:b/>
                <w:sz w:val="21"/>
                <w:szCs w:val="21"/>
              </w:rPr>
            </w:pPr>
            <w:r>
              <w:rPr>
                <w:rFonts w:hint="eastAsia" w:ascii="仿宋" w:hAnsi="仿宋" w:eastAsia="仿宋" w:cs="仿宋"/>
                <w:bCs/>
                <w:color w:val="auto"/>
                <w:kern w:val="2"/>
                <w:sz w:val="21"/>
                <w:szCs w:val="21"/>
                <w:highlight w:val="none"/>
                <w:lang w:val="en-US" w:eastAsia="zh-CN" w:bidi="ar-SA"/>
              </w:rPr>
              <w:t>　　十、本规定自发布之日起执行，原国家经贸委、原国家计委、财政部和国家统计局2003年颁布的《中小企业标准暂行规定》同时废止。</w:t>
            </w:r>
          </w:p>
        </w:tc>
      </w:tr>
    </w:tbl>
    <w:p w14:paraId="1F78A23E">
      <w:pPr>
        <w:pageBreakBefore/>
        <w:spacing w:before="312" w:beforeLines="100" w:after="312" w:afterLines="100" w:line="440" w:lineRule="exact"/>
        <w:jc w:val="center"/>
        <w:outlineLvl w:val="1"/>
        <w:rPr>
          <w:rFonts w:hint="eastAsia" w:ascii="仿宋" w:hAnsi="仿宋" w:eastAsia="仿宋" w:cs="仿宋"/>
          <w:b/>
          <w:sz w:val="28"/>
          <w:szCs w:val="32"/>
          <w:highlight w:val="none"/>
        </w:rPr>
      </w:pPr>
      <w:bookmarkStart w:id="34" w:name="_Toc7777"/>
      <w:r>
        <w:rPr>
          <w:rFonts w:hint="eastAsia" w:ascii="仿宋" w:hAnsi="仿宋" w:eastAsia="仿宋" w:cs="仿宋"/>
          <w:b/>
          <w:sz w:val="28"/>
          <w:szCs w:val="28"/>
          <w:highlight w:val="none"/>
        </w:rPr>
        <w:t>二、投标人须知</w:t>
      </w:r>
      <w:bookmarkEnd w:id="32"/>
      <w:bookmarkEnd w:id="33"/>
      <w:bookmarkEnd w:id="34"/>
    </w:p>
    <w:p w14:paraId="0BC34A5B">
      <w:pPr>
        <w:spacing w:line="440" w:lineRule="exact"/>
        <w:jc w:val="center"/>
        <w:outlineLvl w:val="2"/>
        <w:rPr>
          <w:rFonts w:hint="eastAsia" w:ascii="仿宋" w:hAnsi="仿宋" w:eastAsia="仿宋" w:cs="仿宋"/>
          <w:sz w:val="28"/>
          <w:szCs w:val="28"/>
          <w:highlight w:val="none"/>
        </w:rPr>
      </w:pPr>
      <w:bookmarkStart w:id="35" w:name="_Toc27281"/>
      <w:bookmarkStart w:id="36" w:name="_Toc469495724"/>
      <w:bookmarkStart w:id="37" w:name="_Toc13020"/>
      <w:bookmarkStart w:id="38" w:name="_Toc25428"/>
      <w:r>
        <w:rPr>
          <w:rFonts w:hint="eastAsia" w:ascii="仿宋" w:hAnsi="仿宋" w:eastAsia="仿宋" w:cs="仿宋"/>
          <w:b/>
          <w:sz w:val="28"/>
          <w:szCs w:val="28"/>
          <w:highlight w:val="none"/>
        </w:rPr>
        <w:t>（一）</w:t>
      </w:r>
      <w:r>
        <w:rPr>
          <w:rFonts w:hint="eastAsia" w:ascii="仿宋" w:hAnsi="仿宋" w:eastAsia="仿宋" w:cs="仿宋"/>
          <w:b/>
          <w:sz w:val="28"/>
          <w:szCs w:val="32"/>
          <w:highlight w:val="none"/>
        </w:rPr>
        <w:t>总  则</w:t>
      </w:r>
      <w:bookmarkEnd w:id="35"/>
      <w:bookmarkEnd w:id="36"/>
      <w:bookmarkEnd w:id="37"/>
      <w:bookmarkEnd w:id="38"/>
    </w:p>
    <w:p w14:paraId="350D62B0">
      <w:pPr>
        <w:tabs>
          <w:tab w:val="left" w:pos="368"/>
        </w:tabs>
        <w:snapToGrid w:val="0"/>
        <w:spacing w:line="440" w:lineRule="exact"/>
        <w:ind w:firstLine="420" w:firstLineChars="200"/>
        <w:outlineLvl w:val="3"/>
        <w:rPr>
          <w:rFonts w:hint="eastAsia" w:ascii="仿宋" w:hAnsi="仿宋" w:eastAsia="仿宋" w:cs="仿宋"/>
          <w:b/>
          <w:szCs w:val="21"/>
          <w:highlight w:val="none"/>
        </w:rPr>
      </w:pPr>
      <w:r>
        <w:rPr>
          <w:rFonts w:hint="eastAsia" w:ascii="仿宋" w:hAnsi="仿宋" w:eastAsia="仿宋" w:cs="仿宋"/>
          <w:b/>
          <w:szCs w:val="21"/>
          <w:highlight w:val="none"/>
        </w:rPr>
        <w:t>1.项目概况</w:t>
      </w:r>
    </w:p>
    <w:p w14:paraId="6937D9F5">
      <w:pPr>
        <w:snapToGrid w:val="0"/>
        <w:spacing w:line="440" w:lineRule="exact"/>
        <w:ind w:firstLine="420" w:firstLineChars="200"/>
        <w:outlineLvl w:val="9"/>
        <w:rPr>
          <w:rFonts w:hint="eastAsia" w:ascii="仿宋" w:hAnsi="仿宋" w:eastAsia="仿宋" w:cs="仿宋"/>
          <w:szCs w:val="21"/>
          <w:highlight w:val="none"/>
          <w:u w:val="single"/>
        </w:rPr>
      </w:pPr>
      <w:r>
        <w:rPr>
          <w:rFonts w:hint="eastAsia" w:ascii="仿宋" w:hAnsi="仿宋" w:eastAsia="仿宋" w:cs="仿宋"/>
          <w:szCs w:val="21"/>
          <w:highlight w:val="none"/>
        </w:rPr>
        <w:t>1.1本次招标采购项目名称：见投标人须知前附表。</w:t>
      </w:r>
    </w:p>
    <w:p w14:paraId="57DB3F85">
      <w:pPr>
        <w:snapToGrid w:val="0"/>
        <w:spacing w:line="440" w:lineRule="exact"/>
        <w:ind w:firstLine="420" w:firstLineChars="200"/>
        <w:outlineLvl w:val="9"/>
        <w:rPr>
          <w:rFonts w:hint="eastAsia" w:ascii="仿宋" w:hAnsi="仿宋" w:eastAsia="仿宋" w:cs="仿宋"/>
          <w:szCs w:val="21"/>
          <w:highlight w:val="none"/>
          <w:u w:val="single"/>
        </w:rPr>
      </w:pPr>
      <w:r>
        <w:rPr>
          <w:rFonts w:hint="eastAsia" w:ascii="仿宋" w:hAnsi="仿宋" w:eastAsia="仿宋" w:cs="仿宋"/>
          <w:szCs w:val="21"/>
          <w:highlight w:val="none"/>
        </w:rPr>
        <w:t xml:space="preserve">               项目编号：见投标人须知前附表。</w:t>
      </w:r>
    </w:p>
    <w:p w14:paraId="667981A7">
      <w:pPr>
        <w:snapToGrid w:val="0"/>
        <w:spacing w:line="440" w:lineRule="exact"/>
        <w:ind w:firstLine="420" w:firstLineChars="200"/>
        <w:outlineLvl w:val="9"/>
        <w:rPr>
          <w:rFonts w:hint="eastAsia" w:ascii="仿宋" w:hAnsi="仿宋" w:eastAsia="仿宋" w:cs="仿宋"/>
          <w:szCs w:val="21"/>
          <w:highlight w:val="none"/>
          <w:u w:val="single"/>
        </w:rPr>
      </w:pPr>
      <w:r>
        <w:rPr>
          <w:rFonts w:hint="eastAsia" w:ascii="仿宋" w:hAnsi="仿宋" w:eastAsia="仿宋" w:cs="仿宋"/>
          <w:szCs w:val="21"/>
          <w:highlight w:val="none"/>
        </w:rPr>
        <w:t xml:space="preserve">                 招标人：见投标人须知前附表。</w:t>
      </w:r>
    </w:p>
    <w:p w14:paraId="3030E37F">
      <w:pPr>
        <w:snapToGrid w:val="0"/>
        <w:spacing w:line="440" w:lineRule="exact"/>
        <w:ind w:firstLine="420" w:firstLineChars="200"/>
        <w:outlineLvl w:val="9"/>
        <w:rPr>
          <w:rFonts w:hint="eastAsia" w:ascii="仿宋" w:hAnsi="仿宋" w:eastAsia="仿宋" w:cs="仿宋"/>
          <w:szCs w:val="21"/>
          <w:highlight w:val="none"/>
          <w:u w:val="single"/>
        </w:rPr>
      </w:pPr>
      <w:r>
        <w:rPr>
          <w:rFonts w:hint="eastAsia" w:ascii="仿宋" w:hAnsi="仿宋" w:eastAsia="仿宋" w:cs="仿宋"/>
          <w:szCs w:val="21"/>
          <w:highlight w:val="none"/>
        </w:rPr>
        <w:t xml:space="preserve">      供货期（服务周期）：见投标人须知前附表。</w:t>
      </w:r>
    </w:p>
    <w:p w14:paraId="7E69DC4E">
      <w:pPr>
        <w:snapToGrid w:val="0"/>
        <w:spacing w:line="440" w:lineRule="exact"/>
        <w:ind w:firstLine="420" w:firstLineChars="200"/>
        <w:outlineLvl w:val="9"/>
        <w:rPr>
          <w:rFonts w:hint="eastAsia" w:ascii="仿宋" w:hAnsi="仿宋" w:eastAsia="仿宋" w:cs="仿宋"/>
          <w:szCs w:val="21"/>
          <w:highlight w:val="none"/>
          <w:u w:val="single"/>
        </w:rPr>
      </w:pPr>
      <w:r>
        <w:rPr>
          <w:rFonts w:hint="eastAsia" w:ascii="仿宋" w:hAnsi="仿宋" w:eastAsia="仿宋" w:cs="仿宋"/>
          <w:szCs w:val="21"/>
          <w:highlight w:val="none"/>
        </w:rPr>
        <w:t xml:space="preserve">               供货</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服务</w:t>
      </w:r>
      <w:r>
        <w:rPr>
          <w:rFonts w:hint="eastAsia" w:ascii="仿宋" w:hAnsi="仿宋" w:eastAsia="仿宋" w:cs="仿宋"/>
          <w:szCs w:val="21"/>
          <w:highlight w:val="none"/>
          <w:lang w:eastAsia="zh-CN"/>
        </w:rPr>
        <w:t>）</w:t>
      </w:r>
      <w:r>
        <w:rPr>
          <w:rFonts w:hint="eastAsia" w:ascii="仿宋" w:hAnsi="仿宋" w:eastAsia="仿宋" w:cs="仿宋"/>
          <w:szCs w:val="21"/>
          <w:highlight w:val="none"/>
        </w:rPr>
        <w:t>地点：见投标人须知前附表。</w:t>
      </w:r>
    </w:p>
    <w:p w14:paraId="6B9C09B0">
      <w:pPr>
        <w:snapToGrid w:val="0"/>
        <w:spacing w:line="440" w:lineRule="exact"/>
        <w:ind w:firstLine="420" w:firstLineChars="200"/>
        <w:outlineLvl w:val="9"/>
        <w:rPr>
          <w:rFonts w:hint="eastAsia" w:ascii="仿宋" w:hAnsi="仿宋" w:eastAsia="仿宋" w:cs="仿宋"/>
          <w:szCs w:val="21"/>
          <w:highlight w:val="none"/>
          <w:u w:val="single"/>
        </w:rPr>
      </w:pPr>
      <w:r>
        <w:rPr>
          <w:rFonts w:hint="eastAsia" w:ascii="仿宋" w:hAnsi="仿宋" w:eastAsia="仿宋" w:cs="仿宋"/>
          <w:szCs w:val="21"/>
          <w:highlight w:val="none"/>
        </w:rPr>
        <w:t>1.2招标人及联系人: 见投标人须知前附表。</w:t>
      </w:r>
    </w:p>
    <w:p w14:paraId="42931076">
      <w:pPr>
        <w:snapToGrid w:val="0"/>
        <w:spacing w:line="440" w:lineRule="exact"/>
        <w:ind w:firstLine="525" w:firstLineChars="250"/>
        <w:outlineLvl w:val="9"/>
        <w:rPr>
          <w:rFonts w:hint="eastAsia" w:ascii="仿宋" w:hAnsi="仿宋" w:eastAsia="仿宋" w:cs="仿宋"/>
          <w:szCs w:val="21"/>
          <w:highlight w:val="none"/>
          <w:u w:val="single"/>
        </w:rPr>
      </w:pPr>
      <w:r>
        <w:rPr>
          <w:rFonts w:hint="eastAsia" w:ascii="仿宋" w:hAnsi="仿宋" w:eastAsia="仿宋" w:cs="仿宋"/>
          <w:szCs w:val="21"/>
          <w:highlight w:val="none"/>
        </w:rPr>
        <w:t xml:space="preserve"> 代理机构及联系人: 见投标人须知前附表。</w:t>
      </w:r>
    </w:p>
    <w:p w14:paraId="7B820C4E">
      <w:pPr>
        <w:snapToGrid w:val="0"/>
        <w:spacing w:line="440" w:lineRule="exact"/>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1.3资金来源：见投标人须知前附表。</w:t>
      </w:r>
    </w:p>
    <w:p w14:paraId="3AD30EB6">
      <w:pPr>
        <w:snapToGrid w:val="0"/>
        <w:spacing w:line="440" w:lineRule="exact"/>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1.4本项目预算：见投标人须知前附表。</w:t>
      </w:r>
    </w:p>
    <w:p w14:paraId="1AF86E83">
      <w:pPr>
        <w:snapToGrid w:val="0"/>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1.5本项目控制价：见投标人须知前附表。</w:t>
      </w:r>
    </w:p>
    <w:p w14:paraId="1B9D08AC">
      <w:pPr>
        <w:snapToGrid w:val="0"/>
        <w:spacing w:line="440" w:lineRule="exact"/>
        <w:ind w:firstLine="420" w:firstLineChars="200"/>
        <w:outlineLvl w:val="3"/>
        <w:rPr>
          <w:rFonts w:hint="eastAsia" w:ascii="仿宋" w:hAnsi="仿宋" w:eastAsia="仿宋" w:cs="仿宋"/>
          <w:b/>
          <w:szCs w:val="21"/>
          <w:highlight w:val="none"/>
        </w:rPr>
      </w:pPr>
      <w:r>
        <w:rPr>
          <w:rFonts w:hint="eastAsia" w:ascii="仿宋" w:hAnsi="仿宋" w:eastAsia="仿宋" w:cs="仿宋"/>
          <w:b/>
          <w:szCs w:val="21"/>
          <w:highlight w:val="none"/>
        </w:rPr>
        <w:t>2.招标范围：</w:t>
      </w:r>
    </w:p>
    <w:p w14:paraId="5FD24CE8">
      <w:pPr>
        <w:snapToGrid w:val="0"/>
        <w:spacing w:line="440" w:lineRule="exact"/>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 xml:space="preserve">2.1 </w:t>
      </w:r>
      <w:r>
        <w:rPr>
          <w:rFonts w:hint="eastAsia" w:ascii="仿宋" w:hAnsi="仿宋" w:eastAsia="仿宋" w:cs="仿宋"/>
          <w:szCs w:val="21"/>
          <w:highlight w:val="none"/>
          <w:lang w:val="en-US" w:eastAsia="zh-CN"/>
        </w:rPr>
        <w:t>服务</w:t>
      </w:r>
      <w:r>
        <w:rPr>
          <w:rFonts w:hint="eastAsia" w:ascii="仿宋" w:hAnsi="仿宋" w:eastAsia="仿宋" w:cs="仿宋"/>
          <w:szCs w:val="21"/>
          <w:highlight w:val="none"/>
        </w:rPr>
        <w:t>内容：见投标人须知前附表。</w:t>
      </w:r>
    </w:p>
    <w:p w14:paraId="55EA6F7E">
      <w:pPr>
        <w:snapToGrid w:val="0"/>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2.2 技术要求：详见采购文件第四章采购内容及技术要求。</w:t>
      </w:r>
    </w:p>
    <w:p w14:paraId="415DE2E8">
      <w:pPr>
        <w:snapToGrid w:val="0"/>
        <w:spacing w:line="440" w:lineRule="exact"/>
        <w:ind w:firstLine="420" w:firstLineChars="200"/>
        <w:outlineLvl w:val="3"/>
        <w:rPr>
          <w:rFonts w:hint="eastAsia" w:ascii="仿宋" w:hAnsi="仿宋" w:eastAsia="仿宋" w:cs="仿宋"/>
          <w:b/>
          <w:szCs w:val="21"/>
          <w:highlight w:val="none"/>
        </w:rPr>
      </w:pPr>
      <w:r>
        <w:rPr>
          <w:rFonts w:hint="eastAsia" w:ascii="仿宋" w:hAnsi="仿宋" w:eastAsia="仿宋" w:cs="仿宋"/>
          <w:b/>
          <w:szCs w:val="21"/>
          <w:highlight w:val="none"/>
        </w:rPr>
        <w:t>3.标包划分：</w:t>
      </w:r>
    </w:p>
    <w:p w14:paraId="26814C68">
      <w:pPr>
        <w:snapToGrid w:val="0"/>
        <w:spacing w:line="440" w:lineRule="exact"/>
        <w:ind w:firstLine="420" w:firstLineChars="200"/>
        <w:jc w:val="left"/>
        <w:outlineLvl w:val="9"/>
        <w:rPr>
          <w:rFonts w:hint="eastAsia" w:ascii="仿宋" w:hAnsi="仿宋" w:eastAsia="仿宋" w:cs="仿宋"/>
          <w:szCs w:val="21"/>
          <w:highlight w:val="none"/>
        </w:rPr>
      </w:pPr>
      <w:r>
        <w:rPr>
          <w:rFonts w:hint="eastAsia" w:ascii="仿宋" w:hAnsi="仿宋" w:eastAsia="仿宋" w:cs="仿宋"/>
          <w:szCs w:val="21"/>
          <w:highlight w:val="none"/>
        </w:rPr>
        <w:t>3.1本项目划分：</w:t>
      </w:r>
      <w:r>
        <w:rPr>
          <w:rFonts w:hint="eastAsia" w:ascii="仿宋" w:hAnsi="仿宋" w:eastAsia="仿宋" w:cs="仿宋"/>
          <w:szCs w:val="21"/>
          <w:highlight w:val="none"/>
          <w:u w:val="single"/>
        </w:rPr>
        <w:t xml:space="preserve"> 1 </w:t>
      </w:r>
      <w:r>
        <w:rPr>
          <w:rFonts w:hint="eastAsia" w:ascii="仿宋" w:hAnsi="仿宋" w:eastAsia="仿宋" w:cs="仿宋"/>
          <w:szCs w:val="21"/>
          <w:highlight w:val="none"/>
        </w:rPr>
        <w:t xml:space="preserve"> 个标包</w:t>
      </w:r>
      <w:r>
        <w:rPr>
          <w:rFonts w:hint="eastAsia" w:ascii="仿宋" w:hAnsi="仿宋" w:eastAsia="仿宋" w:cs="仿宋"/>
          <w:kern w:val="0"/>
          <w:szCs w:val="21"/>
          <w:highlight w:val="none"/>
        </w:rPr>
        <w:t>。</w:t>
      </w:r>
    </w:p>
    <w:p w14:paraId="34DE6967">
      <w:pPr>
        <w:snapToGrid w:val="0"/>
        <w:spacing w:line="440" w:lineRule="exact"/>
        <w:ind w:firstLine="420" w:firstLineChars="200"/>
        <w:outlineLvl w:val="3"/>
        <w:rPr>
          <w:rFonts w:hint="eastAsia" w:ascii="仿宋" w:hAnsi="仿宋" w:eastAsia="仿宋" w:cs="仿宋"/>
          <w:b/>
          <w:szCs w:val="21"/>
          <w:highlight w:val="none"/>
        </w:rPr>
      </w:pPr>
      <w:r>
        <w:rPr>
          <w:rFonts w:hint="eastAsia" w:ascii="仿宋" w:hAnsi="仿宋" w:eastAsia="仿宋" w:cs="仿宋"/>
          <w:b/>
          <w:szCs w:val="21"/>
          <w:highlight w:val="none"/>
        </w:rPr>
        <w:t>4.招标方式：</w:t>
      </w:r>
    </w:p>
    <w:p w14:paraId="1E3313AA">
      <w:pPr>
        <w:snapToGrid w:val="0"/>
        <w:spacing w:line="440" w:lineRule="exact"/>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4.1本项目招标方式：见投标人须知前附表。</w:t>
      </w:r>
    </w:p>
    <w:p w14:paraId="4CAF5BD5">
      <w:pPr>
        <w:snapToGrid w:val="0"/>
        <w:spacing w:line="440" w:lineRule="exact"/>
        <w:ind w:firstLine="420" w:firstLineChars="200"/>
        <w:outlineLvl w:val="3"/>
        <w:rPr>
          <w:rFonts w:hint="eastAsia" w:ascii="仿宋" w:hAnsi="仿宋" w:eastAsia="仿宋" w:cs="仿宋"/>
          <w:b/>
          <w:szCs w:val="21"/>
          <w:highlight w:val="none"/>
        </w:rPr>
      </w:pPr>
      <w:r>
        <w:rPr>
          <w:rFonts w:hint="eastAsia" w:ascii="仿宋" w:hAnsi="仿宋" w:eastAsia="仿宋" w:cs="仿宋"/>
          <w:b/>
          <w:szCs w:val="21"/>
          <w:highlight w:val="none"/>
        </w:rPr>
        <w:t>5.计价方式：</w:t>
      </w:r>
    </w:p>
    <w:p w14:paraId="6EAE2690">
      <w:pPr>
        <w:snapToGrid w:val="0"/>
        <w:spacing w:line="440" w:lineRule="exact"/>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5.1本次招标项目合同采用</w:t>
      </w:r>
      <w:r>
        <w:rPr>
          <w:rFonts w:hint="eastAsia" w:ascii="仿宋" w:hAnsi="仿宋" w:eastAsia="仿宋" w:cs="仿宋"/>
          <w:szCs w:val="21"/>
          <w:highlight w:val="none"/>
          <w:u w:val="single"/>
        </w:rPr>
        <w:t xml:space="preserve">   固定总价 。</w:t>
      </w:r>
    </w:p>
    <w:p w14:paraId="3280648B">
      <w:pPr>
        <w:snapToGrid w:val="0"/>
        <w:spacing w:line="440" w:lineRule="exact"/>
        <w:ind w:firstLine="420" w:firstLineChars="200"/>
        <w:outlineLvl w:val="3"/>
        <w:rPr>
          <w:rFonts w:hint="eastAsia" w:ascii="仿宋" w:hAnsi="仿宋" w:eastAsia="仿宋" w:cs="仿宋"/>
          <w:b/>
          <w:szCs w:val="21"/>
          <w:highlight w:val="none"/>
        </w:rPr>
      </w:pPr>
      <w:r>
        <w:rPr>
          <w:rFonts w:hint="eastAsia" w:ascii="仿宋" w:hAnsi="仿宋" w:eastAsia="仿宋" w:cs="仿宋"/>
          <w:b/>
          <w:szCs w:val="21"/>
          <w:highlight w:val="none"/>
        </w:rPr>
        <w:t>6.评标办法：</w:t>
      </w:r>
    </w:p>
    <w:p w14:paraId="2A3E96C0">
      <w:pPr>
        <w:snapToGrid w:val="0"/>
        <w:spacing w:line="440" w:lineRule="exact"/>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6.1本次招标评标采用</w:t>
      </w:r>
      <w:r>
        <w:rPr>
          <w:rFonts w:hint="eastAsia" w:ascii="仿宋" w:hAnsi="仿宋" w:eastAsia="仿宋" w:cs="仿宋"/>
          <w:szCs w:val="21"/>
          <w:highlight w:val="none"/>
          <w:u w:val="single"/>
        </w:rPr>
        <w:t xml:space="preserve">  符合磋商文件的综合评分法 </w:t>
      </w:r>
      <w:r>
        <w:rPr>
          <w:rFonts w:hint="eastAsia" w:ascii="仿宋" w:hAnsi="仿宋" w:eastAsia="仿宋" w:cs="仿宋"/>
          <w:szCs w:val="21"/>
          <w:highlight w:val="none"/>
        </w:rPr>
        <w:t>（详见第三章评标办法）</w:t>
      </w:r>
    </w:p>
    <w:p w14:paraId="11211150">
      <w:pPr>
        <w:snapToGrid w:val="0"/>
        <w:spacing w:line="440" w:lineRule="exact"/>
        <w:ind w:firstLine="420" w:firstLineChars="200"/>
        <w:outlineLvl w:val="3"/>
        <w:rPr>
          <w:rFonts w:hint="eastAsia" w:ascii="仿宋" w:hAnsi="仿宋" w:eastAsia="仿宋" w:cs="仿宋"/>
          <w:b/>
          <w:szCs w:val="21"/>
          <w:highlight w:val="none"/>
        </w:rPr>
      </w:pPr>
      <w:r>
        <w:rPr>
          <w:rFonts w:hint="eastAsia" w:ascii="仿宋" w:hAnsi="仿宋" w:eastAsia="仿宋" w:cs="仿宋"/>
          <w:b/>
          <w:szCs w:val="21"/>
          <w:highlight w:val="none"/>
        </w:rPr>
        <w:t>7.投标人资格：</w:t>
      </w:r>
    </w:p>
    <w:p w14:paraId="2A25607A">
      <w:pPr>
        <w:snapToGrid w:val="0"/>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7.1参与采购活动的投标人必须是满足《中华人民共和国政府采购法》规定条件的法人、其他组织或者自然人：</w:t>
      </w:r>
    </w:p>
    <w:p w14:paraId="3B230CD3">
      <w:pPr>
        <w:snapToGrid w:val="0"/>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7.2由于政府采购项目的差异性，投标人在参与具体政府采购项目活动时，应仔细阅读该项目的资质要求,具体见投标人须知前附表。</w:t>
      </w:r>
    </w:p>
    <w:p w14:paraId="736868AF">
      <w:pPr>
        <w:snapToGrid w:val="0"/>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63BD606A">
      <w:pPr>
        <w:snapToGrid w:val="0"/>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7.4投标人必须确保自己在信息库中注册的信息真实、准确，并保证</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中的有关信息与库中的信息相一致。否则，投标人因此蒙受损失，招标人概不负责。</w:t>
      </w:r>
    </w:p>
    <w:p w14:paraId="44443ABB">
      <w:pPr>
        <w:spacing w:line="440" w:lineRule="exact"/>
        <w:ind w:firstLine="420" w:firstLineChars="200"/>
        <w:outlineLvl w:val="3"/>
        <w:rPr>
          <w:rFonts w:hint="eastAsia" w:ascii="仿宋" w:hAnsi="仿宋" w:eastAsia="仿宋" w:cs="仿宋"/>
          <w:b/>
          <w:szCs w:val="21"/>
          <w:highlight w:val="none"/>
        </w:rPr>
      </w:pPr>
      <w:r>
        <w:rPr>
          <w:rFonts w:hint="eastAsia" w:ascii="仿宋" w:hAnsi="仿宋" w:eastAsia="仿宋" w:cs="仿宋"/>
          <w:b/>
          <w:szCs w:val="21"/>
          <w:highlight w:val="none"/>
        </w:rPr>
        <w:t>8. 投标费用</w:t>
      </w:r>
    </w:p>
    <w:p w14:paraId="11938214">
      <w:pPr>
        <w:snapToGrid w:val="0"/>
        <w:spacing w:line="440" w:lineRule="exact"/>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8.1投标人准备和参加投标活动发生的费用自理。</w:t>
      </w:r>
    </w:p>
    <w:p w14:paraId="3F83D3A2">
      <w:pPr>
        <w:spacing w:line="440" w:lineRule="exact"/>
        <w:ind w:firstLine="420" w:firstLineChars="200"/>
        <w:outlineLvl w:val="3"/>
        <w:rPr>
          <w:rFonts w:hint="eastAsia" w:ascii="仿宋" w:hAnsi="仿宋" w:eastAsia="仿宋" w:cs="仿宋"/>
          <w:b/>
          <w:szCs w:val="21"/>
          <w:highlight w:val="none"/>
        </w:rPr>
      </w:pPr>
      <w:r>
        <w:rPr>
          <w:rFonts w:hint="eastAsia" w:ascii="仿宋" w:hAnsi="仿宋" w:eastAsia="仿宋" w:cs="仿宋"/>
          <w:b/>
          <w:szCs w:val="21"/>
          <w:highlight w:val="none"/>
        </w:rPr>
        <w:t>9.</w:t>
      </w:r>
      <w:bookmarkStart w:id="39" w:name="_Toc296602429"/>
      <w:bookmarkStart w:id="40" w:name="_Toc247527563"/>
      <w:bookmarkStart w:id="41" w:name="_Toc152042315"/>
      <w:bookmarkStart w:id="42" w:name="_Toc247513962"/>
      <w:bookmarkStart w:id="43" w:name="_Toc144974507"/>
      <w:bookmarkStart w:id="44" w:name="_Toc152045539"/>
      <w:bookmarkStart w:id="45" w:name="_Toc247592876"/>
      <w:r>
        <w:rPr>
          <w:rFonts w:hint="eastAsia" w:ascii="仿宋" w:hAnsi="仿宋" w:eastAsia="仿宋" w:cs="仿宋"/>
          <w:b/>
          <w:szCs w:val="21"/>
          <w:highlight w:val="none"/>
        </w:rPr>
        <w:t xml:space="preserve"> 踏勘现场</w:t>
      </w:r>
      <w:bookmarkEnd w:id="39"/>
      <w:bookmarkEnd w:id="40"/>
      <w:bookmarkEnd w:id="41"/>
      <w:bookmarkEnd w:id="42"/>
      <w:bookmarkEnd w:id="43"/>
      <w:bookmarkEnd w:id="44"/>
      <w:bookmarkEnd w:id="45"/>
    </w:p>
    <w:p w14:paraId="124B0912">
      <w:pPr>
        <w:spacing w:line="440" w:lineRule="exact"/>
        <w:ind w:firstLine="409" w:firstLineChars="195"/>
        <w:rPr>
          <w:rFonts w:hint="eastAsia" w:ascii="仿宋" w:hAnsi="仿宋" w:eastAsia="仿宋" w:cs="仿宋"/>
          <w:szCs w:val="21"/>
          <w:highlight w:val="none"/>
        </w:rPr>
      </w:pPr>
      <w:r>
        <w:rPr>
          <w:rFonts w:hint="eastAsia" w:ascii="仿宋" w:hAnsi="仿宋" w:eastAsia="仿宋" w:cs="仿宋"/>
          <w:szCs w:val="21"/>
          <w:highlight w:val="none"/>
        </w:rPr>
        <w:t>9.1 投标人须知前附表规定组织踏勘现场的，招标人按投标人须知前附表规定的时间、地点组织投标人踏勘项目现场。如需踏勘现场，</w:t>
      </w:r>
      <w:r>
        <w:rPr>
          <w:rFonts w:hint="eastAsia" w:ascii="仿宋" w:hAnsi="仿宋" w:eastAsia="仿宋" w:cs="仿宋"/>
          <w:highlight w:val="none"/>
        </w:rPr>
        <w:t>投标人自行踏勘现场的，可咨询本项目采购人或采购代理机构联系人。</w:t>
      </w:r>
      <w:r>
        <w:rPr>
          <w:rFonts w:hint="eastAsia" w:ascii="仿宋" w:hAnsi="仿宋" w:eastAsia="仿宋" w:cs="仿宋"/>
          <w:b/>
          <w:bCs/>
          <w:highlight w:val="none"/>
        </w:rPr>
        <w:t>投标人自行踏勘现场的，可咨询本项目采购人或采购代理机构联系人。</w:t>
      </w:r>
      <w:r>
        <w:rPr>
          <w:rFonts w:hint="eastAsia" w:ascii="仿宋" w:hAnsi="仿宋" w:eastAsia="仿宋" w:cs="仿宋"/>
          <w:b/>
          <w:bCs/>
          <w:szCs w:val="21"/>
          <w:highlight w:val="none"/>
        </w:rPr>
        <w:t xml:space="preserve"> </w:t>
      </w:r>
    </w:p>
    <w:p w14:paraId="47EC0271">
      <w:pPr>
        <w:spacing w:line="440" w:lineRule="exact"/>
        <w:ind w:firstLine="409" w:firstLineChars="195"/>
        <w:outlineLvl w:val="9"/>
        <w:rPr>
          <w:rFonts w:hint="eastAsia" w:ascii="仿宋" w:hAnsi="仿宋" w:eastAsia="仿宋" w:cs="仿宋"/>
          <w:szCs w:val="21"/>
          <w:highlight w:val="none"/>
        </w:rPr>
      </w:pPr>
      <w:r>
        <w:rPr>
          <w:rFonts w:hint="eastAsia" w:ascii="仿宋" w:hAnsi="仿宋" w:eastAsia="仿宋" w:cs="仿宋"/>
          <w:szCs w:val="21"/>
          <w:highlight w:val="none"/>
        </w:rPr>
        <w:t>9.2 投标人踏勘现场发生的费用自理。</w:t>
      </w:r>
    </w:p>
    <w:p w14:paraId="71AB76A3">
      <w:pPr>
        <w:spacing w:line="440" w:lineRule="exact"/>
        <w:ind w:firstLine="409" w:firstLineChars="195"/>
        <w:rPr>
          <w:rFonts w:hint="eastAsia" w:ascii="仿宋" w:hAnsi="仿宋" w:eastAsia="仿宋" w:cs="仿宋"/>
          <w:szCs w:val="21"/>
          <w:highlight w:val="none"/>
        </w:rPr>
      </w:pPr>
      <w:r>
        <w:rPr>
          <w:rFonts w:hint="eastAsia" w:ascii="仿宋" w:hAnsi="仿宋" w:eastAsia="仿宋" w:cs="仿宋"/>
          <w:szCs w:val="21"/>
          <w:highlight w:val="none"/>
        </w:rPr>
        <w:t>9.3 除招标人的原因外，投标人自行负责在踏勘现场中所发生的人员伤亡和财产损失。</w:t>
      </w:r>
    </w:p>
    <w:p w14:paraId="02559FDF">
      <w:pPr>
        <w:spacing w:line="440" w:lineRule="exact"/>
        <w:ind w:firstLine="409" w:firstLineChars="195"/>
        <w:rPr>
          <w:rFonts w:hint="eastAsia" w:ascii="仿宋" w:hAnsi="仿宋" w:eastAsia="仿宋" w:cs="仿宋"/>
          <w:szCs w:val="21"/>
          <w:highlight w:val="none"/>
        </w:rPr>
      </w:pPr>
      <w:r>
        <w:rPr>
          <w:rFonts w:hint="eastAsia" w:ascii="仿宋" w:hAnsi="仿宋" w:eastAsia="仿宋" w:cs="仿宋"/>
          <w:szCs w:val="21"/>
          <w:highlight w:val="none"/>
        </w:rPr>
        <w:t>9.4 招标人在踏勘现场中介绍的场地和相关的周边环境情况，供投标人在编制</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时参考，招标人不对投标人据此作出的判断和决策负责。</w:t>
      </w:r>
      <w:bookmarkStart w:id="46" w:name="_Toc152042316"/>
      <w:bookmarkStart w:id="47" w:name="_Toc247592877"/>
      <w:bookmarkStart w:id="48" w:name="_Toc144974508"/>
      <w:bookmarkStart w:id="49" w:name="_Toc296602430"/>
      <w:bookmarkStart w:id="50" w:name="_Toc247513963"/>
      <w:bookmarkStart w:id="51" w:name="_Toc247527564"/>
      <w:bookmarkStart w:id="52" w:name="_Toc152045540"/>
    </w:p>
    <w:p w14:paraId="68AB149C">
      <w:pPr>
        <w:spacing w:line="440" w:lineRule="exact"/>
        <w:ind w:firstLine="420" w:firstLineChars="200"/>
        <w:outlineLvl w:val="3"/>
        <w:rPr>
          <w:rFonts w:hint="eastAsia" w:ascii="仿宋" w:hAnsi="仿宋" w:eastAsia="仿宋" w:cs="仿宋"/>
          <w:b/>
          <w:szCs w:val="21"/>
          <w:highlight w:val="none"/>
        </w:rPr>
      </w:pPr>
      <w:r>
        <w:rPr>
          <w:rFonts w:hint="eastAsia" w:ascii="仿宋" w:hAnsi="仿宋" w:eastAsia="仿宋" w:cs="仿宋"/>
          <w:b/>
          <w:szCs w:val="21"/>
          <w:highlight w:val="none"/>
        </w:rPr>
        <w:t>10. 投标预备会</w:t>
      </w:r>
      <w:bookmarkEnd w:id="46"/>
      <w:bookmarkEnd w:id="47"/>
      <w:bookmarkEnd w:id="48"/>
      <w:bookmarkEnd w:id="49"/>
      <w:bookmarkEnd w:id="50"/>
      <w:bookmarkEnd w:id="51"/>
      <w:bookmarkEnd w:id="52"/>
    </w:p>
    <w:p w14:paraId="30ACBA30">
      <w:pPr>
        <w:spacing w:line="440" w:lineRule="exact"/>
        <w:ind w:firstLine="409" w:firstLineChars="195"/>
        <w:rPr>
          <w:rFonts w:hint="eastAsia" w:ascii="仿宋" w:hAnsi="仿宋" w:eastAsia="仿宋" w:cs="仿宋"/>
          <w:szCs w:val="21"/>
          <w:highlight w:val="none"/>
        </w:rPr>
      </w:pPr>
      <w:r>
        <w:rPr>
          <w:rFonts w:hint="eastAsia" w:ascii="仿宋" w:hAnsi="仿宋" w:eastAsia="仿宋" w:cs="仿宋"/>
          <w:szCs w:val="21"/>
          <w:highlight w:val="none"/>
        </w:rPr>
        <w:t>10.1投标人须知前附表规定召开投标预备会的，招标人按投标人须知前附表规定的时间和地点召开投标预备会，澄清投标人提出的问题。</w:t>
      </w:r>
    </w:p>
    <w:p w14:paraId="4768DEC9">
      <w:pPr>
        <w:spacing w:line="440" w:lineRule="exact"/>
        <w:ind w:firstLine="409" w:firstLineChars="195"/>
        <w:rPr>
          <w:rFonts w:hint="eastAsia" w:ascii="仿宋" w:hAnsi="仿宋" w:eastAsia="仿宋" w:cs="仿宋"/>
          <w:szCs w:val="21"/>
          <w:highlight w:val="none"/>
        </w:rPr>
      </w:pPr>
      <w:r>
        <w:rPr>
          <w:rFonts w:hint="eastAsia" w:ascii="仿宋" w:hAnsi="仿宋" w:eastAsia="仿宋" w:cs="仿宋"/>
          <w:szCs w:val="21"/>
          <w:highlight w:val="none"/>
        </w:rPr>
        <w:t>10.2投标人应在投标人须知前附表规定的时间前，将提出的问题送达招标人，以便招标人澄清。</w:t>
      </w:r>
    </w:p>
    <w:p w14:paraId="6E6DA67F">
      <w:pPr>
        <w:spacing w:line="440" w:lineRule="exact"/>
        <w:ind w:firstLine="409" w:firstLineChars="195"/>
        <w:rPr>
          <w:rFonts w:hint="eastAsia" w:ascii="仿宋" w:hAnsi="仿宋" w:eastAsia="仿宋" w:cs="仿宋"/>
          <w:szCs w:val="21"/>
          <w:highlight w:val="none"/>
        </w:rPr>
      </w:pPr>
      <w:r>
        <w:rPr>
          <w:rFonts w:hint="eastAsia" w:ascii="仿宋" w:hAnsi="仿宋" w:eastAsia="仿宋" w:cs="仿宋"/>
          <w:szCs w:val="21"/>
          <w:highlight w:val="none"/>
        </w:rPr>
        <w:t>10.3招标人在投标人须知前附表规定的时间，将对投标人所提的问题进行澄清。该澄清内容为采购文件的组成部分。</w:t>
      </w:r>
    </w:p>
    <w:p w14:paraId="218B1875">
      <w:pPr>
        <w:spacing w:line="440" w:lineRule="exact"/>
        <w:ind w:firstLine="420" w:firstLineChars="200"/>
        <w:outlineLvl w:val="3"/>
        <w:rPr>
          <w:rFonts w:hint="eastAsia" w:ascii="仿宋" w:hAnsi="仿宋" w:eastAsia="仿宋" w:cs="仿宋"/>
          <w:b/>
          <w:szCs w:val="21"/>
          <w:highlight w:val="none"/>
        </w:rPr>
      </w:pPr>
      <w:r>
        <w:rPr>
          <w:rFonts w:hint="eastAsia" w:ascii="仿宋" w:hAnsi="仿宋" w:eastAsia="仿宋" w:cs="仿宋"/>
          <w:b/>
          <w:szCs w:val="21"/>
          <w:highlight w:val="none"/>
        </w:rPr>
        <w:t>11. 联合投标</w:t>
      </w:r>
    </w:p>
    <w:p w14:paraId="4BC44BBC">
      <w:pPr>
        <w:spacing w:line="440" w:lineRule="exact"/>
        <w:ind w:firstLine="409" w:firstLineChars="195"/>
        <w:rPr>
          <w:rFonts w:hint="eastAsia" w:ascii="仿宋" w:hAnsi="仿宋" w:eastAsia="仿宋" w:cs="仿宋"/>
          <w:szCs w:val="21"/>
          <w:highlight w:val="none"/>
        </w:rPr>
      </w:pPr>
      <w:r>
        <w:rPr>
          <w:rFonts w:hint="eastAsia" w:ascii="仿宋" w:hAnsi="仿宋" w:eastAsia="仿宋" w:cs="仿宋"/>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66E97FA0">
      <w:pPr>
        <w:spacing w:line="400" w:lineRule="exact"/>
        <w:ind w:firstLine="409" w:firstLineChars="195"/>
        <w:rPr>
          <w:rFonts w:hint="eastAsia" w:ascii="仿宋" w:hAnsi="仿宋" w:eastAsia="仿宋" w:cs="仿宋"/>
          <w:szCs w:val="21"/>
          <w:highlight w:val="none"/>
        </w:rPr>
      </w:pPr>
      <w:r>
        <w:rPr>
          <w:rFonts w:hint="eastAsia" w:ascii="仿宋" w:hAnsi="仿宋" w:eastAsia="仿宋" w:cs="仿宋"/>
          <w:szCs w:val="21"/>
          <w:highlight w:val="none"/>
        </w:rPr>
        <w:t>11.2联合体各方之间应当签订共同投标协议，明确约定联合体各方承担的工作和相应的责任，并将共同投标协议连同</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一并提交招标人。联合体各方签订共同投标协议后，不得再以自己名义单独在同一项目中投标，也不得组成新的联合体参加同一项目投标。</w:t>
      </w:r>
    </w:p>
    <w:p w14:paraId="3816B9F1">
      <w:pPr>
        <w:spacing w:line="400" w:lineRule="exact"/>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11.3 联合体应当确定其中一个单位为投标的全权代表，负责参加投标的一切事务，并承担投标及履约中应承担的全部责任与义务。</w:t>
      </w:r>
    </w:p>
    <w:p w14:paraId="0AAE668B">
      <w:pPr>
        <w:pStyle w:val="9"/>
        <w:spacing w:after="0" w:line="400" w:lineRule="exact"/>
        <w:ind w:left="0" w:leftChars="0" w:firstLine="424" w:firstLineChars="202"/>
        <w:rPr>
          <w:rFonts w:hint="eastAsia" w:ascii="仿宋" w:hAnsi="仿宋" w:eastAsia="仿宋" w:cs="仿宋"/>
          <w:szCs w:val="21"/>
          <w:highlight w:val="none"/>
        </w:rPr>
      </w:pPr>
      <w:r>
        <w:rPr>
          <w:rFonts w:hint="eastAsia" w:ascii="仿宋" w:hAnsi="仿宋" w:eastAsia="仿宋" w:cs="仿宋"/>
          <w:szCs w:val="21"/>
          <w:highlight w:val="none"/>
        </w:rPr>
        <w:t>11.4 联合体各方应当共同与招标人签订采购合同，就采购合同约定的事项对招标人承担连带责任。</w:t>
      </w:r>
    </w:p>
    <w:p w14:paraId="6680129A">
      <w:pPr>
        <w:spacing w:line="440" w:lineRule="exact"/>
        <w:ind w:firstLine="411" w:firstLineChars="196"/>
        <w:jc w:val="left"/>
        <w:outlineLvl w:val="3"/>
        <w:rPr>
          <w:rFonts w:hint="eastAsia" w:ascii="仿宋" w:hAnsi="仿宋" w:eastAsia="仿宋" w:cs="仿宋"/>
          <w:b/>
          <w:szCs w:val="21"/>
          <w:highlight w:val="none"/>
        </w:rPr>
      </w:pPr>
      <w:r>
        <w:rPr>
          <w:rFonts w:hint="eastAsia" w:ascii="仿宋" w:hAnsi="仿宋" w:eastAsia="仿宋" w:cs="仿宋"/>
          <w:b/>
          <w:szCs w:val="21"/>
          <w:highlight w:val="none"/>
        </w:rPr>
        <w:t>12.招标代理费</w:t>
      </w:r>
    </w:p>
    <w:p w14:paraId="18586A4A">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bCs/>
          <w:szCs w:val="21"/>
          <w:highlight w:val="none"/>
        </w:rPr>
        <w:t>12.1</w:t>
      </w:r>
      <w:r>
        <w:rPr>
          <w:rFonts w:hint="eastAsia" w:ascii="仿宋" w:hAnsi="仿宋" w:eastAsia="仿宋" w:cs="仿宋"/>
          <w:b/>
          <w:bCs/>
          <w:color w:val="auto"/>
          <w:kern w:val="2"/>
          <w:sz w:val="21"/>
          <w:szCs w:val="21"/>
          <w:highlight w:val="none"/>
          <w:u w:color="000000"/>
          <w:lang w:val="en-US" w:eastAsia="zh-CN" w:bidi="ar-SA"/>
        </w:rPr>
        <w:t>中标单位在领取本项目中标通知书时，招标代理费依据《关于进一步放开建设项目专业服务价格的通知》（发改价格[2015]299 号）的规定按中标价计算后收取。</w:t>
      </w:r>
    </w:p>
    <w:p w14:paraId="52673F8F">
      <w:pPr>
        <w:spacing w:line="440" w:lineRule="exact"/>
        <w:ind w:firstLine="420" w:firstLineChars="200"/>
        <w:outlineLvl w:val="3"/>
        <w:rPr>
          <w:rFonts w:hint="eastAsia" w:ascii="仿宋" w:hAnsi="仿宋" w:eastAsia="仿宋" w:cs="仿宋"/>
          <w:b/>
          <w:szCs w:val="21"/>
          <w:highlight w:val="none"/>
        </w:rPr>
      </w:pPr>
      <w:r>
        <w:rPr>
          <w:rFonts w:hint="eastAsia" w:ascii="仿宋" w:hAnsi="仿宋" w:eastAsia="仿宋" w:cs="仿宋"/>
          <w:b/>
          <w:szCs w:val="21"/>
          <w:highlight w:val="none"/>
        </w:rPr>
        <w:t>13.投标人应注意的事项</w:t>
      </w:r>
    </w:p>
    <w:p w14:paraId="5F28B6EA">
      <w:pPr>
        <w:spacing w:line="440" w:lineRule="exact"/>
        <w:ind w:firstLine="420" w:firstLineChars="200"/>
        <w:rPr>
          <w:rFonts w:hint="eastAsia" w:ascii="仿宋" w:hAnsi="仿宋" w:eastAsia="仿宋" w:cs="仿宋"/>
          <w:bCs/>
          <w:szCs w:val="21"/>
          <w:highlight w:val="none"/>
        </w:rPr>
      </w:pPr>
      <w:r>
        <w:rPr>
          <w:rFonts w:hint="eastAsia" w:ascii="仿宋" w:hAnsi="仿宋" w:eastAsia="仿宋" w:cs="仿宋"/>
          <w:szCs w:val="21"/>
          <w:highlight w:val="none"/>
        </w:rPr>
        <w:t>13.1投标人一旦按规定缴纳了投标保证金并参加投标，即被认为接受了本采购文件中的所有条件和规定。投标人必须严格按采购文件的要求编制</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宜编制页码和目录，以便评委审核。否则，由此产生的一切后果由投标人承担。</w:t>
      </w:r>
    </w:p>
    <w:p w14:paraId="60477600">
      <w:pPr>
        <w:spacing w:line="44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13.2 投标人对采购内容中规定的技术参数、规格等要求必须完全响应或优于采购文件中的要求。</w:t>
      </w:r>
    </w:p>
    <w:p w14:paraId="25241BF2">
      <w:pPr>
        <w:spacing w:line="440" w:lineRule="exact"/>
        <w:ind w:firstLine="411" w:firstLineChars="196"/>
        <w:rPr>
          <w:rFonts w:hint="eastAsia" w:ascii="仿宋" w:hAnsi="仿宋" w:eastAsia="仿宋" w:cs="仿宋"/>
          <w:bCs/>
          <w:szCs w:val="21"/>
          <w:highlight w:val="none"/>
        </w:rPr>
      </w:pPr>
      <w:r>
        <w:rPr>
          <w:rFonts w:hint="eastAsia" w:ascii="仿宋" w:hAnsi="仿宋" w:eastAsia="仿宋" w:cs="仿宋"/>
          <w:bCs/>
          <w:szCs w:val="21"/>
          <w:highlight w:val="none"/>
        </w:rPr>
        <w:t>13.3所有投标人的投标保证金都应在采购文件规定的投标保证金缴纳截止日期前缴纳。</w:t>
      </w:r>
    </w:p>
    <w:p w14:paraId="7268F56D">
      <w:pPr>
        <w:spacing w:line="440" w:lineRule="exact"/>
        <w:ind w:firstLine="411" w:firstLineChars="196"/>
        <w:rPr>
          <w:rFonts w:hint="eastAsia" w:ascii="仿宋" w:hAnsi="仿宋" w:eastAsia="仿宋" w:cs="仿宋"/>
          <w:bCs/>
          <w:szCs w:val="21"/>
          <w:highlight w:val="none"/>
        </w:rPr>
      </w:pPr>
      <w:r>
        <w:rPr>
          <w:rFonts w:hint="eastAsia" w:ascii="仿宋" w:hAnsi="仿宋" w:eastAsia="仿宋" w:cs="仿宋"/>
          <w:bCs/>
          <w:szCs w:val="21"/>
          <w:highlight w:val="none"/>
        </w:rPr>
        <w:t>13.4单位负责人为同一人或者存在直接控股、管理关系的不同供应商，不得参加同一合同项下的政府采购活动。</w:t>
      </w:r>
      <w:r>
        <w:rPr>
          <w:rFonts w:hint="eastAsia" w:ascii="仿宋" w:hAnsi="仿宋" w:eastAsia="仿宋" w:cs="仿宋"/>
          <w:szCs w:val="21"/>
          <w:highlight w:val="none"/>
        </w:rPr>
        <w:t>为采购项目提供整体设计、规范编制或者项目管理、监理、检测等服务的供应商，不得再参加该采购项目的其他采购活动。</w:t>
      </w:r>
    </w:p>
    <w:p w14:paraId="37798823">
      <w:pPr>
        <w:snapToGrid w:val="0"/>
        <w:spacing w:line="440" w:lineRule="exact"/>
        <w:ind w:firstLine="420" w:firstLineChars="200"/>
        <w:rPr>
          <w:rFonts w:hint="eastAsia" w:ascii="仿宋" w:hAnsi="仿宋" w:eastAsia="仿宋" w:cs="仿宋"/>
          <w:szCs w:val="21"/>
          <w:highlight w:val="none"/>
        </w:rPr>
      </w:pPr>
      <w:r>
        <w:rPr>
          <w:rFonts w:hint="eastAsia" w:ascii="仿宋" w:hAnsi="仿宋" w:eastAsia="仿宋" w:cs="仿宋"/>
          <w:bCs/>
          <w:szCs w:val="21"/>
          <w:highlight w:val="none"/>
        </w:rPr>
        <w:t>13.5本项目只接受</w:t>
      </w:r>
      <w:r>
        <w:rPr>
          <w:rFonts w:hint="eastAsia" w:ascii="仿宋" w:hAnsi="仿宋" w:eastAsia="仿宋" w:cs="仿宋"/>
          <w:szCs w:val="21"/>
          <w:highlight w:val="none"/>
        </w:rPr>
        <w:t>成为新疆维吾尔自治区政府采购网正式注册入库并完成CA数字证书申领供应商参与投标。因未注册入库、未办理CA数字证书等原因造成无法投标或投标失败等后果由供应商自行承担。</w:t>
      </w:r>
    </w:p>
    <w:p w14:paraId="15BA36EE">
      <w:pPr>
        <w:wordWrap w:val="0"/>
        <w:spacing w:line="44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13.6  投标人被视为充分熟悉本招标项目所在地的与履行合同有关的各种情况，包括但不限于：</w:t>
      </w:r>
    </w:p>
    <w:p w14:paraId="68FE1741">
      <w:pPr>
        <w:spacing w:line="400" w:lineRule="exact"/>
        <w:ind w:firstLine="315" w:firstLineChars="150"/>
        <w:rPr>
          <w:rFonts w:hint="eastAsia" w:ascii="仿宋" w:hAnsi="仿宋" w:eastAsia="仿宋" w:cs="仿宋"/>
          <w:bCs/>
          <w:szCs w:val="21"/>
          <w:highlight w:val="none"/>
        </w:rPr>
      </w:pPr>
      <w:r>
        <w:rPr>
          <w:rFonts w:hint="eastAsia" w:ascii="仿宋" w:hAnsi="仿宋" w:eastAsia="仿宋" w:cs="仿宋"/>
          <w:bCs/>
          <w:szCs w:val="21"/>
          <w:highlight w:val="none"/>
        </w:rPr>
        <w:t>（1）国家对本次投标货物和服务的生产、安装调试、验收、维修等有关法律、法规及行业管理标准；</w:t>
      </w:r>
    </w:p>
    <w:p w14:paraId="3113EFF9">
      <w:pPr>
        <w:spacing w:line="400" w:lineRule="exact"/>
        <w:ind w:firstLine="315" w:firstLineChars="150"/>
        <w:outlineLvl w:val="9"/>
        <w:rPr>
          <w:rFonts w:hint="eastAsia" w:ascii="仿宋" w:hAnsi="仿宋" w:eastAsia="仿宋" w:cs="仿宋"/>
          <w:bCs/>
          <w:szCs w:val="21"/>
          <w:highlight w:val="none"/>
        </w:rPr>
      </w:pPr>
      <w:r>
        <w:rPr>
          <w:rFonts w:hint="eastAsia" w:ascii="仿宋" w:hAnsi="仿宋" w:eastAsia="仿宋" w:cs="仿宋"/>
          <w:bCs/>
          <w:szCs w:val="21"/>
          <w:highlight w:val="none"/>
        </w:rPr>
        <w:t>（2）本地区有关管理部门的相关规定；</w:t>
      </w:r>
    </w:p>
    <w:p w14:paraId="14BB0704">
      <w:pPr>
        <w:spacing w:line="400" w:lineRule="exact"/>
        <w:ind w:firstLine="315" w:firstLineChars="150"/>
        <w:rPr>
          <w:rFonts w:hint="eastAsia" w:ascii="仿宋" w:hAnsi="仿宋" w:eastAsia="仿宋" w:cs="仿宋"/>
          <w:bCs/>
          <w:szCs w:val="21"/>
          <w:highlight w:val="none"/>
        </w:rPr>
      </w:pPr>
      <w:r>
        <w:rPr>
          <w:rFonts w:hint="eastAsia" w:ascii="仿宋" w:hAnsi="仿宋" w:eastAsia="仿宋" w:cs="仿宋"/>
          <w:bCs/>
          <w:szCs w:val="21"/>
          <w:highlight w:val="none"/>
        </w:rPr>
        <w:t>（3）招标人的相关场地情况、基础建设、电力供应情况及相关设计标准。</w:t>
      </w:r>
    </w:p>
    <w:p w14:paraId="539EE8BF">
      <w:pPr>
        <w:spacing w:line="400" w:lineRule="exact"/>
        <w:ind w:firstLine="315" w:firstLineChars="150"/>
        <w:rPr>
          <w:rFonts w:hint="eastAsia" w:ascii="仿宋" w:hAnsi="仿宋" w:eastAsia="仿宋" w:cs="仿宋"/>
          <w:bCs/>
          <w:szCs w:val="21"/>
          <w:highlight w:val="none"/>
        </w:rPr>
      </w:pPr>
      <w:r>
        <w:rPr>
          <w:rFonts w:hint="eastAsia" w:ascii="仿宋" w:hAnsi="仿宋" w:eastAsia="仿宋" w:cs="仿宋"/>
          <w:bCs/>
          <w:szCs w:val="21"/>
          <w:highlight w:val="none"/>
        </w:rPr>
        <w:t>本采购文件不再对上述情况进行描述。</w:t>
      </w:r>
    </w:p>
    <w:p w14:paraId="5EB11F1C">
      <w:pPr>
        <w:spacing w:before="312" w:beforeLines="100" w:after="312" w:afterLines="100" w:line="440" w:lineRule="exact"/>
        <w:jc w:val="center"/>
        <w:outlineLvl w:val="2"/>
        <w:rPr>
          <w:rFonts w:hint="eastAsia" w:ascii="仿宋" w:hAnsi="仿宋" w:eastAsia="仿宋" w:cs="仿宋"/>
          <w:b/>
          <w:sz w:val="28"/>
          <w:szCs w:val="28"/>
          <w:highlight w:val="none"/>
        </w:rPr>
      </w:pPr>
      <w:bookmarkStart w:id="53" w:name="_Toc469495725"/>
      <w:bookmarkStart w:id="54" w:name="_Toc13107"/>
      <w:bookmarkStart w:id="55" w:name="_Toc25559"/>
      <w:bookmarkStart w:id="56" w:name="_Toc22709"/>
      <w:r>
        <w:rPr>
          <w:rFonts w:hint="eastAsia" w:ascii="仿宋" w:hAnsi="仿宋" w:eastAsia="仿宋" w:cs="仿宋"/>
          <w:b/>
          <w:sz w:val="28"/>
          <w:szCs w:val="28"/>
          <w:highlight w:val="none"/>
        </w:rPr>
        <w:t>（二）</w:t>
      </w:r>
      <w:bookmarkEnd w:id="53"/>
      <w:r>
        <w:rPr>
          <w:rFonts w:hint="eastAsia" w:ascii="仿宋" w:hAnsi="仿宋" w:eastAsia="仿宋" w:cs="仿宋"/>
          <w:b/>
          <w:sz w:val="28"/>
          <w:szCs w:val="28"/>
          <w:highlight w:val="none"/>
        </w:rPr>
        <w:t>磋商文件</w:t>
      </w:r>
      <w:bookmarkEnd w:id="54"/>
      <w:bookmarkEnd w:id="55"/>
      <w:bookmarkEnd w:id="56"/>
    </w:p>
    <w:p w14:paraId="46514401">
      <w:pPr>
        <w:spacing w:line="440" w:lineRule="exact"/>
        <w:ind w:firstLine="420" w:firstLineChars="200"/>
        <w:outlineLvl w:val="3"/>
        <w:rPr>
          <w:rFonts w:hint="eastAsia" w:ascii="仿宋" w:hAnsi="仿宋" w:eastAsia="仿宋" w:cs="仿宋"/>
          <w:b/>
          <w:szCs w:val="21"/>
          <w:highlight w:val="none"/>
        </w:rPr>
      </w:pPr>
      <w:r>
        <w:rPr>
          <w:rFonts w:hint="eastAsia" w:ascii="仿宋" w:hAnsi="仿宋" w:eastAsia="仿宋" w:cs="仿宋"/>
          <w:b/>
          <w:szCs w:val="21"/>
          <w:highlight w:val="none"/>
        </w:rPr>
        <w:t>1</w:t>
      </w:r>
      <w:r>
        <w:rPr>
          <w:rFonts w:hint="eastAsia" w:ascii="仿宋" w:hAnsi="仿宋" w:eastAsia="仿宋" w:cs="仿宋"/>
          <w:b/>
          <w:szCs w:val="21"/>
          <w:highlight w:val="none"/>
          <w:lang w:val="en-US" w:eastAsia="zh-CN"/>
        </w:rPr>
        <w:t>4</w:t>
      </w:r>
      <w:r>
        <w:rPr>
          <w:rFonts w:hint="eastAsia" w:ascii="仿宋" w:hAnsi="仿宋" w:eastAsia="仿宋" w:cs="仿宋"/>
          <w:b/>
          <w:szCs w:val="21"/>
          <w:highlight w:val="none"/>
        </w:rPr>
        <w:t>. 采购文件的编制依据</w:t>
      </w:r>
    </w:p>
    <w:p w14:paraId="16DAD480">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根据《中华人民共和国政府采购法》、《政府采购货物和服务招标投标管理办法》和《中华人民共和国合同法》</w:t>
      </w:r>
      <w:r>
        <w:rPr>
          <w:rFonts w:hint="eastAsia" w:ascii="仿宋" w:hAnsi="仿宋" w:eastAsia="仿宋" w:cs="仿宋"/>
          <w:spacing w:val="-2"/>
          <w:szCs w:val="21"/>
          <w:highlight w:val="none"/>
        </w:rPr>
        <w:t>等相关法律法规和规章及部、省、市级规范性文件的规定，编制本采购文件。</w:t>
      </w:r>
    </w:p>
    <w:p w14:paraId="72976BB4">
      <w:pPr>
        <w:spacing w:line="440" w:lineRule="exact"/>
        <w:ind w:firstLine="420" w:firstLineChars="200"/>
        <w:outlineLvl w:val="3"/>
        <w:rPr>
          <w:rFonts w:hint="eastAsia" w:ascii="仿宋" w:hAnsi="仿宋" w:eastAsia="仿宋" w:cs="仿宋"/>
          <w:b/>
          <w:szCs w:val="21"/>
          <w:highlight w:val="none"/>
        </w:rPr>
      </w:pPr>
      <w:r>
        <w:rPr>
          <w:rFonts w:hint="eastAsia" w:ascii="仿宋" w:hAnsi="仿宋" w:eastAsia="仿宋" w:cs="仿宋"/>
          <w:b/>
          <w:szCs w:val="21"/>
          <w:highlight w:val="none"/>
        </w:rPr>
        <w:t>1</w:t>
      </w:r>
      <w:r>
        <w:rPr>
          <w:rFonts w:hint="eastAsia" w:ascii="仿宋" w:hAnsi="仿宋" w:eastAsia="仿宋" w:cs="仿宋"/>
          <w:b/>
          <w:szCs w:val="21"/>
          <w:highlight w:val="none"/>
          <w:lang w:val="en-US" w:eastAsia="zh-CN"/>
        </w:rPr>
        <w:t>5</w:t>
      </w:r>
      <w:r>
        <w:rPr>
          <w:rFonts w:hint="eastAsia" w:ascii="仿宋" w:hAnsi="仿宋" w:eastAsia="仿宋" w:cs="仿宋"/>
          <w:b/>
          <w:szCs w:val="21"/>
          <w:highlight w:val="none"/>
        </w:rPr>
        <w:t>. 磋商文件的组成</w:t>
      </w:r>
    </w:p>
    <w:p w14:paraId="3224235D">
      <w:pPr>
        <w:spacing w:line="440" w:lineRule="exact"/>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.1 磋商文件包括内容：</w:t>
      </w:r>
    </w:p>
    <w:p w14:paraId="69E7D50D">
      <w:pPr>
        <w:spacing w:line="440" w:lineRule="exact"/>
        <w:ind w:firstLine="1470" w:firstLineChars="700"/>
        <w:rPr>
          <w:rFonts w:hint="eastAsia" w:ascii="仿宋" w:hAnsi="仿宋" w:eastAsia="仿宋" w:cs="仿宋"/>
          <w:szCs w:val="21"/>
          <w:highlight w:val="none"/>
        </w:rPr>
      </w:pPr>
      <w:r>
        <w:rPr>
          <w:rFonts w:hint="eastAsia" w:ascii="仿宋" w:hAnsi="仿宋" w:eastAsia="仿宋" w:cs="仿宋"/>
          <w:szCs w:val="21"/>
          <w:highlight w:val="none"/>
        </w:rPr>
        <w:t xml:space="preserve">第一章  </w:t>
      </w:r>
      <w:r>
        <w:rPr>
          <w:rFonts w:hint="eastAsia" w:ascii="仿宋" w:hAnsi="仿宋" w:eastAsia="仿宋" w:cs="仿宋"/>
          <w:bCs/>
          <w:szCs w:val="21"/>
          <w:highlight w:val="none"/>
        </w:rPr>
        <w:t>磋商</w:t>
      </w:r>
      <w:r>
        <w:rPr>
          <w:rFonts w:hint="eastAsia" w:ascii="仿宋" w:hAnsi="仿宋" w:eastAsia="仿宋" w:cs="仿宋"/>
          <w:szCs w:val="21"/>
          <w:highlight w:val="none"/>
        </w:rPr>
        <w:t>公告</w:t>
      </w:r>
    </w:p>
    <w:p w14:paraId="2465EFD2">
      <w:pPr>
        <w:spacing w:line="440" w:lineRule="exact"/>
        <w:ind w:firstLine="1470" w:firstLineChars="700"/>
        <w:rPr>
          <w:rFonts w:hint="eastAsia" w:ascii="仿宋" w:hAnsi="仿宋" w:eastAsia="仿宋" w:cs="仿宋"/>
          <w:szCs w:val="21"/>
          <w:highlight w:val="none"/>
        </w:rPr>
      </w:pPr>
      <w:r>
        <w:rPr>
          <w:rFonts w:hint="eastAsia" w:ascii="仿宋" w:hAnsi="仿宋" w:eastAsia="仿宋" w:cs="仿宋"/>
          <w:szCs w:val="21"/>
          <w:highlight w:val="none"/>
        </w:rPr>
        <w:t>第二章  投标须知</w:t>
      </w:r>
    </w:p>
    <w:p w14:paraId="145F8E4F">
      <w:pPr>
        <w:spacing w:line="440" w:lineRule="exact"/>
        <w:ind w:firstLine="1470" w:firstLineChars="700"/>
        <w:rPr>
          <w:rFonts w:hint="eastAsia" w:ascii="仿宋" w:hAnsi="仿宋" w:eastAsia="仿宋" w:cs="仿宋"/>
          <w:szCs w:val="21"/>
          <w:highlight w:val="none"/>
        </w:rPr>
      </w:pPr>
      <w:r>
        <w:rPr>
          <w:rFonts w:hint="eastAsia" w:ascii="仿宋" w:hAnsi="仿宋" w:eastAsia="仿宋" w:cs="仿宋"/>
          <w:szCs w:val="21"/>
          <w:highlight w:val="none"/>
        </w:rPr>
        <w:t>第三章  评标办法</w:t>
      </w:r>
    </w:p>
    <w:p w14:paraId="78B9BB2D">
      <w:pPr>
        <w:spacing w:line="440" w:lineRule="exact"/>
        <w:ind w:firstLine="1470" w:firstLineChars="700"/>
        <w:rPr>
          <w:rFonts w:hint="eastAsia" w:ascii="仿宋" w:hAnsi="仿宋" w:eastAsia="仿宋" w:cs="仿宋"/>
          <w:szCs w:val="21"/>
          <w:highlight w:val="none"/>
        </w:rPr>
      </w:pPr>
      <w:r>
        <w:rPr>
          <w:rFonts w:hint="eastAsia" w:ascii="仿宋" w:hAnsi="仿宋" w:eastAsia="仿宋" w:cs="仿宋"/>
          <w:szCs w:val="21"/>
          <w:highlight w:val="none"/>
        </w:rPr>
        <w:t>第四章  采购内容及技术要求</w:t>
      </w:r>
    </w:p>
    <w:p w14:paraId="191D5F3A">
      <w:pPr>
        <w:spacing w:line="440" w:lineRule="exact"/>
        <w:ind w:firstLine="1470" w:firstLineChars="700"/>
        <w:rPr>
          <w:rFonts w:hint="eastAsia" w:ascii="仿宋" w:hAnsi="仿宋" w:eastAsia="仿宋" w:cs="仿宋"/>
          <w:szCs w:val="21"/>
          <w:highlight w:val="none"/>
        </w:rPr>
      </w:pPr>
      <w:r>
        <w:rPr>
          <w:rFonts w:hint="eastAsia" w:ascii="仿宋" w:hAnsi="仿宋" w:eastAsia="仿宋" w:cs="仿宋"/>
          <w:szCs w:val="21"/>
          <w:highlight w:val="none"/>
        </w:rPr>
        <w:t>第五章  合同条款及格式</w:t>
      </w:r>
    </w:p>
    <w:p w14:paraId="1E2DE630">
      <w:pPr>
        <w:spacing w:line="440" w:lineRule="exact"/>
        <w:ind w:firstLine="1470" w:firstLineChars="700"/>
        <w:rPr>
          <w:rFonts w:hint="eastAsia" w:ascii="仿宋" w:hAnsi="仿宋" w:eastAsia="仿宋" w:cs="仿宋"/>
          <w:szCs w:val="21"/>
          <w:highlight w:val="none"/>
        </w:rPr>
      </w:pPr>
      <w:r>
        <w:rPr>
          <w:rFonts w:hint="eastAsia" w:ascii="仿宋" w:hAnsi="仿宋" w:eastAsia="仿宋" w:cs="仿宋"/>
          <w:szCs w:val="21"/>
          <w:highlight w:val="none"/>
        </w:rPr>
        <w:t xml:space="preserve">第六章  </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格式文本</w:t>
      </w:r>
    </w:p>
    <w:p w14:paraId="4A955F30">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 xml:space="preserve">   1</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.2 除16.1内容外，招标答疑亦为采购文件的组成部分，对招标人和投标人起约束作用。</w:t>
      </w:r>
    </w:p>
    <w:p w14:paraId="784C684D">
      <w:pPr>
        <w:pStyle w:val="12"/>
        <w:wordWrap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.3投标人应仔细阅读和检查采购文件的全部内容。如发现缺页或附件不全，应及时向招标人提出，以便补齐。如有疑问，投标人应在以书面形式一次性向采购人和采购代理机构提出同一环节的质疑。</w:t>
      </w:r>
    </w:p>
    <w:p w14:paraId="07585AE9">
      <w:pPr>
        <w:wordWrap w:val="0"/>
        <w:spacing w:line="440" w:lineRule="exact"/>
        <w:rPr>
          <w:rFonts w:hint="eastAsia" w:ascii="仿宋" w:hAnsi="仿宋" w:eastAsia="仿宋" w:cs="仿宋"/>
          <w:szCs w:val="21"/>
          <w:highlight w:val="none"/>
        </w:rPr>
      </w:pPr>
      <w:r>
        <w:rPr>
          <w:rFonts w:hint="eastAsia" w:ascii="仿宋" w:hAnsi="仿宋" w:eastAsia="仿宋" w:cs="仿宋"/>
          <w:szCs w:val="21"/>
          <w:highlight w:val="none"/>
        </w:rPr>
        <w:t xml:space="preserve">   1</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编制的，将相应延长投标截止时间。</w:t>
      </w:r>
    </w:p>
    <w:p w14:paraId="08D9A9CA">
      <w:pPr>
        <w:spacing w:line="440" w:lineRule="exact"/>
        <w:ind w:firstLine="420" w:firstLineChars="200"/>
        <w:outlineLvl w:val="3"/>
        <w:rPr>
          <w:rFonts w:hint="eastAsia" w:ascii="仿宋" w:hAnsi="仿宋" w:eastAsia="仿宋" w:cs="仿宋"/>
          <w:b/>
          <w:bCs/>
          <w:szCs w:val="21"/>
          <w:highlight w:val="none"/>
        </w:rPr>
      </w:pPr>
      <w:r>
        <w:rPr>
          <w:rFonts w:hint="eastAsia" w:ascii="仿宋" w:hAnsi="仿宋" w:eastAsia="仿宋" w:cs="仿宋"/>
          <w:b/>
          <w:bCs/>
          <w:szCs w:val="21"/>
          <w:highlight w:val="none"/>
        </w:rPr>
        <w:t>1</w:t>
      </w:r>
      <w:r>
        <w:rPr>
          <w:rFonts w:hint="eastAsia" w:ascii="仿宋" w:hAnsi="仿宋" w:eastAsia="仿宋" w:cs="仿宋"/>
          <w:b/>
          <w:bCs/>
          <w:szCs w:val="21"/>
          <w:highlight w:val="none"/>
          <w:lang w:val="en-US" w:eastAsia="zh-CN"/>
        </w:rPr>
        <w:t>6</w:t>
      </w:r>
      <w:r>
        <w:rPr>
          <w:rFonts w:hint="eastAsia" w:ascii="仿宋" w:hAnsi="仿宋" w:eastAsia="仿宋" w:cs="仿宋"/>
          <w:b/>
          <w:bCs/>
          <w:szCs w:val="21"/>
          <w:highlight w:val="none"/>
        </w:rPr>
        <w:t>. 磋商文件的修改、补充、解释</w:t>
      </w:r>
    </w:p>
    <w:p w14:paraId="7F2F8568">
      <w:pPr>
        <w:wordWrap w:val="0"/>
        <w:spacing w:line="400" w:lineRule="exact"/>
        <w:ind w:firstLine="315" w:firstLineChars="15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.1磋商文件发出后，招标人在规定的投标截止时间前可对采购文件进行必要的修改和补充，并以更正公告形式在政采云平台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14:paraId="26A00136">
      <w:pPr>
        <w:wordWrap w:val="0"/>
        <w:spacing w:line="400" w:lineRule="exact"/>
        <w:ind w:firstLine="315" w:firstLineChars="15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.2 采购代理机构可视采购具体情况对已发出的采购文件进行必要的澄清、修改或者补充。澄清、修改或者补充的内容可能影响</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编制的，应当在投标截止时间至少5日前，在原公告发布媒体上发布澄清公告，澄清或者修改的内容为采购文件的组成部分；不足5日的，应当顺延提交</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 xml:space="preserve">的截止时间。 </w:t>
      </w:r>
      <w:r>
        <w:rPr>
          <w:rFonts w:hint="eastAsia" w:ascii="仿宋" w:hAnsi="仿宋" w:eastAsia="仿宋" w:cs="仿宋"/>
          <w:szCs w:val="21"/>
          <w:highlight w:val="none"/>
          <w:lang w:val="en-US" w:eastAsia="zh-CN"/>
        </w:rPr>
        <w:t xml:space="preserve"> </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6</w:t>
      </w:r>
      <w:r>
        <w:rPr>
          <w:rFonts w:hint="eastAsia" w:ascii="仿宋" w:hAnsi="仿宋" w:eastAsia="仿宋" w:cs="仿宋"/>
          <w:bCs/>
          <w:szCs w:val="21"/>
          <w:highlight w:val="none"/>
        </w:rPr>
        <w:t xml:space="preserve">.3 </w:t>
      </w:r>
      <w:r>
        <w:rPr>
          <w:rFonts w:hint="eastAsia" w:ascii="仿宋" w:hAnsi="仿宋" w:eastAsia="仿宋" w:cs="仿宋"/>
          <w:szCs w:val="21"/>
          <w:highlight w:val="none"/>
        </w:rPr>
        <w:t>供应商在规定的时间内未对采购文件提出疑问、质疑或要求澄清的，将视其为无异议。</w:t>
      </w:r>
    </w:p>
    <w:p w14:paraId="4A7E9A61">
      <w:pPr>
        <w:tabs>
          <w:tab w:val="left" w:pos="840"/>
        </w:tabs>
        <w:spacing w:line="400" w:lineRule="exact"/>
        <w:ind w:left="837" w:leftChars="104" w:hanging="619" w:hangingChars="295"/>
        <w:outlineLvl w:val="9"/>
        <w:rPr>
          <w:rFonts w:hint="eastAsia" w:ascii="仿宋" w:hAnsi="仿宋" w:eastAsia="仿宋" w:cs="仿宋"/>
          <w:bCs/>
          <w:szCs w:val="21"/>
          <w:highlight w:val="none"/>
        </w:rPr>
      </w:pP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6</w:t>
      </w:r>
      <w:r>
        <w:rPr>
          <w:rFonts w:hint="eastAsia" w:ascii="仿宋" w:hAnsi="仿宋" w:eastAsia="仿宋" w:cs="仿宋"/>
          <w:bCs/>
          <w:szCs w:val="21"/>
          <w:highlight w:val="none"/>
        </w:rPr>
        <w:t xml:space="preserve">.4 磋商文件的解释 </w:t>
      </w:r>
    </w:p>
    <w:p w14:paraId="223CE61B">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本磋商文件由招标人（或其委托的招标代理机构）负责解释。</w:t>
      </w:r>
    </w:p>
    <w:p w14:paraId="7EFEDFDF">
      <w:pPr>
        <w:spacing w:line="400" w:lineRule="exact"/>
        <w:outlineLvl w:val="3"/>
        <w:rPr>
          <w:rFonts w:hint="eastAsia" w:ascii="仿宋" w:hAnsi="仿宋" w:eastAsia="仿宋" w:cs="仿宋"/>
          <w:b/>
          <w:szCs w:val="21"/>
          <w:highlight w:val="none"/>
        </w:rPr>
      </w:pPr>
      <w:r>
        <w:rPr>
          <w:rFonts w:hint="eastAsia" w:ascii="仿宋" w:hAnsi="仿宋" w:eastAsia="仿宋" w:cs="仿宋"/>
          <w:b/>
          <w:szCs w:val="21"/>
          <w:highlight w:val="none"/>
        </w:rPr>
        <w:t xml:space="preserve">   </w:t>
      </w:r>
      <w:bookmarkStart w:id="57" w:name="_Toc11727"/>
      <w:r>
        <w:rPr>
          <w:rFonts w:hint="eastAsia" w:ascii="仿宋" w:hAnsi="仿宋" w:eastAsia="仿宋" w:cs="仿宋"/>
          <w:b/>
          <w:szCs w:val="21"/>
          <w:highlight w:val="none"/>
          <w:lang w:val="en-US" w:eastAsia="zh-CN"/>
        </w:rPr>
        <w:t>17</w:t>
      </w:r>
      <w:r>
        <w:rPr>
          <w:rFonts w:hint="eastAsia" w:ascii="仿宋" w:hAnsi="仿宋" w:eastAsia="仿宋" w:cs="仿宋"/>
          <w:b/>
          <w:szCs w:val="21"/>
          <w:highlight w:val="none"/>
        </w:rPr>
        <w:t>. 磋商文件的发出</w:t>
      </w:r>
      <w:bookmarkEnd w:id="57"/>
    </w:p>
    <w:p w14:paraId="263FA697">
      <w:pPr>
        <w:spacing w:line="400" w:lineRule="exact"/>
        <w:ind w:firstLine="315" w:firstLineChars="150"/>
        <w:rPr>
          <w:rFonts w:hint="eastAsia" w:ascii="仿宋" w:hAnsi="仿宋" w:eastAsia="仿宋" w:cs="仿宋"/>
          <w:szCs w:val="21"/>
          <w:highlight w:val="none"/>
        </w:rPr>
      </w:pPr>
      <w:r>
        <w:rPr>
          <w:rFonts w:hint="eastAsia" w:ascii="仿宋" w:hAnsi="仿宋" w:eastAsia="仿宋" w:cs="仿宋"/>
          <w:szCs w:val="21"/>
          <w:highlight w:val="none"/>
          <w:lang w:val="en-US" w:eastAsia="zh-CN"/>
        </w:rPr>
        <w:t>17</w:t>
      </w:r>
      <w:r>
        <w:rPr>
          <w:rFonts w:hint="eastAsia" w:ascii="仿宋" w:hAnsi="仿宋" w:eastAsia="仿宋" w:cs="仿宋"/>
          <w:szCs w:val="21"/>
          <w:highlight w:val="none"/>
        </w:rPr>
        <w:t>.1  磋商文件、磋商文件的澄清、修改、补充及招标答疑等均应报相关部门备案后，方可发出。</w:t>
      </w:r>
    </w:p>
    <w:p w14:paraId="26BCB2E3">
      <w:pPr>
        <w:spacing w:line="440" w:lineRule="exact"/>
        <w:ind w:firstLine="279" w:firstLineChars="133"/>
        <w:outlineLvl w:val="3"/>
        <w:rPr>
          <w:rFonts w:hint="eastAsia" w:ascii="仿宋" w:hAnsi="仿宋" w:eastAsia="仿宋" w:cs="仿宋"/>
          <w:szCs w:val="21"/>
          <w:highlight w:val="none"/>
        </w:rPr>
      </w:pPr>
      <w:bookmarkStart w:id="58" w:name="_Toc469495726"/>
      <w:r>
        <w:rPr>
          <w:rFonts w:hint="eastAsia" w:ascii="仿宋" w:hAnsi="仿宋" w:eastAsia="仿宋" w:cs="仿宋"/>
          <w:b/>
          <w:szCs w:val="21"/>
          <w:highlight w:val="none"/>
        </w:rPr>
        <w:t>1</w:t>
      </w:r>
      <w:r>
        <w:rPr>
          <w:rFonts w:hint="eastAsia" w:ascii="仿宋" w:hAnsi="仿宋" w:eastAsia="仿宋" w:cs="仿宋"/>
          <w:b/>
          <w:szCs w:val="21"/>
          <w:highlight w:val="none"/>
          <w:lang w:val="en-US" w:eastAsia="zh-CN"/>
        </w:rPr>
        <w:t>8</w:t>
      </w:r>
      <w:r>
        <w:rPr>
          <w:rFonts w:hint="eastAsia" w:ascii="仿宋" w:hAnsi="仿宋" w:eastAsia="仿宋" w:cs="仿宋"/>
          <w:b/>
          <w:szCs w:val="21"/>
          <w:highlight w:val="none"/>
        </w:rPr>
        <w:t xml:space="preserve">. </w:t>
      </w:r>
      <w:r>
        <w:rPr>
          <w:rFonts w:hint="eastAsia" w:ascii="仿宋" w:hAnsi="仿宋" w:eastAsia="仿宋" w:cs="仿宋"/>
          <w:szCs w:val="21"/>
          <w:highlight w:val="none"/>
        </w:rPr>
        <w:t>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04984396">
      <w:pPr>
        <w:spacing w:line="400" w:lineRule="exact"/>
        <w:ind w:firstLine="420"/>
        <w:rPr>
          <w:rFonts w:hint="eastAsia" w:ascii="仿宋" w:hAnsi="仿宋" w:eastAsia="仿宋" w:cs="仿宋"/>
          <w:szCs w:val="21"/>
          <w:highlight w:val="none"/>
        </w:rPr>
      </w:pPr>
      <w:r>
        <w:rPr>
          <w:rFonts w:hint="eastAsia" w:ascii="仿宋" w:hAnsi="仿宋" w:eastAsia="仿宋" w:cs="仿宋"/>
          <w:szCs w:val="21"/>
          <w:highlight w:val="none"/>
        </w:rPr>
        <w:t>采购文件中应明确样品送检方式、检测费用支付方法、投标人在规定时间内无法提供第三方权威检测机构检测报告的处理方式。（采购人根据项目需求按上述要求自行描述）</w:t>
      </w:r>
    </w:p>
    <w:bookmarkEnd w:id="58"/>
    <w:p w14:paraId="743922B9">
      <w:pPr>
        <w:spacing w:line="440" w:lineRule="exact"/>
        <w:ind w:firstLine="304" w:firstLineChars="145"/>
        <w:outlineLvl w:val="3"/>
        <w:rPr>
          <w:rFonts w:hint="eastAsia" w:ascii="仿宋" w:hAnsi="仿宋" w:eastAsia="仿宋" w:cs="仿宋"/>
          <w:b/>
          <w:szCs w:val="21"/>
          <w:highlight w:val="none"/>
        </w:rPr>
      </w:pPr>
      <w:r>
        <w:rPr>
          <w:rFonts w:hint="eastAsia" w:ascii="仿宋" w:hAnsi="仿宋" w:eastAsia="仿宋" w:cs="仿宋"/>
          <w:b/>
          <w:szCs w:val="21"/>
          <w:highlight w:val="none"/>
          <w:lang w:val="en-US" w:eastAsia="zh-CN"/>
        </w:rPr>
        <w:t>19</w:t>
      </w:r>
      <w:r>
        <w:rPr>
          <w:rFonts w:hint="eastAsia" w:ascii="仿宋" w:hAnsi="仿宋" w:eastAsia="仿宋" w:cs="仿宋"/>
          <w:b/>
          <w:szCs w:val="21"/>
          <w:highlight w:val="none"/>
        </w:rPr>
        <w:t>. 投标的语言及度量衡单位</w:t>
      </w:r>
    </w:p>
    <w:p w14:paraId="35C5499E">
      <w:pPr>
        <w:spacing w:before="312" w:beforeLines="100" w:after="312" w:afterLines="100" w:line="440" w:lineRule="exact"/>
        <w:jc w:val="center"/>
        <w:outlineLvl w:val="2"/>
        <w:rPr>
          <w:rFonts w:hint="eastAsia" w:ascii="仿宋" w:hAnsi="仿宋" w:eastAsia="仿宋" w:cs="仿宋"/>
          <w:b/>
          <w:sz w:val="28"/>
          <w:szCs w:val="28"/>
          <w:highlight w:val="none"/>
        </w:rPr>
      </w:pPr>
      <w:bookmarkStart w:id="59" w:name="_Toc22115"/>
      <w:bookmarkStart w:id="60" w:name="_Toc9496"/>
      <w:r>
        <w:rPr>
          <w:rFonts w:hint="eastAsia" w:ascii="仿宋" w:hAnsi="仿宋" w:eastAsia="仿宋" w:cs="仿宋"/>
          <w:b/>
          <w:sz w:val="28"/>
          <w:szCs w:val="28"/>
          <w:highlight w:val="none"/>
        </w:rPr>
        <w:t>（三）</w:t>
      </w:r>
      <w:r>
        <w:rPr>
          <w:rFonts w:hint="eastAsia" w:ascii="仿宋" w:hAnsi="仿宋" w:eastAsia="仿宋" w:cs="仿宋"/>
          <w:b/>
          <w:sz w:val="28"/>
          <w:szCs w:val="28"/>
          <w:highlight w:val="none"/>
          <w:lang w:eastAsia="zh-CN"/>
        </w:rPr>
        <w:t>投标文件（响应文件）</w:t>
      </w:r>
      <w:r>
        <w:rPr>
          <w:rFonts w:hint="eastAsia" w:ascii="仿宋" w:hAnsi="仿宋" w:eastAsia="仿宋" w:cs="仿宋"/>
          <w:b/>
          <w:sz w:val="28"/>
          <w:szCs w:val="28"/>
          <w:highlight w:val="none"/>
        </w:rPr>
        <w:t>的编制</w:t>
      </w:r>
      <w:bookmarkEnd w:id="59"/>
      <w:bookmarkEnd w:id="60"/>
    </w:p>
    <w:p w14:paraId="7A34354C">
      <w:pPr>
        <w:spacing w:line="440" w:lineRule="exact"/>
        <w:ind w:firstLine="283" w:firstLineChars="135"/>
        <w:rPr>
          <w:rFonts w:hint="eastAsia" w:ascii="仿宋" w:hAnsi="仿宋" w:eastAsia="仿宋" w:cs="仿宋"/>
          <w:szCs w:val="21"/>
          <w:highlight w:val="none"/>
        </w:rPr>
      </w:pPr>
      <w:r>
        <w:rPr>
          <w:rFonts w:hint="eastAsia" w:ascii="仿宋" w:hAnsi="仿宋" w:eastAsia="仿宋" w:cs="仿宋"/>
          <w:szCs w:val="21"/>
          <w:highlight w:val="none"/>
          <w:lang w:val="en-US" w:eastAsia="zh-CN"/>
        </w:rPr>
        <w:t>19</w:t>
      </w:r>
      <w:r>
        <w:rPr>
          <w:rFonts w:hint="eastAsia" w:ascii="仿宋" w:hAnsi="仿宋" w:eastAsia="仿宋" w:cs="仿宋"/>
          <w:szCs w:val="21"/>
          <w:highlight w:val="none"/>
        </w:rPr>
        <w:t>.1投标人提交的</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、技术文件和资料，以及投标人与招标人就有关投标的所有来往函电均应使用中文。</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中若有英文或其他语言文字的资料，应提供相应的中文翻译资料。对不同文本</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的解释发生异议的，以中文文本为准。</w:t>
      </w:r>
    </w:p>
    <w:p w14:paraId="38C499F6">
      <w:pPr>
        <w:spacing w:line="440" w:lineRule="exact"/>
        <w:ind w:firstLine="283" w:firstLineChars="135"/>
        <w:rPr>
          <w:rFonts w:hint="eastAsia" w:ascii="仿宋" w:hAnsi="仿宋" w:eastAsia="仿宋" w:cs="仿宋"/>
          <w:szCs w:val="21"/>
          <w:highlight w:val="none"/>
        </w:rPr>
      </w:pPr>
      <w:r>
        <w:rPr>
          <w:rFonts w:hint="eastAsia" w:ascii="仿宋" w:hAnsi="仿宋" w:eastAsia="仿宋" w:cs="仿宋"/>
          <w:szCs w:val="21"/>
          <w:highlight w:val="none"/>
          <w:lang w:val="en-US" w:eastAsia="zh-CN"/>
        </w:rPr>
        <w:t>19</w:t>
      </w:r>
      <w:r>
        <w:rPr>
          <w:rFonts w:hint="eastAsia" w:ascii="仿宋" w:hAnsi="仿宋" w:eastAsia="仿宋" w:cs="仿宋"/>
          <w:szCs w:val="21"/>
          <w:highlight w:val="none"/>
        </w:rPr>
        <w:t>.2除采购文件中另有规定外，投标书所使用的度量衡均须采用法定计量单位。</w:t>
      </w:r>
    </w:p>
    <w:p w14:paraId="42A3FE16">
      <w:pPr>
        <w:numPr>
          <w:ilvl w:val="0"/>
          <w:numId w:val="0"/>
        </w:numPr>
        <w:spacing w:line="400" w:lineRule="exact"/>
        <w:ind w:firstLine="205" w:firstLineChars="98"/>
        <w:outlineLvl w:val="3"/>
        <w:rPr>
          <w:rFonts w:hint="eastAsia" w:ascii="仿宋" w:hAnsi="仿宋" w:eastAsia="仿宋" w:cs="仿宋"/>
          <w:b/>
          <w:szCs w:val="21"/>
          <w:highlight w:val="none"/>
        </w:rPr>
      </w:pPr>
      <w:r>
        <w:rPr>
          <w:rFonts w:hint="eastAsia" w:ascii="仿宋" w:hAnsi="仿宋" w:eastAsia="仿宋" w:cs="仿宋"/>
          <w:b/>
          <w:kern w:val="2"/>
          <w:sz w:val="21"/>
          <w:szCs w:val="21"/>
          <w:lang w:val="en-US" w:eastAsia="zh-CN" w:bidi="ar-SA"/>
        </w:rPr>
        <w:t>20.</w:t>
      </w:r>
      <w:r>
        <w:rPr>
          <w:rFonts w:hint="eastAsia" w:ascii="仿宋" w:hAnsi="仿宋" w:eastAsia="仿宋" w:cs="仿宋"/>
          <w:b/>
          <w:szCs w:val="21"/>
          <w:highlight w:val="none"/>
          <w:lang w:eastAsia="zh-CN"/>
        </w:rPr>
        <w:t>投标文件（响应文件）</w:t>
      </w:r>
      <w:r>
        <w:rPr>
          <w:rFonts w:hint="eastAsia" w:ascii="仿宋" w:hAnsi="仿宋" w:eastAsia="仿宋" w:cs="仿宋"/>
          <w:b/>
          <w:szCs w:val="21"/>
          <w:highlight w:val="none"/>
        </w:rPr>
        <w:t>的组成</w:t>
      </w:r>
    </w:p>
    <w:p w14:paraId="47948D99">
      <w:pPr>
        <w:numPr>
          <w:ilvl w:val="0"/>
          <w:numId w:val="0"/>
        </w:numPr>
        <w:spacing w:line="400" w:lineRule="exact"/>
        <w:ind w:firstLine="210" w:firstLineChars="100"/>
        <w:outlineLvl w:val="9"/>
        <w:rPr>
          <w:rFonts w:hint="eastAsia" w:ascii="仿宋" w:hAnsi="仿宋" w:eastAsia="仿宋" w:cs="仿宋"/>
          <w:sz w:val="21"/>
          <w:szCs w:val="21"/>
          <w:highlight w:val="none"/>
          <w:lang w:val="en-US" w:eastAsia="zh-CN"/>
        </w:rPr>
      </w:pPr>
      <w:r>
        <w:rPr>
          <w:rFonts w:hint="eastAsia" w:ascii="仿宋" w:hAnsi="仿宋" w:eastAsia="仿宋" w:cs="仿宋"/>
          <w:szCs w:val="21"/>
          <w:highlight w:val="none"/>
          <w:lang w:val="en-US" w:eastAsia="zh-CN"/>
        </w:rPr>
        <w:t>20.1</w:t>
      </w:r>
      <w:r>
        <w:rPr>
          <w:rFonts w:hint="eastAsia" w:ascii="仿宋" w:hAnsi="仿宋" w:eastAsia="仿宋" w:cs="仿宋"/>
          <w:szCs w:val="21"/>
          <w:highlight w:val="none"/>
          <w:lang w:eastAsia="zh-CN"/>
        </w:rPr>
        <w:t>开标一览表及资格证明文件</w:t>
      </w:r>
    </w:p>
    <w:p w14:paraId="60AA95EB">
      <w:pPr>
        <w:spacing w:line="440" w:lineRule="exact"/>
        <w:ind w:firstLine="283" w:firstLineChars="135"/>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1、开标一览表;</w:t>
      </w:r>
    </w:p>
    <w:p w14:paraId="65A86704">
      <w:pPr>
        <w:spacing w:line="440" w:lineRule="exact"/>
        <w:ind w:firstLine="283" w:firstLineChars="135"/>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2、具有合格有效的营业执照（三证合一）</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法人或者非法人组织的营业执照等证明文件复印件（须加盖本单位公章）或自然人的身份证明复印件</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w:t>
      </w:r>
    </w:p>
    <w:p w14:paraId="16EE9610">
      <w:pPr>
        <w:spacing w:line="440" w:lineRule="exact"/>
        <w:ind w:firstLine="283" w:firstLineChars="135"/>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3、法定代表人资格证明书（自然人投标的无需提供）;法定代表人授权书（自然人投标的无需提供）;</w:t>
      </w:r>
    </w:p>
    <w:p w14:paraId="248A2B44">
      <w:pPr>
        <w:spacing w:line="440" w:lineRule="exact"/>
        <w:ind w:firstLine="283" w:firstLineChars="135"/>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4、投标保证金汇款凭证或保函；</w:t>
      </w:r>
    </w:p>
    <w:p w14:paraId="542237FF">
      <w:pPr>
        <w:spacing w:line="440" w:lineRule="exact"/>
        <w:ind w:firstLine="283" w:firstLineChars="135"/>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参加采购活动前三年内，投标人在“信用中国”（www.creditchina.gov.cn）和“中国政府采购网”（www.ccgp.gov.cn）网站上未被列入失信被执行人、重大税收违法案件当事人名单以及政府采购严重违法失信行为记录名单（提供查询结果网页截图并加盖供应商公章）;</w:t>
      </w:r>
    </w:p>
    <w:p w14:paraId="2C90F06F">
      <w:pPr>
        <w:spacing w:line="440" w:lineRule="exact"/>
        <w:ind w:firstLine="283" w:firstLineChars="135"/>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6、反商业贿赂承诺书（格式自拟）；</w:t>
      </w:r>
    </w:p>
    <w:p w14:paraId="3E96CF7A">
      <w:pPr>
        <w:spacing w:line="440" w:lineRule="exact"/>
        <w:ind w:firstLine="283" w:firstLineChars="135"/>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7、投标人须知资料表要求的其他资格证明文件；</w:t>
      </w:r>
    </w:p>
    <w:p w14:paraId="2337CDB0">
      <w:pPr>
        <w:shd w:val="clear" w:color="auto" w:fill="auto"/>
        <w:spacing w:line="440" w:lineRule="exact"/>
        <w:ind w:firstLine="308" w:firstLineChars="147"/>
        <w:outlineLvl w:val="9"/>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lang w:val="en-US" w:eastAsia="zh-CN"/>
        </w:rPr>
        <w:t>20.2商务文件</w:t>
      </w:r>
      <w:r>
        <w:rPr>
          <w:rFonts w:hint="eastAsia" w:ascii="仿宋" w:hAnsi="仿宋" w:eastAsia="仿宋" w:cs="仿宋"/>
          <w:b w:val="0"/>
          <w:bCs/>
          <w:color w:val="auto"/>
          <w:szCs w:val="21"/>
          <w:highlight w:val="none"/>
          <w:lang w:eastAsia="zh-CN"/>
        </w:rPr>
        <w:t>（包括但不限于）</w:t>
      </w:r>
    </w:p>
    <w:p w14:paraId="054F4B0C">
      <w:pPr>
        <w:pStyle w:val="8"/>
        <w:keepNext w:val="0"/>
        <w:keepLines w:val="0"/>
        <w:pageBreakBefore w:val="0"/>
        <w:widowControl w:val="0"/>
        <w:numPr>
          <w:ilvl w:val="0"/>
          <w:numId w:val="0"/>
        </w:numPr>
        <w:shd w:val="clear" w:color="auto" w:fill="auto"/>
        <w:tabs>
          <w:tab w:val="left" w:pos="2230"/>
          <w:tab w:val="center" w:pos="4152"/>
        </w:tabs>
        <w:kinsoku w:val="0"/>
        <w:wordWrap/>
        <w:overflowPunct w:val="0"/>
        <w:topLinePunct w:val="0"/>
        <w:autoSpaceDE/>
        <w:autoSpaceDN/>
        <w:bidi w:val="0"/>
        <w:adjustRightInd/>
        <w:snapToGrid/>
        <w:spacing w:before="34" w:line="440" w:lineRule="exact"/>
        <w:ind w:left="210" w:leftChars="100" w:right="125" w:rightChars="0" w:firstLine="3" w:firstLineChars="0"/>
        <w:jc w:val="both"/>
        <w:textAlignment w:val="auto"/>
        <w:outlineLvl w:val="2"/>
        <w:rPr>
          <w:rFonts w:hint="eastAsia" w:ascii="仿宋" w:hAnsi="仿宋" w:eastAsia="仿宋" w:cs="仿宋"/>
          <w:kern w:val="2"/>
          <w:sz w:val="21"/>
          <w:szCs w:val="21"/>
          <w:highlight w:val="none"/>
          <w:lang w:val="en-US" w:eastAsia="zh-CN" w:bidi="ar-SA"/>
        </w:rPr>
      </w:pPr>
      <w:bookmarkStart w:id="61" w:name="_Toc1149"/>
      <w:r>
        <w:rPr>
          <w:rFonts w:hint="eastAsia" w:ascii="仿宋" w:hAnsi="仿宋" w:eastAsia="仿宋" w:cs="仿宋"/>
          <w:kern w:val="2"/>
          <w:sz w:val="21"/>
          <w:szCs w:val="21"/>
          <w:highlight w:val="none"/>
          <w:lang w:val="en-US" w:eastAsia="zh-CN" w:bidi="ar-SA"/>
        </w:rPr>
        <w:t>1、投标函</w:t>
      </w:r>
      <w:bookmarkEnd w:id="61"/>
    </w:p>
    <w:p w14:paraId="40393DE7">
      <w:pPr>
        <w:ind w:leftChars="1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2、服务报价表</w:t>
      </w:r>
    </w:p>
    <w:p w14:paraId="5603D7BE">
      <w:pPr>
        <w:pStyle w:val="8"/>
        <w:keepNext w:val="0"/>
        <w:keepLines w:val="0"/>
        <w:pageBreakBefore w:val="0"/>
        <w:widowControl w:val="0"/>
        <w:numPr>
          <w:ilvl w:val="0"/>
          <w:numId w:val="0"/>
        </w:numPr>
        <w:shd w:val="clear" w:color="auto" w:fill="auto"/>
        <w:tabs>
          <w:tab w:val="left" w:pos="2230"/>
          <w:tab w:val="center" w:pos="4152"/>
        </w:tabs>
        <w:kinsoku w:val="0"/>
        <w:wordWrap/>
        <w:overflowPunct w:val="0"/>
        <w:topLinePunct w:val="0"/>
        <w:autoSpaceDE/>
        <w:autoSpaceDN/>
        <w:bidi w:val="0"/>
        <w:adjustRightInd/>
        <w:snapToGrid/>
        <w:spacing w:before="34" w:line="440" w:lineRule="exact"/>
        <w:ind w:left="210" w:leftChars="100" w:right="125" w:rightChars="0" w:firstLine="3" w:firstLineChars="0"/>
        <w:jc w:val="both"/>
        <w:textAlignment w:val="auto"/>
        <w:outlineLvl w:val="2"/>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3、技术规格偏离表</w:t>
      </w:r>
    </w:p>
    <w:p w14:paraId="6B346F35">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228" w:leftChars="100" w:right="126" w:rightChars="0" w:hanging="18" w:firstLineChars="0"/>
        <w:jc w:val="both"/>
        <w:textAlignment w:val="auto"/>
        <w:outlineLvl w:val="2"/>
        <w:rPr>
          <w:rFonts w:hint="eastAsia" w:ascii="仿宋" w:hAnsi="仿宋" w:eastAsia="仿宋" w:cs="仿宋"/>
          <w:kern w:val="2"/>
          <w:sz w:val="21"/>
          <w:szCs w:val="21"/>
          <w:highlight w:val="none"/>
          <w:lang w:val="en-US" w:eastAsia="zh-CN" w:bidi="ar-SA"/>
        </w:rPr>
      </w:pPr>
      <w:bookmarkStart w:id="62" w:name="_Toc18033"/>
      <w:r>
        <w:rPr>
          <w:rFonts w:hint="eastAsia" w:ascii="仿宋" w:hAnsi="仿宋" w:eastAsia="仿宋" w:cs="仿宋"/>
          <w:kern w:val="2"/>
          <w:sz w:val="21"/>
          <w:szCs w:val="21"/>
          <w:highlight w:val="none"/>
          <w:lang w:val="en-US" w:eastAsia="zh-CN" w:bidi="ar-SA"/>
        </w:rPr>
        <w:t>4、商务条款偏离表</w:t>
      </w:r>
      <w:bookmarkEnd w:id="62"/>
    </w:p>
    <w:p w14:paraId="53530B99">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Chars="100"/>
        <w:textAlignment w:val="auto"/>
        <w:outlineLvl w:val="2"/>
        <w:rPr>
          <w:rFonts w:hint="eastAsia" w:ascii="仿宋" w:hAnsi="仿宋" w:eastAsia="仿宋" w:cs="仿宋"/>
          <w:kern w:val="2"/>
          <w:sz w:val="21"/>
          <w:szCs w:val="21"/>
          <w:highlight w:val="none"/>
          <w:lang w:val="en-US" w:eastAsia="zh-CN" w:bidi="ar-SA"/>
        </w:rPr>
      </w:pPr>
      <w:bookmarkStart w:id="63" w:name="_Toc12938"/>
      <w:r>
        <w:rPr>
          <w:rFonts w:hint="eastAsia" w:ascii="仿宋" w:hAnsi="仿宋" w:eastAsia="仿宋" w:cs="仿宋"/>
          <w:kern w:val="2"/>
          <w:sz w:val="21"/>
          <w:szCs w:val="21"/>
          <w:highlight w:val="none"/>
          <w:lang w:val="en-US" w:eastAsia="zh-CN" w:bidi="ar-SA"/>
        </w:rPr>
        <w:t>5、符合《政府采购促进中小企业发展暂行办法》、《关于政府采购支持监狱企业发展有关问题的通知》和《三部门联合发布关于促进残疾人就业政府采购政策的通知》条件的投标人提交）</w:t>
      </w:r>
      <w:bookmarkEnd w:id="63"/>
    </w:p>
    <w:p w14:paraId="7AEA952E">
      <w:pPr>
        <w:shd w:val="clear" w:color="auto" w:fill="auto"/>
        <w:bidi w:val="0"/>
        <w:spacing w:line="360" w:lineRule="auto"/>
        <w:ind w:leftChars="100"/>
        <w:outlineLvl w:val="3"/>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5-1 中小企业声明函（服务）</w:t>
      </w:r>
    </w:p>
    <w:p w14:paraId="34867F04">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210" w:leftChars="100" w:right="126" w:rightChars="0" w:firstLine="0" w:firstLineChars="0"/>
        <w:jc w:val="both"/>
        <w:textAlignment w:val="auto"/>
        <w:outlineLvl w:val="3"/>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5-2残疾人福利性单位声明函</w:t>
      </w:r>
    </w:p>
    <w:p w14:paraId="1138BABE">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213" w:leftChars="0" w:right="126" w:rightChars="0"/>
        <w:jc w:val="both"/>
        <w:textAlignment w:val="auto"/>
        <w:outlineLvl w:val="2"/>
        <w:rPr>
          <w:rFonts w:hint="eastAsia" w:ascii="仿宋" w:hAnsi="仿宋" w:eastAsia="仿宋" w:cs="仿宋"/>
          <w:kern w:val="2"/>
          <w:sz w:val="21"/>
          <w:szCs w:val="21"/>
          <w:highlight w:val="none"/>
          <w:lang w:val="en-US" w:eastAsia="zh-CN" w:bidi="ar-SA"/>
        </w:rPr>
      </w:pPr>
      <w:bookmarkStart w:id="64" w:name="_Toc2943"/>
      <w:r>
        <w:rPr>
          <w:rFonts w:hint="eastAsia" w:ascii="仿宋" w:hAnsi="仿宋" w:eastAsia="仿宋" w:cs="仿宋"/>
          <w:kern w:val="2"/>
          <w:sz w:val="21"/>
          <w:szCs w:val="21"/>
          <w:highlight w:val="none"/>
          <w:lang w:val="en-US" w:eastAsia="zh-CN" w:bidi="ar-SA"/>
        </w:rPr>
        <w:t>6、投标人关联单位的说明（格式自拟）</w:t>
      </w:r>
      <w:bookmarkEnd w:id="64"/>
      <w:bookmarkStart w:id="65" w:name="_Toc17474"/>
    </w:p>
    <w:p w14:paraId="78380B39">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213" w:leftChars="0" w:right="126" w:rightChars="0"/>
        <w:jc w:val="both"/>
        <w:textAlignment w:val="auto"/>
        <w:outlineLvl w:val="2"/>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7、评分标准和细则中商务部分证明材料（格式自拟）</w:t>
      </w:r>
      <w:bookmarkEnd w:id="65"/>
    </w:p>
    <w:p w14:paraId="78EDABE2">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after="0" w:line="360" w:lineRule="auto"/>
        <w:ind w:left="0" w:leftChars="0" w:right="0" w:rightChars="0" w:firstLine="210" w:firstLineChars="100"/>
        <w:jc w:val="both"/>
        <w:textAlignment w:val="auto"/>
        <w:outlineLvl w:val="2"/>
        <w:rPr>
          <w:rFonts w:hint="eastAsia" w:ascii="仿宋" w:hAnsi="仿宋" w:eastAsia="仿宋" w:cs="仿宋"/>
          <w:kern w:val="2"/>
          <w:sz w:val="21"/>
          <w:szCs w:val="21"/>
          <w:highlight w:val="none"/>
          <w:lang w:val="en-US" w:eastAsia="zh-CN" w:bidi="ar-SA"/>
        </w:rPr>
      </w:pPr>
      <w:bookmarkStart w:id="66" w:name="_Toc13575"/>
      <w:r>
        <w:rPr>
          <w:rFonts w:hint="eastAsia" w:ascii="仿宋" w:hAnsi="仿宋" w:eastAsia="仿宋" w:cs="仿宋"/>
          <w:kern w:val="2"/>
          <w:sz w:val="21"/>
          <w:szCs w:val="21"/>
          <w:highlight w:val="none"/>
          <w:lang w:val="en-US" w:eastAsia="zh-CN" w:bidi="ar-SA"/>
        </w:rPr>
        <w:t>8、评分标准和细则中技术部分证明材料（格式自拟）</w:t>
      </w:r>
      <w:bookmarkEnd w:id="66"/>
      <w:bookmarkStart w:id="67" w:name="_Toc8126"/>
    </w:p>
    <w:p w14:paraId="6C188DF0">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after="0" w:line="360" w:lineRule="auto"/>
        <w:ind w:left="0" w:leftChars="0" w:right="0" w:rightChars="0" w:firstLine="210" w:firstLineChars="100"/>
        <w:jc w:val="both"/>
        <w:textAlignment w:val="auto"/>
        <w:outlineLvl w:val="2"/>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9、投标人认为有必要提供的其他证明材料（格式自拟）</w:t>
      </w:r>
      <w:bookmarkEnd w:id="67"/>
    </w:p>
    <w:p w14:paraId="2124F34A">
      <w:pPr>
        <w:spacing w:line="400" w:lineRule="exact"/>
        <w:ind w:firstLine="417" w:firstLineChars="199"/>
        <w:outlineLvl w:val="9"/>
        <w:rPr>
          <w:rFonts w:hint="eastAsia" w:ascii="仿宋" w:hAnsi="仿宋" w:eastAsia="仿宋" w:cs="仿宋"/>
          <w:b/>
          <w:kern w:val="0"/>
          <w:szCs w:val="21"/>
          <w:highlight w:val="none"/>
          <w:u w:val="single"/>
          <w:lang w:eastAsia="zh-CN"/>
        </w:rPr>
      </w:pPr>
      <w:r>
        <w:rPr>
          <w:rFonts w:hint="eastAsia" w:ascii="仿宋" w:hAnsi="仿宋" w:eastAsia="仿宋" w:cs="仿宋"/>
          <w:b/>
          <w:kern w:val="0"/>
          <w:szCs w:val="21"/>
          <w:highlight w:val="none"/>
          <w:u w:val="single"/>
        </w:rPr>
        <w:t>注：以上材料须</w:t>
      </w:r>
      <w:r>
        <w:rPr>
          <w:rFonts w:hint="eastAsia" w:ascii="仿宋" w:hAnsi="仿宋" w:eastAsia="仿宋" w:cs="仿宋"/>
          <w:b/>
          <w:kern w:val="0"/>
          <w:szCs w:val="21"/>
          <w:highlight w:val="none"/>
          <w:u w:val="single"/>
          <w:lang w:eastAsia="zh-CN"/>
        </w:rPr>
        <w:t>逐页</w:t>
      </w:r>
      <w:r>
        <w:rPr>
          <w:rFonts w:hint="eastAsia" w:ascii="仿宋" w:hAnsi="仿宋" w:eastAsia="仿宋" w:cs="仿宋"/>
          <w:b/>
          <w:kern w:val="0"/>
          <w:szCs w:val="21"/>
          <w:highlight w:val="none"/>
          <w:u w:val="single"/>
        </w:rPr>
        <w:t>加盖单位公章</w:t>
      </w:r>
      <w:r>
        <w:rPr>
          <w:rFonts w:hint="eastAsia" w:ascii="仿宋" w:hAnsi="仿宋" w:eastAsia="仿宋" w:cs="仿宋"/>
          <w:b/>
          <w:kern w:val="0"/>
          <w:szCs w:val="21"/>
          <w:highlight w:val="none"/>
          <w:u w:val="single"/>
          <w:lang w:eastAsia="zh-CN"/>
        </w:rPr>
        <w:t>。</w:t>
      </w:r>
    </w:p>
    <w:p w14:paraId="548C72C1">
      <w:pPr>
        <w:spacing w:line="400" w:lineRule="exact"/>
        <w:ind w:firstLine="417" w:firstLineChars="199"/>
        <w:outlineLvl w:val="3"/>
        <w:rPr>
          <w:rFonts w:hint="eastAsia" w:ascii="仿宋" w:hAnsi="仿宋" w:eastAsia="仿宋" w:cs="仿宋"/>
          <w:b/>
          <w:bCs/>
          <w:szCs w:val="21"/>
          <w:highlight w:val="none"/>
        </w:rPr>
      </w:pPr>
      <w:r>
        <w:rPr>
          <w:rFonts w:hint="eastAsia" w:ascii="仿宋" w:hAnsi="仿宋" w:eastAsia="仿宋" w:cs="仿宋"/>
          <w:b/>
          <w:bCs/>
          <w:szCs w:val="21"/>
          <w:highlight w:val="none"/>
        </w:rPr>
        <w:t>21.</w:t>
      </w:r>
      <w:r>
        <w:rPr>
          <w:rFonts w:hint="eastAsia" w:ascii="仿宋" w:hAnsi="仿宋" w:eastAsia="仿宋" w:cs="仿宋"/>
          <w:b/>
          <w:bCs/>
          <w:szCs w:val="21"/>
          <w:highlight w:val="none"/>
          <w:lang w:eastAsia="zh-CN"/>
        </w:rPr>
        <w:t>投标文件（响应文件）</w:t>
      </w:r>
      <w:r>
        <w:rPr>
          <w:rFonts w:hint="eastAsia" w:ascii="仿宋" w:hAnsi="仿宋" w:eastAsia="仿宋" w:cs="仿宋"/>
          <w:b/>
          <w:bCs/>
          <w:szCs w:val="21"/>
          <w:highlight w:val="none"/>
        </w:rPr>
        <w:t>的要求</w:t>
      </w:r>
    </w:p>
    <w:p w14:paraId="39E4CFB0">
      <w:pPr>
        <w:spacing w:line="400" w:lineRule="exact"/>
        <w:ind w:firstLine="417" w:firstLineChars="199"/>
        <w:rPr>
          <w:rFonts w:hint="eastAsia" w:ascii="仿宋" w:hAnsi="仿宋" w:eastAsia="仿宋" w:cs="仿宋"/>
          <w:szCs w:val="21"/>
          <w:highlight w:val="none"/>
        </w:rPr>
      </w:pPr>
      <w:r>
        <w:rPr>
          <w:rFonts w:hint="eastAsia" w:ascii="仿宋" w:hAnsi="仿宋" w:eastAsia="仿宋" w:cs="仿宋"/>
          <w:szCs w:val="21"/>
          <w:highlight w:val="none"/>
        </w:rPr>
        <w:t>（1）供应商应仔细阅读采购文件的所有内容，按照采购文件的要求详细编制</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，所提交的全部资料必须真实有效，并且要保证字迹清晰易于辨认。</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应对采购文件实质性内容作出响应，否则按无效标处理。</w:t>
      </w:r>
    </w:p>
    <w:p w14:paraId="0FA77048">
      <w:pPr>
        <w:spacing w:line="400" w:lineRule="exact"/>
        <w:ind w:firstLine="417" w:firstLineChars="199"/>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格式应按本采购文件第六章格式要求编制，不得对采购文件格式进行增删更改，否则按无效标处理。</w:t>
      </w:r>
    </w:p>
    <w:p w14:paraId="6E330C42">
      <w:pPr>
        <w:spacing w:line="400" w:lineRule="exact"/>
        <w:ind w:firstLine="417" w:firstLineChars="199"/>
        <w:rPr>
          <w:rFonts w:hint="eastAsia" w:ascii="仿宋" w:hAnsi="仿宋" w:eastAsia="仿宋" w:cs="仿宋"/>
          <w:szCs w:val="21"/>
          <w:highlight w:val="none"/>
        </w:rPr>
      </w:pPr>
      <w:r>
        <w:rPr>
          <w:rFonts w:hint="eastAsia" w:ascii="仿宋" w:hAnsi="仿宋" w:eastAsia="仿宋" w:cs="仿宋"/>
          <w:szCs w:val="21"/>
          <w:highlight w:val="none"/>
        </w:rPr>
        <w:t xml:space="preserve">（3）对采购文件格式可更改的例外情况：采购文件第六章附件格式要求中明确规定表格中行数不够用时可按相同格式增加行数，其他一切内容和格式不得更改。 </w:t>
      </w:r>
    </w:p>
    <w:p w14:paraId="78D07640">
      <w:pPr>
        <w:spacing w:line="400" w:lineRule="exact"/>
        <w:ind w:firstLine="417" w:firstLineChars="199"/>
        <w:rPr>
          <w:rFonts w:hint="eastAsia"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为电子</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，电子</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按“政采云供应商项目采购-电子招投标操作指南”及本采购文件要求制作、加密传输。</w:t>
      </w:r>
    </w:p>
    <w:p w14:paraId="6BE59924">
      <w:pPr>
        <w:spacing w:line="400" w:lineRule="exact"/>
        <w:ind w:firstLine="417" w:firstLineChars="199"/>
        <w:rPr>
          <w:rFonts w:hint="eastAsia"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未在投标截止时间前完成传输的，视为</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撤回；</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未按时解密也未提供备份</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的，亦视为</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撤回。</w:t>
      </w:r>
    </w:p>
    <w:p w14:paraId="4DFF2C2D">
      <w:pPr>
        <w:spacing w:line="440" w:lineRule="exact"/>
        <w:ind w:firstLine="420" w:firstLineChars="200"/>
        <w:outlineLvl w:val="3"/>
        <w:rPr>
          <w:rFonts w:hint="eastAsia" w:ascii="仿宋" w:hAnsi="仿宋" w:eastAsia="仿宋" w:cs="仿宋"/>
          <w:szCs w:val="21"/>
          <w:highlight w:val="none"/>
        </w:rPr>
      </w:pPr>
      <w:r>
        <w:rPr>
          <w:rFonts w:hint="eastAsia" w:ascii="仿宋" w:hAnsi="仿宋" w:eastAsia="仿宋" w:cs="仿宋"/>
          <w:b/>
          <w:szCs w:val="21"/>
          <w:highlight w:val="none"/>
        </w:rPr>
        <w:t>22</w:t>
      </w:r>
      <w:r>
        <w:rPr>
          <w:rFonts w:hint="eastAsia" w:ascii="仿宋" w:hAnsi="仿宋" w:eastAsia="仿宋" w:cs="仿宋"/>
          <w:szCs w:val="21"/>
          <w:highlight w:val="none"/>
        </w:rPr>
        <w:t>.</w:t>
      </w:r>
      <w:r>
        <w:rPr>
          <w:rFonts w:hint="eastAsia" w:ascii="仿宋" w:hAnsi="仿宋" w:eastAsia="仿宋" w:cs="仿宋"/>
          <w:b/>
          <w:szCs w:val="21"/>
          <w:highlight w:val="none"/>
        </w:rPr>
        <w:t>磋商报价</w:t>
      </w:r>
    </w:p>
    <w:p w14:paraId="6D0BE6F6">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22.</w:t>
      </w:r>
      <w:r>
        <w:rPr>
          <w:rFonts w:hint="eastAsia" w:ascii="仿宋" w:hAnsi="仿宋" w:eastAsia="仿宋" w:cs="仿宋"/>
          <w:szCs w:val="21"/>
          <w:highlight w:val="none"/>
        </w:rPr>
        <w:t>1本项目报价为分次报价，供应商</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中的报价作为第一次报价；以最终竞争性磋商报价作为评审价。</w:t>
      </w:r>
    </w:p>
    <w:p w14:paraId="1E2E2270">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22.</w:t>
      </w:r>
      <w:r>
        <w:rPr>
          <w:rFonts w:hint="eastAsia" w:ascii="仿宋" w:hAnsi="仿宋" w:eastAsia="仿宋" w:cs="仿宋"/>
          <w:szCs w:val="21"/>
          <w:highlight w:val="none"/>
        </w:rPr>
        <w:t>2凡要求供应商考虑在报价中的内容供应商在</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中没有考虑、没有计入的或未单独列出，采购人认为供应商已将此项费用涵盖在其它费用价格中。</w:t>
      </w:r>
    </w:p>
    <w:p w14:paraId="233A853B">
      <w:pPr>
        <w:spacing w:line="440" w:lineRule="exact"/>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lang w:val="en-US" w:eastAsia="zh-CN"/>
        </w:rPr>
        <w:t>22.</w:t>
      </w:r>
      <w:r>
        <w:rPr>
          <w:rFonts w:hint="eastAsia" w:ascii="仿宋" w:hAnsi="仿宋" w:eastAsia="仿宋" w:cs="仿宋"/>
          <w:szCs w:val="21"/>
          <w:highlight w:val="none"/>
        </w:rPr>
        <w:t>3报价注意事项：</w:t>
      </w:r>
    </w:p>
    <w:p w14:paraId="154CE820">
      <w:pPr>
        <w:spacing w:line="440" w:lineRule="exact"/>
        <w:ind w:firstLine="420" w:firstLineChars="200"/>
        <w:rPr>
          <w:rFonts w:hint="eastAsia" w:ascii="仿宋" w:hAnsi="仿宋" w:eastAsia="仿宋" w:cs="仿宋"/>
          <w:szCs w:val="21"/>
          <w:highlight w:val="yellow"/>
        </w:rPr>
      </w:pPr>
      <w:r>
        <w:rPr>
          <w:rFonts w:hint="eastAsia" w:ascii="仿宋" w:hAnsi="仿宋" w:eastAsia="仿宋" w:cs="仿宋"/>
          <w:szCs w:val="21"/>
          <w:highlight w:val="none"/>
        </w:rPr>
        <w:t>（1）</w:t>
      </w:r>
      <w:r>
        <w:rPr>
          <w:rFonts w:hint="eastAsia" w:ascii="仿宋" w:hAnsi="仿宋" w:eastAsia="仿宋" w:cs="仿宋"/>
          <w:szCs w:val="21"/>
        </w:rPr>
        <w:t>投标报价文件中的单价和总价全部采用人民币表示</w:t>
      </w:r>
      <w:r>
        <w:rPr>
          <w:rFonts w:hint="eastAsia" w:ascii="仿宋" w:hAnsi="仿宋" w:eastAsia="仿宋" w:cs="仿宋"/>
          <w:szCs w:val="21"/>
          <w:highlight w:val="none"/>
        </w:rPr>
        <w:t>；</w:t>
      </w:r>
    </w:p>
    <w:p w14:paraId="6B9DB942">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（2）供应商报价时应充分考虑所有可能影响到报价的报价因素，一旦招标结束最终成交，总价将固定，不予调整。如发生漏、缺、少项，都将被认为是成交人的报价让利行为，损失自负。</w:t>
      </w:r>
    </w:p>
    <w:p w14:paraId="310F64D4">
      <w:pPr>
        <w:spacing w:line="440" w:lineRule="exact"/>
        <w:ind w:firstLine="420" w:firstLineChars="200"/>
        <w:outlineLvl w:val="3"/>
        <w:rPr>
          <w:rFonts w:hint="eastAsia" w:ascii="仿宋" w:hAnsi="仿宋" w:eastAsia="仿宋" w:cs="仿宋"/>
          <w:b/>
          <w:szCs w:val="21"/>
          <w:highlight w:val="none"/>
        </w:rPr>
      </w:pPr>
      <w:r>
        <w:rPr>
          <w:rFonts w:hint="eastAsia" w:ascii="仿宋" w:hAnsi="仿宋" w:eastAsia="仿宋" w:cs="仿宋"/>
          <w:b/>
          <w:szCs w:val="21"/>
          <w:highlight w:val="none"/>
        </w:rPr>
        <w:t>23. 投标有效期</w:t>
      </w:r>
    </w:p>
    <w:p w14:paraId="57F13F52">
      <w:pPr>
        <w:spacing w:line="440" w:lineRule="exact"/>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23.1 除投标人须知前附表另有规定外，投标有效期为60天。</w:t>
      </w:r>
    </w:p>
    <w:p w14:paraId="084E1F25">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23.2在投标有效期内，投标人撤销或修改其</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的，应承担采购文件和法律规定的责任。</w:t>
      </w:r>
    </w:p>
    <w:p w14:paraId="2EF42EBB">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23.3出现特殊情况需要延长投标有效期的，招标人以书面形式通知所有投标人延长投标有效期。投标人同意延长的，应相应延长其投标保证金的有效期，但不得要求或被允许修改或撤销其</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；投标人拒绝延长的，其投标失效，但投标人有权收回其投标保证金。</w:t>
      </w:r>
    </w:p>
    <w:p w14:paraId="496279A0">
      <w:pPr>
        <w:spacing w:line="440" w:lineRule="exact"/>
        <w:ind w:firstLine="403" w:firstLineChars="192"/>
        <w:outlineLvl w:val="3"/>
        <w:rPr>
          <w:rFonts w:hint="eastAsia" w:ascii="仿宋" w:hAnsi="仿宋" w:eastAsia="仿宋" w:cs="仿宋"/>
          <w:b/>
          <w:szCs w:val="21"/>
          <w:highlight w:val="none"/>
        </w:rPr>
      </w:pPr>
      <w:r>
        <w:rPr>
          <w:rFonts w:hint="eastAsia" w:ascii="仿宋" w:hAnsi="仿宋" w:eastAsia="仿宋" w:cs="仿宋"/>
          <w:b/>
          <w:szCs w:val="21"/>
          <w:highlight w:val="none"/>
        </w:rPr>
        <w:t>24. 投标保证金</w:t>
      </w:r>
    </w:p>
    <w:p w14:paraId="13B138C2">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24.1投标人须知前附表规定递交投标保证金的，投标人在递交</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的同时，应按投标人须知前附表规定的金额、担保形式和第六章“</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格式”规定的投标保证金格式递交投标保证金，并作为其</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的组成部分。投标人不按要求提交投标保证金的，评标委员会将否决其投标。</w:t>
      </w:r>
    </w:p>
    <w:p w14:paraId="25FFE787">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24.2自中标通知书发出之日起5个工作日内退还未中标投标人的投标保证金，自政府采购合同签订之日起5个工作日内退还中标人的投标保证金。</w:t>
      </w:r>
    </w:p>
    <w:p w14:paraId="099428E6">
      <w:pPr>
        <w:spacing w:line="400" w:lineRule="exact"/>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 xml:space="preserve">24.3有下列情形之一的，投标保证金将不予退还： </w:t>
      </w:r>
    </w:p>
    <w:p w14:paraId="38D82006">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（1）投标人在规定的投标有效期内撤回或修改其</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w:t>
      </w:r>
    </w:p>
    <w:p w14:paraId="19DB8957">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（2）成交通知书发出后三十天内，中标人无正当理由拒签合同协议书或未按采购文件规定提交履约担保。</w:t>
      </w:r>
    </w:p>
    <w:p w14:paraId="5694A426">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（3）提供虚假材料谋取中标的；</w:t>
      </w:r>
    </w:p>
    <w:p w14:paraId="62E85455">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（4）经查实属于陪标、串通投标的等。</w:t>
      </w:r>
    </w:p>
    <w:p w14:paraId="51DFCDEC">
      <w:pPr>
        <w:spacing w:line="400" w:lineRule="exact"/>
        <w:ind w:firstLine="420" w:firstLineChars="200"/>
        <w:outlineLvl w:val="9"/>
        <w:rPr>
          <w:rFonts w:hint="eastAsia" w:ascii="仿宋" w:hAnsi="仿宋" w:eastAsia="仿宋" w:cs="仿宋"/>
          <w:szCs w:val="21"/>
          <w:highlight w:val="none"/>
        </w:rPr>
      </w:pPr>
      <w:bookmarkStart w:id="68" w:name="_Toc469495727"/>
      <w:r>
        <w:rPr>
          <w:rFonts w:hint="eastAsia" w:ascii="仿宋" w:hAnsi="仿宋" w:eastAsia="仿宋" w:cs="仿宋"/>
          <w:szCs w:val="21"/>
          <w:highlight w:val="none"/>
        </w:rPr>
        <w:t>24.4投标保证金按投标人须知前附表第</w:t>
      </w:r>
      <w:r>
        <w:rPr>
          <w:rFonts w:hint="eastAsia" w:ascii="仿宋" w:hAnsi="仿宋" w:eastAsia="仿宋" w:cs="仿宋"/>
          <w:szCs w:val="21"/>
          <w:highlight w:val="none"/>
          <w:lang w:val="en-US" w:eastAsia="zh-CN"/>
        </w:rPr>
        <w:t>17</w:t>
      </w:r>
      <w:r>
        <w:rPr>
          <w:rFonts w:hint="eastAsia" w:ascii="仿宋" w:hAnsi="仿宋" w:eastAsia="仿宋" w:cs="仿宋"/>
          <w:szCs w:val="21"/>
          <w:highlight w:val="none"/>
        </w:rPr>
        <w:t>条规定执行。</w:t>
      </w:r>
    </w:p>
    <w:p w14:paraId="18DE3748">
      <w:pPr>
        <w:pStyle w:val="3"/>
        <w:jc w:val="center"/>
        <w:outlineLvl w:val="2"/>
        <w:rPr>
          <w:rFonts w:hint="eastAsia" w:ascii="仿宋" w:hAnsi="仿宋" w:eastAsia="仿宋" w:cs="仿宋"/>
          <w:sz w:val="28"/>
          <w:szCs w:val="28"/>
          <w:highlight w:val="none"/>
        </w:rPr>
      </w:pPr>
      <w:bookmarkStart w:id="69" w:name="_Toc15860"/>
      <w:bookmarkStart w:id="70" w:name="_Toc859"/>
      <w:bookmarkStart w:id="71" w:name="_Toc15322"/>
      <w:r>
        <w:rPr>
          <w:rFonts w:hint="eastAsia" w:ascii="仿宋" w:hAnsi="仿宋" w:eastAsia="仿宋" w:cs="仿宋"/>
          <w:sz w:val="28"/>
          <w:szCs w:val="28"/>
          <w:highlight w:val="none"/>
        </w:rPr>
        <w:t>（四）</w:t>
      </w:r>
      <w:bookmarkEnd w:id="68"/>
      <w:r>
        <w:rPr>
          <w:rFonts w:hint="eastAsia" w:ascii="仿宋" w:hAnsi="仿宋" w:eastAsia="仿宋" w:cs="仿宋"/>
          <w:sz w:val="28"/>
          <w:szCs w:val="28"/>
          <w:highlight w:val="none"/>
          <w:lang w:eastAsia="zh-CN"/>
        </w:rPr>
        <w:t>投标文件（响应文件）</w:t>
      </w:r>
      <w:r>
        <w:rPr>
          <w:rFonts w:hint="eastAsia" w:ascii="仿宋" w:hAnsi="仿宋" w:eastAsia="仿宋" w:cs="仿宋"/>
          <w:sz w:val="28"/>
          <w:szCs w:val="28"/>
          <w:highlight w:val="none"/>
        </w:rPr>
        <w:t>的制作、上传及递交要求</w:t>
      </w:r>
      <w:bookmarkEnd w:id="69"/>
      <w:bookmarkEnd w:id="70"/>
      <w:bookmarkEnd w:id="71"/>
    </w:p>
    <w:p w14:paraId="07BE71FF">
      <w:pPr>
        <w:snapToGrid w:val="0"/>
        <w:spacing w:line="360" w:lineRule="auto"/>
        <w:ind w:firstLine="420" w:firstLineChars="200"/>
        <w:outlineLvl w:val="3"/>
        <w:rPr>
          <w:rFonts w:hint="eastAsia" w:ascii="仿宋" w:hAnsi="仿宋" w:eastAsia="仿宋" w:cs="仿宋"/>
          <w:b/>
          <w:szCs w:val="21"/>
          <w:highlight w:val="none"/>
        </w:rPr>
      </w:pPr>
      <w:r>
        <w:rPr>
          <w:rFonts w:hint="eastAsia" w:ascii="仿宋" w:hAnsi="仿宋" w:eastAsia="仿宋" w:cs="仿宋"/>
          <w:b/>
          <w:bCs/>
          <w:szCs w:val="21"/>
          <w:highlight w:val="none"/>
        </w:rPr>
        <w:t>25.</w:t>
      </w:r>
      <w:r>
        <w:rPr>
          <w:rFonts w:hint="eastAsia" w:ascii="仿宋" w:hAnsi="仿宋" w:eastAsia="仿宋" w:cs="仿宋"/>
          <w:b/>
          <w:bCs/>
          <w:szCs w:val="21"/>
          <w:highlight w:val="none"/>
          <w:lang w:eastAsia="zh-CN"/>
        </w:rPr>
        <w:t>投标文件（响应文件）</w:t>
      </w:r>
      <w:r>
        <w:rPr>
          <w:rFonts w:hint="eastAsia" w:ascii="仿宋" w:hAnsi="仿宋" w:eastAsia="仿宋" w:cs="仿宋"/>
          <w:b/>
          <w:bCs/>
          <w:szCs w:val="21"/>
          <w:highlight w:val="none"/>
        </w:rPr>
        <w:t>的制作要求</w:t>
      </w:r>
    </w:p>
    <w:p w14:paraId="463D86B0">
      <w:pPr>
        <w:pStyle w:val="5"/>
        <w:snapToGrid w:val="0"/>
        <w:spacing w:line="360" w:lineRule="auto"/>
        <w:rPr>
          <w:rFonts w:hint="eastAsia" w:ascii="仿宋" w:hAnsi="仿宋" w:eastAsia="仿宋" w:cs="仿宋"/>
          <w:sz w:val="21"/>
          <w:szCs w:val="21"/>
          <w:highlight w:val="none"/>
        </w:rPr>
      </w:pPr>
      <w:r>
        <w:rPr>
          <w:rFonts w:hint="eastAsia" w:ascii="仿宋" w:hAnsi="仿宋" w:eastAsia="仿宋" w:cs="仿宋"/>
          <w:bCs/>
          <w:sz w:val="21"/>
          <w:szCs w:val="21"/>
          <w:highlight w:val="none"/>
        </w:rPr>
        <w:t>（1）供应商应按照</w:t>
      </w:r>
      <w:r>
        <w:rPr>
          <w:rFonts w:hint="eastAsia" w:ascii="仿宋" w:hAnsi="仿宋" w:eastAsia="仿宋" w:cs="仿宋"/>
          <w:bCs/>
          <w:sz w:val="21"/>
          <w:szCs w:val="21"/>
          <w:highlight w:val="none"/>
          <w:lang w:eastAsia="zh-CN"/>
        </w:rPr>
        <w:t>投标文件（响应文件）</w:t>
      </w:r>
      <w:r>
        <w:rPr>
          <w:rFonts w:hint="eastAsia" w:ascii="仿宋" w:hAnsi="仿宋" w:eastAsia="仿宋" w:cs="仿宋"/>
          <w:bCs/>
          <w:sz w:val="21"/>
          <w:szCs w:val="21"/>
          <w:highlight w:val="none"/>
        </w:rPr>
        <w:t>组成内容及项目招标需求和新疆政府采购云平台要求制作</w:t>
      </w:r>
      <w:r>
        <w:rPr>
          <w:rFonts w:hint="eastAsia" w:ascii="仿宋" w:hAnsi="仿宋" w:eastAsia="仿宋" w:cs="仿宋"/>
          <w:bCs/>
          <w:sz w:val="21"/>
          <w:szCs w:val="21"/>
          <w:highlight w:val="none"/>
          <w:lang w:eastAsia="zh-CN"/>
        </w:rPr>
        <w:t>投标文件（响应文件）</w:t>
      </w:r>
      <w:r>
        <w:rPr>
          <w:rFonts w:hint="eastAsia" w:ascii="仿宋" w:hAnsi="仿宋" w:eastAsia="仿宋" w:cs="仿宋"/>
          <w:bCs/>
          <w:sz w:val="21"/>
          <w:szCs w:val="21"/>
          <w:highlight w:val="none"/>
        </w:rPr>
        <w:t>，不按采购文件和新疆政府采购云平台要求制作</w:t>
      </w:r>
      <w:r>
        <w:rPr>
          <w:rFonts w:hint="eastAsia" w:ascii="仿宋" w:hAnsi="仿宋" w:eastAsia="仿宋" w:cs="仿宋"/>
          <w:bCs/>
          <w:sz w:val="21"/>
          <w:szCs w:val="21"/>
          <w:highlight w:val="none"/>
          <w:lang w:eastAsia="zh-CN"/>
        </w:rPr>
        <w:t>投标文件（响应文件）</w:t>
      </w:r>
      <w:r>
        <w:rPr>
          <w:rFonts w:hint="eastAsia" w:ascii="仿宋" w:hAnsi="仿宋" w:eastAsia="仿宋" w:cs="仿宋"/>
          <w:bCs/>
          <w:sz w:val="21"/>
          <w:szCs w:val="21"/>
          <w:highlight w:val="none"/>
        </w:rPr>
        <w:t>的将视情况处理（拒收等），由此产生的责任由供应商自行承担。</w:t>
      </w:r>
    </w:p>
    <w:p w14:paraId="4FFAA862">
      <w:pPr>
        <w:pStyle w:val="5"/>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bCs/>
          <w:sz w:val="21"/>
          <w:szCs w:val="21"/>
          <w:highlight w:val="none"/>
        </w:rPr>
        <w:t>电子</w:t>
      </w:r>
      <w:r>
        <w:rPr>
          <w:rFonts w:hint="eastAsia" w:ascii="仿宋" w:hAnsi="仿宋" w:eastAsia="仿宋" w:cs="仿宋"/>
          <w:bCs/>
          <w:sz w:val="21"/>
          <w:szCs w:val="21"/>
          <w:highlight w:val="none"/>
          <w:lang w:eastAsia="zh-CN"/>
        </w:rPr>
        <w:t>投标文件（响应文件）</w:t>
      </w:r>
      <w:r>
        <w:rPr>
          <w:rFonts w:hint="eastAsia" w:ascii="仿宋" w:hAnsi="仿宋" w:eastAsia="仿宋" w:cs="仿宋"/>
          <w:bCs/>
          <w:sz w:val="21"/>
          <w:szCs w:val="21"/>
          <w:highlight w:val="none"/>
        </w:rPr>
        <w:t>部分：供应商应根据“政采云供应商项目采购-电子招投标操作指南”及本采购文件规定的格式和顺序编制电子</w:t>
      </w:r>
      <w:r>
        <w:rPr>
          <w:rFonts w:hint="eastAsia" w:ascii="仿宋" w:hAnsi="仿宋" w:eastAsia="仿宋" w:cs="仿宋"/>
          <w:bCs/>
          <w:sz w:val="21"/>
          <w:szCs w:val="21"/>
          <w:highlight w:val="none"/>
          <w:lang w:eastAsia="zh-CN"/>
        </w:rPr>
        <w:t>投标文件（响应文件）</w:t>
      </w:r>
      <w:r>
        <w:rPr>
          <w:rFonts w:hint="eastAsia" w:ascii="仿宋" w:hAnsi="仿宋" w:eastAsia="仿宋" w:cs="仿宋"/>
          <w:bCs/>
          <w:sz w:val="21"/>
          <w:szCs w:val="21"/>
          <w:highlight w:val="none"/>
        </w:rPr>
        <w:t xml:space="preserve">并进行关联定位。本文件《第六章 </w:t>
      </w:r>
      <w:r>
        <w:rPr>
          <w:rFonts w:hint="eastAsia" w:ascii="仿宋" w:hAnsi="仿宋" w:eastAsia="仿宋" w:cs="仿宋"/>
          <w:bCs/>
          <w:sz w:val="21"/>
          <w:szCs w:val="21"/>
          <w:highlight w:val="none"/>
          <w:lang w:eastAsia="zh-CN"/>
        </w:rPr>
        <w:t>投标文件（响应文件）</w:t>
      </w:r>
      <w:r>
        <w:rPr>
          <w:rFonts w:hint="eastAsia" w:ascii="仿宋" w:hAnsi="仿宋" w:eastAsia="仿宋" w:cs="仿宋"/>
          <w:bCs/>
          <w:sz w:val="21"/>
          <w:szCs w:val="21"/>
          <w:highlight w:val="none"/>
        </w:rPr>
        <w:t>格式》中有提供格式的，供应商应按照格式进行编制（格式中要求提供相关证明材料的还需后附相关证明材料），并按格式要求在指定位置根据要求进行签章，否则视为未提供；本文件《第六章</w:t>
      </w:r>
      <w:r>
        <w:rPr>
          <w:rFonts w:hint="eastAsia" w:ascii="仿宋" w:hAnsi="仿宋" w:eastAsia="仿宋" w:cs="仿宋"/>
          <w:bCs/>
          <w:sz w:val="21"/>
          <w:szCs w:val="21"/>
          <w:highlight w:val="none"/>
          <w:lang w:eastAsia="zh-CN"/>
        </w:rPr>
        <w:t>投标文件（响应文件）</w:t>
      </w:r>
      <w:r>
        <w:rPr>
          <w:rFonts w:hint="eastAsia" w:ascii="仿宋" w:hAnsi="仿宋" w:eastAsia="仿宋" w:cs="仿宋"/>
          <w:bCs/>
          <w:sz w:val="21"/>
          <w:szCs w:val="21"/>
          <w:highlight w:val="none"/>
        </w:rPr>
        <w:t>格式》未提供格式的，请供应商自行拟定格式，并加盖单位公章，否则视为未提供。</w:t>
      </w:r>
    </w:p>
    <w:p w14:paraId="3E8A57B1">
      <w:pPr>
        <w:pStyle w:val="5"/>
        <w:snapToGrid w:val="0"/>
        <w:spacing w:line="360" w:lineRule="auto"/>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备份电子</w:t>
      </w:r>
      <w:r>
        <w:rPr>
          <w:rFonts w:hint="eastAsia" w:ascii="仿宋" w:hAnsi="仿宋" w:eastAsia="仿宋" w:cs="仿宋"/>
          <w:bCs/>
          <w:sz w:val="21"/>
          <w:szCs w:val="21"/>
          <w:highlight w:val="none"/>
          <w:lang w:eastAsia="zh-CN"/>
        </w:rPr>
        <w:t>投标文件（响应文件）</w:t>
      </w:r>
      <w:r>
        <w:rPr>
          <w:rFonts w:hint="eastAsia" w:ascii="仿宋" w:hAnsi="仿宋" w:eastAsia="仿宋" w:cs="仿宋"/>
          <w:bCs/>
          <w:sz w:val="21"/>
          <w:szCs w:val="21"/>
          <w:highlight w:val="none"/>
        </w:rPr>
        <w:t>：通过“政采云”平台电子投标工具制作</w:t>
      </w:r>
      <w:r>
        <w:rPr>
          <w:rFonts w:hint="eastAsia" w:ascii="仿宋" w:hAnsi="仿宋" w:eastAsia="仿宋" w:cs="仿宋"/>
          <w:bCs/>
          <w:sz w:val="21"/>
          <w:szCs w:val="21"/>
          <w:highlight w:val="none"/>
          <w:lang w:eastAsia="zh-CN"/>
        </w:rPr>
        <w:t>投标文件（响应文件）</w:t>
      </w:r>
      <w:r>
        <w:rPr>
          <w:rFonts w:hint="eastAsia" w:ascii="仿宋" w:hAnsi="仿宋" w:eastAsia="仿宋" w:cs="仿宋"/>
          <w:bCs/>
          <w:sz w:val="21"/>
          <w:szCs w:val="21"/>
          <w:highlight w:val="none"/>
        </w:rPr>
        <w:t>所产生的备份文件。</w:t>
      </w:r>
    </w:p>
    <w:p w14:paraId="22285A17">
      <w:pPr>
        <w:pStyle w:val="5"/>
        <w:snapToGrid w:val="0"/>
        <w:spacing w:line="360" w:lineRule="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（2）供应商应对所提供的全部资料的真实性、有效性承担法律责任，电子</w:t>
      </w:r>
      <w:r>
        <w:rPr>
          <w:rFonts w:hint="eastAsia" w:ascii="仿宋" w:hAnsi="仿宋" w:eastAsia="仿宋" w:cs="仿宋"/>
          <w:bCs/>
          <w:sz w:val="21"/>
          <w:szCs w:val="21"/>
          <w:highlight w:val="none"/>
          <w:lang w:eastAsia="zh-CN"/>
        </w:rPr>
        <w:t>投标文件（响应文件）</w:t>
      </w:r>
      <w:r>
        <w:rPr>
          <w:rFonts w:hint="eastAsia" w:ascii="仿宋" w:hAnsi="仿宋" w:eastAsia="仿宋" w:cs="仿宋"/>
          <w:bCs/>
          <w:sz w:val="21"/>
          <w:szCs w:val="21"/>
          <w:highlight w:val="none"/>
        </w:rPr>
        <w:t>中所须加盖公章部分均采用CA签章。</w:t>
      </w:r>
    </w:p>
    <w:p w14:paraId="2A039DD3">
      <w:pPr>
        <w:pStyle w:val="5"/>
        <w:snapToGrid w:val="0"/>
        <w:spacing w:line="360" w:lineRule="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（3）</w:t>
      </w:r>
      <w:r>
        <w:rPr>
          <w:rFonts w:hint="eastAsia" w:ascii="仿宋" w:hAnsi="仿宋" w:eastAsia="仿宋" w:cs="仿宋"/>
          <w:bCs/>
          <w:sz w:val="21"/>
          <w:szCs w:val="21"/>
          <w:highlight w:val="none"/>
          <w:lang w:eastAsia="zh-CN"/>
        </w:rPr>
        <w:t>投标文件（响应文件）</w:t>
      </w:r>
      <w:r>
        <w:rPr>
          <w:rFonts w:hint="eastAsia" w:ascii="仿宋" w:hAnsi="仿宋" w:eastAsia="仿宋" w:cs="仿宋"/>
          <w:bCs/>
          <w:sz w:val="21"/>
          <w:szCs w:val="21"/>
          <w:highlight w:val="none"/>
        </w:rPr>
        <w:t>以及供应商与采购组织机构就有关投标事宜的所有来往函电，均应以中文汉语书写。除签字、盖章、专用名称等特殊情形外，以中文汉语以外的文字表述的</w:t>
      </w:r>
      <w:r>
        <w:rPr>
          <w:rFonts w:hint="eastAsia" w:ascii="仿宋" w:hAnsi="仿宋" w:eastAsia="仿宋" w:cs="仿宋"/>
          <w:bCs/>
          <w:sz w:val="21"/>
          <w:szCs w:val="21"/>
          <w:highlight w:val="none"/>
          <w:lang w:eastAsia="zh-CN"/>
        </w:rPr>
        <w:t>投标文件（响应文件）</w:t>
      </w:r>
      <w:r>
        <w:rPr>
          <w:rFonts w:hint="eastAsia" w:ascii="仿宋" w:hAnsi="仿宋" w:eastAsia="仿宋" w:cs="仿宋"/>
          <w:bCs/>
          <w:sz w:val="21"/>
          <w:szCs w:val="21"/>
          <w:highlight w:val="none"/>
        </w:rPr>
        <w:t>视同未提供。</w:t>
      </w:r>
    </w:p>
    <w:p w14:paraId="26A1915C">
      <w:pPr>
        <w:pStyle w:val="5"/>
        <w:snapToGrid w:val="0"/>
        <w:spacing w:line="360" w:lineRule="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（4）投标计量单位，采购文件已有明确规定的，使用采购文件规定的计量单位；采购文件没有规定的，应采用中华人民共和国法定计量单位（货币单位：人民币元）。</w:t>
      </w:r>
    </w:p>
    <w:p w14:paraId="527BFA29">
      <w:pPr>
        <w:pStyle w:val="5"/>
        <w:snapToGrid w:val="0"/>
        <w:spacing w:line="360" w:lineRule="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（5）若供应商不按采购文件的要求提供资格审查材料，其风险由供应商自行承担。</w:t>
      </w:r>
    </w:p>
    <w:p w14:paraId="4574C6A1">
      <w:pPr>
        <w:pStyle w:val="5"/>
        <w:snapToGrid w:val="0"/>
        <w:spacing w:line="360" w:lineRule="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（6）与本次投标无关的内容请不要制作在内，确保</w:t>
      </w:r>
      <w:r>
        <w:rPr>
          <w:rFonts w:hint="eastAsia" w:ascii="仿宋" w:hAnsi="仿宋" w:eastAsia="仿宋" w:cs="仿宋"/>
          <w:bCs/>
          <w:sz w:val="21"/>
          <w:szCs w:val="21"/>
          <w:highlight w:val="none"/>
          <w:lang w:eastAsia="zh-CN"/>
        </w:rPr>
        <w:t>投标文件（响应文件）</w:t>
      </w:r>
      <w:r>
        <w:rPr>
          <w:rFonts w:hint="eastAsia" w:ascii="仿宋" w:hAnsi="仿宋" w:eastAsia="仿宋" w:cs="仿宋"/>
          <w:bCs/>
          <w:sz w:val="21"/>
          <w:szCs w:val="21"/>
          <w:highlight w:val="none"/>
        </w:rPr>
        <w:t>有针对性、简洁明了。</w:t>
      </w:r>
    </w:p>
    <w:p w14:paraId="053D213C">
      <w:pPr>
        <w:snapToGrid w:val="0"/>
        <w:spacing w:line="360" w:lineRule="auto"/>
        <w:ind w:firstLine="420" w:firstLineChars="200"/>
        <w:outlineLvl w:val="3"/>
        <w:rPr>
          <w:rFonts w:hint="eastAsia" w:ascii="仿宋" w:hAnsi="仿宋" w:eastAsia="仿宋" w:cs="仿宋"/>
          <w:b/>
          <w:szCs w:val="21"/>
          <w:highlight w:val="none"/>
        </w:rPr>
      </w:pPr>
      <w:r>
        <w:rPr>
          <w:rFonts w:hint="eastAsia" w:ascii="仿宋" w:hAnsi="仿宋" w:eastAsia="仿宋" w:cs="仿宋"/>
          <w:b/>
          <w:bCs/>
          <w:szCs w:val="21"/>
          <w:highlight w:val="none"/>
        </w:rPr>
        <w:t>26.</w:t>
      </w:r>
      <w:r>
        <w:rPr>
          <w:rFonts w:hint="eastAsia" w:ascii="仿宋" w:hAnsi="仿宋" w:eastAsia="仿宋" w:cs="仿宋"/>
          <w:b/>
          <w:bCs/>
          <w:szCs w:val="21"/>
          <w:highlight w:val="none"/>
          <w:lang w:eastAsia="zh-CN"/>
        </w:rPr>
        <w:t>投标文件（响应文件）</w:t>
      </w:r>
      <w:r>
        <w:rPr>
          <w:rFonts w:hint="eastAsia" w:ascii="仿宋" w:hAnsi="仿宋" w:eastAsia="仿宋" w:cs="仿宋"/>
          <w:b/>
          <w:bCs/>
          <w:szCs w:val="21"/>
          <w:highlight w:val="none"/>
        </w:rPr>
        <w:t>的上传</w:t>
      </w:r>
    </w:p>
    <w:p w14:paraId="0DC46C1D">
      <w:pPr>
        <w:pStyle w:val="5"/>
        <w:snapToGrid w:val="0"/>
        <w:spacing w:line="360" w:lineRule="auto"/>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w:t>
      </w:r>
      <w:r>
        <w:rPr>
          <w:rFonts w:hint="eastAsia" w:ascii="仿宋" w:hAnsi="仿宋" w:eastAsia="仿宋" w:cs="仿宋"/>
          <w:b/>
          <w:bCs/>
          <w:sz w:val="21"/>
          <w:szCs w:val="21"/>
          <w:highlight w:val="none"/>
          <w:lang w:bidi="zh-CN"/>
        </w:rPr>
        <w:t>电子加密投标文件（响应文件）（“.jmbs”格式）</w:t>
      </w:r>
      <w:r>
        <w:rPr>
          <w:rFonts w:hint="eastAsia" w:ascii="仿宋" w:hAnsi="仿宋" w:eastAsia="仿宋" w:cs="仿宋"/>
          <w:b/>
          <w:bCs/>
          <w:sz w:val="21"/>
          <w:szCs w:val="21"/>
          <w:highlight w:val="none"/>
        </w:rPr>
        <w:t>：</w:t>
      </w:r>
    </w:p>
    <w:p w14:paraId="727A95A4">
      <w:pPr>
        <w:pStyle w:val="5"/>
        <w:snapToGrid w:val="0"/>
        <w:spacing w:line="360" w:lineRule="auto"/>
        <w:ind w:firstLine="525" w:firstLineChars="250"/>
        <w:rPr>
          <w:rFonts w:hint="eastAsia" w:ascii="仿宋" w:hAnsi="仿宋" w:eastAsia="仿宋" w:cs="仿宋"/>
          <w:bCs/>
          <w:sz w:val="21"/>
          <w:szCs w:val="21"/>
          <w:highlight w:val="none"/>
          <w:lang w:bidi="zh-CN"/>
        </w:rPr>
      </w:pPr>
      <w:r>
        <w:rPr>
          <w:rFonts w:hint="eastAsia" w:ascii="仿宋" w:hAnsi="仿宋" w:eastAsia="仿宋" w:cs="仿宋"/>
          <w:bCs/>
          <w:sz w:val="21"/>
          <w:szCs w:val="21"/>
          <w:highlight w:val="none"/>
          <w:lang w:bidi="zh-CN"/>
        </w:rPr>
        <w:t>a.</w:t>
      </w:r>
      <w:r>
        <w:rPr>
          <w:rFonts w:hint="eastAsia" w:ascii="仿宋" w:hAnsi="仿宋" w:eastAsia="仿宋" w:cs="仿宋"/>
          <w:bCs/>
          <w:sz w:val="21"/>
          <w:szCs w:val="21"/>
          <w:highlight w:val="none"/>
        </w:rPr>
        <w:t xml:space="preserve"> </w:t>
      </w:r>
      <w:r>
        <w:rPr>
          <w:rFonts w:hint="eastAsia" w:ascii="仿宋" w:hAnsi="仿宋" w:eastAsia="仿宋" w:cs="仿宋"/>
          <w:bCs/>
          <w:sz w:val="21"/>
          <w:szCs w:val="21"/>
          <w:highlight w:val="none"/>
          <w:lang w:bidi="zh-CN"/>
        </w:rPr>
        <w:t>供应商应在投标截止时间前将电子加密投标文件（响应文件）成功上传递交至新疆政府采购云平台，否则投标无效；</w:t>
      </w:r>
    </w:p>
    <w:p w14:paraId="7BA261A5">
      <w:pPr>
        <w:pStyle w:val="5"/>
        <w:snapToGrid w:val="0"/>
        <w:spacing w:line="360" w:lineRule="auto"/>
        <w:ind w:firstLine="525" w:firstLineChars="250"/>
        <w:rPr>
          <w:rFonts w:hint="eastAsia" w:ascii="仿宋" w:hAnsi="仿宋" w:eastAsia="仿宋" w:cs="仿宋"/>
          <w:bCs/>
          <w:sz w:val="21"/>
          <w:szCs w:val="21"/>
          <w:highlight w:val="none"/>
        </w:rPr>
      </w:pPr>
      <w:r>
        <w:rPr>
          <w:rFonts w:hint="eastAsia" w:ascii="仿宋" w:hAnsi="仿宋" w:eastAsia="仿宋" w:cs="仿宋"/>
          <w:bCs/>
          <w:sz w:val="21"/>
          <w:szCs w:val="21"/>
          <w:highlight w:val="none"/>
          <w:lang w:bidi="zh-CN"/>
        </w:rPr>
        <w:t>b.供应商成功上传电子加密投标文件（响应文件）后，可自行打印投标文件（响应文件）接收回执。</w:t>
      </w:r>
    </w:p>
    <w:p w14:paraId="5932A020">
      <w:pPr>
        <w:pStyle w:val="5"/>
        <w:snapToGrid w:val="0"/>
        <w:spacing w:line="360" w:lineRule="auto"/>
        <w:outlineLvl w:val="9"/>
        <w:rPr>
          <w:rFonts w:hint="eastAsia" w:ascii="仿宋" w:hAnsi="仿宋" w:eastAsia="仿宋" w:cs="仿宋"/>
          <w:b/>
          <w:bCs/>
          <w:sz w:val="21"/>
          <w:szCs w:val="21"/>
          <w:highlight w:val="none"/>
          <w:lang w:bidi="zh-CN"/>
        </w:rPr>
      </w:pPr>
      <w:r>
        <w:rPr>
          <w:rFonts w:hint="eastAsia" w:ascii="仿宋" w:hAnsi="仿宋" w:eastAsia="仿宋" w:cs="仿宋"/>
          <w:b/>
          <w:bCs/>
          <w:sz w:val="21"/>
          <w:szCs w:val="21"/>
          <w:highlight w:val="none"/>
        </w:rPr>
        <w:t>（2）</w:t>
      </w:r>
      <w:r>
        <w:rPr>
          <w:rFonts w:hint="eastAsia" w:ascii="仿宋" w:hAnsi="仿宋" w:eastAsia="仿宋" w:cs="仿宋"/>
          <w:b/>
          <w:bCs/>
          <w:sz w:val="21"/>
          <w:szCs w:val="21"/>
          <w:highlight w:val="none"/>
          <w:lang w:bidi="zh-CN"/>
        </w:rPr>
        <w:t>备份投标文件（响应文件）（“.bfbs”格式）：</w:t>
      </w:r>
    </w:p>
    <w:p w14:paraId="4E0CE123">
      <w:pPr>
        <w:pStyle w:val="5"/>
        <w:snapToGrid w:val="0"/>
        <w:spacing w:line="360" w:lineRule="auto"/>
        <w:ind w:firstLine="525" w:firstLineChars="250"/>
        <w:rPr>
          <w:rFonts w:hint="eastAsia" w:ascii="仿宋" w:hAnsi="仿宋" w:eastAsia="仿宋" w:cs="仿宋"/>
          <w:color w:val="auto"/>
          <w:sz w:val="21"/>
          <w:szCs w:val="21"/>
          <w:highlight w:val="none"/>
          <w:lang w:bidi="zh-CN"/>
        </w:rPr>
      </w:pPr>
      <w:r>
        <w:rPr>
          <w:rFonts w:hint="eastAsia" w:ascii="仿宋" w:hAnsi="仿宋" w:eastAsia="仿宋" w:cs="仿宋"/>
          <w:bCs/>
          <w:sz w:val="21"/>
          <w:szCs w:val="21"/>
          <w:highlight w:val="none"/>
          <w:lang w:bidi="zh-CN"/>
        </w:rPr>
        <w:t>a.供应商可以将备份投标文件（响应文件）打包压缩并加密，压缩包命名为“XX单位备份投标文件（响应文件）”，加密密码由供应商自行保管；送达时间以采购代理机构实际接收时间为准。</w:t>
      </w:r>
      <w:r>
        <w:rPr>
          <w:rFonts w:hint="eastAsia" w:ascii="仿宋" w:hAnsi="仿宋" w:eastAsia="仿宋" w:cs="仿宋"/>
          <w:sz w:val="21"/>
          <w:szCs w:val="21"/>
          <w:highlight w:val="none"/>
          <w:lang w:bidi="zh-CN"/>
        </w:rPr>
        <w:t>“备份投标文件（响应文件）”以投标截止时间前指定接收邮箱最终收到的文件为准，逾期或未按要求提供的视为未提供，建议供应商提前1日办理邮件提</w:t>
      </w:r>
      <w:r>
        <w:rPr>
          <w:rFonts w:hint="eastAsia" w:ascii="仿宋" w:hAnsi="仿宋" w:eastAsia="仿宋" w:cs="仿宋"/>
          <w:color w:val="auto"/>
          <w:sz w:val="21"/>
          <w:szCs w:val="21"/>
          <w:highlight w:val="none"/>
          <w:lang w:bidi="zh-CN"/>
        </w:rPr>
        <w:t>供事宜（接收人邮箱：</w:t>
      </w:r>
      <w:r>
        <w:rPr>
          <w:rFonts w:hint="eastAsia" w:ascii="仿宋" w:hAnsi="仿宋" w:eastAsia="仿宋" w:cs="仿宋"/>
          <w:sz w:val="21"/>
          <w:szCs w:val="21"/>
          <w:highlight w:val="none"/>
          <w:lang w:bidi="zh-CN"/>
        </w:rPr>
        <w:fldChar w:fldCharType="begin"/>
      </w:r>
      <w:r>
        <w:rPr>
          <w:rFonts w:hint="eastAsia" w:ascii="仿宋" w:hAnsi="仿宋" w:eastAsia="仿宋" w:cs="仿宋"/>
          <w:sz w:val="21"/>
          <w:szCs w:val="21"/>
          <w:highlight w:val="none"/>
          <w:lang w:bidi="zh-CN"/>
        </w:rPr>
        <w:instrText xml:space="preserve"> HYPERLINK "mailto:1207446769@qq.com，接收人：陈加轲，电话：15157655122" </w:instrText>
      </w:r>
      <w:r>
        <w:rPr>
          <w:rFonts w:hint="eastAsia" w:ascii="仿宋" w:hAnsi="仿宋" w:eastAsia="仿宋" w:cs="仿宋"/>
          <w:sz w:val="21"/>
          <w:szCs w:val="21"/>
          <w:highlight w:val="none"/>
          <w:lang w:bidi="zh-CN"/>
        </w:rPr>
        <w:fldChar w:fldCharType="separate"/>
      </w:r>
      <w:r>
        <w:rPr>
          <w:rFonts w:hint="eastAsia" w:ascii="仿宋" w:hAnsi="仿宋" w:eastAsia="仿宋" w:cs="仿宋"/>
          <w:sz w:val="21"/>
          <w:szCs w:val="21"/>
          <w:highlight w:val="none"/>
          <w:lang w:bidi="zh-CN"/>
        </w:rPr>
        <w:t>1377837195@qq.com，接收人：段先生，电话：1</w:t>
      </w:r>
      <w:r>
        <w:rPr>
          <w:rFonts w:hint="eastAsia" w:ascii="仿宋" w:hAnsi="仿宋" w:eastAsia="仿宋" w:cs="仿宋"/>
          <w:sz w:val="21"/>
          <w:szCs w:val="21"/>
          <w:highlight w:val="none"/>
          <w:lang w:bidi="zh-CN"/>
        </w:rPr>
        <w:fldChar w:fldCharType="end"/>
      </w:r>
      <w:r>
        <w:rPr>
          <w:rFonts w:hint="eastAsia" w:ascii="仿宋" w:hAnsi="仿宋" w:eastAsia="仿宋" w:cs="仿宋"/>
          <w:sz w:val="21"/>
          <w:szCs w:val="21"/>
          <w:highlight w:val="none"/>
          <w:lang w:val="en-US" w:eastAsia="zh-CN" w:bidi="zh-CN"/>
        </w:rPr>
        <w:t>8993234752</w:t>
      </w:r>
      <w:r>
        <w:rPr>
          <w:rFonts w:hint="eastAsia" w:ascii="仿宋" w:hAnsi="仿宋" w:eastAsia="仿宋" w:cs="仿宋"/>
          <w:color w:val="auto"/>
          <w:sz w:val="21"/>
          <w:szCs w:val="21"/>
          <w:highlight w:val="none"/>
          <w:lang w:bidi="zh-CN"/>
        </w:rPr>
        <w:t>）；</w:t>
      </w:r>
    </w:p>
    <w:p w14:paraId="08681956">
      <w:pPr>
        <w:pStyle w:val="5"/>
        <w:snapToGrid w:val="0"/>
        <w:spacing w:line="360" w:lineRule="auto"/>
        <w:ind w:firstLine="525" w:firstLineChars="250"/>
        <w:rPr>
          <w:rFonts w:hint="eastAsia" w:ascii="仿宋" w:hAnsi="仿宋" w:eastAsia="仿宋" w:cs="仿宋"/>
          <w:bCs/>
          <w:sz w:val="21"/>
          <w:szCs w:val="21"/>
          <w:highlight w:val="none"/>
          <w:lang w:bidi="zh-CN"/>
        </w:rPr>
      </w:pPr>
      <w:r>
        <w:rPr>
          <w:rFonts w:hint="eastAsia" w:ascii="仿宋" w:hAnsi="仿宋" w:eastAsia="仿宋" w:cs="仿宋"/>
          <w:bCs/>
          <w:sz w:val="21"/>
          <w:szCs w:val="21"/>
          <w:highlight w:val="none"/>
          <w:lang w:bidi="zh-CN"/>
        </w:rPr>
        <w:t>b.通过“新疆政府采购云平台”成功上传递交的“电子加密投标文件（响应文件）”已按时解密的，“备份投标文件（响应文件）”自动失效。投标截止时间前，投标供应商仅递交了“备份投标文件（响应文件）”而未将“电子加密投标文件（响应文件）”成功上传至“政府采购云平台”的，投标无效。</w:t>
      </w:r>
    </w:p>
    <w:p w14:paraId="49176AEF">
      <w:pPr>
        <w:snapToGrid w:val="0"/>
        <w:spacing w:line="360" w:lineRule="auto"/>
        <w:ind w:firstLine="420" w:firstLineChars="200"/>
        <w:outlineLvl w:val="3"/>
        <w:rPr>
          <w:rFonts w:hint="eastAsia" w:ascii="仿宋" w:hAnsi="仿宋" w:eastAsia="仿宋" w:cs="仿宋"/>
          <w:b/>
          <w:szCs w:val="21"/>
          <w:highlight w:val="none"/>
        </w:rPr>
      </w:pPr>
      <w:r>
        <w:rPr>
          <w:rFonts w:hint="eastAsia" w:ascii="仿宋" w:hAnsi="仿宋" w:eastAsia="仿宋" w:cs="仿宋"/>
          <w:b/>
          <w:bCs/>
          <w:szCs w:val="21"/>
          <w:highlight w:val="none"/>
        </w:rPr>
        <w:t>27.</w:t>
      </w:r>
      <w:r>
        <w:rPr>
          <w:rFonts w:hint="eastAsia" w:ascii="仿宋" w:hAnsi="仿宋" w:eastAsia="仿宋" w:cs="仿宋"/>
          <w:b/>
          <w:szCs w:val="21"/>
          <w:highlight w:val="none"/>
          <w:lang w:eastAsia="zh-CN"/>
        </w:rPr>
        <w:t>投标文件（响应文件）</w:t>
      </w:r>
      <w:r>
        <w:rPr>
          <w:rFonts w:hint="eastAsia" w:ascii="仿宋" w:hAnsi="仿宋" w:eastAsia="仿宋" w:cs="仿宋"/>
          <w:b/>
          <w:szCs w:val="21"/>
          <w:highlight w:val="none"/>
        </w:rPr>
        <w:t>的递交要求</w:t>
      </w:r>
    </w:p>
    <w:p w14:paraId="44B4ACD4">
      <w:pPr>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（1）供应商须按照采购文件和政采云平台的要求编制并加密</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。在</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递交截止时间以前完成</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的传输递交，截止时间后递交的</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，将被拒收。</w:t>
      </w:r>
    </w:p>
    <w:p w14:paraId="224A4E3A">
      <w:pPr>
        <w:tabs>
          <w:tab w:val="left" w:pos="1418"/>
        </w:tabs>
        <w:autoSpaceDE w:val="0"/>
        <w:autoSpaceDN w:val="0"/>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（2）备份电子</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必须在投标截止时间前送达指定的投标地点。备份电子</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在截止时间后提交，采购组织机构将拒绝接收。</w:t>
      </w:r>
    </w:p>
    <w:p w14:paraId="5B6B6904">
      <w:pPr>
        <w:tabs>
          <w:tab w:val="left" w:pos="1418"/>
        </w:tabs>
        <w:autoSpaceDE w:val="0"/>
        <w:autoSpaceDN w:val="0"/>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（3）如有特殊情况，采购组织机构延长截止时间和开标时间，采购组织机构和供应商的权利和义务将受到新的截止时间和开标时间的约束。</w:t>
      </w:r>
    </w:p>
    <w:p w14:paraId="26E3210D">
      <w:pPr>
        <w:snapToGrid w:val="0"/>
        <w:spacing w:line="360" w:lineRule="auto"/>
        <w:ind w:firstLine="420" w:firstLineChars="200"/>
        <w:outlineLvl w:val="3"/>
        <w:rPr>
          <w:rFonts w:hint="eastAsia" w:ascii="仿宋" w:hAnsi="仿宋" w:eastAsia="仿宋" w:cs="仿宋"/>
          <w:b/>
          <w:bCs/>
          <w:szCs w:val="21"/>
          <w:highlight w:val="none"/>
        </w:rPr>
      </w:pPr>
      <w:r>
        <w:rPr>
          <w:rFonts w:hint="eastAsia" w:ascii="仿宋" w:hAnsi="仿宋" w:eastAsia="仿宋" w:cs="仿宋"/>
          <w:b/>
          <w:bCs/>
          <w:szCs w:val="21"/>
          <w:highlight w:val="none"/>
        </w:rPr>
        <w:t>28．</w:t>
      </w:r>
      <w:r>
        <w:rPr>
          <w:rFonts w:hint="eastAsia" w:ascii="仿宋" w:hAnsi="仿宋" w:eastAsia="仿宋" w:cs="仿宋"/>
          <w:b/>
          <w:bCs/>
          <w:szCs w:val="21"/>
          <w:highlight w:val="none"/>
          <w:lang w:eastAsia="zh-CN"/>
        </w:rPr>
        <w:t>投标文件（响应文件）</w:t>
      </w:r>
      <w:r>
        <w:rPr>
          <w:rFonts w:hint="eastAsia" w:ascii="仿宋" w:hAnsi="仿宋" w:eastAsia="仿宋" w:cs="仿宋"/>
          <w:b/>
          <w:bCs/>
          <w:szCs w:val="21"/>
          <w:highlight w:val="none"/>
        </w:rPr>
        <w:t>的补充、修改与撤回</w:t>
      </w:r>
    </w:p>
    <w:p w14:paraId="591BD4FB">
      <w:pPr>
        <w:tabs>
          <w:tab w:val="left" w:pos="960"/>
          <w:tab w:val="left" w:pos="1418"/>
        </w:tabs>
        <w:autoSpaceDE w:val="0"/>
        <w:autoSpaceDN w:val="0"/>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撤回。投标截止时间后传输递交的</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，“政府采购云平台”将予以拒收。投标截止时间后，供应商不得修改（补充）或撤回其</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w:t>
      </w:r>
    </w:p>
    <w:p w14:paraId="73EBB518">
      <w:pPr>
        <w:spacing w:before="312" w:beforeLines="100" w:after="312" w:afterLines="100" w:line="440" w:lineRule="exact"/>
        <w:jc w:val="center"/>
        <w:outlineLvl w:val="2"/>
        <w:rPr>
          <w:rFonts w:hint="eastAsia" w:ascii="仿宋" w:hAnsi="仿宋" w:eastAsia="仿宋" w:cs="仿宋"/>
          <w:b/>
          <w:bCs/>
          <w:sz w:val="28"/>
          <w:szCs w:val="28"/>
          <w:highlight w:val="none"/>
        </w:rPr>
      </w:pPr>
      <w:bookmarkStart w:id="72" w:name="_Toc6569"/>
      <w:bookmarkStart w:id="73" w:name="_Toc469495728"/>
      <w:bookmarkStart w:id="74" w:name="_Toc19761"/>
      <w:bookmarkStart w:id="75" w:name="_Toc18416"/>
      <w:r>
        <w:rPr>
          <w:rFonts w:hint="eastAsia" w:ascii="仿宋" w:hAnsi="仿宋" w:eastAsia="仿宋" w:cs="仿宋"/>
          <w:b/>
          <w:bCs/>
          <w:sz w:val="28"/>
          <w:szCs w:val="28"/>
          <w:highlight w:val="none"/>
        </w:rPr>
        <w:t>（五）开 标、评标和定标</w:t>
      </w:r>
      <w:bookmarkEnd w:id="72"/>
      <w:bookmarkEnd w:id="73"/>
      <w:bookmarkEnd w:id="74"/>
      <w:bookmarkEnd w:id="75"/>
    </w:p>
    <w:p w14:paraId="27E9EAB8">
      <w:pPr>
        <w:snapToGrid w:val="0"/>
        <w:spacing w:line="360" w:lineRule="auto"/>
        <w:ind w:firstLine="420" w:firstLineChars="200"/>
        <w:outlineLvl w:val="3"/>
        <w:rPr>
          <w:rFonts w:hint="eastAsia" w:ascii="仿宋" w:hAnsi="仿宋" w:eastAsia="仿宋" w:cs="仿宋"/>
          <w:b/>
          <w:bCs/>
          <w:szCs w:val="21"/>
          <w:highlight w:val="none"/>
        </w:rPr>
      </w:pPr>
      <w:r>
        <w:rPr>
          <w:rFonts w:hint="eastAsia" w:ascii="仿宋" w:hAnsi="仿宋" w:eastAsia="仿宋" w:cs="仿宋"/>
          <w:b/>
          <w:bCs/>
          <w:szCs w:val="21"/>
          <w:highlight w:val="none"/>
        </w:rPr>
        <w:t>29. 开标</w:t>
      </w:r>
    </w:p>
    <w:p w14:paraId="17424A01">
      <w:pPr>
        <w:snapToGrid w:val="0"/>
        <w:spacing w:line="360" w:lineRule="auto"/>
        <w:ind w:firstLine="420" w:firstLineChars="200"/>
        <w:outlineLvl w:val="9"/>
        <w:rPr>
          <w:rFonts w:hint="eastAsia" w:ascii="仿宋" w:hAnsi="仿宋" w:eastAsia="仿宋" w:cs="仿宋"/>
          <w:b/>
          <w:bCs/>
          <w:szCs w:val="21"/>
          <w:highlight w:val="none"/>
        </w:rPr>
      </w:pPr>
      <w:bookmarkStart w:id="76" w:name="_Toc73975822"/>
      <w:r>
        <w:rPr>
          <w:rFonts w:hint="eastAsia" w:ascii="仿宋" w:hAnsi="仿宋" w:eastAsia="仿宋" w:cs="仿宋"/>
          <w:b/>
          <w:bCs/>
          <w:szCs w:val="21"/>
          <w:highlight w:val="none"/>
        </w:rPr>
        <w:t>29.1开标邀请</w:t>
      </w:r>
      <w:bookmarkEnd w:id="76"/>
    </w:p>
    <w:p w14:paraId="219F85BE">
      <w:pPr>
        <w:pStyle w:val="12"/>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（1）开标准备：本项目开标的准备工作由采购组织机构负责落实，开标过程由采购组织机构负责记录；</w:t>
      </w:r>
    </w:p>
    <w:p w14:paraId="4821B3CF">
      <w:pPr>
        <w:pStyle w:val="12"/>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（2）开标主持：本项目开标由采购人或者采购代理机构主持；</w:t>
      </w:r>
    </w:p>
    <w:p w14:paraId="28D144BC">
      <w:pPr>
        <w:pStyle w:val="12"/>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（3）开标邀请：本项目采用电子交易，采购组织机构将按照采购文件规定的时间通过“新疆政府采购云平台，网址：</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"http://www.zcygov.cn" </w:instrText>
      </w:r>
      <w:r>
        <w:rPr>
          <w:rFonts w:hint="eastAsia" w:ascii="仿宋" w:hAnsi="仿宋" w:eastAsia="仿宋" w:cs="仿宋"/>
          <w:highlight w:val="none"/>
        </w:rPr>
        <w:fldChar w:fldCharType="separate"/>
      </w:r>
      <w:r>
        <w:rPr>
          <w:rStyle w:val="31"/>
          <w:rFonts w:hint="eastAsia" w:ascii="仿宋" w:hAnsi="仿宋" w:eastAsia="仿宋" w:cs="仿宋"/>
          <w:color w:val="auto"/>
          <w:szCs w:val="21"/>
          <w:highlight w:val="none"/>
          <w:u w:val="none"/>
        </w:rPr>
        <w:t>www.zcygov.cn</w:t>
      </w:r>
      <w:r>
        <w:rPr>
          <w:rStyle w:val="31"/>
          <w:rFonts w:hint="eastAsia" w:ascii="仿宋" w:hAnsi="仿宋" w:eastAsia="仿宋" w:cs="仿宋"/>
          <w:color w:val="auto"/>
          <w:szCs w:val="21"/>
          <w:highlight w:val="none"/>
          <w:u w:val="none"/>
        </w:rPr>
        <w:fldChar w:fldCharType="end"/>
      </w:r>
      <w:r>
        <w:rPr>
          <w:rFonts w:hint="eastAsia" w:ascii="仿宋" w:hAnsi="仿宋" w:eastAsia="仿宋" w:cs="仿宋"/>
          <w:color w:val="auto"/>
          <w:szCs w:val="21"/>
          <w:highlight w:val="none"/>
        </w:rPr>
        <w:t>”组织开标、开启投标</w:t>
      </w:r>
      <w:r>
        <w:rPr>
          <w:rFonts w:hint="eastAsia" w:ascii="仿宋" w:hAnsi="仿宋" w:eastAsia="仿宋" w:cs="仿宋"/>
          <w:color w:val="auto"/>
          <w:szCs w:val="21"/>
          <w:highlight w:val="none"/>
          <w:lang w:eastAsia="zh-CN"/>
        </w:rPr>
        <w:t>投标文件（响应文件）</w:t>
      </w:r>
      <w:r>
        <w:rPr>
          <w:rFonts w:hint="eastAsia" w:ascii="仿宋" w:hAnsi="仿宋" w:eastAsia="仿宋" w:cs="仿宋"/>
          <w:color w:val="auto"/>
          <w:szCs w:val="21"/>
          <w:highlight w:val="none"/>
        </w:rPr>
        <w:t>，所有供应商均应当准时在线参加。</w:t>
      </w:r>
    </w:p>
    <w:p w14:paraId="6B7A1A84">
      <w:pPr>
        <w:pStyle w:val="12"/>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w:t>
      </w:r>
      <w:r>
        <w:rPr>
          <w:rFonts w:hint="eastAsia" w:ascii="仿宋" w:hAnsi="仿宋" w:eastAsia="仿宋" w:cs="仿宋"/>
          <w:color w:val="auto"/>
          <w:szCs w:val="21"/>
          <w:highlight w:val="none"/>
          <w:lang w:eastAsia="zh-CN"/>
        </w:rPr>
        <w:t>投标文件（响应文件）</w:t>
      </w:r>
      <w:r>
        <w:rPr>
          <w:rFonts w:hint="eastAsia" w:ascii="仿宋" w:hAnsi="仿宋" w:eastAsia="仿宋" w:cs="仿宋"/>
          <w:color w:val="auto"/>
          <w:szCs w:val="21"/>
          <w:highlight w:val="none"/>
        </w:rPr>
        <w:t>无法按时解密等一切后果由供应商自行承担。</w:t>
      </w:r>
    </w:p>
    <w:p w14:paraId="710D2E5C">
      <w:pPr>
        <w:snapToGrid w:val="0"/>
        <w:spacing w:line="360" w:lineRule="auto"/>
        <w:ind w:firstLine="420" w:firstLineChars="200"/>
        <w:outlineLvl w:val="9"/>
        <w:rPr>
          <w:rFonts w:hint="eastAsia" w:ascii="仿宋" w:hAnsi="仿宋" w:eastAsia="仿宋" w:cs="仿宋"/>
          <w:b/>
          <w:szCs w:val="21"/>
          <w:highlight w:val="none"/>
        </w:rPr>
      </w:pPr>
      <w:bookmarkStart w:id="77" w:name="_Toc7364"/>
      <w:bookmarkStart w:id="78" w:name="_Toc73975823"/>
      <w:r>
        <w:rPr>
          <w:rFonts w:hint="eastAsia" w:ascii="仿宋" w:hAnsi="仿宋" w:eastAsia="仿宋" w:cs="仿宋"/>
          <w:b/>
          <w:szCs w:val="21"/>
          <w:highlight w:val="none"/>
        </w:rPr>
        <w:t>29.2</w:t>
      </w:r>
      <w:r>
        <w:rPr>
          <w:rFonts w:hint="eastAsia" w:ascii="仿宋" w:hAnsi="仿宋" w:eastAsia="仿宋" w:cs="仿宋"/>
          <w:b/>
          <w:bCs/>
          <w:szCs w:val="21"/>
          <w:highlight w:val="none"/>
        </w:rPr>
        <w:t>开标程序</w:t>
      </w:r>
      <w:bookmarkEnd w:id="77"/>
      <w:bookmarkEnd w:id="78"/>
    </w:p>
    <w:p w14:paraId="514AE975">
      <w:pPr>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（1）开标时间到后，主持人宣布开标会议开始。</w:t>
      </w:r>
    </w:p>
    <w:p w14:paraId="492CA0B1">
      <w:pPr>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kern w:val="0"/>
          <w:szCs w:val="21"/>
          <w:highlight w:val="none"/>
          <w:lang w:eastAsia="zh-CN"/>
        </w:rPr>
        <w:t>投标文件（响应文件）</w:t>
      </w:r>
      <w:r>
        <w:rPr>
          <w:rFonts w:hint="eastAsia" w:ascii="仿宋" w:hAnsi="仿宋" w:eastAsia="仿宋" w:cs="仿宋"/>
          <w:kern w:val="0"/>
          <w:szCs w:val="21"/>
          <w:highlight w:val="none"/>
        </w:rPr>
        <w:t>解密（</w:t>
      </w:r>
      <w:r>
        <w:rPr>
          <w:rFonts w:hint="eastAsia" w:ascii="仿宋" w:hAnsi="仿宋" w:eastAsia="仿宋" w:cs="仿宋"/>
          <w:b/>
          <w:kern w:val="0"/>
          <w:szCs w:val="21"/>
          <w:highlight w:val="none"/>
        </w:rPr>
        <w:t>解密规定见《供应商须知前附表》</w:t>
      </w:r>
      <w:r>
        <w:rPr>
          <w:rFonts w:hint="eastAsia" w:ascii="仿宋" w:hAnsi="仿宋" w:eastAsia="仿宋" w:cs="仿宋"/>
          <w:kern w:val="0"/>
          <w:szCs w:val="21"/>
          <w:highlight w:val="none"/>
        </w:rPr>
        <w:t>）</w:t>
      </w:r>
      <w:r>
        <w:rPr>
          <w:rFonts w:hint="eastAsia" w:ascii="仿宋" w:hAnsi="仿宋" w:eastAsia="仿宋" w:cs="仿宋"/>
          <w:szCs w:val="21"/>
          <w:highlight w:val="none"/>
        </w:rPr>
        <w:t>。</w:t>
      </w:r>
    </w:p>
    <w:p w14:paraId="5113EBED">
      <w:pPr>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kern w:val="0"/>
          <w:szCs w:val="21"/>
          <w:highlight w:val="none"/>
          <w:lang w:eastAsia="zh-CN"/>
        </w:rPr>
        <w:t>投标文件（响应文件）</w:t>
      </w:r>
      <w:r>
        <w:rPr>
          <w:rFonts w:hint="eastAsia" w:ascii="仿宋" w:hAnsi="仿宋" w:eastAsia="仿宋" w:cs="仿宋"/>
          <w:kern w:val="0"/>
          <w:szCs w:val="21"/>
          <w:highlight w:val="none"/>
        </w:rPr>
        <w:t>解密异常情况处理（</w:t>
      </w:r>
      <w:r>
        <w:rPr>
          <w:rFonts w:hint="eastAsia" w:ascii="仿宋" w:hAnsi="仿宋" w:eastAsia="仿宋" w:cs="仿宋"/>
          <w:b/>
          <w:kern w:val="0"/>
          <w:szCs w:val="21"/>
          <w:highlight w:val="none"/>
        </w:rPr>
        <w:t>处理办法见《供应商须知前附表》</w:t>
      </w:r>
      <w:r>
        <w:rPr>
          <w:rFonts w:hint="eastAsia" w:ascii="仿宋" w:hAnsi="仿宋" w:eastAsia="仿宋" w:cs="仿宋"/>
          <w:kern w:val="0"/>
          <w:szCs w:val="21"/>
          <w:highlight w:val="none"/>
        </w:rPr>
        <w:t>）</w:t>
      </w:r>
      <w:r>
        <w:rPr>
          <w:rFonts w:hint="eastAsia" w:ascii="仿宋" w:hAnsi="仿宋" w:eastAsia="仿宋" w:cs="仿宋"/>
          <w:szCs w:val="21"/>
          <w:highlight w:val="none"/>
        </w:rPr>
        <w:t>。</w:t>
      </w:r>
    </w:p>
    <w:p w14:paraId="3D254712">
      <w:pPr>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（4）公布</w:t>
      </w:r>
      <w:r>
        <w:rPr>
          <w:rFonts w:hint="eastAsia" w:ascii="仿宋" w:hAnsi="仿宋" w:eastAsia="仿宋" w:cs="仿宋"/>
          <w:kern w:val="0"/>
          <w:szCs w:val="21"/>
          <w:highlight w:val="none"/>
          <w:lang w:eastAsia="zh-CN"/>
        </w:rPr>
        <w:t>投标文件（响应文件）</w:t>
      </w:r>
      <w:r>
        <w:rPr>
          <w:rFonts w:hint="eastAsia" w:ascii="仿宋" w:hAnsi="仿宋" w:eastAsia="仿宋" w:cs="仿宋"/>
          <w:kern w:val="0"/>
          <w:szCs w:val="21"/>
          <w:highlight w:val="none"/>
        </w:rPr>
        <w:t>解密情况（</w:t>
      </w:r>
      <w:r>
        <w:rPr>
          <w:rFonts w:hint="eastAsia" w:ascii="仿宋" w:hAnsi="仿宋" w:eastAsia="仿宋" w:cs="仿宋"/>
          <w:kern w:val="0"/>
          <w:szCs w:val="21"/>
          <w:highlight w:val="none"/>
          <w:lang w:eastAsia="zh-CN"/>
        </w:rPr>
        <w:t>投标文件（响应文件）</w:t>
      </w:r>
      <w:r>
        <w:rPr>
          <w:rFonts w:hint="eastAsia" w:ascii="仿宋" w:hAnsi="仿宋" w:eastAsia="仿宋" w:cs="仿宋"/>
          <w:kern w:val="0"/>
          <w:szCs w:val="21"/>
          <w:highlight w:val="none"/>
        </w:rPr>
        <w:t>成功解密的供应商名单等信息），组织签署</w:t>
      </w:r>
      <w:r>
        <w:rPr>
          <w:rFonts w:hint="eastAsia" w:ascii="仿宋" w:hAnsi="仿宋" w:eastAsia="仿宋" w:cs="仿宋"/>
          <w:b/>
          <w:bCs/>
          <w:kern w:val="0"/>
          <w:szCs w:val="21"/>
          <w:highlight w:val="none"/>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仿宋" w:hAnsi="仿宋" w:eastAsia="仿宋" w:cs="仿宋"/>
          <w:b/>
          <w:bCs/>
          <w:kern w:val="0"/>
          <w:szCs w:val="21"/>
          <w:highlight w:val="none"/>
          <w:lang w:eastAsia="zh-CN"/>
        </w:rPr>
        <w:t>1377837195@qq.com</w:t>
      </w:r>
      <w:r>
        <w:rPr>
          <w:rFonts w:hint="eastAsia" w:ascii="仿宋" w:hAnsi="仿宋" w:eastAsia="仿宋" w:cs="仿宋"/>
          <w:b/>
          <w:bCs/>
          <w:kern w:val="0"/>
          <w:szCs w:val="21"/>
          <w:highlight w:val="none"/>
        </w:rPr>
        <w:t xml:space="preserve"> ，逾期发送或未发送的视为无异议</w:t>
      </w:r>
      <w:r>
        <w:rPr>
          <w:rFonts w:hint="eastAsia" w:ascii="仿宋" w:hAnsi="仿宋" w:eastAsia="仿宋" w:cs="仿宋"/>
          <w:kern w:val="0"/>
          <w:szCs w:val="21"/>
          <w:highlight w:val="none"/>
        </w:rPr>
        <w:t>。</w:t>
      </w:r>
    </w:p>
    <w:p w14:paraId="565F9FF0">
      <w:pPr>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kern w:val="0"/>
          <w:szCs w:val="21"/>
          <w:highlight w:val="none"/>
        </w:rPr>
        <w:t>（5）开启标书信息。标书信息开启后，首先由采购人或采购代理机构或评审小组依法对投标供应商的资格证明文件进行审查（具体见本章“29.3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6A4E2739">
      <w:pPr>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kern w:val="0"/>
          <w:szCs w:val="21"/>
          <w:highlight w:val="none"/>
        </w:rPr>
        <w:t>（6）商务技术评审结束后，主持人公布商务技术评审无效投标供应商名单和商务技术评审有效投标供应商名单及其商务技术得分情况</w:t>
      </w:r>
      <w:r>
        <w:rPr>
          <w:rFonts w:hint="eastAsia" w:ascii="仿宋" w:hAnsi="仿宋" w:eastAsia="仿宋" w:cs="仿宋"/>
          <w:szCs w:val="21"/>
          <w:highlight w:val="none"/>
        </w:rPr>
        <w:t>。</w:t>
      </w:r>
      <w:r>
        <w:rPr>
          <w:rFonts w:hint="eastAsia" w:ascii="仿宋" w:hAnsi="仿宋" w:eastAsia="仿宋" w:cs="仿宋"/>
          <w:kern w:val="0"/>
          <w:szCs w:val="21"/>
          <w:highlight w:val="none"/>
        </w:rPr>
        <w:t>商务技术评审无效的供应商，其报价不再进入评审。</w:t>
      </w:r>
    </w:p>
    <w:p w14:paraId="3E81F00D">
      <w:pPr>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kern w:val="0"/>
          <w:szCs w:val="21"/>
          <w:highlight w:val="none"/>
        </w:rPr>
        <w:t>（7）开启有效投标供应商的报价，公布开标一览表有关内容，</w:t>
      </w:r>
      <w:r>
        <w:rPr>
          <w:rFonts w:hint="eastAsia" w:ascii="仿宋" w:hAnsi="仿宋" w:eastAsia="仿宋" w:cs="仿宋"/>
          <w:szCs w:val="21"/>
          <w:highlight w:val="none"/>
          <w:lang w:bidi="zh-CN"/>
        </w:rPr>
        <w:t>并【开启签字时段】，供应商对开标纪录进行在线签字确认（不予确认的应说明理由，否则视为无异议）</w:t>
      </w:r>
      <w:r>
        <w:rPr>
          <w:rFonts w:hint="eastAsia" w:ascii="仿宋" w:hAnsi="仿宋" w:eastAsia="仿宋" w:cs="仿宋"/>
          <w:kern w:val="0"/>
          <w:szCs w:val="21"/>
          <w:highlight w:val="none"/>
        </w:rPr>
        <w:t>。开标结束后，由评标委员会对报价的合理性、准确性等进行审查核实</w:t>
      </w:r>
      <w:r>
        <w:rPr>
          <w:rFonts w:hint="eastAsia" w:ascii="仿宋" w:hAnsi="仿宋" w:eastAsia="仿宋" w:cs="仿宋"/>
          <w:szCs w:val="21"/>
          <w:highlight w:val="none"/>
        </w:rPr>
        <w:t>。</w:t>
      </w:r>
    </w:p>
    <w:p w14:paraId="23841C46">
      <w:pPr>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（8）</w:t>
      </w:r>
      <w:r>
        <w:rPr>
          <w:rFonts w:hint="eastAsia" w:ascii="仿宋" w:hAnsi="仿宋" w:eastAsia="仿宋" w:cs="仿宋"/>
          <w:kern w:val="0"/>
          <w:szCs w:val="21"/>
          <w:highlight w:val="none"/>
        </w:rPr>
        <w:t>评审结束后，采购代理机构在系统上公布评审结果。</w:t>
      </w:r>
    </w:p>
    <w:p w14:paraId="198CCC0F">
      <w:pPr>
        <w:snapToGrid w:val="0"/>
        <w:spacing w:line="360" w:lineRule="auto"/>
        <w:ind w:left="480"/>
        <w:rPr>
          <w:rFonts w:hint="eastAsia" w:ascii="仿宋" w:hAnsi="仿宋" w:eastAsia="仿宋" w:cs="仿宋"/>
          <w:b/>
          <w:szCs w:val="21"/>
          <w:highlight w:val="none"/>
        </w:rPr>
      </w:pPr>
      <w:r>
        <w:rPr>
          <w:rFonts w:hint="eastAsia" w:ascii="仿宋" w:hAnsi="仿宋" w:eastAsia="仿宋" w:cs="仿宋"/>
          <w:b/>
          <w:szCs w:val="21"/>
          <w:highlight w:val="none"/>
        </w:rPr>
        <w:t>特别情况说明：</w:t>
      </w:r>
    </w:p>
    <w:p w14:paraId="10D12CD4">
      <w:pPr>
        <w:snapToGrid w:val="0"/>
        <w:spacing w:line="360" w:lineRule="auto"/>
        <w:ind w:firstLine="371" w:firstLineChars="177"/>
        <w:jc w:val="left"/>
        <w:rPr>
          <w:rFonts w:hint="eastAsia" w:ascii="仿宋" w:hAnsi="仿宋" w:eastAsia="仿宋" w:cs="仿宋"/>
          <w:b/>
          <w:kern w:val="0"/>
          <w:szCs w:val="21"/>
          <w:highlight w:val="none"/>
        </w:rPr>
      </w:pPr>
      <w:r>
        <w:rPr>
          <w:rFonts w:hint="eastAsia" w:ascii="仿宋" w:hAnsi="仿宋" w:eastAsia="仿宋" w:cs="仿宋"/>
          <w:b/>
          <w:kern w:val="0"/>
          <w:szCs w:val="21"/>
          <w:highlight w:val="none"/>
        </w:rPr>
        <w:t>（1）本项目采用电子交易，如遇“新疆政府采购云平台”电子化开标或评审程序调整的，按调整后程序执行。</w:t>
      </w:r>
    </w:p>
    <w:p w14:paraId="025DD2A6">
      <w:pPr>
        <w:snapToGrid w:val="0"/>
        <w:spacing w:line="360" w:lineRule="auto"/>
        <w:ind w:firstLine="371" w:firstLineChars="177"/>
        <w:jc w:val="left"/>
        <w:rPr>
          <w:rFonts w:hint="eastAsia" w:ascii="仿宋" w:hAnsi="仿宋" w:eastAsia="仿宋" w:cs="仿宋"/>
          <w:b/>
          <w:kern w:val="0"/>
          <w:szCs w:val="21"/>
          <w:highlight w:val="none"/>
        </w:rPr>
      </w:pPr>
      <w:r>
        <w:rPr>
          <w:rFonts w:hint="eastAsia" w:ascii="仿宋" w:hAnsi="仿宋" w:eastAsia="仿宋" w:cs="仿宋"/>
          <w:b/>
          <w:kern w:val="0"/>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kern w:val="0"/>
          <w:szCs w:val="21"/>
          <w:highlight w:val="none"/>
          <w:u w:val="single"/>
        </w:rPr>
        <w:t>请供应商保证办理投标事宜人员电话畅通、网络在线，签字或盖章确认的时间为20分钟。如未及时签字或盖章确认的，视为无异议</w:t>
      </w:r>
      <w:r>
        <w:rPr>
          <w:rFonts w:hint="eastAsia" w:ascii="仿宋" w:hAnsi="仿宋" w:eastAsia="仿宋" w:cs="仿宋"/>
          <w:b/>
          <w:kern w:val="0"/>
          <w:szCs w:val="21"/>
          <w:highlight w:val="none"/>
        </w:rPr>
        <w:t>。</w:t>
      </w:r>
    </w:p>
    <w:p w14:paraId="643D41AF">
      <w:pPr>
        <w:snapToGrid w:val="0"/>
        <w:spacing w:line="360" w:lineRule="auto"/>
        <w:ind w:firstLine="420" w:firstLineChars="200"/>
        <w:outlineLvl w:val="9"/>
        <w:rPr>
          <w:rFonts w:hint="eastAsia" w:ascii="仿宋" w:hAnsi="仿宋" w:eastAsia="仿宋" w:cs="仿宋"/>
          <w:b/>
          <w:kern w:val="0"/>
          <w:szCs w:val="21"/>
          <w:highlight w:val="none"/>
        </w:rPr>
      </w:pPr>
      <w:r>
        <w:rPr>
          <w:rFonts w:hint="eastAsia" w:ascii="仿宋" w:hAnsi="仿宋" w:eastAsia="仿宋" w:cs="仿宋"/>
          <w:b/>
          <w:kern w:val="0"/>
          <w:szCs w:val="21"/>
          <w:highlight w:val="none"/>
        </w:rPr>
        <w:t>29.3 投标供应商资格审查：</w:t>
      </w:r>
    </w:p>
    <w:p w14:paraId="2C89C3D1">
      <w:pPr>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bCs/>
          <w:kern w:val="0"/>
          <w:szCs w:val="21"/>
          <w:highlight w:val="none"/>
        </w:rPr>
        <w:t>开标（标书信息开启）后，采购人或采购代理机构或</w:t>
      </w:r>
      <w:r>
        <w:rPr>
          <w:rFonts w:hint="eastAsia" w:ascii="仿宋" w:hAnsi="仿宋" w:eastAsia="仿宋" w:cs="仿宋"/>
          <w:kern w:val="0"/>
          <w:szCs w:val="21"/>
          <w:highlight w:val="none"/>
        </w:rPr>
        <w:t>评审小组</w:t>
      </w:r>
      <w:r>
        <w:rPr>
          <w:rFonts w:hint="eastAsia" w:ascii="仿宋" w:hAnsi="仿宋" w:eastAsia="仿宋" w:cs="仿宋"/>
          <w:bCs/>
          <w:kern w:val="0"/>
          <w:szCs w:val="21"/>
          <w:highlight w:val="none"/>
        </w:rPr>
        <w:t>首先依法对投标供应商的资格文件进行审查，审查各投标供应商的资格符合情况。</w:t>
      </w:r>
      <w:r>
        <w:rPr>
          <w:rFonts w:hint="eastAsia" w:ascii="仿宋" w:hAnsi="仿宋" w:eastAsia="仿宋" w:cs="仿宋"/>
          <w:szCs w:val="21"/>
          <w:highlight w:val="none"/>
        </w:rPr>
        <w:t>采购人或采购代理机构</w:t>
      </w:r>
      <w:r>
        <w:rPr>
          <w:rFonts w:hint="eastAsia" w:ascii="仿宋" w:hAnsi="仿宋" w:eastAsia="仿宋" w:cs="仿宋"/>
          <w:bCs/>
          <w:kern w:val="0"/>
          <w:szCs w:val="21"/>
          <w:highlight w:val="none"/>
        </w:rPr>
        <w:t>或</w:t>
      </w:r>
      <w:r>
        <w:rPr>
          <w:rFonts w:hint="eastAsia" w:ascii="仿宋" w:hAnsi="仿宋" w:eastAsia="仿宋" w:cs="仿宋"/>
          <w:kern w:val="0"/>
          <w:szCs w:val="21"/>
          <w:highlight w:val="none"/>
        </w:rPr>
        <w:t>评审小组</w:t>
      </w:r>
      <w:r>
        <w:rPr>
          <w:rFonts w:hint="eastAsia" w:ascii="仿宋" w:hAnsi="仿宋" w:eastAsia="仿宋" w:cs="仿宋"/>
          <w:szCs w:val="21"/>
          <w:highlight w:val="none"/>
        </w:rPr>
        <w:t>对投标供应商所提交的资格证明材料仅负审核的责任。如发现投标供应商所提交的资格证明材料不合法或与事实不符，采购人可取消其中标资格并追究投标供应商的法律责任。</w:t>
      </w:r>
    </w:p>
    <w:p w14:paraId="57EF5DC2">
      <w:pPr>
        <w:pStyle w:val="5"/>
        <w:snapToGrid w:val="0"/>
        <w:spacing w:line="360" w:lineRule="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1AFA3F93">
      <w:pPr>
        <w:pStyle w:val="5"/>
        <w:snapToGrid w:val="0"/>
        <w:spacing w:line="360" w:lineRule="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（3）供应商信用记录查询与使用：见《供应商须知前附表》。</w:t>
      </w:r>
    </w:p>
    <w:p w14:paraId="49A556F7">
      <w:pPr>
        <w:widowControl/>
        <w:spacing w:line="440" w:lineRule="exact"/>
        <w:ind w:firstLine="210" w:firstLineChars="100"/>
        <w:outlineLvl w:val="3"/>
        <w:rPr>
          <w:rFonts w:hint="eastAsia" w:ascii="仿宋" w:hAnsi="仿宋" w:eastAsia="仿宋" w:cs="仿宋"/>
          <w:b/>
          <w:bCs/>
          <w:szCs w:val="21"/>
          <w:highlight w:val="none"/>
        </w:rPr>
      </w:pPr>
      <w:r>
        <w:rPr>
          <w:rFonts w:hint="eastAsia" w:ascii="仿宋" w:hAnsi="仿宋" w:eastAsia="仿宋" w:cs="仿宋"/>
          <w:b/>
          <w:bCs/>
          <w:szCs w:val="21"/>
          <w:highlight w:val="none"/>
        </w:rPr>
        <w:t>30.评审工作的组织</w:t>
      </w:r>
    </w:p>
    <w:p w14:paraId="6B85FC27">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采购人或采购代理机构负责组织本项目的评审工作，并依据《政府采购货物和服务招标投标管理办法（财政部第87号令）》第四十五条的相关规定履行职责。</w:t>
      </w:r>
    </w:p>
    <w:p w14:paraId="7F86226E">
      <w:pPr>
        <w:widowControl/>
        <w:spacing w:line="440" w:lineRule="exact"/>
        <w:ind w:firstLine="210" w:firstLineChars="100"/>
        <w:outlineLvl w:val="3"/>
        <w:rPr>
          <w:rFonts w:hint="eastAsia" w:ascii="仿宋" w:hAnsi="仿宋" w:eastAsia="仿宋" w:cs="仿宋"/>
          <w:b/>
          <w:bCs/>
          <w:szCs w:val="21"/>
          <w:highlight w:val="none"/>
        </w:rPr>
      </w:pPr>
      <w:r>
        <w:rPr>
          <w:rFonts w:hint="eastAsia" w:ascii="仿宋" w:hAnsi="仿宋" w:eastAsia="仿宋" w:cs="仿宋"/>
          <w:b/>
          <w:bCs/>
          <w:szCs w:val="21"/>
          <w:highlight w:val="none"/>
        </w:rPr>
        <w:t>31. 评标委员会的组建</w:t>
      </w:r>
    </w:p>
    <w:p w14:paraId="1F92A49D">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31.1评标委员会由采购人或采购代理机构依法组建，成员由采购人代表和评审专家组成，成员人数为3人或以上单数，其中评审专家不少于成员总数的三分之二。</w:t>
      </w:r>
    </w:p>
    <w:p w14:paraId="6BD9CAFE">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31.2评审专家从新疆政府采购云平台专家库中通过随机方式抽取产生。评标委员会成员名单在采购结果公告前保密。</w:t>
      </w:r>
    </w:p>
    <w:p w14:paraId="7D4BE89F">
      <w:pPr>
        <w:widowControl/>
        <w:spacing w:line="440" w:lineRule="exact"/>
        <w:ind w:firstLine="210" w:firstLineChars="100"/>
        <w:outlineLvl w:val="3"/>
        <w:rPr>
          <w:rFonts w:hint="eastAsia" w:ascii="仿宋" w:hAnsi="仿宋" w:eastAsia="仿宋" w:cs="仿宋"/>
          <w:b/>
          <w:bCs/>
          <w:szCs w:val="21"/>
          <w:highlight w:val="none"/>
        </w:rPr>
      </w:pPr>
      <w:r>
        <w:rPr>
          <w:rFonts w:hint="eastAsia" w:ascii="仿宋" w:hAnsi="仿宋" w:eastAsia="仿宋" w:cs="仿宋"/>
          <w:b/>
          <w:bCs/>
          <w:szCs w:val="21"/>
          <w:highlight w:val="none"/>
        </w:rPr>
        <w:t>32.评标委员会的职责</w:t>
      </w:r>
    </w:p>
    <w:p w14:paraId="137A44F3">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32.1审查、评价</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是否符合采购文件的商务、技术等实质性要求。</w:t>
      </w:r>
    </w:p>
    <w:p w14:paraId="324FA8DD">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32.2要求供应商对</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有关事项作出澄清或者说明。</w:t>
      </w:r>
    </w:p>
    <w:p w14:paraId="45AEB5C3">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32.3对</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进行比较和评价。</w:t>
      </w:r>
    </w:p>
    <w:p w14:paraId="64979A58">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32.4确定中标候选人名单，以及根据采购人委托直接确定中标人。</w:t>
      </w:r>
    </w:p>
    <w:p w14:paraId="7A091DF9">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32.5向采购人、采购代理机构或者有关部门报告评审中发现的违法行为。</w:t>
      </w:r>
    </w:p>
    <w:p w14:paraId="4DCE3182">
      <w:pPr>
        <w:widowControl/>
        <w:spacing w:line="440" w:lineRule="exact"/>
        <w:ind w:firstLine="210" w:firstLineChars="100"/>
        <w:outlineLvl w:val="3"/>
        <w:rPr>
          <w:rFonts w:hint="eastAsia" w:ascii="仿宋" w:hAnsi="仿宋" w:eastAsia="仿宋" w:cs="仿宋"/>
          <w:b/>
          <w:bCs/>
          <w:szCs w:val="21"/>
          <w:highlight w:val="none"/>
        </w:rPr>
      </w:pPr>
      <w:r>
        <w:rPr>
          <w:rFonts w:hint="eastAsia" w:ascii="仿宋" w:hAnsi="仿宋" w:eastAsia="仿宋" w:cs="仿宋"/>
          <w:b/>
          <w:bCs/>
          <w:szCs w:val="21"/>
          <w:highlight w:val="none"/>
        </w:rPr>
        <w:t>33. 评标原则</w:t>
      </w:r>
    </w:p>
    <w:p w14:paraId="69C71D6A">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33.1评标委员会将遵循公平、公正、科学的原则，对供应商提交的</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进行综合评审，评标委员会按照采购文件规定的评标细则进行评分。</w:t>
      </w:r>
    </w:p>
    <w:p w14:paraId="1F33C68A">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 xml:space="preserve">33.2客观公正对待所有供应商，对所有投标评价均采用相同的程序和标准。 </w:t>
      </w:r>
    </w:p>
    <w:p w14:paraId="3AABA0C1">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33.3评标委员会成员对需要共同认定的事项存在争议的，按照少数服从多数的原则作出结论。持不同意见的评标委员会成员应当在评审报告上签署不同意见及理由，否则视为同意评审报告。</w:t>
      </w:r>
    </w:p>
    <w:p w14:paraId="3FBCA354">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5233C082">
      <w:pPr>
        <w:widowControl/>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406F7AE7">
      <w:pPr>
        <w:widowControl/>
        <w:numPr>
          <w:ilvl w:val="0"/>
          <w:numId w:val="3"/>
        </w:numPr>
        <w:spacing w:line="440" w:lineRule="exact"/>
        <w:ind w:firstLine="210" w:firstLineChars="100"/>
        <w:outlineLvl w:val="3"/>
        <w:rPr>
          <w:rFonts w:hint="eastAsia" w:ascii="仿宋" w:hAnsi="仿宋" w:eastAsia="仿宋" w:cs="仿宋"/>
          <w:szCs w:val="21"/>
          <w:highlight w:val="none"/>
        </w:rPr>
      </w:pPr>
      <w:r>
        <w:rPr>
          <w:rFonts w:hint="eastAsia" w:ascii="仿宋" w:hAnsi="仿宋" w:eastAsia="仿宋" w:cs="仿宋"/>
          <w:b/>
          <w:bCs/>
          <w:szCs w:val="21"/>
          <w:highlight w:val="none"/>
        </w:rPr>
        <w:t>评委纪律</w:t>
      </w:r>
    </w:p>
    <w:p w14:paraId="60F121EF">
      <w:pPr>
        <w:widowControl/>
        <w:numPr>
          <w:ilvl w:val="0"/>
          <w:numId w:val="0"/>
        </w:num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评标委员会成员必须严格遵守保密规定，不得泄露评审的有关情况，任何单位和个人不得干扰、影响评标的正常进行，评标委员会成员不得私下与投标供应商接触，不得出现新疆政府采购活动现场组织管理办法中规定的其他禁止行为。</w:t>
      </w:r>
    </w:p>
    <w:p w14:paraId="30C05136">
      <w:pPr>
        <w:widowControl/>
        <w:spacing w:line="440" w:lineRule="exact"/>
        <w:ind w:firstLine="210" w:firstLineChars="100"/>
        <w:outlineLvl w:val="3"/>
        <w:rPr>
          <w:rFonts w:hint="eastAsia" w:ascii="仿宋" w:hAnsi="仿宋" w:eastAsia="仿宋" w:cs="仿宋"/>
          <w:b/>
          <w:bCs/>
          <w:szCs w:val="21"/>
          <w:highlight w:val="none"/>
        </w:rPr>
      </w:pPr>
      <w:r>
        <w:rPr>
          <w:rFonts w:hint="eastAsia" w:ascii="仿宋" w:hAnsi="仿宋" w:eastAsia="仿宋" w:cs="仿宋"/>
          <w:b/>
          <w:bCs/>
          <w:szCs w:val="21"/>
          <w:highlight w:val="none"/>
        </w:rPr>
        <w:t>35.评标程序</w:t>
      </w:r>
    </w:p>
    <w:p w14:paraId="1F4A30C9">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35.1 在评审专家中推选评标委员会组长，采购人代表不得担任评标委员会组长。</w:t>
      </w:r>
    </w:p>
    <w:p w14:paraId="6A348560">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35.2 评标委员会组长召集成员认真阅读采购文件以及相关补充、质疑、答复文件、项目书面说明等材料，熟悉采购项目的基本概况，采购项目的质量要求、数量、主要技术标准或服务需求，采购合同主要条款，</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无效情形，评审方法、评审依据、评审标准等。</w:t>
      </w:r>
    </w:p>
    <w:p w14:paraId="7460DB97">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35.3 评审人员对符合资格的供应商的</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的有效性、符合性、完整性和响应程度进行审查，确定是否对采购文件作出实质性响应。</w:t>
      </w:r>
    </w:p>
    <w:p w14:paraId="4212BE75">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35.4 评审人员按采购文件规定的评审方法和评审标准，依法独立对供应商</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进行评估、比较，并给予评价或打分，不受任何单位和个人的干预。</w:t>
      </w:r>
    </w:p>
    <w:p w14:paraId="7F1833E9">
      <w:pPr>
        <w:adjustRightInd w:val="0"/>
        <w:spacing w:line="360" w:lineRule="auto"/>
        <w:ind w:firstLine="210" w:firstLineChars="100"/>
        <w:rPr>
          <w:rFonts w:hint="eastAsia" w:ascii="仿宋" w:hAnsi="仿宋" w:eastAsia="仿宋" w:cs="仿宋"/>
          <w:kern w:val="0"/>
          <w:sz w:val="24"/>
          <w:highlight w:val="none"/>
        </w:rPr>
      </w:pPr>
      <w:r>
        <w:rPr>
          <w:rFonts w:hint="eastAsia" w:ascii="仿宋" w:hAnsi="仿宋" w:eastAsia="仿宋" w:cs="仿宋"/>
          <w:szCs w:val="21"/>
          <w:highlight w:val="none"/>
        </w:rPr>
        <w:t>35.5符合性审查。</w:t>
      </w:r>
      <w:r>
        <w:rPr>
          <w:rFonts w:hint="eastAsia" w:ascii="仿宋" w:hAnsi="仿宋" w:eastAsia="仿宋" w:cs="仿宋"/>
          <w:kern w:val="0"/>
          <w:szCs w:val="21"/>
          <w:highlight w:val="none"/>
        </w:rPr>
        <w:t>磋商小组应当对符合资格的磋商供应商的磋商</w:t>
      </w:r>
      <w:r>
        <w:rPr>
          <w:rFonts w:hint="eastAsia" w:ascii="仿宋" w:hAnsi="仿宋" w:eastAsia="仿宋" w:cs="仿宋"/>
          <w:kern w:val="0"/>
          <w:szCs w:val="21"/>
          <w:highlight w:val="none"/>
          <w:lang w:eastAsia="zh-CN"/>
        </w:rPr>
        <w:t>投标文件（响应文件）</w:t>
      </w:r>
      <w:r>
        <w:rPr>
          <w:rFonts w:hint="eastAsia" w:ascii="仿宋" w:hAnsi="仿宋" w:eastAsia="仿宋" w:cs="仿宋"/>
          <w:kern w:val="0"/>
          <w:szCs w:val="21"/>
          <w:highlight w:val="none"/>
        </w:rPr>
        <w:t>进行符合性审查，以确定其是否满足采购文件的实质性要求。不满足采购文件的实质性要求的，投标无效。</w:t>
      </w:r>
    </w:p>
    <w:p w14:paraId="46ECFADB">
      <w:pPr>
        <w:tabs>
          <w:tab w:val="left" w:pos="399"/>
        </w:tabs>
        <w:adjustRightInd w:val="0"/>
        <w:spacing w:line="360" w:lineRule="auto"/>
        <w:ind w:firstLine="210" w:firstLineChars="100"/>
        <w:outlineLvl w:val="9"/>
        <w:rPr>
          <w:rFonts w:hint="eastAsia" w:ascii="仿宋" w:hAnsi="仿宋" w:eastAsia="仿宋" w:cs="仿宋"/>
          <w:szCs w:val="21"/>
          <w:highlight w:val="none"/>
        </w:rPr>
      </w:pPr>
      <w:r>
        <w:rPr>
          <w:rFonts w:hint="eastAsia" w:ascii="仿宋" w:hAnsi="仿宋" w:eastAsia="仿宋" w:cs="仿宋"/>
          <w:szCs w:val="21"/>
          <w:highlight w:val="none"/>
        </w:rPr>
        <w:t>35.6与各磋商响应方进行磋商。</w:t>
      </w:r>
    </w:p>
    <w:p w14:paraId="5D32F1B4">
      <w:pPr>
        <w:adjustRightInd w:val="0"/>
        <w:spacing w:line="360" w:lineRule="auto"/>
        <w:ind w:firstLine="411" w:firstLineChars="196"/>
        <w:rPr>
          <w:rFonts w:hint="eastAsia" w:ascii="仿宋" w:hAnsi="仿宋" w:eastAsia="仿宋" w:cs="仿宋"/>
          <w:kern w:val="0"/>
          <w:szCs w:val="21"/>
          <w:highlight w:val="none"/>
        </w:rPr>
      </w:pPr>
      <w:r>
        <w:rPr>
          <w:rFonts w:hint="eastAsia" w:ascii="仿宋" w:hAnsi="仿宋" w:eastAsia="仿宋" w:cs="仿宋"/>
          <w:kern w:val="0"/>
          <w:szCs w:val="21"/>
          <w:highlight w:val="none"/>
        </w:rPr>
        <w:t>1.磋商小组与符合要求的供应商进行磋商。磋商小组所有成员按照</w:t>
      </w:r>
      <w:r>
        <w:rPr>
          <w:rFonts w:hint="eastAsia" w:ascii="仿宋" w:hAnsi="仿宋" w:eastAsia="仿宋" w:cs="仿宋"/>
          <w:kern w:val="0"/>
          <w:szCs w:val="21"/>
          <w:highlight w:val="none"/>
          <w:lang w:eastAsia="zh-CN"/>
        </w:rPr>
        <w:t>投标文件（响应文件）</w:t>
      </w:r>
      <w:r>
        <w:rPr>
          <w:rFonts w:hint="eastAsia" w:ascii="仿宋" w:hAnsi="仿宋" w:eastAsia="仿宋" w:cs="仿宋"/>
          <w:kern w:val="0"/>
          <w:szCs w:val="21"/>
          <w:highlight w:val="none"/>
        </w:rPr>
        <w:t>递交签到次序集中与单一供应商分别进行磋商，并给予所有参加磋商的供应商平等的磋商机会。磋商过程中，磋商小组可以根据磋商情况调整轮次。</w:t>
      </w:r>
    </w:p>
    <w:p w14:paraId="3061F203">
      <w:pPr>
        <w:adjustRightInd w:val="0"/>
        <w:spacing w:line="360" w:lineRule="auto"/>
        <w:ind w:firstLine="411" w:firstLineChars="196"/>
        <w:rPr>
          <w:rFonts w:hint="eastAsia" w:ascii="仿宋" w:hAnsi="仿宋" w:eastAsia="仿宋" w:cs="仿宋"/>
          <w:kern w:val="0"/>
          <w:szCs w:val="21"/>
          <w:highlight w:val="none"/>
        </w:rPr>
      </w:pPr>
      <w:r>
        <w:rPr>
          <w:rFonts w:hint="eastAsia" w:ascii="仿宋" w:hAnsi="仿宋" w:eastAsia="仿宋" w:cs="仿宋"/>
          <w:kern w:val="0"/>
          <w:szCs w:val="21"/>
          <w:highlight w:val="none"/>
        </w:rPr>
        <w:t>2.经磋商确定采购文件的变动情况。对采购文件作出的实质性变动是采购文件的有效组成部分，磋商小组应当及时以书面形式同时通知所有参加磋商的供应商。</w:t>
      </w:r>
    </w:p>
    <w:p w14:paraId="571AFDC5">
      <w:pPr>
        <w:adjustRightInd w:val="0"/>
        <w:spacing w:line="360" w:lineRule="auto"/>
        <w:ind w:firstLine="411" w:firstLineChars="196"/>
        <w:rPr>
          <w:rFonts w:hint="eastAsia" w:ascii="仿宋" w:hAnsi="仿宋" w:eastAsia="仿宋" w:cs="仿宋"/>
          <w:kern w:val="0"/>
          <w:szCs w:val="21"/>
          <w:highlight w:val="none"/>
        </w:rPr>
      </w:pPr>
      <w:r>
        <w:rPr>
          <w:rFonts w:hint="eastAsia" w:ascii="仿宋" w:hAnsi="仿宋" w:eastAsia="仿宋" w:cs="仿宋"/>
          <w:kern w:val="0"/>
          <w:szCs w:val="21"/>
          <w:highlight w:val="none"/>
        </w:rPr>
        <w:t>3.磋商小组应当按照采购文件中规定的评标方法和标准，对符合性审查合格的</w:t>
      </w:r>
      <w:r>
        <w:rPr>
          <w:rFonts w:hint="eastAsia" w:ascii="仿宋" w:hAnsi="仿宋" w:eastAsia="仿宋" w:cs="仿宋"/>
          <w:kern w:val="0"/>
          <w:szCs w:val="21"/>
          <w:highlight w:val="none"/>
          <w:lang w:eastAsia="zh-CN"/>
        </w:rPr>
        <w:t>投标文件（响应文件）</w:t>
      </w:r>
      <w:r>
        <w:rPr>
          <w:rFonts w:hint="eastAsia" w:ascii="仿宋" w:hAnsi="仿宋" w:eastAsia="仿宋" w:cs="仿宋"/>
          <w:kern w:val="0"/>
          <w:szCs w:val="21"/>
          <w:highlight w:val="none"/>
        </w:rPr>
        <w:t>进行商务和技术评估，综合比较与评价。磋商小组各成员应当独立对每个磋商响应方的商务和技术文件进行评价，并汇总商务技术得分情况。</w:t>
      </w:r>
    </w:p>
    <w:p w14:paraId="70F8C6DC">
      <w:pPr>
        <w:adjustRightInd w:val="0"/>
        <w:spacing w:line="360" w:lineRule="auto"/>
        <w:ind w:firstLine="411" w:firstLineChars="196"/>
        <w:rPr>
          <w:rFonts w:hint="eastAsia" w:ascii="仿宋" w:hAnsi="仿宋" w:eastAsia="仿宋" w:cs="仿宋"/>
          <w:kern w:val="0"/>
          <w:szCs w:val="21"/>
          <w:highlight w:val="none"/>
        </w:rPr>
      </w:pPr>
      <w:r>
        <w:rPr>
          <w:rFonts w:hint="eastAsia" w:ascii="仿宋" w:hAnsi="仿宋" w:eastAsia="仿宋" w:cs="仿宋"/>
          <w:kern w:val="0"/>
          <w:szCs w:val="21"/>
          <w:highlight w:val="none"/>
        </w:rPr>
        <w:t>4.各磋商响应方在本项目全部磋商结束后在规定时间内进行最后报价（供应商需在30分钟内线上提交最终报价）。</w:t>
      </w:r>
    </w:p>
    <w:p w14:paraId="37982C5A">
      <w:pPr>
        <w:adjustRightInd w:val="0"/>
        <w:spacing w:line="360" w:lineRule="auto"/>
        <w:ind w:firstLine="210" w:firstLineChars="100"/>
        <w:rPr>
          <w:rFonts w:hint="eastAsia" w:ascii="仿宋" w:hAnsi="仿宋" w:eastAsia="仿宋" w:cs="仿宋"/>
          <w:kern w:val="0"/>
          <w:sz w:val="24"/>
          <w:highlight w:val="none"/>
        </w:rPr>
      </w:pPr>
      <w:r>
        <w:rPr>
          <w:rFonts w:hint="eastAsia" w:ascii="仿宋" w:hAnsi="仿宋" w:eastAsia="仿宋" w:cs="仿宋"/>
          <w:szCs w:val="21"/>
          <w:highlight w:val="none"/>
        </w:rPr>
        <w:t>35.7汇总商务技术得分。</w:t>
      </w:r>
      <w:r>
        <w:rPr>
          <w:rFonts w:hint="eastAsia" w:ascii="仿宋" w:hAnsi="仿宋" w:eastAsia="仿宋" w:cs="仿宋"/>
          <w:kern w:val="0"/>
          <w:szCs w:val="21"/>
          <w:highlight w:val="none"/>
        </w:rPr>
        <w:t>磋商小组各成员应当独立对每个磋商供应商的商务和技术文件进行评价，并汇总商务技术得分情况。</w:t>
      </w:r>
    </w:p>
    <w:p w14:paraId="6844A61D">
      <w:pPr>
        <w:adjustRightInd w:val="0"/>
        <w:spacing w:line="360" w:lineRule="auto"/>
        <w:ind w:firstLine="210" w:firstLineChars="100"/>
        <w:outlineLvl w:val="9"/>
        <w:rPr>
          <w:rFonts w:hint="eastAsia" w:ascii="仿宋" w:hAnsi="仿宋" w:eastAsia="仿宋" w:cs="仿宋"/>
          <w:szCs w:val="21"/>
          <w:highlight w:val="none"/>
        </w:rPr>
      </w:pPr>
      <w:r>
        <w:rPr>
          <w:rFonts w:hint="eastAsia" w:ascii="仿宋" w:hAnsi="仿宋" w:eastAsia="仿宋" w:cs="仿宋"/>
          <w:szCs w:val="21"/>
          <w:highlight w:val="none"/>
        </w:rPr>
        <w:t>35.8报价评审。</w:t>
      </w:r>
    </w:p>
    <w:p w14:paraId="1777CA10">
      <w:pPr>
        <w:widowControl/>
        <w:spacing w:line="440" w:lineRule="exact"/>
        <w:ind w:firstLine="420" w:firstLineChars="200"/>
        <w:outlineLvl w:val="9"/>
        <w:rPr>
          <w:rFonts w:hint="eastAsia" w:ascii="仿宋" w:hAnsi="仿宋" w:eastAsia="仿宋" w:cs="仿宋"/>
          <w:kern w:val="0"/>
          <w:szCs w:val="21"/>
          <w:highlight w:val="none"/>
        </w:rPr>
      </w:pPr>
      <w:r>
        <w:rPr>
          <w:rFonts w:hint="eastAsia" w:ascii="仿宋" w:hAnsi="仿宋" w:eastAsia="仿宋" w:cs="仿宋"/>
          <w:kern w:val="0"/>
          <w:szCs w:val="21"/>
          <w:highlight w:val="none"/>
        </w:rPr>
        <w:t>1.磋商</w:t>
      </w:r>
      <w:r>
        <w:rPr>
          <w:rFonts w:hint="eastAsia" w:ascii="仿宋" w:hAnsi="仿宋" w:eastAsia="仿宋" w:cs="仿宋"/>
          <w:kern w:val="0"/>
          <w:szCs w:val="21"/>
          <w:highlight w:val="none"/>
          <w:lang w:eastAsia="zh-CN"/>
        </w:rPr>
        <w:t>投标文件（响应文件）</w:t>
      </w:r>
      <w:r>
        <w:rPr>
          <w:rFonts w:hint="eastAsia" w:ascii="仿宋" w:hAnsi="仿宋" w:eastAsia="仿宋" w:cs="仿宋"/>
          <w:kern w:val="0"/>
          <w:szCs w:val="21"/>
          <w:highlight w:val="none"/>
        </w:rPr>
        <w:t>报价出现前后不一致的，按照下列规定修正：</w:t>
      </w:r>
    </w:p>
    <w:p w14:paraId="258975C0">
      <w:pPr>
        <w:widowControl/>
        <w:spacing w:line="440" w:lineRule="exact"/>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2.磋商</w:t>
      </w:r>
      <w:r>
        <w:rPr>
          <w:rFonts w:hint="eastAsia" w:ascii="仿宋" w:hAnsi="仿宋" w:eastAsia="仿宋" w:cs="仿宋"/>
          <w:kern w:val="0"/>
          <w:szCs w:val="21"/>
          <w:highlight w:val="none"/>
          <w:lang w:eastAsia="zh-CN"/>
        </w:rPr>
        <w:t>投标文件（响应文件）</w:t>
      </w:r>
      <w:r>
        <w:rPr>
          <w:rFonts w:hint="eastAsia" w:ascii="仿宋" w:hAnsi="仿宋" w:eastAsia="仿宋" w:cs="仿宋"/>
          <w:kern w:val="0"/>
          <w:szCs w:val="21"/>
          <w:highlight w:val="none"/>
        </w:rPr>
        <w:t>中开标一览表(报价表)内容与磋商</w:t>
      </w:r>
      <w:r>
        <w:rPr>
          <w:rFonts w:hint="eastAsia" w:ascii="仿宋" w:hAnsi="仿宋" w:eastAsia="仿宋" w:cs="仿宋"/>
          <w:kern w:val="0"/>
          <w:szCs w:val="21"/>
          <w:highlight w:val="none"/>
          <w:lang w:eastAsia="zh-CN"/>
        </w:rPr>
        <w:t>投标文件（响应文件）</w:t>
      </w:r>
      <w:r>
        <w:rPr>
          <w:rFonts w:hint="eastAsia" w:ascii="仿宋" w:hAnsi="仿宋" w:eastAsia="仿宋" w:cs="仿宋"/>
          <w:kern w:val="0"/>
          <w:szCs w:val="21"/>
          <w:highlight w:val="none"/>
        </w:rPr>
        <w:t>中相应内容不一致的，以开标一览表(报价表)为准;</w:t>
      </w:r>
    </w:p>
    <w:p w14:paraId="74E0657B">
      <w:pPr>
        <w:widowControl/>
        <w:spacing w:line="440" w:lineRule="exact"/>
        <w:ind w:firstLine="420" w:firstLineChars="200"/>
        <w:outlineLvl w:val="9"/>
        <w:rPr>
          <w:rFonts w:hint="eastAsia" w:ascii="仿宋" w:hAnsi="仿宋" w:eastAsia="仿宋" w:cs="仿宋"/>
          <w:kern w:val="0"/>
          <w:szCs w:val="21"/>
          <w:highlight w:val="none"/>
        </w:rPr>
      </w:pPr>
      <w:r>
        <w:rPr>
          <w:rFonts w:hint="eastAsia" w:ascii="仿宋" w:hAnsi="仿宋" w:eastAsia="仿宋" w:cs="仿宋"/>
          <w:kern w:val="0"/>
          <w:szCs w:val="21"/>
          <w:highlight w:val="none"/>
        </w:rPr>
        <w:t>3.大写金额和小写金额不一致的，以大写金额为准;</w:t>
      </w:r>
    </w:p>
    <w:p w14:paraId="5B79AA53">
      <w:pPr>
        <w:widowControl/>
        <w:spacing w:line="440" w:lineRule="exact"/>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4.单价金额小数点或者百分比有明显错位的，以开标一览表的总价为准，并修改单价;</w:t>
      </w:r>
    </w:p>
    <w:p w14:paraId="126106EA">
      <w:pPr>
        <w:widowControl/>
        <w:spacing w:line="440" w:lineRule="exact"/>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5.总价金额与按单价汇总金额不一致的，以单价金额计算结果为准。</w:t>
      </w:r>
    </w:p>
    <w:p w14:paraId="68A35FCE">
      <w:pPr>
        <w:widowControl/>
        <w:spacing w:line="440" w:lineRule="exact"/>
        <w:ind w:firstLine="420" w:firstLineChars="200"/>
        <w:outlineLvl w:val="9"/>
        <w:rPr>
          <w:rFonts w:hint="eastAsia" w:ascii="仿宋" w:hAnsi="仿宋" w:eastAsia="仿宋" w:cs="仿宋"/>
          <w:kern w:val="0"/>
          <w:szCs w:val="21"/>
          <w:highlight w:val="none"/>
        </w:rPr>
      </w:pPr>
      <w:r>
        <w:rPr>
          <w:rFonts w:hint="eastAsia" w:ascii="仿宋" w:hAnsi="仿宋" w:eastAsia="仿宋" w:cs="仿宋"/>
          <w:kern w:val="0"/>
          <w:szCs w:val="21"/>
          <w:highlight w:val="none"/>
        </w:rPr>
        <w:t>6.同时出现两种以上不一致的，按照规定的顺序修正。</w:t>
      </w:r>
    </w:p>
    <w:p w14:paraId="54C61F9A">
      <w:pPr>
        <w:widowControl/>
        <w:spacing w:line="440" w:lineRule="exact"/>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7.磋商</w:t>
      </w:r>
      <w:r>
        <w:rPr>
          <w:rFonts w:hint="eastAsia" w:ascii="仿宋" w:hAnsi="仿宋" w:eastAsia="仿宋" w:cs="仿宋"/>
          <w:kern w:val="0"/>
          <w:szCs w:val="21"/>
          <w:highlight w:val="none"/>
          <w:lang w:eastAsia="zh-CN"/>
        </w:rPr>
        <w:t>投标文件（响应文件）</w:t>
      </w:r>
      <w:r>
        <w:rPr>
          <w:rFonts w:hint="eastAsia" w:ascii="仿宋" w:hAnsi="仿宋" w:eastAsia="仿宋" w:cs="仿宋"/>
          <w:kern w:val="0"/>
          <w:szCs w:val="21"/>
          <w:highlight w:val="none"/>
        </w:rPr>
        <w:t>出现不是唯一的、有选择性投标报价的，投标无效。</w:t>
      </w:r>
    </w:p>
    <w:p w14:paraId="4D1C9836">
      <w:pPr>
        <w:widowControl/>
        <w:spacing w:line="440" w:lineRule="exact"/>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8.投标报价超过采购文件中规定的预算金额或者最高限价的，投标无效。</w:t>
      </w:r>
    </w:p>
    <w:p w14:paraId="4AD87A6F">
      <w:pPr>
        <w:widowControl/>
        <w:spacing w:line="440" w:lineRule="exact"/>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9.磋商小组认为磋商供应商的报价明显低于其他通过符合性审查磋商供应商的报价，有可能影响产品质量或者不能诚信履约的，应当要求其在合理的时间内提供书面说明，必要时提交相关证明材料;磋商供应商不能证明其报价合理性的，磋商小组应当将其作为无效投标处理。</w:t>
      </w:r>
    </w:p>
    <w:p w14:paraId="53947A83">
      <w:pPr>
        <w:widowControl/>
        <w:spacing w:line="440" w:lineRule="exact"/>
        <w:ind w:firstLine="420" w:firstLineChars="200"/>
        <w:rPr>
          <w:rFonts w:hint="eastAsia" w:ascii="仿宋" w:hAnsi="仿宋" w:eastAsia="仿宋" w:cs="仿宋"/>
          <w:kern w:val="0"/>
          <w:szCs w:val="21"/>
          <w:highlight w:val="none"/>
        </w:rPr>
      </w:pPr>
      <w:r>
        <w:rPr>
          <w:rFonts w:hint="eastAsia" w:ascii="仿宋" w:hAnsi="仿宋" w:eastAsia="仿宋" w:cs="仿宋"/>
          <w:szCs w:val="21"/>
          <w:highlight w:val="none"/>
        </w:rPr>
        <w:t>35.9排序与推荐。</w:t>
      </w:r>
      <w:r>
        <w:rPr>
          <w:rFonts w:hint="eastAsia" w:ascii="仿宋" w:hAnsi="仿宋" w:eastAsia="仿宋" w:cs="仿宋"/>
          <w:kern w:val="0"/>
          <w:szCs w:val="21"/>
          <w:highlight w:val="none"/>
        </w:rPr>
        <w:t>采用综合评分法的，评标结果按评审后得分由高到低顺序排列。得分相同的，按投标报价由低到高顺序排列。得分且投标报价相同的并列。</w:t>
      </w:r>
      <w:r>
        <w:rPr>
          <w:rFonts w:hint="eastAsia" w:ascii="仿宋" w:hAnsi="仿宋" w:eastAsia="仿宋" w:cs="仿宋"/>
          <w:kern w:val="0"/>
          <w:szCs w:val="21"/>
          <w:highlight w:val="none"/>
          <w:lang w:eastAsia="zh-CN"/>
        </w:rPr>
        <w:t>投标文件（响应文件）</w:t>
      </w:r>
      <w:r>
        <w:rPr>
          <w:rFonts w:hint="eastAsia" w:ascii="仿宋" w:hAnsi="仿宋" w:eastAsia="仿宋" w:cs="仿宋"/>
          <w:kern w:val="0"/>
          <w:szCs w:val="21"/>
          <w:highlight w:val="none"/>
        </w:rPr>
        <w:t>满足招标文件全部实质性要求，且按照评审因素的量化指标评审得分最高的投标人为排名第一的中标候选人。</w:t>
      </w:r>
    </w:p>
    <w:p w14:paraId="68C09116">
      <w:pPr>
        <w:widowControl/>
        <w:spacing w:line="440" w:lineRule="exact"/>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77068FF">
      <w:pPr>
        <w:rPr>
          <w:rFonts w:hint="eastAsia" w:ascii="仿宋" w:hAnsi="仿宋" w:eastAsia="仿宋" w:cs="仿宋"/>
          <w:highlight w:val="none"/>
        </w:rPr>
      </w:pPr>
    </w:p>
    <w:p w14:paraId="026F08B4">
      <w:pPr>
        <w:widowControl/>
        <w:spacing w:line="440" w:lineRule="exact"/>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综合评分法货物项目的价格分值占总分值的比重(</w:t>
      </w:r>
      <w:r>
        <w:rPr>
          <w:rFonts w:hint="eastAsia" w:ascii="仿宋" w:hAnsi="仿宋" w:eastAsia="仿宋" w:cs="仿宋"/>
          <w:kern w:val="0"/>
          <w:szCs w:val="21"/>
          <w:highlight w:val="none"/>
          <w:lang w:eastAsia="zh-CN"/>
        </w:rPr>
        <w:t>即权值)为</w:t>
      </w:r>
      <w:r>
        <w:rPr>
          <w:rFonts w:hint="eastAsia" w:ascii="仿宋" w:hAnsi="仿宋" w:eastAsia="仿宋" w:cs="仿宋"/>
          <w:b/>
          <w:bCs/>
          <w:kern w:val="0"/>
          <w:szCs w:val="21"/>
          <w:highlight w:val="yellow"/>
          <w:lang w:val="en-US" w:eastAsia="zh-CN"/>
        </w:rPr>
        <w:t>20</w:t>
      </w:r>
      <w:r>
        <w:rPr>
          <w:rFonts w:hint="eastAsia" w:ascii="仿宋" w:hAnsi="仿宋" w:eastAsia="仿宋" w:cs="仿宋"/>
          <w:b/>
          <w:bCs/>
          <w:kern w:val="0"/>
          <w:szCs w:val="21"/>
          <w:highlight w:val="yellow"/>
          <w:lang w:eastAsia="zh-CN"/>
        </w:rPr>
        <w:t>％</w:t>
      </w:r>
      <w:r>
        <w:rPr>
          <w:rFonts w:hint="eastAsia" w:ascii="仿宋" w:hAnsi="仿宋" w:eastAsia="仿宋" w:cs="仿宋"/>
          <w:kern w:val="0"/>
          <w:szCs w:val="21"/>
          <w:highlight w:val="none"/>
        </w:rPr>
        <w:t>，采购项目中含不同采购对象的，以占项目资金比例最高的采购对象确定其项目属性。其价格不列为评分因素，有特殊情况需要在上述规定范围外设定价格分权重的。</w:t>
      </w:r>
    </w:p>
    <w:p w14:paraId="2254A333">
      <w:pPr>
        <w:widowControl/>
        <w:spacing w:line="440" w:lineRule="exact"/>
        <w:ind w:firstLine="480"/>
        <w:rPr>
          <w:rFonts w:hint="eastAsia" w:ascii="仿宋" w:hAnsi="仿宋" w:eastAsia="仿宋" w:cs="仿宋"/>
          <w:kern w:val="0"/>
          <w:szCs w:val="21"/>
          <w:highlight w:val="none"/>
        </w:rPr>
      </w:pPr>
      <w:r>
        <w:rPr>
          <w:rFonts w:hint="eastAsia" w:ascii="仿宋" w:hAnsi="仿宋" w:eastAsia="仿宋" w:cs="仿宋"/>
          <w:kern w:val="0"/>
          <w:szCs w:val="21"/>
          <w:highlight w:val="none"/>
        </w:rPr>
        <w:t>综合评分法中的价格分统一采用</w:t>
      </w:r>
      <w:r>
        <w:rPr>
          <w:rFonts w:hint="eastAsia" w:ascii="仿宋" w:hAnsi="仿宋" w:eastAsia="仿宋" w:cs="仿宋"/>
          <w:kern w:val="0"/>
          <w:szCs w:val="21"/>
          <w:highlight w:val="none"/>
          <w:lang w:eastAsia="zh-CN"/>
        </w:rPr>
        <w:t>高</w:t>
      </w:r>
      <w:r>
        <w:rPr>
          <w:rFonts w:hint="eastAsia" w:ascii="仿宋" w:hAnsi="仿宋" w:eastAsia="仿宋" w:cs="仿宋"/>
          <w:kern w:val="0"/>
          <w:szCs w:val="21"/>
          <w:highlight w:val="none"/>
        </w:rPr>
        <w:t>价优先法计算，即满足磋商文件要求且最后报价最</w:t>
      </w:r>
      <w:r>
        <w:rPr>
          <w:rFonts w:hint="eastAsia" w:ascii="仿宋" w:hAnsi="仿宋" w:eastAsia="仿宋" w:cs="仿宋"/>
          <w:kern w:val="0"/>
          <w:szCs w:val="21"/>
          <w:highlight w:val="none"/>
          <w:lang w:eastAsia="zh-CN"/>
        </w:rPr>
        <w:t>高</w:t>
      </w:r>
      <w:r>
        <w:rPr>
          <w:rFonts w:hint="eastAsia" w:ascii="仿宋" w:hAnsi="仿宋" w:eastAsia="仿宋" w:cs="仿宋"/>
          <w:kern w:val="0"/>
          <w:szCs w:val="21"/>
          <w:highlight w:val="none"/>
        </w:rPr>
        <w:t>的供应商的价格为招标基准价，其价格分为满分。其他供应商的价格分统一按照下列公式计算：</w:t>
      </w:r>
    </w:p>
    <w:p w14:paraId="647C1FEC">
      <w:pPr>
        <w:widowControl/>
        <w:spacing w:line="440" w:lineRule="exact"/>
        <w:ind w:firstLine="480"/>
        <w:rPr>
          <w:rFonts w:hint="eastAsia" w:ascii="仿宋" w:hAnsi="仿宋" w:eastAsia="仿宋" w:cs="仿宋"/>
          <w:kern w:val="0"/>
          <w:szCs w:val="21"/>
          <w:highlight w:val="none"/>
        </w:rPr>
      </w:pPr>
      <w:r>
        <w:rPr>
          <w:rFonts w:hint="eastAsia" w:ascii="仿宋" w:hAnsi="仿宋" w:eastAsia="仿宋" w:cs="仿宋"/>
          <w:kern w:val="0"/>
          <w:szCs w:val="21"/>
          <w:highlight w:val="none"/>
        </w:rPr>
        <w:t>投标报价得分=（基准价/投标报价）×价格权值×100</w:t>
      </w:r>
    </w:p>
    <w:p w14:paraId="12690328">
      <w:pPr>
        <w:widowControl/>
        <w:spacing w:line="440" w:lineRule="exact"/>
        <w:ind w:firstLine="480"/>
        <w:rPr>
          <w:rFonts w:hint="eastAsia" w:ascii="仿宋" w:hAnsi="仿宋" w:eastAsia="仿宋" w:cs="仿宋"/>
          <w:szCs w:val="21"/>
          <w:highlight w:val="none"/>
        </w:rPr>
      </w:pPr>
      <w:r>
        <w:rPr>
          <w:rFonts w:hint="eastAsia" w:ascii="仿宋" w:hAnsi="仿宋" w:eastAsia="仿宋" w:cs="仿宋"/>
          <w:kern w:val="0"/>
          <w:szCs w:val="21"/>
          <w:highlight w:val="none"/>
        </w:rPr>
        <w:t>项目评审过程中，不得去掉最后报价中的最高报价和最低报价。</w:t>
      </w:r>
    </w:p>
    <w:p w14:paraId="2BA3E549">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35.</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 xml:space="preserve"> 评审人员对各供应商</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E776BF1">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35.</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 xml:space="preserve"> 评审人员需对采购方工作人员唱票或统计的评审结果进行确认，现场监督员应对评审结果签署监督意见。如发现分值汇总计算错误、分项评分超出评分标准范围、客观评分不一致以及存在评分畸高、畸低（其总评分偏</w:t>
      </w:r>
      <w:r>
        <w:rPr>
          <w:rFonts w:hint="eastAsia" w:ascii="仿宋" w:hAnsi="仿宋" w:eastAsia="仿宋" w:cs="仿宋"/>
          <w:color w:val="auto"/>
          <w:szCs w:val="21"/>
          <w:highlight w:val="none"/>
        </w:rPr>
        <w:t>离平均分30%以上的）情</w:t>
      </w:r>
      <w:r>
        <w:rPr>
          <w:rFonts w:hint="eastAsia" w:ascii="仿宋" w:hAnsi="仿宋" w:eastAsia="仿宋" w:cs="仿宋"/>
          <w:szCs w:val="21"/>
          <w:highlight w:val="none"/>
        </w:rPr>
        <w:t>形的，应由相关人员当场改正或作出书面说明；拒不改正又不作书面说明的，由现场监督员如实记载后存入项目档案资料。</w:t>
      </w:r>
    </w:p>
    <w:p w14:paraId="70365ED2">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35.</w:t>
      </w:r>
      <w:r>
        <w:rPr>
          <w:rFonts w:hint="eastAsia" w:ascii="仿宋" w:hAnsi="仿宋" w:eastAsia="仿宋" w:cs="仿宋"/>
          <w:szCs w:val="21"/>
          <w:highlight w:val="none"/>
          <w:lang w:val="en-US" w:eastAsia="zh-CN"/>
        </w:rPr>
        <w:t>12</w:t>
      </w:r>
      <w:r>
        <w:rPr>
          <w:rFonts w:hint="eastAsia" w:ascii="仿宋" w:hAnsi="仿宋" w:eastAsia="仿宋" w:cs="仿宋"/>
          <w:szCs w:val="21"/>
          <w:highlight w:val="none"/>
        </w:rPr>
        <w:t xml:space="preserve"> 评标委员会根据评审汇总情况和采购文件规定确定中标候选供应商排序名单。</w:t>
      </w:r>
    </w:p>
    <w:p w14:paraId="31115C0A">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35.</w:t>
      </w:r>
      <w:r>
        <w:rPr>
          <w:rFonts w:hint="eastAsia" w:ascii="仿宋" w:hAnsi="仿宋" w:eastAsia="仿宋" w:cs="仿宋"/>
          <w:szCs w:val="21"/>
          <w:highlight w:val="none"/>
          <w:lang w:val="en-US" w:eastAsia="zh-CN"/>
        </w:rPr>
        <w:t>13</w:t>
      </w:r>
      <w:r>
        <w:rPr>
          <w:rFonts w:hint="eastAsia" w:ascii="仿宋" w:hAnsi="仿宋" w:eastAsia="仿宋" w:cs="仿宋"/>
          <w:szCs w:val="21"/>
          <w:highlight w:val="none"/>
        </w:rPr>
        <w:t xml:space="preserve"> 起草评审报告，所有评审人员须在评审报告上签字确认，对自己的评审意见承担法律责任。 </w:t>
      </w:r>
    </w:p>
    <w:p w14:paraId="25DB74BF">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35.</w:t>
      </w:r>
      <w:r>
        <w:rPr>
          <w:rFonts w:hint="eastAsia" w:ascii="仿宋" w:hAnsi="仿宋" w:eastAsia="仿宋" w:cs="仿宋"/>
          <w:szCs w:val="21"/>
          <w:highlight w:val="none"/>
          <w:lang w:val="en-US" w:eastAsia="zh-CN"/>
        </w:rPr>
        <w:t>14</w:t>
      </w:r>
      <w:r>
        <w:rPr>
          <w:rFonts w:hint="eastAsia" w:ascii="仿宋" w:hAnsi="仿宋" w:eastAsia="仿宋" w:cs="仿宋"/>
          <w:szCs w:val="21"/>
          <w:highlight w:val="none"/>
        </w:rPr>
        <w:t xml:space="preserve"> 采购组织机构对评标委员会评审专家进行评价。</w:t>
      </w:r>
    </w:p>
    <w:p w14:paraId="4E3B0398">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35.</w:t>
      </w:r>
      <w:r>
        <w:rPr>
          <w:rFonts w:hint="eastAsia" w:ascii="仿宋" w:hAnsi="仿宋" w:eastAsia="仿宋" w:cs="仿宋"/>
          <w:szCs w:val="21"/>
          <w:highlight w:val="none"/>
          <w:lang w:val="en-US" w:eastAsia="zh-CN"/>
        </w:rPr>
        <w:t>15</w:t>
      </w:r>
      <w:r>
        <w:rPr>
          <w:rFonts w:hint="eastAsia" w:ascii="仿宋" w:hAnsi="仿宋" w:eastAsia="仿宋" w:cs="仿宋"/>
          <w:szCs w:val="21"/>
          <w:highlight w:val="none"/>
        </w:rPr>
        <w:t xml:space="preserve"> 修改评审结果</w:t>
      </w:r>
    </w:p>
    <w:p w14:paraId="2AB2C2BC">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评标结果汇总完成后，除下列情形外，任何人不得修改评标结果：</w:t>
      </w:r>
    </w:p>
    <w:p w14:paraId="1289F806">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（1）分值汇总计算错误的；</w:t>
      </w:r>
    </w:p>
    <w:p w14:paraId="64FF9B2A">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（2）分项评分超出评分标准范围的；</w:t>
      </w:r>
    </w:p>
    <w:p w14:paraId="556DE1F3">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（3）评标委员会成员对客观评审因素评分不一致的；</w:t>
      </w:r>
    </w:p>
    <w:p w14:paraId="53723527">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（4）经评标委员会认定评分畸高、畸低的。</w:t>
      </w:r>
    </w:p>
    <w:p w14:paraId="71E9B91F">
      <w:pPr>
        <w:widowControl/>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CF7B996">
      <w:pPr>
        <w:spacing w:line="440" w:lineRule="exact"/>
        <w:ind w:firstLine="210" w:firstLineChars="100"/>
        <w:jc w:val="left"/>
        <w:outlineLvl w:val="3"/>
        <w:rPr>
          <w:rFonts w:hint="eastAsia" w:ascii="仿宋" w:hAnsi="仿宋" w:eastAsia="仿宋" w:cs="仿宋"/>
          <w:b/>
          <w:bCs/>
          <w:szCs w:val="21"/>
          <w:highlight w:val="none"/>
        </w:rPr>
      </w:pPr>
      <w:r>
        <w:rPr>
          <w:rFonts w:hint="eastAsia" w:ascii="仿宋" w:hAnsi="仿宋" w:eastAsia="仿宋" w:cs="仿宋"/>
          <w:b/>
          <w:bCs/>
          <w:szCs w:val="21"/>
          <w:highlight w:val="none"/>
        </w:rPr>
        <w:t>36．澄清、说明或补正的形式</w:t>
      </w:r>
    </w:p>
    <w:p w14:paraId="4B65BE99">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36.1对于</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szCs w:val="21"/>
          <w:highlight w:val="none"/>
        </w:rPr>
        <w:t>投标供应商澄清、说明或补正时间为20分钟</w:t>
      </w:r>
      <w:r>
        <w:rPr>
          <w:rFonts w:hint="eastAsia" w:ascii="仿宋" w:hAnsi="仿宋" w:eastAsia="仿宋" w:cs="仿宋"/>
          <w:szCs w:val="21"/>
          <w:highlight w:val="none"/>
        </w:rPr>
        <w:t>。</w:t>
      </w:r>
    </w:p>
    <w:p w14:paraId="766FEE5C">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36.2投标供应商的澄清、说明或者补正应当通过“政府采购云平台”在线答复的方式提交，并加盖公章（电子印章），或者由法定代表人（负责人）或其授权的代表签字。投标供应商的澄清、说明或者补正不得超出</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的范围或者改变</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的实质性内容，不接受投标供应商主动对</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的澄清、说明或者补正。</w:t>
      </w:r>
    </w:p>
    <w:p w14:paraId="4190B25D">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545A07D">
      <w:pPr>
        <w:spacing w:line="440" w:lineRule="exact"/>
        <w:ind w:firstLine="210" w:firstLineChars="100"/>
        <w:jc w:val="left"/>
        <w:outlineLvl w:val="3"/>
        <w:rPr>
          <w:rFonts w:hint="eastAsia" w:ascii="仿宋" w:hAnsi="仿宋" w:eastAsia="仿宋" w:cs="仿宋"/>
          <w:b/>
          <w:bCs/>
          <w:szCs w:val="21"/>
          <w:highlight w:val="none"/>
        </w:rPr>
      </w:pPr>
      <w:r>
        <w:rPr>
          <w:rFonts w:hint="eastAsia" w:ascii="仿宋" w:hAnsi="仿宋" w:eastAsia="仿宋" w:cs="仿宋"/>
          <w:b/>
          <w:bCs/>
          <w:szCs w:val="21"/>
          <w:highlight w:val="none"/>
        </w:rPr>
        <w:t>37．错误修正的原则</w:t>
      </w:r>
    </w:p>
    <w:p w14:paraId="71B9FDCC">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电子交易平台客户端里开标一览表录入的投标报价或优惠率与扫描上传的报价文件信息不一致的，以扫描上传的报价文件信息为准进行修正。</w:t>
      </w:r>
    </w:p>
    <w:p w14:paraId="51C73EAE">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报价出现前后不一致的，除采购文件另有规定外，按照下列规定修正：</w:t>
      </w:r>
    </w:p>
    <w:p w14:paraId="23DE4EB0">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37.1 投标函中表述的内容与报价表中不一致的，以报价表为准；报价表中的内容与报价明细表不一致的，以报价表为准；</w:t>
      </w:r>
    </w:p>
    <w:p w14:paraId="76AAA4C8">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xml:space="preserve">37.2 </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中的大写金额和小写金额不一致的，以大写金额为准；</w:t>
      </w:r>
    </w:p>
    <w:p w14:paraId="06E42A74">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37.3 单价金额小数点或者百分比有明显错位的，以开标一览表的总价为准，并修改单价；</w:t>
      </w:r>
    </w:p>
    <w:p w14:paraId="3A9E3769">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37.4 总价金额与按单价汇总金额不一致的，以单价金额计算结果为准；</w:t>
      </w:r>
    </w:p>
    <w:p w14:paraId="75644337">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37.5 若用文字表示的数值与用数字表示的数值不一致，以文字表示的数值为准；</w:t>
      </w:r>
    </w:p>
    <w:p w14:paraId="21559A94">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37.6 如有多报（指数量超出采购文件需求）、重报（指同一货物重复报价），其投标总价在评标过程中不予调整，如其中标，其合同价按其投标单价予以调整；</w:t>
      </w:r>
    </w:p>
    <w:p w14:paraId="5F591703">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37.7 对不同文字文本</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的解释发生异议的，以中文文本为准；</w:t>
      </w:r>
    </w:p>
    <w:p w14:paraId="235DFF14">
      <w:pPr>
        <w:spacing w:line="440" w:lineRule="exact"/>
        <w:ind w:firstLine="210" w:firstLineChars="100"/>
        <w:jc w:val="left"/>
        <w:rPr>
          <w:rFonts w:hint="eastAsia" w:ascii="仿宋" w:hAnsi="仿宋" w:eastAsia="仿宋" w:cs="仿宋"/>
          <w:b/>
          <w:bCs/>
          <w:szCs w:val="21"/>
          <w:highlight w:val="none"/>
        </w:rPr>
      </w:pPr>
      <w:r>
        <w:rPr>
          <w:rFonts w:hint="eastAsia" w:ascii="仿宋" w:hAnsi="仿宋" w:eastAsia="仿宋" w:cs="仿宋"/>
          <w:szCs w:val="21"/>
          <w:highlight w:val="none"/>
        </w:rPr>
        <w:t>同时出现两种以上不一致的，按照前款规定的顺序修正。按上述修正错误的原则及方法调整或修正</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的投标报价，供应商确认后，以调整或修正后的投标报价为准。如供应商拒绝调整或修正的，其</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按无效标处理。</w:t>
      </w:r>
      <w:r>
        <w:rPr>
          <w:rFonts w:hint="eastAsia" w:ascii="仿宋" w:hAnsi="仿宋" w:eastAsia="仿宋" w:cs="仿宋"/>
          <w:b/>
          <w:bCs/>
          <w:szCs w:val="21"/>
          <w:highlight w:val="none"/>
        </w:rPr>
        <w:t>修正应当采用电子询标的形式，并加盖公章（电子印章）。</w:t>
      </w:r>
    </w:p>
    <w:p w14:paraId="2407C637">
      <w:pPr>
        <w:spacing w:line="440" w:lineRule="exact"/>
        <w:ind w:firstLine="210" w:firstLineChars="100"/>
        <w:jc w:val="left"/>
        <w:outlineLvl w:val="3"/>
        <w:rPr>
          <w:rFonts w:hint="eastAsia" w:ascii="仿宋" w:hAnsi="仿宋" w:eastAsia="仿宋" w:cs="仿宋"/>
          <w:b/>
          <w:bCs/>
          <w:szCs w:val="21"/>
          <w:highlight w:val="none"/>
          <w:lang w:eastAsia="zh-CN"/>
        </w:rPr>
      </w:pPr>
      <w:r>
        <w:rPr>
          <w:rFonts w:hint="eastAsia" w:ascii="仿宋" w:hAnsi="仿宋" w:eastAsia="仿宋" w:cs="仿宋"/>
          <w:b/>
          <w:bCs/>
          <w:szCs w:val="21"/>
          <w:highlight w:val="none"/>
        </w:rPr>
        <w:t>38．无效</w:t>
      </w:r>
      <w:r>
        <w:rPr>
          <w:rFonts w:hint="eastAsia" w:ascii="仿宋" w:hAnsi="仿宋" w:eastAsia="仿宋" w:cs="仿宋"/>
          <w:b/>
          <w:bCs/>
          <w:szCs w:val="21"/>
          <w:highlight w:val="none"/>
          <w:lang w:eastAsia="zh-CN"/>
        </w:rPr>
        <w:t>投标文件（响应文件）</w:t>
      </w:r>
    </w:p>
    <w:p w14:paraId="4262F867">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有下列情形之一的，</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按无效标处理：</w:t>
      </w:r>
    </w:p>
    <w:p w14:paraId="1E4156D1">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38.1 报名的投标人与参加投标的投标人发生实质性变更的且未提供有效证明的；</w:t>
      </w:r>
    </w:p>
    <w:p w14:paraId="075EFBB5">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38.2投标人提交两份或两份以上内容不同的</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，未声明哪一份有效的；</w:t>
      </w:r>
    </w:p>
    <w:p w14:paraId="7B614A94">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xml:space="preserve">38.3 </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非投标人法定代表人签署的，未提供或提供无效的法定代表人授权书；</w:t>
      </w:r>
    </w:p>
    <w:p w14:paraId="55E9B2AE">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38.4 未按磋商文件规定装订；</w:t>
      </w:r>
    </w:p>
    <w:p w14:paraId="3D570318">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xml:space="preserve">38.5 </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内容未按磋商文件规定签字或盖章的；</w:t>
      </w:r>
    </w:p>
    <w:p w14:paraId="238537AE">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xml:space="preserve">38.6 </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组成漏项或未按规定的格式编制或</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正、副本份数不足或内容不全或内容字迹模糊辨认不清的等而导致评标活动无法正常进行；</w:t>
      </w:r>
    </w:p>
    <w:p w14:paraId="1015DB79">
      <w:pPr>
        <w:spacing w:line="440" w:lineRule="exact"/>
        <w:ind w:firstLine="210" w:firstLineChars="100"/>
        <w:jc w:val="left"/>
        <w:outlineLvl w:val="9"/>
        <w:rPr>
          <w:rFonts w:hint="eastAsia" w:ascii="仿宋" w:hAnsi="仿宋" w:eastAsia="仿宋" w:cs="仿宋"/>
          <w:szCs w:val="21"/>
          <w:highlight w:val="none"/>
        </w:rPr>
      </w:pPr>
      <w:r>
        <w:rPr>
          <w:rFonts w:hint="eastAsia" w:ascii="仿宋" w:hAnsi="仿宋" w:eastAsia="仿宋" w:cs="仿宋"/>
          <w:szCs w:val="21"/>
          <w:highlight w:val="none"/>
        </w:rPr>
        <w:t>38.7 投标人未按磋商文件变更通知更改</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w:t>
      </w:r>
    </w:p>
    <w:p w14:paraId="7274A8C3">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38.8 《开标一览表》和《投标分项报价表》内容不完整且不接受修正意见或字迹不能辨认的或未提供；</w:t>
      </w:r>
    </w:p>
    <w:p w14:paraId="7105292A">
      <w:pPr>
        <w:spacing w:line="440" w:lineRule="exact"/>
        <w:ind w:firstLine="210" w:firstLineChars="100"/>
        <w:jc w:val="left"/>
        <w:outlineLvl w:val="9"/>
        <w:rPr>
          <w:rFonts w:hint="eastAsia" w:ascii="仿宋" w:hAnsi="仿宋" w:eastAsia="仿宋" w:cs="仿宋"/>
          <w:szCs w:val="21"/>
          <w:highlight w:val="none"/>
        </w:rPr>
      </w:pPr>
      <w:r>
        <w:rPr>
          <w:rFonts w:hint="eastAsia" w:ascii="仿宋" w:hAnsi="仿宋" w:eastAsia="仿宋" w:cs="仿宋"/>
          <w:szCs w:val="21"/>
          <w:highlight w:val="none"/>
        </w:rPr>
        <w:t>38.9 标项投标报价超过磋商文件规定的预算金额或最高限价</w:t>
      </w:r>
    </w:p>
    <w:p w14:paraId="4AB4C2AE">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38.10 因投标人原因编制错误造成经评标委员会修正后的报价达到或超过投标报价的0.5%；</w:t>
      </w:r>
    </w:p>
    <w:p w14:paraId="1D48B7A2">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38.11 投标人的报价明显低于其他通过符合性审查投标人的报价，有可能影响产品质量或者不能诚信履约的，且在规定时间内不能合理说明原因并提供证明材料的；</w:t>
      </w:r>
    </w:p>
    <w:p w14:paraId="399C4D04">
      <w:pPr>
        <w:spacing w:line="440" w:lineRule="exact"/>
        <w:ind w:firstLine="210" w:firstLineChars="100"/>
        <w:jc w:val="left"/>
        <w:outlineLvl w:val="9"/>
        <w:rPr>
          <w:rFonts w:hint="eastAsia" w:ascii="仿宋" w:hAnsi="仿宋" w:eastAsia="仿宋" w:cs="仿宋"/>
          <w:szCs w:val="21"/>
          <w:highlight w:val="none"/>
        </w:rPr>
      </w:pPr>
      <w:r>
        <w:rPr>
          <w:rFonts w:hint="eastAsia" w:ascii="仿宋" w:hAnsi="仿宋" w:eastAsia="仿宋" w:cs="仿宋"/>
          <w:szCs w:val="21"/>
          <w:highlight w:val="none"/>
        </w:rPr>
        <w:t>38.12 未实质性响应磋商文件中条款要求的</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w:t>
      </w:r>
    </w:p>
    <w:p w14:paraId="0B97B55F">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38.13 不符合招标范围、技术规格、技术标准的要求无法满足采购人使用要求；</w:t>
      </w:r>
    </w:p>
    <w:p w14:paraId="50AAFB10">
      <w:pPr>
        <w:spacing w:line="440" w:lineRule="exact"/>
        <w:ind w:firstLine="210" w:firstLineChars="100"/>
        <w:jc w:val="left"/>
        <w:outlineLvl w:val="9"/>
        <w:rPr>
          <w:rFonts w:hint="eastAsia" w:ascii="仿宋" w:hAnsi="仿宋" w:eastAsia="仿宋" w:cs="仿宋"/>
          <w:szCs w:val="21"/>
          <w:highlight w:val="none"/>
        </w:rPr>
      </w:pPr>
      <w:r>
        <w:rPr>
          <w:rFonts w:hint="eastAsia" w:ascii="仿宋" w:hAnsi="仿宋" w:eastAsia="仿宋" w:cs="仿宋"/>
          <w:szCs w:val="21"/>
          <w:highlight w:val="none"/>
        </w:rPr>
        <w:t xml:space="preserve">38.14 </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附有采购人不能接受的条款；</w:t>
      </w:r>
    </w:p>
    <w:p w14:paraId="144BEF4B">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xml:space="preserve">38.15 </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中提供了赠品或者与本项目采购无关的其他商品、服务；</w:t>
      </w:r>
    </w:p>
    <w:p w14:paraId="18710234">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xml:space="preserve">38.16 </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中承诺的投标有效期少于磋商文件中载明的投标有效期；</w:t>
      </w:r>
    </w:p>
    <w:p w14:paraId="48B1F4C9">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38.17投标人串通投标，妨碍其他投标人的竞争行为，损害采购人或者其他投标人的合法权益；</w:t>
      </w:r>
    </w:p>
    <w:p w14:paraId="3038CF2F">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38.18违反国家及政府部门相关法律、法规、文件规定或经评标委员会认定的其他属于重大偏离；</w:t>
      </w:r>
    </w:p>
    <w:p w14:paraId="4B02D4D0">
      <w:pPr>
        <w:spacing w:line="440" w:lineRule="exact"/>
        <w:ind w:firstLine="210" w:firstLineChars="100"/>
        <w:jc w:val="left"/>
        <w:outlineLvl w:val="3"/>
        <w:rPr>
          <w:rFonts w:hint="eastAsia" w:ascii="仿宋" w:hAnsi="仿宋" w:eastAsia="仿宋" w:cs="仿宋"/>
          <w:b/>
          <w:bCs/>
          <w:szCs w:val="21"/>
          <w:highlight w:val="none"/>
        </w:rPr>
      </w:pPr>
      <w:r>
        <w:rPr>
          <w:rFonts w:hint="eastAsia" w:ascii="仿宋" w:hAnsi="仿宋" w:eastAsia="仿宋" w:cs="仿宋"/>
          <w:b/>
          <w:bCs/>
          <w:szCs w:val="21"/>
          <w:highlight w:val="none"/>
        </w:rPr>
        <w:t>39．废标</w:t>
      </w:r>
    </w:p>
    <w:p w14:paraId="498906D1">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39.1 符合磋商文件规定废标情形的；</w:t>
      </w:r>
    </w:p>
    <w:p w14:paraId="32FEDAB5">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39.2 出现影响采购公正的违法、违规行为的；</w:t>
      </w:r>
    </w:p>
    <w:p w14:paraId="421AD382">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39.3 供应商的报价均超过了采购预算（或最高限价），采购人不能支付的;</w:t>
      </w:r>
    </w:p>
    <w:p w14:paraId="30E3ECEE">
      <w:pPr>
        <w:spacing w:line="440" w:lineRule="exact"/>
        <w:ind w:firstLine="210" w:firstLineChars="100"/>
        <w:jc w:val="left"/>
        <w:outlineLvl w:val="9"/>
        <w:rPr>
          <w:rFonts w:hint="eastAsia" w:ascii="仿宋" w:hAnsi="仿宋" w:eastAsia="仿宋" w:cs="仿宋"/>
          <w:szCs w:val="21"/>
          <w:highlight w:val="none"/>
        </w:rPr>
      </w:pPr>
      <w:r>
        <w:rPr>
          <w:rFonts w:hint="eastAsia" w:ascii="仿宋" w:hAnsi="仿宋" w:eastAsia="仿宋" w:cs="仿宋"/>
          <w:szCs w:val="21"/>
          <w:highlight w:val="none"/>
        </w:rPr>
        <w:t>39.4 因重大变故，采购任务取消的。</w:t>
      </w:r>
    </w:p>
    <w:p w14:paraId="07DCC41C">
      <w:pPr>
        <w:spacing w:line="440" w:lineRule="exact"/>
        <w:ind w:firstLine="210" w:firstLineChars="100"/>
        <w:jc w:val="left"/>
        <w:outlineLvl w:val="3"/>
        <w:rPr>
          <w:rFonts w:hint="eastAsia" w:ascii="仿宋" w:hAnsi="仿宋" w:eastAsia="仿宋" w:cs="仿宋"/>
          <w:b/>
          <w:bCs/>
          <w:szCs w:val="21"/>
          <w:highlight w:val="none"/>
        </w:rPr>
      </w:pPr>
      <w:r>
        <w:rPr>
          <w:rFonts w:hint="eastAsia" w:ascii="仿宋" w:hAnsi="仿宋" w:eastAsia="仿宋" w:cs="仿宋"/>
          <w:b/>
          <w:bCs/>
          <w:szCs w:val="21"/>
          <w:highlight w:val="none"/>
        </w:rPr>
        <w:t>40．突发情况处理</w:t>
      </w:r>
    </w:p>
    <w:p w14:paraId="31920A1F">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40.1 采购过程中出现以下情形，导致电子交易平台无法正常运行，或者无法保证电子交易的公平、公正和安全时，采购组织机构可中止电子交易活动：</w:t>
      </w:r>
    </w:p>
    <w:p w14:paraId="48512BCD">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xml:space="preserve">（1）电子交易平台发生故障而无法登录访问的； </w:t>
      </w:r>
    </w:p>
    <w:p w14:paraId="6C46C579">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（2）电子交易平台应用或数据库出现错误，不能进行正常操作的；</w:t>
      </w:r>
    </w:p>
    <w:p w14:paraId="7105AD65">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（3）电子交易平台发现严重安全漏洞，有潜在泄密危险的；</w:t>
      </w:r>
    </w:p>
    <w:p w14:paraId="53CF6571">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xml:space="preserve">（4）病毒发作导致不能进行正常操作的； </w:t>
      </w:r>
    </w:p>
    <w:p w14:paraId="7885B93F">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（5）其他无法保证电子交易的公平、公正和安全的情况。</w:t>
      </w:r>
    </w:p>
    <w:p w14:paraId="101A01DF">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B5CB693">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40.2 采购代理机构或评审小组因不可抗力（不可抗力包括但不限于自然灾害、断电、传播疫病等）原因造成电子交易活动无法正常运行的，将采取以下措施：</w:t>
      </w:r>
    </w:p>
    <w:p w14:paraId="7A6B62F7">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xml:space="preserve">（1）短时间内能消除不可抗力因素的，采购代理机构或评审小组在消除不可抗力因素后继续组织电子交易活动； </w:t>
      </w:r>
    </w:p>
    <w:p w14:paraId="17E0A10A">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（2）长时间内无法消除不可抗力因素的，采购代理机构或评审小组将中止电子交易活动。中止电子交易活动的，采购人应当重新组织政府采购活动。</w:t>
      </w:r>
    </w:p>
    <w:p w14:paraId="2F8CD8CF">
      <w:pPr>
        <w:spacing w:line="440" w:lineRule="exact"/>
        <w:ind w:firstLine="210" w:firstLineChars="100"/>
        <w:jc w:val="left"/>
        <w:outlineLvl w:val="3"/>
        <w:rPr>
          <w:rFonts w:hint="eastAsia" w:ascii="仿宋" w:hAnsi="仿宋" w:eastAsia="仿宋" w:cs="仿宋"/>
          <w:b/>
          <w:szCs w:val="21"/>
          <w:highlight w:val="none"/>
        </w:rPr>
      </w:pPr>
      <w:r>
        <w:rPr>
          <w:rFonts w:hint="eastAsia" w:ascii="仿宋" w:hAnsi="仿宋" w:eastAsia="仿宋" w:cs="仿宋"/>
          <w:b/>
          <w:szCs w:val="21"/>
          <w:highlight w:val="none"/>
        </w:rPr>
        <w:t>41. 定标</w:t>
      </w:r>
    </w:p>
    <w:p w14:paraId="2F055522">
      <w:pPr>
        <w:spacing w:line="440" w:lineRule="exact"/>
        <w:ind w:firstLine="210" w:firstLineChars="100"/>
        <w:jc w:val="left"/>
        <w:outlineLvl w:val="9"/>
        <w:rPr>
          <w:rFonts w:hint="eastAsia" w:ascii="仿宋" w:hAnsi="仿宋" w:eastAsia="仿宋" w:cs="仿宋"/>
          <w:szCs w:val="21"/>
          <w:highlight w:val="none"/>
        </w:rPr>
      </w:pPr>
      <w:bookmarkStart w:id="79" w:name="_Toc469495729"/>
      <w:r>
        <w:rPr>
          <w:rFonts w:hint="eastAsia" w:ascii="仿宋" w:hAnsi="仿宋" w:eastAsia="仿宋" w:cs="仿宋"/>
          <w:szCs w:val="21"/>
          <w:highlight w:val="none"/>
        </w:rPr>
        <w:t>41.1采购结果确认（确定中标供应商）</w:t>
      </w:r>
    </w:p>
    <w:p w14:paraId="1D85B6DD">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采购结果确认（确定中标供应商）：本项目由采购人根据评标委员会提交的《评审报告》，通过“政府采购云平台”依法确认采购结果、确定中标供应商。具体流程如下：</w:t>
      </w:r>
    </w:p>
    <w:p w14:paraId="26F87082">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（1）采购代理机构将在评审结束后2个工作日内将评审报告送采购人。</w:t>
      </w:r>
    </w:p>
    <w:p w14:paraId="20FCA1D2">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xml:space="preserve">（2）采购人将在收到评审报告之日起5个工作日内，在评审报告推荐的中标候选供应商名单中按顺序确定中标供应商，并将确认意见以书面形式回复采购代理机构。 </w:t>
      </w:r>
    </w:p>
    <w:p w14:paraId="0887D529">
      <w:pPr>
        <w:spacing w:line="440" w:lineRule="exact"/>
        <w:ind w:firstLine="210" w:firstLineChars="100"/>
        <w:jc w:val="left"/>
        <w:rPr>
          <w:rFonts w:hint="eastAsia" w:ascii="仿宋" w:hAnsi="仿宋" w:eastAsia="仿宋" w:cs="仿宋"/>
          <w:b/>
          <w:bCs/>
          <w:szCs w:val="21"/>
          <w:highlight w:val="none"/>
        </w:rPr>
      </w:pPr>
      <w:r>
        <w:rPr>
          <w:rFonts w:hint="eastAsia" w:ascii="仿宋" w:hAnsi="仿宋" w:eastAsia="仿宋" w:cs="仿宋"/>
          <w:szCs w:val="21"/>
          <w:highlight w:val="none"/>
        </w:rPr>
        <w:t>41.2采购结果经采购人确认后2个工作日内，采购代理机构将在</w:t>
      </w:r>
      <w:r>
        <w:rPr>
          <w:rFonts w:hint="eastAsia" w:ascii="仿宋" w:hAnsi="仿宋" w:eastAsia="仿宋" w:cs="仿宋"/>
          <w:b/>
          <w:bCs/>
          <w:szCs w:val="21"/>
          <w:highlight w:val="none"/>
        </w:rPr>
        <w:t>克州公共资源交易中心网、新疆政府采购网（www.zjzfcg.gov.cn）上公告采购结果，中标公告期限为1个工作日。</w:t>
      </w:r>
    </w:p>
    <w:p w14:paraId="0A434DCA">
      <w:pPr>
        <w:spacing w:line="440" w:lineRule="exact"/>
        <w:ind w:firstLine="210" w:firstLineChars="100"/>
        <w:jc w:val="left"/>
        <w:outlineLvl w:val="3"/>
        <w:rPr>
          <w:rFonts w:hint="eastAsia" w:ascii="仿宋" w:hAnsi="仿宋" w:eastAsia="仿宋" w:cs="仿宋"/>
          <w:b/>
          <w:bCs/>
          <w:szCs w:val="21"/>
          <w:highlight w:val="none"/>
        </w:rPr>
      </w:pPr>
      <w:r>
        <w:rPr>
          <w:rFonts w:hint="eastAsia" w:ascii="仿宋" w:hAnsi="仿宋" w:eastAsia="仿宋" w:cs="仿宋"/>
          <w:b/>
          <w:bCs/>
          <w:szCs w:val="21"/>
          <w:highlight w:val="none"/>
        </w:rPr>
        <w:t>42. 成交通知书</w:t>
      </w:r>
    </w:p>
    <w:p w14:paraId="04E06E47">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42.1在成交通知书发出前，招标人将中标侯选人的情况在克州公共资源交易中心网、新疆政府采购网予以公示，</w:t>
      </w:r>
      <w:r>
        <w:rPr>
          <w:rFonts w:hint="eastAsia" w:ascii="仿宋" w:hAnsi="仿宋" w:eastAsia="仿宋" w:cs="仿宋"/>
          <w:b/>
          <w:bCs/>
          <w:szCs w:val="21"/>
          <w:highlight w:val="none"/>
        </w:rPr>
        <w:t>公示期为一个工作日。待公示期结束后，</w:t>
      </w:r>
      <w:r>
        <w:rPr>
          <w:rFonts w:hint="eastAsia" w:ascii="仿宋" w:hAnsi="仿宋" w:eastAsia="仿宋" w:cs="仿宋"/>
          <w:szCs w:val="21"/>
          <w:highlight w:val="none"/>
        </w:rPr>
        <w:t>采购组织机构向中标人发出中标通知书。</w:t>
      </w:r>
    </w:p>
    <w:p w14:paraId="0428AA18">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42.2成交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028DECE2">
      <w:pPr>
        <w:spacing w:before="156" w:beforeLines="50" w:line="440" w:lineRule="exact"/>
        <w:jc w:val="center"/>
        <w:outlineLvl w:val="2"/>
        <w:rPr>
          <w:rFonts w:hint="eastAsia" w:ascii="仿宋" w:hAnsi="仿宋" w:eastAsia="仿宋" w:cs="仿宋"/>
          <w:b/>
          <w:bCs/>
          <w:sz w:val="28"/>
          <w:szCs w:val="28"/>
          <w:highlight w:val="none"/>
        </w:rPr>
      </w:pPr>
      <w:bookmarkStart w:id="80" w:name="_Toc21524"/>
      <w:bookmarkStart w:id="81" w:name="_Toc30216"/>
      <w:bookmarkStart w:id="82" w:name="_Toc15641"/>
      <w:r>
        <w:rPr>
          <w:rFonts w:hint="eastAsia" w:ascii="仿宋" w:hAnsi="仿宋" w:eastAsia="仿宋" w:cs="仿宋"/>
          <w:b/>
          <w:bCs/>
          <w:sz w:val="28"/>
          <w:szCs w:val="28"/>
          <w:highlight w:val="none"/>
        </w:rPr>
        <w:t>（六）合同的授予</w:t>
      </w:r>
      <w:bookmarkEnd w:id="79"/>
      <w:bookmarkEnd w:id="80"/>
      <w:bookmarkEnd w:id="81"/>
      <w:bookmarkEnd w:id="82"/>
    </w:p>
    <w:p w14:paraId="725A4BBB">
      <w:pPr>
        <w:spacing w:line="440" w:lineRule="exact"/>
        <w:ind w:firstLine="210" w:firstLineChars="100"/>
        <w:jc w:val="left"/>
        <w:outlineLvl w:val="3"/>
        <w:rPr>
          <w:rFonts w:hint="eastAsia" w:ascii="仿宋" w:hAnsi="仿宋" w:eastAsia="仿宋" w:cs="仿宋"/>
          <w:b/>
          <w:bCs/>
          <w:szCs w:val="21"/>
          <w:highlight w:val="none"/>
        </w:rPr>
      </w:pPr>
      <w:bookmarkStart w:id="83" w:name="_Toc73975842"/>
      <w:bookmarkStart w:id="84" w:name="_Toc469495730"/>
      <w:r>
        <w:rPr>
          <w:rFonts w:hint="eastAsia" w:ascii="仿宋" w:hAnsi="仿宋" w:eastAsia="仿宋" w:cs="仿宋"/>
          <w:b/>
          <w:bCs/>
          <w:szCs w:val="21"/>
          <w:highlight w:val="none"/>
        </w:rPr>
        <w:t>43．履约保证金</w:t>
      </w:r>
      <w:bookmarkEnd w:id="83"/>
    </w:p>
    <w:p w14:paraId="4D791628">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43.1 中标供应商在签订合同后5个工作日内向采购人交纳不超过中标价</w:t>
      </w:r>
      <w:r>
        <w:rPr>
          <w:rFonts w:hint="eastAsia" w:ascii="仿宋" w:hAnsi="仿宋" w:eastAsia="仿宋" w:cs="仿宋"/>
          <w:szCs w:val="21"/>
          <w:highlight w:val="none"/>
          <w:u w:val="single"/>
          <w:lang w:val="en-US" w:eastAsia="zh-CN"/>
        </w:rPr>
        <w:t>10%/（具体以甲乙双方签订合同为准）</w:t>
      </w:r>
      <w:r>
        <w:rPr>
          <w:rFonts w:hint="eastAsia" w:ascii="仿宋" w:hAnsi="仿宋" w:eastAsia="仿宋" w:cs="仿宋"/>
          <w:szCs w:val="21"/>
          <w:highlight w:val="none"/>
        </w:rPr>
        <w:t>的履约保证金（鼓励以银行、保险公司出具的履约保函形式提交；若以电汇、银行转账方式提交的，必须转到采购人的指定账户）。</w:t>
      </w:r>
    </w:p>
    <w:p w14:paraId="176132D7">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43.2 签订合同后，如中标供应商不按合同约定履约的，履约保证金不予退还，履约保证金不足以赔偿损失的，按实际损失赔偿。</w:t>
      </w:r>
    </w:p>
    <w:p w14:paraId="11504753">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43.3 如果中标供应商在建设期内没有涉及采购人的应付而未付金额或违约行为，采购人在项目验收合格后或提前终止合同后全额无息退还履约保证金。</w:t>
      </w:r>
    </w:p>
    <w:p w14:paraId="5BC6BF40">
      <w:pPr>
        <w:spacing w:line="440" w:lineRule="exact"/>
        <w:ind w:firstLine="210" w:firstLineChars="100"/>
        <w:jc w:val="left"/>
        <w:outlineLvl w:val="3"/>
        <w:rPr>
          <w:rFonts w:hint="eastAsia" w:ascii="仿宋" w:hAnsi="仿宋" w:eastAsia="仿宋" w:cs="仿宋"/>
          <w:b/>
          <w:bCs/>
          <w:szCs w:val="21"/>
          <w:highlight w:val="none"/>
        </w:rPr>
      </w:pPr>
      <w:bookmarkStart w:id="85" w:name="_Toc73975843"/>
      <w:r>
        <w:rPr>
          <w:rFonts w:hint="eastAsia" w:ascii="仿宋" w:hAnsi="仿宋" w:eastAsia="仿宋" w:cs="仿宋"/>
          <w:b/>
          <w:bCs/>
          <w:szCs w:val="21"/>
          <w:highlight w:val="none"/>
        </w:rPr>
        <w:t>44．签订合同及公告</w:t>
      </w:r>
      <w:bookmarkEnd w:id="85"/>
    </w:p>
    <w:p w14:paraId="11B2A052">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44.1采购人在中标通知书发出之日起30日内与中标供应商签订合同。</w:t>
      </w:r>
    </w:p>
    <w:p w14:paraId="281B65EB">
      <w:pPr>
        <w:spacing w:line="440" w:lineRule="exact"/>
        <w:ind w:firstLine="210" w:firstLineChars="100"/>
        <w:jc w:val="left"/>
        <w:outlineLvl w:val="9"/>
        <w:rPr>
          <w:rFonts w:hint="eastAsia" w:ascii="仿宋" w:hAnsi="仿宋" w:eastAsia="仿宋" w:cs="仿宋"/>
          <w:szCs w:val="21"/>
          <w:highlight w:val="none"/>
        </w:rPr>
      </w:pPr>
      <w:r>
        <w:rPr>
          <w:rFonts w:hint="eastAsia" w:ascii="仿宋" w:hAnsi="仿宋" w:eastAsia="仿宋" w:cs="仿宋"/>
          <w:szCs w:val="21"/>
          <w:highlight w:val="none"/>
        </w:rPr>
        <w:t>44.2中标供应商拖延、拒签合同的,取消中标资格。</w:t>
      </w:r>
    </w:p>
    <w:p w14:paraId="49444169">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44.3 采购文件、中标供应商的</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及评标过程中有关澄清文件等均作为签订合同的依据。所签订的合同不得对采购文件和中标供应商的</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的内容作实质性修改。</w:t>
      </w:r>
    </w:p>
    <w:p w14:paraId="3BF3E964">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44.4采购人应当自政府采购合同签订之日起2个工作日内，在省级以上财政部门指定的政府采购信息发布媒体及相关网站上公告。</w:t>
      </w:r>
    </w:p>
    <w:p w14:paraId="26A88C66">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44.5采购人应当自政府采购合同签订之日起7个工作日内，将政府采购合同副本报同级人民政府财政部门备案以及采购代理机构存档。</w:t>
      </w:r>
    </w:p>
    <w:p w14:paraId="17C016B1">
      <w:pPr>
        <w:adjustRightInd w:val="0"/>
        <w:snapToGrid w:val="0"/>
        <w:spacing w:line="440" w:lineRule="exact"/>
        <w:jc w:val="center"/>
        <w:outlineLvl w:val="2"/>
        <w:rPr>
          <w:rFonts w:hint="eastAsia" w:ascii="仿宋" w:hAnsi="仿宋" w:eastAsia="仿宋" w:cs="仿宋"/>
          <w:b/>
          <w:bCs/>
          <w:sz w:val="28"/>
          <w:szCs w:val="28"/>
          <w:highlight w:val="none"/>
        </w:rPr>
      </w:pPr>
      <w:bookmarkStart w:id="86" w:name="_Toc29743"/>
      <w:bookmarkStart w:id="87" w:name="_Toc3036"/>
      <w:bookmarkStart w:id="88" w:name="_Toc8565"/>
      <w:r>
        <w:rPr>
          <w:rFonts w:hint="eastAsia" w:ascii="仿宋" w:hAnsi="仿宋" w:eastAsia="仿宋" w:cs="仿宋"/>
          <w:b/>
          <w:bCs/>
          <w:sz w:val="28"/>
          <w:szCs w:val="28"/>
          <w:highlight w:val="none"/>
        </w:rPr>
        <w:t>（七）纪律和监督</w:t>
      </w:r>
      <w:bookmarkEnd w:id="84"/>
      <w:bookmarkEnd w:id="86"/>
      <w:bookmarkEnd w:id="87"/>
      <w:bookmarkEnd w:id="88"/>
    </w:p>
    <w:p w14:paraId="0D5E26F1">
      <w:pPr>
        <w:spacing w:line="440" w:lineRule="exact"/>
        <w:ind w:firstLine="308" w:firstLineChars="147"/>
        <w:jc w:val="left"/>
        <w:outlineLvl w:val="3"/>
        <w:rPr>
          <w:rFonts w:hint="eastAsia" w:ascii="仿宋" w:hAnsi="仿宋" w:eastAsia="仿宋" w:cs="仿宋"/>
          <w:b/>
          <w:szCs w:val="21"/>
          <w:highlight w:val="none"/>
        </w:rPr>
      </w:pPr>
      <w:r>
        <w:rPr>
          <w:rFonts w:hint="eastAsia" w:ascii="仿宋" w:hAnsi="仿宋" w:eastAsia="仿宋" w:cs="仿宋"/>
          <w:b/>
          <w:szCs w:val="21"/>
          <w:highlight w:val="none"/>
        </w:rPr>
        <w:t xml:space="preserve">45. 对招标人的纪律要求 </w:t>
      </w:r>
    </w:p>
    <w:p w14:paraId="0D567F68">
      <w:pPr>
        <w:adjustRightInd w:val="0"/>
        <w:snapToGrid w:val="0"/>
        <w:spacing w:line="440" w:lineRule="exact"/>
        <w:ind w:firstLine="315" w:firstLineChars="150"/>
        <w:rPr>
          <w:rFonts w:hint="eastAsia" w:ascii="仿宋" w:hAnsi="仿宋" w:eastAsia="仿宋" w:cs="仿宋"/>
          <w:kern w:val="10"/>
          <w:szCs w:val="21"/>
          <w:highlight w:val="none"/>
        </w:rPr>
      </w:pPr>
      <w:r>
        <w:rPr>
          <w:rFonts w:hint="eastAsia" w:ascii="仿宋" w:hAnsi="仿宋" w:eastAsia="仿宋" w:cs="仿宋"/>
          <w:kern w:val="10"/>
          <w:szCs w:val="21"/>
          <w:highlight w:val="none"/>
        </w:rPr>
        <w:t xml:space="preserve">45.1招标人不得泄漏招标投标活动中应当保密的情况和资料，不得与投标人串通损害国家利益，社会公共利益或者他人合法权益。 </w:t>
      </w:r>
    </w:p>
    <w:p w14:paraId="40BACAD4">
      <w:pPr>
        <w:spacing w:line="440" w:lineRule="exact"/>
        <w:ind w:firstLine="308" w:firstLineChars="147"/>
        <w:jc w:val="left"/>
        <w:outlineLvl w:val="3"/>
        <w:rPr>
          <w:rFonts w:hint="eastAsia" w:ascii="仿宋" w:hAnsi="仿宋" w:eastAsia="仿宋" w:cs="仿宋"/>
          <w:b/>
          <w:szCs w:val="21"/>
          <w:highlight w:val="none"/>
        </w:rPr>
      </w:pPr>
      <w:r>
        <w:rPr>
          <w:rFonts w:hint="eastAsia" w:ascii="仿宋" w:hAnsi="仿宋" w:eastAsia="仿宋" w:cs="仿宋"/>
          <w:b/>
          <w:szCs w:val="21"/>
          <w:highlight w:val="none"/>
        </w:rPr>
        <w:t xml:space="preserve">46. 对投标人的纪律要求 </w:t>
      </w:r>
    </w:p>
    <w:p w14:paraId="4D62FDBA">
      <w:pPr>
        <w:adjustRightInd w:val="0"/>
        <w:snapToGrid w:val="0"/>
        <w:spacing w:line="440" w:lineRule="exact"/>
        <w:ind w:firstLine="315" w:firstLineChars="150"/>
        <w:rPr>
          <w:rFonts w:hint="eastAsia" w:ascii="仿宋" w:hAnsi="仿宋" w:eastAsia="仿宋" w:cs="仿宋"/>
          <w:kern w:val="10"/>
          <w:szCs w:val="21"/>
          <w:highlight w:val="none"/>
        </w:rPr>
      </w:pPr>
      <w:r>
        <w:rPr>
          <w:rFonts w:hint="eastAsia" w:ascii="仿宋" w:hAnsi="仿宋" w:eastAsia="仿宋" w:cs="仿宋"/>
          <w:kern w:val="10"/>
          <w:szCs w:val="21"/>
          <w:highlight w:val="none"/>
        </w:rPr>
        <w:t>46.1投标人不得相互串通投标或者与招标人串通投标，不得向招标人或者评标委员会成员行贿谋取中标，不得以他人名义投标或者以其他方式弄虚作假骗取中标；投标人不得以任何方式干扰、影响评标工作。</w:t>
      </w:r>
    </w:p>
    <w:p w14:paraId="2AB68E4B">
      <w:pPr>
        <w:spacing w:line="440" w:lineRule="exact"/>
        <w:ind w:firstLine="308" w:firstLineChars="147"/>
        <w:jc w:val="left"/>
        <w:outlineLvl w:val="3"/>
        <w:rPr>
          <w:rFonts w:hint="eastAsia" w:ascii="仿宋" w:hAnsi="仿宋" w:eastAsia="仿宋" w:cs="仿宋"/>
          <w:b/>
          <w:szCs w:val="21"/>
          <w:highlight w:val="none"/>
        </w:rPr>
      </w:pPr>
      <w:r>
        <w:rPr>
          <w:rFonts w:hint="eastAsia" w:ascii="仿宋" w:hAnsi="仿宋" w:eastAsia="仿宋" w:cs="仿宋"/>
          <w:b/>
          <w:szCs w:val="21"/>
          <w:highlight w:val="none"/>
        </w:rPr>
        <w:t xml:space="preserve">47. 对评标委员会成员的纪律要求 </w:t>
      </w:r>
    </w:p>
    <w:p w14:paraId="62D69FAF">
      <w:pPr>
        <w:adjustRightInd w:val="0"/>
        <w:snapToGrid w:val="0"/>
        <w:spacing w:line="440" w:lineRule="exact"/>
        <w:ind w:firstLine="315" w:firstLineChars="150"/>
        <w:rPr>
          <w:rFonts w:hint="eastAsia" w:ascii="仿宋" w:hAnsi="仿宋" w:eastAsia="仿宋" w:cs="仿宋"/>
          <w:kern w:val="10"/>
          <w:szCs w:val="21"/>
          <w:highlight w:val="none"/>
        </w:rPr>
      </w:pPr>
      <w:r>
        <w:rPr>
          <w:rFonts w:hint="eastAsia" w:ascii="仿宋" w:hAnsi="仿宋" w:eastAsia="仿宋" w:cs="仿宋"/>
          <w:kern w:val="10"/>
          <w:szCs w:val="21"/>
          <w:highlight w:val="none"/>
        </w:rPr>
        <w:t>47.1评标委员会成员不得收受他人的财物或者其他好处，不得向他人透漏对</w:t>
      </w:r>
      <w:r>
        <w:rPr>
          <w:rFonts w:hint="eastAsia" w:ascii="仿宋" w:hAnsi="仿宋" w:eastAsia="仿宋" w:cs="仿宋"/>
          <w:kern w:val="10"/>
          <w:szCs w:val="21"/>
          <w:highlight w:val="none"/>
          <w:lang w:eastAsia="zh-CN"/>
        </w:rPr>
        <w:t>投标文件（响应文件）</w:t>
      </w:r>
      <w:r>
        <w:rPr>
          <w:rFonts w:hint="eastAsia" w:ascii="仿宋" w:hAnsi="仿宋" w:eastAsia="仿宋" w:cs="仿宋"/>
          <w:kern w:val="10"/>
          <w:szCs w:val="21"/>
          <w:highlight w:val="none"/>
        </w:rPr>
        <w:t>的评审和比较、中标候选人的推荐情况以及评标有关的其他情况。</w:t>
      </w:r>
    </w:p>
    <w:p w14:paraId="6AE9D237">
      <w:pPr>
        <w:adjustRightInd w:val="0"/>
        <w:snapToGrid w:val="0"/>
        <w:spacing w:line="440" w:lineRule="exact"/>
        <w:ind w:firstLine="315" w:firstLineChars="150"/>
        <w:rPr>
          <w:rFonts w:hint="eastAsia" w:ascii="仿宋" w:hAnsi="仿宋" w:eastAsia="仿宋" w:cs="仿宋"/>
          <w:kern w:val="10"/>
          <w:szCs w:val="21"/>
          <w:highlight w:val="none"/>
        </w:rPr>
      </w:pPr>
      <w:r>
        <w:rPr>
          <w:rFonts w:hint="eastAsia" w:ascii="仿宋" w:hAnsi="仿宋" w:eastAsia="仿宋" w:cs="仿宋"/>
          <w:kern w:val="10"/>
          <w:szCs w:val="21"/>
          <w:highlight w:val="none"/>
        </w:rPr>
        <w:t xml:space="preserve">47.2在评标活动中，评标委员会成员不得擅离职守，影响评标程序正常进行，不得使用第三章“评标办法”没有规定的评审因素和标准进行评标。 </w:t>
      </w:r>
    </w:p>
    <w:p w14:paraId="0F9AFE9F">
      <w:pPr>
        <w:spacing w:line="440" w:lineRule="exact"/>
        <w:ind w:firstLine="308" w:firstLineChars="147"/>
        <w:jc w:val="left"/>
        <w:outlineLvl w:val="3"/>
        <w:rPr>
          <w:rFonts w:hint="eastAsia" w:ascii="仿宋" w:hAnsi="仿宋" w:eastAsia="仿宋" w:cs="仿宋"/>
          <w:b/>
          <w:szCs w:val="21"/>
          <w:highlight w:val="none"/>
        </w:rPr>
      </w:pPr>
      <w:r>
        <w:rPr>
          <w:rFonts w:hint="eastAsia" w:ascii="仿宋" w:hAnsi="仿宋" w:eastAsia="仿宋" w:cs="仿宋"/>
          <w:b/>
          <w:szCs w:val="21"/>
          <w:highlight w:val="none"/>
        </w:rPr>
        <w:t xml:space="preserve">48. 对与评标活动有关的工作人员的纪律要求 </w:t>
      </w:r>
    </w:p>
    <w:p w14:paraId="359051B9">
      <w:pPr>
        <w:adjustRightInd w:val="0"/>
        <w:snapToGrid w:val="0"/>
        <w:spacing w:line="440" w:lineRule="exact"/>
        <w:ind w:firstLine="315" w:firstLineChars="150"/>
        <w:rPr>
          <w:rFonts w:hint="eastAsia" w:ascii="仿宋" w:hAnsi="仿宋" w:eastAsia="仿宋" w:cs="仿宋"/>
          <w:kern w:val="10"/>
          <w:szCs w:val="21"/>
          <w:highlight w:val="none"/>
        </w:rPr>
      </w:pPr>
      <w:r>
        <w:rPr>
          <w:rFonts w:hint="eastAsia" w:ascii="仿宋" w:hAnsi="仿宋" w:eastAsia="仿宋" w:cs="仿宋"/>
          <w:kern w:val="10"/>
          <w:szCs w:val="21"/>
          <w:highlight w:val="none"/>
        </w:rPr>
        <w:t>48.1与评标活动有关的工作人员不得收受他人的财物或者其他好处，不得向他人透漏对</w:t>
      </w:r>
      <w:r>
        <w:rPr>
          <w:rFonts w:hint="eastAsia" w:ascii="仿宋" w:hAnsi="仿宋" w:eastAsia="仿宋" w:cs="仿宋"/>
          <w:kern w:val="10"/>
          <w:szCs w:val="21"/>
          <w:highlight w:val="none"/>
          <w:lang w:eastAsia="zh-CN"/>
        </w:rPr>
        <w:t>投标文件（响应文件）</w:t>
      </w:r>
      <w:r>
        <w:rPr>
          <w:rFonts w:hint="eastAsia" w:ascii="仿宋" w:hAnsi="仿宋" w:eastAsia="仿宋" w:cs="仿宋"/>
          <w:kern w:val="10"/>
          <w:szCs w:val="21"/>
          <w:highlight w:val="none"/>
        </w:rPr>
        <w:t>的评审和比较、中标候选人的推荐情况以及评标有关的其他情况。在评标活动中，与评标活动有关的工作人员不得擅离职守，影响评标程序正常进行。</w:t>
      </w:r>
    </w:p>
    <w:p w14:paraId="753015A6">
      <w:pPr>
        <w:spacing w:before="156" w:beforeLines="50" w:after="156" w:afterLines="50" w:line="500" w:lineRule="exact"/>
        <w:jc w:val="center"/>
        <w:outlineLvl w:val="2"/>
        <w:rPr>
          <w:rFonts w:hint="eastAsia" w:ascii="仿宋" w:hAnsi="仿宋" w:eastAsia="仿宋" w:cs="仿宋"/>
          <w:b/>
          <w:bCs/>
          <w:sz w:val="28"/>
          <w:szCs w:val="28"/>
          <w:highlight w:val="none"/>
        </w:rPr>
      </w:pPr>
      <w:bookmarkStart w:id="89" w:name="_Toc25735"/>
      <w:bookmarkStart w:id="90" w:name="_Toc29002"/>
      <w:r>
        <w:rPr>
          <w:rFonts w:hint="eastAsia" w:ascii="仿宋" w:hAnsi="仿宋" w:eastAsia="仿宋" w:cs="仿宋"/>
          <w:b/>
          <w:bCs/>
          <w:sz w:val="28"/>
          <w:szCs w:val="28"/>
          <w:highlight w:val="none"/>
        </w:rPr>
        <w:t>（八）质疑与投诉</w:t>
      </w:r>
      <w:bookmarkEnd w:id="89"/>
      <w:bookmarkEnd w:id="90"/>
    </w:p>
    <w:p w14:paraId="303F33D4">
      <w:pPr>
        <w:spacing w:line="440" w:lineRule="exact"/>
        <w:ind w:firstLine="210" w:firstLineChars="100"/>
        <w:jc w:val="left"/>
        <w:outlineLvl w:val="3"/>
        <w:rPr>
          <w:rFonts w:hint="eastAsia" w:ascii="仿宋" w:hAnsi="仿宋" w:eastAsia="仿宋" w:cs="仿宋"/>
          <w:b/>
          <w:bCs/>
          <w:szCs w:val="21"/>
          <w:highlight w:val="none"/>
        </w:rPr>
      </w:pPr>
      <w:r>
        <w:rPr>
          <w:rFonts w:hint="eastAsia" w:ascii="仿宋" w:hAnsi="仿宋" w:eastAsia="仿宋" w:cs="仿宋"/>
          <w:b/>
          <w:bCs/>
          <w:szCs w:val="21"/>
          <w:highlight w:val="none"/>
        </w:rPr>
        <w:t>49．质疑和投诉</w:t>
      </w:r>
    </w:p>
    <w:p w14:paraId="11269C59">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4EAA5A92">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（一）对可以质疑的采购文件提出质疑的，为收到采购文件之日或者采购文件公告期限届满之日；</w:t>
      </w:r>
    </w:p>
    <w:p w14:paraId="0ACB68A5">
      <w:pPr>
        <w:spacing w:line="440" w:lineRule="exact"/>
        <w:ind w:firstLine="210" w:firstLineChars="100"/>
        <w:jc w:val="left"/>
        <w:outlineLvl w:val="9"/>
        <w:rPr>
          <w:rFonts w:hint="eastAsia" w:ascii="仿宋" w:hAnsi="仿宋" w:eastAsia="仿宋" w:cs="仿宋"/>
          <w:szCs w:val="21"/>
          <w:highlight w:val="none"/>
        </w:rPr>
      </w:pPr>
      <w:r>
        <w:rPr>
          <w:rFonts w:hint="eastAsia" w:ascii="仿宋" w:hAnsi="仿宋" w:eastAsia="仿宋" w:cs="仿宋"/>
          <w:szCs w:val="21"/>
          <w:highlight w:val="none"/>
        </w:rPr>
        <w:t>（二）对采购过程提出质疑的，为各采购程序环节结束之日；</w:t>
      </w:r>
    </w:p>
    <w:p w14:paraId="329AC216">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（三）对中标或者成交结果提出质疑的，为中标或者成交结果公告期限届满之日。</w:t>
      </w:r>
    </w:p>
    <w:p w14:paraId="0957A985">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4253860E">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供应商为自然人的，应当由本人签字；供应商为法人或者其他组织的，应当由法定代表人、主要负责人，或者其授权代表签字或者盖章，并加盖公章。</w:t>
      </w:r>
    </w:p>
    <w:p w14:paraId="2F8717C0">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49.3供应商质疑、投诉应当有明确的请求和必要的证明材料。供应商投诉的事项不得超出已质疑事项的范围。采购人及采购代理机构按《政府采购质疑和投诉办法》进行处理供应商质疑事项。</w:t>
      </w:r>
    </w:p>
    <w:p w14:paraId="1AE5DCA0">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49.4质疑供应商对采购人、采购代理机构的质疑答复不满意，或者采购人、采购代理机构未在规定期限内作出答复的，供应商可以在答复期满后15个工作日内向同级财政部门提起投诉。</w:t>
      </w:r>
    </w:p>
    <w:p w14:paraId="48BA4DE3">
      <w:pPr>
        <w:spacing w:line="440" w:lineRule="exact"/>
        <w:ind w:firstLine="210" w:firstLineChars="100"/>
        <w:jc w:val="left"/>
        <w:outlineLvl w:val="9"/>
        <w:rPr>
          <w:rFonts w:hint="eastAsia" w:ascii="仿宋" w:hAnsi="仿宋" w:eastAsia="仿宋" w:cs="仿宋"/>
          <w:szCs w:val="21"/>
          <w:highlight w:val="none"/>
        </w:rPr>
      </w:pPr>
      <w:r>
        <w:rPr>
          <w:rFonts w:hint="eastAsia" w:ascii="仿宋" w:hAnsi="仿宋" w:eastAsia="仿宋" w:cs="仿宋"/>
          <w:szCs w:val="21"/>
          <w:highlight w:val="none"/>
        </w:rPr>
        <w:t>49.5供应商有下列情形之一的，将其列入不良行为记录名单：</w:t>
      </w:r>
    </w:p>
    <w:p w14:paraId="369B7559">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（一）一年内三次以上质疑均查无实据的；</w:t>
      </w:r>
    </w:p>
    <w:p w14:paraId="72EBE070">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（二）捏造事实或者提供虚假质疑材料的。</w:t>
      </w:r>
    </w:p>
    <w:p w14:paraId="3B0EF732">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（三）以非法手段取得证明材料。证据来源的合法性存在明显疑问，质疑人无法证明其取得方式合法的，视为以非法手段取得证明材料。</w:t>
      </w:r>
    </w:p>
    <w:p w14:paraId="0BEB79D9">
      <w:pPr>
        <w:rPr>
          <w:rFonts w:hint="eastAsia" w:ascii="仿宋" w:hAnsi="仿宋" w:eastAsia="仿宋" w:cs="仿宋"/>
          <w:b/>
          <w:bCs/>
          <w:szCs w:val="21"/>
          <w:highlight w:val="none"/>
        </w:rPr>
      </w:pPr>
    </w:p>
    <w:p w14:paraId="4FBEC5EC">
      <w:pPr>
        <w:rPr>
          <w:rFonts w:hint="eastAsia" w:ascii="仿宋" w:hAnsi="仿宋" w:eastAsia="仿宋" w:cs="仿宋"/>
          <w:b/>
          <w:bCs/>
          <w:szCs w:val="21"/>
          <w:highlight w:val="none"/>
        </w:rPr>
      </w:pPr>
      <w:r>
        <w:rPr>
          <w:rFonts w:hint="eastAsia" w:ascii="仿宋" w:hAnsi="仿宋" w:eastAsia="仿宋" w:cs="仿宋"/>
          <w:b/>
          <w:bCs/>
          <w:szCs w:val="21"/>
          <w:highlight w:val="none"/>
        </w:rPr>
        <w:t>附件：</w:t>
      </w:r>
    </w:p>
    <w:p w14:paraId="41BC93F4">
      <w:pPr>
        <w:jc w:val="center"/>
        <w:rPr>
          <w:rFonts w:hint="eastAsia" w:ascii="仿宋" w:hAnsi="仿宋" w:eastAsia="仿宋" w:cs="仿宋"/>
          <w:b/>
          <w:bCs/>
          <w:sz w:val="32"/>
          <w:szCs w:val="32"/>
          <w:highlight w:val="none"/>
        </w:rPr>
      </w:pPr>
    </w:p>
    <w:p w14:paraId="23E86DF7">
      <w:pPr>
        <w:jc w:val="center"/>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政府采购投诉书（范本）</w:t>
      </w:r>
    </w:p>
    <w:p w14:paraId="74B774E0">
      <w:pPr>
        <w:spacing w:line="400" w:lineRule="exact"/>
        <w:jc w:val="center"/>
        <w:rPr>
          <w:rFonts w:hint="eastAsia" w:ascii="仿宋" w:hAnsi="仿宋" w:eastAsia="仿宋" w:cs="仿宋"/>
          <w:sz w:val="24"/>
          <w:szCs w:val="24"/>
          <w:highlight w:val="none"/>
          <w:u w:val="single"/>
        </w:rPr>
      </w:pPr>
    </w:p>
    <w:p w14:paraId="06F1D607">
      <w:pPr>
        <w:spacing w:line="400" w:lineRule="exact"/>
        <w:rPr>
          <w:rFonts w:hint="eastAsia" w:ascii="仿宋" w:hAnsi="仿宋" w:eastAsia="仿宋" w:cs="仿宋"/>
          <w:szCs w:val="21"/>
          <w:highlight w:val="none"/>
        </w:rPr>
      </w:pPr>
      <w:r>
        <w:rPr>
          <w:rFonts w:hint="eastAsia" w:ascii="仿宋" w:hAnsi="仿宋" w:eastAsia="仿宋" w:cs="仿宋"/>
          <w:szCs w:val="21"/>
          <w:highlight w:val="none"/>
        </w:rPr>
        <w:t>投诉人：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法定代表人：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53149ECC">
      <w:pPr>
        <w:spacing w:line="400" w:lineRule="exact"/>
        <w:rPr>
          <w:rFonts w:hint="eastAsia" w:ascii="仿宋" w:hAnsi="仿宋" w:eastAsia="仿宋" w:cs="仿宋"/>
          <w:szCs w:val="21"/>
          <w:highlight w:val="none"/>
        </w:rPr>
      </w:pPr>
      <w:r>
        <w:rPr>
          <w:rFonts w:hint="eastAsia" w:ascii="仿宋" w:hAnsi="仿宋" w:eastAsia="仿宋" w:cs="仿宋"/>
          <w:szCs w:val="21"/>
          <w:highlight w:val="none"/>
        </w:rPr>
        <w:t>地址：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电话：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4131ECA9">
      <w:pPr>
        <w:spacing w:line="400" w:lineRule="exact"/>
        <w:rPr>
          <w:rFonts w:hint="eastAsia" w:ascii="仿宋" w:hAnsi="仿宋" w:eastAsia="仿宋" w:cs="仿宋"/>
          <w:szCs w:val="21"/>
          <w:highlight w:val="none"/>
        </w:rPr>
      </w:pPr>
      <w:r>
        <w:rPr>
          <w:rFonts w:hint="eastAsia" w:ascii="仿宋" w:hAnsi="仿宋" w:eastAsia="仿宋" w:cs="仿宋"/>
          <w:szCs w:val="21"/>
          <w:highlight w:val="none"/>
        </w:rPr>
        <w:t>委托代理人姓名：</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职务：</w:t>
      </w:r>
      <w:r>
        <w:rPr>
          <w:rFonts w:hint="eastAsia" w:ascii="仿宋" w:hAnsi="仿宋" w:eastAsia="仿宋" w:cs="仿宋"/>
          <w:szCs w:val="21"/>
          <w:highlight w:val="none"/>
          <w:u w:val="single"/>
        </w:rPr>
        <w:t xml:space="preserve">               </w:t>
      </w:r>
    </w:p>
    <w:p w14:paraId="334F3281">
      <w:pPr>
        <w:spacing w:line="400" w:lineRule="exact"/>
        <w:rPr>
          <w:rFonts w:hint="eastAsia" w:ascii="仿宋" w:hAnsi="仿宋" w:eastAsia="仿宋" w:cs="仿宋"/>
          <w:szCs w:val="21"/>
          <w:highlight w:val="none"/>
        </w:rPr>
      </w:pPr>
      <w:r>
        <w:rPr>
          <w:rFonts w:hint="eastAsia" w:ascii="仿宋" w:hAnsi="仿宋" w:eastAsia="仿宋" w:cs="仿宋"/>
          <w:szCs w:val="21"/>
          <w:highlight w:val="none"/>
        </w:rPr>
        <w:t>住址：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联系电话：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2794CA89">
      <w:pPr>
        <w:spacing w:line="400" w:lineRule="exact"/>
        <w:rPr>
          <w:rFonts w:hint="eastAsia" w:ascii="仿宋" w:hAnsi="仿宋" w:eastAsia="仿宋" w:cs="仿宋"/>
          <w:szCs w:val="21"/>
          <w:highlight w:val="none"/>
        </w:rPr>
      </w:pPr>
      <w:r>
        <w:rPr>
          <w:rFonts w:hint="eastAsia" w:ascii="仿宋" w:hAnsi="仿宋" w:eastAsia="仿宋" w:cs="仿宋"/>
          <w:szCs w:val="21"/>
          <w:highlight w:val="none"/>
        </w:rPr>
        <w:t>被投诉人：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法定代表人：</w:t>
      </w:r>
      <w:r>
        <w:rPr>
          <w:rFonts w:hint="eastAsia" w:ascii="仿宋" w:hAnsi="仿宋" w:eastAsia="仿宋" w:cs="仿宋"/>
          <w:szCs w:val="21"/>
          <w:highlight w:val="none"/>
          <w:u w:val="single"/>
        </w:rPr>
        <w:t xml:space="preserve">         </w:t>
      </w:r>
    </w:p>
    <w:p w14:paraId="0A62D8DE">
      <w:pPr>
        <w:spacing w:line="400" w:lineRule="exact"/>
        <w:rPr>
          <w:rFonts w:hint="eastAsia" w:ascii="仿宋" w:hAnsi="仿宋" w:eastAsia="仿宋" w:cs="仿宋"/>
          <w:szCs w:val="21"/>
          <w:highlight w:val="none"/>
          <w:u w:val="single"/>
        </w:rPr>
      </w:pPr>
      <w:r>
        <w:rPr>
          <w:rFonts w:hint="eastAsia" w:ascii="仿宋" w:hAnsi="仿宋" w:eastAsia="仿宋" w:cs="仿宋"/>
          <w:szCs w:val="21"/>
          <w:highlight w:val="none"/>
        </w:rPr>
        <w:t>地址：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电话：</w:t>
      </w:r>
      <w:r>
        <w:rPr>
          <w:rFonts w:hint="eastAsia" w:ascii="仿宋" w:hAnsi="仿宋" w:eastAsia="仿宋" w:cs="仿宋"/>
          <w:szCs w:val="21"/>
          <w:highlight w:val="none"/>
          <w:u w:val="single"/>
        </w:rPr>
        <w:t xml:space="preserve">               </w:t>
      </w:r>
    </w:p>
    <w:p w14:paraId="4CACFA71">
      <w:pPr>
        <w:spacing w:line="400" w:lineRule="exact"/>
        <w:ind w:firstLine="420" w:firstLineChars="200"/>
        <w:rPr>
          <w:rFonts w:hint="eastAsia" w:ascii="仿宋" w:hAnsi="仿宋" w:eastAsia="仿宋" w:cs="仿宋"/>
          <w:szCs w:val="21"/>
          <w:highlight w:val="none"/>
        </w:rPr>
      </w:pPr>
    </w:p>
    <w:p w14:paraId="5197B34B">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我公司参加了</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年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日被投诉人组织的</w:t>
      </w:r>
      <w:r>
        <w:rPr>
          <w:rFonts w:hint="eastAsia" w:ascii="仿宋" w:hAnsi="仿宋" w:eastAsia="仿宋" w:cs="仿宋"/>
          <w:szCs w:val="21"/>
          <w:highlight w:val="none"/>
          <w:u w:val="single"/>
        </w:rPr>
        <w:t>（采购人）（项目名称）（项目编号）</w:t>
      </w:r>
      <w:r>
        <w:rPr>
          <w:rFonts w:hint="eastAsia" w:ascii="仿宋" w:hAnsi="仿宋" w:eastAsia="仿宋" w:cs="仿宋"/>
          <w:szCs w:val="21"/>
          <w:highlight w:val="none"/>
        </w:rPr>
        <w:t>的采购活动，我公司认为该项目的</w:t>
      </w:r>
      <w:r>
        <w:rPr>
          <w:rFonts w:hint="eastAsia" w:ascii="仿宋" w:hAnsi="仿宋" w:eastAsia="仿宋" w:cs="仿宋"/>
          <w:szCs w:val="21"/>
          <w:highlight w:val="none"/>
          <w:u w:val="single"/>
        </w:rPr>
        <w:t>（采购文件/采购过程/中标（中标）结果）</w:t>
      </w:r>
      <w:r>
        <w:rPr>
          <w:rFonts w:hint="eastAsia" w:ascii="仿宋" w:hAnsi="仿宋" w:eastAsia="仿宋" w:cs="仿宋"/>
          <w:szCs w:val="21"/>
          <w:highlight w:val="none"/>
        </w:rPr>
        <w:t>损害了我公司权益，对此，我公司于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日向</w:t>
      </w:r>
      <w:r>
        <w:rPr>
          <w:rFonts w:hint="eastAsia" w:ascii="仿宋" w:hAnsi="仿宋" w:eastAsia="仿宋" w:cs="仿宋"/>
          <w:szCs w:val="21"/>
          <w:highlight w:val="none"/>
          <w:u w:val="single"/>
        </w:rPr>
        <w:t>（采购人或者政府采购代理机构）</w:t>
      </w:r>
      <w:r>
        <w:rPr>
          <w:rFonts w:hint="eastAsia" w:ascii="仿宋" w:hAnsi="仿宋" w:eastAsia="仿宋" w:cs="仿宋"/>
          <w:szCs w:val="21"/>
          <w:highlight w:val="none"/>
        </w:rPr>
        <w:t>提出了质疑，</w:t>
      </w:r>
      <w:r>
        <w:rPr>
          <w:rFonts w:hint="eastAsia" w:ascii="仿宋" w:hAnsi="仿宋" w:eastAsia="仿宋" w:cs="仿宋"/>
          <w:szCs w:val="21"/>
          <w:highlight w:val="none"/>
          <w:u w:val="single"/>
        </w:rPr>
        <w:t>（其于    年  月  日作出书面答复，因对其作出的答复不满意）/（被质疑人未在法定期内予以答复，按照政府采购有关规定）</w:t>
      </w:r>
      <w:r>
        <w:rPr>
          <w:rFonts w:hint="eastAsia" w:ascii="仿宋" w:hAnsi="仿宋" w:eastAsia="仿宋" w:cs="仿宋"/>
          <w:szCs w:val="21"/>
          <w:highlight w:val="none"/>
        </w:rPr>
        <w:t>，现向贵机关提起投诉：</w:t>
      </w:r>
    </w:p>
    <w:p w14:paraId="45B8DA92">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u w:val="single"/>
        </w:rPr>
        <w:t>具体的投诉事项及事实依据；</w:t>
      </w:r>
    </w:p>
    <w:p w14:paraId="7AC6DF23">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u w:val="single"/>
        </w:rPr>
        <w:t>质疑和质疑答复情况简要描述；</w:t>
      </w:r>
    </w:p>
    <w:p w14:paraId="2132B138">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szCs w:val="21"/>
          <w:highlight w:val="none"/>
          <w:u w:val="single"/>
        </w:rPr>
        <w:t>投诉请求。</w:t>
      </w:r>
    </w:p>
    <w:p w14:paraId="1A9DFCF6">
      <w:pPr>
        <w:spacing w:line="400" w:lineRule="exact"/>
        <w:rPr>
          <w:rFonts w:hint="eastAsia" w:ascii="仿宋" w:hAnsi="仿宋" w:eastAsia="仿宋" w:cs="仿宋"/>
          <w:szCs w:val="21"/>
          <w:highlight w:val="none"/>
        </w:rPr>
      </w:pPr>
      <w:r>
        <w:rPr>
          <w:rFonts w:hint="eastAsia" w:ascii="仿宋" w:hAnsi="仿宋" w:eastAsia="仿宋" w:cs="仿宋"/>
          <w:szCs w:val="21"/>
          <w:highlight w:val="none"/>
        </w:rPr>
        <w:t>附件：</w:t>
      </w:r>
    </w:p>
    <w:p w14:paraId="6F9B1715">
      <w:pPr>
        <w:spacing w:line="400" w:lineRule="exact"/>
        <w:outlineLvl w:val="9"/>
        <w:rPr>
          <w:rFonts w:hint="eastAsia" w:ascii="仿宋" w:hAnsi="仿宋" w:eastAsia="仿宋" w:cs="仿宋"/>
          <w:szCs w:val="21"/>
          <w:highlight w:val="none"/>
        </w:rPr>
      </w:pPr>
      <w:r>
        <w:rPr>
          <w:rFonts w:hint="eastAsia" w:ascii="仿宋" w:hAnsi="仿宋" w:eastAsia="仿宋" w:cs="仿宋"/>
          <w:szCs w:val="21"/>
          <w:highlight w:val="none"/>
        </w:rPr>
        <w:t>1.质疑书和质疑答复书；</w:t>
      </w:r>
    </w:p>
    <w:p w14:paraId="646B6642">
      <w:pPr>
        <w:spacing w:line="400" w:lineRule="exact"/>
        <w:rPr>
          <w:rFonts w:hint="eastAsia" w:ascii="仿宋" w:hAnsi="仿宋" w:eastAsia="仿宋" w:cs="仿宋"/>
          <w:szCs w:val="21"/>
          <w:highlight w:val="none"/>
        </w:rPr>
      </w:pPr>
      <w:r>
        <w:rPr>
          <w:rFonts w:hint="eastAsia" w:ascii="仿宋" w:hAnsi="仿宋" w:eastAsia="仿宋" w:cs="仿宋"/>
          <w:szCs w:val="21"/>
          <w:highlight w:val="none"/>
        </w:rPr>
        <w:t>2.证据材料（需注明证据来源），证人的姓名、住址和联系方式等；</w:t>
      </w:r>
    </w:p>
    <w:p w14:paraId="5084A956">
      <w:pPr>
        <w:spacing w:line="400" w:lineRule="exact"/>
        <w:rPr>
          <w:rFonts w:hint="eastAsia" w:ascii="仿宋" w:hAnsi="仿宋" w:eastAsia="仿宋" w:cs="仿宋"/>
          <w:szCs w:val="21"/>
          <w:highlight w:val="none"/>
        </w:rPr>
      </w:pPr>
      <w:r>
        <w:rPr>
          <w:rFonts w:hint="eastAsia" w:ascii="仿宋" w:hAnsi="仿宋" w:eastAsia="仿宋" w:cs="仿宋"/>
          <w:szCs w:val="21"/>
          <w:highlight w:val="none"/>
        </w:rPr>
        <w:t>3.营业执照；</w:t>
      </w:r>
    </w:p>
    <w:p w14:paraId="369EAA3F">
      <w:pPr>
        <w:spacing w:line="400" w:lineRule="exact"/>
        <w:rPr>
          <w:rFonts w:hint="eastAsia" w:ascii="仿宋" w:hAnsi="仿宋" w:eastAsia="仿宋" w:cs="仿宋"/>
          <w:szCs w:val="21"/>
          <w:highlight w:val="none"/>
        </w:rPr>
      </w:pPr>
      <w:r>
        <w:rPr>
          <w:rFonts w:hint="eastAsia" w:ascii="仿宋" w:hAnsi="仿宋" w:eastAsia="仿宋" w:cs="仿宋"/>
          <w:szCs w:val="21"/>
          <w:highlight w:val="none"/>
        </w:rPr>
        <w:t>4.法定代表人身份证明函</w:t>
      </w:r>
    </w:p>
    <w:p w14:paraId="33D174F2">
      <w:pPr>
        <w:spacing w:line="400" w:lineRule="exact"/>
        <w:rPr>
          <w:rFonts w:hint="eastAsia" w:ascii="仿宋" w:hAnsi="仿宋" w:eastAsia="仿宋" w:cs="仿宋"/>
          <w:szCs w:val="21"/>
          <w:highlight w:val="none"/>
        </w:rPr>
      </w:pPr>
      <w:r>
        <w:rPr>
          <w:rFonts w:hint="eastAsia" w:ascii="仿宋" w:hAnsi="仿宋" w:eastAsia="仿宋" w:cs="仿宋"/>
          <w:szCs w:val="21"/>
          <w:highlight w:val="none"/>
        </w:rPr>
        <w:t>5.法定代表人授权委托书（包含法定代表人和委托代理人的身份证复印件）；</w:t>
      </w:r>
    </w:p>
    <w:p w14:paraId="67BFC163">
      <w:pPr>
        <w:spacing w:line="400" w:lineRule="exact"/>
        <w:outlineLvl w:val="9"/>
        <w:rPr>
          <w:rFonts w:hint="eastAsia" w:ascii="仿宋" w:hAnsi="仿宋" w:eastAsia="仿宋" w:cs="仿宋"/>
          <w:szCs w:val="21"/>
          <w:highlight w:val="none"/>
        </w:rPr>
      </w:pPr>
      <w:r>
        <w:rPr>
          <w:rFonts w:hint="eastAsia" w:ascii="仿宋" w:hAnsi="仿宋" w:eastAsia="仿宋" w:cs="仿宋"/>
          <w:szCs w:val="21"/>
          <w:highlight w:val="none"/>
        </w:rPr>
        <w:t>6.政府采购监管部门认为应当提供的其它材料。</w:t>
      </w:r>
    </w:p>
    <w:p w14:paraId="20506279">
      <w:pPr>
        <w:spacing w:line="400" w:lineRule="exact"/>
        <w:jc w:val="right"/>
        <w:rPr>
          <w:rFonts w:hint="eastAsia" w:ascii="仿宋" w:hAnsi="仿宋" w:eastAsia="仿宋" w:cs="仿宋"/>
          <w:szCs w:val="21"/>
          <w:highlight w:val="none"/>
        </w:rPr>
      </w:pPr>
      <w:r>
        <w:rPr>
          <w:rFonts w:hint="eastAsia" w:ascii="仿宋" w:hAnsi="仿宋" w:eastAsia="仿宋" w:cs="仿宋"/>
          <w:szCs w:val="21"/>
          <w:highlight w:val="none"/>
        </w:rPr>
        <w:t>投诉供应商：（盖章）</w:t>
      </w:r>
    </w:p>
    <w:p w14:paraId="67B04040">
      <w:pPr>
        <w:spacing w:line="400" w:lineRule="exact"/>
        <w:rPr>
          <w:rFonts w:hint="eastAsia" w:ascii="仿宋" w:hAnsi="仿宋" w:eastAsia="仿宋" w:cs="仿宋"/>
          <w:szCs w:val="21"/>
          <w:highlight w:val="none"/>
        </w:rPr>
      </w:pPr>
      <w:r>
        <w:rPr>
          <w:rFonts w:hint="eastAsia" w:ascii="仿宋" w:hAnsi="仿宋" w:eastAsia="仿宋" w:cs="仿宋"/>
          <w:szCs w:val="21"/>
          <w:highlight w:val="none"/>
        </w:rPr>
        <w:t xml:space="preserve">                  法定代表人（或主要负责人）：（签字）</w:t>
      </w:r>
    </w:p>
    <w:p w14:paraId="6C631CDB">
      <w:pPr>
        <w:spacing w:line="400" w:lineRule="exact"/>
        <w:ind w:firstLine="3360" w:firstLineChars="1600"/>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1E52E183">
      <w:pPr>
        <w:spacing w:line="400" w:lineRule="exact"/>
        <w:rPr>
          <w:rFonts w:hint="eastAsia" w:ascii="仿宋" w:hAnsi="仿宋" w:eastAsia="仿宋" w:cs="仿宋"/>
          <w:szCs w:val="21"/>
          <w:highlight w:val="none"/>
        </w:rPr>
      </w:pPr>
    </w:p>
    <w:p w14:paraId="4283804E">
      <w:pPr>
        <w:spacing w:line="400" w:lineRule="exact"/>
        <w:jc w:val="right"/>
        <w:rPr>
          <w:rFonts w:hint="eastAsia" w:ascii="仿宋" w:hAnsi="仿宋" w:eastAsia="仿宋" w:cs="仿宋"/>
          <w:szCs w:val="21"/>
          <w:highlight w:val="none"/>
        </w:rPr>
      </w:pPr>
      <w:r>
        <w:rPr>
          <w:rFonts w:hint="eastAsia" w:ascii="仿宋" w:hAnsi="仿宋" w:eastAsia="仿宋" w:cs="仿宋"/>
          <w:szCs w:val="21"/>
          <w:highlight w:val="none"/>
        </w:rPr>
        <w:t>本投诉书正本叁份，副本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份并附电子文档。</w:t>
      </w:r>
    </w:p>
    <w:p w14:paraId="00BA6847">
      <w:pPr>
        <w:jc w:val="center"/>
        <w:outlineLvl w:val="2"/>
        <w:rPr>
          <w:rFonts w:hint="eastAsia" w:ascii="仿宋" w:hAnsi="仿宋" w:eastAsia="仿宋" w:cs="仿宋"/>
          <w:b/>
          <w:bCs/>
          <w:sz w:val="28"/>
          <w:szCs w:val="28"/>
          <w:highlight w:val="none"/>
          <w:lang w:eastAsia="zh-CN"/>
        </w:rPr>
        <w:sectPr>
          <w:pgSz w:w="11906" w:h="16838"/>
          <w:pgMar w:top="1440" w:right="1080" w:bottom="1440" w:left="1080" w:header="964" w:footer="1020" w:gutter="0"/>
          <w:pgNumType w:fmt="decimal"/>
          <w:cols w:space="720" w:num="1"/>
          <w:docGrid w:type="linesAndChars" w:linePitch="312" w:charSpace="0"/>
        </w:sectPr>
      </w:pPr>
      <w:bookmarkStart w:id="91" w:name="_Toc27270"/>
      <w:bookmarkStart w:id="92" w:name="_Toc29118"/>
      <w:bookmarkStart w:id="93" w:name="_Toc17515"/>
      <w:bookmarkStart w:id="94" w:name="_Toc27114"/>
    </w:p>
    <w:p w14:paraId="00C08F9C">
      <w:pPr>
        <w:jc w:val="center"/>
        <w:outlineLvl w:val="2"/>
        <w:rPr>
          <w:rFonts w:hint="eastAsia" w:ascii="仿宋" w:hAnsi="仿宋" w:eastAsia="仿宋" w:cs="仿宋"/>
          <w:sz w:val="28"/>
          <w:szCs w:val="28"/>
          <w:highlight w:val="none"/>
        </w:rPr>
      </w:pP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投诉相关说明</w:t>
      </w:r>
      <w:bookmarkEnd w:id="91"/>
      <w:bookmarkEnd w:id="92"/>
      <w:bookmarkEnd w:id="93"/>
      <w:bookmarkEnd w:id="94"/>
    </w:p>
    <w:p w14:paraId="3B00C534">
      <w:pPr>
        <w:widowControl/>
        <w:spacing w:line="400" w:lineRule="exact"/>
        <w:ind w:firstLine="420"/>
        <w:jc w:val="left"/>
        <w:rPr>
          <w:rFonts w:hint="eastAsia" w:ascii="仿宋" w:hAnsi="仿宋" w:eastAsia="仿宋" w:cs="仿宋"/>
          <w:szCs w:val="21"/>
          <w:highlight w:val="none"/>
        </w:rPr>
      </w:pPr>
      <w:r>
        <w:rPr>
          <w:rFonts w:hint="eastAsia" w:ascii="仿宋" w:hAnsi="仿宋" w:eastAsia="仿宋" w:cs="仿宋"/>
          <w:szCs w:val="21"/>
          <w:highlight w:val="none"/>
        </w:rPr>
        <w:t>投诉人应当满足《政府采购法》、《政府采购法实施条例》和《政府采购供应商投诉处理办法》的相关规定。</w:t>
      </w:r>
    </w:p>
    <w:p w14:paraId="0C860A93">
      <w:pPr>
        <w:numPr>
          <w:ilvl w:val="0"/>
          <w:numId w:val="0"/>
        </w:numPr>
        <w:spacing w:line="400" w:lineRule="exact"/>
        <w:ind w:firstLine="210" w:firstLineChars="100"/>
        <w:outlineLvl w:val="9"/>
        <w:rPr>
          <w:rFonts w:hint="eastAsia" w:ascii="仿宋" w:hAnsi="仿宋" w:eastAsia="仿宋" w:cs="仿宋"/>
          <w:b/>
          <w:bCs/>
          <w:szCs w:val="21"/>
          <w:highlight w:val="none"/>
        </w:rPr>
      </w:pPr>
      <w:bookmarkStart w:id="95" w:name="_Toc11499"/>
      <w:bookmarkStart w:id="96" w:name="_Toc19974"/>
      <w:r>
        <w:rPr>
          <w:rFonts w:hint="eastAsia" w:ascii="仿宋" w:hAnsi="仿宋" w:eastAsia="仿宋" w:cs="仿宋"/>
          <w:b/>
          <w:bCs/>
          <w:szCs w:val="21"/>
          <w:highlight w:val="none"/>
          <w:lang w:val="en-US" w:eastAsia="zh-CN"/>
        </w:rPr>
        <w:t>一</w:t>
      </w:r>
      <w:r>
        <w:rPr>
          <w:rFonts w:hint="eastAsia" w:ascii="仿宋" w:hAnsi="仿宋" w:eastAsia="仿宋" w:cs="仿宋"/>
          <w:b/>
          <w:bCs/>
          <w:szCs w:val="21"/>
          <w:highlight w:val="none"/>
        </w:rPr>
        <w:t>、质疑前置及时间要求</w:t>
      </w:r>
      <w:bookmarkEnd w:id="95"/>
      <w:bookmarkEnd w:id="96"/>
    </w:p>
    <w:p w14:paraId="33A5408C">
      <w:pPr>
        <w:widowControl/>
        <w:spacing w:line="400" w:lineRule="exact"/>
        <w:ind w:firstLine="420"/>
        <w:jc w:val="left"/>
        <w:rPr>
          <w:rFonts w:hint="eastAsia" w:ascii="仿宋" w:hAnsi="仿宋" w:eastAsia="仿宋" w:cs="仿宋"/>
          <w:kern w:val="0"/>
          <w:szCs w:val="21"/>
          <w:highlight w:val="none"/>
          <w:shd w:val="clear" w:color="auto" w:fill="FFFFFF"/>
        </w:rPr>
      </w:pPr>
      <w:r>
        <w:rPr>
          <w:rFonts w:hint="eastAsia" w:ascii="仿宋" w:hAnsi="仿宋" w:eastAsia="仿宋" w:cs="仿宋"/>
          <w:szCs w:val="21"/>
          <w:highlight w:val="none"/>
        </w:rPr>
        <w:t>《中华人民共和国政府采购法》</w:t>
      </w:r>
      <w:r>
        <w:rPr>
          <w:rFonts w:hint="eastAsia" w:ascii="仿宋" w:hAnsi="仿宋" w:eastAsia="仿宋" w:cs="仿宋"/>
          <w:kern w:val="0"/>
          <w:szCs w:val="21"/>
          <w:highlight w:val="none"/>
          <w:shd w:val="clear" w:color="auto" w:fill="FFFFFF"/>
        </w:rPr>
        <w:t>第五十一条：供应商对政府采购活动事项有疑问的，可以向采购人提出询问，采购人应当及时作出答复，但答复的内容不得涉及商业秘密。</w:t>
      </w:r>
    </w:p>
    <w:p w14:paraId="5D998DB3">
      <w:pPr>
        <w:widowControl/>
        <w:spacing w:line="400" w:lineRule="exact"/>
        <w:ind w:firstLine="420"/>
        <w:jc w:val="left"/>
        <w:rPr>
          <w:rFonts w:hint="eastAsia" w:ascii="仿宋" w:hAnsi="仿宋" w:eastAsia="仿宋" w:cs="仿宋"/>
          <w:szCs w:val="21"/>
          <w:highlight w:val="none"/>
        </w:rPr>
      </w:pPr>
      <w:r>
        <w:rPr>
          <w:rFonts w:hint="eastAsia" w:ascii="仿宋" w:hAnsi="仿宋" w:eastAsia="仿宋" w:cs="仿宋"/>
          <w:kern w:val="0"/>
          <w:szCs w:val="21"/>
          <w:highlight w:val="none"/>
          <w:shd w:val="clear" w:color="auto" w:fill="FFFFFF"/>
        </w:rPr>
        <w:t xml:space="preserve"> 第五十二条：供应商认为采购文件、采购过程和中标、中标结果使自己的权益受到损害的，可以在知道或者应知其权益受到损害之日起七个工作日内，以书面形式向采购人提出质疑。</w:t>
      </w:r>
    </w:p>
    <w:p w14:paraId="0F946E16">
      <w:pPr>
        <w:widowControl/>
        <w:spacing w:line="400" w:lineRule="exact"/>
        <w:ind w:firstLine="420"/>
        <w:jc w:val="left"/>
        <w:rPr>
          <w:rFonts w:hint="eastAsia" w:ascii="仿宋" w:hAnsi="仿宋" w:eastAsia="仿宋" w:cs="仿宋"/>
          <w:kern w:val="0"/>
          <w:szCs w:val="21"/>
          <w:highlight w:val="none"/>
          <w:shd w:val="clear" w:color="auto" w:fill="FFFFFF"/>
        </w:rPr>
      </w:pPr>
      <w:r>
        <w:rPr>
          <w:rFonts w:hint="eastAsia" w:ascii="仿宋" w:hAnsi="仿宋" w:eastAsia="仿宋" w:cs="仿宋"/>
          <w:kern w:val="0"/>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3CD28653">
      <w:pPr>
        <w:widowControl/>
        <w:spacing w:line="400" w:lineRule="exact"/>
        <w:ind w:firstLine="420"/>
        <w:jc w:val="left"/>
        <w:rPr>
          <w:rFonts w:hint="eastAsia" w:ascii="仿宋" w:hAnsi="仿宋" w:eastAsia="仿宋" w:cs="仿宋"/>
          <w:kern w:val="0"/>
          <w:szCs w:val="21"/>
          <w:highlight w:val="none"/>
          <w:shd w:val="clear" w:color="auto" w:fill="FFFFFF"/>
        </w:rPr>
      </w:pPr>
      <w:r>
        <w:rPr>
          <w:rFonts w:hint="eastAsia" w:ascii="仿宋" w:hAnsi="仿宋" w:eastAsia="仿宋" w:cs="仿宋"/>
          <w:kern w:val="0"/>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5284C590">
      <w:pPr>
        <w:widowControl/>
        <w:spacing w:line="400" w:lineRule="exact"/>
        <w:ind w:firstLine="420"/>
        <w:jc w:val="left"/>
        <w:rPr>
          <w:rFonts w:hint="eastAsia" w:ascii="仿宋" w:hAnsi="仿宋" w:eastAsia="仿宋" w:cs="仿宋"/>
          <w:szCs w:val="21"/>
          <w:highlight w:val="none"/>
        </w:rPr>
      </w:pPr>
      <w:r>
        <w:rPr>
          <w:rFonts w:hint="eastAsia" w:ascii="仿宋" w:hAnsi="仿宋" w:eastAsia="仿宋" w:cs="仿宋"/>
          <w:kern w:val="0"/>
          <w:szCs w:val="21"/>
          <w:highlight w:val="none"/>
          <w:shd w:val="clear" w:color="auto" w:fill="FFFFFF"/>
        </w:rPr>
        <w:t xml:space="preserve">  《政府采购实施条例》第五十五条：供应商质疑、投诉应当有明确的请求和必要的证明材料。供应商投诉的事项不得超出质疑事项的范围。</w:t>
      </w:r>
    </w:p>
    <w:p w14:paraId="42B68491">
      <w:pPr>
        <w:spacing w:line="400" w:lineRule="exact"/>
        <w:ind w:left="3780" w:hanging="3780" w:hangingChars="1800"/>
        <w:outlineLvl w:val="9"/>
        <w:rPr>
          <w:rFonts w:hint="eastAsia"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b/>
          <w:bCs/>
          <w:szCs w:val="21"/>
          <w:highlight w:val="none"/>
        </w:rPr>
        <w:t xml:space="preserve">   </w:t>
      </w:r>
      <w:bookmarkStart w:id="97" w:name="_Toc13508"/>
      <w:bookmarkStart w:id="98" w:name="_Toc15224"/>
      <w:r>
        <w:rPr>
          <w:rFonts w:hint="eastAsia" w:ascii="仿宋" w:hAnsi="仿宋" w:eastAsia="仿宋" w:cs="仿宋"/>
          <w:b/>
          <w:bCs/>
          <w:szCs w:val="21"/>
          <w:highlight w:val="none"/>
        </w:rPr>
        <w:t>二、书面方式</w:t>
      </w:r>
      <w:bookmarkEnd w:id="97"/>
      <w:bookmarkEnd w:id="98"/>
    </w:p>
    <w:p w14:paraId="219487B4">
      <w:pPr>
        <w:spacing w:line="400" w:lineRule="exact"/>
        <w:rPr>
          <w:rFonts w:hint="eastAsia" w:ascii="仿宋" w:hAnsi="仿宋" w:eastAsia="仿宋" w:cs="仿宋"/>
          <w:szCs w:val="21"/>
          <w:highlight w:val="none"/>
        </w:rPr>
      </w:pPr>
      <w:r>
        <w:rPr>
          <w:rFonts w:hint="eastAsia" w:ascii="仿宋" w:hAnsi="仿宋" w:eastAsia="仿宋" w:cs="仿宋"/>
          <w:szCs w:val="21"/>
          <w:highlight w:val="none"/>
        </w:rPr>
        <w:t xml:space="preserve">    《政府采购供应商投诉处理办法》第八条：投诉人投诉</w:t>
      </w:r>
      <w:r>
        <w:rPr>
          <w:rFonts w:hint="eastAsia" w:ascii="仿宋" w:hAnsi="仿宋" w:eastAsia="仿宋" w:cs="仿宋"/>
          <w:szCs w:val="21"/>
          <w:highlight w:val="none"/>
          <w:lang w:val="en-US" w:eastAsia="zh-CN"/>
        </w:rPr>
        <w:t>时，应当提交投诉书，</w:t>
      </w:r>
      <w:r>
        <w:rPr>
          <w:rFonts w:hint="eastAsia" w:ascii="仿宋" w:hAnsi="仿宋" w:eastAsia="仿宋" w:cs="仿宋"/>
          <w:szCs w:val="21"/>
          <w:highlight w:val="none"/>
        </w:rPr>
        <w:t>并按照被投诉人以及与投诉事项有关的供应商数量提供投诉书的副本。</w:t>
      </w:r>
    </w:p>
    <w:p w14:paraId="1AE7EE1C">
      <w:pPr>
        <w:spacing w:line="400" w:lineRule="exact"/>
        <w:ind w:left="3780" w:hanging="3780" w:hangingChars="1800"/>
        <w:rPr>
          <w:rFonts w:hint="eastAsia" w:ascii="仿宋" w:hAnsi="仿宋" w:eastAsia="仿宋" w:cs="仿宋"/>
          <w:szCs w:val="21"/>
          <w:highlight w:val="none"/>
        </w:rPr>
      </w:pPr>
      <w:r>
        <w:rPr>
          <w:rFonts w:hint="eastAsia" w:ascii="仿宋" w:hAnsi="仿宋" w:eastAsia="仿宋" w:cs="仿宋"/>
          <w:szCs w:val="21"/>
          <w:highlight w:val="none"/>
        </w:rPr>
        <w:t xml:space="preserve">   投诉书应当包括下列主要内容：</w:t>
      </w:r>
    </w:p>
    <w:p w14:paraId="3A4C6835">
      <w:pPr>
        <w:numPr>
          <w:ilvl w:val="0"/>
          <w:numId w:val="0"/>
        </w:numPr>
        <w:spacing w:line="400" w:lineRule="exact"/>
        <w:ind w:left="1272" w:leftChars="0"/>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一</w:t>
      </w:r>
      <w:r>
        <w:rPr>
          <w:rFonts w:hint="eastAsia" w:ascii="仿宋" w:hAnsi="仿宋" w:eastAsia="仿宋" w:cs="仿宋"/>
          <w:szCs w:val="21"/>
          <w:highlight w:val="none"/>
          <w:lang w:eastAsia="zh-CN"/>
        </w:rPr>
        <w:t>）</w:t>
      </w:r>
      <w:r>
        <w:rPr>
          <w:rFonts w:hint="eastAsia" w:ascii="仿宋" w:hAnsi="仿宋" w:eastAsia="仿宋" w:cs="仿宋"/>
          <w:szCs w:val="21"/>
          <w:highlight w:val="none"/>
        </w:rPr>
        <w:t>投诉人和被投诉人的名称、地址、电话等；</w:t>
      </w:r>
    </w:p>
    <w:p w14:paraId="2E7402C2">
      <w:pPr>
        <w:numPr>
          <w:ilvl w:val="0"/>
          <w:numId w:val="0"/>
        </w:numPr>
        <w:tabs>
          <w:tab w:val="left" w:pos="1203"/>
        </w:tabs>
        <w:spacing w:line="400" w:lineRule="exact"/>
        <w:ind w:left="1272" w:leftChars="0"/>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二</w:t>
      </w:r>
      <w:r>
        <w:rPr>
          <w:rFonts w:hint="eastAsia" w:ascii="仿宋" w:hAnsi="仿宋" w:eastAsia="仿宋" w:cs="仿宋"/>
          <w:szCs w:val="21"/>
          <w:highlight w:val="none"/>
          <w:lang w:eastAsia="zh-CN"/>
        </w:rPr>
        <w:t>）</w:t>
      </w:r>
      <w:r>
        <w:rPr>
          <w:rFonts w:hint="eastAsia" w:ascii="仿宋" w:hAnsi="仿宋" w:eastAsia="仿宋" w:cs="仿宋"/>
          <w:szCs w:val="21"/>
          <w:highlight w:val="none"/>
        </w:rPr>
        <w:t>具体的投诉事项及事实依据；</w:t>
      </w:r>
    </w:p>
    <w:p w14:paraId="7B397CA5">
      <w:pPr>
        <w:numPr>
          <w:ilvl w:val="0"/>
          <w:numId w:val="0"/>
        </w:numPr>
        <w:spacing w:line="400" w:lineRule="exact"/>
        <w:ind w:left="1272" w:leftChars="0"/>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三</w:t>
      </w:r>
      <w:r>
        <w:rPr>
          <w:rFonts w:hint="eastAsia" w:ascii="仿宋" w:hAnsi="仿宋" w:eastAsia="仿宋" w:cs="仿宋"/>
          <w:szCs w:val="21"/>
          <w:highlight w:val="none"/>
          <w:lang w:eastAsia="zh-CN"/>
        </w:rPr>
        <w:t>）</w:t>
      </w:r>
      <w:r>
        <w:rPr>
          <w:rFonts w:hint="eastAsia" w:ascii="仿宋" w:hAnsi="仿宋" w:eastAsia="仿宋" w:cs="仿宋"/>
          <w:szCs w:val="21"/>
          <w:highlight w:val="none"/>
        </w:rPr>
        <w:t>质疑和质疑答复情况及相关证明材料；</w:t>
      </w:r>
    </w:p>
    <w:p w14:paraId="05E0E8F5">
      <w:pPr>
        <w:numPr>
          <w:ilvl w:val="0"/>
          <w:numId w:val="0"/>
        </w:numPr>
        <w:spacing w:line="400" w:lineRule="exact"/>
        <w:ind w:left="1272" w:leftChars="0"/>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四</w:t>
      </w:r>
      <w:r>
        <w:rPr>
          <w:rFonts w:hint="eastAsia" w:ascii="仿宋" w:hAnsi="仿宋" w:eastAsia="仿宋" w:cs="仿宋"/>
          <w:szCs w:val="21"/>
          <w:highlight w:val="none"/>
          <w:lang w:eastAsia="zh-CN"/>
        </w:rPr>
        <w:t>）</w:t>
      </w:r>
      <w:r>
        <w:rPr>
          <w:rFonts w:hint="eastAsia" w:ascii="仿宋" w:hAnsi="仿宋" w:eastAsia="仿宋" w:cs="仿宋"/>
          <w:szCs w:val="21"/>
          <w:highlight w:val="none"/>
        </w:rPr>
        <w:t>提起投诉的日期。</w:t>
      </w:r>
    </w:p>
    <w:p w14:paraId="2E441863">
      <w:pPr>
        <w:spacing w:line="400" w:lineRule="exact"/>
        <w:ind w:firstLine="645"/>
        <w:rPr>
          <w:rFonts w:hint="eastAsia" w:ascii="仿宋" w:hAnsi="仿宋" w:eastAsia="仿宋" w:cs="仿宋"/>
          <w:szCs w:val="21"/>
          <w:highlight w:val="none"/>
        </w:rPr>
      </w:pPr>
      <w:r>
        <w:rPr>
          <w:rFonts w:hint="eastAsia" w:ascii="仿宋" w:hAnsi="仿宋" w:eastAsia="仿宋" w:cs="仿宋"/>
          <w:szCs w:val="21"/>
          <w:highlight w:val="none"/>
        </w:rPr>
        <w:t>投诉书应当署名。投诉人为自然人，应当由本人签字；投诉人为法人或者其他组织的，应当由法定代表人或者主要负责人签字并加盖公章。</w:t>
      </w:r>
    </w:p>
    <w:p w14:paraId="7EBCE815">
      <w:pPr>
        <w:spacing w:line="400" w:lineRule="exact"/>
        <w:ind w:firstLine="645"/>
        <w:rPr>
          <w:rFonts w:hint="eastAsia" w:ascii="仿宋" w:hAnsi="仿宋" w:eastAsia="仿宋" w:cs="仿宋"/>
          <w:szCs w:val="21"/>
          <w:highlight w:val="none"/>
        </w:rPr>
      </w:pPr>
      <w:r>
        <w:rPr>
          <w:rFonts w:hint="eastAsia" w:ascii="仿宋" w:hAnsi="仿宋" w:eastAsia="仿宋" w:cs="仿宋"/>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7F5452E8">
      <w:pPr>
        <w:spacing w:line="400" w:lineRule="exact"/>
        <w:ind w:firstLine="645"/>
        <w:rPr>
          <w:rFonts w:hint="eastAsia" w:ascii="仿宋" w:hAnsi="仿宋" w:eastAsia="仿宋" w:cs="仿宋"/>
          <w:szCs w:val="21"/>
          <w:highlight w:val="none"/>
        </w:rPr>
      </w:pPr>
      <w:r>
        <w:rPr>
          <w:rFonts w:hint="eastAsia" w:ascii="仿宋" w:hAnsi="仿宋" w:eastAsia="仿宋" w:cs="仿宋"/>
          <w:szCs w:val="21"/>
          <w:highlight w:val="none"/>
        </w:rPr>
        <w:t>《政府采购供应商投诉处理办法》第十条：投诉人提起投诉应当符合下列条件：</w:t>
      </w:r>
    </w:p>
    <w:p w14:paraId="2E9C979B">
      <w:pPr>
        <w:numPr>
          <w:ilvl w:val="0"/>
          <w:numId w:val="0"/>
        </w:numPr>
        <w:spacing w:line="400" w:lineRule="exact"/>
        <w:ind w:left="1065" w:leftChars="0"/>
        <w:rPr>
          <w:rFonts w:hint="eastAsia" w:ascii="仿宋" w:hAnsi="仿宋" w:eastAsia="仿宋" w:cs="仿宋"/>
          <w:szCs w:val="21"/>
          <w:highlight w:val="none"/>
        </w:rPr>
      </w:pPr>
      <w:r>
        <w:rPr>
          <w:rFonts w:hint="eastAsia" w:ascii="仿宋" w:hAnsi="仿宋" w:eastAsia="仿宋" w:cs="仿宋"/>
          <w:szCs w:val="21"/>
          <w:highlight w:val="none"/>
          <w:lang w:val="en-US" w:eastAsia="zh-CN"/>
        </w:rPr>
        <w:t xml:space="preserve">  （一</w:t>
      </w:r>
      <w:r>
        <w:rPr>
          <w:rFonts w:hint="eastAsia" w:ascii="仿宋" w:hAnsi="仿宋" w:eastAsia="仿宋" w:cs="仿宋"/>
          <w:szCs w:val="21"/>
          <w:highlight w:val="none"/>
          <w:lang w:eastAsia="zh-CN"/>
        </w:rPr>
        <w:t>）</w:t>
      </w:r>
      <w:r>
        <w:rPr>
          <w:rFonts w:hint="eastAsia" w:ascii="仿宋" w:hAnsi="仿宋" w:eastAsia="仿宋" w:cs="仿宋"/>
          <w:szCs w:val="21"/>
          <w:highlight w:val="none"/>
        </w:rPr>
        <w:t>投诉人是参与所投诉政府采购活动的供应商；</w:t>
      </w:r>
    </w:p>
    <w:p w14:paraId="540A4A77">
      <w:pPr>
        <w:numPr>
          <w:ilvl w:val="0"/>
          <w:numId w:val="0"/>
        </w:numPr>
        <w:tabs>
          <w:tab w:val="left" w:pos="1466"/>
        </w:tabs>
        <w:spacing w:line="400" w:lineRule="exact"/>
        <w:ind w:firstLine="1260" w:firstLineChars="600"/>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二</w:t>
      </w:r>
      <w:r>
        <w:rPr>
          <w:rFonts w:hint="eastAsia" w:ascii="仿宋" w:hAnsi="仿宋" w:eastAsia="仿宋" w:cs="仿宋"/>
          <w:szCs w:val="21"/>
          <w:highlight w:val="none"/>
          <w:lang w:eastAsia="zh-CN"/>
        </w:rPr>
        <w:t>）</w:t>
      </w:r>
      <w:r>
        <w:rPr>
          <w:rFonts w:hint="eastAsia" w:ascii="仿宋" w:hAnsi="仿宋" w:eastAsia="仿宋" w:cs="仿宋"/>
          <w:szCs w:val="21"/>
          <w:highlight w:val="none"/>
        </w:rPr>
        <w:t>提起投诉诉前已依法进行质疑；</w:t>
      </w:r>
    </w:p>
    <w:p w14:paraId="6373FF74">
      <w:pPr>
        <w:numPr>
          <w:ilvl w:val="0"/>
          <w:numId w:val="0"/>
        </w:numPr>
        <w:spacing w:line="400" w:lineRule="exact"/>
        <w:ind w:firstLine="1260" w:firstLineChars="600"/>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三</w:t>
      </w:r>
      <w:r>
        <w:rPr>
          <w:rFonts w:hint="eastAsia" w:ascii="仿宋" w:hAnsi="仿宋" w:eastAsia="仿宋" w:cs="仿宋"/>
          <w:szCs w:val="21"/>
          <w:highlight w:val="none"/>
          <w:lang w:eastAsia="zh-CN"/>
        </w:rPr>
        <w:t>）</w:t>
      </w:r>
      <w:r>
        <w:rPr>
          <w:rFonts w:hint="eastAsia" w:ascii="仿宋" w:hAnsi="仿宋" w:eastAsia="仿宋" w:cs="仿宋"/>
          <w:szCs w:val="21"/>
          <w:highlight w:val="none"/>
        </w:rPr>
        <w:t>投诉书内容符合本办法的规定；</w:t>
      </w:r>
    </w:p>
    <w:p w14:paraId="21BFEF5C">
      <w:pPr>
        <w:numPr>
          <w:ilvl w:val="0"/>
          <w:numId w:val="0"/>
        </w:numPr>
        <w:spacing w:line="400" w:lineRule="exact"/>
        <w:ind w:left="1065" w:leftChars="0" w:firstLine="210" w:firstLineChars="100"/>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四</w:t>
      </w:r>
      <w:r>
        <w:rPr>
          <w:rFonts w:hint="eastAsia" w:ascii="仿宋" w:hAnsi="仿宋" w:eastAsia="仿宋" w:cs="仿宋"/>
          <w:szCs w:val="21"/>
          <w:highlight w:val="none"/>
          <w:lang w:eastAsia="zh-CN"/>
        </w:rPr>
        <w:t>）</w:t>
      </w:r>
      <w:r>
        <w:rPr>
          <w:rFonts w:hint="eastAsia" w:ascii="仿宋" w:hAnsi="仿宋" w:eastAsia="仿宋" w:cs="仿宋"/>
          <w:szCs w:val="21"/>
          <w:highlight w:val="none"/>
        </w:rPr>
        <w:t>在投诉有效期内提起投诉；</w:t>
      </w:r>
    </w:p>
    <w:p w14:paraId="472B3B3D">
      <w:pPr>
        <w:numPr>
          <w:ilvl w:val="0"/>
          <w:numId w:val="0"/>
        </w:numPr>
        <w:spacing w:line="400" w:lineRule="exact"/>
        <w:ind w:left="1065" w:leftChars="0" w:firstLine="210" w:firstLineChars="100"/>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五</w:t>
      </w:r>
      <w:r>
        <w:rPr>
          <w:rFonts w:hint="eastAsia" w:ascii="仿宋" w:hAnsi="仿宋" w:eastAsia="仿宋" w:cs="仿宋"/>
          <w:szCs w:val="21"/>
          <w:highlight w:val="none"/>
          <w:lang w:eastAsia="zh-CN"/>
        </w:rPr>
        <w:t>）</w:t>
      </w:r>
      <w:r>
        <w:rPr>
          <w:rFonts w:hint="eastAsia" w:ascii="仿宋" w:hAnsi="仿宋" w:eastAsia="仿宋" w:cs="仿宋"/>
          <w:szCs w:val="21"/>
          <w:highlight w:val="none"/>
        </w:rPr>
        <w:t>属于本级财政部门管辖；</w:t>
      </w:r>
    </w:p>
    <w:p w14:paraId="12406F89">
      <w:pPr>
        <w:numPr>
          <w:ilvl w:val="0"/>
          <w:numId w:val="0"/>
        </w:numPr>
        <w:spacing w:line="400" w:lineRule="exact"/>
        <w:ind w:left="1065" w:leftChars="0" w:firstLine="210" w:firstLineChars="100"/>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六</w:t>
      </w:r>
      <w:r>
        <w:rPr>
          <w:rFonts w:hint="eastAsia" w:ascii="仿宋" w:hAnsi="仿宋" w:eastAsia="仿宋" w:cs="仿宋"/>
          <w:szCs w:val="21"/>
          <w:highlight w:val="none"/>
          <w:lang w:eastAsia="zh-CN"/>
        </w:rPr>
        <w:t>）</w:t>
      </w:r>
      <w:r>
        <w:rPr>
          <w:rFonts w:hint="eastAsia" w:ascii="仿宋" w:hAnsi="仿宋" w:eastAsia="仿宋" w:cs="仿宋"/>
          <w:szCs w:val="21"/>
          <w:highlight w:val="none"/>
        </w:rPr>
        <w:t>同一投诉事项未经财政部门投诉处理；</w:t>
      </w:r>
    </w:p>
    <w:p w14:paraId="6B249E1B">
      <w:pPr>
        <w:numPr>
          <w:ilvl w:val="0"/>
          <w:numId w:val="0"/>
        </w:numPr>
        <w:spacing w:line="400" w:lineRule="exact"/>
        <w:ind w:left="1065" w:leftChars="0" w:firstLine="210" w:firstLineChars="100"/>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七</w:t>
      </w:r>
      <w:r>
        <w:rPr>
          <w:rFonts w:hint="eastAsia" w:ascii="仿宋" w:hAnsi="仿宋" w:eastAsia="仿宋" w:cs="仿宋"/>
          <w:szCs w:val="21"/>
          <w:highlight w:val="none"/>
          <w:lang w:eastAsia="zh-CN"/>
        </w:rPr>
        <w:t>）</w:t>
      </w:r>
      <w:r>
        <w:rPr>
          <w:rFonts w:hint="eastAsia" w:ascii="仿宋" w:hAnsi="仿宋" w:eastAsia="仿宋" w:cs="仿宋"/>
          <w:szCs w:val="21"/>
          <w:highlight w:val="none"/>
        </w:rPr>
        <w:t>国务院财政部门规定的其他条件。</w:t>
      </w:r>
    </w:p>
    <w:p w14:paraId="75321624">
      <w:pPr>
        <w:spacing w:line="400" w:lineRule="exact"/>
        <w:ind w:left="3780" w:hanging="3780" w:hangingChars="1800"/>
        <w:rPr>
          <w:rFonts w:hint="eastAsia" w:ascii="仿宋" w:hAnsi="仿宋" w:eastAsia="仿宋" w:cs="仿宋"/>
          <w:szCs w:val="21"/>
          <w:highlight w:val="none"/>
        </w:rPr>
      </w:pPr>
      <w:r>
        <w:rPr>
          <w:rFonts w:hint="eastAsia" w:ascii="仿宋" w:hAnsi="仿宋" w:eastAsia="仿宋" w:cs="仿宋"/>
          <w:szCs w:val="21"/>
          <w:highlight w:val="none"/>
        </w:rPr>
        <w:t xml:space="preserve">   </w:t>
      </w:r>
    </w:p>
    <w:p w14:paraId="599FD5DE">
      <w:pPr>
        <w:outlineLvl w:val="9"/>
        <w:rPr>
          <w:rFonts w:hint="eastAsia"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b/>
          <w:bCs/>
          <w:szCs w:val="21"/>
          <w:highlight w:val="none"/>
        </w:rPr>
        <w:t xml:space="preserve">   </w:t>
      </w:r>
      <w:bookmarkStart w:id="99" w:name="_Toc10437"/>
      <w:bookmarkStart w:id="100" w:name="_Toc5978"/>
      <w:r>
        <w:rPr>
          <w:rFonts w:hint="eastAsia" w:ascii="仿宋" w:hAnsi="仿宋" w:eastAsia="仿宋" w:cs="仿宋"/>
          <w:b/>
          <w:bCs/>
          <w:szCs w:val="21"/>
          <w:highlight w:val="none"/>
        </w:rPr>
        <w:t>三、虚假、恶意投诉法律责任</w:t>
      </w:r>
      <w:bookmarkEnd w:id="99"/>
      <w:bookmarkEnd w:id="100"/>
    </w:p>
    <w:p w14:paraId="65141F58">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第七十三条：供应商捏造实施、提供虚假材料或者以非法手段取得证明材料进行投诉的，由财政部门列入不良行为记录名单，禁止其1至3年内参加政府采购活动。</w:t>
      </w:r>
    </w:p>
    <w:p w14:paraId="41FB575A">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《政府采购供应商投诉处理办法》第二十六条：投诉人有下列情形之一的，属于虚假、恶意投诉，财政部门应当驳回投诉，将其列入不良行为记录名单，并依法予以处罚：</w:t>
      </w:r>
    </w:p>
    <w:p w14:paraId="467A51AB">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（一）1年内3次以上投诉均查无实据的；</w:t>
      </w:r>
    </w:p>
    <w:p w14:paraId="37A5BAD2">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（二）捏造事实或者提供虚假投诉材料的。</w:t>
      </w:r>
    </w:p>
    <w:p w14:paraId="4F0AE49E">
      <w:pPr>
        <w:rPr>
          <w:rFonts w:hint="eastAsia" w:ascii="仿宋" w:hAnsi="仿宋" w:eastAsia="仿宋" w:cs="仿宋"/>
          <w:szCs w:val="21"/>
          <w:highlight w:val="none"/>
        </w:rPr>
      </w:pPr>
      <w:r>
        <w:rPr>
          <w:rFonts w:hint="eastAsia" w:ascii="仿宋" w:hAnsi="仿宋" w:eastAsia="仿宋" w:cs="仿宋"/>
          <w:szCs w:val="21"/>
          <w:highlight w:val="none"/>
        </w:rPr>
        <w:t>递交投诉书地址：政府采购办</w:t>
      </w:r>
    </w:p>
    <w:p w14:paraId="1AFF702D">
      <w:pPr>
        <w:spacing w:line="540" w:lineRule="exact"/>
        <w:jc w:val="center"/>
        <w:outlineLvl w:val="2"/>
        <w:rPr>
          <w:rFonts w:hint="eastAsia" w:ascii="仿宋" w:hAnsi="仿宋" w:eastAsia="仿宋" w:cs="仿宋"/>
          <w:b/>
          <w:bCs/>
          <w:sz w:val="32"/>
          <w:szCs w:val="32"/>
          <w:highlight w:val="none"/>
          <w:lang w:eastAsia="zh-CN"/>
        </w:rPr>
        <w:sectPr>
          <w:pgSz w:w="11906" w:h="16838"/>
          <w:pgMar w:top="1440" w:right="1080" w:bottom="1440" w:left="1080" w:header="964" w:footer="1020" w:gutter="0"/>
          <w:pgNumType w:fmt="decimal"/>
          <w:cols w:space="720" w:num="1"/>
          <w:docGrid w:type="linesAndChars" w:linePitch="312" w:charSpace="0"/>
        </w:sectPr>
      </w:pPr>
      <w:bookmarkStart w:id="101" w:name="_Toc30496"/>
      <w:bookmarkStart w:id="102" w:name="_Toc1697"/>
      <w:bookmarkStart w:id="103" w:name="_Toc19764"/>
    </w:p>
    <w:p w14:paraId="0ACCB16A">
      <w:pPr>
        <w:spacing w:line="540" w:lineRule="exact"/>
        <w:jc w:val="center"/>
        <w:outlineLvl w:val="2"/>
        <w:rPr>
          <w:rFonts w:hint="eastAsia" w:ascii="仿宋" w:hAnsi="仿宋" w:eastAsia="仿宋" w:cs="仿宋"/>
          <w:b/>
          <w:bCs/>
          <w:sz w:val="32"/>
          <w:szCs w:val="32"/>
          <w:highlight w:val="none"/>
        </w:rPr>
      </w:pPr>
      <w:bookmarkStart w:id="104" w:name="_Toc11386"/>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十</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质疑函范本</w:t>
      </w:r>
      <w:bookmarkEnd w:id="101"/>
      <w:bookmarkEnd w:id="102"/>
      <w:bookmarkEnd w:id="103"/>
      <w:bookmarkEnd w:id="104"/>
    </w:p>
    <w:p w14:paraId="1F73D99F">
      <w:pPr>
        <w:adjustRightInd w:val="0"/>
        <w:snapToGrid w:val="0"/>
        <w:spacing w:before="312" w:beforeLines="100" w:line="540" w:lineRule="exact"/>
        <w:ind w:firstLine="420" w:firstLineChars="200"/>
        <w:outlineLvl w:val="9"/>
        <w:rPr>
          <w:rFonts w:hint="eastAsia" w:ascii="仿宋" w:hAnsi="仿宋" w:eastAsia="仿宋" w:cs="仿宋"/>
          <w:bCs/>
          <w:szCs w:val="21"/>
          <w:highlight w:val="none"/>
        </w:rPr>
      </w:pPr>
      <w:bookmarkStart w:id="105" w:name="_Toc9061"/>
      <w:bookmarkStart w:id="106" w:name="_Toc25524"/>
      <w:r>
        <w:rPr>
          <w:rFonts w:hint="eastAsia" w:ascii="仿宋" w:hAnsi="仿宋" w:eastAsia="仿宋" w:cs="仿宋"/>
          <w:bCs/>
          <w:szCs w:val="21"/>
          <w:highlight w:val="none"/>
        </w:rPr>
        <w:t>一、质疑供应商基本信息</w:t>
      </w:r>
      <w:bookmarkEnd w:id="105"/>
      <w:bookmarkEnd w:id="106"/>
    </w:p>
    <w:p w14:paraId="38632913">
      <w:pPr>
        <w:adjustRightInd w:val="0"/>
        <w:snapToGrid w:val="0"/>
        <w:spacing w:line="540" w:lineRule="exact"/>
        <w:ind w:firstLine="420" w:firstLineChars="200"/>
        <w:rPr>
          <w:rFonts w:hint="eastAsia" w:ascii="仿宋" w:hAnsi="仿宋" w:eastAsia="仿宋" w:cs="仿宋"/>
          <w:szCs w:val="21"/>
          <w:highlight w:val="none"/>
          <w:u w:val="dotted"/>
        </w:rPr>
      </w:pPr>
      <w:r>
        <w:rPr>
          <w:rFonts w:hint="eastAsia" w:ascii="仿宋" w:hAnsi="仿宋" w:eastAsia="仿宋" w:cs="仿宋"/>
          <w:szCs w:val="21"/>
          <w:highlight w:val="none"/>
        </w:rPr>
        <w:t>质疑供应商：</w:t>
      </w:r>
      <w:r>
        <w:rPr>
          <w:rFonts w:hint="eastAsia" w:ascii="仿宋" w:hAnsi="仿宋" w:eastAsia="仿宋" w:cs="仿宋"/>
          <w:szCs w:val="21"/>
          <w:highlight w:val="none"/>
          <w:u w:val="dotted"/>
        </w:rPr>
        <w:t xml:space="preserve">                         </w:t>
      </w:r>
    </w:p>
    <w:p w14:paraId="7BCE8659">
      <w:pPr>
        <w:adjustRightInd w:val="0"/>
        <w:snapToGrid w:val="0"/>
        <w:spacing w:line="5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地址：</w:t>
      </w:r>
      <w:r>
        <w:rPr>
          <w:rFonts w:hint="eastAsia" w:ascii="仿宋" w:hAnsi="仿宋" w:eastAsia="仿宋" w:cs="仿宋"/>
          <w:szCs w:val="21"/>
          <w:highlight w:val="none"/>
          <w:u w:val="dotted"/>
        </w:rPr>
        <w:t xml:space="preserve">                          </w:t>
      </w:r>
      <w:r>
        <w:rPr>
          <w:rFonts w:hint="eastAsia" w:ascii="仿宋" w:hAnsi="仿宋" w:eastAsia="仿宋" w:cs="仿宋"/>
          <w:szCs w:val="21"/>
          <w:highlight w:val="none"/>
        </w:rPr>
        <w:t>邮编：</w:t>
      </w:r>
      <w:r>
        <w:rPr>
          <w:rFonts w:hint="eastAsia" w:ascii="仿宋" w:hAnsi="仿宋" w:eastAsia="仿宋" w:cs="仿宋"/>
          <w:szCs w:val="21"/>
          <w:highlight w:val="none"/>
          <w:u w:val="dotted"/>
        </w:rPr>
        <w:t xml:space="preserve">            </w:t>
      </w:r>
    </w:p>
    <w:p w14:paraId="0E2DA1BF">
      <w:pPr>
        <w:adjustRightInd w:val="0"/>
        <w:snapToGrid w:val="0"/>
        <w:spacing w:line="5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联系人：</w:t>
      </w:r>
      <w:r>
        <w:rPr>
          <w:rFonts w:hint="eastAsia" w:ascii="仿宋" w:hAnsi="仿宋" w:eastAsia="仿宋" w:cs="仿宋"/>
          <w:szCs w:val="21"/>
          <w:highlight w:val="none"/>
          <w:u w:val="dotted"/>
        </w:rPr>
        <w:t xml:space="preserve">                      </w:t>
      </w:r>
      <w:r>
        <w:rPr>
          <w:rFonts w:hint="eastAsia" w:ascii="仿宋" w:hAnsi="仿宋" w:eastAsia="仿宋" w:cs="仿宋"/>
          <w:szCs w:val="21"/>
          <w:highlight w:val="none"/>
        </w:rPr>
        <w:t>联系电话：</w:t>
      </w:r>
      <w:r>
        <w:rPr>
          <w:rFonts w:hint="eastAsia" w:ascii="仿宋" w:hAnsi="仿宋" w:eastAsia="仿宋" w:cs="仿宋"/>
          <w:szCs w:val="21"/>
          <w:highlight w:val="none"/>
          <w:u w:val="dotted"/>
        </w:rPr>
        <w:t xml:space="preserve">            </w:t>
      </w:r>
    </w:p>
    <w:p w14:paraId="5454A681">
      <w:pPr>
        <w:adjustRightInd w:val="0"/>
        <w:snapToGrid w:val="0"/>
        <w:spacing w:line="540" w:lineRule="exact"/>
        <w:ind w:firstLine="420" w:firstLineChars="200"/>
        <w:rPr>
          <w:rFonts w:hint="eastAsia" w:ascii="仿宋" w:hAnsi="仿宋" w:eastAsia="仿宋" w:cs="仿宋"/>
          <w:szCs w:val="21"/>
          <w:highlight w:val="none"/>
          <w:u w:val="dotted"/>
        </w:rPr>
      </w:pPr>
      <w:r>
        <w:rPr>
          <w:rFonts w:hint="eastAsia" w:ascii="仿宋" w:hAnsi="仿宋" w:eastAsia="仿宋" w:cs="仿宋"/>
          <w:szCs w:val="21"/>
          <w:highlight w:val="none"/>
        </w:rPr>
        <w:t>授权代表：</w:t>
      </w:r>
      <w:r>
        <w:rPr>
          <w:rFonts w:hint="eastAsia" w:ascii="仿宋" w:hAnsi="仿宋" w:eastAsia="仿宋" w:cs="仿宋"/>
          <w:szCs w:val="21"/>
          <w:highlight w:val="none"/>
          <w:u w:val="dotted"/>
        </w:rPr>
        <w:t xml:space="preserve">                                          </w:t>
      </w:r>
    </w:p>
    <w:p w14:paraId="2510966E">
      <w:pPr>
        <w:adjustRightInd w:val="0"/>
        <w:snapToGrid w:val="0"/>
        <w:spacing w:line="5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联系电话：</w:t>
      </w:r>
      <w:r>
        <w:rPr>
          <w:rFonts w:hint="eastAsia" w:ascii="仿宋" w:hAnsi="仿宋" w:eastAsia="仿宋" w:cs="仿宋"/>
          <w:szCs w:val="21"/>
          <w:highlight w:val="none"/>
          <w:u w:val="dotted"/>
        </w:rPr>
        <w:t xml:space="preserve">                                          </w:t>
      </w:r>
    </w:p>
    <w:p w14:paraId="1461A422">
      <w:pPr>
        <w:adjustRightInd w:val="0"/>
        <w:snapToGrid w:val="0"/>
        <w:spacing w:line="5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地址： </w:t>
      </w:r>
      <w:r>
        <w:rPr>
          <w:rFonts w:hint="eastAsia" w:ascii="仿宋" w:hAnsi="仿宋" w:eastAsia="仿宋" w:cs="仿宋"/>
          <w:szCs w:val="21"/>
          <w:highlight w:val="none"/>
          <w:u w:val="dotted"/>
        </w:rPr>
        <w:t xml:space="preserve">                        </w:t>
      </w:r>
      <w:r>
        <w:rPr>
          <w:rFonts w:hint="eastAsia" w:ascii="仿宋" w:hAnsi="仿宋" w:eastAsia="仿宋" w:cs="仿宋"/>
          <w:szCs w:val="21"/>
          <w:highlight w:val="none"/>
        </w:rPr>
        <w:t>邮编：</w:t>
      </w:r>
      <w:r>
        <w:rPr>
          <w:rFonts w:hint="eastAsia" w:ascii="仿宋" w:hAnsi="仿宋" w:eastAsia="仿宋" w:cs="仿宋"/>
          <w:szCs w:val="21"/>
          <w:highlight w:val="none"/>
          <w:u w:val="dotted"/>
        </w:rPr>
        <w:t xml:space="preserve">               </w:t>
      </w:r>
    </w:p>
    <w:p w14:paraId="471B0D34">
      <w:pPr>
        <w:adjustRightInd w:val="0"/>
        <w:snapToGrid w:val="0"/>
        <w:spacing w:line="540" w:lineRule="exact"/>
        <w:ind w:firstLine="420" w:firstLineChars="200"/>
        <w:outlineLvl w:val="9"/>
        <w:rPr>
          <w:rFonts w:hint="eastAsia" w:ascii="仿宋" w:hAnsi="仿宋" w:eastAsia="仿宋" w:cs="仿宋"/>
          <w:bCs/>
          <w:szCs w:val="21"/>
          <w:highlight w:val="none"/>
        </w:rPr>
      </w:pPr>
      <w:bookmarkStart w:id="107" w:name="_Toc19533"/>
      <w:bookmarkStart w:id="108" w:name="_Toc15938"/>
      <w:r>
        <w:rPr>
          <w:rFonts w:hint="eastAsia" w:ascii="仿宋" w:hAnsi="仿宋" w:eastAsia="仿宋" w:cs="仿宋"/>
          <w:bCs/>
          <w:szCs w:val="21"/>
          <w:highlight w:val="none"/>
        </w:rPr>
        <w:t>二、质疑项目基本情况</w:t>
      </w:r>
      <w:bookmarkEnd w:id="107"/>
      <w:bookmarkEnd w:id="108"/>
    </w:p>
    <w:p w14:paraId="3A9E6629">
      <w:pPr>
        <w:adjustRightInd w:val="0"/>
        <w:snapToGrid w:val="0"/>
        <w:spacing w:line="5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质疑项目的名称：</w:t>
      </w:r>
      <w:r>
        <w:rPr>
          <w:rFonts w:hint="eastAsia" w:ascii="仿宋" w:hAnsi="仿宋" w:eastAsia="仿宋" w:cs="仿宋"/>
          <w:szCs w:val="21"/>
          <w:highlight w:val="none"/>
          <w:u w:val="dotted"/>
        </w:rPr>
        <w:t xml:space="preserve">                                     </w:t>
      </w:r>
    </w:p>
    <w:p w14:paraId="66C5A078">
      <w:pPr>
        <w:adjustRightInd w:val="0"/>
        <w:snapToGrid w:val="0"/>
        <w:spacing w:line="5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质疑项目的编号：</w:t>
      </w:r>
      <w:r>
        <w:rPr>
          <w:rFonts w:hint="eastAsia" w:ascii="仿宋" w:hAnsi="仿宋" w:eastAsia="仿宋" w:cs="仿宋"/>
          <w:szCs w:val="21"/>
          <w:highlight w:val="none"/>
          <w:u w:val="dotted"/>
        </w:rPr>
        <w:t xml:space="preserve">               </w:t>
      </w:r>
      <w:r>
        <w:rPr>
          <w:rFonts w:hint="eastAsia" w:ascii="仿宋" w:hAnsi="仿宋" w:eastAsia="仿宋" w:cs="仿宋"/>
          <w:szCs w:val="21"/>
          <w:highlight w:val="none"/>
        </w:rPr>
        <w:t>包号：</w:t>
      </w:r>
      <w:r>
        <w:rPr>
          <w:rFonts w:hint="eastAsia" w:ascii="仿宋" w:hAnsi="仿宋" w:eastAsia="仿宋" w:cs="仿宋"/>
          <w:szCs w:val="21"/>
          <w:highlight w:val="none"/>
          <w:u w:val="dotted"/>
        </w:rPr>
        <w:t xml:space="preserve">                </w:t>
      </w:r>
    </w:p>
    <w:p w14:paraId="5E99D4F4">
      <w:pPr>
        <w:adjustRightInd w:val="0"/>
        <w:snapToGrid w:val="0"/>
        <w:spacing w:line="540" w:lineRule="exact"/>
        <w:ind w:firstLine="420" w:firstLineChars="200"/>
        <w:rPr>
          <w:rFonts w:hint="eastAsia" w:ascii="仿宋" w:hAnsi="仿宋" w:eastAsia="仿宋" w:cs="仿宋"/>
          <w:szCs w:val="21"/>
          <w:highlight w:val="none"/>
          <w:u w:val="dotted"/>
        </w:rPr>
      </w:pPr>
      <w:r>
        <w:rPr>
          <w:rFonts w:hint="eastAsia" w:ascii="仿宋" w:hAnsi="仿宋" w:eastAsia="仿宋" w:cs="仿宋"/>
          <w:szCs w:val="21"/>
          <w:highlight w:val="none"/>
        </w:rPr>
        <w:t>采购人名称：</w:t>
      </w:r>
      <w:r>
        <w:rPr>
          <w:rFonts w:hint="eastAsia" w:ascii="仿宋" w:hAnsi="仿宋" w:eastAsia="仿宋" w:cs="仿宋"/>
          <w:szCs w:val="21"/>
          <w:highlight w:val="none"/>
          <w:u w:val="dotted"/>
        </w:rPr>
        <w:t xml:space="preserve">                                         </w:t>
      </w:r>
    </w:p>
    <w:p w14:paraId="05C64FA8">
      <w:pPr>
        <w:adjustRightInd w:val="0"/>
        <w:snapToGrid w:val="0"/>
        <w:spacing w:line="5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采购文件获取日期：</w:t>
      </w:r>
      <w:r>
        <w:rPr>
          <w:rFonts w:hint="eastAsia" w:ascii="仿宋" w:hAnsi="仿宋" w:eastAsia="仿宋" w:cs="仿宋"/>
          <w:szCs w:val="21"/>
          <w:highlight w:val="none"/>
          <w:u w:val="dotted"/>
        </w:rPr>
        <w:t xml:space="preserve">                                   </w:t>
      </w:r>
    </w:p>
    <w:p w14:paraId="223DD53C">
      <w:pPr>
        <w:adjustRightInd w:val="0"/>
        <w:snapToGrid w:val="0"/>
        <w:spacing w:line="540" w:lineRule="exact"/>
        <w:ind w:firstLine="420" w:firstLineChars="200"/>
        <w:outlineLvl w:val="9"/>
        <w:rPr>
          <w:rFonts w:hint="eastAsia" w:ascii="仿宋" w:hAnsi="仿宋" w:eastAsia="仿宋" w:cs="仿宋"/>
          <w:bCs/>
          <w:szCs w:val="21"/>
          <w:highlight w:val="none"/>
        </w:rPr>
      </w:pPr>
      <w:bookmarkStart w:id="109" w:name="_Toc25298"/>
      <w:bookmarkStart w:id="110" w:name="_Toc18271"/>
      <w:r>
        <w:rPr>
          <w:rFonts w:hint="eastAsia" w:ascii="仿宋" w:hAnsi="仿宋" w:eastAsia="仿宋" w:cs="仿宋"/>
          <w:bCs/>
          <w:szCs w:val="21"/>
          <w:highlight w:val="none"/>
        </w:rPr>
        <w:t>三、质疑事项具体内容</w:t>
      </w:r>
      <w:bookmarkEnd w:id="109"/>
      <w:bookmarkEnd w:id="110"/>
    </w:p>
    <w:p w14:paraId="06997B5F">
      <w:pPr>
        <w:adjustRightInd w:val="0"/>
        <w:snapToGrid w:val="0"/>
        <w:spacing w:line="540" w:lineRule="exact"/>
        <w:ind w:firstLine="420" w:firstLineChars="200"/>
        <w:rPr>
          <w:rFonts w:hint="eastAsia" w:ascii="仿宋" w:hAnsi="仿宋" w:eastAsia="仿宋" w:cs="仿宋"/>
          <w:szCs w:val="21"/>
          <w:highlight w:val="none"/>
          <w:u w:val="dotted"/>
        </w:rPr>
      </w:pPr>
      <w:r>
        <w:rPr>
          <w:rFonts w:hint="eastAsia" w:ascii="仿宋" w:hAnsi="仿宋" w:eastAsia="仿宋" w:cs="仿宋"/>
          <w:szCs w:val="21"/>
          <w:highlight w:val="none"/>
        </w:rPr>
        <w:t>质疑事项1：</w:t>
      </w:r>
      <w:r>
        <w:rPr>
          <w:rFonts w:hint="eastAsia" w:ascii="仿宋" w:hAnsi="仿宋" w:eastAsia="仿宋" w:cs="仿宋"/>
          <w:szCs w:val="21"/>
          <w:highlight w:val="none"/>
          <w:u w:val="dotted"/>
        </w:rPr>
        <w:t xml:space="preserve">                                         </w:t>
      </w:r>
    </w:p>
    <w:p w14:paraId="7D97F736">
      <w:pPr>
        <w:adjustRightInd w:val="0"/>
        <w:snapToGrid w:val="0"/>
        <w:spacing w:line="5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事实依据：</w:t>
      </w:r>
      <w:r>
        <w:rPr>
          <w:rFonts w:hint="eastAsia" w:ascii="仿宋" w:hAnsi="仿宋" w:eastAsia="仿宋" w:cs="仿宋"/>
          <w:szCs w:val="21"/>
          <w:highlight w:val="none"/>
          <w:u w:val="dotted"/>
        </w:rPr>
        <w:t xml:space="preserve">                                           </w:t>
      </w:r>
    </w:p>
    <w:p w14:paraId="33C69318">
      <w:pPr>
        <w:adjustRightInd w:val="0"/>
        <w:snapToGrid w:val="0"/>
        <w:spacing w:line="540" w:lineRule="exact"/>
        <w:ind w:firstLine="420" w:firstLineChars="200"/>
        <w:rPr>
          <w:rFonts w:hint="eastAsia" w:ascii="仿宋" w:hAnsi="仿宋" w:eastAsia="仿宋" w:cs="仿宋"/>
          <w:szCs w:val="21"/>
          <w:highlight w:val="none"/>
          <w:u w:val="dotted"/>
        </w:rPr>
      </w:pPr>
      <w:r>
        <w:rPr>
          <w:rFonts w:hint="eastAsia" w:ascii="仿宋" w:hAnsi="仿宋" w:eastAsia="仿宋" w:cs="仿宋"/>
          <w:szCs w:val="21"/>
          <w:highlight w:val="none"/>
        </w:rPr>
        <w:t>法律依据：</w:t>
      </w:r>
      <w:r>
        <w:rPr>
          <w:rFonts w:hint="eastAsia" w:ascii="仿宋" w:hAnsi="仿宋" w:eastAsia="仿宋" w:cs="仿宋"/>
          <w:szCs w:val="21"/>
          <w:highlight w:val="none"/>
          <w:u w:val="dotted"/>
        </w:rPr>
        <w:t xml:space="preserve">                                           </w:t>
      </w:r>
    </w:p>
    <w:p w14:paraId="3531218E">
      <w:pPr>
        <w:adjustRightInd w:val="0"/>
        <w:snapToGrid w:val="0"/>
        <w:spacing w:line="540" w:lineRule="exact"/>
        <w:ind w:firstLine="420" w:firstLineChars="200"/>
        <w:rPr>
          <w:rFonts w:hint="eastAsia" w:ascii="仿宋" w:hAnsi="仿宋" w:eastAsia="仿宋" w:cs="仿宋"/>
          <w:szCs w:val="21"/>
          <w:highlight w:val="none"/>
          <w:u w:val="dotted"/>
        </w:rPr>
      </w:pPr>
      <w:r>
        <w:rPr>
          <w:rFonts w:hint="eastAsia" w:ascii="仿宋" w:hAnsi="仿宋" w:eastAsia="仿宋" w:cs="仿宋"/>
          <w:szCs w:val="21"/>
          <w:highlight w:val="none"/>
        </w:rPr>
        <w:t>质疑事项2</w:t>
      </w:r>
    </w:p>
    <w:p w14:paraId="5A328DE6">
      <w:pPr>
        <w:adjustRightInd w:val="0"/>
        <w:snapToGrid w:val="0"/>
        <w:spacing w:line="5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w:t>
      </w:r>
    </w:p>
    <w:p w14:paraId="495E357D">
      <w:pPr>
        <w:adjustRightInd w:val="0"/>
        <w:snapToGrid w:val="0"/>
        <w:spacing w:line="540" w:lineRule="exact"/>
        <w:ind w:firstLine="420" w:firstLineChars="200"/>
        <w:outlineLvl w:val="9"/>
        <w:rPr>
          <w:rFonts w:hint="eastAsia" w:ascii="仿宋" w:hAnsi="仿宋" w:eastAsia="仿宋" w:cs="仿宋"/>
          <w:bCs/>
          <w:szCs w:val="21"/>
          <w:highlight w:val="none"/>
        </w:rPr>
      </w:pPr>
      <w:bookmarkStart w:id="111" w:name="_Toc22365"/>
      <w:bookmarkStart w:id="112" w:name="_Toc20488"/>
      <w:r>
        <w:rPr>
          <w:rFonts w:hint="eastAsia" w:ascii="仿宋" w:hAnsi="仿宋" w:eastAsia="仿宋" w:cs="仿宋"/>
          <w:bCs/>
          <w:szCs w:val="21"/>
          <w:highlight w:val="none"/>
        </w:rPr>
        <w:t>四、与质疑事项相关的质疑请求</w:t>
      </w:r>
      <w:bookmarkEnd w:id="111"/>
      <w:bookmarkEnd w:id="112"/>
    </w:p>
    <w:p w14:paraId="6EACF9A8">
      <w:pPr>
        <w:adjustRightInd w:val="0"/>
        <w:snapToGrid w:val="0"/>
        <w:spacing w:line="540" w:lineRule="exact"/>
        <w:ind w:firstLine="420" w:firstLineChars="200"/>
        <w:rPr>
          <w:rFonts w:hint="eastAsia" w:ascii="仿宋" w:hAnsi="仿宋" w:eastAsia="仿宋" w:cs="仿宋"/>
          <w:szCs w:val="21"/>
          <w:highlight w:val="none"/>
          <w:u w:val="dotted"/>
        </w:rPr>
      </w:pPr>
      <w:r>
        <w:rPr>
          <w:rFonts w:hint="eastAsia" w:ascii="仿宋" w:hAnsi="仿宋" w:eastAsia="仿宋" w:cs="仿宋"/>
          <w:szCs w:val="21"/>
          <w:highlight w:val="none"/>
        </w:rPr>
        <w:t>请求：</w:t>
      </w:r>
      <w:r>
        <w:rPr>
          <w:rFonts w:hint="eastAsia" w:ascii="仿宋" w:hAnsi="仿宋" w:eastAsia="仿宋" w:cs="仿宋"/>
          <w:szCs w:val="21"/>
          <w:highlight w:val="none"/>
          <w:u w:val="dotted"/>
        </w:rPr>
        <w:t xml:space="preserve">                                               </w:t>
      </w:r>
    </w:p>
    <w:p w14:paraId="3808A205">
      <w:pPr>
        <w:spacing w:line="5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签字(签章)：                   公章：                      </w:t>
      </w:r>
    </w:p>
    <w:p w14:paraId="45103244">
      <w:pPr>
        <w:spacing w:line="540" w:lineRule="exact"/>
        <w:ind w:firstLine="420" w:firstLineChars="200"/>
        <w:rPr>
          <w:rFonts w:hint="eastAsia" w:ascii="仿宋" w:hAnsi="仿宋" w:eastAsia="仿宋" w:cs="仿宋"/>
          <w:b/>
          <w:bCs/>
          <w:szCs w:val="21"/>
          <w:highlight w:val="none"/>
        </w:rPr>
      </w:pPr>
      <w:r>
        <w:rPr>
          <w:rFonts w:hint="eastAsia" w:ascii="仿宋" w:hAnsi="仿宋" w:eastAsia="仿宋" w:cs="仿宋"/>
          <w:szCs w:val="21"/>
          <w:highlight w:val="none"/>
        </w:rPr>
        <w:t xml:space="preserve">日期：    </w:t>
      </w:r>
    </w:p>
    <w:p w14:paraId="60C5E233">
      <w:pPr>
        <w:pageBreakBefore/>
        <w:spacing w:line="440" w:lineRule="exact"/>
        <w:jc w:val="center"/>
        <w:outlineLvl w:val="0"/>
        <w:rPr>
          <w:rFonts w:hint="eastAsia" w:ascii="仿宋" w:hAnsi="仿宋" w:eastAsia="仿宋" w:cs="仿宋"/>
          <w:b/>
          <w:bCs/>
          <w:sz w:val="32"/>
          <w:szCs w:val="32"/>
          <w:highlight w:val="none"/>
        </w:rPr>
      </w:pPr>
      <w:bookmarkStart w:id="113" w:name="_Toc7619"/>
      <w:bookmarkStart w:id="114" w:name="_Toc14721"/>
      <w:bookmarkStart w:id="115" w:name="_Toc25644"/>
      <w:bookmarkStart w:id="116" w:name="_Toc6424"/>
      <w:r>
        <w:rPr>
          <w:rFonts w:hint="eastAsia" w:ascii="仿宋" w:hAnsi="仿宋" w:eastAsia="仿宋" w:cs="仿宋"/>
          <w:b/>
          <w:bCs/>
          <w:sz w:val="32"/>
          <w:szCs w:val="32"/>
          <w:highlight w:val="none"/>
        </w:rPr>
        <w:t>第三章  评标办法</w:t>
      </w:r>
      <w:bookmarkEnd w:id="113"/>
      <w:bookmarkEnd w:id="114"/>
      <w:bookmarkEnd w:id="115"/>
      <w:bookmarkEnd w:id="116"/>
    </w:p>
    <w:p w14:paraId="69897C25">
      <w:pPr>
        <w:jc w:val="center"/>
        <w:outlineLvl w:val="1"/>
        <w:rPr>
          <w:rFonts w:hint="eastAsia" w:ascii="仿宋" w:hAnsi="仿宋" w:eastAsia="仿宋" w:cs="仿宋"/>
          <w:b/>
          <w:sz w:val="28"/>
          <w:szCs w:val="28"/>
          <w:highlight w:val="none"/>
        </w:rPr>
      </w:pPr>
      <w:bookmarkStart w:id="117" w:name="_Toc9174"/>
      <w:bookmarkStart w:id="118" w:name="_Toc28887"/>
      <w:bookmarkStart w:id="119" w:name="_Toc15723"/>
      <w:bookmarkStart w:id="120" w:name="_Toc362983802"/>
      <w:bookmarkStart w:id="121" w:name="_Toc267320058"/>
      <w:bookmarkStart w:id="122" w:name="_Toc363135205"/>
      <w:r>
        <w:rPr>
          <w:rFonts w:hint="eastAsia" w:ascii="仿宋" w:hAnsi="仿宋" w:eastAsia="仿宋" w:cs="仿宋"/>
          <w:b/>
          <w:sz w:val="28"/>
          <w:szCs w:val="28"/>
          <w:highlight w:val="none"/>
        </w:rPr>
        <w:t>一  总  则</w:t>
      </w:r>
      <w:bookmarkEnd w:id="117"/>
      <w:bookmarkEnd w:id="118"/>
      <w:bookmarkEnd w:id="119"/>
    </w:p>
    <w:p w14:paraId="2CF960E5">
      <w:pPr>
        <w:tabs>
          <w:tab w:val="left" w:pos="567"/>
          <w:tab w:val="left" w:pos="600"/>
        </w:tabs>
        <w:spacing w:line="440" w:lineRule="exact"/>
        <w:ind w:firstLine="535" w:firstLineChars="255"/>
        <w:outlineLvl w:val="2"/>
        <w:rPr>
          <w:rFonts w:hint="eastAsia" w:ascii="仿宋" w:hAnsi="仿宋" w:eastAsia="仿宋" w:cs="仿宋"/>
          <w:b/>
          <w:bCs/>
          <w:szCs w:val="21"/>
          <w:highlight w:val="none"/>
        </w:rPr>
      </w:pPr>
      <w:bookmarkStart w:id="123" w:name="_Toc6608"/>
      <w:bookmarkStart w:id="124" w:name="_Toc11579"/>
      <w:r>
        <w:rPr>
          <w:rFonts w:hint="eastAsia" w:ascii="仿宋" w:hAnsi="仿宋" w:eastAsia="仿宋" w:cs="仿宋"/>
          <w:b/>
          <w:bCs/>
          <w:szCs w:val="21"/>
          <w:highlight w:val="none"/>
        </w:rPr>
        <w:t>1、一般规定</w:t>
      </w:r>
      <w:bookmarkEnd w:id="123"/>
      <w:bookmarkEnd w:id="124"/>
    </w:p>
    <w:p w14:paraId="2715469C">
      <w:pPr>
        <w:spacing w:line="440" w:lineRule="exact"/>
        <w:ind w:firstLine="535" w:firstLineChars="255"/>
        <w:rPr>
          <w:rFonts w:hint="eastAsia" w:ascii="仿宋" w:hAnsi="仿宋" w:eastAsia="仿宋" w:cs="仿宋"/>
          <w:szCs w:val="21"/>
          <w:highlight w:val="none"/>
        </w:rPr>
      </w:pPr>
      <w:r>
        <w:rPr>
          <w:rFonts w:hint="eastAsia" w:ascii="仿宋" w:hAnsi="仿宋" w:eastAsia="仿宋" w:cs="仿宋"/>
          <w:szCs w:val="21"/>
          <w:highlight w:val="none"/>
        </w:rPr>
        <w:t>1.1本项目的招标按照《中华人民共和国政府采购法》、《政府采购服务和服务招标磋商管理办法》、《政府采购竞争性磋商采购方式管理暂行办法》及政府采购的有关规定进行。</w:t>
      </w:r>
    </w:p>
    <w:p w14:paraId="1ED22957">
      <w:pPr>
        <w:spacing w:line="440" w:lineRule="exact"/>
        <w:ind w:firstLine="535" w:firstLineChars="255"/>
        <w:outlineLvl w:val="9"/>
        <w:rPr>
          <w:rFonts w:hint="eastAsia" w:ascii="仿宋" w:hAnsi="仿宋" w:eastAsia="仿宋" w:cs="仿宋"/>
          <w:szCs w:val="21"/>
          <w:highlight w:val="none"/>
        </w:rPr>
      </w:pPr>
      <w:r>
        <w:rPr>
          <w:rFonts w:hint="eastAsia" w:ascii="仿宋" w:hAnsi="仿宋" w:eastAsia="仿宋" w:cs="仿宋"/>
          <w:szCs w:val="21"/>
          <w:highlight w:val="none"/>
        </w:rPr>
        <w:t>1.2评标必须遵循公开、公平、公正、诚实信用的原则。</w:t>
      </w:r>
    </w:p>
    <w:p w14:paraId="418D8690">
      <w:pPr>
        <w:spacing w:line="440" w:lineRule="exact"/>
        <w:ind w:firstLine="535" w:firstLineChars="255"/>
        <w:rPr>
          <w:rFonts w:hint="eastAsia" w:ascii="仿宋" w:hAnsi="仿宋" w:eastAsia="仿宋" w:cs="仿宋"/>
          <w:szCs w:val="21"/>
          <w:highlight w:val="none"/>
        </w:rPr>
      </w:pPr>
      <w:r>
        <w:rPr>
          <w:rFonts w:hint="eastAsia" w:ascii="仿宋" w:hAnsi="仿宋" w:eastAsia="仿宋" w:cs="仿宋"/>
          <w:szCs w:val="21"/>
          <w:highlight w:val="none"/>
        </w:rPr>
        <w:t>1.3招标代理机构组织招标、开标、评标工作，全过程接受政府采购有关部门的监督、管理和指导。</w:t>
      </w:r>
    </w:p>
    <w:p w14:paraId="06890003">
      <w:pPr>
        <w:spacing w:line="440" w:lineRule="exact"/>
        <w:ind w:firstLine="535" w:firstLineChars="255"/>
        <w:rPr>
          <w:rFonts w:hint="eastAsia" w:ascii="仿宋" w:hAnsi="仿宋" w:eastAsia="仿宋" w:cs="仿宋"/>
          <w:szCs w:val="21"/>
          <w:highlight w:val="none"/>
        </w:rPr>
      </w:pPr>
      <w:r>
        <w:rPr>
          <w:rFonts w:hint="eastAsia" w:ascii="仿宋" w:hAnsi="仿宋" w:eastAsia="仿宋" w:cs="仿宋"/>
          <w:szCs w:val="21"/>
          <w:highlight w:val="none"/>
        </w:rPr>
        <w:t>1.4评标按照磋商文件规定的内容进行，采取综合比较和分项打分相结合的评标方法（综合评分法），避免纯技术或纯经济的倾向。</w:t>
      </w:r>
    </w:p>
    <w:p w14:paraId="313D6A82">
      <w:pPr>
        <w:spacing w:line="440" w:lineRule="exact"/>
        <w:ind w:firstLine="535" w:firstLineChars="255"/>
        <w:rPr>
          <w:rFonts w:hint="eastAsia" w:ascii="仿宋" w:hAnsi="仿宋" w:eastAsia="仿宋" w:cs="仿宋"/>
          <w:szCs w:val="21"/>
          <w:highlight w:val="none"/>
        </w:rPr>
      </w:pPr>
      <w:r>
        <w:rPr>
          <w:rFonts w:hint="eastAsia" w:ascii="仿宋" w:hAnsi="仿宋" w:eastAsia="仿宋" w:cs="仿宋"/>
          <w:szCs w:val="21"/>
          <w:highlight w:val="none"/>
        </w:rPr>
        <w:t>1.5本办法的评标对象是指供应商按照磋商文件要求提供的有效</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，包括供应商应磋商小组要求对原</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作出的正式书面澄清文件。</w:t>
      </w:r>
    </w:p>
    <w:p w14:paraId="098BFBAD">
      <w:pPr>
        <w:tabs>
          <w:tab w:val="left" w:pos="567"/>
          <w:tab w:val="left" w:pos="600"/>
        </w:tabs>
        <w:spacing w:line="440" w:lineRule="exact"/>
        <w:ind w:firstLine="535" w:firstLineChars="255"/>
        <w:outlineLvl w:val="2"/>
        <w:rPr>
          <w:rFonts w:hint="eastAsia" w:ascii="仿宋" w:hAnsi="仿宋" w:eastAsia="仿宋" w:cs="仿宋"/>
          <w:b/>
          <w:bCs/>
          <w:szCs w:val="21"/>
          <w:highlight w:val="none"/>
        </w:rPr>
      </w:pPr>
      <w:bookmarkStart w:id="125" w:name="_Toc4344"/>
      <w:bookmarkStart w:id="126" w:name="_Toc6096"/>
      <w:r>
        <w:rPr>
          <w:rFonts w:hint="eastAsia" w:ascii="仿宋" w:hAnsi="仿宋" w:eastAsia="仿宋" w:cs="仿宋"/>
          <w:b/>
          <w:bCs/>
          <w:szCs w:val="21"/>
          <w:highlight w:val="none"/>
        </w:rPr>
        <w:t>2、磋商组织机构的组成</w:t>
      </w:r>
      <w:bookmarkEnd w:id="125"/>
      <w:bookmarkEnd w:id="126"/>
    </w:p>
    <w:p w14:paraId="41BF1DCE">
      <w:pPr>
        <w:tabs>
          <w:tab w:val="left" w:pos="567"/>
          <w:tab w:val="left" w:pos="1145"/>
        </w:tabs>
        <w:spacing w:line="440" w:lineRule="exact"/>
        <w:ind w:firstLine="535" w:firstLineChars="255"/>
        <w:rPr>
          <w:rFonts w:hint="eastAsia" w:ascii="仿宋" w:hAnsi="仿宋" w:eastAsia="仿宋" w:cs="仿宋"/>
          <w:szCs w:val="21"/>
          <w:highlight w:val="none"/>
        </w:rPr>
      </w:pPr>
      <w:r>
        <w:rPr>
          <w:rFonts w:hint="eastAsia" w:ascii="仿宋" w:hAnsi="仿宋" w:eastAsia="仿宋" w:cs="仿宋"/>
          <w:szCs w:val="21"/>
          <w:highlight w:val="none"/>
        </w:rPr>
        <w:t>2.1磋商小组成员由招标人的代表和随机抽取的有关方面的</w:t>
      </w:r>
      <w:r>
        <w:rPr>
          <w:rFonts w:hint="eastAsia" w:ascii="仿宋" w:hAnsi="仿宋" w:eastAsia="仿宋" w:cs="仿宋"/>
          <w:b/>
          <w:bCs/>
          <w:szCs w:val="21"/>
          <w:highlight w:val="none"/>
        </w:rPr>
        <w:t>专</w:t>
      </w:r>
      <w:r>
        <w:rPr>
          <w:rFonts w:hint="eastAsia" w:ascii="仿宋" w:hAnsi="仿宋" w:eastAsia="仿宋" w:cs="仿宋"/>
          <w:b/>
          <w:bCs/>
          <w:szCs w:val="21"/>
          <w:highlight w:val="none"/>
          <w:u w:val="single"/>
        </w:rPr>
        <w:t>家</w:t>
      </w:r>
      <w:r>
        <w:rPr>
          <w:rFonts w:hint="eastAsia" w:ascii="仿宋" w:hAnsi="仿宋" w:eastAsia="仿宋" w:cs="仿宋"/>
          <w:b/>
          <w:bCs/>
          <w:szCs w:val="21"/>
          <w:highlight w:val="none"/>
          <w:u w:val="single"/>
          <w:lang w:val="en-US" w:eastAsia="zh-CN"/>
        </w:rPr>
        <w:t>2</w:t>
      </w:r>
      <w:r>
        <w:rPr>
          <w:rFonts w:hint="eastAsia" w:ascii="仿宋" w:hAnsi="仿宋" w:eastAsia="仿宋" w:cs="仿宋"/>
          <w:b/>
          <w:bCs/>
          <w:szCs w:val="21"/>
          <w:highlight w:val="none"/>
          <w:u w:val="single"/>
        </w:rPr>
        <w:t>名组成，成员为</w:t>
      </w:r>
      <w:r>
        <w:rPr>
          <w:rFonts w:hint="eastAsia" w:ascii="仿宋" w:hAnsi="仿宋" w:eastAsia="仿宋" w:cs="仿宋"/>
          <w:b/>
          <w:bCs/>
          <w:szCs w:val="21"/>
          <w:highlight w:val="none"/>
          <w:u w:val="single"/>
          <w:lang w:val="en-US" w:eastAsia="zh-CN"/>
        </w:rPr>
        <w:t>3</w:t>
      </w:r>
      <w:r>
        <w:rPr>
          <w:rFonts w:hint="eastAsia" w:ascii="仿宋" w:hAnsi="仿宋" w:eastAsia="仿宋" w:cs="仿宋"/>
          <w:b/>
          <w:bCs/>
          <w:szCs w:val="21"/>
          <w:highlight w:val="none"/>
          <w:u w:val="single"/>
        </w:rPr>
        <w:t>人</w:t>
      </w:r>
      <w:r>
        <w:rPr>
          <w:rFonts w:hint="eastAsia" w:ascii="仿宋" w:hAnsi="仿宋" w:eastAsia="仿宋" w:cs="仿宋"/>
          <w:szCs w:val="21"/>
          <w:highlight w:val="none"/>
        </w:rPr>
        <w:t>，磋商小组的成员在评标过程中</w:t>
      </w:r>
      <w:r>
        <w:rPr>
          <w:rFonts w:hint="eastAsia" w:ascii="仿宋" w:hAnsi="仿宋" w:eastAsia="仿宋" w:cs="仿宋"/>
          <w:szCs w:val="21"/>
          <w:highlight w:val="none"/>
          <w:lang w:val="zh-CN"/>
        </w:rPr>
        <w:t>必须严格遵守政府采购的有关规定</w:t>
      </w:r>
      <w:r>
        <w:rPr>
          <w:rFonts w:hint="eastAsia" w:ascii="仿宋" w:hAnsi="仿宋" w:eastAsia="仿宋" w:cs="仿宋"/>
          <w:szCs w:val="21"/>
          <w:highlight w:val="none"/>
        </w:rPr>
        <w:t>。专家从当地专家库中随机抽取产生。</w:t>
      </w:r>
    </w:p>
    <w:p w14:paraId="49EBBA6C">
      <w:pPr>
        <w:tabs>
          <w:tab w:val="left" w:pos="567"/>
          <w:tab w:val="left" w:pos="1145"/>
        </w:tabs>
        <w:spacing w:line="440" w:lineRule="exact"/>
        <w:ind w:firstLine="535" w:firstLineChars="255"/>
        <w:rPr>
          <w:rFonts w:hint="eastAsia" w:ascii="仿宋" w:hAnsi="仿宋" w:eastAsia="仿宋" w:cs="仿宋"/>
          <w:szCs w:val="21"/>
          <w:highlight w:val="none"/>
        </w:rPr>
      </w:pPr>
      <w:r>
        <w:rPr>
          <w:rFonts w:hint="eastAsia" w:ascii="仿宋" w:hAnsi="仿宋" w:eastAsia="仿宋" w:cs="仿宋"/>
          <w:szCs w:val="21"/>
          <w:highlight w:val="none"/>
        </w:rPr>
        <w:t>2.2评标工作组由招标人及有关专家组成，由磋商小组确认，并接受其领导。</w:t>
      </w:r>
    </w:p>
    <w:p w14:paraId="0D57E4D4">
      <w:pPr>
        <w:tabs>
          <w:tab w:val="left" w:pos="567"/>
          <w:tab w:val="left" w:pos="1145"/>
        </w:tabs>
        <w:spacing w:line="440" w:lineRule="exact"/>
        <w:ind w:firstLine="535" w:firstLineChars="255"/>
        <w:rPr>
          <w:rFonts w:hint="eastAsia" w:ascii="仿宋" w:hAnsi="仿宋" w:eastAsia="仿宋" w:cs="仿宋"/>
          <w:szCs w:val="21"/>
          <w:highlight w:val="none"/>
        </w:rPr>
      </w:pPr>
      <w:r>
        <w:rPr>
          <w:rFonts w:hint="eastAsia" w:ascii="仿宋" w:hAnsi="仿宋" w:eastAsia="仿宋" w:cs="仿宋"/>
          <w:szCs w:val="21"/>
          <w:highlight w:val="none"/>
        </w:rPr>
        <w:t>2.3磋商小组应相对独立工作，负责评标、撰写技术、商务评标报告。采购代理机构负责评标过程中资料的保管、发放、回收，整理、汇总评标资料。</w:t>
      </w:r>
    </w:p>
    <w:p w14:paraId="28E20FA3">
      <w:pPr>
        <w:tabs>
          <w:tab w:val="left" w:pos="567"/>
          <w:tab w:val="left" w:pos="600"/>
        </w:tabs>
        <w:spacing w:line="440" w:lineRule="exact"/>
        <w:ind w:firstLine="535" w:firstLineChars="255"/>
        <w:outlineLvl w:val="2"/>
        <w:rPr>
          <w:rFonts w:hint="eastAsia" w:ascii="仿宋" w:hAnsi="仿宋" w:eastAsia="仿宋" w:cs="仿宋"/>
          <w:b/>
          <w:bCs/>
          <w:szCs w:val="21"/>
          <w:highlight w:val="none"/>
        </w:rPr>
      </w:pPr>
      <w:bookmarkStart w:id="127" w:name="_Toc25598"/>
      <w:bookmarkStart w:id="128" w:name="_Toc3371"/>
      <w:r>
        <w:rPr>
          <w:rFonts w:hint="eastAsia" w:ascii="仿宋" w:hAnsi="仿宋" w:eastAsia="仿宋" w:cs="仿宋"/>
          <w:b/>
          <w:bCs/>
          <w:szCs w:val="21"/>
          <w:highlight w:val="none"/>
        </w:rPr>
        <w:t>3、磋商小组职责</w:t>
      </w:r>
      <w:bookmarkEnd w:id="127"/>
      <w:bookmarkEnd w:id="128"/>
    </w:p>
    <w:p w14:paraId="30046AF9">
      <w:pPr>
        <w:pStyle w:val="56"/>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3.1审查磋商文件是否符合磋商文件要求，并作出评价；</w:t>
      </w:r>
    </w:p>
    <w:p w14:paraId="00730F14">
      <w:pPr>
        <w:pStyle w:val="56"/>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3.2要求供应商对磋商文件有关事项作出解释或者澄清；</w:t>
      </w:r>
    </w:p>
    <w:p w14:paraId="19DF8DFC">
      <w:pPr>
        <w:pStyle w:val="56"/>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3.3推荐成交候选人名单；</w:t>
      </w:r>
    </w:p>
    <w:p w14:paraId="2CA542DE">
      <w:pPr>
        <w:pStyle w:val="56"/>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3.4向招标人、招标代理机构或者有关部门报告非法干预评标工作的行为。</w:t>
      </w:r>
    </w:p>
    <w:p w14:paraId="6A850917">
      <w:pPr>
        <w:tabs>
          <w:tab w:val="left" w:pos="567"/>
          <w:tab w:val="left" w:pos="600"/>
        </w:tabs>
        <w:spacing w:line="440" w:lineRule="exact"/>
        <w:ind w:firstLine="535" w:firstLineChars="255"/>
        <w:outlineLvl w:val="2"/>
        <w:rPr>
          <w:rFonts w:hint="eastAsia" w:ascii="仿宋" w:hAnsi="仿宋" w:eastAsia="仿宋" w:cs="仿宋"/>
          <w:b/>
          <w:bCs/>
          <w:szCs w:val="21"/>
          <w:highlight w:val="none"/>
        </w:rPr>
      </w:pPr>
      <w:bookmarkStart w:id="129" w:name="_Toc27837"/>
      <w:bookmarkStart w:id="130" w:name="_Toc23070"/>
      <w:r>
        <w:rPr>
          <w:rFonts w:hint="eastAsia" w:ascii="仿宋" w:hAnsi="仿宋" w:eastAsia="仿宋" w:cs="仿宋"/>
          <w:b/>
          <w:bCs/>
          <w:szCs w:val="21"/>
          <w:highlight w:val="none"/>
        </w:rPr>
        <w:t>4、磋商小组义务</w:t>
      </w:r>
      <w:bookmarkEnd w:id="129"/>
      <w:bookmarkEnd w:id="130"/>
    </w:p>
    <w:p w14:paraId="16B363AC">
      <w:pPr>
        <w:tabs>
          <w:tab w:val="left" w:pos="567"/>
          <w:tab w:val="left" w:pos="600"/>
        </w:tabs>
        <w:spacing w:line="440" w:lineRule="exact"/>
        <w:ind w:firstLine="535" w:firstLineChars="255"/>
        <w:outlineLvl w:val="9"/>
        <w:rPr>
          <w:rFonts w:hint="eastAsia" w:ascii="仿宋" w:hAnsi="仿宋" w:eastAsia="仿宋" w:cs="仿宋"/>
          <w:szCs w:val="21"/>
          <w:highlight w:val="none"/>
        </w:rPr>
      </w:pPr>
      <w:r>
        <w:rPr>
          <w:rFonts w:hint="eastAsia" w:ascii="仿宋" w:hAnsi="仿宋" w:eastAsia="仿宋" w:cs="仿宋"/>
          <w:szCs w:val="21"/>
          <w:highlight w:val="none"/>
        </w:rPr>
        <w:t>4.1遵纪守法，客观、公正、廉洁地履行职责；</w:t>
      </w:r>
    </w:p>
    <w:p w14:paraId="47C3E21D">
      <w:pPr>
        <w:tabs>
          <w:tab w:val="left" w:pos="567"/>
          <w:tab w:val="left" w:pos="600"/>
        </w:tabs>
        <w:spacing w:line="440" w:lineRule="exact"/>
        <w:ind w:firstLine="535" w:firstLineChars="255"/>
        <w:rPr>
          <w:rFonts w:hint="eastAsia" w:ascii="仿宋" w:hAnsi="仿宋" w:eastAsia="仿宋" w:cs="仿宋"/>
          <w:szCs w:val="21"/>
          <w:highlight w:val="none"/>
        </w:rPr>
      </w:pPr>
      <w:r>
        <w:rPr>
          <w:rFonts w:hint="eastAsia" w:ascii="仿宋" w:hAnsi="仿宋" w:eastAsia="仿宋" w:cs="仿宋"/>
          <w:szCs w:val="21"/>
          <w:highlight w:val="none"/>
        </w:rPr>
        <w:t>4.2按照磋商文件规定的评标方法和评标标准进行评标，对评审意见承担个人责任；</w:t>
      </w:r>
    </w:p>
    <w:p w14:paraId="39723279">
      <w:pPr>
        <w:tabs>
          <w:tab w:val="left" w:pos="567"/>
          <w:tab w:val="left" w:pos="600"/>
        </w:tabs>
        <w:spacing w:line="440" w:lineRule="exact"/>
        <w:ind w:firstLine="535" w:firstLineChars="255"/>
        <w:rPr>
          <w:rFonts w:hint="eastAsia" w:ascii="仿宋" w:hAnsi="仿宋" w:eastAsia="仿宋" w:cs="仿宋"/>
          <w:szCs w:val="21"/>
          <w:highlight w:val="none"/>
        </w:rPr>
      </w:pPr>
      <w:r>
        <w:rPr>
          <w:rFonts w:hint="eastAsia" w:ascii="仿宋" w:hAnsi="仿宋" w:eastAsia="仿宋" w:cs="仿宋"/>
          <w:szCs w:val="21"/>
          <w:highlight w:val="none"/>
        </w:rPr>
        <w:t>4.3对评标过程和结果，以及供应商的商业秘密保密；</w:t>
      </w:r>
    </w:p>
    <w:p w14:paraId="51D93C51">
      <w:pPr>
        <w:tabs>
          <w:tab w:val="left" w:pos="567"/>
          <w:tab w:val="left" w:pos="600"/>
        </w:tabs>
        <w:spacing w:line="440" w:lineRule="exact"/>
        <w:ind w:firstLine="535" w:firstLineChars="255"/>
        <w:rPr>
          <w:rFonts w:hint="eastAsia" w:ascii="仿宋" w:hAnsi="仿宋" w:eastAsia="仿宋" w:cs="仿宋"/>
          <w:szCs w:val="21"/>
          <w:highlight w:val="none"/>
        </w:rPr>
      </w:pPr>
      <w:r>
        <w:rPr>
          <w:rFonts w:hint="eastAsia" w:ascii="仿宋" w:hAnsi="仿宋" w:eastAsia="仿宋" w:cs="仿宋"/>
          <w:szCs w:val="21"/>
          <w:highlight w:val="none"/>
        </w:rPr>
        <w:t>4.4参与评标报告的起草；</w:t>
      </w:r>
    </w:p>
    <w:p w14:paraId="34C618A2">
      <w:pPr>
        <w:tabs>
          <w:tab w:val="left" w:pos="567"/>
          <w:tab w:val="left" w:pos="600"/>
        </w:tabs>
        <w:spacing w:line="440" w:lineRule="exact"/>
        <w:ind w:firstLine="535" w:firstLineChars="255"/>
        <w:rPr>
          <w:rFonts w:hint="eastAsia" w:ascii="仿宋" w:hAnsi="仿宋" w:eastAsia="仿宋" w:cs="仿宋"/>
          <w:szCs w:val="21"/>
          <w:highlight w:val="none"/>
        </w:rPr>
      </w:pPr>
      <w:r>
        <w:rPr>
          <w:rFonts w:hint="eastAsia" w:ascii="仿宋" w:hAnsi="仿宋" w:eastAsia="仿宋" w:cs="仿宋"/>
          <w:szCs w:val="21"/>
          <w:highlight w:val="none"/>
        </w:rPr>
        <w:t>4.5配合有关部门的投诉处理工作；</w:t>
      </w:r>
    </w:p>
    <w:p w14:paraId="007C8DDC">
      <w:pPr>
        <w:tabs>
          <w:tab w:val="left" w:pos="567"/>
          <w:tab w:val="left" w:pos="600"/>
        </w:tabs>
        <w:spacing w:line="440" w:lineRule="exact"/>
        <w:ind w:firstLine="535" w:firstLineChars="255"/>
        <w:rPr>
          <w:rFonts w:hint="eastAsia" w:ascii="仿宋" w:hAnsi="仿宋" w:eastAsia="仿宋" w:cs="仿宋"/>
          <w:szCs w:val="21"/>
          <w:highlight w:val="none"/>
        </w:rPr>
      </w:pPr>
      <w:r>
        <w:rPr>
          <w:rFonts w:hint="eastAsia" w:ascii="仿宋" w:hAnsi="仿宋" w:eastAsia="仿宋" w:cs="仿宋"/>
          <w:szCs w:val="21"/>
          <w:highlight w:val="none"/>
        </w:rPr>
        <w:t>4.6配合招标人、招标代理机构答复磋商供应商提出的质疑。</w:t>
      </w:r>
    </w:p>
    <w:p w14:paraId="38F33C35">
      <w:pPr>
        <w:tabs>
          <w:tab w:val="left" w:pos="1547"/>
        </w:tabs>
        <w:spacing w:line="440" w:lineRule="exact"/>
        <w:ind w:firstLine="535" w:firstLineChars="255"/>
        <w:outlineLvl w:val="2"/>
        <w:rPr>
          <w:rFonts w:hint="eastAsia" w:ascii="仿宋" w:hAnsi="仿宋" w:eastAsia="仿宋" w:cs="仿宋"/>
          <w:b/>
          <w:bCs/>
          <w:szCs w:val="21"/>
          <w:highlight w:val="none"/>
        </w:rPr>
      </w:pPr>
      <w:bookmarkStart w:id="131" w:name="_Toc9721"/>
      <w:bookmarkStart w:id="132" w:name="_Toc11379"/>
      <w:r>
        <w:rPr>
          <w:rFonts w:hint="eastAsia" w:ascii="仿宋" w:hAnsi="仿宋" w:eastAsia="仿宋" w:cs="仿宋"/>
          <w:b/>
          <w:bCs/>
          <w:szCs w:val="21"/>
          <w:highlight w:val="none"/>
        </w:rPr>
        <w:t>5、 评标程序</w:t>
      </w:r>
      <w:bookmarkEnd w:id="131"/>
      <w:bookmarkEnd w:id="132"/>
    </w:p>
    <w:p w14:paraId="5F7A2E18">
      <w:pPr>
        <w:pStyle w:val="22"/>
        <w:tabs>
          <w:tab w:val="left" w:pos="720"/>
          <w:tab w:val="clear" w:pos="0"/>
        </w:tabs>
        <w:spacing w:line="440" w:lineRule="exact"/>
        <w:ind w:firstLine="535" w:firstLineChars="255"/>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5.1本次评标首先由磋商小组对供应商的</w:t>
      </w:r>
      <w:r>
        <w:rPr>
          <w:rFonts w:hint="eastAsia" w:ascii="仿宋" w:hAnsi="仿宋" w:eastAsia="仿宋" w:cs="仿宋"/>
          <w:bCs/>
          <w:color w:val="auto"/>
          <w:szCs w:val="21"/>
          <w:highlight w:val="none"/>
          <w:lang w:eastAsia="zh-CN"/>
        </w:rPr>
        <w:t>投标文件（响应文件）</w:t>
      </w:r>
      <w:r>
        <w:rPr>
          <w:rFonts w:hint="eastAsia" w:ascii="仿宋" w:hAnsi="仿宋" w:eastAsia="仿宋" w:cs="仿宋"/>
          <w:bCs/>
          <w:color w:val="auto"/>
          <w:szCs w:val="21"/>
          <w:highlight w:val="none"/>
        </w:rPr>
        <w:t>进行初审，对未能通过初审的</w:t>
      </w:r>
      <w:r>
        <w:rPr>
          <w:rFonts w:hint="eastAsia" w:ascii="仿宋" w:hAnsi="仿宋" w:eastAsia="仿宋" w:cs="仿宋"/>
          <w:bCs/>
          <w:color w:val="auto"/>
          <w:szCs w:val="21"/>
          <w:highlight w:val="none"/>
          <w:lang w:eastAsia="zh-CN"/>
        </w:rPr>
        <w:t>投标文件（响应文件）</w:t>
      </w:r>
      <w:r>
        <w:rPr>
          <w:rFonts w:hint="eastAsia" w:ascii="仿宋" w:hAnsi="仿宋" w:eastAsia="仿宋" w:cs="仿宋"/>
          <w:bCs/>
          <w:color w:val="auto"/>
          <w:szCs w:val="21"/>
          <w:highlight w:val="none"/>
        </w:rPr>
        <w:t>作废标处理；</w:t>
      </w:r>
    </w:p>
    <w:p w14:paraId="37AD67DC">
      <w:pPr>
        <w:tabs>
          <w:tab w:val="left" w:pos="720"/>
        </w:tabs>
        <w:spacing w:line="440" w:lineRule="exact"/>
        <w:ind w:firstLine="535" w:firstLineChars="255"/>
        <w:rPr>
          <w:rFonts w:hint="eastAsia" w:ascii="仿宋" w:hAnsi="仿宋" w:eastAsia="仿宋" w:cs="仿宋"/>
          <w:szCs w:val="21"/>
          <w:highlight w:val="none"/>
        </w:rPr>
      </w:pPr>
      <w:r>
        <w:rPr>
          <w:rFonts w:hint="eastAsia" w:ascii="仿宋" w:hAnsi="仿宋" w:eastAsia="仿宋" w:cs="仿宋"/>
          <w:szCs w:val="21"/>
          <w:highlight w:val="none"/>
        </w:rPr>
        <w:t>5.2对通过初审的供应商的</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进行详细的比较和评价。如需要，进行必要的澄清工作；</w:t>
      </w:r>
    </w:p>
    <w:p w14:paraId="70D9E2B9">
      <w:pPr>
        <w:spacing w:line="360" w:lineRule="auto"/>
        <w:outlineLvl w:val="9"/>
        <w:rPr>
          <w:rFonts w:hint="eastAsia" w:ascii="仿宋" w:hAnsi="仿宋" w:eastAsia="仿宋" w:cs="仿宋"/>
          <w:color w:val="000000"/>
          <w:szCs w:val="21"/>
          <w:highlight w:val="none"/>
        </w:rPr>
      </w:pPr>
      <w:r>
        <w:rPr>
          <w:rFonts w:hint="eastAsia" w:ascii="仿宋" w:hAnsi="仿宋" w:eastAsia="仿宋" w:cs="仿宋"/>
          <w:szCs w:val="21"/>
          <w:highlight w:val="none"/>
        </w:rPr>
        <w:t>5.3</w:t>
      </w:r>
      <w:r>
        <w:rPr>
          <w:rFonts w:hint="eastAsia" w:ascii="仿宋" w:hAnsi="仿宋" w:eastAsia="仿宋" w:cs="仿宋"/>
          <w:color w:val="000000"/>
          <w:szCs w:val="21"/>
          <w:highlight w:val="none"/>
        </w:rPr>
        <w:t>评标报告与推荐成交候选人</w:t>
      </w:r>
    </w:p>
    <w:p w14:paraId="12ED611A">
      <w:pPr>
        <w:widowControl/>
        <w:spacing w:line="440" w:lineRule="exact"/>
        <w:ind w:firstLine="480"/>
        <w:rPr>
          <w:rFonts w:hint="eastAsia" w:ascii="仿宋" w:hAnsi="仿宋" w:eastAsia="仿宋" w:cs="仿宋"/>
          <w:kern w:val="0"/>
          <w:szCs w:val="21"/>
          <w:highlight w:val="none"/>
        </w:rPr>
      </w:pPr>
      <w:r>
        <w:rPr>
          <w:rFonts w:hint="eastAsia" w:ascii="仿宋" w:hAnsi="仿宋" w:eastAsia="仿宋" w:cs="仿宋"/>
          <w:szCs w:val="21"/>
          <w:highlight w:val="none"/>
        </w:rPr>
        <w:t>5.</w:t>
      </w:r>
      <w:r>
        <w:rPr>
          <w:rFonts w:hint="eastAsia" w:ascii="仿宋" w:hAnsi="仿宋" w:eastAsia="仿宋" w:cs="仿宋"/>
          <w:szCs w:val="21"/>
          <w:highlight w:val="none"/>
          <w:lang w:val="en-US" w:eastAsia="zh-CN"/>
        </w:rPr>
        <w:t>4</w:t>
      </w:r>
      <w:r>
        <w:rPr>
          <w:rFonts w:hint="eastAsia" w:ascii="仿宋" w:hAnsi="仿宋" w:eastAsia="仿宋" w:cs="仿宋"/>
          <w:kern w:val="0"/>
          <w:szCs w:val="21"/>
          <w:highlight w:val="none"/>
        </w:rPr>
        <w:t>磋商小组各成员应当独立对每个有效响应的文件进行评价、打分，然后汇总每个供应商每项评分因素的得分。</w:t>
      </w:r>
    </w:p>
    <w:p w14:paraId="594123BA">
      <w:pPr>
        <w:widowControl/>
        <w:spacing w:line="440" w:lineRule="exact"/>
        <w:ind w:firstLine="480"/>
        <w:rPr>
          <w:rFonts w:hint="eastAsia" w:ascii="仿宋" w:hAnsi="仿宋" w:eastAsia="仿宋" w:cs="仿宋"/>
          <w:kern w:val="0"/>
          <w:szCs w:val="21"/>
          <w:highlight w:val="none"/>
        </w:rPr>
      </w:pPr>
      <w:r>
        <w:rPr>
          <w:rFonts w:hint="eastAsia" w:ascii="仿宋" w:hAnsi="仿宋" w:eastAsia="仿宋" w:cs="仿宋"/>
          <w:kern w:val="0"/>
          <w:szCs w:val="21"/>
          <w:highlight w:val="none"/>
        </w:rPr>
        <w:t>　综合评分法服务项目的价格分值占总分值的比重(</w:t>
      </w:r>
      <w:r>
        <w:rPr>
          <w:rFonts w:hint="eastAsia" w:ascii="仿宋" w:hAnsi="仿宋" w:eastAsia="仿宋" w:cs="仿宋"/>
          <w:kern w:val="0"/>
          <w:szCs w:val="21"/>
          <w:highlight w:val="none"/>
          <w:lang w:eastAsia="zh-CN"/>
        </w:rPr>
        <w:t>即权值)为</w:t>
      </w:r>
      <w:r>
        <w:rPr>
          <w:rFonts w:hint="eastAsia" w:ascii="仿宋" w:hAnsi="仿宋" w:eastAsia="仿宋" w:cs="仿宋"/>
          <w:b/>
          <w:bCs/>
          <w:kern w:val="0"/>
          <w:szCs w:val="21"/>
          <w:highlight w:val="yellow"/>
          <w:lang w:val="en-US" w:eastAsia="zh-CN"/>
        </w:rPr>
        <w:t>20</w:t>
      </w:r>
      <w:r>
        <w:rPr>
          <w:rFonts w:hint="eastAsia" w:ascii="仿宋" w:hAnsi="仿宋" w:eastAsia="仿宋" w:cs="仿宋"/>
          <w:b/>
          <w:bCs/>
          <w:kern w:val="0"/>
          <w:szCs w:val="21"/>
          <w:highlight w:val="yellow"/>
          <w:lang w:eastAsia="zh-CN"/>
        </w:rPr>
        <w:t>％</w:t>
      </w:r>
      <w:r>
        <w:rPr>
          <w:rFonts w:hint="eastAsia" w:ascii="仿宋" w:hAnsi="仿宋" w:eastAsia="仿宋" w:cs="仿宋"/>
          <w:kern w:val="0"/>
          <w:szCs w:val="21"/>
          <w:highlight w:val="none"/>
        </w:rPr>
        <w:t>，采购项目中含不同采购对象的，以占项目资金比例最高的采购对象确定其项目属性。其价格不列为评分因素，有特殊情况需要在上述规定范围外设定价格分权重的。</w:t>
      </w:r>
    </w:p>
    <w:p w14:paraId="1113F834">
      <w:pPr>
        <w:widowControl/>
        <w:spacing w:line="440" w:lineRule="exact"/>
        <w:ind w:firstLine="480"/>
        <w:rPr>
          <w:rFonts w:hint="eastAsia" w:ascii="仿宋" w:hAnsi="仿宋" w:eastAsia="仿宋" w:cs="仿宋"/>
          <w:kern w:val="0"/>
          <w:szCs w:val="21"/>
          <w:highlight w:val="none"/>
        </w:rPr>
      </w:pPr>
      <w:r>
        <w:rPr>
          <w:rFonts w:hint="eastAsia" w:ascii="仿宋" w:hAnsi="仿宋" w:eastAsia="仿宋" w:cs="仿宋"/>
          <w:kern w:val="0"/>
          <w:szCs w:val="21"/>
          <w:highlight w:val="none"/>
        </w:rPr>
        <w:t>　综合评分法中的价格分统一采用</w:t>
      </w:r>
      <w:r>
        <w:rPr>
          <w:rFonts w:hint="eastAsia" w:ascii="仿宋" w:hAnsi="仿宋" w:eastAsia="仿宋" w:cs="仿宋"/>
          <w:kern w:val="0"/>
          <w:szCs w:val="21"/>
          <w:highlight w:val="none"/>
          <w:lang w:eastAsia="zh-CN"/>
        </w:rPr>
        <w:t>高</w:t>
      </w:r>
      <w:r>
        <w:rPr>
          <w:rFonts w:hint="eastAsia" w:ascii="仿宋" w:hAnsi="仿宋" w:eastAsia="仿宋" w:cs="仿宋"/>
          <w:kern w:val="0"/>
          <w:szCs w:val="21"/>
          <w:highlight w:val="none"/>
        </w:rPr>
        <w:t>价优先法计算，即满足磋商文件要求且最后报价最</w:t>
      </w:r>
      <w:r>
        <w:rPr>
          <w:rFonts w:hint="eastAsia" w:ascii="仿宋" w:hAnsi="仿宋" w:eastAsia="仿宋" w:cs="仿宋"/>
          <w:kern w:val="0"/>
          <w:szCs w:val="21"/>
          <w:highlight w:val="none"/>
          <w:lang w:eastAsia="zh-CN"/>
        </w:rPr>
        <w:t>高</w:t>
      </w:r>
      <w:r>
        <w:rPr>
          <w:rFonts w:hint="eastAsia" w:ascii="仿宋" w:hAnsi="仿宋" w:eastAsia="仿宋" w:cs="仿宋"/>
          <w:kern w:val="0"/>
          <w:szCs w:val="21"/>
          <w:highlight w:val="none"/>
        </w:rPr>
        <w:t>的供应商的价格为磋商基准价，其价格分为满分。其他供应商的价格分统一按照下列公式计算：</w:t>
      </w:r>
    </w:p>
    <w:p w14:paraId="45FAC5DC">
      <w:pPr>
        <w:widowControl/>
        <w:spacing w:line="440" w:lineRule="exact"/>
        <w:ind w:firstLine="480"/>
        <w:rPr>
          <w:rFonts w:hint="eastAsia" w:ascii="仿宋" w:hAnsi="仿宋" w:eastAsia="仿宋" w:cs="仿宋"/>
          <w:kern w:val="0"/>
          <w:szCs w:val="21"/>
          <w:highlight w:val="none"/>
        </w:rPr>
      </w:pPr>
      <w:r>
        <w:rPr>
          <w:rFonts w:hint="eastAsia" w:ascii="仿宋" w:hAnsi="仿宋" w:eastAsia="仿宋" w:cs="仿宋"/>
          <w:kern w:val="0"/>
          <w:szCs w:val="21"/>
          <w:highlight w:val="none"/>
        </w:rPr>
        <w:t>　磋商报价得分=（磋商基准价/最后磋商报价）×价格权值×100</w:t>
      </w:r>
    </w:p>
    <w:p w14:paraId="20CF226B">
      <w:pPr>
        <w:widowControl/>
        <w:spacing w:line="360" w:lineRule="auto"/>
        <w:ind w:firstLine="480"/>
        <w:rPr>
          <w:rFonts w:hint="eastAsia" w:ascii="仿宋" w:hAnsi="仿宋" w:eastAsia="仿宋" w:cs="仿宋"/>
          <w:kern w:val="0"/>
          <w:szCs w:val="21"/>
          <w:highlight w:val="none"/>
        </w:rPr>
      </w:pPr>
      <w:r>
        <w:rPr>
          <w:rFonts w:hint="eastAsia" w:ascii="仿宋" w:hAnsi="仿宋" w:eastAsia="仿宋" w:cs="仿宋"/>
          <w:kern w:val="0"/>
          <w:szCs w:val="21"/>
          <w:highlight w:val="none"/>
        </w:rPr>
        <w:t>　项目评审过程中，不得去掉最后报价中的最高报价和最低报价。</w:t>
      </w:r>
    </w:p>
    <w:p w14:paraId="60603D82">
      <w:pPr>
        <w:spacing w:line="360" w:lineRule="auto"/>
        <w:jc w:val="left"/>
        <w:outlineLvl w:val="9"/>
        <w:rPr>
          <w:rFonts w:hint="eastAsia" w:ascii="仿宋" w:hAnsi="仿宋" w:eastAsia="仿宋" w:cs="仿宋"/>
          <w:kern w:val="0"/>
          <w:szCs w:val="21"/>
          <w:highlight w:val="none"/>
        </w:rPr>
      </w:pPr>
      <w:bookmarkStart w:id="133" w:name="_Toc10523"/>
      <w:r>
        <w:rPr>
          <w:rFonts w:hint="eastAsia" w:ascii="仿宋" w:hAnsi="仿宋" w:eastAsia="仿宋" w:cs="仿宋"/>
          <w:kern w:val="0"/>
          <w:szCs w:val="21"/>
          <w:highlight w:val="none"/>
        </w:rPr>
        <w:t>  磋商小组应当根据综合评分情况，按照评审得分由高到低顺序推荐3名以上成交候选供应商符合《政府采购竞争性磋商采购方式管理暂行办法》法第二十五条磋商小组应当根据综合评分情况，按照评审得分由高到低顺序推荐3名以上成交候选供应商。符合本办法第二十一条第三款情形的，可以推荐2家成交候选供应商。评审得分相同的，按照最后报价由低到高的顺序推荐。评审得分且最后报价相同的，按照技术指标优劣顺序推荐。</w:t>
      </w:r>
      <w:bookmarkEnd w:id="133"/>
    </w:p>
    <w:p w14:paraId="141EC069">
      <w:pPr>
        <w:spacing w:line="360" w:lineRule="auto"/>
        <w:jc w:val="left"/>
        <w:outlineLvl w:val="9"/>
        <w:rPr>
          <w:rFonts w:hint="eastAsia" w:ascii="仿宋" w:hAnsi="仿宋" w:eastAsia="仿宋" w:cs="仿宋"/>
          <w:b/>
          <w:sz w:val="28"/>
          <w:szCs w:val="28"/>
          <w:highlight w:val="none"/>
        </w:rPr>
      </w:pPr>
    </w:p>
    <w:p w14:paraId="042BE20E">
      <w:pPr>
        <w:jc w:val="center"/>
        <w:outlineLvl w:val="9"/>
        <w:rPr>
          <w:rFonts w:hint="eastAsia" w:ascii="仿宋" w:hAnsi="仿宋" w:eastAsia="仿宋" w:cs="仿宋"/>
          <w:b/>
          <w:sz w:val="28"/>
          <w:szCs w:val="28"/>
          <w:highlight w:val="none"/>
        </w:rPr>
      </w:pPr>
    </w:p>
    <w:p w14:paraId="2405BDA1">
      <w:pPr>
        <w:jc w:val="center"/>
        <w:outlineLvl w:val="9"/>
        <w:rPr>
          <w:rFonts w:hint="eastAsia" w:ascii="仿宋" w:hAnsi="仿宋" w:eastAsia="仿宋" w:cs="仿宋"/>
          <w:b/>
          <w:sz w:val="28"/>
          <w:szCs w:val="28"/>
          <w:highlight w:val="none"/>
        </w:rPr>
      </w:pPr>
    </w:p>
    <w:p w14:paraId="39BB4125">
      <w:pPr>
        <w:jc w:val="center"/>
        <w:outlineLvl w:val="9"/>
        <w:rPr>
          <w:rFonts w:hint="eastAsia" w:ascii="仿宋" w:hAnsi="仿宋" w:eastAsia="仿宋" w:cs="仿宋"/>
          <w:b/>
          <w:sz w:val="28"/>
          <w:szCs w:val="28"/>
          <w:highlight w:val="none"/>
        </w:rPr>
      </w:pPr>
    </w:p>
    <w:p w14:paraId="7ED7B5CF">
      <w:pPr>
        <w:jc w:val="center"/>
        <w:outlineLvl w:val="9"/>
        <w:rPr>
          <w:rFonts w:hint="eastAsia" w:ascii="仿宋" w:hAnsi="仿宋" w:eastAsia="仿宋" w:cs="仿宋"/>
          <w:b/>
          <w:sz w:val="28"/>
          <w:szCs w:val="28"/>
          <w:highlight w:val="none"/>
        </w:rPr>
      </w:pPr>
    </w:p>
    <w:p w14:paraId="4F605FC7">
      <w:pPr>
        <w:jc w:val="center"/>
        <w:outlineLvl w:val="9"/>
        <w:rPr>
          <w:rFonts w:hint="eastAsia" w:ascii="仿宋" w:hAnsi="仿宋" w:eastAsia="仿宋" w:cs="仿宋"/>
          <w:b/>
          <w:sz w:val="28"/>
          <w:szCs w:val="28"/>
          <w:highlight w:val="none"/>
        </w:rPr>
      </w:pPr>
    </w:p>
    <w:p w14:paraId="6F682EB3">
      <w:pPr>
        <w:jc w:val="center"/>
        <w:outlineLvl w:val="9"/>
        <w:rPr>
          <w:rFonts w:hint="eastAsia" w:ascii="仿宋" w:hAnsi="仿宋" w:eastAsia="仿宋" w:cs="仿宋"/>
          <w:b/>
          <w:sz w:val="28"/>
          <w:szCs w:val="28"/>
          <w:highlight w:val="none"/>
        </w:rPr>
      </w:pPr>
    </w:p>
    <w:p w14:paraId="686CE559">
      <w:pPr>
        <w:jc w:val="center"/>
        <w:outlineLvl w:val="1"/>
        <w:rPr>
          <w:rFonts w:hint="eastAsia" w:ascii="仿宋" w:hAnsi="仿宋" w:eastAsia="仿宋" w:cs="仿宋"/>
          <w:b/>
          <w:sz w:val="28"/>
          <w:szCs w:val="28"/>
          <w:highlight w:val="none"/>
        </w:rPr>
        <w:sectPr>
          <w:pgSz w:w="11906" w:h="16838"/>
          <w:pgMar w:top="1440" w:right="1080" w:bottom="1440" w:left="1080" w:header="851" w:footer="992" w:gutter="0"/>
          <w:pgNumType w:fmt="decimal"/>
          <w:cols w:space="720" w:num="1"/>
          <w:docGrid w:type="linesAndChars" w:linePitch="312" w:charSpace="0"/>
        </w:sectPr>
      </w:pPr>
      <w:bookmarkStart w:id="134" w:name="_Toc5760"/>
      <w:bookmarkStart w:id="135" w:name="_Toc13601"/>
    </w:p>
    <w:p w14:paraId="0E517115">
      <w:pPr>
        <w:jc w:val="center"/>
        <w:outlineLvl w:val="1"/>
        <w:rPr>
          <w:rFonts w:hint="eastAsia" w:ascii="仿宋" w:hAnsi="仿宋" w:eastAsia="仿宋" w:cs="仿宋"/>
          <w:b/>
          <w:sz w:val="28"/>
          <w:szCs w:val="28"/>
          <w:highlight w:val="none"/>
        </w:rPr>
      </w:pPr>
      <w:bookmarkStart w:id="136" w:name="_Toc2378"/>
      <w:r>
        <w:rPr>
          <w:rFonts w:hint="eastAsia" w:ascii="仿宋" w:hAnsi="仿宋" w:eastAsia="仿宋" w:cs="仿宋"/>
          <w:b/>
          <w:sz w:val="28"/>
          <w:szCs w:val="28"/>
          <w:highlight w:val="none"/>
        </w:rPr>
        <w:t xml:space="preserve">二  </w:t>
      </w:r>
      <w:r>
        <w:rPr>
          <w:rFonts w:hint="eastAsia" w:ascii="仿宋" w:hAnsi="仿宋" w:eastAsia="仿宋" w:cs="仿宋"/>
          <w:b/>
          <w:sz w:val="28"/>
          <w:szCs w:val="28"/>
          <w:highlight w:val="none"/>
          <w:lang w:eastAsia="zh-CN"/>
        </w:rPr>
        <w:t>投标文件（响应文件）</w:t>
      </w:r>
      <w:r>
        <w:rPr>
          <w:rFonts w:hint="eastAsia" w:ascii="仿宋" w:hAnsi="仿宋" w:eastAsia="仿宋" w:cs="仿宋"/>
          <w:b/>
          <w:sz w:val="28"/>
          <w:szCs w:val="28"/>
          <w:highlight w:val="none"/>
        </w:rPr>
        <w:t>初审</w:t>
      </w:r>
      <w:bookmarkEnd w:id="120"/>
      <w:bookmarkEnd w:id="134"/>
      <w:bookmarkEnd w:id="135"/>
      <w:bookmarkEnd w:id="136"/>
    </w:p>
    <w:p w14:paraId="2B94EC7B">
      <w:pPr>
        <w:spacing w:line="400" w:lineRule="exact"/>
        <w:ind w:firstLine="308" w:firstLineChars="147"/>
        <w:outlineLvl w:val="2"/>
        <w:rPr>
          <w:rFonts w:hint="eastAsia" w:ascii="仿宋" w:hAnsi="仿宋" w:eastAsia="仿宋" w:cs="仿宋"/>
          <w:b/>
          <w:szCs w:val="21"/>
          <w:highlight w:val="none"/>
        </w:rPr>
      </w:pPr>
      <w:bookmarkStart w:id="137" w:name="_Toc24949"/>
      <w:bookmarkStart w:id="138" w:name="_Toc20224"/>
      <w:r>
        <w:rPr>
          <w:rFonts w:hint="eastAsia" w:ascii="仿宋" w:hAnsi="仿宋" w:eastAsia="仿宋" w:cs="仿宋"/>
          <w:b/>
          <w:szCs w:val="21"/>
          <w:highlight w:val="none"/>
        </w:rPr>
        <w:t>6.资格性审查:</w:t>
      </w:r>
      <w:bookmarkEnd w:id="137"/>
      <w:bookmarkEnd w:id="138"/>
    </w:p>
    <w:p w14:paraId="35E50260">
      <w:pPr>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6.1评审细则</w:t>
      </w:r>
    </w:p>
    <w:tbl>
      <w:tblPr>
        <w:tblStyle w:val="2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550"/>
        <w:gridCol w:w="5363"/>
        <w:gridCol w:w="1415"/>
        <w:gridCol w:w="1366"/>
      </w:tblGrid>
      <w:tr w14:paraId="2EAC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14:paraId="4373D413">
            <w:pPr>
              <w:shd w:val="clear" w:color="auto" w:fill="auto"/>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项目</w:t>
            </w:r>
          </w:p>
        </w:tc>
        <w:tc>
          <w:tcPr>
            <w:tcW w:w="5913" w:type="dxa"/>
            <w:gridSpan w:val="2"/>
            <w:vMerge w:val="restart"/>
            <w:noWrap w:val="0"/>
            <w:vAlign w:val="center"/>
          </w:tcPr>
          <w:p w14:paraId="76D40153">
            <w:pPr>
              <w:shd w:val="clear" w:color="auto" w:fill="auto"/>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评审内容</w:t>
            </w:r>
          </w:p>
        </w:tc>
        <w:tc>
          <w:tcPr>
            <w:tcW w:w="2781" w:type="dxa"/>
            <w:gridSpan w:val="2"/>
            <w:noWrap w:val="0"/>
            <w:vAlign w:val="center"/>
          </w:tcPr>
          <w:p w14:paraId="41EC6137">
            <w:pPr>
              <w:shd w:val="clear" w:color="auto" w:fill="auto"/>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评审意见</w:t>
            </w:r>
          </w:p>
        </w:tc>
      </w:tr>
      <w:tr w14:paraId="2AD6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86" w:type="dxa"/>
            <w:vMerge w:val="continue"/>
            <w:noWrap w:val="0"/>
            <w:vAlign w:val="center"/>
          </w:tcPr>
          <w:p w14:paraId="2049262C">
            <w:pPr>
              <w:shd w:val="clear" w:color="auto" w:fill="auto"/>
              <w:rPr>
                <w:rFonts w:hint="eastAsia" w:ascii="仿宋" w:hAnsi="仿宋" w:eastAsia="仿宋" w:cs="仿宋"/>
                <w:b w:val="0"/>
                <w:bCs/>
                <w:color w:val="auto"/>
                <w:sz w:val="21"/>
                <w:szCs w:val="21"/>
                <w:highlight w:val="none"/>
              </w:rPr>
            </w:pPr>
          </w:p>
        </w:tc>
        <w:tc>
          <w:tcPr>
            <w:tcW w:w="5913" w:type="dxa"/>
            <w:gridSpan w:val="2"/>
            <w:vMerge w:val="continue"/>
            <w:noWrap w:val="0"/>
            <w:vAlign w:val="top"/>
          </w:tcPr>
          <w:p w14:paraId="33D37353">
            <w:pPr>
              <w:shd w:val="clear" w:color="auto" w:fill="auto"/>
              <w:rPr>
                <w:rFonts w:hint="eastAsia" w:ascii="仿宋" w:hAnsi="仿宋" w:eastAsia="仿宋" w:cs="仿宋"/>
                <w:b w:val="0"/>
                <w:bCs/>
                <w:color w:val="auto"/>
                <w:sz w:val="21"/>
                <w:szCs w:val="21"/>
                <w:highlight w:val="none"/>
              </w:rPr>
            </w:pPr>
          </w:p>
        </w:tc>
        <w:tc>
          <w:tcPr>
            <w:tcW w:w="1415" w:type="dxa"/>
            <w:noWrap w:val="0"/>
            <w:vAlign w:val="center"/>
          </w:tcPr>
          <w:p w14:paraId="1F4035D3">
            <w:pPr>
              <w:shd w:val="clear" w:color="auto" w:fill="auto"/>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rPr>
              <w:t>是否合格</w:t>
            </w:r>
          </w:p>
        </w:tc>
        <w:tc>
          <w:tcPr>
            <w:tcW w:w="1366" w:type="dxa"/>
            <w:noWrap w:val="0"/>
            <w:vAlign w:val="center"/>
          </w:tcPr>
          <w:p w14:paraId="5E7785A7">
            <w:pPr>
              <w:shd w:val="clear" w:color="auto" w:fill="auto"/>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rPr>
              <w:t>是否合格</w:t>
            </w:r>
          </w:p>
        </w:tc>
      </w:tr>
      <w:tr w14:paraId="53E9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Merge w:val="restart"/>
            <w:noWrap w:val="0"/>
            <w:vAlign w:val="center"/>
          </w:tcPr>
          <w:p w14:paraId="5CD7F5F7">
            <w:pPr>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审</w:t>
            </w:r>
          </w:p>
          <w:p w14:paraId="0EA7C011">
            <w:pPr>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查</w:t>
            </w:r>
          </w:p>
          <w:p w14:paraId="6E64082C">
            <w:pPr>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w:t>
            </w:r>
          </w:p>
          <w:p w14:paraId="568F4BE6">
            <w:pPr>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准</w:t>
            </w:r>
          </w:p>
          <w:p w14:paraId="43FE6B88">
            <w:pPr>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(适</w:t>
            </w:r>
          </w:p>
          <w:p w14:paraId="05AFD1D5">
            <w:pPr>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用</w:t>
            </w:r>
          </w:p>
          <w:p w14:paraId="71B29BB4">
            <w:pPr>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于</w:t>
            </w:r>
          </w:p>
          <w:p w14:paraId="2D282360">
            <w:pPr>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w:t>
            </w:r>
          </w:p>
          <w:p w14:paraId="001A44A7">
            <w:pPr>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格</w:t>
            </w:r>
          </w:p>
          <w:p w14:paraId="03AF456E">
            <w:pPr>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后</w:t>
            </w:r>
          </w:p>
          <w:p w14:paraId="4C0B3429">
            <w:pPr>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审)</w:t>
            </w:r>
          </w:p>
        </w:tc>
        <w:tc>
          <w:tcPr>
            <w:tcW w:w="550" w:type="dxa"/>
            <w:noWrap w:val="0"/>
            <w:vAlign w:val="center"/>
          </w:tcPr>
          <w:p w14:paraId="18693A30">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5363" w:type="dxa"/>
            <w:noWrap w:val="0"/>
            <w:vAlign w:val="center"/>
          </w:tcPr>
          <w:p w14:paraId="5F47E3BE">
            <w:pPr>
              <w:numPr>
                <w:ilvl w:val="0"/>
                <w:numId w:val="0"/>
              </w:numPr>
              <w:spacing w:line="24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val="0"/>
                <w:kern w:val="0"/>
                <w:sz w:val="21"/>
                <w:szCs w:val="21"/>
                <w:lang w:val="en-US" w:eastAsia="zh-CN"/>
              </w:rPr>
              <w:t>具有合格有效的营业执照（三证合一）</w:t>
            </w:r>
            <w:r>
              <w:rPr>
                <w:rFonts w:hint="eastAsia" w:ascii="仿宋" w:hAnsi="仿宋" w:eastAsia="仿宋" w:cs="仿宋"/>
                <w:b w:val="0"/>
                <w:bCs w:val="0"/>
                <w:i w:val="0"/>
                <w:iCs w:val="0"/>
                <w:caps w:val="0"/>
                <w:color w:val="000000"/>
                <w:spacing w:val="0"/>
                <w:sz w:val="21"/>
                <w:szCs w:val="21"/>
                <w:lang w:eastAsia="zh-CN"/>
              </w:rPr>
              <w:t>【</w:t>
            </w:r>
            <w:r>
              <w:rPr>
                <w:rFonts w:hint="eastAsia" w:ascii="仿宋" w:hAnsi="仿宋" w:eastAsia="仿宋" w:cs="仿宋"/>
                <w:b w:val="0"/>
                <w:bCs w:val="0"/>
                <w:kern w:val="0"/>
                <w:sz w:val="21"/>
                <w:szCs w:val="21"/>
                <w:lang w:val="en-US" w:eastAsia="zh-CN"/>
              </w:rPr>
              <w:t>法人或者非法人组织的营业执照等证明文件复印件（须加盖本单位公章）或自然人的身份证明复印件</w:t>
            </w:r>
            <w:r>
              <w:rPr>
                <w:rFonts w:hint="eastAsia" w:ascii="仿宋" w:hAnsi="仿宋" w:eastAsia="仿宋" w:cs="仿宋"/>
                <w:b w:val="0"/>
                <w:bCs w:val="0"/>
                <w:i w:val="0"/>
                <w:iCs w:val="0"/>
                <w:caps w:val="0"/>
                <w:color w:val="000000"/>
                <w:spacing w:val="0"/>
                <w:sz w:val="21"/>
                <w:szCs w:val="21"/>
                <w:lang w:eastAsia="zh-CN"/>
              </w:rPr>
              <w:t>】</w:t>
            </w:r>
            <w:r>
              <w:rPr>
                <w:rFonts w:hint="eastAsia" w:ascii="仿宋" w:hAnsi="仿宋" w:eastAsia="仿宋" w:cs="仿宋"/>
                <w:b w:val="0"/>
                <w:bCs w:val="0"/>
                <w:kern w:val="0"/>
                <w:sz w:val="21"/>
                <w:szCs w:val="21"/>
                <w:lang w:val="en-US" w:eastAsia="zh-CN"/>
              </w:rPr>
              <w:t>;</w:t>
            </w:r>
          </w:p>
        </w:tc>
        <w:tc>
          <w:tcPr>
            <w:tcW w:w="1415" w:type="dxa"/>
            <w:noWrap w:val="0"/>
            <w:vAlign w:val="top"/>
          </w:tcPr>
          <w:p w14:paraId="3D90AE86">
            <w:pPr>
              <w:shd w:val="clear" w:color="auto" w:fill="auto"/>
              <w:rPr>
                <w:rFonts w:hint="eastAsia" w:ascii="仿宋" w:hAnsi="仿宋" w:eastAsia="仿宋" w:cs="仿宋"/>
                <w:color w:val="auto"/>
                <w:sz w:val="21"/>
                <w:szCs w:val="21"/>
                <w:highlight w:val="none"/>
              </w:rPr>
            </w:pPr>
          </w:p>
        </w:tc>
        <w:tc>
          <w:tcPr>
            <w:tcW w:w="1366" w:type="dxa"/>
            <w:noWrap w:val="0"/>
            <w:vAlign w:val="top"/>
          </w:tcPr>
          <w:p w14:paraId="03DA38D1">
            <w:pPr>
              <w:shd w:val="clear" w:color="auto" w:fill="auto"/>
              <w:rPr>
                <w:rFonts w:hint="eastAsia" w:ascii="仿宋" w:hAnsi="仿宋" w:eastAsia="仿宋" w:cs="仿宋"/>
                <w:color w:val="auto"/>
                <w:sz w:val="21"/>
                <w:szCs w:val="21"/>
                <w:highlight w:val="none"/>
              </w:rPr>
            </w:pPr>
          </w:p>
        </w:tc>
      </w:tr>
      <w:tr w14:paraId="5FAD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6" w:type="dxa"/>
            <w:vMerge w:val="continue"/>
            <w:noWrap w:val="0"/>
            <w:vAlign w:val="center"/>
          </w:tcPr>
          <w:p w14:paraId="4AB0B37B">
            <w:pPr>
              <w:shd w:val="clear" w:color="auto" w:fill="auto"/>
              <w:rPr>
                <w:rFonts w:hint="eastAsia" w:ascii="仿宋" w:hAnsi="仿宋" w:eastAsia="仿宋" w:cs="仿宋"/>
                <w:color w:val="auto"/>
                <w:sz w:val="21"/>
                <w:szCs w:val="21"/>
                <w:highlight w:val="none"/>
              </w:rPr>
            </w:pPr>
          </w:p>
        </w:tc>
        <w:tc>
          <w:tcPr>
            <w:tcW w:w="550" w:type="dxa"/>
            <w:noWrap w:val="0"/>
            <w:vAlign w:val="center"/>
          </w:tcPr>
          <w:p w14:paraId="06D1AD91">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5363" w:type="dxa"/>
            <w:noWrap w:val="0"/>
            <w:vAlign w:val="center"/>
          </w:tcPr>
          <w:p w14:paraId="66BF6DD4">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val="0"/>
                <w:kern w:val="0"/>
                <w:sz w:val="21"/>
                <w:szCs w:val="21"/>
                <w:lang w:val="en-US" w:eastAsia="zh-CN"/>
              </w:rPr>
              <w:t>法定代表人参与投标须提供法定代表人资格证明，授权委托人参与投标须提供法定代表人授权委托书；</w:t>
            </w:r>
          </w:p>
        </w:tc>
        <w:tc>
          <w:tcPr>
            <w:tcW w:w="1415" w:type="dxa"/>
            <w:noWrap w:val="0"/>
            <w:vAlign w:val="top"/>
          </w:tcPr>
          <w:p w14:paraId="53EEBE1D">
            <w:pPr>
              <w:shd w:val="clear" w:color="auto" w:fill="auto"/>
              <w:rPr>
                <w:rFonts w:hint="eastAsia" w:ascii="仿宋" w:hAnsi="仿宋" w:eastAsia="仿宋" w:cs="仿宋"/>
                <w:color w:val="auto"/>
                <w:sz w:val="21"/>
                <w:szCs w:val="21"/>
                <w:highlight w:val="none"/>
              </w:rPr>
            </w:pPr>
          </w:p>
        </w:tc>
        <w:tc>
          <w:tcPr>
            <w:tcW w:w="1366" w:type="dxa"/>
            <w:noWrap w:val="0"/>
            <w:vAlign w:val="top"/>
          </w:tcPr>
          <w:p w14:paraId="224352EF">
            <w:pPr>
              <w:shd w:val="clear" w:color="auto" w:fill="auto"/>
              <w:rPr>
                <w:rFonts w:hint="eastAsia" w:ascii="仿宋" w:hAnsi="仿宋" w:eastAsia="仿宋" w:cs="仿宋"/>
                <w:color w:val="auto"/>
                <w:sz w:val="21"/>
                <w:szCs w:val="21"/>
                <w:highlight w:val="none"/>
              </w:rPr>
            </w:pPr>
          </w:p>
        </w:tc>
      </w:tr>
      <w:tr w14:paraId="4808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86" w:type="dxa"/>
            <w:vMerge w:val="continue"/>
            <w:noWrap w:val="0"/>
            <w:vAlign w:val="center"/>
          </w:tcPr>
          <w:p w14:paraId="1F7CD284">
            <w:pPr>
              <w:shd w:val="clear" w:color="auto" w:fill="auto"/>
              <w:rPr>
                <w:rFonts w:hint="eastAsia" w:ascii="仿宋" w:hAnsi="仿宋" w:eastAsia="仿宋" w:cs="仿宋"/>
                <w:color w:val="auto"/>
                <w:sz w:val="21"/>
                <w:szCs w:val="21"/>
                <w:highlight w:val="none"/>
              </w:rPr>
            </w:pPr>
          </w:p>
        </w:tc>
        <w:tc>
          <w:tcPr>
            <w:tcW w:w="550" w:type="dxa"/>
            <w:noWrap w:val="0"/>
            <w:vAlign w:val="center"/>
          </w:tcPr>
          <w:p w14:paraId="07144F32">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5363" w:type="dxa"/>
            <w:noWrap w:val="0"/>
            <w:vAlign w:val="center"/>
          </w:tcPr>
          <w:p w14:paraId="5AFEF9B9">
            <w:pPr>
              <w:numPr>
                <w:ilvl w:val="0"/>
                <w:numId w:val="0"/>
              </w:numPr>
              <w:spacing w:line="24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val="0"/>
                <w:kern w:val="0"/>
                <w:sz w:val="21"/>
                <w:szCs w:val="21"/>
                <w:lang w:val="en-US" w:eastAsia="zh-CN"/>
              </w:rPr>
              <w:t>投标企业须提供投标人（被授权在职人员）近6个月内任意一个月有效的社保证明（如若法定代表人参加投标事宜，则只需出具法人身份证正反面复印件，无需出具社保）；</w:t>
            </w:r>
          </w:p>
        </w:tc>
        <w:tc>
          <w:tcPr>
            <w:tcW w:w="1415" w:type="dxa"/>
            <w:noWrap w:val="0"/>
            <w:vAlign w:val="top"/>
          </w:tcPr>
          <w:p w14:paraId="690C8DBB">
            <w:pPr>
              <w:shd w:val="clear" w:color="auto" w:fill="auto"/>
              <w:rPr>
                <w:rFonts w:hint="eastAsia" w:ascii="仿宋" w:hAnsi="仿宋" w:eastAsia="仿宋" w:cs="仿宋"/>
                <w:color w:val="auto"/>
                <w:sz w:val="21"/>
                <w:szCs w:val="21"/>
                <w:highlight w:val="none"/>
              </w:rPr>
            </w:pPr>
          </w:p>
        </w:tc>
        <w:tc>
          <w:tcPr>
            <w:tcW w:w="1366" w:type="dxa"/>
            <w:noWrap w:val="0"/>
            <w:vAlign w:val="top"/>
          </w:tcPr>
          <w:p w14:paraId="17216589">
            <w:pPr>
              <w:shd w:val="clear" w:color="auto" w:fill="auto"/>
              <w:rPr>
                <w:rFonts w:hint="eastAsia" w:ascii="仿宋" w:hAnsi="仿宋" w:eastAsia="仿宋" w:cs="仿宋"/>
                <w:color w:val="auto"/>
                <w:sz w:val="21"/>
                <w:szCs w:val="21"/>
                <w:highlight w:val="none"/>
              </w:rPr>
            </w:pPr>
          </w:p>
        </w:tc>
      </w:tr>
      <w:tr w14:paraId="4931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86" w:type="dxa"/>
            <w:vMerge w:val="continue"/>
            <w:noWrap w:val="0"/>
            <w:vAlign w:val="center"/>
          </w:tcPr>
          <w:p w14:paraId="6411F32B">
            <w:pPr>
              <w:shd w:val="clear" w:color="auto" w:fill="auto"/>
              <w:rPr>
                <w:rFonts w:hint="eastAsia" w:ascii="仿宋" w:hAnsi="仿宋" w:eastAsia="仿宋" w:cs="仿宋"/>
                <w:color w:val="auto"/>
                <w:sz w:val="21"/>
                <w:szCs w:val="21"/>
                <w:highlight w:val="none"/>
              </w:rPr>
            </w:pPr>
          </w:p>
        </w:tc>
        <w:tc>
          <w:tcPr>
            <w:tcW w:w="550" w:type="dxa"/>
            <w:noWrap w:val="0"/>
            <w:vAlign w:val="center"/>
          </w:tcPr>
          <w:p w14:paraId="4068DB51">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5363" w:type="dxa"/>
            <w:noWrap w:val="0"/>
            <w:vAlign w:val="center"/>
          </w:tcPr>
          <w:p w14:paraId="0738F0FA">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val="0"/>
                <w:kern w:val="0"/>
                <w:sz w:val="21"/>
                <w:szCs w:val="21"/>
                <w:lang w:val="en-US" w:eastAsia="zh-CN"/>
              </w:rPr>
              <w:t>提供近半年任意一个月依法缴纳税收证明（完税证明中“税种”非社会保险类），依法免税应提供相应文件证明；新成立的公司提供依法缴纳税收承诺书；</w:t>
            </w:r>
          </w:p>
        </w:tc>
        <w:tc>
          <w:tcPr>
            <w:tcW w:w="1415" w:type="dxa"/>
            <w:noWrap w:val="0"/>
            <w:vAlign w:val="top"/>
          </w:tcPr>
          <w:p w14:paraId="312A25D8">
            <w:pPr>
              <w:shd w:val="clear" w:color="auto" w:fill="auto"/>
              <w:rPr>
                <w:rFonts w:hint="eastAsia" w:ascii="仿宋" w:hAnsi="仿宋" w:eastAsia="仿宋" w:cs="仿宋"/>
                <w:color w:val="auto"/>
                <w:sz w:val="21"/>
                <w:szCs w:val="21"/>
                <w:highlight w:val="none"/>
              </w:rPr>
            </w:pPr>
          </w:p>
        </w:tc>
        <w:tc>
          <w:tcPr>
            <w:tcW w:w="1366" w:type="dxa"/>
            <w:noWrap w:val="0"/>
            <w:vAlign w:val="top"/>
          </w:tcPr>
          <w:p w14:paraId="14638D5A">
            <w:pPr>
              <w:shd w:val="clear" w:color="auto" w:fill="auto"/>
              <w:rPr>
                <w:rFonts w:hint="eastAsia" w:ascii="仿宋" w:hAnsi="仿宋" w:eastAsia="仿宋" w:cs="仿宋"/>
                <w:color w:val="auto"/>
                <w:sz w:val="21"/>
                <w:szCs w:val="21"/>
                <w:highlight w:val="none"/>
              </w:rPr>
            </w:pPr>
          </w:p>
        </w:tc>
      </w:tr>
      <w:tr w14:paraId="2671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86" w:type="dxa"/>
            <w:vMerge w:val="continue"/>
            <w:noWrap w:val="0"/>
            <w:vAlign w:val="center"/>
          </w:tcPr>
          <w:p w14:paraId="0FD0C4E9">
            <w:pPr>
              <w:shd w:val="clear" w:color="auto" w:fill="auto"/>
              <w:rPr>
                <w:rFonts w:hint="eastAsia" w:ascii="仿宋" w:hAnsi="仿宋" w:eastAsia="仿宋" w:cs="仿宋"/>
                <w:color w:val="auto"/>
                <w:sz w:val="21"/>
                <w:szCs w:val="21"/>
                <w:highlight w:val="none"/>
              </w:rPr>
            </w:pPr>
          </w:p>
        </w:tc>
        <w:tc>
          <w:tcPr>
            <w:tcW w:w="550" w:type="dxa"/>
            <w:noWrap w:val="0"/>
            <w:vAlign w:val="center"/>
          </w:tcPr>
          <w:p w14:paraId="205F9E85">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5363" w:type="dxa"/>
            <w:noWrap w:val="0"/>
            <w:vAlign w:val="center"/>
          </w:tcPr>
          <w:p w14:paraId="4A8E8E49">
            <w:pPr>
              <w:numPr>
                <w:ilvl w:val="0"/>
                <w:numId w:val="0"/>
              </w:numPr>
              <w:spacing w:line="240" w:lineRule="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提供 2024年度的财务审计报告（新成立未满一年的公司提供有效的银行资信证明）；新成立的公司以营业执照实际成立期限为准，并按实际成立期限之日起提供健全的财务会计制度及承诺书；</w:t>
            </w:r>
          </w:p>
        </w:tc>
        <w:tc>
          <w:tcPr>
            <w:tcW w:w="1415" w:type="dxa"/>
            <w:noWrap w:val="0"/>
            <w:vAlign w:val="top"/>
          </w:tcPr>
          <w:p w14:paraId="08197DBA">
            <w:pPr>
              <w:shd w:val="clear" w:color="auto" w:fill="auto"/>
              <w:rPr>
                <w:rFonts w:hint="eastAsia" w:ascii="仿宋" w:hAnsi="仿宋" w:eastAsia="仿宋" w:cs="仿宋"/>
                <w:color w:val="auto"/>
                <w:sz w:val="21"/>
                <w:szCs w:val="21"/>
                <w:highlight w:val="none"/>
              </w:rPr>
            </w:pPr>
          </w:p>
        </w:tc>
        <w:tc>
          <w:tcPr>
            <w:tcW w:w="1366" w:type="dxa"/>
            <w:noWrap w:val="0"/>
            <w:vAlign w:val="top"/>
          </w:tcPr>
          <w:p w14:paraId="2592ABD5">
            <w:pPr>
              <w:shd w:val="clear" w:color="auto" w:fill="auto"/>
              <w:rPr>
                <w:rFonts w:hint="eastAsia" w:ascii="仿宋" w:hAnsi="仿宋" w:eastAsia="仿宋" w:cs="仿宋"/>
                <w:color w:val="auto"/>
                <w:sz w:val="21"/>
                <w:szCs w:val="21"/>
                <w:highlight w:val="none"/>
              </w:rPr>
            </w:pPr>
          </w:p>
        </w:tc>
      </w:tr>
      <w:tr w14:paraId="36E4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Merge w:val="continue"/>
            <w:noWrap w:val="0"/>
            <w:vAlign w:val="center"/>
          </w:tcPr>
          <w:p w14:paraId="4B1CFB3B">
            <w:pPr>
              <w:shd w:val="clear" w:color="auto" w:fill="auto"/>
              <w:rPr>
                <w:rFonts w:hint="eastAsia" w:ascii="仿宋" w:hAnsi="仿宋" w:eastAsia="仿宋" w:cs="仿宋"/>
                <w:color w:val="auto"/>
                <w:sz w:val="21"/>
                <w:szCs w:val="21"/>
                <w:highlight w:val="none"/>
              </w:rPr>
            </w:pPr>
          </w:p>
        </w:tc>
        <w:tc>
          <w:tcPr>
            <w:tcW w:w="550" w:type="dxa"/>
            <w:noWrap w:val="0"/>
            <w:vAlign w:val="center"/>
          </w:tcPr>
          <w:p w14:paraId="78108F20">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5363" w:type="dxa"/>
            <w:noWrap w:val="0"/>
            <w:vAlign w:val="center"/>
          </w:tcPr>
          <w:p w14:paraId="62BA6187">
            <w:pPr>
              <w:numPr>
                <w:ilvl w:val="0"/>
                <w:numId w:val="0"/>
              </w:numPr>
              <w:spacing w:line="240" w:lineRule="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bidi="ar-SA"/>
              </w:rPr>
              <w:t>参加政府采购活动前 3 年内在经营活动中没有重大违法记录的书面声明；</w:t>
            </w:r>
          </w:p>
        </w:tc>
        <w:tc>
          <w:tcPr>
            <w:tcW w:w="1415" w:type="dxa"/>
            <w:noWrap w:val="0"/>
            <w:vAlign w:val="top"/>
          </w:tcPr>
          <w:p w14:paraId="515D87D2">
            <w:pPr>
              <w:shd w:val="clear" w:color="auto" w:fill="auto"/>
              <w:rPr>
                <w:rFonts w:hint="eastAsia" w:ascii="仿宋" w:hAnsi="仿宋" w:eastAsia="仿宋" w:cs="仿宋"/>
                <w:color w:val="auto"/>
                <w:sz w:val="21"/>
                <w:szCs w:val="21"/>
                <w:highlight w:val="none"/>
              </w:rPr>
            </w:pPr>
          </w:p>
        </w:tc>
        <w:tc>
          <w:tcPr>
            <w:tcW w:w="1366" w:type="dxa"/>
            <w:noWrap w:val="0"/>
            <w:vAlign w:val="top"/>
          </w:tcPr>
          <w:p w14:paraId="32412A5D">
            <w:pPr>
              <w:shd w:val="clear" w:color="auto" w:fill="auto"/>
              <w:rPr>
                <w:rFonts w:hint="eastAsia" w:ascii="仿宋" w:hAnsi="仿宋" w:eastAsia="仿宋" w:cs="仿宋"/>
                <w:color w:val="auto"/>
                <w:sz w:val="21"/>
                <w:szCs w:val="21"/>
                <w:highlight w:val="none"/>
              </w:rPr>
            </w:pPr>
          </w:p>
        </w:tc>
      </w:tr>
      <w:tr w14:paraId="604E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Merge w:val="continue"/>
            <w:noWrap w:val="0"/>
            <w:vAlign w:val="center"/>
          </w:tcPr>
          <w:p w14:paraId="188784F0">
            <w:pPr>
              <w:shd w:val="clear" w:color="auto" w:fill="auto"/>
              <w:rPr>
                <w:rFonts w:hint="eastAsia" w:ascii="仿宋" w:hAnsi="仿宋" w:eastAsia="仿宋" w:cs="仿宋"/>
                <w:color w:val="auto"/>
                <w:sz w:val="21"/>
                <w:szCs w:val="21"/>
                <w:highlight w:val="none"/>
              </w:rPr>
            </w:pPr>
          </w:p>
        </w:tc>
        <w:tc>
          <w:tcPr>
            <w:tcW w:w="550" w:type="dxa"/>
            <w:noWrap w:val="0"/>
            <w:vAlign w:val="center"/>
          </w:tcPr>
          <w:p w14:paraId="4CBAEA3E">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5363" w:type="dxa"/>
            <w:noWrap w:val="0"/>
            <w:vAlign w:val="center"/>
          </w:tcPr>
          <w:p w14:paraId="07B0C073">
            <w:pPr>
              <w:numPr>
                <w:ilvl w:val="0"/>
                <w:numId w:val="0"/>
              </w:numPr>
              <w:spacing w:line="240" w:lineRule="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参加采购活动前三年内，投标人在“信用中国”（www.creditchina.gov.cn）和“中国政府采购网”（www.ccgp.gov.cn）网站上未被列入失信被执行人、重大税收违法案件当事人名单以及政府采购严重违法失信行为记录名单（提供查询结果网页截图并加盖供应商公章）;</w:t>
            </w:r>
          </w:p>
        </w:tc>
        <w:tc>
          <w:tcPr>
            <w:tcW w:w="1415" w:type="dxa"/>
            <w:noWrap w:val="0"/>
            <w:vAlign w:val="top"/>
          </w:tcPr>
          <w:p w14:paraId="2ECD2B99">
            <w:pPr>
              <w:shd w:val="clear" w:color="auto" w:fill="auto"/>
              <w:rPr>
                <w:rFonts w:hint="eastAsia" w:ascii="仿宋" w:hAnsi="仿宋" w:eastAsia="仿宋" w:cs="仿宋"/>
                <w:color w:val="auto"/>
                <w:sz w:val="21"/>
                <w:szCs w:val="21"/>
                <w:highlight w:val="none"/>
              </w:rPr>
            </w:pPr>
          </w:p>
        </w:tc>
        <w:tc>
          <w:tcPr>
            <w:tcW w:w="1366" w:type="dxa"/>
            <w:noWrap w:val="0"/>
            <w:vAlign w:val="top"/>
          </w:tcPr>
          <w:p w14:paraId="418C8105">
            <w:pPr>
              <w:shd w:val="clear" w:color="auto" w:fill="auto"/>
              <w:rPr>
                <w:rFonts w:hint="eastAsia" w:ascii="仿宋" w:hAnsi="仿宋" w:eastAsia="仿宋" w:cs="仿宋"/>
                <w:color w:val="auto"/>
                <w:sz w:val="21"/>
                <w:szCs w:val="21"/>
                <w:highlight w:val="none"/>
              </w:rPr>
            </w:pPr>
          </w:p>
        </w:tc>
      </w:tr>
      <w:tr w14:paraId="1981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Merge w:val="continue"/>
            <w:noWrap w:val="0"/>
            <w:vAlign w:val="center"/>
          </w:tcPr>
          <w:p w14:paraId="6B8BF8C1">
            <w:pPr>
              <w:shd w:val="clear" w:color="auto" w:fill="auto"/>
              <w:rPr>
                <w:rFonts w:hint="eastAsia" w:ascii="仿宋" w:hAnsi="仿宋" w:eastAsia="仿宋" w:cs="仿宋"/>
                <w:color w:val="auto"/>
                <w:sz w:val="21"/>
                <w:szCs w:val="21"/>
                <w:highlight w:val="none"/>
              </w:rPr>
            </w:pPr>
          </w:p>
        </w:tc>
        <w:tc>
          <w:tcPr>
            <w:tcW w:w="550" w:type="dxa"/>
            <w:noWrap w:val="0"/>
            <w:vAlign w:val="center"/>
          </w:tcPr>
          <w:p w14:paraId="2EE80781">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5363" w:type="dxa"/>
            <w:noWrap w:val="0"/>
            <w:vAlign w:val="center"/>
          </w:tcPr>
          <w:p w14:paraId="61EFF215">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具有履行合同所必需的专业技术能力的声明（格式自拟）；</w:t>
            </w:r>
          </w:p>
        </w:tc>
        <w:tc>
          <w:tcPr>
            <w:tcW w:w="1415" w:type="dxa"/>
            <w:noWrap w:val="0"/>
            <w:vAlign w:val="top"/>
          </w:tcPr>
          <w:p w14:paraId="78A41E73">
            <w:pPr>
              <w:shd w:val="clear" w:color="auto" w:fill="auto"/>
              <w:rPr>
                <w:rFonts w:hint="eastAsia" w:ascii="仿宋" w:hAnsi="仿宋" w:eastAsia="仿宋" w:cs="仿宋"/>
                <w:color w:val="auto"/>
                <w:sz w:val="21"/>
                <w:szCs w:val="21"/>
                <w:highlight w:val="none"/>
              </w:rPr>
            </w:pPr>
          </w:p>
        </w:tc>
        <w:tc>
          <w:tcPr>
            <w:tcW w:w="1366" w:type="dxa"/>
            <w:noWrap w:val="0"/>
            <w:vAlign w:val="top"/>
          </w:tcPr>
          <w:p w14:paraId="3E0862EE">
            <w:pPr>
              <w:shd w:val="clear" w:color="auto" w:fill="auto"/>
              <w:rPr>
                <w:rFonts w:hint="eastAsia" w:ascii="仿宋" w:hAnsi="仿宋" w:eastAsia="仿宋" w:cs="仿宋"/>
                <w:color w:val="auto"/>
                <w:sz w:val="21"/>
                <w:szCs w:val="21"/>
                <w:highlight w:val="none"/>
              </w:rPr>
            </w:pPr>
          </w:p>
        </w:tc>
      </w:tr>
      <w:tr w14:paraId="7ED7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Merge w:val="continue"/>
            <w:noWrap w:val="0"/>
            <w:vAlign w:val="center"/>
          </w:tcPr>
          <w:p w14:paraId="4274BDE9">
            <w:pPr>
              <w:shd w:val="clear" w:color="auto" w:fill="auto"/>
              <w:rPr>
                <w:rFonts w:hint="eastAsia" w:ascii="仿宋" w:hAnsi="仿宋" w:eastAsia="仿宋" w:cs="仿宋"/>
                <w:color w:val="auto"/>
                <w:sz w:val="21"/>
                <w:szCs w:val="21"/>
                <w:highlight w:val="none"/>
              </w:rPr>
            </w:pPr>
          </w:p>
        </w:tc>
        <w:tc>
          <w:tcPr>
            <w:tcW w:w="550" w:type="dxa"/>
            <w:noWrap w:val="0"/>
            <w:vAlign w:val="center"/>
          </w:tcPr>
          <w:p w14:paraId="1FD356B1">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9</w:t>
            </w:r>
          </w:p>
        </w:tc>
        <w:tc>
          <w:tcPr>
            <w:tcW w:w="5363" w:type="dxa"/>
            <w:noWrap w:val="0"/>
            <w:vAlign w:val="center"/>
          </w:tcPr>
          <w:p w14:paraId="29A2686D">
            <w:pPr>
              <w:numPr>
                <w:ilvl w:val="0"/>
                <w:numId w:val="0"/>
              </w:numPr>
              <w:spacing w:line="240" w:lineRule="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反商业贿赂承诺书（格式自拟）；</w:t>
            </w:r>
          </w:p>
        </w:tc>
        <w:tc>
          <w:tcPr>
            <w:tcW w:w="1415" w:type="dxa"/>
            <w:noWrap w:val="0"/>
            <w:vAlign w:val="top"/>
          </w:tcPr>
          <w:p w14:paraId="598D4F43">
            <w:pPr>
              <w:shd w:val="clear" w:color="auto" w:fill="auto"/>
              <w:rPr>
                <w:rFonts w:hint="eastAsia" w:ascii="仿宋" w:hAnsi="仿宋" w:eastAsia="仿宋" w:cs="仿宋"/>
                <w:color w:val="auto"/>
                <w:sz w:val="21"/>
                <w:szCs w:val="21"/>
                <w:highlight w:val="none"/>
              </w:rPr>
            </w:pPr>
          </w:p>
        </w:tc>
        <w:tc>
          <w:tcPr>
            <w:tcW w:w="1366" w:type="dxa"/>
            <w:noWrap w:val="0"/>
            <w:vAlign w:val="top"/>
          </w:tcPr>
          <w:p w14:paraId="27953FCD">
            <w:pPr>
              <w:shd w:val="clear" w:color="auto" w:fill="auto"/>
              <w:rPr>
                <w:rFonts w:hint="eastAsia" w:ascii="仿宋" w:hAnsi="仿宋" w:eastAsia="仿宋" w:cs="仿宋"/>
                <w:color w:val="auto"/>
                <w:sz w:val="21"/>
                <w:szCs w:val="21"/>
                <w:highlight w:val="none"/>
              </w:rPr>
            </w:pPr>
          </w:p>
        </w:tc>
      </w:tr>
      <w:tr w14:paraId="7E9C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Merge w:val="continue"/>
            <w:noWrap w:val="0"/>
            <w:vAlign w:val="center"/>
          </w:tcPr>
          <w:p w14:paraId="42C8A5A8">
            <w:pPr>
              <w:shd w:val="clear" w:color="auto" w:fill="auto"/>
              <w:rPr>
                <w:rFonts w:hint="eastAsia" w:ascii="仿宋" w:hAnsi="仿宋" w:eastAsia="仿宋" w:cs="仿宋"/>
                <w:color w:val="auto"/>
                <w:sz w:val="21"/>
                <w:szCs w:val="21"/>
                <w:highlight w:val="none"/>
              </w:rPr>
            </w:pPr>
          </w:p>
        </w:tc>
        <w:tc>
          <w:tcPr>
            <w:tcW w:w="550" w:type="dxa"/>
            <w:noWrap w:val="0"/>
            <w:vAlign w:val="center"/>
          </w:tcPr>
          <w:p w14:paraId="39489079">
            <w:pPr>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10</w:t>
            </w:r>
          </w:p>
        </w:tc>
        <w:tc>
          <w:tcPr>
            <w:tcW w:w="5363" w:type="dxa"/>
            <w:noWrap w:val="0"/>
            <w:vAlign w:val="center"/>
          </w:tcPr>
          <w:p w14:paraId="5923E64F">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仿宋"/>
                <w:color w:val="000000"/>
                <w:kern w:val="0"/>
                <w:szCs w:val="21"/>
                <w:highlight w:val="none"/>
                <w:lang w:val="en-US" w:eastAsia="zh-CN" w:bidi="ar-SA"/>
              </w:rPr>
            </w:pPr>
            <w:r>
              <w:rPr>
                <w:rFonts w:hint="eastAsia" w:ascii="仿宋" w:hAnsi="仿宋" w:eastAsia="仿宋" w:cs="仿宋"/>
                <w:color w:val="000000"/>
                <w:kern w:val="0"/>
                <w:szCs w:val="21"/>
                <w:highlight w:val="none"/>
                <w:lang w:val="en-US" w:eastAsia="zh-CN" w:bidi="ar-SA"/>
              </w:rPr>
              <w:t>供应商为中小企业</w:t>
            </w:r>
          </w:p>
          <w:p w14:paraId="5A54BE9F">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仿宋"/>
                <w:color w:val="000000"/>
                <w:kern w:val="0"/>
                <w:szCs w:val="21"/>
                <w:highlight w:val="none"/>
                <w:lang w:val="en-US" w:eastAsia="zh-CN" w:bidi="ar-SA"/>
              </w:rPr>
            </w:pPr>
            <w:r>
              <w:rPr>
                <w:rFonts w:hint="eastAsia" w:ascii="仿宋" w:hAnsi="仿宋" w:eastAsia="仿宋" w:cs="仿宋"/>
                <w:color w:val="000000"/>
                <w:kern w:val="0"/>
                <w:szCs w:val="21"/>
                <w:highlight w:val="none"/>
                <w:lang w:val="en-US" w:eastAsia="zh-CN" w:bidi="ar-SA"/>
              </w:rPr>
              <w:t>请根据要求单独上传《中小企业声明函》。</w:t>
            </w:r>
            <w:r>
              <w:rPr>
                <w:rFonts w:hint="eastAsia" w:ascii="仿宋" w:hAnsi="仿宋" w:eastAsia="仿宋" w:cs="仿宋"/>
                <w:b/>
                <w:bCs/>
                <w:color w:val="000000"/>
                <w:kern w:val="0"/>
                <w:szCs w:val="21"/>
                <w:highlight w:val="none"/>
                <w:lang w:val="en-US" w:eastAsia="zh-CN" w:bidi="ar-SA"/>
              </w:rPr>
              <w:t>格式以采购文件要求为准；</w:t>
            </w:r>
          </w:p>
        </w:tc>
        <w:tc>
          <w:tcPr>
            <w:tcW w:w="1415" w:type="dxa"/>
            <w:noWrap w:val="0"/>
            <w:vAlign w:val="top"/>
          </w:tcPr>
          <w:p w14:paraId="52BF76B4">
            <w:pPr>
              <w:shd w:val="clear" w:color="auto" w:fill="auto"/>
              <w:rPr>
                <w:rFonts w:hint="eastAsia" w:ascii="仿宋" w:hAnsi="仿宋" w:eastAsia="仿宋" w:cs="仿宋"/>
                <w:color w:val="auto"/>
                <w:sz w:val="21"/>
                <w:szCs w:val="21"/>
                <w:highlight w:val="none"/>
              </w:rPr>
            </w:pPr>
          </w:p>
        </w:tc>
        <w:tc>
          <w:tcPr>
            <w:tcW w:w="1366" w:type="dxa"/>
            <w:noWrap w:val="0"/>
            <w:vAlign w:val="top"/>
          </w:tcPr>
          <w:p w14:paraId="3FD14E4A">
            <w:pPr>
              <w:shd w:val="clear" w:color="auto" w:fill="auto"/>
              <w:rPr>
                <w:rFonts w:hint="eastAsia" w:ascii="仿宋" w:hAnsi="仿宋" w:eastAsia="仿宋" w:cs="仿宋"/>
                <w:color w:val="auto"/>
                <w:sz w:val="21"/>
                <w:szCs w:val="21"/>
                <w:highlight w:val="none"/>
              </w:rPr>
            </w:pPr>
          </w:p>
        </w:tc>
      </w:tr>
      <w:tr w14:paraId="0765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86" w:type="dxa"/>
            <w:vMerge w:val="continue"/>
            <w:noWrap w:val="0"/>
            <w:vAlign w:val="center"/>
          </w:tcPr>
          <w:p w14:paraId="433E5D31">
            <w:pPr>
              <w:shd w:val="clear" w:color="auto" w:fill="auto"/>
              <w:rPr>
                <w:rFonts w:hint="eastAsia" w:ascii="仿宋" w:hAnsi="仿宋" w:eastAsia="仿宋" w:cs="仿宋"/>
                <w:color w:val="auto"/>
                <w:sz w:val="21"/>
                <w:szCs w:val="21"/>
                <w:highlight w:val="none"/>
              </w:rPr>
            </w:pPr>
          </w:p>
        </w:tc>
        <w:tc>
          <w:tcPr>
            <w:tcW w:w="550" w:type="dxa"/>
            <w:noWrap w:val="0"/>
            <w:vAlign w:val="center"/>
          </w:tcPr>
          <w:p w14:paraId="3C95B321">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5363" w:type="dxa"/>
            <w:noWrap w:val="0"/>
            <w:vAlign w:val="center"/>
          </w:tcPr>
          <w:p w14:paraId="5D62235D">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仿宋" w:hAnsi="仿宋" w:eastAsia="仿宋" w:cs="仿宋"/>
                <w:color w:val="000000"/>
                <w:kern w:val="0"/>
                <w:szCs w:val="21"/>
                <w:highlight w:val="none"/>
                <w:lang w:val="en-US" w:eastAsia="zh-CN" w:bidi="ar-SA"/>
              </w:rPr>
            </w:pPr>
            <w:r>
              <w:rPr>
                <w:rFonts w:hint="eastAsia" w:ascii="仿宋" w:hAnsi="仿宋" w:eastAsia="仿宋" w:cs="仿宋"/>
                <w:color w:val="000000"/>
                <w:kern w:val="0"/>
                <w:szCs w:val="21"/>
                <w:highlight w:val="none"/>
                <w:lang w:val="en-US" w:eastAsia="zh-CN" w:bidi="ar-SA"/>
              </w:rPr>
              <w:t>投标保证金汇款凭证或保函</w:t>
            </w:r>
          </w:p>
        </w:tc>
        <w:tc>
          <w:tcPr>
            <w:tcW w:w="1415" w:type="dxa"/>
            <w:noWrap w:val="0"/>
            <w:vAlign w:val="top"/>
          </w:tcPr>
          <w:p w14:paraId="05926AC0">
            <w:pPr>
              <w:shd w:val="clear" w:color="auto" w:fill="auto"/>
              <w:rPr>
                <w:rFonts w:hint="eastAsia" w:ascii="仿宋" w:hAnsi="仿宋" w:eastAsia="仿宋" w:cs="仿宋"/>
                <w:color w:val="auto"/>
                <w:sz w:val="21"/>
                <w:szCs w:val="21"/>
                <w:highlight w:val="none"/>
              </w:rPr>
            </w:pPr>
          </w:p>
        </w:tc>
        <w:tc>
          <w:tcPr>
            <w:tcW w:w="1366" w:type="dxa"/>
            <w:noWrap w:val="0"/>
            <w:vAlign w:val="top"/>
          </w:tcPr>
          <w:p w14:paraId="0200E63E">
            <w:pPr>
              <w:shd w:val="clear" w:color="auto" w:fill="auto"/>
              <w:rPr>
                <w:rFonts w:hint="eastAsia" w:ascii="仿宋" w:hAnsi="仿宋" w:eastAsia="仿宋" w:cs="仿宋"/>
                <w:color w:val="auto"/>
                <w:sz w:val="21"/>
                <w:szCs w:val="21"/>
                <w:highlight w:val="none"/>
              </w:rPr>
            </w:pPr>
          </w:p>
        </w:tc>
      </w:tr>
      <w:tr w14:paraId="1E58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86" w:type="dxa"/>
            <w:vMerge w:val="continue"/>
            <w:noWrap w:val="0"/>
            <w:vAlign w:val="center"/>
          </w:tcPr>
          <w:p w14:paraId="006B80A2">
            <w:pPr>
              <w:shd w:val="clear" w:color="auto" w:fill="auto"/>
              <w:jc w:val="center"/>
              <w:rPr>
                <w:rFonts w:hint="eastAsia" w:ascii="仿宋" w:hAnsi="仿宋" w:eastAsia="仿宋" w:cs="仿宋"/>
                <w:color w:val="auto"/>
                <w:sz w:val="21"/>
                <w:szCs w:val="21"/>
                <w:highlight w:val="none"/>
              </w:rPr>
            </w:pPr>
          </w:p>
        </w:tc>
        <w:tc>
          <w:tcPr>
            <w:tcW w:w="8694" w:type="dxa"/>
            <w:gridSpan w:val="4"/>
            <w:noWrap w:val="0"/>
            <w:vAlign w:val="center"/>
          </w:tcPr>
          <w:p w14:paraId="6518F08F">
            <w:pPr>
              <w:shd w:val="clear" w:color="auto" w:fill="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b w:val="0"/>
                <w:bCs/>
                <w:color w:val="auto"/>
                <w:sz w:val="21"/>
                <w:szCs w:val="21"/>
              </w:rPr>
              <w:t>评审结果“√”表示合格；“×”表示不合格，一项不合格结果为不合格，如不合格，请在结果中写明原因。</w:t>
            </w:r>
          </w:p>
        </w:tc>
      </w:tr>
    </w:tbl>
    <w:p w14:paraId="4D013678">
      <w:pPr>
        <w:spacing w:line="400" w:lineRule="exact"/>
        <w:rPr>
          <w:rFonts w:hint="eastAsia" w:ascii="仿宋" w:hAnsi="仿宋" w:eastAsia="仿宋" w:cs="仿宋"/>
          <w:b/>
          <w:szCs w:val="21"/>
          <w:highlight w:val="none"/>
        </w:rPr>
        <w:sectPr>
          <w:pgSz w:w="11906" w:h="16838"/>
          <w:pgMar w:top="1440" w:right="1080" w:bottom="1440" w:left="1080" w:header="851" w:footer="992" w:gutter="0"/>
          <w:pgNumType w:fmt="decimal"/>
          <w:cols w:space="720" w:num="1"/>
          <w:docGrid w:type="linesAndChars" w:linePitch="312" w:charSpace="0"/>
        </w:sectPr>
      </w:pPr>
      <w:r>
        <w:rPr>
          <w:rFonts w:hint="eastAsia" w:ascii="仿宋" w:hAnsi="仿宋" w:eastAsia="仿宋" w:cs="仿宋"/>
          <w:b/>
          <w:szCs w:val="21"/>
          <w:highlight w:val="none"/>
        </w:rPr>
        <w:t>6.2如评标专家在检验电子标书过程中，如果由于投标人自身原因导致评标专家无法查看并检验电子标书中以上相关资料的，否决其投标。即使投标单位将原件携带至现场的，同样按无效投标处理。</w:t>
      </w:r>
      <w:bookmarkStart w:id="139" w:name="_Toc907"/>
    </w:p>
    <w:p w14:paraId="692E9BAF">
      <w:pPr>
        <w:spacing w:before="156" w:beforeLines="50" w:line="440" w:lineRule="exact"/>
        <w:outlineLvl w:val="2"/>
        <w:rPr>
          <w:rFonts w:hint="eastAsia" w:ascii="仿宋" w:hAnsi="仿宋" w:eastAsia="仿宋" w:cs="仿宋"/>
          <w:b/>
          <w:szCs w:val="21"/>
          <w:highlight w:val="none"/>
        </w:rPr>
      </w:pPr>
      <w:bookmarkStart w:id="140" w:name="_Toc3662"/>
      <w:r>
        <w:rPr>
          <w:rFonts w:hint="eastAsia" w:ascii="仿宋" w:hAnsi="仿宋" w:eastAsia="仿宋" w:cs="仿宋"/>
          <w:b/>
          <w:szCs w:val="21"/>
          <w:highlight w:val="none"/>
        </w:rPr>
        <w:t>7.符合性审查</w:t>
      </w:r>
      <w:bookmarkEnd w:id="139"/>
      <w:bookmarkEnd w:id="140"/>
    </w:p>
    <w:p w14:paraId="073DFD03">
      <w:pPr>
        <w:spacing w:line="440" w:lineRule="exact"/>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7．1评审细则</w:t>
      </w:r>
    </w:p>
    <w:tbl>
      <w:tblPr>
        <w:tblStyle w:val="25"/>
        <w:tblpPr w:leftFromText="180" w:rightFromText="180" w:vertAnchor="text" w:horzAnchor="page" w:tblpX="1342" w:tblpY="201"/>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14:paraId="4A18B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13" w:hRule="atLeast"/>
        </w:trPr>
        <w:tc>
          <w:tcPr>
            <w:tcW w:w="922" w:type="dxa"/>
            <w:tcBorders>
              <w:top w:val="single" w:color="auto" w:sz="4" w:space="0"/>
              <w:left w:val="single" w:color="auto" w:sz="4" w:space="0"/>
            </w:tcBorders>
            <w:noWrap w:val="0"/>
            <w:vAlign w:val="center"/>
          </w:tcPr>
          <w:p w14:paraId="13AF78D7">
            <w:pPr>
              <w:jc w:val="center"/>
              <w:rPr>
                <w:rFonts w:hint="eastAsia" w:ascii="仿宋" w:hAnsi="仿宋" w:eastAsia="仿宋" w:cs="仿宋"/>
                <w:b/>
                <w:sz w:val="21"/>
                <w:szCs w:val="21"/>
              </w:rPr>
            </w:pPr>
            <w:r>
              <w:rPr>
                <w:rFonts w:hint="eastAsia" w:ascii="仿宋" w:hAnsi="仿宋" w:eastAsia="仿宋" w:cs="仿宋"/>
                <w:b/>
                <w:sz w:val="21"/>
                <w:szCs w:val="21"/>
              </w:rPr>
              <w:t>项目</w:t>
            </w:r>
          </w:p>
        </w:tc>
        <w:tc>
          <w:tcPr>
            <w:tcW w:w="7074" w:type="dxa"/>
            <w:gridSpan w:val="2"/>
            <w:tcBorders>
              <w:top w:val="single" w:color="auto" w:sz="4" w:space="0"/>
            </w:tcBorders>
            <w:noWrap w:val="0"/>
            <w:vAlign w:val="center"/>
          </w:tcPr>
          <w:p w14:paraId="01BC0DCC">
            <w:pPr>
              <w:jc w:val="center"/>
              <w:rPr>
                <w:rFonts w:hint="eastAsia" w:ascii="仿宋" w:hAnsi="仿宋" w:eastAsia="仿宋" w:cs="仿宋"/>
                <w:b/>
                <w:sz w:val="21"/>
                <w:szCs w:val="21"/>
              </w:rPr>
            </w:pPr>
            <w:r>
              <w:rPr>
                <w:rFonts w:hint="eastAsia" w:ascii="仿宋" w:hAnsi="仿宋" w:eastAsia="仿宋" w:cs="仿宋"/>
                <w:b/>
                <w:sz w:val="21"/>
                <w:szCs w:val="21"/>
              </w:rPr>
              <w:t>评审内容</w:t>
            </w:r>
          </w:p>
        </w:tc>
        <w:tc>
          <w:tcPr>
            <w:tcW w:w="1502" w:type="dxa"/>
            <w:gridSpan w:val="2"/>
            <w:tcBorders>
              <w:top w:val="single" w:color="auto" w:sz="4" w:space="0"/>
              <w:right w:val="single" w:color="auto" w:sz="4" w:space="0"/>
            </w:tcBorders>
            <w:noWrap w:val="0"/>
            <w:vAlign w:val="center"/>
          </w:tcPr>
          <w:p w14:paraId="4A1AD84B">
            <w:pPr>
              <w:jc w:val="center"/>
              <w:rPr>
                <w:rFonts w:hint="eastAsia" w:ascii="仿宋" w:hAnsi="仿宋" w:eastAsia="仿宋" w:cs="仿宋"/>
                <w:b/>
                <w:sz w:val="21"/>
                <w:szCs w:val="21"/>
              </w:rPr>
            </w:pPr>
            <w:r>
              <w:rPr>
                <w:rFonts w:hint="eastAsia" w:ascii="仿宋" w:hAnsi="仿宋" w:eastAsia="仿宋" w:cs="仿宋"/>
                <w:b/>
                <w:sz w:val="21"/>
                <w:szCs w:val="21"/>
              </w:rPr>
              <w:t>评审意见</w:t>
            </w:r>
          </w:p>
        </w:tc>
      </w:tr>
      <w:tr w14:paraId="5064A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922" w:type="dxa"/>
            <w:tcBorders>
              <w:left w:val="single" w:color="auto" w:sz="4" w:space="0"/>
              <w:bottom w:val="single" w:color="auto" w:sz="4" w:space="0"/>
            </w:tcBorders>
            <w:noWrap w:val="0"/>
            <w:vAlign w:val="center"/>
          </w:tcPr>
          <w:p w14:paraId="31BFA6A8">
            <w:pPr>
              <w:rPr>
                <w:rFonts w:hint="eastAsia" w:ascii="仿宋" w:hAnsi="仿宋" w:eastAsia="仿宋" w:cs="仿宋"/>
                <w:sz w:val="21"/>
                <w:szCs w:val="21"/>
              </w:rPr>
            </w:pPr>
          </w:p>
        </w:tc>
        <w:tc>
          <w:tcPr>
            <w:tcW w:w="7074" w:type="dxa"/>
            <w:gridSpan w:val="2"/>
            <w:tcBorders>
              <w:bottom w:val="single" w:color="auto" w:sz="4" w:space="0"/>
            </w:tcBorders>
            <w:noWrap w:val="0"/>
            <w:vAlign w:val="top"/>
          </w:tcPr>
          <w:p w14:paraId="33988274">
            <w:pPr>
              <w:rPr>
                <w:rFonts w:hint="eastAsia" w:ascii="仿宋" w:hAnsi="仿宋" w:eastAsia="仿宋" w:cs="仿宋"/>
                <w:sz w:val="21"/>
                <w:szCs w:val="21"/>
              </w:rPr>
            </w:pPr>
          </w:p>
        </w:tc>
        <w:tc>
          <w:tcPr>
            <w:tcW w:w="753" w:type="dxa"/>
            <w:noWrap w:val="0"/>
            <w:vAlign w:val="center"/>
          </w:tcPr>
          <w:p w14:paraId="07E10DA2">
            <w:pPr>
              <w:jc w:val="center"/>
              <w:rPr>
                <w:rFonts w:hint="eastAsia" w:ascii="仿宋" w:hAnsi="仿宋" w:eastAsia="仿宋" w:cs="仿宋"/>
                <w:b/>
                <w:sz w:val="21"/>
                <w:szCs w:val="21"/>
              </w:rPr>
            </w:pPr>
            <w:r>
              <w:rPr>
                <w:rFonts w:hint="eastAsia" w:ascii="仿宋" w:hAnsi="仿宋" w:eastAsia="仿宋" w:cs="仿宋"/>
                <w:spacing w:val="-2"/>
                <w:sz w:val="21"/>
                <w:szCs w:val="21"/>
              </w:rPr>
              <w:t>√</w:t>
            </w:r>
          </w:p>
        </w:tc>
        <w:tc>
          <w:tcPr>
            <w:tcW w:w="749" w:type="dxa"/>
            <w:tcBorders>
              <w:right w:val="single" w:color="auto" w:sz="4" w:space="0"/>
            </w:tcBorders>
            <w:noWrap w:val="0"/>
            <w:vAlign w:val="center"/>
          </w:tcPr>
          <w:p w14:paraId="43B87AD3">
            <w:pPr>
              <w:ind w:firstLine="206" w:firstLineChars="100"/>
              <w:rPr>
                <w:rFonts w:hint="eastAsia" w:ascii="仿宋" w:hAnsi="仿宋" w:eastAsia="仿宋" w:cs="仿宋"/>
                <w:b/>
                <w:sz w:val="21"/>
                <w:szCs w:val="21"/>
              </w:rPr>
            </w:pPr>
            <w:r>
              <w:rPr>
                <w:rFonts w:hint="eastAsia" w:ascii="仿宋" w:hAnsi="仿宋" w:eastAsia="仿宋" w:cs="仿宋"/>
                <w:spacing w:val="-2"/>
                <w:sz w:val="21"/>
                <w:szCs w:val="21"/>
              </w:rPr>
              <w:t>×</w:t>
            </w:r>
          </w:p>
        </w:tc>
      </w:tr>
      <w:tr w14:paraId="3A082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22" w:type="dxa"/>
            <w:vMerge w:val="restart"/>
            <w:tcBorders>
              <w:top w:val="single" w:color="auto" w:sz="4" w:space="0"/>
              <w:left w:val="single" w:color="auto" w:sz="4" w:space="0"/>
              <w:right w:val="single" w:color="auto" w:sz="4" w:space="0"/>
            </w:tcBorders>
            <w:noWrap w:val="0"/>
            <w:vAlign w:val="center"/>
          </w:tcPr>
          <w:p w14:paraId="72738511">
            <w:pPr>
              <w:jc w:val="center"/>
              <w:rPr>
                <w:rFonts w:hint="eastAsia" w:ascii="仿宋" w:hAnsi="仿宋" w:eastAsia="仿宋" w:cs="仿宋"/>
                <w:sz w:val="21"/>
                <w:szCs w:val="21"/>
              </w:rPr>
            </w:pPr>
            <w:r>
              <w:rPr>
                <w:rFonts w:hint="eastAsia" w:ascii="仿宋" w:hAnsi="仿宋" w:eastAsia="仿宋" w:cs="仿宋"/>
                <w:sz w:val="21"/>
                <w:szCs w:val="21"/>
              </w:rPr>
              <w:t>审</w:t>
            </w:r>
          </w:p>
          <w:p w14:paraId="41FEAF20">
            <w:pPr>
              <w:jc w:val="center"/>
              <w:rPr>
                <w:rFonts w:hint="eastAsia" w:ascii="仿宋" w:hAnsi="仿宋" w:eastAsia="仿宋" w:cs="仿宋"/>
                <w:sz w:val="21"/>
                <w:szCs w:val="21"/>
              </w:rPr>
            </w:pPr>
            <w:r>
              <w:rPr>
                <w:rFonts w:hint="eastAsia" w:ascii="仿宋" w:hAnsi="仿宋" w:eastAsia="仿宋" w:cs="仿宋"/>
                <w:sz w:val="21"/>
                <w:szCs w:val="21"/>
              </w:rPr>
              <w:t>查</w:t>
            </w:r>
          </w:p>
          <w:p w14:paraId="748BF78A">
            <w:pPr>
              <w:jc w:val="center"/>
              <w:rPr>
                <w:rFonts w:hint="eastAsia" w:ascii="仿宋" w:hAnsi="仿宋" w:eastAsia="仿宋" w:cs="仿宋"/>
                <w:sz w:val="21"/>
                <w:szCs w:val="21"/>
              </w:rPr>
            </w:pPr>
            <w:r>
              <w:rPr>
                <w:rFonts w:hint="eastAsia" w:ascii="仿宋" w:hAnsi="仿宋" w:eastAsia="仿宋" w:cs="仿宋"/>
                <w:sz w:val="21"/>
                <w:szCs w:val="21"/>
              </w:rPr>
              <w:t>标</w:t>
            </w:r>
          </w:p>
          <w:p w14:paraId="7DB7D411">
            <w:pPr>
              <w:jc w:val="center"/>
              <w:rPr>
                <w:rFonts w:hint="eastAsia" w:ascii="仿宋" w:hAnsi="仿宋" w:eastAsia="仿宋" w:cs="仿宋"/>
                <w:sz w:val="21"/>
                <w:szCs w:val="21"/>
              </w:rPr>
            </w:pPr>
            <w:r>
              <w:rPr>
                <w:rFonts w:hint="eastAsia" w:ascii="仿宋" w:hAnsi="仿宋" w:eastAsia="仿宋" w:cs="仿宋"/>
                <w:sz w:val="21"/>
                <w:szCs w:val="21"/>
              </w:rPr>
              <w:t>准</w:t>
            </w:r>
          </w:p>
        </w:tc>
        <w:tc>
          <w:tcPr>
            <w:tcW w:w="495" w:type="dxa"/>
            <w:tcBorders>
              <w:top w:val="single" w:color="auto" w:sz="4" w:space="0"/>
              <w:left w:val="single" w:color="auto" w:sz="4" w:space="0"/>
              <w:right w:val="single" w:color="auto" w:sz="4" w:space="0"/>
            </w:tcBorders>
            <w:noWrap w:val="0"/>
            <w:vAlign w:val="center"/>
          </w:tcPr>
          <w:p w14:paraId="32A84871">
            <w:pPr>
              <w:jc w:val="center"/>
              <w:rPr>
                <w:rFonts w:hint="eastAsia" w:ascii="仿宋" w:hAnsi="仿宋" w:eastAsia="仿宋" w:cs="仿宋"/>
                <w:sz w:val="21"/>
                <w:szCs w:val="21"/>
              </w:rPr>
            </w:pPr>
            <w:r>
              <w:rPr>
                <w:rFonts w:hint="eastAsia" w:ascii="仿宋" w:hAnsi="仿宋" w:eastAsia="仿宋" w:cs="仿宋"/>
                <w:sz w:val="21"/>
                <w:szCs w:val="21"/>
              </w:rPr>
              <w:t>1</w:t>
            </w:r>
          </w:p>
        </w:tc>
        <w:tc>
          <w:tcPr>
            <w:tcW w:w="6579" w:type="dxa"/>
            <w:tcBorders>
              <w:top w:val="single" w:color="auto" w:sz="4" w:space="0"/>
              <w:left w:val="single" w:color="auto" w:sz="4" w:space="0"/>
              <w:right w:val="single" w:color="auto" w:sz="4" w:space="0"/>
            </w:tcBorders>
            <w:noWrap w:val="0"/>
            <w:vAlign w:val="center"/>
          </w:tcPr>
          <w:p w14:paraId="6F6D071D">
            <w:pPr>
              <w:spacing w:line="400" w:lineRule="exact"/>
              <w:jc w:val="left"/>
              <w:rPr>
                <w:rFonts w:hint="eastAsia" w:ascii="仿宋" w:hAnsi="仿宋" w:eastAsia="仿宋" w:cs="仿宋"/>
                <w:sz w:val="21"/>
                <w:szCs w:val="21"/>
              </w:rPr>
            </w:pPr>
            <w:r>
              <w:rPr>
                <w:rFonts w:hint="eastAsia" w:ascii="仿宋" w:hAnsi="仿宋" w:eastAsia="仿宋" w:cs="仿宋"/>
                <w:sz w:val="21"/>
                <w:szCs w:val="21"/>
              </w:rPr>
              <w:t>由政府立项核准、审批的采购项目, 报价未高于设定的采购预算价的；</w:t>
            </w:r>
          </w:p>
        </w:tc>
        <w:tc>
          <w:tcPr>
            <w:tcW w:w="753" w:type="dxa"/>
            <w:tcBorders>
              <w:left w:val="single" w:color="auto" w:sz="4" w:space="0"/>
              <w:right w:val="single" w:color="auto" w:sz="4" w:space="0"/>
            </w:tcBorders>
            <w:noWrap w:val="0"/>
            <w:vAlign w:val="top"/>
          </w:tcPr>
          <w:p w14:paraId="731DBDCD">
            <w:pPr>
              <w:jc w:val="center"/>
              <w:rPr>
                <w:rFonts w:hint="eastAsia" w:ascii="仿宋" w:hAnsi="仿宋" w:eastAsia="仿宋" w:cs="仿宋"/>
                <w:b/>
                <w:sz w:val="21"/>
                <w:szCs w:val="21"/>
              </w:rPr>
            </w:pPr>
          </w:p>
        </w:tc>
        <w:tc>
          <w:tcPr>
            <w:tcW w:w="749" w:type="dxa"/>
            <w:tcBorders>
              <w:left w:val="single" w:color="auto" w:sz="4" w:space="0"/>
              <w:right w:val="single" w:color="auto" w:sz="4" w:space="0"/>
            </w:tcBorders>
            <w:noWrap w:val="0"/>
            <w:vAlign w:val="top"/>
          </w:tcPr>
          <w:p w14:paraId="73C31B6D">
            <w:pPr>
              <w:jc w:val="center"/>
              <w:rPr>
                <w:rFonts w:hint="eastAsia" w:ascii="仿宋" w:hAnsi="仿宋" w:eastAsia="仿宋" w:cs="仿宋"/>
                <w:b/>
                <w:sz w:val="21"/>
                <w:szCs w:val="21"/>
              </w:rPr>
            </w:pPr>
          </w:p>
        </w:tc>
      </w:tr>
      <w:tr w14:paraId="18BCE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rPr>
        <w:tc>
          <w:tcPr>
            <w:tcW w:w="922" w:type="dxa"/>
            <w:vMerge w:val="continue"/>
            <w:tcBorders>
              <w:left w:val="single" w:color="auto" w:sz="4" w:space="0"/>
              <w:right w:val="single" w:color="auto" w:sz="4" w:space="0"/>
            </w:tcBorders>
            <w:noWrap w:val="0"/>
            <w:vAlign w:val="center"/>
          </w:tcPr>
          <w:p w14:paraId="36342446">
            <w:pPr>
              <w:rPr>
                <w:rFonts w:hint="eastAsia" w:ascii="仿宋" w:hAnsi="仿宋" w:eastAsia="仿宋" w:cs="仿宋"/>
                <w:sz w:val="21"/>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243B30DC">
            <w:pPr>
              <w:jc w:val="center"/>
              <w:rPr>
                <w:rFonts w:hint="eastAsia" w:ascii="仿宋" w:hAnsi="仿宋" w:eastAsia="仿宋" w:cs="仿宋"/>
                <w:sz w:val="21"/>
                <w:szCs w:val="21"/>
              </w:rPr>
            </w:pPr>
            <w:r>
              <w:rPr>
                <w:rFonts w:hint="eastAsia" w:ascii="仿宋" w:hAnsi="仿宋" w:eastAsia="仿宋" w:cs="仿宋"/>
                <w:sz w:val="21"/>
                <w:szCs w:val="21"/>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5BE9D70C">
            <w:pPr>
              <w:spacing w:line="400" w:lineRule="exact"/>
              <w:jc w:val="left"/>
              <w:rPr>
                <w:rFonts w:hint="eastAsia" w:ascii="仿宋" w:hAnsi="仿宋" w:eastAsia="仿宋" w:cs="仿宋"/>
                <w:sz w:val="21"/>
                <w:szCs w:val="21"/>
              </w:rPr>
            </w:pPr>
            <w:r>
              <w:rPr>
                <w:rFonts w:hint="eastAsia" w:ascii="仿宋" w:hAnsi="仿宋" w:eastAsia="仿宋" w:cs="仿宋"/>
                <w:sz w:val="21"/>
                <w:szCs w:val="21"/>
              </w:rPr>
              <w:t>法定代表人身份证明及授权委托书有效，且符合招标文件规定的格式。</w:t>
            </w:r>
          </w:p>
        </w:tc>
        <w:tc>
          <w:tcPr>
            <w:tcW w:w="753" w:type="dxa"/>
            <w:tcBorders>
              <w:left w:val="single" w:color="auto" w:sz="4" w:space="0"/>
            </w:tcBorders>
            <w:noWrap w:val="0"/>
            <w:vAlign w:val="top"/>
          </w:tcPr>
          <w:p w14:paraId="69412A33">
            <w:pPr>
              <w:rPr>
                <w:rFonts w:hint="eastAsia" w:ascii="仿宋" w:hAnsi="仿宋" w:eastAsia="仿宋" w:cs="仿宋"/>
                <w:sz w:val="21"/>
                <w:szCs w:val="21"/>
              </w:rPr>
            </w:pPr>
          </w:p>
        </w:tc>
        <w:tc>
          <w:tcPr>
            <w:tcW w:w="749" w:type="dxa"/>
            <w:tcBorders>
              <w:right w:val="single" w:color="auto" w:sz="4" w:space="0"/>
            </w:tcBorders>
            <w:noWrap w:val="0"/>
            <w:vAlign w:val="top"/>
          </w:tcPr>
          <w:p w14:paraId="47874BF0">
            <w:pPr>
              <w:rPr>
                <w:rFonts w:hint="eastAsia" w:ascii="仿宋" w:hAnsi="仿宋" w:eastAsia="仿宋" w:cs="仿宋"/>
                <w:sz w:val="21"/>
                <w:szCs w:val="21"/>
              </w:rPr>
            </w:pPr>
          </w:p>
        </w:tc>
      </w:tr>
      <w:tr w14:paraId="4CBB21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922" w:type="dxa"/>
            <w:vMerge w:val="continue"/>
            <w:tcBorders>
              <w:left w:val="single" w:color="auto" w:sz="4" w:space="0"/>
              <w:right w:val="single" w:color="auto" w:sz="4" w:space="0"/>
            </w:tcBorders>
            <w:noWrap w:val="0"/>
            <w:vAlign w:val="center"/>
          </w:tcPr>
          <w:p w14:paraId="0AA3279B">
            <w:pPr>
              <w:rPr>
                <w:rFonts w:hint="eastAsia" w:ascii="仿宋" w:hAnsi="仿宋" w:eastAsia="仿宋" w:cs="仿宋"/>
                <w:sz w:val="21"/>
                <w:szCs w:val="21"/>
              </w:rPr>
            </w:pPr>
          </w:p>
        </w:tc>
        <w:tc>
          <w:tcPr>
            <w:tcW w:w="495" w:type="dxa"/>
            <w:tcBorders>
              <w:top w:val="single" w:color="auto" w:sz="4" w:space="0"/>
              <w:left w:val="single" w:color="auto" w:sz="4" w:space="0"/>
              <w:right w:val="single" w:color="auto" w:sz="4" w:space="0"/>
            </w:tcBorders>
            <w:noWrap w:val="0"/>
            <w:vAlign w:val="center"/>
          </w:tcPr>
          <w:p w14:paraId="40D2A974">
            <w:pPr>
              <w:jc w:val="center"/>
              <w:rPr>
                <w:rFonts w:hint="eastAsia" w:ascii="仿宋" w:hAnsi="仿宋" w:eastAsia="仿宋" w:cs="仿宋"/>
                <w:sz w:val="21"/>
                <w:szCs w:val="21"/>
              </w:rPr>
            </w:pPr>
            <w:r>
              <w:rPr>
                <w:rFonts w:hint="eastAsia" w:ascii="仿宋" w:hAnsi="仿宋" w:eastAsia="仿宋" w:cs="仿宋"/>
                <w:sz w:val="21"/>
                <w:szCs w:val="21"/>
              </w:rPr>
              <w:t>3</w:t>
            </w:r>
          </w:p>
        </w:tc>
        <w:tc>
          <w:tcPr>
            <w:tcW w:w="6579" w:type="dxa"/>
            <w:tcBorders>
              <w:top w:val="single" w:color="auto" w:sz="4" w:space="0"/>
              <w:left w:val="single" w:color="auto" w:sz="4" w:space="0"/>
              <w:right w:val="single" w:color="auto" w:sz="4" w:space="0"/>
            </w:tcBorders>
            <w:noWrap w:val="0"/>
            <w:vAlign w:val="center"/>
          </w:tcPr>
          <w:p w14:paraId="7599D397">
            <w:pPr>
              <w:spacing w:line="400" w:lineRule="exact"/>
              <w:jc w:val="left"/>
              <w:rPr>
                <w:rFonts w:hint="eastAsia" w:ascii="仿宋" w:hAnsi="仿宋" w:eastAsia="仿宋" w:cs="仿宋"/>
                <w:sz w:val="21"/>
                <w:szCs w:val="21"/>
              </w:rPr>
            </w:pPr>
            <w:r>
              <w:rPr>
                <w:rFonts w:hint="eastAsia" w:ascii="仿宋" w:hAnsi="仿宋" w:eastAsia="仿宋" w:cs="仿宋"/>
                <w:sz w:val="21"/>
                <w:szCs w:val="21"/>
              </w:rPr>
              <w:t>只有一个方案投标。</w:t>
            </w:r>
          </w:p>
        </w:tc>
        <w:tc>
          <w:tcPr>
            <w:tcW w:w="753" w:type="dxa"/>
            <w:tcBorders>
              <w:left w:val="single" w:color="auto" w:sz="4" w:space="0"/>
            </w:tcBorders>
            <w:noWrap w:val="0"/>
            <w:vAlign w:val="top"/>
          </w:tcPr>
          <w:p w14:paraId="64F86CB9">
            <w:pPr>
              <w:rPr>
                <w:rFonts w:hint="eastAsia" w:ascii="仿宋" w:hAnsi="仿宋" w:eastAsia="仿宋" w:cs="仿宋"/>
                <w:sz w:val="21"/>
                <w:szCs w:val="21"/>
              </w:rPr>
            </w:pPr>
          </w:p>
        </w:tc>
        <w:tc>
          <w:tcPr>
            <w:tcW w:w="749" w:type="dxa"/>
            <w:tcBorders>
              <w:right w:val="single" w:color="auto" w:sz="4" w:space="0"/>
            </w:tcBorders>
            <w:noWrap w:val="0"/>
            <w:vAlign w:val="top"/>
          </w:tcPr>
          <w:p w14:paraId="6E70BA5A">
            <w:pPr>
              <w:rPr>
                <w:rFonts w:hint="eastAsia" w:ascii="仿宋" w:hAnsi="仿宋" w:eastAsia="仿宋" w:cs="仿宋"/>
                <w:sz w:val="21"/>
                <w:szCs w:val="21"/>
              </w:rPr>
            </w:pPr>
          </w:p>
        </w:tc>
      </w:tr>
      <w:tr w14:paraId="233B9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7" w:hRule="atLeast"/>
        </w:trPr>
        <w:tc>
          <w:tcPr>
            <w:tcW w:w="922" w:type="dxa"/>
            <w:vMerge w:val="continue"/>
            <w:tcBorders>
              <w:left w:val="single" w:color="auto" w:sz="4" w:space="0"/>
              <w:right w:val="single" w:color="auto" w:sz="4" w:space="0"/>
            </w:tcBorders>
            <w:noWrap w:val="0"/>
            <w:vAlign w:val="center"/>
          </w:tcPr>
          <w:p w14:paraId="652FDECD">
            <w:pPr>
              <w:rPr>
                <w:rFonts w:hint="eastAsia" w:ascii="仿宋" w:hAnsi="仿宋" w:eastAsia="仿宋" w:cs="仿宋"/>
                <w:sz w:val="21"/>
                <w:szCs w:val="21"/>
              </w:rPr>
            </w:pPr>
          </w:p>
        </w:tc>
        <w:tc>
          <w:tcPr>
            <w:tcW w:w="495" w:type="dxa"/>
            <w:tcBorders>
              <w:left w:val="single" w:color="auto" w:sz="4" w:space="0"/>
            </w:tcBorders>
            <w:noWrap w:val="0"/>
            <w:vAlign w:val="center"/>
          </w:tcPr>
          <w:p w14:paraId="436E6A8A">
            <w:pPr>
              <w:jc w:val="center"/>
              <w:rPr>
                <w:rFonts w:hint="eastAsia" w:ascii="仿宋" w:hAnsi="仿宋" w:eastAsia="仿宋" w:cs="仿宋"/>
                <w:sz w:val="21"/>
                <w:szCs w:val="21"/>
              </w:rPr>
            </w:pPr>
            <w:r>
              <w:rPr>
                <w:rFonts w:hint="eastAsia" w:ascii="仿宋" w:hAnsi="仿宋" w:eastAsia="仿宋" w:cs="仿宋"/>
                <w:sz w:val="21"/>
                <w:szCs w:val="21"/>
              </w:rPr>
              <w:t>4</w:t>
            </w:r>
          </w:p>
        </w:tc>
        <w:tc>
          <w:tcPr>
            <w:tcW w:w="6579" w:type="dxa"/>
            <w:tcBorders>
              <w:right w:val="single" w:color="auto" w:sz="4" w:space="0"/>
            </w:tcBorders>
            <w:noWrap w:val="0"/>
            <w:vAlign w:val="center"/>
          </w:tcPr>
          <w:p w14:paraId="2A73B0FB">
            <w:pPr>
              <w:spacing w:line="400" w:lineRule="exact"/>
              <w:jc w:val="left"/>
              <w:rPr>
                <w:rFonts w:hint="eastAsia" w:ascii="仿宋" w:hAnsi="仿宋" w:eastAsia="仿宋" w:cs="仿宋"/>
                <w:sz w:val="21"/>
                <w:szCs w:val="21"/>
              </w:rPr>
            </w:pPr>
            <w:r>
              <w:rPr>
                <w:rFonts w:hint="eastAsia" w:ascii="仿宋" w:hAnsi="仿宋" w:eastAsia="仿宋" w:cs="仿宋"/>
                <w:sz w:val="21"/>
                <w:szCs w:val="21"/>
                <w:lang w:eastAsia="zh-CN"/>
              </w:rPr>
              <w:t>投标文件（响应文件）</w:t>
            </w:r>
            <w:r>
              <w:rPr>
                <w:rFonts w:hint="eastAsia" w:ascii="仿宋" w:hAnsi="仿宋" w:eastAsia="仿宋" w:cs="仿宋"/>
                <w:sz w:val="21"/>
                <w:szCs w:val="21"/>
              </w:rPr>
              <w:t>内容齐全、无遗漏。</w:t>
            </w:r>
          </w:p>
        </w:tc>
        <w:tc>
          <w:tcPr>
            <w:tcW w:w="753" w:type="dxa"/>
            <w:tcBorders>
              <w:left w:val="single" w:color="auto" w:sz="4" w:space="0"/>
            </w:tcBorders>
            <w:noWrap w:val="0"/>
            <w:vAlign w:val="top"/>
          </w:tcPr>
          <w:p w14:paraId="537BF695">
            <w:pPr>
              <w:rPr>
                <w:rFonts w:hint="eastAsia" w:ascii="仿宋" w:hAnsi="仿宋" w:eastAsia="仿宋" w:cs="仿宋"/>
                <w:sz w:val="21"/>
                <w:szCs w:val="21"/>
              </w:rPr>
            </w:pPr>
          </w:p>
        </w:tc>
        <w:tc>
          <w:tcPr>
            <w:tcW w:w="749" w:type="dxa"/>
            <w:tcBorders>
              <w:right w:val="single" w:color="auto" w:sz="4" w:space="0"/>
            </w:tcBorders>
            <w:noWrap w:val="0"/>
            <w:vAlign w:val="top"/>
          </w:tcPr>
          <w:p w14:paraId="2E6E5972">
            <w:pPr>
              <w:rPr>
                <w:rFonts w:hint="eastAsia" w:ascii="仿宋" w:hAnsi="仿宋" w:eastAsia="仿宋" w:cs="仿宋"/>
                <w:sz w:val="21"/>
                <w:szCs w:val="21"/>
              </w:rPr>
            </w:pPr>
          </w:p>
        </w:tc>
      </w:tr>
      <w:tr w14:paraId="260CA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922" w:type="dxa"/>
            <w:vMerge w:val="continue"/>
            <w:tcBorders>
              <w:left w:val="single" w:color="auto" w:sz="4" w:space="0"/>
              <w:right w:val="single" w:color="auto" w:sz="4" w:space="0"/>
            </w:tcBorders>
            <w:noWrap w:val="0"/>
            <w:vAlign w:val="center"/>
          </w:tcPr>
          <w:p w14:paraId="3D667242">
            <w:pPr>
              <w:rPr>
                <w:rFonts w:hint="eastAsia" w:ascii="仿宋" w:hAnsi="仿宋" w:eastAsia="仿宋" w:cs="仿宋"/>
                <w:sz w:val="21"/>
                <w:szCs w:val="21"/>
              </w:rPr>
            </w:pPr>
          </w:p>
        </w:tc>
        <w:tc>
          <w:tcPr>
            <w:tcW w:w="495" w:type="dxa"/>
            <w:tcBorders>
              <w:left w:val="single" w:color="auto" w:sz="4" w:space="0"/>
              <w:bottom w:val="single" w:color="auto" w:sz="4" w:space="0"/>
            </w:tcBorders>
            <w:noWrap w:val="0"/>
            <w:vAlign w:val="center"/>
          </w:tcPr>
          <w:p w14:paraId="63DE697C">
            <w:pPr>
              <w:jc w:val="center"/>
              <w:rPr>
                <w:rFonts w:hint="eastAsia" w:ascii="仿宋" w:hAnsi="仿宋" w:eastAsia="仿宋" w:cs="仿宋"/>
                <w:sz w:val="21"/>
                <w:szCs w:val="21"/>
              </w:rPr>
            </w:pPr>
            <w:r>
              <w:rPr>
                <w:rFonts w:hint="eastAsia" w:ascii="仿宋" w:hAnsi="仿宋" w:eastAsia="仿宋" w:cs="仿宋"/>
                <w:sz w:val="21"/>
                <w:szCs w:val="21"/>
              </w:rPr>
              <w:t>5</w:t>
            </w:r>
          </w:p>
        </w:tc>
        <w:tc>
          <w:tcPr>
            <w:tcW w:w="6579" w:type="dxa"/>
            <w:tcBorders>
              <w:bottom w:val="single" w:color="auto" w:sz="4" w:space="0"/>
              <w:right w:val="single" w:color="auto" w:sz="4" w:space="0"/>
            </w:tcBorders>
            <w:noWrap w:val="0"/>
            <w:vAlign w:val="center"/>
          </w:tcPr>
          <w:p w14:paraId="380AAE88">
            <w:pPr>
              <w:spacing w:line="400" w:lineRule="exact"/>
              <w:jc w:val="left"/>
              <w:rPr>
                <w:rFonts w:hint="eastAsia" w:ascii="仿宋" w:hAnsi="仿宋" w:eastAsia="仿宋" w:cs="仿宋"/>
                <w:sz w:val="21"/>
                <w:szCs w:val="21"/>
              </w:rPr>
            </w:pPr>
            <w:r>
              <w:rPr>
                <w:rFonts w:hint="eastAsia" w:ascii="仿宋" w:hAnsi="仿宋" w:eastAsia="仿宋" w:cs="仿宋"/>
                <w:sz w:val="21"/>
                <w:szCs w:val="21"/>
              </w:rPr>
              <w:t>对</w:t>
            </w:r>
            <w:r>
              <w:rPr>
                <w:rFonts w:hint="eastAsia" w:ascii="仿宋" w:hAnsi="仿宋" w:eastAsia="仿宋" w:cs="仿宋"/>
                <w:sz w:val="21"/>
                <w:szCs w:val="21"/>
                <w:lang w:val="en-US" w:eastAsia="zh-CN"/>
              </w:rPr>
              <w:t>磋商</w:t>
            </w:r>
            <w:r>
              <w:rPr>
                <w:rFonts w:hint="eastAsia" w:ascii="仿宋" w:hAnsi="仿宋" w:eastAsia="仿宋" w:cs="仿宋"/>
                <w:sz w:val="21"/>
                <w:szCs w:val="21"/>
              </w:rPr>
              <w:t>文件规定的招标内容全部作出响应。</w:t>
            </w:r>
          </w:p>
        </w:tc>
        <w:tc>
          <w:tcPr>
            <w:tcW w:w="753" w:type="dxa"/>
            <w:tcBorders>
              <w:left w:val="single" w:color="auto" w:sz="4" w:space="0"/>
              <w:bottom w:val="single" w:color="auto" w:sz="4" w:space="0"/>
            </w:tcBorders>
            <w:noWrap w:val="0"/>
            <w:vAlign w:val="top"/>
          </w:tcPr>
          <w:p w14:paraId="213A065B">
            <w:pPr>
              <w:rPr>
                <w:rFonts w:hint="eastAsia" w:ascii="仿宋" w:hAnsi="仿宋" w:eastAsia="仿宋" w:cs="仿宋"/>
                <w:sz w:val="21"/>
                <w:szCs w:val="21"/>
              </w:rPr>
            </w:pPr>
          </w:p>
        </w:tc>
        <w:tc>
          <w:tcPr>
            <w:tcW w:w="749" w:type="dxa"/>
            <w:tcBorders>
              <w:bottom w:val="single" w:color="auto" w:sz="4" w:space="0"/>
              <w:right w:val="single" w:color="auto" w:sz="4" w:space="0"/>
            </w:tcBorders>
            <w:noWrap w:val="0"/>
            <w:vAlign w:val="top"/>
          </w:tcPr>
          <w:p w14:paraId="5237A544">
            <w:pPr>
              <w:rPr>
                <w:rFonts w:hint="eastAsia" w:ascii="仿宋" w:hAnsi="仿宋" w:eastAsia="仿宋" w:cs="仿宋"/>
                <w:sz w:val="21"/>
                <w:szCs w:val="21"/>
              </w:rPr>
            </w:pPr>
          </w:p>
        </w:tc>
      </w:tr>
      <w:tr w14:paraId="6355D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22" w:type="dxa"/>
            <w:vMerge w:val="continue"/>
            <w:tcBorders>
              <w:left w:val="single" w:color="auto" w:sz="4" w:space="0"/>
              <w:right w:val="single" w:color="auto" w:sz="4" w:space="0"/>
            </w:tcBorders>
            <w:noWrap w:val="0"/>
            <w:vAlign w:val="center"/>
          </w:tcPr>
          <w:p w14:paraId="32646ED0">
            <w:pPr>
              <w:outlineLvl w:val="9"/>
              <w:rPr>
                <w:rFonts w:hint="eastAsia" w:ascii="仿宋" w:hAnsi="仿宋" w:eastAsia="仿宋" w:cs="仿宋"/>
                <w:sz w:val="21"/>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68F15099">
            <w:pPr>
              <w:jc w:val="center"/>
              <w:outlineLvl w:val="9"/>
              <w:rPr>
                <w:rFonts w:hint="eastAsia" w:ascii="仿宋" w:hAnsi="仿宋" w:eastAsia="仿宋" w:cs="仿宋"/>
                <w:sz w:val="21"/>
                <w:szCs w:val="21"/>
              </w:rPr>
            </w:pPr>
            <w:r>
              <w:rPr>
                <w:rFonts w:hint="eastAsia" w:ascii="仿宋" w:hAnsi="仿宋" w:eastAsia="仿宋" w:cs="仿宋"/>
                <w:sz w:val="21"/>
                <w:szCs w:val="21"/>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2A3A52DB">
            <w:pPr>
              <w:pageBreakBefore/>
              <w:numPr>
                <w:ilvl w:val="0"/>
                <w:numId w:val="0"/>
              </w:numPr>
              <w:spacing w:line="360" w:lineRule="auto"/>
              <w:ind w:left="0" w:leftChars="0" w:firstLine="0" w:firstLineChars="0"/>
              <w:jc w:val="both"/>
              <w:outlineLvl w:val="9"/>
              <w:rPr>
                <w:rFonts w:hint="eastAsia" w:ascii="仿宋" w:hAnsi="仿宋" w:eastAsia="仿宋" w:cs="仿宋"/>
                <w:sz w:val="21"/>
                <w:szCs w:val="21"/>
              </w:rPr>
            </w:pPr>
            <w:r>
              <w:rPr>
                <w:rFonts w:hint="eastAsia" w:ascii="仿宋" w:hAnsi="仿宋" w:eastAsia="仿宋" w:cs="仿宋"/>
                <w:color w:val="000000"/>
                <w:szCs w:val="21"/>
                <w:highlight w:val="none"/>
              </w:rPr>
              <w:t>满足</w:t>
            </w:r>
            <w:r>
              <w:rPr>
                <w:rFonts w:hint="eastAsia" w:ascii="仿宋" w:hAnsi="仿宋" w:eastAsia="仿宋" w:cs="仿宋"/>
                <w:color w:val="000000"/>
                <w:szCs w:val="21"/>
                <w:highlight w:val="none"/>
                <w:lang w:val="en-US" w:eastAsia="zh-CN"/>
              </w:rPr>
              <w:t>磋商</w:t>
            </w:r>
            <w:r>
              <w:rPr>
                <w:rFonts w:hint="eastAsia" w:ascii="仿宋" w:hAnsi="仿宋" w:eastAsia="仿宋" w:cs="仿宋"/>
                <w:color w:val="000000"/>
                <w:szCs w:val="21"/>
                <w:highlight w:val="none"/>
              </w:rPr>
              <w:t>文件提出的</w:t>
            </w:r>
            <w:r>
              <w:rPr>
                <w:rFonts w:hint="eastAsia" w:ascii="仿宋" w:hAnsi="仿宋" w:eastAsia="仿宋" w:cs="仿宋"/>
                <w:color w:val="000000"/>
                <w:szCs w:val="21"/>
                <w:highlight w:val="none"/>
                <w:lang w:val="en-US" w:eastAsia="zh-CN"/>
              </w:rPr>
              <w:t>服务要求、服务期限的</w:t>
            </w:r>
            <w:r>
              <w:rPr>
                <w:rFonts w:hint="eastAsia" w:ascii="仿宋" w:hAnsi="仿宋" w:eastAsia="仿宋" w:cs="仿宋"/>
                <w:sz w:val="21"/>
                <w:szCs w:val="21"/>
              </w:rPr>
              <w:t>。</w:t>
            </w:r>
          </w:p>
        </w:tc>
        <w:tc>
          <w:tcPr>
            <w:tcW w:w="753" w:type="dxa"/>
            <w:tcBorders>
              <w:top w:val="single" w:color="auto" w:sz="4" w:space="0"/>
              <w:left w:val="single" w:color="auto" w:sz="4" w:space="0"/>
              <w:bottom w:val="single" w:color="auto" w:sz="4" w:space="0"/>
              <w:right w:val="single" w:color="auto" w:sz="4" w:space="0"/>
            </w:tcBorders>
            <w:noWrap w:val="0"/>
            <w:vAlign w:val="top"/>
          </w:tcPr>
          <w:p w14:paraId="4940FA5F">
            <w:pPr>
              <w:outlineLvl w:val="9"/>
              <w:rPr>
                <w:rFonts w:hint="eastAsia" w:ascii="仿宋" w:hAnsi="仿宋" w:eastAsia="仿宋" w:cs="仿宋"/>
                <w:sz w:val="21"/>
                <w:szCs w:val="21"/>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3E77C4BF">
            <w:pPr>
              <w:outlineLvl w:val="9"/>
              <w:rPr>
                <w:rFonts w:hint="eastAsia" w:ascii="仿宋" w:hAnsi="仿宋" w:eastAsia="仿宋" w:cs="仿宋"/>
                <w:sz w:val="21"/>
                <w:szCs w:val="21"/>
              </w:rPr>
            </w:pPr>
          </w:p>
        </w:tc>
      </w:tr>
      <w:tr w14:paraId="16E67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922" w:type="dxa"/>
            <w:vMerge w:val="continue"/>
            <w:tcBorders>
              <w:left w:val="single" w:color="auto" w:sz="4" w:space="0"/>
              <w:right w:val="single" w:color="auto" w:sz="4" w:space="0"/>
            </w:tcBorders>
            <w:noWrap w:val="0"/>
            <w:vAlign w:val="center"/>
          </w:tcPr>
          <w:p w14:paraId="05A0F063">
            <w:pPr>
              <w:rPr>
                <w:rFonts w:hint="eastAsia" w:ascii="仿宋" w:hAnsi="仿宋" w:eastAsia="仿宋" w:cs="仿宋"/>
                <w:sz w:val="21"/>
                <w:szCs w:val="21"/>
              </w:rPr>
            </w:pPr>
          </w:p>
        </w:tc>
        <w:tc>
          <w:tcPr>
            <w:tcW w:w="495" w:type="dxa"/>
            <w:tcBorders>
              <w:top w:val="single" w:color="auto" w:sz="4" w:space="0"/>
              <w:left w:val="single" w:color="auto" w:sz="4" w:space="0"/>
            </w:tcBorders>
            <w:noWrap w:val="0"/>
            <w:vAlign w:val="center"/>
          </w:tcPr>
          <w:p w14:paraId="70FB5FD0">
            <w:pPr>
              <w:jc w:val="center"/>
              <w:rPr>
                <w:rFonts w:hint="eastAsia" w:ascii="仿宋" w:hAnsi="仿宋" w:eastAsia="仿宋" w:cs="仿宋"/>
                <w:sz w:val="21"/>
                <w:szCs w:val="21"/>
              </w:rPr>
            </w:pPr>
            <w:r>
              <w:rPr>
                <w:rFonts w:hint="eastAsia" w:ascii="仿宋" w:hAnsi="仿宋" w:eastAsia="仿宋" w:cs="仿宋"/>
                <w:sz w:val="21"/>
                <w:szCs w:val="21"/>
              </w:rPr>
              <w:t>7</w:t>
            </w:r>
          </w:p>
        </w:tc>
        <w:tc>
          <w:tcPr>
            <w:tcW w:w="6579" w:type="dxa"/>
            <w:tcBorders>
              <w:top w:val="single" w:color="auto" w:sz="4" w:space="0"/>
              <w:right w:val="single" w:color="auto" w:sz="4" w:space="0"/>
            </w:tcBorders>
            <w:noWrap w:val="0"/>
            <w:vAlign w:val="center"/>
          </w:tcPr>
          <w:p w14:paraId="1C0F2936">
            <w:pPr>
              <w:spacing w:line="400" w:lineRule="exact"/>
              <w:jc w:val="left"/>
              <w:rPr>
                <w:rFonts w:hint="eastAsia" w:ascii="仿宋" w:hAnsi="仿宋" w:eastAsia="仿宋" w:cs="仿宋"/>
                <w:sz w:val="21"/>
                <w:szCs w:val="21"/>
              </w:rPr>
            </w:pPr>
            <w:r>
              <w:rPr>
                <w:rFonts w:hint="eastAsia" w:ascii="仿宋" w:hAnsi="仿宋" w:eastAsia="仿宋" w:cs="仿宋"/>
                <w:sz w:val="21"/>
                <w:szCs w:val="21"/>
              </w:rPr>
              <w:t>是否按规定的格式填写，内容不全或关键字迹模糊、无法辨认的；</w:t>
            </w:r>
          </w:p>
        </w:tc>
        <w:tc>
          <w:tcPr>
            <w:tcW w:w="753" w:type="dxa"/>
            <w:tcBorders>
              <w:top w:val="single" w:color="auto" w:sz="4" w:space="0"/>
              <w:left w:val="single" w:color="auto" w:sz="4" w:space="0"/>
            </w:tcBorders>
            <w:noWrap w:val="0"/>
            <w:vAlign w:val="top"/>
          </w:tcPr>
          <w:p w14:paraId="78DF1CD0">
            <w:pPr>
              <w:rPr>
                <w:rFonts w:hint="eastAsia" w:ascii="仿宋" w:hAnsi="仿宋" w:eastAsia="仿宋" w:cs="仿宋"/>
                <w:sz w:val="21"/>
                <w:szCs w:val="21"/>
              </w:rPr>
            </w:pPr>
          </w:p>
        </w:tc>
        <w:tc>
          <w:tcPr>
            <w:tcW w:w="749" w:type="dxa"/>
            <w:tcBorders>
              <w:top w:val="single" w:color="auto" w:sz="4" w:space="0"/>
              <w:right w:val="single" w:color="auto" w:sz="4" w:space="0"/>
            </w:tcBorders>
            <w:noWrap w:val="0"/>
            <w:vAlign w:val="top"/>
          </w:tcPr>
          <w:p w14:paraId="5F2A3A54">
            <w:pPr>
              <w:rPr>
                <w:rFonts w:hint="eastAsia" w:ascii="仿宋" w:hAnsi="仿宋" w:eastAsia="仿宋" w:cs="仿宋"/>
                <w:sz w:val="21"/>
                <w:szCs w:val="21"/>
              </w:rPr>
            </w:pPr>
          </w:p>
        </w:tc>
      </w:tr>
      <w:tr w14:paraId="6E9DA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922" w:type="dxa"/>
            <w:vMerge w:val="continue"/>
            <w:tcBorders>
              <w:left w:val="single" w:color="auto" w:sz="4" w:space="0"/>
              <w:right w:val="single" w:color="auto" w:sz="4" w:space="0"/>
            </w:tcBorders>
            <w:noWrap w:val="0"/>
            <w:vAlign w:val="center"/>
          </w:tcPr>
          <w:p w14:paraId="05F59EB2">
            <w:pPr>
              <w:rPr>
                <w:rFonts w:hint="eastAsia" w:ascii="仿宋" w:hAnsi="仿宋" w:eastAsia="仿宋" w:cs="仿宋"/>
                <w:sz w:val="21"/>
                <w:szCs w:val="21"/>
              </w:rPr>
            </w:pPr>
          </w:p>
        </w:tc>
        <w:tc>
          <w:tcPr>
            <w:tcW w:w="495" w:type="dxa"/>
            <w:tcBorders>
              <w:left w:val="single" w:color="auto" w:sz="4" w:space="0"/>
            </w:tcBorders>
            <w:noWrap w:val="0"/>
            <w:vAlign w:val="center"/>
          </w:tcPr>
          <w:p w14:paraId="0EF59117">
            <w:pPr>
              <w:jc w:val="center"/>
              <w:rPr>
                <w:rFonts w:hint="eastAsia" w:ascii="仿宋" w:hAnsi="仿宋" w:eastAsia="仿宋" w:cs="仿宋"/>
                <w:sz w:val="21"/>
                <w:szCs w:val="21"/>
              </w:rPr>
            </w:pPr>
            <w:r>
              <w:rPr>
                <w:rFonts w:hint="eastAsia" w:ascii="仿宋" w:hAnsi="仿宋" w:eastAsia="仿宋" w:cs="仿宋"/>
                <w:sz w:val="21"/>
                <w:szCs w:val="21"/>
              </w:rPr>
              <w:t>8</w:t>
            </w:r>
          </w:p>
        </w:tc>
        <w:tc>
          <w:tcPr>
            <w:tcW w:w="6579" w:type="dxa"/>
            <w:tcBorders>
              <w:right w:val="single" w:color="auto" w:sz="4" w:space="0"/>
            </w:tcBorders>
            <w:noWrap w:val="0"/>
            <w:vAlign w:val="center"/>
          </w:tcPr>
          <w:p w14:paraId="2DB76A89">
            <w:pPr>
              <w:spacing w:line="400" w:lineRule="exact"/>
              <w:jc w:val="left"/>
              <w:rPr>
                <w:rFonts w:hint="eastAsia" w:ascii="仿宋" w:hAnsi="仿宋" w:eastAsia="仿宋" w:cs="仿宋"/>
                <w:sz w:val="21"/>
                <w:szCs w:val="21"/>
              </w:rPr>
            </w:pPr>
            <w:r>
              <w:rPr>
                <w:rFonts w:hint="eastAsia" w:ascii="仿宋" w:hAnsi="仿宋" w:eastAsia="仿宋" w:cs="仿宋"/>
                <w:sz w:val="21"/>
                <w:szCs w:val="21"/>
                <w:lang w:eastAsia="zh-CN"/>
              </w:rPr>
              <w:t>投标文件（响应文件）</w:t>
            </w:r>
            <w:r>
              <w:rPr>
                <w:rFonts w:hint="eastAsia" w:ascii="仿宋" w:hAnsi="仿宋" w:eastAsia="仿宋" w:cs="仿宋"/>
                <w:sz w:val="21"/>
                <w:szCs w:val="21"/>
              </w:rPr>
              <w:t>是否附有招标人不能接受的条件；</w:t>
            </w:r>
          </w:p>
        </w:tc>
        <w:tc>
          <w:tcPr>
            <w:tcW w:w="753" w:type="dxa"/>
            <w:tcBorders>
              <w:left w:val="single" w:color="auto" w:sz="4" w:space="0"/>
            </w:tcBorders>
            <w:noWrap w:val="0"/>
            <w:vAlign w:val="top"/>
          </w:tcPr>
          <w:p w14:paraId="44AD6668">
            <w:pPr>
              <w:rPr>
                <w:rFonts w:hint="eastAsia" w:ascii="仿宋" w:hAnsi="仿宋" w:eastAsia="仿宋" w:cs="仿宋"/>
                <w:sz w:val="21"/>
                <w:szCs w:val="21"/>
              </w:rPr>
            </w:pPr>
          </w:p>
        </w:tc>
        <w:tc>
          <w:tcPr>
            <w:tcW w:w="749" w:type="dxa"/>
            <w:tcBorders>
              <w:right w:val="single" w:color="auto" w:sz="4" w:space="0"/>
            </w:tcBorders>
            <w:noWrap w:val="0"/>
            <w:vAlign w:val="top"/>
          </w:tcPr>
          <w:p w14:paraId="75AA103B">
            <w:pPr>
              <w:rPr>
                <w:rFonts w:hint="eastAsia" w:ascii="仿宋" w:hAnsi="仿宋" w:eastAsia="仿宋" w:cs="仿宋"/>
                <w:sz w:val="21"/>
                <w:szCs w:val="21"/>
              </w:rPr>
            </w:pPr>
          </w:p>
        </w:tc>
      </w:tr>
      <w:tr w14:paraId="05F2D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922" w:type="dxa"/>
            <w:vMerge w:val="continue"/>
            <w:tcBorders>
              <w:left w:val="single" w:color="auto" w:sz="4" w:space="0"/>
              <w:right w:val="single" w:color="auto" w:sz="4" w:space="0"/>
            </w:tcBorders>
            <w:noWrap w:val="0"/>
            <w:vAlign w:val="center"/>
          </w:tcPr>
          <w:p w14:paraId="59819D84">
            <w:pPr>
              <w:rPr>
                <w:rFonts w:hint="eastAsia" w:ascii="仿宋" w:hAnsi="仿宋" w:eastAsia="仿宋" w:cs="仿宋"/>
                <w:sz w:val="21"/>
                <w:szCs w:val="21"/>
              </w:rPr>
            </w:pPr>
          </w:p>
        </w:tc>
        <w:tc>
          <w:tcPr>
            <w:tcW w:w="495" w:type="dxa"/>
            <w:tcBorders>
              <w:left w:val="single" w:color="auto" w:sz="4" w:space="0"/>
            </w:tcBorders>
            <w:noWrap w:val="0"/>
            <w:vAlign w:val="center"/>
          </w:tcPr>
          <w:p w14:paraId="4D2659AE">
            <w:pPr>
              <w:jc w:val="center"/>
              <w:rPr>
                <w:rFonts w:hint="eastAsia" w:ascii="仿宋" w:hAnsi="仿宋" w:eastAsia="仿宋" w:cs="仿宋"/>
                <w:sz w:val="21"/>
                <w:szCs w:val="21"/>
              </w:rPr>
            </w:pPr>
            <w:r>
              <w:rPr>
                <w:rFonts w:hint="eastAsia" w:ascii="仿宋" w:hAnsi="仿宋" w:eastAsia="仿宋" w:cs="仿宋"/>
                <w:sz w:val="21"/>
                <w:szCs w:val="21"/>
              </w:rPr>
              <w:t>9</w:t>
            </w:r>
          </w:p>
        </w:tc>
        <w:tc>
          <w:tcPr>
            <w:tcW w:w="6579" w:type="dxa"/>
            <w:tcBorders>
              <w:right w:val="single" w:color="auto" w:sz="4" w:space="0"/>
            </w:tcBorders>
            <w:noWrap w:val="0"/>
            <w:vAlign w:val="center"/>
          </w:tcPr>
          <w:p w14:paraId="741C62D9">
            <w:pPr>
              <w:spacing w:line="400" w:lineRule="exact"/>
              <w:jc w:val="left"/>
              <w:rPr>
                <w:rFonts w:hint="eastAsia" w:ascii="仿宋" w:hAnsi="仿宋" w:eastAsia="仿宋" w:cs="仿宋"/>
                <w:sz w:val="21"/>
                <w:szCs w:val="21"/>
              </w:rPr>
            </w:pPr>
            <w:r>
              <w:rPr>
                <w:rFonts w:hint="eastAsia" w:ascii="仿宋" w:hAnsi="仿宋" w:eastAsia="仿宋" w:cs="仿宋"/>
                <w:sz w:val="21"/>
                <w:szCs w:val="21"/>
              </w:rPr>
              <w:t>投标有效期满足招标文件要求。</w:t>
            </w:r>
          </w:p>
        </w:tc>
        <w:tc>
          <w:tcPr>
            <w:tcW w:w="753" w:type="dxa"/>
            <w:tcBorders>
              <w:left w:val="single" w:color="auto" w:sz="4" w:space="0"/>
            </w:tcBorders>
            <w:noWrap w:val="0"/>
            <w:vAlign w:val="top"/>
          </w:tcPr>
          <w:p w14:paraId="4C9E7301">
            <w:pPr>
              <w:rPr>
                <w:rFonts w:hint="eastAsia" w:ascii="仿宋" w:hAnsi="仿宋" w:eastAsia="仿宋" w:cs="仿宋"/>
                <w:sz w:val="21"/>
                <w:szCs w:val="21"/>
              </w:rPr>
            </w:pPr>
          </w:p>
        </w:tc>
        <w:tc>
          <w:tcPr>
            <w:tcW w:w="749" w:type="dxa"/>
            <w:tcBorders>
              <w:right w:val="single" w:color="auto" w:sz="4" w:space="0"/>
            </w:tcBorders>
            <w:noWrap w:val="0"/>
            <w:vAlign w:val="top"/>
          </w:tcPr>
          <w:p w14:paraId="15C1817E">
            <w:pPr>
              <w:rPr>
                <w:rFonts w:hint="eastAsia" w:ascii="仿宋" w:hAnsi="仿宋" w:eastAsia="仿宋" w:cs="仿宋"/>
                <w:sz w:val="21"/>
                <w:szCs w:val="21"/>
              </w:rPr>
            </w:pPr>
          </w:p>
        </w:tc>
      </w:tr>
      <w:tr w14:paraId="646EB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922" w:type="dxa"/>
            <w:vMerge w:val="continue"/>
            <w:tcBorders>
              <w:left w:val="single" w:color="auto" w:sz="4" w:space="0"/>
              <w:right w:val="single" w:color="auto" w:sz="4" w:space="0"/>
            </w:tcBorders>
            <w:noWrap w:val="0"/>
            <w:vAlign w:val="center"/>
          </w:tcPr>
          <w:p w14:paraId="3B18E8E7">
            <w:pPr>
              <w:rPr>
                <w:rFonts w:hint="eastAsia" w:ascii="仿宋" w:hAnsi="仿宋" w:eastAsia="仿宋" w:cs="仿宋"/>
                <w:sz w:val="21"/>
                <w:szCs w:val="21"/>
              </w:rPr>
            </w:pPr>
          </w:p>
        </w:tc>
        <w:tc>
          <w:tcPr>
            <w:tcW w:w="495" w:type="dxa"/>
            <w:tcBorders>
              <w:left w:val="single" w:color="auto" w:sz="4" w:space="0"/>
            </w:tcBorders>
            <w:noWrap w:val="0"/>
            <w:vAlign w:val="center"/>
          </w:tcPr>
          <w:p w14:paraId="4C04CA78">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6579" w:type="dxa"/>
            <w:tcBorders>
              <w:right w:val="single" w:color="auto" w:sz="4" w:space="0"/>
            </w:tcBorders>
            <w:noWrap w:val="0"/>
            <w:vAlign w:val="center"/>
          </w:tcPr>
          <w:p w14:paraId="6ADBC92A">
            <w:pPr>
              <w:spacing w:line="400" w:lineRule="exact"/>
              <w:jc w:val="left"/>
              <w:rPr>
                <w:rFonts w:hint="eastAsia" w:ascii="仿宋" w:hAnsi="仿宋" w:eastAsia="仿宋" w:cs="仿宋"/>
                <w:sz w:val="21"/>
                <w:szCs w:val="21"/>
              </w:rPr>
            </w:pPr>
            <w:r>
              <w:rPr>
                <w:rFonts w:hint="eastAsia" w:ascii="仿宋" w:hAnsi="仿宋" w:eastAsia="仿宋" w:cs="仿宋"/>
                <w:sz w:val="21"/>
                <w:szCs w:val="21"/>
              </w:rPr>
              <w:t>投标人详细地址、联系人、电话。</w:t>
            </w:r>
          </w:p>
        </w:tc>
        <w:tc>
          <w:tcPr>
            <w:tcW w:w="753" w:type="dxa"/>
            <w:tcBorders>
              <w:left w:val="single" w:color="auto" w:sz="4" w:space="0"/>
            </w:tcBorders>
            <w:noWrap w:val="0"/>
            <w:vAlign w:val="top"/>
          </w:tcPr>
          <w:p w14:paraId="3934A5E8">
            <w:pPr>
              <w:rPr>
                <w:rFonts w:hint="eastAsia" w:ascii="仿宋" w:hAnsi="仿宋" w:eastAsia="仿宋" w:cs="仿宋"/>
                <w:sz w:val="21"/>
                <w:szCs w:val="21"/>
              </w:rPr>
            </w:pPr>
          </w:p>
        </w:tc>
        <w:tc>
          <w:tcPr>
            <w:tcW w:w="749" w:type="dxa"/>
            <w:tcBorders>
              <w:right w:val="single" w:color="auto" w:sz="4" w:space="0"/>
            </w:tcBorders>
            <w:noWrap w:val="0"/>
            <w:vAlign w:val="top"/>
          </w:tcPr>
          <w:p w14:paraId="2211EEA8">
            <w:pPr>
              <w:rPr>
                <w:rFonts w:hint="eastAsia" w:ascii="仿宋" w:hAnsi="仿宋" w:eastAsia="仿宋" w:cs="仿宋"/>
                <w:sz w:val="21"/>
                <w:szCs w:val="21"/>
              </w:rPr>
            </w:pPr>
          </w:p>
        </w:tc>
      </w:tr>
      <w:tr w14:paraId="0639F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7996" w:type="dxa"/>
            <w:gridSpan w:val="3"/>
            <w:tcBorders>
              <w:left w:val="single" w:color="auto" w:sz="4" w:space="0"/>
              <w:right w:val="single" w:color="auto" w:sz="4" w:space="0"/>
            </w:tcBorders>
            <w:noWrap w:val="0"/>
            <w:vAlign w:val="center"/>
          </w:tcPr>
          <w:p w14:paraId="2E17E1B0">
            <w:pPr>
              <w:jc w:val="center"/>
              <w:rPr>
                <w:rFonts w:hint="eastAsia" w:ascii="仿宋" w:hAnsi="仿宋" w:eastAsia="仿宋" w:cs="仿宋"/>
                <w:sz w:val="21"/>
                <w:szCs w:val="21"/>
              </w:rPr>
            </w:pPr>
            <w:r>
              <w:rPr>
                <w:rFonts w:hint="eastAsia" w:ascii="仿宋" w:hAnsi="仿宋" w:eastAsia="仿宋" w:cs="仿宋"/>
                <w:spacing w:val="-2"/>
                <w:sz w:val="21"/>
                <w:szCs w:val="21"/>
              </w:rPr>
              <w:t>评审结果：须写通过或者不通过</w:t>
            </w:r>
          </w:p>
        </w:tc>
        <w:tc>
          <w:tcPr>
            <w:tcW w:w="1502" w:type="dxa"/>
            <w:gridSpan w:val="2"/>
            <w:tcBorders>
              <w:left w:val="single" w:color="auto" w:sz="4" w:space="0"/>
              <w:right w:val="single" w:color="auto" w:sz="4" w:space="0"/>
            </w:tcBorders>
            <w:noWrap w:val="0"/>
            <w:vAlign w:val="center"/>
          </w:tcPr>
          <w:p w14:paraId="57667241">
            <w:pPr>
              <w:rPr>
                <w:rFonts w:hint="eastAsia" w:ascii="仿宋" w:hAnsi="仿宋" w:eastAsia="仿宋" w:cs="仿宋"/>
                <w:sz w:val="21"/>
                <w:szCs w:val="21"/>
              </w:rPr>
            </w:pPr>
          </w:p>
        </w:tc>
      </w:tr>
      <w:tr w14:paraId="74B88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9498" w:type="dxa"/>
            <w:gridSpan w:val="5"/>
            <w:tcBorders>
              <w:left w:val="single" w:color="auto" w:sz="4" w:space="0"/>
              <w:bottom w:val="single" w:color="auto" w:sz="4" w:space="0"/>
              <w:right w:val="single" w:color="auto" w:sz="4" w:space="0"/>
            </w:tcBorders>
            <w:noWrap w:val="0"/>
            <w:vAlign w:val="center"/>
          </w:tcPr>
          <w:p w14:paraId="74C239E5">
            <w:pPr>
              <w:ind w:firstLine="370" w:firstLineChars="180"/>
              <w:rPr>
                <w:rFonts w:hint="eastAsia" w:ascii="仿宋" w:hAnsi="仿宋" w:eastAsia="仿宋" w:cs="仿宋"/>
                <w:sz w:val="21"/>
                <w:szCs w:val="21"/>
              </w:rPr>
            </w:pPr>
            <w:r>
              <w:rPr>
                <w:rFonts w:hint="eastAsia" w:ascii="仿宋" w:hAnsi="仿宋" w:eastAsia="仿宋" w:cs="仿宋"/>
                <w:spacing w:val="-2"/>
                <w:sz w:val="21"/>
                <w:szCs w:val="21"/>
              </w:rPr>
              <w:t xml:space="preserve">结论：通过评审打“√”，未通过评审打“×”   </w:t>
            </w:r>
            <w:r>
              <w:rPr>
                <w:rFonts w:hint="eastAsia" w:ascii="仿宋" w:hAnsi="仿宋" w:eastAsia="仿宋" w:cs="仿宋"/>
                <w:sz w:val="21"/>
                <w:szCs w:val="21"/>
              </w:rPr>
              <w:t>注：如有一项不合格，作废标处理。</w:t>
            </w:r>
          </w:p>
        </w:tc>
      </w:tr>
    </w:tbl>
    <w:p w14:paraId="27CA66D8">
      <w:pPr>
        <w:rPr>
          <w:rFonts w:hint="eastAsia" w:ascii="仿宋" w:hAnsi="仿宋" w:eastAsia="仿宋" w:cs="仿宋"/>
          <w:highlight w:val="none"/>
        </w:rPr>
      </w:pPr>
    </w:p>
    <w:p w14:paraId="137E0742">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7.2评委会判定</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的响应性只根据</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本身的内容，而不寻求外部的证据，但投标有不真实不正确的内容时除外。</w:t>
      </w:r>
    </w:p>
    <w:p w14:paraId="6E8278AB">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7.3如果</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实质上没有响应采购文件的要求，评委会将予以拒绝，投标人不得通过修正或撤销不符合要求的偏离或保留，而使其投标成为实质上响应的投标。</w:t>
      </w:r>
    </w:p>
    <w:p w14:paraId="161E210E">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7.4投标人可在现场20分钟内对评标委员会的评审结论提出异议，评标委员会根据采购文件及有关规定对投标人的异议进行复议</w:t>
      </w:r>
    </w:p>
    <w:p w14:paraId="73BC7D7D">
      <w:pPr>
        <w:tabs>
          <w:tab w:val="left" w:pos="384"/>
        </w:tabs>
        <w:spacing w:line="400" w:lineRule="exact"/>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7.5只有通过初审的投标人才能进入下一步评标程序。</w:t>
      </w:r>
    </w:p>
    <w:p w14:paraId="5F81E7C9">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b/>
          <w:szCs w:val="21"/>
          <w:highlight w:val="none"/>
        </w:rPr>
        <w:t>温馨提示：</w:t>
      </w:r>
      <w:r>
        <w:rPr>
          <w:rFonts w:hint="eastAsia" w:ascii="仿宋" w:hAnsi="仿宋" w:eastAsia="仿宋" w:cs="仿宋"/>
          <w:b/>
          <w:szCs w:val="21"/>
          <w:highlight w:val="none"/>
          <w:lang w:eastAsia="zh-CN"/>
        </w:rPr>
        <w:t>投标文件（响应文件）</w:t>
      </w:r>
      <w:r>
        <w:rPr>
          <w:rFonts w:hint="eastAsia" w:ascii="仿宋" w:hAnsi="仿宋" w:eastAsia="仿宋" w:cs="仿宋"/>
          <w:b/>
          <w:szCs w:val="21"/>
          <w:highlight w:val="none"/>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4F8B6554">
      <w:pPr>
        <w:spacing w:before="156" w:beforeLines="50" w:line="400" w:lineRule="exact"/>
        <w:jc w:val="center"/>
        <w:outlineLvl w:val="1"/>
        <w:rPr>
          <w:rFonts w:hint="eastAsia" w:ascii="仿宋" w:hAnsi="仿宋" w:eastAsia="仿宋" w:cs="仿宋"/>
          <w:b/>
          <w:sz w:val="28"/>
          <w:szCs w:val="28"/>
          <w:highlight w:val="none"/>
        </w:rPr>
      </w:pPr>
      <w:bookmarkStart w:id="141" w:name="_Toc5861"/>
      <w:bookmarkStart w:id="142" w:name="_Toc9058"/>
      <w:bookmarkStart w:id="143" w:name="_Toc19366"/>
      <w:bookmarkStart w:id="144" w:name="_Toc362983803"/>
      <w:r>
        <w:rPr>
          <w:rFonts w:hint="eastAsia" w:ascii="仿宋" w:hAnsi="仿宋" w:eastAsia="仿宋" w:cs="仿宋"/>
          <w:b/>
          <w:sz w:val="28"/>
          <w:szCs w:val="28"/>
          <w:highlight w:val="none"/>
        </w:rPr>
        <w:t xml:space="preserve">三  </w:t>
      </w:r>
      <w:r>
        <w:rPr>
          <w:rFonts w:hint="eastAsia" w:ascii="仿宋" w:hAnsi="仿宋" w:eastAsia="仿宋" w:cs="仿宋"/>
          <w:b/>
          <w:sz w:val="28"/>
          <w:szCs w:val="28"/>
          <w:highlight w:val="none"/>
          <w:lang w:eastAsia="zh-CN"/>
        </w:rPr>
        <w:t>投标文件（响应文件）</w:t>
      </w:r>
      <w:r>
        <w:rPr>
          <w:rFonts w:hint="eastAsia" w:ascii="仿宋" w:hAnsi="仿宋" w:eastAsia="仿宋" w:cs="仿宋"/>
          <w:b/>
          <w:sz w:val="28"/>
          <w:szCs w:val="28"/>
          <w:highlight w:val="none"/>
        </w:rPr>
        <w:t>的澄清和补正</w:t>
      </w:r>
      <w:bookmarkEnd w:id="141"/>
      <w:bookmarkEnd w:id="142"/>
      <w:bookmarkEnd w:id="143"/>
      <w:bookmarkEnd w:id="144"/>
    </w:p>
    <w:p w14:paraId="34B20842">
      <w:pPr>
        <w:spacing w:line="440" w:lineRule="exact"/>
        <w:ind w:firstLine="210" w:firstLineChars="100"/>
        <w:jc w:val="left"/>
        <w:outlineLvl w:val="2"/>
        <w:rPr>
          <w:rFonts w:hint="eastAsia" w:ascii="仿宋" w:hAnsi="仿宋" w:eastAsia="仿宋" w:cs="仿宋"/>
          <w:b/>
          <w:bCs/>
          <w:szCs w:val="21"/>
          <w:highlight w:val="none"/>
        </w:rPr>
      </w:pPr>
      <w:bookmarkStart w:id="145" w:name="_Toc25494"/>
      <w:bookmarkStart w:id="146" w:name="_Toc7740"/>
      <w:r>
        <w:rPr>
          <w:rFonts w:hint="eastAsia" w:ascii="仿宋" w:hAnsi="仿宋" w:eastAsia="仿宋" w:cs="仿宋"/>
          <w:b/>
          <w:bCs/>
          <w:szCs w:val="21"/>
          <w:highlight w:val="none"/>
        </w:rPr>
        <w:t>8．澄清、说明或补正的形式</w:t>
      </w:r>
      <w:bookmarkEnd w:id="145"/>
      <w:bookmarkEnd w:id="146"/>
    </w:p>
    <w:p w14:paraId="11BDB83E">
      <w:pPr>
        <w:spacing w:line="44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8.1对于</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CD2B865">
      <w:pPr>
        <w:spacing w:line="44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8.2投标供应商的澄清、说明或者补正应当通过“政府采购云平台”在线答复的方式提交，并加盖公章（电子印章），或者由法定代表人（负责人）或其授权的代表签字。投标供应商的澄清、说明或者补正不得超出</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的范围或者改变</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的实质性内容，不接受投标供应商主动对</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的澄清、说明或者补正。</w:t>
      </w:r>
    </w:p>
    <w:p w14:paraId="00E1D0B0">
      <w:pPr>
        <w:spacing w:line="44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87C7773">
      <w:pPr>
        <w:spacing w:line="440" w:lineRule="exact"/>
        <w:ind w:firstLine="210" w:firstLineChars="100"/>
        <w:jc w:val="left"/>
        <w:outlineLvl w:val="2"/>
        <w:rPr>
          <w:rFonts w:hint="eastAsia" w:ascii="仿宋" w:hAnsi="仿宋" w:eastAsia="仿宋" w:cs="仿宋"/>
          <w:b/>
          <w:bCs/>
          <w:szCs w:val="21"/>
          <w:highlight w:val="none"/>
        </w:rPr>
      </w:pPr>
      <w:bookmarkStart w:id="147" w:name="_Toc6304"/>
      <w:bookmarkStart w:id="148" w:name="_Toc23603"/>
      <w:r>
        <w:rPr>
          <w:rFonts w:hint="eastAsia" w:ascii="仿宋" w:hAnsi="仿宋" w:eastAsia="仿宋" w:cs="仿宋"/>
          <w:b/>
          <w:bCs/>
          <w:szCs w:val="21"/>
          <w:highlight w:val="none"/>
        </w:rPr>
        <w:t>9．错误修正的原则</w:t>
      </w:r>
      <w:bookmarkEnd w:id="147"/>
      <w:bookmarkEnd w:id="148"/>
    </w:p>
    <w:p w14:paraId="63A9B715">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电子交易平台客户端里开标一览表录入的投标报价或优惠率与扫描上传的报价文件信息不一致的，以扫描上传的报价文件信息为准进行修正。</w:t>
      </w:r>
    </w:p>
    <w:p w14:paraId="4089EC04">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报价出现前后不一致的，除采购文件另有规定外，按照下列规定修正：</w:t>
      </w:r>
    </w:p>
    <w:p w14:paraId="620CDF6F">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9.1 投标函中表述的内容与报价表中不一致的，以报价表为准；报价表中的内容与报价明细表不一致的，以报价表为准；</w:t>
      </w:r>
    </w:p>
    <w:p w14:paraId="1C6852AF">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xml:space="preserve">9.2 </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中的大写金额和小写金额不一致的，以大写金额为准；</w:t>
      </w:r>
    </w:p>
    <w:p w14:paraId="2F1D3A75">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9.3 单价金额小数点或者百分比有明显错位的，以开标一览表的总价为准，并修改单价；</w:t>
      </w:r>
    </w:p>
    <w:p w14:paraId="7CDC7B02">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9.4 总价金额与按单价汇总金额不一致的，以单价金额计算结果为准；</w:t>
      </w:r>
    </w:p>
    <w:p w14:paraId="2513CD26">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9.5 若用文字表示的数值与用数字表示的数值不一致，以文字表示的数值为准；</w:t>
      </w:r>
    </w:p>
    <w:p w14:paraId="666327F1">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9.6 如有多报（指数量超出采购文件需求）、重报（指同一货物重复报价），其投标总价在评标过程中不予调整，如其中标，其合同价按其投标单价予以调整；</w:t>
      </w:r>
    </w:p>
    <w:p w14:paraId="5B82823A">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9.7 对不同文字文本</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的解释发生异议的，以中文文本为准；</w:t>
      </w:r>
    </w:p>
    <w:p w14:paraId="2F10B011">
      <w:pPr>
        <w:spacing w:line="44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同时出现两种以上不一致的，按照前款规定的顺序修正。按上述修正错误的原则及方法调整或修正</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的投标报价，供应商确认后，以调整或修正后的投标报价为准。如供应商拒绝调整或修正的，其</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按无效标处理。修正应当采用电子询标的形式，并加盖公章（电子印章）。</w:t>
      </w:r>
    </w:p>
    <w:p w14:paraId="64D9FD89">
      <w:pPr>
        <w:spacing w:line="400" w:lineRule="exact"/>
        <w:jc w:val="center"/>
        <w:outlineLvl w:val="1"/>
        <w:rPr>
          <w:rFonts w:hint="eastAsia" w:ascii="仿宋" w:hAnsi="仿宋" w:eastAsia="仿宋" w:cs="仿宋"/>
          <w:b/>
          <w:sz w:val="28"/>
          <w:szCs w:val="28"/>
          <w:highlight w:val="none"/>
        </w:rPr>
      </w:pPr>
      <w:bookmarkStart w:id="149" w:name="_Toc15740"/>
      <w:bookmarkStart w:id="150" w:name="_Toc18469"/>
      <w:bookmarkStart w:id="151" w:name="_Toc23820"/>
      <w:r>
        <w:rPr>
          <w:rFonts w:hint="eastAsia" w:ascii="仿宋" w:hAnsi="仿宋" w:eastAsia="仿宋" w:cs="仿宋"/>
          <w:b/>
          <w:sz w:val="28"/>
          <w:szCs w:val="28"/>
          <w:highlight w:val="none"/>
        </w:rPr>
        <w:t>四 比较与评价</w:t>
      </w:r>
      <w:bookmarkEnd w:id="149"/>
      <w:bookmarkEnd w:id="150"/>
      <w:bookmarkEnd w:id="151"/>
    </w:p>
    <w:p w14:paraId="57AF9FAE">
      <w:pPr>
        <w:tabs>
          <w:tab w:val="left" w:pos="720"/>
        </w:tabs>
        <w:spacing w:line="440" w:lineRule="exact"/>
        <w:ind w:firstLine="535" w:firstLineChars="255"/>
        <w:outlineLvl w:val="2"/>
        <w:rPr>
          <w:rFonts w:hint="eastAsia" w:ascii="仿宋" w:hAnsi="仿宋" w:eastAsia="仿宋" w:cs="仿宋"/>
          <w:b/>
          <w:bCs/>
          <w:szCs w:val="21"/>
          <w:highlight w:val="none"/>
          <w:lang w:val="en-US" w:eastAsia="zh-CN"/>
        </w:rPr>
      </w:pPr>
      <w:bookmarkStart w:id="152" w:name="_Toc22446"/>
      <w:bookmarkStart w:id="153" w:name="_Toc17075"/>
      <w:bookmarkStart w:id="154" w:name="_Toc362983805"/>
      <w:r>
        <w:rPr>
          <w:rFonts w:hint="eastAsia" w:ascii="仿宋" w:hAnsi="仿宋" w:eastAsia="仿宋" w:cs="仿宋"/>
          <w:b/>
          <w:bCs/>
          <w:szCs w:val="21"/>
          <w:highlight w:val="none"/>
          <w:lang w:val="en-US" w:eastAsia="zh-CN"/>
        </w:rPr>
        <w:t>10.比较与评价</w:t>
      </w:r>
      <w:bookmarkEnd w:id="152"/>
      <w:bookmarkEnd w:id="153"/>
    </w:p>
    <w:p w14:paraId="05E9D65E">
      <w:pPr>
        <w:tabs>
          <w:tab w:val="left" w:pos="720"/>
        </w:tabs>
        <w:spacing w:line="440" w:lineRule="exact"/>
        <w:ind w:firstLine="535" w:firstLineChars="255"/>
        <w:rPr>
          <w:rFonts w:hint="eastAsia" w:ascii="仿宋" w:hAnsi="仿宋" w:eastAsia="仿宋" w:cs="仿宋"/>
          <w:szCs w:val="21"/>
          <w:highlight w:val="none"/>
        </w:rPr>
      </w:pPr>
      <w:r>
        <w:rPr>
          <w:rFonts w:hint="eastAsia" w:ascii="仿宋" w:hAnsi="仿宋" w:eastAsia="仿宋" w:cs="仿宋"/>
          <w:szCs w:val="21"/>
          <w:highlight w:val="none"/>
        </w:rPr>
        <w:t>10.1评标委员会按磋商文件中规定的评标方法和标准，对资格性检查和符合性检查合格的</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进行商务和技术评估、综合比较与评价。</w:t>
      </w:r>
    </w:p>
    <w:p w14:paraId="5AE6D98D">
      <w:pPr>
        <w:spacing w:line="440" w:lineRule="exact"/>
        <w:ind w:firstLine="539" w:firstLineChars="257"/>
        <w:rPr>
          <w:rFonts w:hint="eastAsia" w:ascii="仿宋" w:hAnsi="仿宋" w:eastAsia="仿宋" w:cs="仿宋"/>
          <w:szCs w:val="21"/>
          <w:highlight w:val="none"/>
        </w:rPr>
      </w:pPr>
      <w:r>
        <w:rPr>
          <w:rFonts w:hint="eastAsia" w:ascii="仿宋" w:hAnsi="仿宋" w:eastAsia="仿宋" w:cs="仿宋"/>
          <w:szCs w:val="21"/>
          <w:highlight w:val="none"/>
        </w:rPr>
        <w:t>10.2评标委员会根据商务和技术评估的结果，采用综合评分法，分别对</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的商务、技术、价格等内容进行打分。其中，商务评估、技术评估、价格评估的评分权值（详见附件1）。</w:t>
      </w:r>
    </w:p>
    <w:p w14:paraId="0DC7FF0E">
      <w:pPr>
        <w:spacing w:line="440" w:lineRule="exact"/>
        <w:ind w:firstLine="539" w:firstLineChars="257"/>
        <w:outlineLvl w:val="9"/>
        <w:rPr>
          <w:rFonts w:hint="eastAsia" w:ascii="仿宋" w:hAnsi="仿宋" w:eastAsia="仿宋" w:cs="仿宋"/>
          <w:bCs/>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2.1评委打分办法</w:t>
      </w:r>
    </w:p>
    <w:p w14:paraId="20D8E555">
      <w:pPr>
        <w:spacing w:line="440" w:lineRule="exact"/>
        <w:ind w:firstLine="539" w:firstLineChars="257"/>
        <w:rPr>
          <w:rFonts w:hint="eastAsia" w:ascii="仿宋" w:hAnsi="仿宋" w:eastAsia="仿宋" w:cs="仿宋"/>
          <w:szCs w:val="21"/>
          <w:highlight w:val="none"/>
        </w:rPr>
      </w:pPr>
      <w:r>
        <w:rPr>
          <w:rFonts w:hint="eastAsia" w:ascii="仿宋" w:hAnsi="仿宋" w:eastAsia="仿宋" w:cs="仿宋"/>
          <w:bCs/>
          <w:szCs w:val="21"/>
          <w:highlight w:val="none"/>
        </w:rPr>
        <w:t>（1）</w:t>
      </w:r>
      <w:r>
        <w:rPr>
          <w:rFonts w:hint="eastAsia" w:ascii="仿宋" w:hAnsi="仿宋" w:eastAsia="仿宋" w:cs="仿宋"/>
          <w:szCs w:val="21"/>
          <w:highlight w:val="none"/>
        </w:rPr>
        <w:t>参加评分的评委应尽力体现客观、实事求是，避免学派偏见和个人偏好。</w:t>
      </w:r>
    </w:p>
    <w:p w14:paraId="1B8D49D7">
      <w:pPr>
        <w:spacing w:line="440" w:lineRule="exact"/>
        <w:ind w:firstLine="539" w:firstLineChars="257"/>
        <w:rPr>
          <w:rFonts w:hint="eastAsia" w:ascii="仿宋" w:hAnsi="仿宋" w:eastAsia="仿宋" w:cs="仿宋"/>
          <w:szCs w:val="21"/>
          <w:highlight w:val="none"/>
        </w:rPr>
      </w:pPr>
      <w:r>
        <w:rPr>
          <w:rFonts w:hint="eastAsia" w:ascii="仿宋" w:hAnsi="仿宋" w:eastAsia="仿宋" w:cs="仿宋"/>
          <w:szCs w:val="21"/>
          <w:highlight w:val="none"/>
        </w:rPr>
        <w:t>（2）衡量、对比的依据，应以磋商文件、</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、提供的正式试验数据、质询澄清中的文字为准，口头回答和收集的资料只作为参考。</w:t>
      </w:r>
    </w:p>
    <w:p w14:paraId="1118725A">
      <w:pPr>
        <w:spacing w:line="440" w:lineRule="exact"/>
        <w:ind w:firstLine="539" w:firstLineChars="257"/>
        <w:rPr>
          <w:rFonts w:hint="eastAsia" w:ascii="仿宋" w:hAnsi="仿宋" w:eastAsia="仿宋" w:cs="仿宋"/>
          <w:szCs w:val="21"/>
          <w:highlight w:val="none"/>
        </w:rPr>
      </w:pPr>
      <w:r>
        <w:rPr>
          <w:rFonts w:hint="eastAsia" w:ascii="仿宋" w:hAnsi="仿宋" w:eastAsia="仿宋" w:cs="仿宋"/>
          <w:szCs w:val="21"/>
          <w:highlight w:val="none"/>
        </w:rPr>
        <w:t>（3）评分主要是为比较各投标人的价格、商务和技术综合排序。</w:t>
      </w:r>
    </w:p>
    <w:p w14:paraId="14E3561F">
      <w:pPr>
        <w:spacing w:line="440" w:lineRule="exact"/>
        <w:ind w:firstLine="539" w:firstLineChars="257"/>
        <w:rPr>
          <w:rFonts w:hint="eastAsia" w:ascii="仿宋" w:hAnsi="仿宋" w:eastAsia="仿宋" w:cs="仿宋"/>
          <w:szCs w:val="21"/>
          <w:highlight w:val="none"/>
        </w:rPr>
      </w:pPr>
      <w:r>
        <w:rPr>
          <w:rFonts w:hint="eastAsia" w:ascii="仿宋" w:hAnsi="仿宋" w:eastAsia="仿宋" w:cs="仿宋"/>
          <w:szCs w:val="21"/>
          <w:highlight w:val="none"/>
        </w:rPr>
        <w:t>（4）评委打分采取记名形式。</w:t>
      </w:r>
    </w:p>
    <w:p w14:paraId="462D5F0D">
      <w:pPr>
        <w:spacing w:line="440" w:lineRule="exact"/>
        <w:ind w:firstLine="539" w:firstLineChars="257"/>
        <w:rPr>
          <w:rFonts w:hint="eastAsia" w:ascii="仿宋" w:hAnsi="仿宋" w:eastAsia="仿宋" w:cs="仿宋"/>
          <w:szCs w:val="21"/>
          <w:highlight w:val="none"/>
        </w:rPr>
      </w:pPr>
      <w:r>
        <w:rPr>
          <w:rFonts w:hint="eastAsia" w:ascii="仿宋" w:hAnsi="仿宋" w:eastAsia="仿宋" w:cs="仿宋"/>
          <w:szCs w:val="21"/>
          <w:highlight w:val="none"/>
        </w:rPr>
        <w:t>（5）各评委根据提供的技术打分表独立自主打分，任何人不得要求评委统一打分或统一确定等次顺序。</w:t>
      </w:r>
    </w:p>
    <w:p w14:paraId="0A5C02F3">
      <w:pPr>
        <w:spacing w:line="440" w:lineRule="exact"/>
        <w:ind w:firstLine="539" w:firstLineChars="257"/>
        <w:outlineLvl w:val="9"/>
        <w:rPr>
          <w:rFonts w:hint="eastAsia" w:ascii="仿宋" w:hAnsi="仿宋" w:eastAsia="仿宋" w:cs="仿宋"/>
          <w:szCs w:val="21"/>
          <w:highlight w:val="none"/>
        </w:rPr>
      </w:pPr>
      <w:r>
        <w:rPr>
          <w:rFonts w:hint="eastAsia" w:ascii="仿宋" w:hAnsi="仿宋" w:eastAsia="仿宋" w:cs="仿宋"/>
          <w:szCs w:val="21"/>
          <w:highlight w:val="none"/>
        </w:rPr>
        <w:t>（6）对打分表中的每项条款，各评委应根据</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、澄清材料、磋商文件要求，按满足的程度给投标人打分。</w:t>
      </w:r>
    </w:p>
    <w:p w14:paraId="5DA35C54">
      <w:pPr>
        <w:spacing w:line="440" w:lineRule="exact"/>
        <w:ind w:firstLine="539" w:firstLineChars="257"/>
        <w:outlineLvl w:val="9"/>
        <w:rPr>
          <w:rFonts w:hint="eastAsia" w:ascii="仿宋" w:hAnsi="仿宋" w:eastAsia="仿宋" w:cs="仿宋"/>
          <w:szCs w:val="21"/>
          <w:highlight w:val="none"/>
        </w:rPr>
      </w:pPr>
      <w:r>
        <w:rPr>
          <w:rFonts w:hint="eastAsia" w:ascii="仿宋" w:hAnsi="仿宋" w:eastAsia="仿宋" w:cs="仿宋"/>
          <w:szCs w:val="21"/>
          <w:highlight w:val="none"/>
        </w:rPr>
        <w:t>（7）评分程序</w:t>
      </w:r>
    </w:p>
    <w:p w14:paraId="57E5D2EE">
      <w:pPr>
        <w:spacing w:line="440" w:lineRule="exact"/>
        <w:ind w:firstLine="630" w:firstLineChars="300"/>
        <w:outlineLvl w:val="9"/>
        <w:rPr>
          <w:rFonts w:hint="eastAsia" w:ascii="仿宋" w:hAnsi="仿宋" w:eastAsia="仿宋" w:cs="仿宋"/>
          <w:szCs w:val="21"/>
          <w:highlight w:val="none"/>
        </w:rPr>
      </w:pPr>
      <w:r>
        <w:rPr>
          <w:rFonts w:hint="eastAsia" w:ascii="仿宋" w:hAnsi="仿宋" w:eastAsia="仿宋" w:cs="仿宋"/>
          <w:szCs w:val="21"/>
          <w:highlight w:val="none"/>
        </w:rPr>
        <w:t>1)就投标人的</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对照整理出商务、技术评标因素对比表、偏差表，并在经过校核的基础上逐项打分。</w:t>
      </w:r>
    </w:p>
    <w:p w14:paraId="6278DF8B">
      <w:pPr>
        <w:tabs>
          <w:tab w:val="left" w:pos="508"/>
        </w:tabs>
        <w:spacing w:line="440" w:lineRule="exact"/>
        <w:ind w:firstLine="630" w:firstLineChars="300"/>
        <w:outlineLvl w:val="9"/>
        <w:rPr>
          <w:rFonts w:hint="eastAsia" w:ascii="仿宋" w:hAnsi="仿宋" w:eastAsia="仿宋" w:cs="仿宋"/>
          <w:szCs w:val="21"/>
          <w:highlight w:val="none"/>
        </w:rPr>
      </w:pPr>
      <w:r>
        <w:rPr>
          <w:rFonts w:hint="eastAsia" w:ascii="仿宋" w:hAnsi="仿宋" w:eastAsia="仿宋" w:cs="仿宋"/>
          <w:szCs w:val="21"/>
          <w:highlight w:val="none"/>
        </w:rPr>
        <w:t>2)各评委独立完成打分后，将评分表交给代理机构，由代理机构组织进行分数统计。</w:t>
      </w:r>
    </w:p>
    <w:p w14:paraId="2A8D9755">
      <w:pPr>
        <w:ind w:firstLine="630" w:firstLineChars="300"/>
        <w:outlineLvl w:val="9"/>
        <w:rPr>
          <w:rFonts w:hint="eastAsia" w:ascii="仿宋" w:hAnsi="仿宋" w:eastAsia="仿宋" w:cs="仿宋"/>
          <w:szCs w:val="21"/>
          <w:highlight w:val="none"/>
        </w:rPr>
      </w:pPr>
      <w:r>
        <w:rPr>
          <w:rFonts w:hint="eastAsia" w:ascii="仿宋" w:hAnsi="仿宋" w:eastAsia="仿宋" w:cs="仿宋"/>
          <w:szCs w:val="21"/>
          <w:highlight w:val="none"/>
        </w:rPr>
        <w:t>3)最终汇总表中各投标人得分应为评委打分的算术平均值。</w:t>
      </w:r>
    </w:p>
    <w:p w14:paraId="5D395993">
      <w:pPr>
        <w:outlineLvl w:val="9"/>
        <w:rPr>
          <w:rFonts w:hint="eastAsia" w:ascii="仿宋" w:hAnsi="仿宋" w:eastAsia="仿宋" w:cs="仿宋"/>
          <w:szCs w:val="21"/>
          <w:highlight w:val="none"/>
        </w:rPr>
      </w:pPr>
    </w:p>
    <w:p w14:paraId="4DCA5D7D">
      <w:pPr>
        <w:rPr>
          <w:rFonts w:hint="eastAsia" w:ascii="仿宋" w:hAnsi="仿宋" w:eastAsia="仿宋" w:cs="仿宋"/>
          <w:szCs w:val="21"/>
          <w:highlight w:val="none"/>
        </w:rPr>
      </w:pPr>
    </w:p>
    <w:p w14:paraId="658CA5D7">
      <w:pPr>
        <w:rPr>
          <w:rFonts w:hint="eastAsia" w:ascii="仿宋" w:hAnsi="仿宋" w:eastAsia="仿宋" w:cs="仿宋"/>
          <w:szCs w:val="21"/>
          <w:highlight w:val="none"/>
        </w:rPr>
      </w:pPr>
    </w:p>
    <w:p w14:paraId="790F7B73">
      <w:pPr>
        <w:rPr>
          <w:rFonts w:hint="eastAsia" w:ascii="仿宋" w:hAnsi="仿宋" w:eastAsia="仿宋" w:cs="仿宋"/>
          <w:szCs w:val="21"/>
          <w:highlight w:val="none"/>
        </w:rPr>
      </w:pPr>
    </w:p>
    <w:p w14:paraId="27BE8ACF">
      <w:pPr>
        <w:rPr>
          <w:rFonts w:hint="eastAsia" w:ascii="仿宋" w:hAnsi="仿宋" w:eastAsia="仿宋" w:cs="仿宋"/>
          <w:szCs w:val="21"/>
          <w:highlight w:val="none"/>
        </w:rPr>
      </w:pPr>
    </w:p>
    <w:p w14:paraId="17500BB3">
      <w:pPr>
        <w:rPr>
          <w:rFonts w:hint="eastAsia" w:ascii="仿宋" w:hAnsi="仿宋" w:eastAsia="仿宋" w:cs="仿宋"/>
          <w:szCs w:val="21"/>
          <w:highlight w:val="none"/>
        </w:rPr>
      </w:pPr>
    </w:p>
    <w:p w14:paraId="13D4A03E">
      <w:pPr>
        <w:rPr>
          <w:rFonts w:hint="eastAsia" w:ascii="仿宋" w:hAnsi="仿宋" w:eastAsia="仿宋" w:cs="仿宋"/>
          <w:szCs w:val="21"/>
          <w:highlight w:val="none"/>
        </w:rPr>
      </w:pPr>
    </w:p>
    <w:p w14:paraId="03961690">
      <w:pPr>
        <w:rPr>
          <w:rFonts w:hint="eastAsia" w:ascii="仿宋" w:hAnsi="仿宋" w:eastAsia="仿宋" w:cs="仿宋"/>
          <w:szCs w:val="21"/>
          <w:highlight w:val="none"/>
        </w:rPr>
      </w:pPr>
    </w:p>
    <w:p w14:paraId="686F68BC">
      <w:pPr>
        <w:rPr>
          <w:rFonts w:hint="eastAsia" w:ascii="仿宋" w:hAnsi="仿宋" w:eastAsia="仿宋" w:cs="仿宋"/>
          <w:szCs w:val="21"/>
          <w:highlight w:val="none"/>
        </w:rPr>
      </w:pPr>
    </w:p>
    <w:p w14:paraId="2A2810D2">
      <w:pPr>
        <w:rPr>
          <w:rFonts w:hint="eastAsia" w:ascii="仿宋" w:hAnsi="仿宋" w:eastAsia="仿宋" w:cs="仿宋"/>
          <w:szCs w:val="21"/>
          <w:highlight w:val="none"/>
        </w:rPr>
      </w:pPr>
    </w:p>
    <w:p w14:paraId="3A8F8D99">
      <w:pPr>
        <w:rPr>
          <w:rFonts w:hint="eastAsia" w:ascii="仿宋" w:hAnsi="仿宋" w:eastAsia="仿宋" w:cs="仿宋"/>
          <w:szCs w:val="21"/>
          <w:highlight w:val="none"/>
        </w:rPr>
      </w:pPr>
    </w:p>
    <w:p w14:paraId="440D7D67">
      <w:pPr>
        <w:rPr>
          <w:rFonts w:hint="eastAsia" w:ascii="仿宋" w:hAnsi="仿宋" w:eastAsia="仿宋" w:cs="仿宋"/>
          <w:szCs w:val="21"/>
          <w:highlight w:val="none"/>
        </w:rPr>
      </w:pPr>
    </w:p>
    <w:p w14:paraId="5170D80E">
      <w:pPr>
        <w:rPr>
          <w:rFonts w:hint="eastAsia" w:ascii="仿宋" w:hAnsi="仿宋" w:eastAsia="仿宋" w:cs="仿宋"/>
          <w:szCs w:val="21"/>
          <w:highlight w:val="none"/>
        </w:rPr>
      </w:pPr>
    </w:p>
    <w:p w14:paraId="34810756">
      <w:pPr>
        <w:rPr>
          <w:rFonts w:hint="eastAsia" w:ascii="仿宋" w:hAnsi="仿宋" w:eastAsia="仿宋" w:cs="仿宋"/>
          <w:szCs w:val="21"/>
          <w:highlight w:val="none"/>
        </w:rPr>
      </w:pPr>
    </w:p>
    <w:p w14:paraId="3FE2E1EC">
      <w:pPr>
        <w:rPr>
          <w:rFonts w:hint="eastAsia" w:ascii="仿宋" w:hAnsi="仿宋" w:eastAsia="仿宋" w:cs="仿宋"/>
          <w:szCs w:val="21"/>
          <w:highlight w:val="none"/>
        </w:rPr>
      </w:pPr>
    </w:p>
    <w:p w14:paraId="1CEA29DF">
      <w:pPr>
        <w:rPr>
          <w:rFonts w:hint="eastAsia" w:ascii="仿宋" w:hAnsi="仿宋" w:eastAsia="仿宋" w:cs="仿宋"/>
          <w:szCs w:val="21"/>
          <w:highlight w:val="none"/>
        </w:rPr>
      </w:pPr>
    </w:p>
    <w:p w14:paraId="191ABE10">
      <w:pPr>
        <w:pStyle w:val="10"/>
        <w:ind w:left="0" w:leftChars="0" w:firstLine="0" w:firstLineChars="0"/>
        <w:rPr>
          <w:rFonts w:hint="eastAsia" w:ascii="仿宋" w:hAnsi="仿宋" w:eastAsia="仿宋" w:cs="仿宋"/>
        </w:rPr>
      </w:pPr>
    </w:p>
    <w:p w14:paraId="3078C9A1">
      <w:pPr>
        <w:outlineLvl w:val="9"/>
        <w:rPr>
          <w:rFonts w:hint="eastAsia" w:ascii="仿宋" w:hAnsi="仿宋" w:eastAsia="仿宋" w:cs="仿宋"/>
          <w:b/>
          <w:bCs/>
          <w:szCs w:val="21"/>
          <w:highlight w:val="none"/>
        </w:rPr>
        <w:sectPr>
          <w:pgSz w:w="11906" w:h="16838"/>
          <w:pgMar w:top="1440" w:right="1080" w:bottom="1440" w:left="1080" w:header="851" w:footer="992" w:gutter="0"/>
          <w:pgNumType w:fmt="decimal"/>
          <w:cols w:space="720" w:num="1"/>
          <w:docGrid w:type="linesAndChars" w:linePitch="312" w:charSpace="0"/>
        </w:sectPr>
      </w:pPr>
    </w:p>
    <w:p w14:paraId="371B6102">
      <w:pPr>
        <w:outlineLvl w:val="9"/>
        <w:rPr>
          <w:rFonts w:hint="eastAsia" w:ascii="仿宋" w:hAnsi="仿宋" w:eastAsia="仿宋" w:cs="仿宋"/>
          <w:b/>
          <w:sz w:val="22"/>
          <w:szCs w:val="22"/>
          <w:highlight w:val="none"/>
        </w:rPr>
      </w:pPr>
      <w:r>
        <w:rPr>
          <w:rFonts w:hint="eastAsia" w:ascii="仿宋" w:hAnsi="仿宋" w:eastAsia="仿宋" w:cs="仿宋"/>
          <w:b/>
          <w:bCs/>
          <w:szCs w:val="21"/>
          <w:highlight w:val="none"/>
        </w:rPr>
        <w:t>（8）评分标准和细则（综合评分法评分标准）</w:t>
      </w:r>
    </w:p>
    <w:tbl>
      <w:tblPr>
        <w:tblStyle w:val="25"/>
        <w:tblpPr w:leftFromText="180" w:rightFromText="180" w:vertAnchor="text" w:horzAnchor="page" w:tblpX="835" w:tblpY="339"/>
        <w:tblOverlap w:val="never"/>
        <w:tblW w:w="10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210"/>
        <w:gridCol w:w="770"/>
        <w:gridCol w:w="5990"/>
        <w:gridCol w:w="1135"/>
      </w:tblGrid>
      <w:tr w14:paraId="497F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12" w:type="dxa"/>
            <w:vAlign w:val="center"/>
          </w:tcPr>
          <w:p w14:paraId="018D9F40">
            <w:pPr>
              <w:ind w:firstLine="28" w:firstLineChars="0"/>
              <w:jc w:val="center"/>
              <w:rPr>
                <w:rFonts w:hint="eastAsia" w:ascii="仿宋" w:hAnsi="仿宋" w:eastAsia="仿宋" w:cs="仿宋"/>
                <w:sz w:val="20"/>
                <w:szCs w:val="20"/>
                <w:lang w:val="en-US" w:eastAsia="zh-CN"/>
              </w:rPr>
            </w:pPr>
            <w:r>
              <w:rPr>
                <w:rFonts w:hint="eastAsia" w:ascii="仿宋" w:hAnsi="仿宋" w:eastAsia="仿宋" w:cs="仿宋"/>
                <w:kern w:val="0"/>
                <w:sz w:val="20"/>
                <w:szCs w:val="20"/>
                <w:lang w:val="en-US" w:eastAsia="zh-CN"/>
              </w:rPr>
              <w:t>序号</w:t>
            </w:r>
          </w:p>
        </w:tc>
        <w:tc>
          <w:tcPr>
            <w:tcW w:w="1210" w:type="dxa"/>
            <w:vAlign w:val="center"/>
          </w:tcPr>
          <w:p w14:paraId="7B669F06">
            <w:pPr>
              <w:jc w:val="center"/>
              <w:rPr>
                <w:rFonts w:hint="eastAsia" w:ascii="仿宋" w:hAnsi="仿宋" w:eastAsia="仿宋" w:cs="仿宋"/>
                <w:kern w:val="0"/>
                <w:sz w:val="20"/>
                <w:szCs w:val="20"/>
              </w:rPr>
            </w:pPr>
            <w:r>
              <w:rPr>
                <w:rFonts w:hint="eastAsia" w:ascii="仿宋" w:hAnsi="仿宋" w:eastAsia="仿宋" w:cs="仿宋"/>
                <w:kern w:val="0"/>
                <w:sz w:val="20"/>
                <w:szCs w:val="20"/>
              </w:rPr>
              <w:t>评分因素</w:t>
            </w:r>
          </w:p>
          <w:p w14:paraId="192AFD67">
            <w:pPr>
              <w:ind w:firstLine="28" w:firstLineChars="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rPr>
              <w:t>及权重</w:t>
            </w:r>
          </w:p>
        </w:tc>
        <w:tc>
          <w:tcPr>
            <w:tcW w:w="770" w:type="dxa"/>
            <w:vAlign w:val="center"/>
          </w:tcPr>
          <w:p w14:paraId="457BF6C0">
            <w:pPr>
              <w:jc w:val="center"/>
              <w:rPr>
                <w:rFonts w:hint="eastAsia" w:ascii="仿宋" w:hAnsi="仿宋" w:eastAsia="仿宋" w:cs="仿宋"/>
                <w:kern w:val="0"/>
                <w:sz w:val="20"/>
                <w:szCs w:val="20"/>
              </w:rPr>
            </w:pPr>
            <w:r>
              <w:rPr>
                <w:rFonts w:hint="eastAsia" w:ascii="仿宋" w:hAnsi="仿宋" w:eastAsia="仿宋" w:cs="仿宋"/>
                <w:sz w:val="20"/>
                <w:szCs w:val="20"/>
                <w:lang w:val="en-US" w:eastAsia="zh-CN"/>
              </w:rPr>
              <w:t>分值</w:t>
            </w:r>
          </w:p>
        </w:tc>
        <w:tc>
          <w:tcPr>
            <w:tcW w:w="5990" w:type="dxa"/>
            <w:vAlign w:val="center"/>
          </w:tcPr>
          <w:p w14:paraId="6543CD8D">
            <w:pPr>
              <w:numPr>
                <w:ilvl w:val="0"/>
                <w:numId w:val="0"/>
              </w:numPr>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评分标准</w:t>
            </w:r>
          </w:p>
        </w:tc>
        <w:tc>
          <w:tcPr>
            <w:tcW w:w="1135" w:type="dxa"/>
            <w:vAlign w:val="center"/>
          </w:tcPr>
          <w:p w14:paraId="4523514A">
            <w:pPr>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备注</w:t>
            </w:r>
          </w:p>
        </w:tc>
      </w:tr>
      <w:tr w14:paraId="7FC1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1212" w:type="dxa"/>
            <w:vAlign w:val="center"/>
          </w:tcPr>
          <w:p w14:paraId="44342295">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1.报价部分</w:t>
            </w:r>
          </w:p>
        </w:tc>
        <w:tc>
          <w:tcPr>
            <w:tcW w:w="1210" w:type="dxa"/>
            <w:vAlign w:val="center"/>
          </w:tcPr>
          <w:p w14:paraId="28FB6223">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投标报价</w:t>
            </w:r>
          </w:p>
          <w:p w14:paraId="4E8E2854">
            <w:pPr>
              <w:numPr>
                <w:ilvl w:val="0"/>
                <w:numId w:val="0"/>
              </w:numPr>
              <w:rPr>
                <w:rFonts w:hint="eastAsia" w:ascii="仿宋" w:hAnsi="仿宋" w:eastAsia="仿宋" w:cs="仿宋"/>
                <w:kern w:val="0"/>
                <w:sz w:val="18"/>
                <w:szCs w:val="18"/>
                <w:lang w:val="en-US" w:eastAsia="zh-CN"/>
              </w:rPr>
            </w:pPr>
          </w:p>
        </w:tc>
        <w:tc>
          <w:tcPr>
            <w:tcW w:w="770" w:type="dxa"/>
            <w:vAlign w:val="center"/>
          </w:tcPr>
          <w:p w14:paraId="63863C40">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20分</w:t>
            </w:r>
          </w:p>
        </w:tc>
        <w:tc>
          <w:tcPr>
            <w:tcW w:w="5990" w:type="dxa"/>
            <w:vAlign w:val="center"/>
          </w:tcPr>
          <w:p w14:paraId="51685412">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完全满足招标文件中要求的投标单位报价中的最低价为评标基准 价。按照下列公式计算各投标人的价格得分：投标报价得分=(评标基准价／投标报价)×价格权值×100。计算分数时四舍五入取小数点后两位。根据《财政部司法部关于政府采购支持监狱企业发展有关问题的通知》（财库〔2014〕68号）和《三部门联合发布关于促进残疾人就业政府采购政策的通知》（财库〔2017〕141号）和《政府采购促进中小企业发展管理办法》（财库〔2020〕46号）的规定，对满足价格扣除条件且在投标文件（响应文件）中提交了《投标人企业类型声明函》或省级以上监狱管理局、戒毒管理局（含新疆生产建设兵团）、中小企业出具的属于监狱企业的证明文件的投标人实行/价格扣除 制度，用扣除后的价格参与价格因素评审。于同时属于小微企业、监狱企业或残疾人福利性单位的，不重复进行投标报价扣除。</w:t>
            </w:r>
          </w:p>
        </w:tc>
        <w:tc>
          <w:tcPr>
            <w:tcW w:w="1135" w:type="dxa"/>
            <w:vAlign w:val="center"/>
          </w:tcPr>
          <w:p w14:paraId="4097DA22">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投标报价超过采购预算价的按废标处理</w:t>
            </w:r>
          </w:p>
        </w:tc>
      </w:tr>
      <w:tr w14:paraId="52F3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trPr>
        <w:tc>
          <w:tcPr>
            <w:tcW w:w="1212" w:type="dxa"/>
            <w:vMerge w:val="restart"/>
            <w:vAlign w:val="center"/>
          </w:tcPr>
          <w:p w14:paraId="6CEC9EC6">
            <w:pPr>
              <w:ind w:firstLine="28" w:firstLineChars="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2.技术部分（50分）</w:t>
            </w:r>
          </w:p>
        </w:tc>
        <w:tc>
          <w:tcPr>
            <w:tcW w:w="1210" w:type="dxa"/>
            <w:vAlign w:val="center"/>
          </w:tcPr>
          <w:p w14:paraId="5396C56D">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交接进驻服务方案</w:t>
            </w:r>
          </w:p>
        </w:tc>
        <w:tc>
          <w:tcPr>
            <w:tcW w:w="770" w:type="dxa"/>
            <w:vAlign w:val="center"/>
          </w:tcPr>
          <w:p w14:paraId="4E2D1D39">
            <w:pPr>
              <w:numPr>
                <w:ilvl w:val="0"/>
                <w:numId w:val="0"/>
              </w:numP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12分</w:t>
            </w:r>
          </w:p>
        </w:tc>
        <w:tc>
          <w:tcPr>
            <w:tcW w:w="5990" w:type="dxa"/>
            <w:vAlign w:val="center"/>
          </w:tcPr>
          <w:p w14:paraId="733AFD89">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交接进驻服务方案 （12分）</w:t>
            </w:r>
          </w:p>
          <w:p w14:paraId="14A3F927">
            <w:pPr>
              <w:numPr>
                <w:ilvl w:val="0"/>
                <w:numId w:val="0"/>
              </w:num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（1）进场前期筹备工作计划得4分；</w:t>
            </w:r>
            <w:r>
              <w:rPr>
                <w:rFonts w:hint="eastAsia" w:ascii="仿宋" w:hAnsi="仿宋" w:eastAsia="仿宋" w:cs="仿宋"/>
                <w:kern w:val="0"/>
                <w:sz w:val="18"/>
                <w:szCs w:val="18"/>
                <w:lang w:val="en-US" w:eastAsia="zh-CN"/>
              </w:rPr>
              <w:br w:type="textWrapping"/>
            </w:r>
            <w:r>
              <w:rPr>
                <w:rFonts w:hint="eastAsia" w:ascii="仿宋" w:hAnsi="仿宋" w:eastAsia="仿宋" w:cs="仿宋"/>
                <w:kern w:val="0"/>
                <w:sz w:val="18"/>
                <w:szCs w:val="18"/>
                <w:lang w:val="en-US" w:eastAsia="zh-CN"/>
              </w:rPr>
              <w:t>（2）物业服务移交流程及方案 得4分；</w:t>
            </w:r>
          </w:p>
          <w:p w14:paraId="5CB34C92">
            <w:pPr>
              <w:numPr>
                <w:ilvl w:val="0"/>
                <w:numId w:val="0"/>
              </w:num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（3）入驻准备培训方案及流程 得4分；</w:t>
            </w:r>
            <w:r>
              <w:rPr>
                <w:rFonts w:hint="eastAsia" w:ascii="仿宋" w:hAnsi="仿宋" w:eastAsia="仿宋" w:cs="仿宋"/>
                <w:kern w:val="0"/>
                <w:sz w:val="18"/>
                <w:szCs w:val="18"/>
                <w:lang w:val="en-US" w:eastAsia="zh-CN"/>
              </w:rPr>
              <w:br w:type="textWrapping"/>
            </w:r>
            <w:r>
              <w:rPr>
                <w:rFonts w:hint="eastAsia" w:ascii="仿宋" w:hAnsi="仿宋" w:eastAsia="仿宋" w:cs="仿宋"/>
                <w:kern w:val="0"/>
                <w:sz w:val="18"/>
                <w:szCs w:val="18"/>
                <w:lang w:val="en-US" w:eastAsia="zh-CN"/>
              </w:rPr>
              <w:t>注：根据采购人实际需求编制，若每有一项内容缺失扣4分，方案内容存在凭空想象与编造、内容与实际实施存在差异性，语义表述不清，存在歧义、混乱，内容不充实完善、缺乏逻辑性，与项目实际不匹配或存在偏差等每有一处扣2分，扣完为止。</w:t>
            </w:r>
          </w:p>
        </w:tc>
        <w:tc>
          <w:tcPr>
            <w:tcW w:w="1135" w:type="dxa"/>
            <w:vAlign w:val="center"/>
          </w:tcPr>
          <w:p w14:paraId="2FFF4584">
            <w:pPr>
              <w:rPr>
                <w:rFonts w:hint="eastAsia" w:ascii="仿宋" w:hAnsi="仿宋" w:eastAsia="仿宋" w:cs="仿宋"/>
                <w:sz w:val="13"/>
                <w:szCs w:val="13"/>
              </w:rPr>
            </w:pPr>
          </w:p>
        </w:tc>
      </w:tr>
      <w:tr w14:paraId="6591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trPr>
        <w:tc>
          <w:tcPr>
            <w:tcW w:w="1212" w:type="dxa"/>
            <w:vMerge w:val="continue"/>
            <w:vAlign w:val="center"/>
          </w:tcPr>
          <w:p w14:paraId="59C2BA7A">
            <w:pPr>
              <w:ind w:firstLine="28" w:firstLineChars="0"/>
              <w:jc w:val="center"/>
              <w:rPr>
                <w:rFonts w:hint="eastAsia" w:ascii="仿宋" w:hAnsi="仿宋" w:eastAsia="仿宋" w:cs="仿宋"/>
                <w:kern w:val="0"/>
                <w:sz w:val="20"/>
                <w:szCs w:val="20"/>
                <w:lang w:val="en-US" w:eastAsia="zh-CN"/>
              </w:rPr>
            </w:pPr>
          </w:p>
        </w:tc>
        <w:tc>
          <w:tcPr>
            <w:tcW w:w="1210" w:type="dxa"/>
            <w:vAlign w:val="center"/>
          </w:tcPr>
          <w:p w14:paraId="76A4B461">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日常管理服务实施方案</w:t>
            </w:r>
            <w:r>
              <w:rPr>
                <w:rFonts w:hint="eastAsia" w:ascii="仿宋" w:hAnsi="仿宋" w:eastAsia="仿宋" w:cs="仿宋"/>
                <w:kern w:val="0"/>
                <w:sz w:val="18"/>
                <w:szCs w:val="18"/>
                <w:lang w:val="en-US" w:eastAsia="zh-CN"/>
              </w:rPr>
              <w:br w:type="textWrapping"/>
            </w:r>
          </w:p>
        </w:tc>
        <w:tc>
          <w:tcPr>
            <w:tcW w:w="770" w:type="dxa"/>
            <w:vAlign w:val="center"/>
          </w:tcPr>
          <w:p w14:paraId="7F6E44E5">
            <w:pPr>
              <w:numPr>
                <w:ilvl w:val="0"/>
                <w:numId w:val="0"/>
              </w:numP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15分</w:t>
            </w:r>
          </w:p>
        </w:tc>
        <w:tc>
          <w:tcPr>
            <w:tcW w:w="5990" w:type="dxa"/>
            <w:vAlign w:val="center"/>
          </w:tcPr>
          <w:p w14:paraId="7211157F">
            <w:pPr>
              <w:numPr>
                <w:ilvl w:val="0"/>
                <w:numId w:val="0"/>
              </w:numP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投标人提供满足服务需求的服务实施方案(15分) ：</w:t>
            </w:r>
          </w:p>
          <w:p w14:paraId="7FE49035">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 安全文明作业管理方案  得5分；</w:t>
            </w:r>
          </w:p>
          <w:p w14:paraId="72FADF13">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 工具、设备配置及文明作业保障措施方案  得5分；</w:t>
            </w:r>
          </w:p>
          <w:p w14:paraId="753855FB">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 维修技术人员技能培训方案   得5分；</w:t>
            </w:r>
          </w:p>
          <w:p w14:paraId="0DFD7228">
            <w:pPr>
              <w:numPr>
                <w:ilvl w:val="0"/>
                <w:numId w:val="0"/>
              </w:numPr>
              <w:rPr>
                <w:rFonts w:hint="eastAsia"/>
                <w:lang w:val="en-US" w:eastAsia="zh-CN"/>
              </w:rPr>
            </w:pPr>
            <w:r>
              <w:rPr>
                <w:rFonts w:hint="eastAsia" w:ascii="仿宋" w:hAnsi="仿宋" w:eastAsia="仿宋" w:cs="仿宋"/>
                <w:kern w:val="0"/>
                <w:sz w:val="18"/>
                <w:szCs w:val="18"/>
                <w:lang w:val="en-US" w:eastAsia="zh-CN"/>
              </w:rPr>
              <w:t>注：根据采购人实际需求编制，若每有一项内容缺失扣5分，方案内容存在凭空想象与编造、内容与实际实施存在差异性，语义表述不清，存在歧义、混乱，内容不充实完善、缺乏逻辑性，与项目实际不匹配或存在偏差等每有一处扣2.5分，扣完为止。</w:t>
            </w:r>
          </w:p>
        </w:tc>
        <w:tc>
          <w:tcPr>
            <w:tcW w:w="1135" w:type="dxa"/>
            <w:vAlign w:val="center"/>
          </w:tcPr>
          <w:p w14:paraId="0CB1514B">
            <w:pPr>
              <w:rPr>
                <w:rFonts w:hint="eastAsia" w:ascii="仿宋" w:hAnsi="仿宋" w:eastAsia="仿宋" w:cs="仿宋"/>
                <w:kern w:val="2"/>
                <w:sz w:val="20"/>
                <w:szCs w:val="20"/>
                <w:lang w:val="en-US" w:eastAsia="zh-CN" w:bidi="ar-SA"/>
              </w:rPr>
            </w:pPr>
          </w:p>
        </w:tc>
      </w:tr>
      <w:tr w14:paraId="2013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12" w:type="dxa"/>
            <w:vMerge w:val="continue"/>
            <w:vAlign w:val="center"/>
          </w:tcPr>
          <w:p w14:paraId="570FA350">
            <w:pPr>
              <w:ind w:firstLine="28" w:firstLineChars="0"/>
              <w:jc w:val="center"/>
              <w:rPr>
                <w:rFonts w:hint="eastAsia" w:ascii="仿宋" w:hAnsi="仿宋" w:eastAsia="仿宋" w:cs="仿宋"/>
                <w:kern w:val="0"/>
                <w:sz w:val="20"/>
                <w:szCs w:val="20"/>
                <w:lang w:val="en-US" w:eastAsia="zh-CN"/>
              </w:rPr>
            </w:pPr>
          </w:p>
        </w:tc>
        <w:tc>
          <w:tcPr>
            <w:tcW w:w="1210" w:type="dxa"/>
            <w:vAlign w:val="center"/>
          </w:tcPr>
          <w:p w14:paraId="3ACB27D6">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应急预案</w:t>
            </w:r>
          </w:p>
        </w:tc>
        <w:tc>
          <w:tcPr>
            <w:tcW w:w="770" w:type="dxa"/>
            <w:vAlign w:val="center"/>
          </w:tcPr>
          <w:p w14:paraId="4FF017E5">
            <w:pPr>
              <w:numPr>
                <w:ilvl w:val="0"/>
                <w:numId w:val="0"/>
              </w:numP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15分</w:t>
            </w:r>
          </w:p>
        </w:tc>
        <w:tc>
          <w:tcPr>
            <w:tcW w:w="5990" w:type="dxa"/>
            <w:vAlign w:val="center"/>
          </w:tcPr>
          <w:p w14:paraId="646CB5A7">
            <w:pPr>
              <w:jc w:val="both"/>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kern w:val="0"/>
                <w:sz w:val="18"/>
                <w:szCs w:val="18"/>
                <w:lang w:val="en-US" w:eastAsia="zh-CN"/>
              </w:rPr>
              <w:t>投标人提供满足服务需求的应急预案 （15分）</w:t>
            </w:r>
            <w:r>
              <w:rPr>
                <w:rFonts w:hint="eastAsia" w:ascii="仿宋" w:hAnsi="仿宋" w:eastAsia="仿宋" w:cs="仿宋"/>
                <w:kern w:val="0"/>
                <w:sz w:val="18"/>
                <w:szCs w:val="18"/>
                <w:lang w:val="en-US" w:eastAsia="zh-CN"/>
              </w:rPr>
              <w:br w:type="textWrapping"/>
            </w:r>
            <w:r>
              <w:rPr>
                <w:rFonts w:hint="eastAsia" w:ascii="仿宋" w:hAnsi="仿宋" w:eastAsia="仿宋" w:cs="仿宋"/>
                <w:kern w:val="0"/>
                <w:sz w:val="18"/>
                <w:szCs w:val="18"/>
                <w:lang w:val="en-US" w:eastAsia="zh-CN"/>
              </w:rPr>
              <w:t>（1） 公共突发事件应急预案  得3分；</w:t>
            </w:r>
            <w:r>
              <w:rPr>
                <w:rFonts w:hint="eastAsia" w:ascii="仿宋" w:hAnsi="仿宋" w:eastAsia="仿宋" w:cs="仿宋"/>
                <w:kern w:val="0"/>
                <w:sz w:val="18"/>
                <w:szCs w:val="18"/>
                <w:lang w:val="en-US" w:eastAsia="zh-CN"/>
              </w:rPr>
              <w:br w:type="textWrapping"/>
            </w:r>
            <w:r>
              <w:rPr>
                <w:rFonts w:hint="eastAsia" w:ascii="仿宋" w:hAnsi="仿宋" w:eastAsia="仿宋" w:cs="仿宋"/>
                <w:kern w:val="0"/>
                <w:sz w:val="18"/>
                <w:szCs w:val="18"/>
                <w:lang w:val="en-US" w:eastAsia="zh-CN"/>
              </w:rPr>
              <w:t>（2） 恶劣天气应对应急预案  得3分；</w:t>
            </w:r>
            <w:r>
              <w:rPr>
                <w:rFonts w:hint="eastAsia" w:ascii="仿宋" w:hAnsi="仿宋" w:eastAsia="仿宋" w:cs="仿宋"/>
                <w:kern w:val="0"/>
                <w:sz w:val="18"/>
                <w:szCs w:val="18"/>
                <w:lang w:val="en-US" w:eastAsia="zh-CN"/>
              </w:rPr>
              <w:br w:type="textWrapping"/>
            </w:r>
            <w:r>
              <w:rPr>
                <w:rFonts w:hint="eastAsia" w:ascii="仿宋" w:hAnsi="仿宋" w:eastAsia="仿宋" w:cs="仿宋"/>
                <w:kern w:val="0"/>
                <w:sz w:val="18"/>
                <w:szCs w:val="18"/>
                <w:lang w:val="en-US" w:eastAsia="zh-CN"/>
              </w:rPr>
              <w:t>（3） 临时调度应急预案  得3分；</w:t>
            </w:r>
            <w:r>
              <w:rPr>
                <w:rFonts w:hint="eastAsia" w:ascii="仿宋" w:hAnsi="仿宋" w:eastAsia="仿宋" w:cs="仿宋"/>
                <w:kern w:val="0"/>
                <w:sz w:val="18"/>
                <w:szCs w:val="18"/>
                <w:lang w:val="en-US" w:eastAsia="zh-CN"/>
              </w:rPr>
              <w:br w:type="textWrapping"/>
            </w:r>
            <w:r>
              <w:rPr>
                <w:rFonts w:hint="eastAsia" w:ascii="仿宋" w:hAnsi="仿宋" w:eastAsia="仿宋" w:cs="仿宋"/>
                <w:kern w:val="0"/>
                <w:sz w:val="18"/>
                <w:szCs w:val="18"/>
                <w:lang w:val="en-US" w:eastAsia="zh-CN"/>
              </w:rPr>
              <w:t>（4） 停水停电停暖应急处预案  得3分；</w:t>
            </w:r>
            <w:r>
              <w:rPr>
                <w:rFonts w:hint="eastAsia" w:ascii="仿宋" w:hAnsi="仿宋" w:eastAsia="仿宋" w:cs="仿宋"/>
                <w:kern w:val="0"/>
                <w:sz w:val="18"/>
                <w:szCs w:val="18"/>
                <w:lang w:val="en-US" w:eastAsia="zh-CN"/>
              </w:rPr>
              <w:br w:type="textWrapping"/>
            </w:r>
            <w:r>
              <w:rPr>
                <w:rFonts w:hint="eastAsia" w:ascii="仿宋" w:hAnsi="仿宋" w:eastAsia="仿宋" w:cs="仿宋"/>
                <w:kern w:val="0"/>
                <w:sz w:val="18"/>
                <w:szCs w:val="18"/>
                <w:lang w:val="en-US" w:eastAsia="zh-CN"/>
              </w:rPr>
              <w:t>（5） 突发抢修应急预案  得3分；</w:t>
            </w:r>
            <w:r>
              <w:rPr>
                <w:rFonts w:hint="eastAsia" w:ascii="仿宋" w:hAnsi="仿宋" w:eastAsia="仿宋" w:cs="仿宋"/>
                <w:kern w:val="0"/>
                <w:sz w:val="18"/>
                <w:szCs w:val="18"/>
                <w:lang w:val="en-US" w:eastAsia="zh-CN"/>
              </w:rPr>
              <w:br w:type="textWrapping"/>
            </w:r>
            <w:r>
              <w:rPr>
                <w:rFonts w:hint="eastAsia" w:ascii="仿宋" w:hAnsi="仿宋" w:eastAsia="仿宋" w:cs="仿宋"/>
                <w:kern w:val="0"/>
                <w:sz w:val="18"/>
                <w:szCs w:val="18"/>
                <w:lang w:val="en-US" w:eastAsia="zh-CN"/>
              </w:rPr>
              <w:t>注：根据采购人实际需求编制，若每有一项内容缺失扣3分，方案内容存在凭空想象与编造、内容与实际实施存在差异性，语义表述不清，存在歧义、混乱，内容不充实完善、缺乏逻辑性，与项目实际不匹配或存在偏差等每有一处扣1.5分，扣完为止。</w:t>
            </w:r>
          </w:p>
        </w:tc>
        <w:tc>
          <w:tcPr>
            <w:tcW w:w="1135" w:type="dxa"/>
            <w:vAlign w:val="center"/>
          </w:tcPr>
          <w:p w14:paraId="4D46C579">
            <w:pPr>
              <w:jc w:val="center"/>
              <w:rPr>
                <w:rFonts w:hint="eastAsia" w:ascii="方正仿宋_GB2312" w:hAnsi="方正仿宋_GB2312" w:eastAsia="方正仿宋_GB2312" w:cs="方正仿宋_GB2312"/>
                <w:i w:val="0"/>
                <w:iCs w:val="0"/>
                <w:color w:val="000000"/>
                <w:kern w:val="0"/>
                <w:sz w:val="21"/>
                <w:szCs w:val="21"/>
                <w:u w:val="none"/>
                <w:lang w:val="en-US" w:eastAsia="zh-CN" w:bidi="ar"/>
              </w:rPr>
            </w:pPr>
          </w:p>
        </w:tc>
      </w:tr>
      <w:tr w14:paraId="5421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12" w:type="dxa"/>
            <w:vMerge w:val="continue"/>
            <w:vAlign w:val="center"/>
          </w:tcPr>
          <w:p w14:paraId="0CD3BEAB">
            <w:pPr>
              <w:ind w:firstLine="28" w:firstLineChars="0"/>
              <w:jc w:val="center"/>
              <w:rPr>
                <w:rFonts w:hint="eastAsia" w:ascii="仿宋" w:hAnsi="仿宋" w:eastAsia="仿宋" w:cs="仿宋"/>
                <w:kern w:val="0"/>
                <w:sz w:val="20"/>
                <w:szCs w:val="20"/>
                <w:lang w:val="en-US" w:eastAsia="zh-CN"/>
              </w:rPr>
            </w:pPr>
          </w:p>
        </w:tc>
        <w:tc>
          <w:tcPr>
            <w:tcW w:w="1210" w:type="dxa"/>
            <w:vAlign w:val="center"/>
          </w:tcPr>
          <w:p w14:paraId="6E448DB2">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人员培训</w:t>
            </w:r>
          </w:p>
        </w:tc>
        <w:tc>
          <w:tcPr>
            <w:tcW w:w="770" w:type="dxa"/>
            <w:vAlign w:val="center"/>
          </w:tcPr>
          <w:p w14:paraId="07575BBF">
            <w:pPr>
              <w:numPr>
                <w:ilvl w:val="0"/>
                <w:numId w:val="0"/>
              </w:numP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8分</w:t>
            </w:r>
          </w:p>
        </w:tc>
        <w:tc>
          <w:tcPr>
            <w:tcW w:w="5990" w:type="dxa"/>
            <w:vAlign w:val="center"/>
          </w:tcPr>
          <w:p w14:paraId="09026B35">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人员培训方案  （8分）</w:t>
            </w:r>
          </w:p>
          <w:p w14:paraId="38D715DC">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1.培训计划 得2分；</w:t>
            </w:r>
          </w:p>
          <w:p w14:paraId="6D97AFC1">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2.培训方式 得2分；</w:t>
            </w:r>
          </w:p>
          <w:p w14:paraId="622EF3AB">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3.培训内容 得2分；</w:t>
            </w:r>
          </w:p>
          <w:p w14:paraId="0B6709DF">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4.培训目标 得2分；</w:t>
            </w:r>
          </w:p>
          <w:p w14:paraId="15409ED9">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注：根据采购人实际需求编制，若每有一项内容缺失扣2分，方案内容存在凭空想象与编造、内容与实际实施存在差异性，语义表述不清，存在歧义、混乱，内容不充实完善、缺乏逻辑性，与项目实际不匹配或存在偏差等每有一处扣1分，扣完为止。</w:t>
            </w:r>
          </w:p>
        </w:tc>
        <w:tc>
          <w:tcPr>
            <w:tcW w:w="1135" w:type="dxa"/>
            <w:vAlign w:val="center"/>
          </w:tcPr>
          <w:p w14:paraId="5F6CADF4">
            <w:pPr>
              <w:jc w:val="center"/>
              <w:rPr>
                <w:rFonts w:hint="eastAsia" w:ascii="方正仿宋_GB2312" w:hAnsi="方正仿宋_GB2312" w:eastAsia="方正仿宋_GB2312" w:cs="方正仿宋_GB2312"/>
                <w:i w:val="0"/>
                <w:iCs w:val="0"/>
                <w:color w:val="000000"/>
                <w:kern w:val="0"/>
                <w:sz w:val="21"/>
                <w:szCs w:val="21"/>
                <w:u w:val="none"/>
                <w:lang w:val="en-US" w:eastAsia="zh-CN" w:bidi="ar"/>
              </w:rPr>
            </w:pPr>
          </w:p>
        </w:tc>
      </w:tr>
      <w:tr w14:paraId="1522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212" w:type="dxa"/>
            <w:vMerge w:val="restart"/>
            <w:vAlign w:val="center"/>
          </w:tcPr>
          <w:p w14:paraId="49570B9A">
            <w:pPr>
              <w:ind w:firstLine="28" w:firstLineChars="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3.商务部分（30分）</w:t>
            </w:r>
          </w:p>
        </w:tc>
        <w:tc>
          <w:tcPr>
            <w:tcW w:w="1210" w:type="dxa"/>
            <w:vAlign w:val="center"/>
          </w:tcPr>
          <w:p w14:paraId="74095A76">
            <w:pPr>
              <w:numPr>
                <w:ilvl w:val="0"/>
                <w:numId w:val="0"/>
              </w:numP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运营管理</w:t>
            </w:r>
          </w:p>
        </w:tc>
        <w:tc>
          <w:tcPr>
            <w:tcW w:w="770" w:type="dxa"/>
            <w:shd w:val="clear" w:color="auto" w:fill="auto"/>
            <w:vAlign w:val="center"/>
          </w:tcPr>
          <w:p w14:paraId="65DB15AE">
            <w:pPr>
              <w:numPr>
                <w:ilvl w:val="0"/>
                <w:numId w:val="0"/>
              </w:numPr>
              <w:ind w:left="0" w:leftChars="0" w:firstLine="0" w:firstLineChars="0"/>
              <w:rPr>
                <w:rFonts w:hint="default"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16分</w:t>
            </w:r>
          </w:p>
        </w:tc>
        <w:tc>
          <w:tcPr>
            <w:tcW w:w="5990" w:type="dxa"/>
            <w:shd w:val="clear" w:color="auto" w:fill="auto"/>
            <w:vAlign w:val="center"/>
          </w:tcPr>
          <w:p w14:paraId="11539800">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运营管理方案 （16分）</w:t>
            </w:r>
          </w:p>
          <w:p w14:paraId="7841B60D">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1.有明确录用及考核办法 得4分；</w:t>
            </w:r>
          </w:p>
          <w:p w14:paraId="2C257AFE">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2.人员激励机制 得4分；</w:t>
            </w:r>
          </w:p>
          <w:p w14:paraId="5C7A3547">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3.人员淘汰机制 得4分；</w:t>
            </w:r>
          </w:p>
          <w:p w14:paraId="0A3EA854">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4.管理奖惩措施 得4分；</w:t>
            </w:r>
          </w:p>
          <w:p w14:paraId="00AB314F">
            <w:pPr>
              <w:numPr>
                <w:ilvl w:val="0"/>
                <w:numId w:val="0"/>
              </w:numPr>
              <w:ind w:left="0" w:leftChars="0" w:firstLine="0" w:firstLineChars="0"/>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注：根据采购人实际需求编制，若每有一项内容缺失扣4分，方案内容存在凭空想象与编造、内容与实际实施存在差异性，语义表述不清，存在歧义、混乱，内容不充实完善、缺乏逻辑性，与项目实际不匹配或存在偏差等每有一处扣2分，扣完为止。</w:t>
            </w:r>
          </w:p>
        </w:tc>
        <w:tc>
          <w:tcPr>
            <w:tcW w:w="1135" w:type="dxa"/>
            <w:shd w:val="clear" w:color="auto" w:fill="auto"/>
            <w:vAlign w:val="center"/>
          </w:tcPr>
          <w:p w14:paraId="42941414">
            <w:pPr>
              <w:jc w:val="center"/>
              <w:rPr>
                <w:rFonts w:hint="eastAsia" w:ascii="方正仿宋_GB2312" w:hAnsi="方正仿宋_GB2312" w:eastAsia="方正仿宋_GB2312" w:cs="方正仿宋_GB2312"/>
                <w:i w:val="0"/>
                <w:iCs w:val="0"/>
                <w:color w:val="000000"/>
                <w:kern w:val="0"/>
                <w:sz w:val="21"/>
                <w:szCs w:val="21"/>
                <w:u w:val="none"/>
                <w:lang w:val="en-US" w:eastAsia="zh-CN" w:bidi="ar"/>
              </w:rPr>
            </w:pPr>
          </w:p>
        </w:tc>
      </w:tr>
      <w:tr w14:paraId="328D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212" w:type="dxa"/>
            <w:vMerge w:val="continue"/>
            <w:vAlign w:val="center"/>
          </w:tcPr>
          <w:p w14:paraId="045B460D">
            <w:pPr>
              <w:ind w:firstLine="28" w:firstLineChars="0"/>
              <w:jc w:val="center"/>
              <w:rPr>
                <w:rFonts w:hint="eastAsia" w:ascii="仿宋" w:hAnsi="仿宋" w:eastAsia="仿宋" w:cs="仿宋"/>
                <w:kern w:val="0"/>
                <w:sz w:val="20"/>
                <w:szCs w:val="20"/>
                <w:lang w:val="en-US" w:eastAsia="zh-CN"/>
              </w:rPr>
            </w:pPr>
          </w:p>
        </w:tc>
        <w:tc>
          <w:tcPr>
            <w:tcW w:w="1210" w:type="dxa"/>
            <w:vAlign w:val="center"/>
          </w:tcPr>
          <w:p w14:paraId="6F89F03A">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信誉</w:t>
            </w:r>
          </w:p>
        </w:tc>
        <w:tc>
          <w:tcPr>
            <w:tcW w:w="770" w:type="dxa"/>
            <w:shd w:val="clear" w:color="auto" w:fill="auto"/>
            <w:vAlign w:val="center"/>
          </w:tcPr>
          <w:p w14:paraId="2AAE5FB6">
            <w:pPr>
              <w:numPr>
                <w:ilvl w:val="0"/>
                <w:numId w:val="0"/>
              </w:numPr>
              <w:rPr>
                <w:rFonts w:hint="default" w:ascii="仿宋" w:hAnsi="仿宋" w:eastAsia="仿宋" w:cs="仿宋"/>
                <w:kern w:val="0"/>
                <w:sz w:val="18"/>
                <w:szCs w:val="18"/>
                <w:lang w:eastAsia="zh-CN"/>
              </w:rPr>
            </w:pPr>
            <w:r>
              <w:rPr>
                <w:rFonts w:hint="eastAsia" w:ascii="仿宋" w:hAnsi="仿宋" w:eastAsia="仿宋" w:cs="仿宋"/>
                <w:kern w:val="0"/>
                <w:sz w:val="18"/>
                <w:szCs w:val="18"/>
                <w:lang w:val="en-US" w:eastAsia="zh-CN"/>
              </w:rPr>
              <w:t>4</w:t>
            </w:r>
            <w:r>
              <w:rPr>
                <w:rFonts w:hint="default" w:ascii="仿宋" w:hAnsi="仿宋" w:eastAsia="仿宋" w:cs="仿宋"/>
                <w:kern w:val="0"/>
                <w:sz w:val="18"/>
                <w:szCs w:val="18"/>
                <w:lang w:eastAsia="zh-CN"/>
              </w:rPr>
              <w:t>分</w:t>
            </w:r>
          </w:p>
        </w:tc>
        <w:tc>
          <w:tcPr>
            <w:tcW w:w="5990" w:type="dxa"/>
            <w:shd w:val="clear" w:color="auto" w:fill="auto"/>
            <w:vAlign w:val="center"/>
          </w:tcPr>
          <w:p w14:paraId="79229BC6">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提供业主评价意见函，每一个加1分，最多加4分</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（近三年，开标截止日期往前推算）</w:t>
            </w:r>
          </w:p>
          <w:p w14:paraId="3ED089E7">
            <w:pPr>
              <w:pStyle w:val="76"/>
              <w:rPr>
                <w:rFonts w:hint="default"/>
                <w:lang w:val="en-US" w:eastAsia="zh-CN"/>
              </w:rPr>
            </w:pPr>
            <w:r>
              <w:rPr>
                <w:rFonts w:hint="eastAsia" w:ascii="仿宋" w:hAnsi="仿宋" w:eastAsia="仿宋" w:cs="仿宋"/>
                <w:kern w:val="0"/>
                <w:sz w:val="18"/>
                <w:szCs w:val="18"/>
                <w:lang w:val="en-US" w:eastAsia="zh-CN"/>
              </w:rPr>
              <w:t>注：不限制项目</w:t>
            </w:r>
          </w:p>
        </w:tc>
        <w:tc>
          <w:tcPr>
            <w:tcW w:w="1135" w:type="dxa"/>
            <w:shd w:val="clear" w:color="auto" w:fill="auto"/>
            <w:vAlign w:val="center"/>
          </w:tcPr>
          <w:p w14:paraId="75EC16B0">
            <w:pPr>
              <w:numPr>
                <w:ilvl w:val="0"/>
                <w:numId w:val="0"/>
              </w:numPr>
              <w:rPr>
                <w:rFonts w:hint="eastAsia" w:ascii="仿宋" w:hAnsi="仿宋" w:eastAsia="仿宋" w:cs="仿宋"/>
                <w:kern w:val="0"/>
                <w:sz w:val="18"/>
                <w:szCs w:val="18"/>
                <w:lang w:val="en-US" w:eastAsia="zh-CN"/>
              </w:rPr>
            </w:pPr>
          </w:p>
        </w:tc>
      </w:tr>
      <w:tr w14:paraId="4B1A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12" w:type="dxa"/>
            <w:vMerge w:val="continue"/>
            <w:vAlign w:val="center"/>
          </w:tcPr>
          <w:p w14:paraId="0CF7A1CB">
            <w:pPr>
              <w:ind w:firstLine="28" w:firstLineChars="0"/>
              <w:jc w:val="center"/>
              <w:rPr>
                <w:rFonts w:hint="eastAsia" w:ascii="仿宋" w:hAnsi="仿宋" w:eastAsia="仿宋" w:cs="仿宋"/>
                <w:kern w:val="0"/>
                <w:sz w:val="20"/>
                <w:szCs w:val="20"/>
                <w:lang w:val="en-US" w:eastAsia="zh-CN"/>
              </w:rPr>
            </w:pPr>
          </w:p>
        </w:tc>
        <w:tc>
          <w:tcPr>
            <w:tcW w:w="1210" w:type="dxa"/>
            <w:vAlign w:val="center"/>
          </w:tcPr>
          <w:p w14:paraId="7CAF6B03">
            <w:pPr>
              <w:numPr>
                <w:ilvl w:val="0"/>
                <w:numId w:val="0"/>
              </w:numP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保障承诺</w:t>
            </w:r>
          </w:p>
        </w:tc>
        <w:tc>
          <w:tcPr>
            <w:tcW w:w="770" w:type="dxa"/>
            <w:shd w:val="clear" w:color="auto" w:fill="auto"/>
            <w:vAlign w:val="center"/>
          </w:tcPr>
          <w:p w14:paraId="1854ACFE">
            <w:pPr>
              <w:numPr>
                <w:ilvl w:val="0"/>
                <w:numId w:val="0"/>
              </w:numPr>
              <w:ind w:left="0" w:leftChars="0" w:firstLine="0" w:firstLineChars="0"/>
              <w:rPr>
                <w:rFonts w:hint="default"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10分</w:t>
            </w:r>
          </w:p>
        </w:tc>
        <w:tc>
          <w:tcPr>
            <w:tcW w:w="5990" w:type="dxa"/>
            <w:shd w:val="clear" w:color="auto" w:fill="auto"/>
            <w:vAlign w:val="center"/>
          </w:tcPr>
          <w:p w14:paraId="7295733D">
            <w:pPr>
              <w:numPr>
                <w:ilvl w:val="0"/>
                <w:numId w:val="0"/>
              </w:num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提供服务质量承诺书  （10分）</w:t>
            </w:r>
          </w:p>
          <w:p w14:paraId="3D7A6DE5">
            <w:pPr>
              <w:numPr>
                <w:ilvl w:val="0"/>
                <w:numId w:val="4"/>
              </w:numPr>
              <w:ind w:leftChars="0"/>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提供 7*24 小时响应、能够完成采购人紧急维修任务（为抑制事态扩大的可能，临时增派人员、设备）的承诺的 得5分；</w:t>
            </w:r>
          </w:p>
          <w:p w14:paraId="166F95AA">
            <w:pPr>
              <w:numPr>
                <w:ilvl w:val="0"/>
                <w:numId w:val="0"/>
              </w:numPr>
              <w:rPr>
                <w:rFonts w:hint="default"/>
                <w:lang w:val="en-US" w:eastAsia="zh-CN"/>
              </w:rPr>
            </w:pPr>
            <w:r>
              <w:rPr>
                <w:rFonts w:hint="eastAsia" w:ascii="仿宋" w:hAnsi="仿宋" w:eastAsia="仿宋" w:cs="仿宋"/>
                <w:kern w:val="0"/>
                <w:sz w:val="18"/>
                <w:szCs w:val="18"/>
                <w:lang w:val="en-US" w:eastAsia="zh-CN"/>
              </w:rPr>
              <w:t>2.提供积极主动配合采购人完成并积极主动配合采购人临时性工作的服务承诺的得5分；</w:t>
            </w:r>
          </w:p>
          <w:p w14:paraId="25A3A072">
            <w:pPr>
              <w:numPr>
                <w:ilvl w:val="0"/>
                <w:numId w:val="0"/>
              </w:numPr>
              <w:ind w:leftChars="0"/>
              <w:rPr>
                <w:rFonts w:hint="default"/>
                <w:lang w:val="en-US" w:eastAsia="zh-CN"/>
              </w:rPr>
            </w:pPr>
            <w:r>
              <w:rPr>
                <w:rFonts w:hint="eastAsia" w:ascii="仿宋" w:hAnsi="仿宋" w:eastAsia="仿宋" w:cs="仿宋"/>
                <w:kern w:val="0"/>
                <w:sz w:val="18"/>
                <w:szCs w:val="18"/>
                <w:lang w:val="en-US" w:eastAsia="zh-CN" w:bidi="ar-SA"/>
              </w:rPr>
              <w:t>注：不提供不得分。</w:t>
            </w:r>
          </w:p>
        </w:tc>
        <w:tc>
          <w:tcPr>
            <w:tcW w:w="1135" w:type="dxa"/>
            <w:vAlign w:val="center"/>
          </w:tcPr>
          <w:p w14:paraId="18D7FCB7">
            <w:pPr>
              <w:rPr>
                <w:rFonts w:hint="eastAsia" w:ascii="仿宋" w:hAnsi="仿宋" w:eastAsia="仿宋" w:cs="仿宋"/>
                <w:sz w:val="20"/>
                <w:szCs w:val="20"/>
              </w:rPr>
            </w:pPr>
          </w:p>
        </w:tc>
      </w:tr>
    </w:tbl>
    <w:p w14:paraId="08E97A5C">
      <w:pPr>
        <w:spacing w:line="44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备注:1、根据《政府采购服务和服务招投标管理办法》第87号令第六十条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09D61D">
      <w:pPr>
        <w:spacing w:line="440" w:lineRule="exact"/>
        <w:ind w:firstLine="539" w:firstLineChars="257"/>
        <w:rPr>
          <w:rFonts w:hint="eastAsia" w:ascii="仿宋" w:hAnsi="仿宋" w:eastAsia="仿宋" w:cs="仿宋"/>
          <w:szCs w:val="21"/>
          <w:highlight w:val="none"/>
        </w:rPr>
      </w:pPr>
      <w:r>
        <w:rPr>
          <w:rFonts w:hint="eastAsia" w:ascii="仿宋" w:hAnsi="仿宋" w:eastAsia="仿宋" w:cs="仿宋"/>
          <w:szCs w:val="21"/>
          <w:highlight w:val="none"/>
        </w:rPr>
        <w:t>2、供应商在评标过程中，所进行的力图影响评标结果的不符合招标规则的活动，可能导致其被取消中标资格。</w:t>
      </w:r>
    </w:p>
    <w:p w14:paraId="3C713512">
      <w:pPr>
        <w:spacing w:line="440" w:lineRule="exact"/>
        <w:ind w:firstLine="539" w:firstLineChars="257"/>
        <w:outlineLvl w:val="9"/>
        <w:rPr>
          <w:rFonts w:hint="eastAsia" w:ascii="仿宋" w:hAnsi="仿宋" w:eastAsia="仿宋" w:cs="仿宋"/>
          <w:szCs w:val="21"/>
          <w:highlight w:val="none"/>
        </w:rPr>
      </w:pPr>
      <w:r>
        <w:rPr>
          <w:rFonts w:hint="eastAsia" w:ascii="仿宋" w:hAnsi="仿宋" w:eastAsia="仿宋" w:cs="仿宋"/>
          <w:szCs w:val="21"/>
          <w:highlight w:val="none"/>
        </w:rPr>
        <w:t>3、与磋商文件有重大偏离的</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将被拒绝。</w:t>
      </w:r>
    </w:p>
    <w:p w14:paraId="371CCAA1">
      <w:pPr>
        <w:spacing w:line="440" w:lineRule="exact"/>
        <w:ind w:firstLine="539" w:firstLineChars="257"/>
        <w:rPr>
          <w:rFonts w:hint="eastAsia" w:ascii="仿宋" w:hAnsi="仿宋" w:eastAsia="仿宋" w:cs="仿宋"/>
          <w:szCs w:val="21"/>
          <w:highlight w:val="none"/>
          <w:lang w:eastAsia="zh-CN"/>
        </w:rPr>
      </w:pPr>
      <w:r>
        <w:rPr>
          <w:rFonts w:hint="eastAsia" w:ascii="仿宋" w:hAnsi="仿宋" w:eastAsia="仿宋" w:cs="仿宋"/>
          <w:szCs w:val="21"/>
          <w:highlight w:val="none"/>
        </w:rPr>
        <w:t>附：对于商务部分（投标报价）的评分，按以下方法进行：价格分统一采用</w:t>
      </w:r>
      <w:r>
        <w:rPr>
          <w:rFonts w:hint="eastAsia" w:ascii="仿宋" w:hAnsi="仿宋" w:eastAsia="仿宋" w:cs="仿宋"/>
          <w:szCs w:val="21"/>
          <w:highlight w:val="none"/>
          <w:lang w:eastAsia="zh-CN"/>
        </w:rPr>
        <w:t>高</w:t>
      </w:r>
      <w:r>
        <w:rPr>
          <w:rFonts w:hint="eastAsia" w:ascii="仿宋" w:hAnsi="仿宋" w:eastAsia="仿宋" w:cs="仿宋"/>
          <w:szCs w:val="21"/>
          <w:highlight w:val="none"/>
        </w:rPr>
        <w:t>价优先法计算，即满足磋商文件要求且评标价格最</w:t>
      </w:r>
      <w:r>
        <w:rPr>
          <w:rFonts w:hint="eastAsia" w:ascii="仿宋" w:hAnsi="仿宋" w:eastAsia="仿宋" w:cs="仿宋"/>
          <w:szCs w:val="21"/>
          <w:highlight w:val="none"/>
          <w:lang w:eastAsia="zh-CN"/>
        </w:rPr>
        <w:t>高</w:t>
      </w:r>
      <w:r>
        <w:rPr>
          <w:rFonts w:hint="eastAsia" w:ascii="仿宋" w:hAnsi="仿宋" w:eastAsia="仿宋" w:cs="仿宋"/>
          <w:szCs w:val="21"/>
          <w:highlight w:val="none"/>
        </w:rPr>
        <w:t>的报价为评标基准价，其价格分为满分。其他投标人的价格分统一按照下列公式计算：报价得分=(评标基准价／评标价格)</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lang w:eastAsia="zh-CN"/>
        </w:rPr>
        <w:t>%×100</w:t>
      </w:r>
    </w:p>
    <w:bookmarkEnd w:id="154"/>
    <w:p w14:paraId="18C468FA">
      <w:pPr>
        <w:spacing w:line="440" w:lineRule="exact"/>
        <w:ind w:firstLine="539" w:firstLineChars="257"/>
        <w:rPr>
          <w:rFonts w:hint="eastAsia" w:ascii="仿宋" w:hAnsi="仿宋" w:eastAsia="仿宋" w:cs="仿宋"/>
          <w:szCs w:val="21"/>
          <w:highlight w:val="none"/>
        </w:rPr>
      </w:pPr>
      <w:r>
        <w:rPr>
          <w:rFonts w:hint="eastAsia" w:ascii="仿宋" w:hAnsi="仿宋" w:eastAsia="仿宋" w:cs="仿宋"/>
          <w:szCs w:val="21"/>
          <w:highlight w:val="none"/>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成交候选人。</w:t>
      </w:r>
    </w:p>
    <w:p w14:paraId="08078A2E">
      <w:pPr>
        <w:spacing w:line="440" w:lineRule="exact"/>
        <w:ind w:firstLine="539" w:firstLineChars="257"/>
        <w:rPr>
          <w:rFonts w:hint="eastAsia" w:ascii="仿宋" w:hAnsi="仿宋" w:eastAsia="仿宋" w:cs="仿宋"/>
          <w:szCs w:val="21"/>
          <w:highlight w:val="none"/>
        </w:rPr>
      </w:pPr>
      <w:r>
        <w:rPr>
          <w:rFonts w:hint="eastAsia" w:ascii="仿宋" w:hAnsi="仿宋" w:eastAsia="仿宋" w:cs="仿宋"/>
          <w:szCs w:val="21"/>
          <w:highlight w:val="none"/>
        </w:rPr>
        <w:t>5、最低报价不作为评标的唯一依据。采购人不承诺将合同授予报价最低的投标人。</w:t>
      </w:r>
    </w:p>
    <w:p w14:paraId="59E15131">
      <w:pPr>
        <w:spacing w:line="440" w:lineRule="exact"/>
        <w:ind w:firstLine="539" w:firstLineChars="257"/>
        <w:rPr>
          <w:rFonts w:hint="eastAsia" w:ascii="仿宋" w:hAnsi="仿宋" w:eastAsia="仿宋" w:cs="仿宋"/>
          <w:szCs w:val="21"/>
          <w:highlight w:val="none"/>
        </w:rPr>
      </w:pPr>
      <w:r>
        <w:rPr>
          <w:rFonts w:hint="eastAsia" w:ascii="仿宋" w:hAnsi="仿宋" w:eastAsia="仿宋" w:cs="仿宋"/>
          <w:szCs w:val="21"/>
          <w:highlight w:val="none"/>
        </w:rPr>
        <w:t>6、经评标委员会评议，认为投标报价过高、超出采购人预算的项目，可以不确立中标人，做为废标处理。</w:t>
      </w:r>
    </w:p>
    <w:bookmarkEnd w:id="121"/>
    <w:p w14:paraId="47DE92CC">
      <w:pPr>
        <w:snapToGrid w:val="0"/>
        <w:spacing w:line="400" w:lineRule="exact"/>
        <w:ind w:firstLine="420" w:firstLineChars="200"/>
        <w:outlineLvl w:val="2"/>
        <w:rPr>
          <w:rFonts w:hint="eastAsia" w:ascii="仿宋" w:hAnsi="仿宋" w:eastAsia="仿宋" w:cs="仿宋"/>
          <w:b/>
          <w:szCs w:val="21"/>
          <w:highlight w:val="none"/>
        </w:rPr>
      </w:pPr>
      <w:bookmarkStart w:id="155" w:name="_Toc10249"/>
      <w:bookmarkStart w:id="156" w:name="_Toc22667"/>
      <w:r>
        <w:rPr>
          <w:rFonts w:hint="eastAsia" w:ascii="仿宋" w:hAnsi="仿宋" w:eastAsia="仿宋" w:cs="仿宋"/>
          <w:b/>
          <w:szCs w:val="21"/>
          <w:highlight w:val="none"/>
        </w:rPr>
        <w:t>1</w:t>
      </w:r>
      <w:r>
        <w:rPr>
          <w:rFonts w:hint="eastAsia" w:ascii="仿宋" w:hAnsi="仿宋" w:eastAsia="仿宋" w:cs="仿宋"/>
          <w:b/>
          <w:szCs w:val="21"/>
          <w:highlight w:val="none"/>
          <w:lang w:val="en-US" w:eastAsia="zh-CN"/>
        </w:rPr>
        <w:t>1</w:t>
      </w:r>
      <w:r>
        <w:rPr>
          <w:rFonts w:hint="eastAsia" w:ascii="仿宋" w:hAnsi="仿宋" w:eastAsia="仿宋" w:cs="仿宋"/>
          <w:b/>
          <w:szCs w:val="21"/>
          <w:highlight w:val="none"/>
        </w:rPr>
        <w:t>.无效投标条款</w:t>
      </w:r>
      <w:bookmarkEnd w:id="155"/>
      <w:bookmarkEnd w:id="156"/>
    </w:p>
    <w:p w14:paraId="1FE4419D">
      <w:pPr>
        <w:snapToGrid w:val="0"/>
        <w:spacing w:line="400" w:lineRule="exact"/>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.1</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有下列情形之一的,其</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拒收:</w:t>
      </w:r>
    </w:p>
    <w:p w14:paraId="19501164">
      <w:pPr>
        <w:snapToGrid w:val="0"/>
        <w:spacing w:line="400" w:lineRule="exact"/>
        <w:ind w:firstLine="420" w:firstLineChars="200"/>
        <w:rPr>
          <w:rFonts w:hint="eastAsia" w:ascii="仿宋" w:hAnsi="仿宋" w:eastAsia="仿宋" w:cs="仿宋"/>
          <w:b/>
          <w:bCs/>
          <w:szCs w:val="21"/>
          <w:highlight w:val="none"/>
        </w:rPr>
      </w:pPr>
      <w:r>
        <w:rPr>
          <w:rFonts w:hint="eastAsia" w:ascii="仿宋" w:hAnsi="仿宋" w:eastAsia="仿宋" w:cs="仿宋"/>
          <w:b/>
          <w:szCs w:val="21"/>
          <w:highlight w:val="none"/>
          <w:lang w:eastAsia="zh-CN"/>
        </w:rPr>
        <w:t>（</w:t>
      </w:r>
      <w:r>
        <w:rPr>
          <w:rFonts w:hint="eastAsia" w:ascii="仿宋" w:hAnsi="仿宋" w:eastAsia="仿宋" w:cs="仿宋"/>
          <w:b/>
          <w:szCs w:val="21"/>
          <w:highlight w:val="none"/>
          <w:lang w:val="en-US" w:eastAsia="zh-CN"/>
        </w:rPr>
        <w:t>1</w:t>
      </w:r>
      <w:r>
        <w:rPr>
          <w:rFonts w:hint="eastAsia" w:ascii="仿宋" w:hAnsi="仿宋" w:eastAsia="仿宋" w:cs="仿宋"/>
          <w:b/>
          <w:szCs w:val="21"/>
          <w:highlight w:val="none"/>
          <w:lang w:eastAsia="zh-CN"/>
        </w:rPr>
        <w:t>）</w:t>
      </w:r>
      <w:r>
        <w:rPr>
          <w:rFonts w:hint="eastAsia" w:ascii="仿宋" w:hAnsi="仿宋" w:eastAsia="仿宋" w:cs="仿宋"/>
          <w:b/>
          <w:bCs/>
          <w:szCs w:val="21"/>
          <w:highlight w:val="none"/>
        </w:rPr>
        <w:t xml:space="preserve"> 未在开标截止时间前通过网上招标投标系统递交有效电子</w:t>
      </w:r>
      <w:r>
        <w:rPr>
          <w:rFonts w:hint="eastAsia" w:ascii="仿宋" w:hAnsi="仿宋" w:eastAsia="仿宋" w:cs="仿宋"/>
          <w:b/>
          <w:bCs/>
          <w:szCs w:val="21"/>
          <w:highlight w:val="none"/>
          <w:lang w:eastAsia="zh-CN"/>
        </w:rPr>
        <w:t>投标文件（响应文件）</w:t>
      </w:r>
      <w:r>
        <w:rPr>
          <w:rFonts w:hint="eastAsia" w:ascii="仿宋" w:hAnsi="仿宋" w:eastAsia="仿宋" w:cs="仿宋"/>
          <w:b/>
          <w:bCs/>
          <w:szCs w:val="21"/>
          <w:highlight w:val="none"/>
        </w:rPr>
        <w:t>的，开标系统不予接收。</w:t>
      </w:r>
    </w:p>
    <w:p w14:paraId="093F8586">
      <w:pPr>
        <w:snapToGrid w:val="0"/>
        <w:spacing w:line="400" w:lineRule="exact"/>
        <w:ind w:firstLine="420" w:firstLineChars="200"/>
        <w:rPr>
          <w:rFonts w:hint="eastAsia" w:ascii="仿宋" w:hAnsi="仿宋" w:eastAsia="仿宋" w:cs="仿宋"/>
          <w:b/>
          <w:bCs/>
          <w:szCs w:val="21"/>
          <w:highlight w:val="none"/>
        </w:rPr>
      </w:pP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rPr>
        <w:t>2）</w:t>
      </w:r>
      <w:r>
        <w:rPr>
          <w:rFonts w:hint="eastAsia" w:ascii="仿宋" w:hAnsi="仿宋" w:eastAsia="仿宋" w:cs="仿宋"/>
          <w:b/>
          <w:szCs w:val="21"/>
          <w:highlight w:val="none"/>
        </w:rPr>
        <w:t>所有投标人应在规定时间里完成</w:t>
      </w:r>
      <w:r>
        <w:rPr>
          <w:rFonts w:hint="eastAsia" w:ascii="仿宋" w:hAnsi="仿宋" w:eastAsia="仿宋" w:cs="仿宋"/>
          <w:b/>
          <w:szCs w:val="21"/>
          <w:highlight w:val="none"/>
          <w:lang w:eastAsia="zh-CN"/>
        </w:rPr>
        <w:t>投标文件（响应文件）</w:t>
      </w:r>
      <w:r>
        <w:rPr>
          <w:rFonts w:hint="eastAsia" w:ascii="仿宋" w:hAnsi="仿宋" w:eastAsia="仿宋" w:cs="仿宋"/>
          <w:b/>
          <w:szCs w:val="21"/>
          <w:highlight w:val="none"/>
        </w:rPr>
        <w:t>的解密工作</w:t>
      </w:r>
      <w:r>
        <w:rPr>
          <w:rFonts w:hint="eastAsia" w:ascii="仿宋" w:hAnsi="仿宋" w:eastAsia="仿宋" w:cs="仿宋"/>
          <w:b/>
          <w:bCs/>
          <w:szCs w:val="21"/>
          <w:highlight w:val="none"/>
        </w:rPr>
        <w:t>【投标人使用其有效加密锁（CA锁）进行解密（因投标人原因未能提供有效CA锁对其</w:t>
      </w:r>
      <w:r>
        <w:rPr>
          <w:rFonts w:hint="eastAsia" w:ascii="仿宋" w:hAnsi="仿宋" w:eastAsia="仿宋" w:cs="仿宋"/>
          <w:b/>
          <w:bCs/>
          <w:szCs w:val="21"/>
          <w:highlight w:val="none"/>
          <w:lang w:eastAsia="zh-CN"/>
        </w:rPr>
        <w:t>投标文件（响应文件）</w:t>
      </w:r>
      <w:r>
        <w:rPr>
          <w:rFonts w:hint="eastAsia" w:ascii="仿宋" w:hAnsi="仿宋" w:eastAsia="仿宋" w:cs="仿宋"/>
          <w:b/>
          <w:bCs/>
          <w:szCs w:val="21"/>
          <w:highlight w:val="none"/>
        </w:rPr>
        <w:t>进行解密的，其</w:t>
      </w:r>
      <w:r>
        <w:rPr>
          <w:rFonts w:hint="eastAsia" w:ascii="仿宋" w:hAnsi="仿宋" w:eastAsia="仿宋" w:cs="仿宋"/>
          <w:b/>
          <w:bCs/>
          <w:szCs w:val="21"/>
          <w:highlight w:val="none"/>
          <w:lang w:eastAsia="zh-CN"/>
        </w:rPr>
        <w:t>投标文件（响应文件）</w:t>
      </w:r>
      <w:r>
        <w:rPr>
          <w:rFonts w:hint="eastAsia" w:ascii="仿宋" w:hAnsi="仿宋" w:eastAsia="仿宋" w:cs="仿宋"/>
          <w:b/>
          <w:bCs/>
          <w:szCs w:val="21"/>
          <w:highlight w:val="none"/>
        </w:rPr>
        <w:t>按无效标处理），以网上招投标系统解密倒计时为准】</w:t>
      </w:r>
      <w:r>
        <w:rPr>
          <w:rFonts w:hint="eastAsia" w:ascii="仿宋" w:hAnsi="仿宋" w:eastAsia="仿宋" w:cs="仿宋"/>
          <w:b/>
          <w:szCs w:val="21"/>
          <w:highlight w:val="none"/>
        </w:rPr>
        <w:t>，因系统原因未能成功解密的</w:t>
      </w:r>
      <w:r>
        <w:rPr>
          <w:rFonts w:hint="eastAsia" w:ascii="仿宋" w:hAnsi="仿宋" w:eastAsia="仿宋" w:cs="仿宋"/>
          <w:b/>
          <w:szCs w:val="21"/>
          <w:highlight w:val="none"/>
          <w:lang w:eastAsia="zh-CN"/>
        </w:rPr>
        <w:t>投标文件（响应文件）</w:t>
      </w:r>
      <w:r>
        <w:rPr>
          <w:rFonts w:hint="eastAsia" w:ascii="仿宋" w:hAnsi="仿宋" w:eastAsia="仿宋" w:cs="仿宋"/>
          <w:b/>
          <w:szCs w:val="21"/>
          <w:highlight w:val="none"/>
        </w:rPr>
        <w:t>，可导入备份</w:t>
      </w:r>
      <w:r>
        <w:rPr>
          <w:rFonts w:hint="eastAsia" w:ascii="仿宋" w:hAnsi="仿宋" w:eastAsia="仿宋" w:cs="仿宋"/>
          <w:b/>
          <w:szCs w:val="21"/>
          <w:highlight w:val="none"/>
          <w:lang w:eastAsia="zh-CN"/>
        </w:rPr>
        <w:t>投标文件（响应文件）</w:t>
      </w:r>
      <w:r>
        <w:rPr>
          <w:rFonts w:hint="eastAsia" w:ascii="仿宋" w:hAnsi="仿宋" w:eastAsia="仿宋" w:cs="仿宋"/>
          <w:b/>
          <w:szCs w:val="21"/>
          <w:highlight w:val="none"/>
        </w:rPr>
        <w:t>。备份</w:t>
      </w:r>
      <w:r>
        <w:rPr>
          <w:rFonts w:hint="eastAsia" w:ascii="仿宋" w:hAnsi="仿宋" w:eastAsia="仿宋" w:cs="仿宋"/>
          <w:b/>
          <w:szCs w:val="21"/>
          <w:highlight w:val="none"/>
          <w:lang w:eastAsia="zh-CN"/>
        </w:rPr>
        <w:t>投标文件（响应文件）</w:t>
      </w:r>
      <w:r>
        <w:rPr>
          <w:rFonts w:hint="eastAsia" w:ascii="仿宋" w:hAnsi="仿宋" w:eastAsia="仿宋" w:cs="仿宋"/>
          <w:b/>
          <w:szCs w:val="21"/>
          <w:highlight w:val="none"/>
        </w:rPr>
        <w:t>也无法导入的，则</w:t>
      </w:r>
      <w:r>
        <w:rPr>
          <w:rFonts w:hint="eastAsia" w:ascii="仿宋" w:hAnsi="仿宋" w:eastAsia="仿宋" w:cs="仿宋"/>
          <w:b/>
          <w:szCs w:val="21"/>
          <w:highlight w:val="none"/>
          <w:lang w:eastAsia="zh-CN"/>
        </w:rPr>
        <w:t>投标文件（响应文件）</w:t>
      </w:r>
      <w:r>
        <w:rPr>
          <w:rFonts w:hint="eastAsia" w:ascii="仿宋" w:hAnsi="仿宋" w:eastAsia="仿宋" w:cs="仿宋"/>
          <w:b/>
          <w:szCs w:val="21"/>
          <w:highlight w:val="none"/>
        </w:rPr>
        <w:t>被否决。</w:t>
      </w:r>
    </w:p>
    <w:p w14:paraId="671756B5">
      <w:pPr>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lang w:val="en-US" w:eastAsia="zh-CN"/>
        </w:rPr>
        <w:t xml:space="preserve"> 11</w:t>
      </w:r>
      <w:r>
        <w:rPr>
          <w:rFonts w:hint="eastAsia" w:ascii="仿宋" w:hAnsi="仿宋" w:eastAsia="仿宋" w:cs="仿宋"/>
          <w:szCs w:val="21"/>
          <w:highlight w:val="none"/>
        </w:rPr>
        <w:t>.2投标人有下列情形之一的,资格审查后其投标作无效投标处理：</w:t>
      </w:r>
    </w:p>
    <w:p w14:paraId="15B7A180">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(1)法定代表人参加开标会议未携带有效的法定代表人身份证明原件和本人身份证的；委托代理人参加开标会议未携带有效的法定代表人授权书和本人身份证；</w:t>
      </w:r>
    </w:p>
    <w:p w14:paraId="5F336E46">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(2)投标人为本项目提供招标代理服务的；</w:t>
      </w:r>
    </w:p>
    <w:p w14:paraId="20725BA0">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(3)投标人与在本项目代理机构存在相互任职或工作的；</w:t>
      </w:r>
    </w:p>
    <w:p w14:paraId="49CC1621">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(4)投标保证金未按规定要求缴纳的；</w:t>
      </w:r>
    </w:p>
    <w:p w14:paraId="72D37790">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bCs/>
          <w:szCs w:val="21"/>
          <w:highlight w:val="none"/>
        </w:rPr>
        <w:t>评标专家无法查看并检验电子标书中相关资料的；</w:t>
      </w:r>
    </w:p>
    <w:p w14:paraId="52A10D18">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(6)联合体投标未提交联合体协议的；</w:t>
      </w:r>
    </w:p>
    <w:p w14:paraId="020086C9">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(7)被暂停营业的；</w:t>
      </w:r>
    </w:p>
    <w:p w14:paraId="4FB0111A">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(8)被暂停或取消投标资格的；</w:t>
      </w:r>
    </w:p>
    <w:p w14:paraId="5326BF18">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(9)财产被接管或冻结的；</w:t>
      </w:r>
    </w:p>
    <w:p w14:paraId="57A73880">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(10)投标人单位负责人为同一人或者存在控股、管理关系的不同单位的；</w:t>
      </w:r>
    </w:p>
    <w:p w14:paraId="1A9DFDB0">
      <w:pPr>
        <w:snapToGrid w:val="0"/>
        <w:spacing w:line="400" w:lineRule="exact"/>
        <w:ind w:firstLine="315" w:firstLineChars="150"/>
        <w:rPr>
          <w:rFonts w:hint="eastAsia" w:ascii="仿宋" w:hAnsi="仿宋" w:eastAsia="仿宋" w:cs="仿宋"/>
          <w:szCs w:val="21"/>
          <w:highlight w:val="none"/>
        </w:rPr>
      </w:pPr>
      <w:r>
        <w:rPr>
          <w:rFonts w:hint="eastAsia" w:ascii="仿宋" w:hAnsi="仿宋" w:eastAsia="仿宋" w:cs="仿宋"/>
          <w:szCs w:val="21"/>
          <w:highlight w:val="none"/>
        </w:rPr>
        <w:t>（11）投标人基本资格条件和特定资格条件中有一项及以上不符合要求的；</w:t>
      </w:r>
    </w:p>
    <w:p w14:paraId="0870294A">
      <w:pPr>
        <w:keepNext w:val="0"/>
        <w:keepLines w:val="0"/>
        <w:pageBreakBefore w:val="0"/>
        <w:widowControl w:val="0"/>
        <w:kinsoku/>
        <w:wordWrap/>
        <w:overflowPunct/>
        <w:topLinePunct w:val="0"/>
        <w:autoSpaceDE/>
        <w:autoSpaceDN/>
        <w:bidi w:val="0"/>
        <w:adjustRightInd/>
        <w:snapToGrid w:val="0"/>
        <w:spacing w:line="400" w:lineRule="exact"/>
        <w:ind w:firstLine="315" w:firstLineChars="15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（12）投标人使用相同的MAC地址进行报名的；</w:t>
      </w:r>
    </w:p>
    <w:p w14:paraId="5B9631CE">
      <w:pPr>
        <w:keepNext w:val="0"/>
        <w:keepLines w:val="0"/>
        <w:pageBreakBefore w:val="0"/>
        <w:widowControl w:val="0"/>
        <w:kinsoku/>
        <w:wordWrap/>
        <w:overflowPunct/>
        <w:topLinePunct w:val="0"/>
        <w:autoSpaceDE/>
        <w:autoSpaceDN/>
        <w:bidi w:val="0"/>
        <w:adjustRightInd/>
        <w:snapToGrid w:val="0"/>
        <w:spacing w:line="400" w:lineRule="exact"/>
        <w:ind w:firstLine="315" w:firstLineChars="15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（13）其它情形，经评标委员会委提出按无效投标处理，并经公共资源交易监督部门核准的；</w:t>
      </w:r>
    </w:p>
    <w:p w14:paraId="6672BD70">
      <w:pPr>
        <w:keepNext w:val="0"/>
        <w:keepLines w:val="0"/>
        <w:pageBreakBefore w:val="0"/>
        <w:widowControl w:val="0"/>
        <w:kinsoku/>
        <w:wordWrap/>
        <w:overflowPunct/>
        <w:topLinePunct w:val="0"/>
        <w:autoSpaceDE/>
        <w:autoSpaceDN/>
        <w:bidi w:val="0"/>
        <w:adjustRightInd/>
        <w:snapToGrid w:val="0"/>
        <w:spacing w:line="400" w:lineRule="exact"/>
        <w:ind w:firstLine="315" w:firstLineChars="15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（14）投标人使用相同IP地址报名的，一经发现，监管部门将进一步核实，查实后按串通投标处理；</w:t>
      </w:r>
    </w:p>
    <w:p w14:paraId="741E165D">
      <w:pPr>
        <w:keepNext w:val="0"/>
        <w:keepLines w:val="0"/>
        <w:pageBreakBefore w:val="0"/>
        <w:widowControl w:val="0"/>
        <w:kinsoku/>
        <w:wordWrap/>
        <w:overflowPunct/>
        <w:topLinePunct w:val="0"/>
        <w:autoSpaceDE/>
        <w:autoSpaceDN/>
        <w:bidi w:val="0"/>
        <w:adjustRightInd/>
        <w:snapToGrid w:val="0"/>
        <w:spacing w:line="400" w:lineRule="exact"/>
        <w:ind w:firstLine="315" w:firstLineChars="15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（15）采购文件规定的其它无效投标情形。</w:t>
      </w:r>
    </w:p>
    <w:p w14:paraId="5CBAB949">
      <w:pPr>
        <w:snapToGrid w:val="0"/>
        <w:spacing w:line="400" w:lineRule="exact"/>
        <w:outlineLvl w:val="9"/>
        <w:rPr>
          <w:rFonts w:hint="eastAsia" w:ascii="仿宋" w:hAnsi="仿宋" w:eastAsia="仿宋" w:cs="仿宋"/>
          <w:szCs w:val="21"/>
          <w:highlight w:val="none"/>
        </w:rPr>
      </w:pPr>
      <w:r>
        <w:rPr>
          <w:rFonts w:hint="eastAsia" w:ascii="仿宋" w:hAnsi="仿宋" w:eastAsia="仿宋" w:cs="仿宋"/>
          <w:szCs w:val="21"/>
          <w:highlight w:val="none"/>
        </w:rPr>
        <w:t xml:space="preserve">   1</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.3 投标人有下列情形之一的,符合性审查后其投标按无效投标处理：</w:t>
      </w:r>
    </w:p>
    <w:p w14:paraId="647AE35A">
      <w:pPr>
        <w:keepNext w:val="0"/>
        <w:keepLines w:val="0"/>
        <w:pageBreakBefore w:val="0"/>
        <w:kinsoku/>
        <w:wordWrap/>
        <w:overflowPunct/>
        <w:topLinePunct w:val="0"/>
        <w:autoSpaceDE/>
        <w:autoSpaceDN/>
        <w:bidi w:val="0"/>
        <w:adjustRightInd/>
        <w:snapToGrid w:val="0"/>
        <w:spacing w:line="400" w:lineRule="exact"/>
        <w:ind w:firstLine="315" w:firstLineChars="15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签字、盖章不全，经评标委员会一致认定对开评标内容有实质性影响并经监督部门核准的；</w:t>
      </w:r>
    </w:p>
    <w:p w14:paraId="67156D25">
      <w:pPr>
        <w:keepNext w:val="0"/>
        <w:keepLines w:val="0"/>
        <w:pageBreakBefore w:val="0"/>
        <w:kinsoku/>
        <w:wordWrap/>
        <w:overflowPunct/>
        <w:topLinePunct w:val="0"/>
        <w:autoSpaceDE/>
        <w:autoSpaceDN/>
        <w:bidi w:val="0"/>
        <w:adjustRightInd/>
        <w:snapToGrid w:val="0"/>
        <w:spacing w:line="400" w:lineRule="exact"/>
        <w:ind w:firstLine="315" w:firstLineChars="15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w:t>
      </w:r>
      <w:r>
        <w:rPr>
          <w:rFonts w:hint="eastAsia" w:ascii="仿宋" w:hAnsi="仿宋" w:eastAsia="仿宋" w:cs="仿宋"/>
          <w:szCs w:val="21"/>
          <w:highlight w:val="none"/>
        </w:rPr>
        <w:t>未按规定的格式填写，实质性内容不全或关键字迹模糊、无法辨认; 经监督部门核准的；</w:t>
      </w:r>
    </w:p>
    <w:p w14:paraId="6C57A206">
      <w:pPr>
        <w:keepNext w:val="0"/>
        <w:keepLines w:val="0"/>
        <w:pageBreakBefore w:val="0"/>
        <w:kinsoku/>
        <w:wordWrap/>
        <w:overflowPunct/>
        <w:topLinePunct w:val="0"/>
        <w:autoSpaceDE/>
        <w:autoSpaceDN/>
        <w:bidi w:val="0"/>
        <w:adjustRightInd/>
        <w:snapToGrid w:val="0"/>
        <w:spacing w:line="400" w:lineRule="exact"/>
        <w:ind w:firstLine="315" w:firstLineChars="15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eastAsia="zh-CN"/>
        </w:rPr>
        <w:t>）</w:t>
      </w:r>
      <w:r>
        <w:rPr>
          <w:rFonts w:hint="eastAsia" w:ascii="仿宋" w:hAnsi="仿宋" w:eastAsia="仿宋" w:cs="仿宋"/>
          <w:szCs w:val="21"/>
          <w:highlight w:val="none"/>
        </w:rPr>
        <w:t>同一投标人提交两个以上不同的</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或者投标报价，但采购文件规定提交备选方案的除外；</w:t>
      </w:r>
    </w:p>
    <w:p w14:paraId="23D93F6B">
      <w:pPr>
        <w:keepNext w:val="0"/>
        <w:keepLines w:val="0"/>
        <w:pageBreakBefore w:val="0"/>
        <w:kinsoku/>
        <w:wordWrap/>
        <w:overflowPunct/>
        <w:topLinePunct w:val="0"/>
        <w:autoSpaceDE/>
        <w:autoSpaceDN/>
        <w:bidi w:val="0"/>
        <w:adjustRightInd/>
        <w:snapToGrid w:val="0"/>
        <w:spacing w:line="400" w:lineRule="exact"/>
        <w:ind w:firstLine="315" w:firstLineChars="15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没有对采购文件的实质性要求和条件作出响应;</w:t>
      </w:r>
    </w:p>
    <w:p w14:paraId="23C307C9">
      <w:pPr>
        <w:keepNext w:val="0"/>
        <w:keepLines w:val="0"/>
        <w:pageBreakBefore w:val="0"/>
        <w:kinsoku/>
        <w:wordWrap/>
        <w:overflowPunct/>
        <w:topLinePunct w:val="0"/>
        <w:autoSpaceDE/>
        <w:autoSpaceDN/>
        <w:bidi w:val="0"/>
        <w:adjustRightInd/>
        <w:snapToGrid w:val="0"/>
        <w:spacing w:line="400" w:lineRule="exact"/>
        <w:ind w:firstLine="315" w:firstLineChars="15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lang w:eastAsia="zh-CN"/>
        </w:rPr>
        <w:t>）</w:t>
      </w:r>
      <w:r>
        <w:rPr>
          <w:rFonts w:hint="eastAsia" w:ascii="仿宋" w:hAnsi="仿宋" w:eastAsia="仿宋" w:cs="仿宋"/>
          <w:szCs w:val="21"/>
          <w:highlight w:val="none"/>
        </w:rPr>
        <w:t>投标报价超出规定的投标限价或公布的采购预算的；注：投标人的投标报价各项单价均不得高于磋商文件给定的单价最高限价，否则，其</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将按无效投标处理。</w:t>
      </w:r>
    </w:p>
    <w:p w14:paraId="3D821F26">
      <w:pPr>
        <w:keepNext w:val="0"/>
        <w:keepLines w:val="0"/>
        <w:pageBreakBefore w:val="0"/>
        <w:kinsoku/>
        <w:wordWrap/>
        <w:overflowPunct/>
        <w:topLinePunct w:val="0"/>
        <w:autoSpaceDE/>
        <w:autoSpaceDN/>
        <w:bidi w:val="0"/>
        <w:adjustRightInd/>
        <w:snapToGrid w:val="0"/>
        <w:spacing w:line="400" w:lineRule="exact"/>
        <w:ind w:firstLine="315" w:firstLineChars="15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lang w:eastAsia="zh-CN"/>
        </w:rPr>
        <w:t>）</w:t>
      </w:r>
      <w:r>
        <w:rPr>
          <w:rFonts w:hint="eastAsia" w:ascii="仿宋" w:hAnsi="仿宋" w:eastAsia="仿宋" w:cs="仿宋"/>
          <w:szCs w:val="21"/>
          <w:highlight w:val="none"/>
        </w:rPr>
        <w:t>不按评标委员会要求澄清、说明或补正的，或者评标委员会根据采购文件的规定对采购文件的计算错误进行修正后，投标人不接受修正的投标报价的。</w:t>
      </w:r>
    </w:p>
    <w:p w14:paraId="43B86AC3">
      <w:pPr>
        <w:keepNext w:val="0"/>
        <w:keepLines w:val="0"/>
        <w:pageBreakBefore w:val="0"/>
        <w:kinsoku/>
        <w:wordWrap/>
        <w:overflowPunct/>
        <w:topLinePunct w:val="0"/>
        <w:autoSpaceDE/>
        <w:autoSpaceDN/>
        <w:bidi w:val="0"/>
        <w:adjustRightInd/>
        <w:snapToGrid w:val="0"/>
        <w:spacing w:line="400" w:lineRule="exact"/>
        <w:ind w:firstLine="315" w:firstLineChars="15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）其它情形，经评标委员会委提出按无效投标处理，并经公共资源交易监督部门核准的；</w:t>
      </w:r>
    </w:p>
    <w:p w14:paraId="32FF873B">
      <w:pPr>
        <w:keepNext w:val="0"/>
        <w:keepLines w:val="0"/>
        <w:pageBreakBefore w:val="0"/>
        <w:kinsoku/>
        <w:wordWrap/>
        <w:overflowPunct/>
        <w:topLinePunct w:val="0"/>
        <w:autoSpaceDE/>
        <w:autoSpaceDN/>
        <w:bidi w:val="0"/>
        <w:adjustRightInd/>
        <w:snapToGrid w:val="0"/>
        <w:spacing w:line="400" w:lineRule="exact"/>
        <w:ind w:firstLine="315" w:firstLineChars="15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w:t>
      </w:r>
      <w:r>
        <w:rPr>
          <w:rFonts w:hint="eastAsia" w:ascii="仿宋" w:hAnsi="仿宋" w:eastAsia="仿宋" w:cs="仿宋"/>
          <w:kern w:val="0"/>
          <w:szCs w:val="21"/>
          <w:highlight w:val="none"/>
          <w:shd w:val="clear" w:color="auto" w:fill="FFFFFF"/>
          <w:lang w:bidi="ar"/>
        </w:rPr>
        <w:t>未按照磋商文件的规定提交投标保证金的；</w:t>
      </w:r>
    </w:p>
    <w:p w14:paraId="13CDA9E4">
      <w:pPr>
        <w:keepNext w:val="0"/>
        <w:keepLines w:val="0"/>
        <w:pageBreakBefore w:val="0"/>
        <w:widowControl/>
        <w:kinsoku/>
        <w:wordWrap/>
        <w:overflowPunct/>
        <w:topLinePunct w:val="0"/>
        <w:autoSpaceDE/>
        <w:autoSpaceDN/>
        <w:bidi w:val="0"/>
        <w:adjustRightInd/>
        <w:spacing w:line="400" w:lineRule="exact"/>
        <w:ind w:firstLine="315" w:firstLineChars="150"/>
        <w:jc w:val="left"/>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w:t>
      </w:r>
      <w:r>
        <w:rPr>
          <w:rFonts w:hint="eastAsia" w:ascii="仿宋" w:hAnsi="仿宋" w:eastAsia="仿宋" w:cs="仿宋"/>
          <w:kern w:val="0"/>
          <w:szCs w:val="21"/>
          <w:highlight w:val="none"/>
          <w:shd w:val="clear" w:color="auto" w:fill="FFFFFF"/>
          <w:lang w:eastAsia="zh-CN" w:bidi="ar"/>
        </w:rPr>
        <w:t>投标文件（响应文件）</w:t>
      </w:r>
      <w:r>
        <w:rPr>
          <w:rFonts w:hint="eastAsia" w:ascii="仿宋" w:hAnsi="仿宋" w:eastAsia="仿宋" w:cs="仿宋"/>
          <w:kern w:val="0"/>
          <w:szCs w:val="21"/>
          <w:highlight w:val="none"/>
          <w:shd w:val="clear" w:color="auto" w:fill="FFFFFF"/>
          <w:lang w:bidi="ar"/>
        </w:rPr>
        <w:t>含有采购人不能接受的附加条件的;</w:t>
      </w:r>
    </w:p>
    <w:p w14:paraId="2BE906DA">
      <w:pPr>
        <w:keepNext w:val="0"/>
        <w:keepLines w:val="0"/>
        <w:pageBreakBefore w:val="0"/>
        <w:tabs>
          <w:tab w:val="left" w:pos="1123"/>
        </w:tabs>
        <w:kinsoku/>
        <w:wordWrap/>
        <w:overflowPunct/>
        <w:topLinePunct w:val="0"/>
        <w:autoSpaceDE/>
        <w:autoSpaceDN/>
        <w:bidi w:val="0"/>
        <w:adjustRightInd/>
        <w:snapToGrid w:val="0"/>
        <w:spacing w:line="400" w:lineRule="exact"/>
        <w:ind w:firstLine="315" w:firstLineChars="15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）采购文件规定的其它无效投标情形。</w:t>
      </w:r>
    </w:p>
    <w:p w14:paraId="6031D750">
      <w:pPr>
        <w:snapToGrid w:val="0"/>
        <w:spacing w:line="400" w:lineRule="exact"/>
        <w:ind w:firstLine="420" w:firstLineChars="200"/>
        <w:outlineLvl w:val="9"/>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.4 投标人有下列情形之一的, 详细评审后其投标按无效投标处理：</w:t>
      </w:r>
    </w:p>
    <w:p w14:paraId="642AF6C8">
      <w:pPr>
        <w:keepNext w:val="0"/>
        <w:keepLines w:val="0"/>
        <w:pageBreakBefore w:val="0"/>
        <w:widowControl w:val="0"/>
        <w:kinsoku/>
        <w:wordWrap/>
        <w:overflowPunct/>
        <w:topLinePunct w:val="0"/>
        <w:autoSpaceDE/>
        <w:autoSpaceDN/>
        <w:bidi w:val="0"/>
        <w:adjustRightInd/>
        <w:snapToGrid w:val="0"/>
        <w:spacing w:line="400" w:lineRule="exact"/>
        <w:ind w:firstLine="315" w:firstLineChars="15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eastAsia="zh-CN"/>
        </w:rPr>
        <w:t>）</w:t>
      </w:r>
      <w:r>
        <w:rPr>
          <w:rFonts w:hint="eastAsia" w:ascii="仿宋" w:hAnsi="仿宋" w:eastAsia="仿宋" w:cs="仿宋"/>
          <w:szCs w:val="21"/>
          <w:highlight w:val="none"/>
        </w:rPr>
        <w:t>投标产品不符合必须强制执行的国家标准的；</w:t>
      </w:r>
    </w:p>
    <w:p w14:paraId="0E40DA05">
      <w:pPr>
        <w:keepNext w:val="0"/>
        <w:keepLines w:val="0"/>
        <w:pageBreakBefore w:val="0"/>
        <w:widowControl w:val="0"/>
        <w:kinsoku/>
        <w:wordWrap/>
        <w:overflowPunct/>
        <w:topLinePunct w:val="0"/>
        <w:autoSpaceDE/>
        <w:autoSpaceDN/>
        <w:bidi w:val="0"/>
        <w:adjustRightInd/>
        <w:snapToGrid w:val="0"/>
        <w:spacing w:line="400" w:lineRule="exact"/>
        <w:ind w:firstLine="315" w:firstLineChars="15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w:t>
      </w:r>
      <w:r>
        <w:rPr>
          <w:rFonts w:hint="eastAsia" w:ascii="仿宋" w:hAnsi="仿宋" w:eastAsia="仿宋" w:cs="仿宋"/>
          <w:szCs w:val="21"/>
          <w:highlight w:val="none"/>
        </w:rPr>
        <w:t>投标人有串通投标、弄虚作假、行贿等违法行为；</w:t>
      </w:r>
    </w:p>
    <w:p w14:paraId="75D5AF9A">
      <w:pPr>
        <w:keepNext w:val="0"/>
        <w:keepLines w:val="0"/>
        <w:pageBreakBefore w:val="0"/>
        <w:widowControl w:val="0"/>
        <w:kinsoku/>
        <w:wordWrap/>
        <w:overflowPunct/>
        <w:topLinePunct w:val="0"/>
        <w:autoSpaceDE/>
        <w:autoSpaceDN/>
        <w:bidi w:val="0"/>
        <w:adjustRightInd/>
        <w:snapToGrid w:val="0"/>
        <w:spacing w:line="400" w:lineRule="exact"/>
        <w:ind w:firstLine="315" w:firstLineChars="15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eastAsia="zh-CN"/>
        </w:rPr>
        <w:t>）投标文件（响应文件）</w:t>
      </w:r>
      <w:r>
        <w:rPr>
          <w:rFonts w:hint="eastAsia" w:ascii="仿宋" w:hAnsi="仿宋" w:eastAsia="仿宋" w:cs="仿宋"/>
          <w:szCs w:val="21"/>
          <w:highlight w:val="none"/>
        </w:rPr>
        <w:t>含有违反国家法律、法规的内容，或附有招标人不能接受的条件的；</w:t>
      </w:r>
    </w:p>
    <w:p w14:paraId="5D7151CE">
      <w:pPr>
        <w:spacing w:line="360" w:lineRule="auto"/>
        <w:ind w:firstLine="315" w:firstLineChars="150"/>
        <w:outlineLvl w:val="9"/>
        <w:rPr>
          <w:rFonts w:hint="eastAsia" w:ascii="仿宋" w:hAnsi="仿宋" w:eastAsia="仿宋" w:cs="仿宋"/>
          <w:szCs w:val="21"/>
          <w:highlight w:val="none"/>
        </w:rPr>
      </w:pPr>
      <w:r>
        <w:rPr>
          <w:rFonts w:hint="eastAsia" w:ascii="仿宋" w:hAnsi="仿宋" w:eastAsia="仿宋" w:cs="仿宋"/>
          <w:szCs w:val="21"/>
          <w:highlight w:val="none"/>
        </w:rPr>
        <w:t>（4）在同一项目（或同一标段）中有多个投标人有效投标报价接近最高限价，且评标委员会认为报价出现异常的，可以宣布其投标无效；</w:t>
      </w:r>
    </w:p>
    <w:p w14:paraId="3CC39F61">
      <w:pPr>
        <w:spacing w:line="360" w:lineRule="auto"/>
        <w:ind w:firstLine="315" w:firstLineChars="150"/>
        <w:outlineLvl w:val="9"/>
        <w:rPr>
          <w:rFonts w:hint="eastAsia" w:ascii="仿宋" w:hAnsi="仿宋" w:eastAsia="仿宋" w:cs="仿宋"/>
          <w:szCs w:val="21"/>
          <w:highlight w:val="none"/>
        </w:rPr>
      </w:pPr>
      <w:r>
        <w:rPr>
          <w:rFonts w:hint="eastAsia" w:ascii="仿宋" w:hAnsi="仿宋" w:eastAsia="仿宋" w:cs="仿宋"/>
          <w:szCs w:val="21"/>
          <w:highlight w:val="none"/>
        </w:rPr>
        <w:t>（5）报价明显低于其他投标人，且不能证明报价合理性的投标无效；</w:t>
      </w:r>
    </w:p>
    <w:p w14:paraId="090CE835">
      <w:pPr>
        <w:spacing w:line="360" w:lineRule="auto"/>
        <w:ind w:firstLine="315" w:firstLineChars="150"/>
        <w:outlineLvl w:val="9"/>
        <w:rPr>
          <w:rFonts w:hint="eastAsia" w:ascii="仿宋" w:hAnsi="仿宋" w:eastAsia="仿宋" w:cs="仿宋"/>
          <w:szCs w:val="21"/>
          <w:highlight w:val="none"/>
        </w:rPr>
      </w:pPr>
      <w:r>
        <w:rPr>
          <w:rFonts w:hint="eastAsia" w:ascii="仿宋" w:hAnsi="仿宋" w:eastAsia="仿宋" w:cs="仿宋"/>
          <w:szCs w:val="21"/>
          <w:highlight w:val="none"/>
        </w:rPr>
        <w:t>（6）拒不确认评标委员会评审修正的投标无效；</w:t>
      </w:r>
    </w:p>
    <w:p w14:paraId="75FC6723">
      <w:pPr>
        <w:keepNext w:val="0"/>
        <w:keepLines w:val="0"/>
        <w:pageBreakBefore w:val="0"/>
        <w:widowControl w:val="0"/>
        <w:kinsoku/>
        <w:wordWrap/>
        <w:overflowPunct/>
        <w:topLinePunct w:val="0"/>
        <w:autoSpaceDE/>
        <w:autoSpaceDN/>
        <w:bidi w:val="0"/>
        <w:adjustRightInd/>
        <w:snapToGrid w:val="0"/>
        <w:spacing w:line="400" w:lineRule="exact"/>
        <w:ind w:firstLine="315" w:firstLineChars="15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lang w:eastAsia="zh-CN"/>
        </w:rPr>
        <w:t>）</w:t>
      </w:r>
      <w:r>
        <w:rPr>
          <w:rFonts w:hint="eastAsia" w:ascii="仿宋" w:hAnsi="仿宋" w:eastAsia="仿宋" w:cs="仿宋"/>
          <w:szCs w:val="21"/>
          <w:highlight w:val="none"/>
        </w:rPr>
        <w:t>其它情形，经评标委员会委提出按无效投标处理，并经公共资源交易监督部门核准的；</w:t>
      </w:r>
    </w:p>
    <w:p w14:paraId="58361396">
      <w:pPr>
        <w:keepNext w:val="0"/>
        <w:keepLines w:val="0"/>
        <w:pageBreakBefore w:val="0"/>
        <w:widowControl w:val="0"/>
        <w:kinsoku/>
        <w:wordWrap/>
        <w:overflowPunct/>
        <w:topLinePunct w:val="0"/>
        <w:autoSpaceDE/>
        <w:autoSpaceDN/>
        <w:bidi w:val="0"/>
        <w:adjustRightInd/>
        <w:snapToGrid w:val="0"/>
        <w:spacing w:line="400" w:lineRule="exact"/>
        <w:ind w:firstLine="315" w:firstLineChars="15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（8）采购文件规定的其它无效投标情形。</w:t>
      </w:r>
    </w:p>
    <w:p w14:paraId="382CFA56">
      <w:pPr>
        <w:pageBreakBefore/>
        <w:spacing w:line="360" w:lineRule="auto"/>
        <w:jc w:val="center"/>
        <w:outlineLvl w:val="9"/>
        <w:rPr>
          <w:rFonts w:hint="eastAsia" w:ascii="仿宋" w:hAnsi="仿宋" w:eastAsia="仿宋" w:cs="仿宋"/>
          <w:b/>
          <w:sz w:val="32"/>
          <w:szCs w:val="32"/>
          <w:highlight w:val="none"/>
        </w:rPr>
        <w:sectPr>
          <w:pgSz w:w="11906" w:h="16838"/>
          <w:pgMar w:top="1440" w:right="1080" w:bottom="1440" w:left="1080" w:header="851" w:footer="992" w:gutter="0"/>
          <w:pgNumType w:fmt="decimal"/>
          <w:cols w:space="720" w:num="1"/>
          <w:docGrid w:type="linesAndChars" w:linePitch="312" w:charSpace="0"/>
        </w:sectPr>
      </w:pPr>
      <w:bookmarkStart w:id="157" w:name="OLE_LINK4"/>
    </w:p>
    <w:bookmarkEnd w:id="122"/>
    <w:p w14:paraId="6E27DD00">
      <w:pPr>
        <w:pageBreakBefore/>
        <w:numPr>
          <w:ilvl w:val="0"/>
          <w:numId w:val="5"/>
        </w:numPr>
        <w:spacing w:line="360" w:lineRule="auto"/>
        <w:jc w:val="center"/>
        <w:outlineLvl w:val="0"/>
        <w:rPr>
          <w:rFonts w:hint="eastAsia" w:ascii="仿宋" w:hAnsi="仿宋" w:eastAsia="仿宋" w:cs="仿宋"/>
          <w:b/>
          <w:sz w:val="32"/>
          <w:szCs w:val="32"/>
          <w:highlight w:val="none"/>
        </w:rPr>
      </w:pPr>
      <w:bookmarkStart w:id="158" w:name="_Toc28262"/>
      <w:bookmarkStart w:id="159" w:name="_Toc28390"/>
      <w:bookmarkStart w:id="160" w:name="_Toc1142"/>
      <w:r>
        <w:rPr>
          <w:rFonts w:hint="eastAsia" w:ascii="仿宋" w:hAnsi="仿宋" w:eastAsia="仿宋" w:cs="仿宋"/>
          <w:b/>
          <w:sz w:val="32"/>
          <w:szCs w:val="32"/>
          <w:highlight w:val="none"/>
        </w:rPr>
        <w:t>招标项目技术要求及服务内容</w:t>
      </w:r>
      <w:bookmarkEnd w:id="158"/>
      <w:bookmarkEnd w:id="159"/>
      <w:bookmarkEnd w:id="160"/>
    </w:p>
    <w:bookmarkEnd w:id="157"/>
    <w:p w14:paraId="6CE746B9">
      <w:pPr>
        <w:pStyle w:val="8"/>
        <w:keepNext w:val="0"/>
        <w:keepLines w:val="0"/>
        <w:pageBreakBefore w:val="0"/>
        <w:widowControl w:val="0"/>
        <w:numPr>
          <w:ilvl w:val="0"/>
          <w:numId w:val="6"/>
        </w:numPr>
        <w:kinsoku/>
        <w:wordWrap/>
        <w:overflowPunct/>
        <w:topLinePunct w:val="0"/>
        <w:autoSpaceDE w:val="0"/>
        <w:autoSpaceDN w:val="0"/>
        <w:bidi w:val="0"/>
        <w:adjustRightInd/>
        <w:snapToGrid/>
        <w:spacing w:before="1" w:line="600" w:lineRule="exact"/>
        <w:ind w:left="835"/>
        <w:textAlignment w:val="auto"/>
        <w:rPr>
          <w:rFonts w:hint="eastAsia" w:ascii="宋体" w:hAnsi="宋体" w:eastAsia="宋体" w:cs="宋体"/>
          <w:b/>
          <w:bCs/>
          <w:spacing w:val="-2"/>
          <w:sz w:val="24"/>
          <w:szCs w:val="24"/>
        </w:rPr>
      </w:pPr>
      <w:bookmarkStart w:id="161" w:name="_Toc29918"/>
      <w:r>
        <w:rPr>
          <w:rFonts w:hint="eastAsia" w:ascii="宋体" w:hAnsi="宋体" w:eastAsia="宋体" w:cs="宋体"/>
          <w:b/>
          <w:bCs/>
          <w:spacing w:val="-2"/>
          <w:sz w:val="24"/>
          <w:szCs w:val="24"/>
        </w:rPr>
        <w:t>项目需求</w:t>
      </w:r>
    </w:p>
    <w:p w14:paraId="1C5CA61C">
      <w:pPr>
        <w:pStyle w:val="50"/>
        <w:keepNext w:val="0"/>
        <w:keepLines w:val="0"/>
        <w:pageBreakBefore w:val="0"/>
        <w:widowControl w:val="0"/>
        <w:numPr>
          <w:ilvl w:val="0"/>
          <w:numId w:val="0"/>
        </w:numPr>
        <w:tabs>
          <w:tab w:val="left" w:pos="1074"/>
        </w:tabs>
        <w:kinsoku/>
        <w:wordWrap/>
        <w:overflowPunct/>
        <w:topLinePunct w:val="0"/>
        <w:autoSpaceDE w:val="0"/>
        <w:autoSpaceDN w:val="0"/>
        <w:bidi w:val="0"/>
        <w:adjustRightInd/>
        <w:snapToGrid/>
        <w:spacing w:before="45" w:after="0" w:line="600" w:lineRule="exact"/>
        <w:ind w:left="835" w:leftChars="0" w:right="0" w:rightChars="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1.</w:t>
      </w:r>
      <w:r>
        <w:rPr>
          <w:rFonts w:hint="eastAsia" w:cs="宋体"/>
          <w:spacing w:val="-1"/>
          <w:sz w:val="24"/>
          <w:szCs w:val="24"/>
          <w:lang w:val="en-US" w:eastAsia="zh-CN"/>
        </w:rPr>
        <w:t>低</w:t>
      </w:r>
      <w:r>
        <w:rPr>
          <w:rFonts w:hint="eastAsia" w:ascii="宋体" w:hAnsi="宋体" w:eastAsia="宋体" w:cs="宋体"/>
          <w:spacing w:val="-1"/>
          <w:sz w:val="24"/>
          <w:szCs w:val="24"/>
        </w:rPr>
        <w:t>压配电、发电机组运行与管理</w:t>
      </w:r>
    </w:p>
    <w:p w14:paraId="1282C589">
      <w:pPr>
        <w:pStyle w:val="50"/>
        <w:keepNext w:val="0"/>
        <w:keepLines w:val="0"/>
        <w:pageBreakBefore w:val="0"/>
        <w:widowControl w:val="0"/>
        <w:numPr>
          <w:ilvl w:val="0"/>
          <w:numId w:val="0"/>
        </w:numPr>
        <w:tabs>
          <w:tab w:val="left" w:pos="1073"/>
        </w:tabs>
        <w:kinsoku/>
        <w:wordWrap/>
        <w:overflowPunct/>
        <w:topLinePunct w:val="0"/>
        <w:autoSpaceDE w:val="0"/>
        <w:autoSpaceDN w:val="0"/>
        <w:bidi w:val="0"/>
        <w:adjustRightInd/>
        <w:snapToGrid/>
        <w:spacing w:before="95" w:after="0" w:line="600" w:lineRule="exact"/>
        <w:ind w:left="834" w:leftChars="0" w:right="355" w:rightChars="0"/>
        <w:jc w:val="left"/>
        <w:textAlignment w:val="auto"/>
        <w:rPr>
          <w:rFonts w:hint="eastAsia" w:ascii="宋体" w:hAnsi="宋体" w:eastAsia="宋体" w:cs="宋体"/>
          <w:sz w:val="24"/>
          <w:szCs w:val="24"/>
        </w:rPr>
      </w:pPr>
      <w:r>
        <w:rPr>
          <w:rFonts w:hint="eastAsia" w:cs="宋体"/>
          <w:spacing w:val="-2"/>
          <w:sz w:val="24"/>
          <w:szCs w:val="24"/>
          <w:lang w:val="en-US" w:eastAsia="zh-CN"/>
        </w:rPr>
        <w:t>2</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水电设备设施的维护与保养</w:t>
      </w:r>
      <w:r>
        <w:rPr>
          <w:rFonts w:hint="eastAsia" w:ascii="宋体" w:hAnsi="宋体" w:eastAsia="宋体" w:cs="宋体"/>
          <w:spacing w:val="-4"/>
          <w:sz w:val="24"/>
          <w:szCs w:val="24"/>
        </w:rPr>
        <w:t>。</w:t>
      </w:r>
    </w:p>
    <w:p w14:paraId="150C3E6B">
      <w:pPr>
        <w:pStyle w:val="50"/>
        <w:keepNext w:val="0"/>
        <w:keepLines w:val="0"/>
        <w:pageBreakBefore w:val="0"/>
        <w:widowControl w:val="0"/>
        <w:numPr>
          <w:ilvl w:val="0"/>
          <w:numId w:val="0"/>
        </w:numPr>
        <w:tabs>
          <w:tab w:val="left" w:pos="1075"/>
        </w:tabs>
        <w:kinsoku/>
        <w:wordWrap/>
        <w:overflowPunct/>
        <w:topLinePunct w:val="0"/>
        <w:autoSpaceDE w:val="0"/>
        <w:autoSpaceDN w:val="0"/>
        <w:bidi w:val="0"/>
        <w:adjustRightInd/>
        <w:snapToGrid/>
        <w:spacing w:before="0" w:after="0" w:line="600" w:lineRule="exact"/>
        <w:ind w:left="834" w:leftChars="0" w:right="355" w:rightChars="0"/>
        <w:jc w:val="left"/>
        <w:textAlignment w:val="auto"/>
        <w:rPr>
          <w:rFonts w:hint="eastAsia" w:ascii="宋体" w:hAnsi="宋体" w:eastAsia="宋体" w:cs="宋体"/>
          <w:sz w:val="24"/>
          <w:szCs w:val="24"/>
        </w:rPr>
      </w:pPr>
      <w:r>
        <w:rPr>
          <w:rFonts w:hint="eastAsia" w:cs="宋体"/>
          <w:spacing w:val="-2"/>
          <w:sz w:val="24"/>
          <w:szCs w:val="24"/>
          <w:lang w:val="en-US" w:eastAsia="zh-CN"/>
        </w:rPr>
        <w:t>3</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木工零星维修、门窗维护及相关小型安装，协助采购人对院内各科室公共设施进行搬</w:t>
      </w:r>
      <w:r>
        <w:rPr>
          <w:rFonts w:hint="eastAsia" w:ascii="宋体" w:hAnsi="宋体" w:eastAsia="宋体" w:cs="宋体"/>
          <w:spacing w:val="-6"/>
          <w:sz w:val="24"/>
          <w:szCs w:val="24"/>
        </w:rPr>
        <w:t>迁。</w:t>
      </w:r>
    </w:p>
    <w:p w14:paraId="4014FF8E">
      <w:pPr>
        <w:pStyle w:val="50"/>
        <w:keepNext w:val="0"/>
        <w:keepLines w:val="0"/>
        <w:pageBreakBefore w:val="0"/>
        <w:widowControl w:val="0"/>
        <w:numPr>
          <w:ilvl w:val="0"/>
          <w:numId w:val="0"/>
        </w:numPr>
        <w:tabs>
          <w:tab w:val="left" w:pos="1073"/>
        </w:tabs>
        <w:kinsoku/>
        <w:wordWrap/>
        <w:overflowPunct/>
        <w:topLinePunct w:val="0"/>
        <w:autoSpaceDE w:val="0"/>
        <w:autoSpaceDN w:val="0"/>
        <w:bidi w:val="0"/>
        <w:adjustRightInd/>
        <w:snapToGrid/>
        <w:spacing w:before="3" w:after="0" w:line="600" w:lineRule="exact"/>
        <w:ind w:left="834" w:leftChars="0" w:right="355" w:rightChars="0"/>
        <w:jc w:val="left"/>
        <w:textAlignment w:val="auto"/>
        <w:rPr>
          <w:rFonts w:hint="eastAsia" w:ascii="宋体" w:hAnsi="宋体" w:eastAsia="宋体" w:cs="宋体"/>
          <w:spacing w:val="-2"/>
          <w:sz w:val="24"/>
          <w:szCs w:val="24"/>
          <w:lang w:eastAsia="zh-CN"/>
        </w:rPr>
      </w:pPr>
      <w:r>
        <w:rPr>
          <w:rFonts w:hint="eastAsia" w:cs="宋体"/>
          <w:spacing w:val="-2"/>
          <w:sz w:val="24"/>
          <w:szCs w:val="24"/>
          <w:lang w:val="en-US" w:eastAsia="zh-CN"/>
        </w:rPr>
        <w:t>4</w:t>
      </w:r>
      <w:r>
        <w:rPr>
          <w:rFonts w:hint="eastAsia" w:ascii="宋体" w:hAnsi="宋体" w:eastAsia="宋体" w:cs="宋体"/>
          <w:spacing w:val="-2"/>
          <w:sz w:val="24"/>
          <w:szCs w:val="24"/>
          <w:lang w:val="en-US" w:eastAsia="zh-CN"/>
        </w:rPr>
        <w:t>.保证</w:t>
      </w:r>
      <w:r>
        <w:rPr>
          <w:rFonts w:hint="eastAsia" w:ascii="宋体" w:hAnsi="宋体" w:eastAsia="宋体" w:cs="宋体"/>
          <w:spacing w:val="-2"/>
          <w:sz w:val="24"/>
          <w:szCs w:val="24"/>
          <w:lang w:eastAsia="zh-CN"/>
        </w:rPr>
        <w:t>污水处理厂日常运行。</w:t>
      </w:r>
    </w:p>
    <w:p w14:paraId="018617AF">
      <w:pPr>
        <w:pStyle w:val="50"/>
        <w:keepNext w:val="0"/>
        <w:keepLines w:val="0"/>
        <w:pageBreakBefore w:val="0"/>
        <w:widowControl w:val="0"/>
        <w:numPr>
          <w:ilvl w:val="0"/>
          <w:numId w:val="0"/>
        </w:numPr>
        <w:tabs>
          <w:tab w:val="left" w:pos="1073"/>
        </w:tabs>
        <w:kinsoku/>
        <w:wordWrap/>
        <w:overflowPunct/>
        <w:topLinePunct w:val="0"/>
        <w:autoSpaceDE w:val="0"/>
        <w:autoSpaceDN w:val="0"/>
        <w:bidi w:val="0"/>
        <w:adjustRightInd/>
        <w:snapToGrid/>
        <w:spacing w:before="0" w:after="0" w:line="600" w:lineRule="exact"/>
        <w:ind w:left="834" w:leftChars="0" w:right="235" w:rightChars="0"/>
        <w:jc w:val="left"/>
        <w:textAlignment w:val="auto"/>
        <w:rPr>
          <w:rFonts w:hint="eastAsia" w:ascii="宋体" w:hAnsi="宋体" w:eastAsia="宋体" w:cs="宋体"/>
          <w:sz w:val="24"/>
          <w:szCs w:val="24"/>
        </w:rPr>
      </w:pPr>
      <w:r>
        <w:rPr>
          <w:rFonts w:hint="eastAsia" w:cs="宋体"/>
          <w:spacing w:val="-2"/>
          <w:sz w:val="24"/>
          <w:szCs w:val="24"/>
          <w:lang w:val="en-US" w:eastAsia="zh-CN"/>
        </w:rPr>
        <w:t>5</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全院室内外管道疏通、医疗垃圾处置</w:t>
      </w:r>
      <w:r>
        <w:rPr>
          <w:rFonts w:hint="eastAsia" w:cs="宋体"/>
          <w:spacing w:val="-2"/>
          <w:sz w:val="24"/>
          <w:szCs w:val="24"/>
          <w:lang w:val="en-US" w:eastAsia="zh-CN"/>
        </w:rPr>
        <w:t>(2人）</w:t>
      </w:r>
      <w:r>
        <w:rPr>
          <w:rFonts w:hint="eastAsia" w:ascii="宋体" w:hAnsi="宋体" w:eastAsia="宋体" w:cs="宋体"/>
          <w:spacing w:val="-2"/>
          <w:sz w:val="24"/>
          <w:szCs w:val="24"/>
        </w:rPr>
        <w:t>、</w:t>
      </w:r>
      <w:r>
        <w:rPr>
          <w:rFonts w:hint="eastAsia" w:cs="宋体"/>
          <w:spacing w:val="-2"/>
          <w:sz w:val="24"/>
          <w:szCs w:val="24"/>
          <w:lang w:eastAsia="zh-CN"/>
        </w:rPr>
        <w:t>院内</w:t>
      </w:r>
      <w:r>
        <w:rPr>
          <w:rFonts w:hint="eastAsia" w:ascii="宋体" w:hAnsi="宋体" w:eastAsia="宋体" w:cs="宋体"/>
          <w:spacing w:val="-2"/>
          <w:sz w:val="24"/>
          <w:szCs w:val="24"/>
        </w:rPr>
        <w:t>转运管理。</w:t>
      </w:r>
    </w:p>
    <w:p w14:paraId="1C326B5E">
      <w:pPr>
        <w:pStyle w:val="50"/>
        <w:keepNext w:val="0"/>
        <w:keepLines w:val="0"/>
        <w:pageBreakBefore w:val="0"/>
        <w:widowControl w:val="0"/>
        <w:numPr>
          <w:ilvl w:val="0"/>
          <w:numId w:val="0"/>
        </w:numPr>
        <w:tabs>
          <w:tab w:val="left" w:pos="1074"/>
        </w:tabs>
        <w:kinsoku/>
        <w:wordWrap/>
        <w:overflowPunct/>
        <w:topLinePunct w:val="0"/>
        <w:autoSpaceDE w:val="0"/>
        <w:autoSpaceDN w:val="0"/>
        <w:bidi w:val="0"/>
        <w:adjustRightInd/>
        <w:snapToGrid/>
        <w:spacing w:before="0" w:after="0" w:line="600" w:lineRule="exact"/>
        <w:ind w:left="835" w:leftChars="0" w:right="0" w:rightChars="0"/>
        <w:jc w:val="left"/>
        <w:textAlignment w:val="auto"/>
        <w:rPr>
          <w:rFonts w:hint="eastAsia" w:ascii="宋体" w:hAnsi="宋体" w:eastAsia="宋体" w:cs="宋体"/>
          <w:sz w:val="24"/>
          <w:szCs w:val="24"/>
        </w:rPr>
      </w:pPr>
      <w:r>
        <w:rPr>
          <w:rFonts w:hint="eastAsia" w:cs="宋体"/>
          <w:spacing w:val="-1"/>
          <w:sz w:val="24"/>
          <w:szCs w:val="24"/>
          <w:lang w:val="en-US" w:eastAsia="zh-CN"/>
        </w:rPr>
        <w:t>6</w:t>
      </w:r>
      <w:r>
        <w:rPr>
          <w:rFonts w:hint="eastAsia" w:ascii="宋体" w:hAnsi="宋体" w:eastAsia="宋体" w:cs="宋体"/>
          <w:spacing w:val="-1"/>
          <w:sz w:val="24"/>
          <w:szCs w:val="24"/>
          <w:lang w:val="en-US" w:eastAsia="zh-CN"/>
        </w:rPr>
        <w:t>.</w:t>
      </w:r>
      <w:r>
        <w:rPr>
          <w:rFonts w:hint="eastAsia" w:ascii="宋体" w:hAnsi="宋体" w:eastAsia="宋体" w:cs="宋体"/>
          <w:spacing w:val="-1"/>
          <w:sz w:val="24"/>
          <w:szCs w:val="24"/>
        </w:rPr>
        <w:t>给排水系统和全院供暖设施设备的运行与</w:t>
      </w:r>
      <w:r>
        <w:rPr>
          <w:rFonts w:hint="eastAsia" w:cs="宋体"/>
          <w:spacing w:val="-1"/>
          <w:sz w:val="24"/>
          <w:szCs w:val="24"/>
          <w:lang w:eastAsia="zh-CN"/>
        </w:rPr>
        <w:t>维修维护</w:t>
      </w:r>
      <w:r>
        <w:rPr>
          <w:rFonts w:hint="eastAsia" w:ascii="宋体" w:hAnsi="宋体" w:eastAsia="宋体" w:cs="宋体"/>
          <w:spacing w:val="-1"/>
          <w:sz w:val="24"/>
          <w:szCs w:val="24"/>
        </w:rPr>
        <w:t>。</w:t>
      </w:r>
    </w:p>
    <w:p w14:paraId="1E67947B">
      <w:pPr>
        <w:pStyle w:val="50"/>
        <w:keepNext w:val="0"/>
        <w:keepLines w:val="0"/>
        <w:pageBreakBefore w:val="0"/>
        <w:widowControl w:val="0"/>
        <w:numPr>
          <w:ilvl w:val="0"/>
          <w:numId w:val="0"/>
        </w:numPr>
        <w:tabs>
          <w:tab w:val="left" w:pos="1195"/>
        </w:tabs>
        <w:kinsoku/>
        <w:wordWrap/>
        <w:overflowPunct/>
        <w:topLinePunct w:val="0"/>
        <w:autoSpaceDE w:val="0"/>
        <w:autoSpaceDN w:val="0"/>
        <w:bidi w:val="0"/>
        <w:adjustRightInd/>
        <w:snapToGrid/>
        <w:spacing w:before="98" w:after="0" w:line="600" w:lineRule="exact"/>
        <w:ind w:left="834" w:leftChars="0" w:right="355" w:rightChars="0"/>
        <w:jc w:val="left"/>
        <w:textAlignment w:val="auto"/>
        <w:rPr>
          <w:rFonts w:hint="eastAsia" w:ascii="宋体" w:hAnsi="宋体" w:eastAsia="宋体" w:cs="宋体"/>
          <w:spacing w:val="-2"/>
          <w:sz w:val="24"/>
          <w:szCs w:val="24"/>
          <w:lang w:val="en-US" w:eastAsia="zh-CN"/>
        </w:rPr>
      </w:pPr>
      <w:r>
        <w:rPr>
          <w:rFonts w:hint="eastAsia" w:cs="宋体"/>
          <w:spacing w:val="-2"/>
          <w:sz w:val="24"/>
          <w:szCs w:val="24"/>
          <w:lang w:val="en-US" w:eastAsia="zh-CN"/>
        </w:rPr>
        <w:t>7</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设立维修报修中心，相关人员配备对讲机</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日常所有维修所需的配件、材料由</w:t>
      </w:r>
      <w:r>
        <w:rPr>
          <w:rFonts w:hint="eastAsia" w:ascii="宋体" w:hAnsi="宋体" w:eastAsia="宋体" w:cs="宋体"/>
          <w:spacing w:val="-2"/>
          <w:sz w:val="24"/>
          <w:szCs w:val="24"/>
          <w:lang w:eastAsia="zh-CN"/>
        </w:rPr>
        <w:t>县</w:t>
      </w:r>
      <w:r>
        <w:rPr>
          <w:rFonts w:hint="eastAsia" w:ascii="宋体" w:hAnsi="宋体" w:eastAsia="宋体" w:cs="宋体"/>
          <w:spacing w:val="-2"/>
          <w:sz w:val="24"/>
          <w:szCs w:val="24"/>
          <w:lang w:val="en-US" w:eastAsia="zh-CN"/>
        </w:rPr>
        <w:t>医院</w:t>
      </w:r>
      <w:r>
        <w:rPr>
          <w:rFonts w:hint="eastAsia" w:ascii="宋体" w:hAnsi="宋体" w:eastAsia="宋体" w:cs="宋体"/>
          <w:spacing w:val="-2"/>
          <w:sz w:val="24"/>
          <w:szCs w:val="24"/>
        </w:rPr>
        <w:t>提供</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日常维修</w:t>
      </w:r>
      <w:r>
        <w:rPr>
          <w:rFonts w:hint="eastAsia" w:ascii="宋体" w:hAnsi="宋体" w:eastAsia="宋体" w:cs="宋体"/>
          <w:spacing w:val="-2"/>
          <w:sz w:val="24"/>
          <w:szCs w:val="24"/>
        </w:rPr>
        <w:t>所需的工具</w:t>
      </w:r>
      <w:r>
        <w:rPr>
          <w:rFonts w:hint="eastAsia" w:ascii="宋体" w:hAnsi="宋体" w:eastAsia="宋体" w:cs="宋体"/>
          <w:spacing w:val="-2"/>
          <w:sz w:val="24"/>
          <w:szCs w:val="24"/>
          <w:lang w:eastAsia="zh-CN"/>
        </w:rPr>
        <w:t>由</w:t>
      </w:r>
      <w:r>
        <w:rPr>
          <w:rFonts w:hint="eastAsia" w:ascii="宋体" w:hAnsi="宋体" w:eastAsia="宋体" w:cs="宋体"/>
          <w:spacing w:val="-2"/>
          <w:sz w:val="24"/>
          <w:szCs w:val="24"/>
          <w:lang w:val="en-US" w:eastAsia="zh-CN"/>
        </w:rPr>
        <w:t>中标方自备。</w:t>
      </w:r>
    </w:p>
    <w:p w14:paraId="7235EB98">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3" w:after="0" w:line="600" w:lineRule="exact"/>
        <w:ind w:left="834" w:leftChars="0" w:right="355" w:rightChars="0"/>
        <w:jc w:val="left"/>
        <w:textAlignment w:val="auto"/>
        <w:rPr>
          <w:rFonts w:hint="eastAsia" w:ascii="宋体" w:hAnsi="宋体" w:eastAsia="宋体" w:cs="宋体"/>
          <w:sz w:val="24"/>
          <w:szCs w:val="24"/>
          <w:lang w:eastAsia="zh-CN"/>
        </w:rPr>
      </w:pPr>
      <w:r>
        <w:rPr>
          <w:rFonts w:hint="eastAsia" w:cs="宋体"/>
          <w:spacing w:val="-2"/>
          <w:sz w:val="24"/>
          <w:szCs w:val="24"/>
          <w:lang w:val="en-US" w:eastAsia="zh-CN"/>
        </w:rPr>
        <w:t>8</w:t>
      </w:r>
      <w:r>
        <w:rPr>
          <w:rFonts w:hint="eastAsia" w:ascii="宋体" w:hAnsi="宋体" w:eastAsia="宋体" w:cs="宋体"/>
          <w:spacing w:val="-2"/>
          <w:sz w:val="24"/>
          <w:szCs w:val="24"/>
          <w:lang w:val="en-US" w:eastAsia="zh-CN"/>
        </w:rPr>
        <w:t>.</w:t>
      </w:r>
      <w:r>
        <w:rPr>
          <w:rFonts w:hint="eastAsia" w:cs="宋体"/>
          <w:spacing w:val="-2"/>
          <w:sz w:val="24"/>
          <w:szCs w:val="24"/>
          <w:lang w:val="en-US" w:eastAsia="zh-CN"/>
        </w:rPr>
        <w:t>须</w:t>
      </w:r>
      <w:r>
        <w:rPr>
          <w:rFonts w:hint="eastAsia" w:ascii="宋体" w:hAnsi="宋体" w:eastAsia="宋体" w:cs="宋体"/>
          <w:spacing w:val="-2"/>
          <w:sz w:val="24"/>
          <w:szCs w:val="24"/>
        </w:rPr>
        <w:t>进行</w:t>
      </w:r>
      <w:r>
        <w:rPr>
          <w:rFonts w:hint="eastAsia" w:cs="宋体"/>
          <w:spacing w:val="-2"/>
          <w:sz w:val="24"/>
          <w:szCs w:val="24"/>
          <w:lang w:eastAsia="zh-CN"/>
        </w:rPr>
        <w:t>后勤设备设施</w:t>
      </w:r>
      <w:r>
        <w:rPr>
          <w:rFonts w:hint="eastAsia" w:ascii="宋体" w:hAnsi="宋体" w:eastAsia="宋体" w:cs="宋体"/>
          <w:spacing w:val="-2"/>
          <w:sz w:val="24"/>
          <w:szCs w:val="24"/>
        </w:rPr>
        <w:t>运行维护和管理，并对部门日常工作、设备、维护工作数据进行汇总和统计</w:t>
      </w:r>
      <w:r>
        <w:rPr>
          <w:rFonts w:hint="eastAsia" w:cs="宋体"/>
          <w:spacing w:val="-2"/>
          <w:sz w:val="24"/>
          <w:szCs w:val="24"/>
          <w:lang w:eastAsia="zh-CN"/>
        </w:rPr>
        <w:t>。</w:t>
      </w:r>
    </w:p>
    <w:p w14:paraId="2E54AADB">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left="834" w:leftChars="0" w:right="324" w:rightChars="0"/>
        <w:jc w:val="left"/>
        <w:textAlignment w:val="auto"/>
        <w:rPr>
          <w:rFonts w:hint="eastAsia" w:ascii="宋体" w:hAnsi="宋体" w:eastAsia="宋体" w:cs="宋体"/>
          <w:spacing w:val="-2"/>
          <w:sz w:val="24"/>
          <w:szCs w:val="24"/>
        </w:rPr>
      </w:pPr>
      <w:r>
        <w:rPr>
          <w:rFonts w:hint="eastAsia" w:cs="宋体"/>
          <w:spacing w:val="-2"/>
          <w:sz w:val="24"/>
          <w:szCs w:val="24"/>
          <w:lang w:val="en-US" w:eastAsia="zh-CN"/>
        </w:rPr>
        <w:t>9</w:t>
      </w:r>
      <w:r>
        <w:rPr>
          <w:rFonts w:hint="eastAsia" w:ascii="宋体" w:hAnsi="宋体" w:eastAsia="宋体" w:cs="宋体"/>
          <w:spacing w:val="-2"/>
          <w:sz w:val="24"/>
          <w:szCs w:val="24"/>
          <w:lang w:val="en-US" w:eastAsia="zh-CN"/>
        </w:rPr>
        <w:t>.</w:t>
      </w:r>
      <w:r>
        <w:rPr>
          <w:rFonts w:hint="eastAsia" w:cs="宋体"/>
          <w:spacing w:val="-2"/>
          <w:sz w:val="24"/>
          <w:szCs w:val="24"/>
          <w:lang w:val="en-US" w:eastAsia="zh-CN"/>
        </w:rPr>
        <w:t>电力作业人员须按照国家有关规定持证上岗</w:t>
      </w:r>
      <w:r>
        <w:rPr>
          <w:rFonts w:hint="eastAsia" w:ascii="宋体" w:hAnsi="宋体" w:eastAsia="宋体" w:cs="宋体"/>
          <w:spacing w:val="-2"/>
          <w:sz w:val="24"/>
          <w:szCs w:val="24"/>
        </w:rPr>
        <w:t>。</w:t>
      </w:r>
    </w:p>
    <w:p w14:paraId="5DE94FD9">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left="834" w:leftChars="0" w:right="324" w:rightChars="0"/>
        <w:jc w:val="left"/>
        <w:textAlignment w:val="auto"/>
        <w:rPr>
          <w:rFonts w:hint="default" w:ascii="宋体" w:hAnsi="宋体" w:eastAsia="宋体" w:cs="宋体"/>
          <w:spacing w:val="-2"/>
          <w:sz w:val="24"/>
          <w:szCs w:val="24"/>
          <w:lang w:val="en-US" w:eastAsia="zh-CN"/>
        </w:rPr>
      </w:pPr>
      <w:r>
        <w:rPr>
          <w:rFonts w:hint="eastAsia" w:cs="宋体"/>
          <w:spacing w:val="-2"/>
          <w:sz w:val="24"/>
          <w:szCs w:val="24"/>
          <w:lang w:val="en-US" w:eastAsia="zh-CN"/>
        </w:rPr>
        <w:t>10.</w:t>
      </w:r>
    </w:p>
    <w:tbl>
      <w:tblPr>
        <w:tblStyle w:val="26"/>
        <w:tblW w:w="8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71"/>
        <w:gridCol w:w="2757"/>
        <w:gridCol w:w="2598"/>
      </w:tblGrid>
      <w:tr w14:paraId="39C5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9" w:type="dxa"/>
            <w:gridSpan w:val="4"/>
            <w:noWrap w:val="0"/>
            <w:vAlign w:val="center"/>
          </w:tcPr>
          <w:p w14:paraId="24FAFE72">
            <w:pPr>
              <w:pStyle w:val="50"/>
              <w:keepNext w:val="0"/>
              <w:keepLines w:val="0"/>
              <w:pageBreakBefore w:val="0"/>
              <w:widowControl w:val="0"/>
              <w:numPr>
                <w:ilvl w:val="0"/>
                <w:numId w:val="0"/>
              </w:numPr>
              <w:kinsoku/>
              <w:wordWrap/>
              <w:overflowPunct/>
              <w:topLinePunct w:val="0"/>
              <w:autoSpaceDE w:val="0"/>
              <w:autoSpaceDN w:val="0"/>
              <w:bidi w:val="0"/>
              <w:adjustRightInd/>
              <w:snapToGrid/>
              <w:spacing w:before="96" w:after="0" w:line="600" w:lineRule="exact"/>
              <w:ind w:right="324" w:rightChars="0"/>
              <w:jc w:val="center"/>
              <w:textAlignment w:val="auto"/>
              <w:rPr>
                <w:rFonts w:hint="default" w:ascii="宋体" w:hAnsi="宋体" w:eastAsia="宋体" w:cs="宋体"/>
                <w:spacing w:val="-2"/>
                <w:sz w:val="24"/>
                <w:szCs w:val="24"/>
                <w:vertAlign w:val="baseline"/>
                <w:lang w:val="en-US" w:eastAsia="zh-CN"/>
              </w:rPr>
            </w:pPr>
            <w:r>
              <w:rPr>
                <w:rFonts w:hint="eastAsia" w:cs="宋体"/>
                <w:spacing w:val="-2"/>
                <w:sz w:val="24"/>
                <w:szCs w:val="24"/>
                <w:vertAlign w:val="baseline"/>
                <w:lang w:val="en-US" w:eastAsia="zh-CN"/>
              </w:rPr>
              <w:t>岗位分配表</w:t>
            </w:r>
          </w:p>
        </w:tc>
      </w:tr>
      <w:tr w14:paraId="0836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18E6C83">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lang w:val="en-US" w:eastAsia="zh-CN"/>
              </w:rPr>
            </w:pPr>
            <w:r>
              <w:rPr>
                <w:rFonts w:hint="eastAsia" w:cs="宋体"/>
                <w:spacing w:val="-2"/>
                <w:sz w:val="24"/>
                <w:szCs w:val="24"/>
                <w:vertAlign w:val="baseline"/>
                <w:lang w:val="en-US" w:eastAsia="zh-CN"/>
              </w:rPr>
              <w:t>序号</w:t>
            </w:r>
          </w:p>
        </w:tc>
        <w:tc>
          <w:tcPr>
            <w:tcW w:w="2871" w:type="dxa"/>
            <w:noWrap w:val="0"/>
            <w:vAlign w:val="center"/>
          </w:tcPr>
          <w:p w14:paraId="557F7DC1">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default" w:ascii="宋体" w:hAnsi="宋体" w:eastAsia="宋体" w:cs="宋体"/>
                <w:spacing w:val="-2"/>
                <w:sz w:val="24"/>
                <w:szCs w:val="24"/>
                <w:vertAlign w:val="baseline"/>
                <w:lang w:val="en-US" w:eastAsia="zh-CN"/>
              </w:rPr>
            </w:pPr>
            <w:r>
              <w:rPr>
                <w:rFonts w:hint="eastAsia" w:cs="宋体"/>
                <w:spacing w:val="-2"/>
                <w:sz w:val="24"/>
                <w:szCs w:val="24"/>
                <w:vertAlign w:val="baseline"/>
                <w:lang w:val="en-US" w:eastAsia="zh-CN"/>
              </w:rPr>
              <w:t>岗位名称</w:t>
            </w:r>
          </w:p>
        </w:tc>
        <w:tc>
          <w:tcPr>
            <w:tcW w:w="2757" w:type="dxa"/>
            <w:noWrap w:val="0"/>
            <w:vAlign w:val="center"/>
          </w:tcPr>
          <w:p w14:paraId="0AD7A720">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default" w:ascii="宋体" w:hAnsi="宋体" w:eastAsia="宋体" w:cs="宋体"/>
                <w:spacing w:val="-2"/>
                <w:sz w:val="24"/>
                <w:szCs w:val="24"/>
                <w:vertAlign w:val="baseline"/>
                <w:lang w:val="en-US" w:eastAsia="zh-CN"/>
              </w:rPr>
            </w:pPr>
            <w:r>
              <w:rPr>
                <w:rFonts w:hint="eastAsia" w:cs="宋体"/>
                <w:spacing w:val="-2"/>
                <w:sz w:val="24"/>
                <w:szCs w:val="24"/>
                <w:vertAlign w:val="baseline"/>
                <w:lang w:val="en-US" w:eastAsia="zh-CN"/>
              </w:rPr>
              <w:t>人员数量</w:t>
            </w:r>
          </w:p>
        </w:tc>
        <w:tc>
          <w:tcPr>
            <w:tcW w:w="2598" w:type="dxa"/>
            <w:noWrap w:val="0"/>
            <w:vAlign w:val="center"/>
          </w:tcPr>
          <w:p w14:paraId="3702B9F1">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lang w:val="en-US" w:eastAsia="zh-CN"/>
              </w:rPr>
            </w:pPr>
            <w:r>
              <w:rPr>
                <w:rFonts w:hint="eastAsia" w:cs="宋体"/>
                <w:spacing w:val="-2"/>
                <w:sz w:val="24"/>
                <w:szCs w:val="24"/>
                <w:vertAlign w:val="baseline"/>
                <w:lang w:val="en-US" w:eastAsia="zh-CN"/>
              </w:rPr>
              <w:t>备注</w:t>
            </w:r>
          </w:p>
        </w:tc>
      </w:tr>
      <w:tr w14:paraId="2904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3" w:type="dxa"/>
            <w:noWrap w:val="0"/>
            <w:vAlign w:val="center"/>
          </w:tcPr>
          <w:p w14:paraId="57A8B3FC">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lang w:val="en-US" w:eastAsia="zh-CN"/>
              </w:rPr>
            </w:pPr>
            <w:r>
              <w:rPr>
                <w:rFonts w:hint="eastAsia" w:cs="宋体"/>
                <w:spacing w:val="-2"/>
                <w:sz w:val="24"/>
                <w:szCs w:val="24"/>
                <w:vertAlign w:val="baseline"/>
                <w:lang w:val="en-US" w:eastAsia="zh-CN"/>
              </w:rPr>
              <w:t>1</w:t>
            </w:r>
          </w:p>
        </w:tc>
        <w:tc>
          <w:tcPr>
            <w:tcW w:w="2871" w:type="dxa"/>
            <w:noWrap w:val="0"/>
            <w:vAlign w:val="center"/>
          </w:tcPr>
          <w:p w14:paraId="140970FB">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rPr>
            </w:pPr>
            <w:r>
              <w:rPr>
                <w:rFonts w:hint="eastAsia" w:cs="宋体"/>
                <w:spacing w:val="-2"/>
                <w:sz w:val="24"/>
                <w:szCs w:val="24"/>
                <w:lang w:val="en-US" w:eastAsia="zh-CN"/>
              </w:rPr>
              <w:t>污水处理岗</w:t>
            </w:r>
          </w:p>
        </w:tc>
        <w:tc>
          <w:tcPr>
            <w:tcW w:w="2757" w:type="dxa"/>
            <w:noWrap w:val="0"/>
            <w:vAlign w:val="center"/>
          </w:tcPr>
          <w:p w14:paraId="685A5DB7">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lang w:val="en-US" w:eastAsia="zh-CN"/>
              </w:rPr>
            </w:pPr>
            <w:r>
              <w:rPr>
                <w:rFonts w:hint="eastAsia" w:cs="宋体"/>
                <w:spacing w:val="-2"/>
                <w:sz w:val="24"/>
                <w:szCs w:val="24"/>
                <w:vertAlign w:val="baseline"/>
                <w:lang w:val="en-US" w:eastAsia="zh-CN"/>
              </w:rPr>
              <w:t>2</w:t>
            </w:r>
          </w:p>
        </w:tc>
        <w:tc>
          <w:tcPr>
            <w:tcW w:w="2598" w:type="dxa"/>
            <w:vMerge w:val="restart"/>
            <w:noWrap w:val="0"/>
            <w:vAlign w:val="center"/>
          </w:tcPr>
          <w:p w14:paraId="61BC806E">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rPr>
            </w:pPr>
          </w:p>
          <w:p w14:paraId="6E80BE95">
            <w:pPr>
              <w:bidi w:val="0"/>
              <w:jc w:val="center"/>
              <w:rPr>
                <w:rFonts w:hint="eastAsia"/>
              </w:rPr>
            </w:pPr>
          </w:p>
          <w:p w14:paraId="722D661F">
            <w:pPr>
              <w:bidi w:val="0"/>
              <w:jc w:val="center"/>
              <w:rPr>
                <w:rFonts w:hint="eastAsia"/>
              </w:rPr>
            </w:pPr>
          </w:p>
          <w:p w14:paraId="6DBCE7B4">
            <w:pPr>
              <w:bidi w:val="0"/>
              <w:jc w:val="center"/>
              <w:rPr>
                <w:rFonts w:hint="eastAsia"/>
              </w:rPr>
            </w:pPr>
          </w:p>
          <w:p w14:paraId="279B9B4C">
            <w:pPr>
              <w:bidi w:val="0"/>
              <w:jc w:val="center"/>
              <w:rPr>
                <w:rFonts w:hint="default" w:eastAsia="宋体"/>
                <w:lang w:val="en-US" w:eastAsia="zh-CN"/>
              </w:rPr>
            </w:pPr>
            <w:r>
              <w:rPr>
                <w:rFonts w:hint="eastAsia"/>
                <w:lang w:val="en-US" w:eastAsia="zh-CN"/>
              </w:rPr>
              <w:t>（需缴纳社保），具体人员信息以甲乙双方签订合同为准，人员驻场前需提供具体人员信息，人员健康证明及近一年体检报告。</w:t>
            </w:r>
          </w:p>
        </w:tc>
      </w:tr>
      <w:tr w14:paraId="7BFA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0919C4EB">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lang w:val="en-US" w:eastAsia="zh-CN"/>
              </w:rPr>
            </w:pPr>
            <w:r>
              <w:rPr>
                <w:rFonts w:hint="eastAsia" w:cs="宋体"/>
                <w:spacing w:val="-2"/>
                <w:sz w:val="24"/>
                <w:szCs w:val="24"/>
                <w:vertAlign w:val="baseline"/>
                <w:lang w:val="en-US" w:eastAsia="zh-CN"/>
              </w:rPr>
              <w:t>2</w:t>
            </w:r>
          </w:p>
        </w:tc>
        <w:tc>
          <w:tcPr>
            <w:tcW w:w="2871" w:type="dxa"/>
            <w:noWrap w:val="0"/>
            <w:vAlign w:val="center"/>
          </w:tcPr>
          <w:p w14:paraId="4475BED3">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rPr>
            </w:pPr>
            <w:r>
              <w:rPr>
                <w:rFonts w:hint="eastAsia" w:cs="宋体"/>
                <w:spacing w:val="-2"/>
                <w:sz w:val="24"/>
                <w:szCs w:val="24"/>
                <w:lang w:val="en-US" w:eastAsia="zh-CN"/>
              </w:rPr>
              <w:t>消防控制室</w:t>
            </w:r>
          </w:p>
        </w:tc>
        <w:tc>
          <w:tcPr>
            <w:tcW w:w="2757" w:type="dxa"/>
            <w:noWrap w:val="0"/>
            <w:vAlign w:val="center"/>
          </w:tcPr>
          <w:p w14:paraId="0B9DBEBC">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lang w:val="en-US" w:eastAsia="zh-CN"/>
              </w:rPr>
            </w:pPr>
            <w:r>
              <w:rPr>
                <w:rFonts w:hint="eastAsia" w:cs="宋体"/>
                <w:spacing w:val="-2"/>
                <w:sz w:val="24"/>
                <w:szCs w:val="24"/>
                <w:vertAlign w:val="baseline"/>
                <w:lang w:val="en-US" w:eastAsia="zh-CN"/>
              </w:rPr>
              <w:t>2</w:t>
            </w:r>
          </w:p>
        </w:tc>
        <w:tc>
          <w:tcPr>
            <w:tcW w:w="2598" w:type="dxa"/>
            <w:vMerge w:val="continue"/>
            <w:noWrap w:val="0"/>
            <w:vAlign w:val="center"/>
          </w:tcPr>
          <w:p w14:paraId="05513256">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rPr>
            </w:pPr>
          </w:p>
        </w:tc>
      </w:tr>
      <w:tr w14:paraId="3B04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2275C11">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lang w:val="en-US" w:eastAsia="zh-CN"/>
              </w:rPr>
            </w:pPr>
            <w:r>
              <w:rPr>
                <w:rFonts w:hint="eastAsia" w:cs="宋体"/>
                <w:spacing w:val="-2"/>
                <w:sz w:val="24"/>
                <w:szCs w:val="24"/>
                <w:vertAlign w:val="baseline"/>
                <w:lang w:val="en-US" w:eastAsia="zh-CN"/>
              </w:rPr>
              <w:t>3</w:t>
            </w:r>
          </w:p>
        </w:tc>
        <w:tc>
          <w:tcPr>
            <w:tcW w:w="2871" w:type="dxa"/>
            <w:noWrap w:val="0"/>
            <w:vAlign w:val="center"/>
          </w:tcPr>
          <w:p w14:paraId="35042DCE">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rPr>
            </w:pPr>
            <w:r>
              <w:rPr>
                <w:rFonts w:hint="eastAsia" w:cs="宋体"/>
                <w:spacing w:val="-2"/>
                <w:sz w:val="24"/>
                <w:szCs w:val="24"/>
                <w:lang w:val="en-US" w:eastAsia="zh-CN"/>
              </w:rPr>
              <w:t>水暖工</w:t>
            </w:r>
          </w:p>
        </w:tc>
        <w:tc>
          <w:tcPr>
            <w:tcW w:w="2757" w:type="dxa"/>
            <w:noWrap w:val="0"/>
            <w:vAlign w:val="center"/>
          </w:tcPr>
          <w:p w14:paraId="57338241">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cs="宋体"/>
                <w:spacing w:val="-2"/>
                <w:sz w:val="24"/>
                <w:szCs w:val="24"/>
                <w:vertAlign w:val="baseline"/>
                <w:lang w:val="en-US" w:eastAsia="zh-CN"/>
              </w:rPr>
            </w:pPr>
            <w:r>
              <w:rPr>
                <w:rFonts w:hint="eastAsia" w:cs="宋体"/>
                <w:spacing w:val="-2"/>
                <w:sz w:val="24"/>
                <w:szCs w:val="24"/>
                <w:vertAlign w:val="baseline"/>
                <w:lang w:val="en-US" w:eastAsia="zh-CN"/>
              </w:rPr>
              <w:t>3</w:t>
            </w:r>
          </w:p>
        </w:tc>
        <w:tc>
          <w:tcPr>
            <w:tcW w:w="2598" w:type="dxa"/>
            <w:vMerge w:val="continue"/>
            <w:noWrap w:val="0"/>
            <w:vAlign w:val="center"/>
          </w:tcPr>
          <w:p w14:paraId="428041AE">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rPr>
            </w:pPr>
          </w:p>
        </w:tc>
      </w:tr>
      <w:tr w14:paraId="027C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1E4441A">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lang w:val="en-US" w:eastAsia="zh-CN"/>
              </w:rPr>
            </w:pPr>
            <w:r>
              <w:rPr>
                <w:rFonts w:hint="eastAsia" w:cs="宋体"/>
                <w:spacing w:val="-2"/>
                <w:sz w:val="24"/>
                <w:szCs w:val="24"/>
                <w:vertAlign w:val="baseline"/>
                <w:lang w:val="en-US" w:eastAsia="zh-CN"/>
              </w:rPr>
              <w:t>4</w:t>
            </w:r>
          </w:p>
        </w:tc>
        <w:tc>
          <w:tcPr>
            <w:tcW w:w="2871" w:type="dxa"/>
            <w:noWrap w:val="0"/>
            <w:vAlign w:val="center"/>
          </w:tcPr>
          <w:p w14:paraId="6D1EC5CB">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rPr>
            </w:pPr>
            <w:r>
              <w:rPr>
                <w:rFonts w:hint="eastAsia" w:cs="宋体"/>
                <w:spacing w:val="-2"/>
                <w:sz w:val="24"/>
                <w:szCs w:val="24"/>
                <w:lang w:val="en-US" w:eastAsia="zh-CN"/>
              </w:rPr>
              <w:t>电工</w:t>
            </w:r>
          </w:p>
        </w:tc>
        <w:tc>
          <w:tcPr>
            <w:tcW w:w="2757" w:type="dxa"/>
            <w:noWrap w:val="0"/>
            <w:vAlign w:val="center"/>
          </w:tcPr>
          <w:p w14:paraId="4EE61B8F">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lang w:val="en-US" w:eastAsia="zh-CN"/>
              </w:rPr>
            </w:pPr>
            <w:r>
              <w:rPr>
                <w:rFonts w:hint="eastAsia" w:cs="宋体"/>
                <w:spacing w:val="-2"/>
                <w:sz w:val="24"/>
                <w:szCs w:val="24"/>
                <w:vertAlign w:val="baseline"/>
                <w:lang w:val="en-US" w:eastAsia="zh-CN"/>
              </w:rPr>
              <w:t>2</w:t>
            </w:r>
          </w:p>
        </w:tc>
        <w:tc>
          <w:tcPr>
            <w:tcW w:w="2598" w:type="dxa"/>
            <w:vMerge w:val="continue"/>
            <w:noWrap w:val="0"/>
            <w:vAlign w:val="center"/>
          </w:tcPr>
          <w:p w14:paraId="123E6DC9">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rPr>
            </w:pPr>
          </w:p>
        </w:tc>
      </w:tr>
      <w:tr w14:paraId="4E84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7E697C2">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lang w:val="en-US" w:eastAsia="zh-CN"/>
              </w:rPr>
            </w:pPr>
            <w:r>
              <w:rPr>
                <w:rFonts w:hint="eastAsia" w:cs="宋体"/>
                <w:spacing w:val="-2"/>
                <w:sz w:val="24"/>
                <w:szCs w:val="24"/>
                <w:vertAlign w:val="baseline"/>
                <w:lang w:val="en-US" w:eastAsia="zh-CN"/>
              </w:rPr>
              <w:t>5</w:t>
            </w:r>
          </w:p>
        </w:tc>
        <w:tc>
          <w:tcPr>
            <w:tcW w:w="2871" w:type="dxa"/>
            <w:noWrap w:val="0"/>
            <w:vAlign w:val="center"/>
          </w:tcPr>
          <w:p w14:paraId="73D8D9C9">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rPr>
            </w:pPr>
            <w:r>
              <w:rPr>
                <w:rFonts w:hint="eastAsia" w:cs="宋体"/>
                <w:spacing w:val="-2"/>
                <w:sz w:val="24"/>
                <w:szCs w:val="24"/>
                <w:lang w:val="en-US" w:eastAsia="zh-CN"/>
              </w:rPr>
              <w:t>物业经理（项目经理）</w:t>
            </w:r>
          </w:p>
        </w:tc>
        <w:tc>
          <w:tcPr>
            <w:tcW w:w="2757" w:type="dxa"/>
            <w:noWrap w:val="0"/>
            <w:vAlign w:val="center"/>
          </w:tcPr>
          <w:p w14:paraId="54D38B09">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lang w:val="en-US" w:eastAsia="zh-CN"/>
              </w:rPr>
            </w:pPr>
            <w:r>
              <w:rPr>
                <w:rFonts w:hint="eastAsia" w:cs="宋体"/>
                <w:spacing w:val="-2"/>
                <w:sz w:val="24"/>
                <w:szCs w:val="24"/>
                <w:vertAlign w:val="baseline"/>
                <w:lang w:val="en-US" w:eastAsia="zh-CN"/>
              </w:rPr>
              <w:t>1</w:t>
            </w:r>
          </w:p>
        </w:tc>
        <w:tc>
          <w:tcPr>
            <w:tcW w:w="2598" w:type="dxa"/>
            <w:vMerge w:val="continue"/>
            <w:noWrap w:val="0"/>
            <w:vAlign w:val="center"/>
          </w:tcPr>
          <w:p w14:paraId="79BD6401">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rPr>
            </w:pPr>
          </w:p>
        </w:tc>
      </w:tr>
      <w:tr w14:paraId="27BF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07A676CB">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lang w:val="en-US" w:eastAsia="zh-CN"/>
              </w:rPr>
            </w:pPr>
            <w:r>
              <w:rPr>
                <w:rFonts w:hint="eastAsia" w:cs="宋体"/>
                <w:spacing w:val="-2"/>
                <w:sz w:val="24"/>
                <w:szCs w:val="24"/>
                <w:vertAlign w:val="baseline"/>
                <w:lang w:val="en-US" w:eastAsia="zh-CN"/>
              </w:rPr>
              <w:t>6</w:t>
            </w:r>
          </w:p>
        </w:tc>
        <w:tc>
          <w:tcPr>
            <w:tcW w:w="2871" w:type="dxa"/>
            <w:noWrap w:val="0"/>
            <w:vAlign w:val="center"/>
          </w:tcPr>
          <w:p w14:paraId="6E106C69">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rPr>
            </w:pPr>
            <w:r>
              <w:rPr>
                <w:rFonts w:hint="eastAsia" w:cs="宋体"/>
                <w:spacing w:val="-2"/>
                <w:sz w:val="24"/>
                <w:szCs w:val="24"/>
                <w:lang w:val="en-US" w:eastAsia="zh-CN"/>
              </w:rPr>
              <w:t>医疗垃圾岗</w:t>
            </w:r>
          </w:p>
        </w:tc>
        <w:tc>
          <w:tcPr>
            <w:tcW w:w="2757" w:type="dxa"/>
            <w:noWrap w:val="0"/>
            <w:vAlign w:val="center"/>
          </w:tcPr>
          <w:p w14:paraId="078E212A">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lang w:val="en-US" w:eastAsia="zh-CN"/>
              </w:rPr>
            </w:pPr>
            <w:r>
              <w:rPr>
                <w:rFonts w:hint="eastAsia" w:cs="宋体"/>
                <w:spacing w:val="-2"/>
                <w:sz w:val="24"/>
                <w:szCs w:val="24"/>
                <w:vertAlign w:val="baseline"/>
                <w:lang w:val="en-US" w:eastAsia="zh-CN"/>
              </w:rPr>
              <w:t>2</w:t>
            </w:r>
          </w:p>
        </w:tc>
        <w:tc>
          <w:tcPr>
            <w:tcW w:w="2598" w:type="dxa"/>
            <w:vMerge w:val="continue"/>
            <w:noWrap w:val="0"/>
            <w:vAlign w:val="center"/>
          </w:tcPr>
          <w:p w14:paraId="30EA166F">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96" w:after="0" w:line="600" w:lineRule="exact"/>
              <w:ind w:right="324" w:rightChars="0"/>
              <w:jc w:val="center"/>
              <w:textAlignment w:val="auto"/>
              <w:rPr>
                <w:rFonts w:hint="eastAsia" w:ascii="宋体" w:hAnsi="宋体" w:eastAsia="宋体" w:cs="宋体"/>
                <w:spacing w:val="-2"/>
                <w:sz w:val="24"/>
                <w:szCs w:val="24"/>
                <w:vertAlign w:val="baseline"/>
              </w:rPr>
            </w:pPr>
          </w:p>
        </w:tc>
      </w:tr>
    </w:tbl>
    <w:p w14:paraId="6D021CDF">
      <w:pPr>
        <w:pStyle w:val="50"/>
        <w:keepNext w:val="0"/>
        <w:keepLines w:val="0"/>
        <w:pageBreakBefore w:val="0"/>
        <w:widowControl w:val="0"/>
        <w:numPr>
          <w:ilvl w:val="0"/>
          <w:numId w:val="0"/>
        </w:numPr>
        <w:tabs>
          <w:tab w:val="left" w:pos="1194"/>
        </w:tabs>
        <w:kinsoku/>
        <w:wordWrap/>
        <w:overflowPunct/>
        <w:topLinePunct w:val="0"/>
        <w:autoSpaceDE w:val="0"/>
        <w:autoSpaceDN w:val="0"/>
        <w:bidi w:val="0"/>
        <w:adjustRightInd/>
        <w:snapToGrid/>
        <w:spacing w:before="98" w:after="0" w:line="600" w:lineRule="exact"/>
        <w:ind w:right="0" w:rightChars="0" w:firstLine="964" w:firstLineChars="400"/>
        <w:jc w:val="left"/>
        <w:textAlignment w:val="auto"/>
        <w:rPr>
          <w:rFonts w:hint="eastAsia" w:ascii="宋体" w:hAnsi="宋体" w:eastAsia="宋体" w:cs="宋体"/>
          <w:sz w:val="24"/>
          <w:szCs w:val="24"/>
        </w:rPr>
      </w:pPr>
      <w:r>
        <w:rPr>
          <w:rFonts w:hint="eastAsia" w:cs="宋体"/>
          <w:spacing w:val="-1"/>
          <w:sz w:val="24"/>
          <w:szCs w:val="24"/>
          <w:lang w:val="en-US" w:eastAsia="zh-CN"/>
        </w:rPr>
        <w:t>11</w:t>
      </w:r>
      <w:r>
        <w:rPr>
          <w:rFonts w:hint="eastAsia" w:ascii="宋体" w:hAnsi="宋体" w:eastAsia="宋体" w:cs="宋体"/>
          <w:spacing w:val="-1"/>
          <w:sz w:val="24"/>
          <w:szCs w:val="24"/>
          <w:lang w:val="en-US" w:eastAsia="zh-CN"/>
        </w:rPr>
        <w:t>.</w:t>
      </w:r>
      <w:r>
        <w:rPr>
          <w:rFonts w:hint="eastAsia" w:ascii="宋体" w:hAnsi="宋体" w:eastAsia="宋体" w:cs="宋体"/>
          <w:spacing w:val="-1"/>
          <w:sz w:val="24"/>
          <w:szCs w:val="24"/>
        </w:rPr>
        <w:t>坚持每工作日巡查制度</w:t>
      </w:r>
      <w:r>
        <w:rPr>
          <w:rFonts w:hint="eastAsia" w:ascii="宋体" w:hAnsi="宋体" w:eastAsia="宋体" w:cs="宋体"/>
          <w:spacing w:val="-1"/>
          <w:sz w:val="24"/>
          <w:szCs w:val="24"/>
          <w:lang w:eastAsia="zh-CN"/>
        </w:rPr>
        <w:t>（含消防、水、电及重点部位），同时做好巡查记录和</w:t>
      </w:r>
      <w:r>
        <w:rPr>
          <w:rFonts w:hint="eastAsia" w:ascii="宋体" w:hAnsi="宋体" w:eastAsia="宋体" w:cs="宋体"/>
          <w:spacing w:val="-1"/>
          <w:sz w:val="24"/>
          <w:szCs w:val="24"/>
        </w:rPr>
        <w:t>各项文字记录。</w:t>
      </w:r>
    </w:p>
    <w:p w14:paraId="4F011AFF">
      <w:pPr>
        <w:pStyle w:val="50"/>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41" w:after="0" w:line="600" w:lineRule="exact"/>
        <w:ind w:right="235" w:rightChars="0" w:firstLine="908" w:firstLineChars="400"/>
        <w:jc w:val="left"/>
        <w:textAlignment w:val="auto"/>
        <w:rPr>
          <w:rFonts w:hint="eastAsia" w:ascii="宋体" w:hAnsi="宋体" w:eastAsia="宋体" w:cs="宋体"/>
          <w:spacing w:val="-2"/>
          <w:sz w:val="24"/>
          <w:szCs w:val="24"/>
        </w:rPr>
      </w:pPr>
      <w:r>
        <w:rPr>
          <w:rFonts w:hint="eastAsia" w:cs="宋体"/>
          <w:spacing w:val="-8"/>
          <w:sz w:val="24"/>
          <w:szCs w:val="24"/>
          <w:lang w:val="en-US" w:eastAsia="zh-CN"/>
        </w:rPr>
        <w:t>12</w:t>
      </w:r>
      <w:r>
        <w:rPr>
          <w:rFonts w:hint="eastAsia" w:ascii="宋体" w:hAnsi="宋体" w:eastAsia="宋体" w:cs="宋体"/>
          <w:spacing w:val="-8"/>
          <w:sz w:val="24"/>
          <w:szCs w:val="24"/>
          <w:lang w:val="en-US" w:eastAsia="zh-CN"/>
        </w:rPr>
        <w:t>.</w:t>
      </w:r>
      <w:r>
        <w:rPr>
          <w:rFonts w:hint="eastAsia" w:ascii="宋体" w:hAnsi="宋体" w:eastAsia="宋体" w:cs="宋体"/>
          <w:spacing w:val="-8"/>
          <w:sz w:val="24"/>
          <w:szCs w:val="24"/>
        </w:rPr>
        <w:t xml:space="preserve">每天 </w:t>
      </w:r>
      <w:r>
        <w:rPr>
          <w:rFonts w:hint="eastAsia" w:ascii="宋体" w:hAnsi="宋体" w:eastAsia="宋体" w:cs="宋体"/>
          <w:spacing w:val="-2"/>
          <w:sz w:val="24"/>
          <w:szCs w:val="24"/>
        </w:rPr>
        <w:t>24</w:t>
      </w:r>
      <w:r>
        <w:rPr>
          <w:rFonts w:hint="eastAsia" w:ascii="宋体" w:hAnsi="宋体" w:eastAsia="宋体" w:cs="宋体"/>
          <w:spacing w:val="-12"/>
          <w:sz w:val="24"/>
          <w:szCs w:val="24"/>
        </w:rPr>
        <w:t xml:space="preserve"> 小时提供紧急维修服务(含水、电紧急维修服务)，不得推脱让科室自行解决，</w:t>
      </w:r>
      <w:r>
        <w:rPr>
          <w:rFonts w:hint="eastAsia" w:ascii="宋体" w:hAnsi="宋体" w:eastAsia="宋体" w:cs="宋体"/>
          <w:spacing w:val="-2"/>
          <w:sz w:val="24"/>
          <w:szCs w:val="24"/>
        </w:rPr>
        <w:t>做到首接责任制，若无法维修应马上上报给业主协调解决。</w:t>
      </w:r>
    </w:p>
    <w:p w14:paraId="7EDC29EF">
      <w:pPr>
        <w:keepNext w:val="0"/>
        <w:keepLines w:val="0"/>
        <w:pageBreakBefore w:val="0"/>
        <w:widowControl w:val="0"/>
        <w:kinsoku/>
        <w:wordWrap/>
        <w:overflowPunct/>
        <w:topLinePunct w:val="0"/>
        <w:bidi w:val="0"/>
        <w:adjustRightInd/>
        <w:snapToGrid/>
        <w:spacing w:line="480" w:lineRule="auto"/>
        <w:ind w:firstLine="438" w:firstLineChars="200"/>
        <w:textAlignment w:val="auto"/>
        <w:rPr>
          <w:rFonts w:hint="eastAsia" w:ascii="宋体" w:hAnsi="宋体" w:eastAsia="宋体" w:cs="宋体"/>
          <w:spacing w:val="-12"/>
          <w:sz w:val="24"/>
          <w:szCs w:val="24"/>
        </w:rPr>
      </w:pPr>
      <w:r>
        <w:rPr>
          <w:rFonts w:hint="eastAsia" w:cs="宋体"/>
          <w:spacing w:val="-12"/>
          <w:sz w:val="24"/>
          <w:szCs w:val="24"/>
          <w:lang w:val="en-US" w:eastAsia="zh-CN"/>
        </w:rPr>
        <w:t>13</w:t>
      </w:r>
      <w:r>
        <w:rPr>
          <w:rFonts w:hint="eastAsia" w:ascii="宋体" w:hAnsi="宋体" w:eastAsia="宋体" w:cs="宋体"/>
          <w:spacing w:val="-12"/>
          <w:sz w:val="24"/>
          <w:szCs w:val="24"/>
        </w:rPr>
        <w:t>.维修及时率100%。未达成及时率，在月度考核给予相应扣分扣款。</w:t>
      </w:r>
    </w:p>
    <w:p w14:paraId="0A868270">
      <w:pPr>
        <w:keepNext w:val="0"/>
        <w:keepLines w:val="0"/>
        <w:pageBreakBefore w:val="0"/>
        <w:widowControl w:val="0"/>
        <w:kinsoku/>
        <w:wordWrap/>
        <w:overflowPunct/>
        <w:topLinePunct w:val="0"/>
        <w:bidi w:val="0"/>
        <w:adjustRightInd/>
        <w:snapToGrid/>
        <w:spacing w:line="480" w:lineRule="auto"/>
        <w:ind w:firstLine="478" w:firstLineChars="200"/>
        <w:textAlignment w:val="auto"/>
        <w:rPr>
          <w:rFonts w:hint="eastAsia" w:ascii="宋体" w:hAnsi="宋体" w:eastAsia="宋体" w:cs="宋体"/>
          <w:spacing w:val="-2"/>
          <w:sz w:val="24"/>
          <w:szCs w:val="24"/>
          <w:lang w:val="en-US" w:eastAsia="zh-CN" w:bidi="ar-SA"/>
        </w:rPr>
      </w:pPr>
      <w:r>
        <w:rPr>
          <w:rFonts w:hint="eastAsia" w:cs="宋体"/>
          <w:spacing w:val="-2"/>
          <w:sz w:val="24"/>
          <w:szCs w:val="24"/>
          <w:lang w:val="en-US" w:eastAsia="zh-CN" w:bidi="ar-SA"/>
        </w:rPr>
        <w:t>14</w:t>
      </w:r>
      <w:r>
        <w:rPr>
          <w:rFonts w:hint="eastAsia" w:ascii="宋体" w:hAnsi="宋体" w:eastAsia="宋体" w:cs="宋体"/>
          <w:spacing w:val="-2"/>
          <w:sz w:val="24"/>
          <w:szCs w:val="24"/>
          <w:lang w:val="en-US" w:eastAsia="zh-CN" w:bidi="ar-SA"/>
        </w:rPr>
        <w:t>.维修的修复率95%。未达成准确率，在月度考核给予相应扣分扣款。</w:t>
      </w:r>
    </w:p>
    <w:p w14:paraId="0C3511D2">
      <w:pPr>
        <w:keepNext w:val="0"/>
        <w:keepLines w:val="0"/>
        <w:pageBreakBefore w:val="0"/>
        <w:widowControl w:val="0"/>
        <w:kinsoku/>
        <w:wordWrap/>
        <w:overflowPunct/>
        <w:topLinePunct w:val="0"/>
        <w:bidi w:val="0"/>
        <w:adjustRightInd/>
        <w:snapToGrid/>
        <w:spacing w:line="480" w:lineRule="auto"/>
        <w:ind w:firstLine="478" w:firstLineChars="200"/>
        <w:textAlignment w:val="auto"/>
        <w:rPr>
          <w:rFonts w:hint="eastAsia" w:ascii="宋体" w:hAnsi="宋体" w:eastAsia="宋体" w:cs="宋体"/>
          <w:spacing w:val="-2"/>
          <w:sz w:val="24"/>
          <w:szCs w:val="24"/>
          <w:lang w:val="en-US" w:eastAsia="zh-CN" w:bidi="ar-SA"/>
        </w:rPr>
      </w:pPr>
      <w:r>
        <w:rPr>
          <w:rFonts w:hint="eastAsia" w:cs="宋体"/>
          <w:spacing w:val="-2"/>
          <w:sz w:val="24"/>
          <w:szCs w:val="24"/>
          <w:lang w:val="en-US" w:eastAsia="zh-CN" w:bidi="ar-SA"/>
        </w:rPr>
        <w:t>15</w:t>
      </w:r>
      <w:r>
        <w:rPr>
          <w:rFonts w:hint="eastAsia" w:ascii="宋体" w:hAnsi="宋体" w:eastAsia="宋体" w:cs="宋体"/>
          <w:spacing w:val="-2"/>
          <w:sz w:val="24"/>
          <w:szCs w:val="24"/>
          <w:lang w:val="en-US" w:eastAsia="zh-CN" w:bidi="ar-SA"/>
        </w:rPr>
        <w:t>.设备事故率0。未达成承诺，在月度考核给予相应扣分扣款</w:t>
      </w:r>
    </w:p>
    <w:p w14:paraId="38F7CBC5">
      <w:pPr>
        <w:keepNext w:val="0"/>
        <w:keepLines w:val="0"/>
        <w:pageBreakBefore w:val="0"/>
        <w:widowControl w:val="0"/>
        <w:kinsoku/>
        <w:wordWrap/>
        <w:overflowPunct/>
        <w:topLinePunct w:val="0"/>
        <w:bidi w:val="0"/>
        <w:adjustRightInd/>
        <w:snapToGrid/>
        <w:spacing w:line="480" w:lineRule="auto"/>
        <w:ind w:firstLine="478" w:firstLineChars="200"/>
        <w:textAlignment w:val="auto"/>
        <w:rPr>
          <w:rFonts w:hint="eastAsia" w:ascii="宋体" w:hAnsi="宋体" w:eastAsia="宋体" w:cs="宋体"/>
          <w:spacing w:val="-2"/>
          <w:sz w:val="24"/>
          <w:szCs w:val="24"/>
          <w:lang w:val="en-US" w:eastAsia="zh-CN" w:bidi="ar-SA"/>
        </w:rPr>
      </w:pPr>
      <w:r>
        <w:rPr>
          <w:rFonts w:hint="eastAsia" w:cs="宋体"/>
          <w:spacing w:val="-2"/>
          <w:sz w:val="24"/>
          <w:szCs w:val="24"/>
          <w:lang w:val="en-US" w:eastAsia="zh-CN" w:bidi="ar-SA"/>
        </w:rPr>
        <w:t>16</w:t>
      </w:r>
      <w:r>
        <w:rPr>
          <w:rFonts w:hint="eastAsia" w:ascii="宋体" w:hAnsi="宋体" w:eastAsia="宋体" w:cs="宋体"/>
          <w:spacing w:val="-2"/>
          <w:sz w:val="24"/>
          <w:szCs w:val="24"/>
          <w:lang w:val="en-US" w:eastAsia="zh-CN" w:bidi="ar-SA"/>
        </w:rPr>
        <w:t>.每天安排定时对所有水电设施设备进行巡检并记录，及时做到医院的水电设施设备不用就随手关停。协助医院做好节能、节电和节水的管理。</w:t>
      </w:r>
    </w:p>
    <w:p w14:paraId="4332BC00">
      <w:pPr>
        <w:pStyle w:val="50"/>
        <w:keepNext w:val="0"/>
        <w:keepLines w:val="0"/>
        <w:pageBreakBefore w:val="0"/>
        <w:widowControl w:val="0"/>
        <w:numPr>
          <w:ilvl w:val="0"/>
          <w:numId w:val="0"/>
        </w:numPr>
        <w:tabs>
          <w:tab w:val="left" w:pos="1195"/>
        </w:tabs>
        <w:kinsoku/>
        <w:wordWrap/>
        <w:overflowPunct/>
        <w:topLinePunct w:val="0"/>
        <w:autoSpaceDE w:val="0"/>
        <w:autoSpaceDN w:val="0"/>
        <w:bidi w:val="0"/>
        <w:adjustRightInd/>
        <w:snapToGrid/>
        <w:spacing w:before="0" w:after="0" w:line="480" w:lineRule="auto"/>
        <w:ind w:right="355" w:rightChars="0" w:firstLine="478" w:firstLineChars="200"/>
        <w:jc w:val="both"/>
        <w:textAlignment w:val="auto"/>
        <w:rPr>
          <w:rFonts w:hint="eastAsia" w:ascii="宋体" w:hAnsi="宋体" w:eastAsia="宋体" w:cs="宋体"/>
          <w:b/>
          <w:bCs/>
          <w:spacing w:val="-2"/>
          <w:sz w:val="24"/>
          <w:szCs w:val="24"/>
        </w:rPr>
      </w:pPr>
      <w:r>
        <w:rPr>
          <w:rFonts w:hint="eastAsia" w:cs="宋体"/>
          <w:spacing w:val="-2"/>
          <w:sz w:val="24"/>
          <w:szCs w:val="24"/>
          <w:lang w:val="en-US" w:eastAsia="zh-CN" w:bidi="ar-SA"/>
        </w:rPr>
        <w:t>17.</w:t>
      </w:r>
      <w:r>
        <w:rPr>
          <w:rFonts w:hint="eastAsia" w:ascii="宋体" w:hAnsi="宋体" w:eastAsia="宋体" w:cs="宋体"/>
          <w:spacing w:val="-2"/>
          <w:sz w:val="24"/>
          <w:szCs w:val="24"/>
          <w:lang w:val="en-US" w:eastAsia="zh-CN" w:bidi="ar-SA"/>
        </w:rPr>
        <w:t xml:space="preserve"> 根据需要建立各类应急预案(如:各种停水停电预案、突发治安预案、防震抗灾预案、消防预案、公共突发事件各种情况下伤亡抢救后勤保障预案等)，每季度至少按预案要求演练1次，以便发生突发事件时能够积极响应并及时启动应急预案。</w:t>
      </w:r>
    </w:p>
    <w:p w14:paraId="7247F7C3">
      <w:pPr>
        <w:numPr>
          <w:ilvl w:val="0"/>
          <w:numId w:val="0"/>
        </w:numPr>
        <w:shd w:val="clear" w:color="auto" w:fill="auto"/>
        <w:spacing w:line="460" w:lineRule="exact"/>
        <w:jc w:val="both"/>
        <w:outlineLvl w:val="1"/>
        <w:rPr>
          <w:rFonts w:hint="eastAsia" w:ascii="宋体" w:hAnsi="宋体" w:eastAsia="宋体" w:cs="宋体"/>
          <w:b/>
          <w:bCs/>
          <w:spacing w:val="-2"/>
          <w:kern w:val="2"/>
          <w:sz w:val="24"/>
          <w:szCs w:val="24"/>
          <w:lang w:val="en-US" w:eastAsia="zh-CN" w:bidi="ar-SA"/>
        </w:rPr>
      </w:pPr>
      <w:bookmarkStart w:id="162" w:name="_Toc26390"/>
      <w:r>
        <w:rPr>
          <w:rFonts w:hint="eastAsia" w:ascii="宋体" w:hAnsi="宋体" w:eastAsia="宋体" w:cs="宋体"/>
          <w:b/>
          <w:bCs/>
          <w:spacing w:val="-2"/>
          <w:kern w:val="2"/>
          <w:sz w:val="24"/>
          <w:szCs w:val="24"/>
          <w:lang w:val="en-US" w:eastAsia="zh-CN" w:bidi="ar-SA"/>
        </w:rPr>
        <w:t>二、商务要求</w:t>
      </w:r>
      <w:bookmarkEnd w:id="162"/>
    </w:p>
    <w:p w14:paraId="1EBF2E9A">
      <w:pPr>
        <w:spacing w:line="440" w:lineRule="exact"/>
        <w:ind w:firstLine="213" w:firstLineChars="100"/>
        <w:rPr>
          <w:rFonts w:hint="eastAsia" w:ascii="仿宋" w:hAnsi="仿宋" w:eastAsia="仿宋" w:cs="仿宋"/>
          <w:color w:val="000000"/>
          <w:szCs w:val="21"/>
          <w:highlight w:val="none"/>
          <w:lang w:val="en-US" w:eastAsia="zh-CN"/>
        </w:rPr>
      </w:pPr>
      <w:r>
        <w:rPr>
          <w:rFonts w:hint="eastAsia" w:ascii="仿宋" w:hAnsi="仿宋" w:eastAsia="仿宋" w:cs="仿宋"/>
          <w:b/>
          <w:bCs/>
          <w:color w:val="000000"/>
          <w:szCs w:val="21"/>
          <w:highlight w:val="none"/>
          <w:lang w:eastAsia="zh-CN"/>
        </w:rPr>
        <w:t>（一）</w:t>
      </w:r>
      <w:r>
        <w:rPr>
          <w:rFonts w:hint="eastAsia" w:ascii="仿宋" w:hAnsi="仿宋" w:eastAsia="仿宋" w:cs="仿宋"/>
          <w:b/>
          <w:bCs/>
          <w:color w:val="000000"/>
          <w:szCs w:val="21"/>
          <w:highlight w:val="none"/>
        </w:rPr>
        <w:t>实施（</w:t>
      </w:r>
      <w:r>
        <w:rPr>
          <w:rFonts w:hint="eastAsia" w:ascii="仿宋" w:hAnsi="仿宋" w:eastAsia="仿宋" w:cs="仿宋"/>
          <w:b/>
          <w:bCs/>
          <w:color w:val="000000"/>
          <w:szCs w:val="21"/>
          <w:highlight w:val="none"/>
          <w:lang w:val="en-US" w:eastAsia="zh-CN"/>
        </w:rPr>
        <w:t>服务</w:t>
      </w:r>
      <w:r>
        <w:rPr>
          <w:rFonts w:hint="eastAsia" w:ascii="仿宋" w:hAnsi="仿宋" w:eastAsia="仿宋" w:cs="仿宋"/>
          <w:b/>
          <w:bCs/>
          <w:color w:val="000000"/>
          <w:szCs w:val="21"/>
          <w:highlight w:val="none"/>
        </w:rPr>
        <w:t>）时间</w:t>
      </w:r>
      <w:r>
        <w:rPr>
          <w:rFonts w:hint="eastAsia" w:ascii="仿宋" w:hAnsi="仿宋" w:eastAsia="仿宋" w:cs="仿宋"/>
          <w:color w:val="000000"/>
          <w:szCs w:val="21"/>
          <w:highlight w:val="none"/>
          <w:lang w:val="en-US" w:eastAsia="zh-CN"/>
        </w:rPr>
        <w:t xml:space="preserve"> </w:t>
      </w:r>
    </w:p>
    <w:p w14:paraId="6088CD19">
      <w:pPr>
        <w:pStyle w:val="17"/>
        <w:ind w:firstLine="426" w:firstLineChars="200"/>
        <w:rPr>
          <w:rFonts w:hint="default"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一年（具体以签订合同为准）</w:t>
      </w:r>
    </w:p>
    <w:p w14:paraId="5BB2CA4C">
      <w:pPr>
        <w:numPr>
          <w:ilvl w:val="0"/>
          <w:numId w:val="0"/>
        </w:numPr>
        <w:shd w:val="clear" w:color="auto" w:fill="auto"/>
        <w:spacing w:line="440" w:lineRule="exact"/>
        <w:ind w:firstLine="213" w:firstLineChars="100"/>
        <w:jc w:val="left"/>
        <w:rPr>
          <w:rFonts w:hint="eastAsia" w:ascii="仿宋" w:hAnsi="仿宋" w:eastAsia="仿宋" w:cs="仿宋"/>
          <w:color w:val="000000"/>
          <w:szCs w:val="21"/>
          <w:highlight w:val="none"/>
          <w:lang w:eastAsia="zh-CN"/>
        </w:rPr>
      </w:pPr>
      <w:r>
        <w:rPr>
          <w:rFonts w:hint="eastAsia" w:ascii="仿宋" w:hAnsi="仿宋" w:eastAsia="仿宋" w:cs="仿宋"/>
          <w:b/>
          <w:bCs/>
          <w:color w:val="000000"/>
          <w:szCs w:val="21"/>
          <w:highlight w:val="none"/>
          <w:lang w:eastAsia="zh-CN"/>
        </w:rPr>
        <w:t>（二）</w:t>
      </w:r>
      <w:r>
        <w:rPr>
          <w:rFonts w:hint="eastAsia" w:ascii="仿宋" w:hAnsi="仿宋" w:eastAsia="仿宋" w:cs="仿宋"/>
          <w:b/>
          <w:bCs/>
          <w:color w:val="000000"/>
          <w:szCs w:val="21"/>
          <w:highlight w:val="none"/>
        </w:rPr>
        <w:t>实施（</w:t>
      </w:r>
      <w:r>
        <w:rPr>
          <w:rFonts w:hint="eastAsia" w:ascii="仿宋" w:hAnsi="仿宋" w:eastAsia="仿宋" w:cs="仿宋"/>
          <w:b/>
          <w:bCs/>
          <w:color w:val="000000"/>
          <w:szCs w:val="21"/>
          <w:highlight w:val="none"/>
          <w:lang w:val="en-US" w:eastAsia="zh-CN"/>
        </w:rPr>
        <w:t>服务</w:t>
      </w:r>
      <w:r>
        <w:rPr>
          <w:rFonts w:hint="eastAsia" w:ascii="仿宋" w:hAnsi="仿宋" w:eastAsia="仿宋" w:cs="仿宋"/>
          <w:b/>
          <w:bCs/>
          <w:color w:val="000000"/>
          <w:szCs w:val="21"/>
          <w:highlight w:val="none"/>
        </w:rPr>
        <w:t>）地点</w:t>
      </w:r>
      <w:r>
        <w:rPr>
          <w:rFonts w:hint="eastAsia" w:ascii="仿宋" w:hAnsi="仿宋" w:eastAsia="仿宋" w:cs="仿宋"/>
          <w:color w:val="000000"/>
          <w:szCs w:val="21"/>
          <w:highlight w:val="none"/>
          <w:lang w:val="en-US" w:eastAsia="zh-CN"/>
        </w:rPr>
        <w:t xml:space="preserve"> </w:t>
      </w:r>
    </w:p>
    <w:p w14:paraId="69A68075">
      <w:pPr>
        <w:shd w:val="clear" w:color="auto" w:fill="auto"/>
        <w:spacing w:line="440" w:lineRule="exact"/>
        <w:ind w:firstLine="426" w:firstLineChars="200"/>
        <w:jc w:val="left"/>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阿克陶县人民医院（具体以签订合同为准）。</w:t>
      </w:r>
    </w:p>
    <w:p w14:paraId="0C3D9AC7">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213" w:firstLineChars="100"/>
        <w:jc w:val="left"/>
        <w:textAlignment w:val="auto"/>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（三）质量要求及技术标准</w:t>
      </w:r>
    </w:p>
    <w:p w14:paraId="69264A00">
      <w:pPr>
        <w:shd w:val="clear" w:color="auto" w:fill="auto"/>
        <w:spacing w:line="440" w:lineRule="exact"/>
        <w:ind w:firstLine="426" w:firstLineChars="200"/>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val="en-US" w:eastAsia="zh-CN"/>
        </w:rPr>
        <w:t>1</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合格、</w:t>
      </w:r>
      <w:r>
        <w:rPr>
          <w:rFonts w:hint="eastAsia" w:ascii="仿宋" w:hAnsi="仿宋" w:eastAsia="仿宋" w:cs="仿宋"/>
          <w:color w:val="000000"/>
          <w:szCs w:val="21"/>
          <w:highlight w:val="none"/>
          <w:lang w:eastAsia="zh-CN"/>
        </w:rPr>
        <w:t>不低于国家标准。</w:t>
      </w:r>
    </w:p>
    <w:p w14:paraId="6929D8B9">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213" w:firstLineChars="100"/>
        <w:jc w:val="left"/>
        <w:textAlignment w:val="auto"/>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rPr>
        <w:t>（四）</w:t>
      </w:r>
      <w:r>
        <w:rPr>
          <w:rFonts w:hint="eastAsia" w:ascii="仿宋" w:hAnsi="仿宋" w:eastAsia="仿宋" w:cs="仿宋"/>
          <w:b/>
          <w:bCs/>
          <w:color w:val="000000"/>
          <w:szCs w:val="21"/>
          <w:highlight w:val="none"/>
          <w:lang w:val="en-US" w:eastAsia="zh-CN"/>
        </w:rPr>
        <w:t>付款方式</w:t>
      </w:r>
    </w:p>
    <w:p w14:paraId="72AD6957">
      <w:pPr>
        <w:keepNext w:val="0"/>
        <w:keepLines w:val="0"/>
        <w:pageBreakBefore w:val="0"/>
        <w:widowControl w:val="0"/>
        <w:kinsoku/>
        <w:wordWrap/>
        <w:overflowPunct/>
        <w:topLinePunct w:val="0"/>
        <w:autoSpaceDE/>
        <w:autoSpaceDN/>
        <w:bidi w:val="0"/>
        <w:adjustRightInd/>
        <w:snapToGrid/>
        <w:spacing w:line="420" w:lineRule="exact"/>
        <w:ind w:firstLine="463" w:firstLineChars="218"/>
        <w:textAlignment w:val="auto"/>
        <w:rPr>
          <w:rFonts w:hint="eastAsia" w:ascii="仿宋" w:hAnsi="仿宋" w:eastAsia="仿宋" w:cs="仿宋"/>
          <w:color w:val="FF0000"/>
          <w:szCs w:val="21"/>
          <w:lang w:val="en-US" w:eastAsia="zh-CN"/>
        </w:rPr>
      </w:pPr>
      <w:bookmarkStart w:id="163" w:name="_Toc267320052"/>
      <w:bookmarkStart w:id="164" w:name="_Toc340225294"/>
      <w:r>
        <w:rPr>
          <w:rFonts w:hint="eastAsia" w:ascii="仿宋" w:hAnsi="仿宋" w:eastAsia="仿宋" w:cs="仿宋"/>
          <w:szCs w:val="21"/>
        </w:rPr>
        <w:t>甲乙双方签订合同约定</w:t>
      </w:r>
      <w:r>
        <w:rPr>
          <w:rFonts w:hint="eastAsia" w:ascii="仿宋" w:hAnsi="仿宋" w:eastAsia="仿宋" w:cs="仿宋"/>
          <w:sz w:val="21"/>
          <w:szCs w:val="21"/>
          <w:lang w:val="en-US" w:eastAsia="zh-CN"/>
        </w:rPr>
        <w:t>。</w:t>
      </w:r>
    </w:p>
    <w:p w14:paraId="52DDEA4D">
      <w:pPr>
        <w:keepNext w:val="0"/>
        <w:keepLines w:val="0"/>
        <w:pageBreakBefore w:val="0"/>
        <w:widowControl w:val="0"/>
        <w:kinsoku/>
        <w:wordWrap/>
        <w:overflowPunct/>
        <w:topLinePunct w:val="0"/>
        <w:autoSpaceDE/>
        <w:autoSpaceDN/>
        <w:bidi w:val="0"/>
        <w:adjustRightInd/>
        <w:snapToGrid/>
        <w:spacing w:line="420" w:lineRule="exact"/>
        <w:ind w:firstLine="213" w:firstLineChars="100"/>
        <w:textAlignment w:val="auto"/>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（五）知识产权</w:t>
      </w:r>
      <w:bookmarkEnd w:id="163"/>
      <w:bookmarkEnd w:id="164"/>
    </w:p>
    <w:p w14:paraId="3ECDFD8B">
      <w:pPr>
        <w:keepNext w:val="0"/>
        <w:keepLines w:val="0"/>
        <w:pageBreakBefore w:val="0"/>
        <w:widowControl w:val="0"/>
        <w:kinsoku/>
        <w:wordWrap/>
        <w:overflowPunct/>
        <w:topLinePunct w:val="0"/>
        <w:autoSpaceDE/>
        <w:autoSpaceDN/>
        <w:bidi w:val="0"/>
        <w:adjustRightInd/>
        <w:snapToGrid/>
        <w:spacing w:line="420" w:lineRule="exact"/>
        <w:ind w:firstLine="463" w:firstLineChars="218"/>
        <w:textAlignment w:val="auto"/>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40AC202C">
      <w:pPr>
        <w:keepNext w:val="0"/>
        <w:keepLines w:val="0"/>
        <w:pageBreakBefore w:val="0"/>
        <w:widowControl w:val="0"/>
        <w:kinsoku/>
        <w:wordWrap/>
        <w:overflowPunct/>
        <w:topLinePunct w:val="0"/>
        <w:autoSpaceDE/>
        <w:autoSpaceDN/>
        <w:bidi w:val="0"/>
        <w:adjustRightInd/>
        <w:snapToGrid/>
        <w:spacing w:line="420" w:lineRule="exact"/>
        <w:ind w:firstLine="213" w:firstLineChars="100"/>
        <w:textAlignment w:val="auto"/>
        <w:rPr>
          <w:rFonts w:hint="eastAsia" w:ascii="仿宋" w:hAnsi="仿宋" w:eastAsia="仿宋" w:cs="仿宋"/>
          <w:b/>
          <w:bCs/>
          <w:color w:val="000000"/>
          <w:szCs w:val="21"/>
          <w:highlight w:val="none"/>
          <w:lang w:val="en-US" w:eastAsia="zh-CN"/>
        </w:rPr>
      </w:pPr>
      <w:bookmarkStart w:id="165" w:name="_Toc340225296"/>
      <w:bookmarkStart w:id="166" w:name="_Toc267320054"/>
      <w:r>
        <w:rPr>
          <w:rFonts w:hint="eastAsia" w:ascii="仿宋" w:hAnsi="仿宋" w:eastAsia="仿宋" w:cs="仿宋"/>
          <w:b/>
          <w:bCs/>
          <w:color w:val="000000"/>
          <w:szCs w:val="21"/>
          <w:highlight w:val="none"/>
          <w:lang w:val="en-US" w:eastAsia="zh-CN"/>
        </w:rPr>
        <w:t>（六）其他</w:t>
      </w:r>
      <w:bookmarkEnd w:id="165"/>
      <w:bookmarkEnd w:id="166"/>
    </w:p>
    <w:p w14:paraId="3281E83C">
      <w:pPr>
        <w:keepNext w:val="0"/>
        <w:keepLines w:val="0"/>
        <w:pageBreakBefore w:val="0"/>
        <w:widowControl w:val="0"/>
        <w:kinsoku/>
        <w:wordWrap/>
        <w:overflowPunct/>
        <w:topLinePunct w:val="0"/>
        <w:autoSpaceDE/>
        <w:autoSpaceDN/>
        <w:bidi w:val="0"/>
        <w:adjustRightInd/>
        <w:snapToGrid/>
        <w:spacing w:line="420" w:lineRule="exact"/>
        <w:ind w:firstLine="463" w:firstLineChars="218"/>
        <w:textAlignment w:val="auto"/>
        <w:rPr>
          <w:rFonts w:hint="eastAsia" w:ascii="仿宋" w:hAnsi="仿宋" w:eastAsia="仿宋" w:cs="仿宋"/>
          <w:b/>
          <w:sz w:val="32"/>
          <w:szCs w:val="32"/>
          <w:highlight w:val="none"/>
          <w:lang w:val="en-US" w:eastAsia="zh-CN"/>
        </w:rPr>
        <w:sectPr>
          <w:headerReference r:id="rId8" w:type="default"/>
          <w:footerReference r:id="rId9" w:type="default"/>
          <w:pgSz w:w="11905" w:h="16838"/>
          <w:pgMar w:top="1440" w:right="1080" w:bottom="1440" w:left="1080" w:header="850" w:footer="992" w:gutter="0"/>
          <w:pgNumType w:fmt="decimal"/>
          <w:cols w:space="720" w:num="1"/>
          <w:docGrid w:type="linesAndChars" w:linePitch="325" w:charSpace="635"/>
        </w:sectPr>
      </w:pPr>
      <w:r>
        <w:rPr>
          <w:rFonts w:hint="eastAsia" w:ascii="仿宋" w:hAnsi="仿宋" w:eastAsia="仿宋" w:cs="仿宋"/>
          <w:color w:val="000000"/>
          <w:szCs w:val="21"/>
          <w:highlight w:val="none"/>
          <w:lang w:val="en-US" w:eastAsia="zh-CN"/>
        </w:rPr>
        <w:t>1、其他未尽事宜由供需双方在采购合同中详细约定。</w:t>
      </w:r>
      <w:bookmarkStart w:id="167" w:name="_Toc11470"/>
      <w:bookmarkStart w:id="168" w:name="_Toc21108"/>
    </w:p>
    <w:p w14:paraId="144D7C8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1"/>
        <w:rPr>
          <w:rFonts w:hint="eastAsia" w:ascii="仿宋" w:hAnsi="仿宋" w:eastAsia="仿宋" w:cs="仿宋"/>
          <w:b/>
          <w:sz w:val="32"/>
          <w:szCs w:val="32"/>
          <w:highlight w:val="none"/>
          <w:lang w:val="en-US" w:eastAsia="zh-CN"/>
        </w:rPr>
      </w:pPr>
      <w:bookmarkStart w:id="169" w:name="_Toc335"/>
    </w:p>
    <w:bookmarkEnd w:id="161"/>
    <w:bookmarkEnd w:id="167"/>
    <w:bookmarkEnd w:id="168"/>
    <w:bookmarkEnd w:id="169"/>
    <w:p w14:paraId="63A1B5F0">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0" w:leftChars="0" w:firstLine="0" w:firstLineChars="0"/>
        <w:jc w:val="center"/>
        <w:textAlignment w:val="auto"/>
        <w:outlineLvl w:val="1"/>
        <w:rPr>
          <w:rFonts w:hint="eastAsia" w:ascii="仿宋" w:hAnsi="仿宋" w:eastAsia="仿宋" w:cs="仿宋"/>
          <w:b/>
          <w:sz w:val="32"/>
          <w:szCs w:val="32"/>
          <w:highlight w:val="none"/>
          <w:lang w:val="en-US" w:eastAsia="zh-CN"/>
        </w:rPr>
      </w:pPr>
      <w:bookmarkStart w:id="170" w:name="_Toc23000"/>
      <w:bookmarkStart w:id="171" w:name="_Toc20544"/>
      <w:bookmarkStart w:id="172" w:name="_Toc23215"/>
      <w:bookmarkStart w:id="173" w:name="_Toc4818"/>
      <w:bookmarkStart w:id="174" w:name="_Toc30313"/>
      <w:bookmarkStart w:id="175" w:name="_Toc2215"/>
      <w:r>
        <w:rPr>
          <w:rFonts w:hint="eastAsia" w:ascii="仿宋" w:hAnsi="仿宋" w:eastAsia="仿宋" w:cs="仿宋"/>
          <w:b/>
          <w:sz w:val="32"/>
          <w:szCs w:val="32"/>
          <w:highlight w:val="none"/>
          <w:lang w:val="en-US" w:eastAsia="zh-CN"/>
        </w:rPr>
        <w:t>政府采购合同参考范本</w:t>
      </w:r>
    </w:p>
    <w:p w14:paraId="797A796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center"/>
        <w:textAlignment w:val="auto"/>
        <w:outlineLvl w:val="1"/>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（具体甲乙双方签订合同为准）</w:t>
      </w:r>
    </w:p>
    <w:p w14:paraId="1B49C093">
      <w:pPr>
        <w:pStyle w:val="8"/>
        <w:spacing w:before="234" w:line="240" w:lineRule="auto"/>
        <w:ind w:left="3603"/>
        <w:rPr>
          <w:sz w:val="24"/>
          <w:szCs w:val="24"/>
        </w:rPr>
      </w:pPr>
      <w:r>
        <w:rPr>
          <w:b/>
          <w:bCs/>
          <w:spacing w:val="-8"/>
          <w:sz w:val="24"/>
          <w:szCs w:val="24"/>
        </w:rPr>
        <w:t>（服务类）</w:t>
      </w:r>
    </w:p>
    <w:p w14:paraId="41E1FA87">
      <w:pPr>
        <w:spacing w:line="240" w:lineRule="auto"/>
        <w:rPr>
          <w:rFonts w:ascii="Arial"/>
          <w:sz w:val="21"/>
        </w:rPr>
      </w:pPr>
    </w:p>
    <w:p w14:paraId="4DD76A70">
      <w:pPr>
        <w:pStyle w:val="8"/>
        <w:spacing w:before="103" w:line="240" w:lineRule="auto"/>
        <w:ind w:left="3326"/>
        <w:outlineLvl w:val="0"/>
        <w:rPr>
          <w:sz w:val="24"/>
          <w:szCs w:val="24"/>
        </w:rPr>
      </w:pPr>
      <w:r>
        <w:rPr>
          <w:b/>
          <w:bCs/>
          <w:spacing w:val="-1"/>
          <w:sz w:val="24"/>
          <w:szCs w:val="24"/>
        </w:rPr>
        <w:t>第一部分合同书</w:t>
      </w:r>
    </w:p>
    <w:p w14:paraId="29AD5FBE">
      <w:pPr>
        <w:spacing w:line="240" w:lineRule="auto"/>
        <w:rPr>
          <w:rFonts w:ascii="Arial"/>
          <w:sz w:val="21"/>
        </w:rPr>
      </w:pPr>
    </w:p>
    <w:p w14:paraId="6C8DFB3D">
      <w:pPr>
        <w:spacing w:line="240" w:lineRule="auto"/>
        <w:rPr>
          <w:rFonts w:ascii="Arial"/>
          <w:sz w:val="21"/>
        </w:rPr>
      </w:pPr>
    </w:p>
    <w:p w14:paraId="38D81F92">
      <w:pPr>
        <w:spacing w:line="240" w:lineRule="auto"/>
        <w:rPr>
          <w:rFonts w:ascii="Arial"/>
          <w:sz w:val="21"/>
        </w:rPr>
      </w:pPr>
    </w:p>
    <w:p w14:paraId="73CDB7BF">
      <w:pPr>
        <w:spacing w:line="240" w:lineRule="auto"/>
        <w:rPr>
          <w:rFonts w:ascii="Arial"/>
          <w:sz w:val="21"/>
        </w:rPr>
      </w:pPr>
    </w:p>
    <w:p w14:paraId="5473BAD7">
      <w:pPr>
        <w:spacing w:line="240" w:lineRule="auto"/>
        <w:rPr>
          <w:rFonts w:ascii="Arial"/>
          <w:sz w:val="21"/>
        </w:rPr>
      </w:pPr>
    </w:p>
    <w:p w14:paraId="05F06209">
      <w:pPr>
        <w:spacing w:line="240" w:lineRule="auto"/>
        <w:rPr>
          <w:rFonts w:ascii="Arial"/>
          <w:sz w:val="21"/>
        </w:rPr>
      </w:pPr>
    </w:p>
    <w:p w14:paraId="2C3B5B56">
      <w:pPr>
        <w:spacing w:line="240" w:lineRule="auto"/>
        <w:rPr>
          <w:rFonts w:ascii="Arial"/>
          <w:sz w:val="21"/>
        </w:rPr>
      </w:pPr>
    </w:p>
    <w:p w14:paraId="75BA94B4">
      <w:pPr>
        <w:spacing w:line="240" w:lineRule="auto"/>
        <w:rPr>
          <w:rFonts w:ascii="Arial"/>
          <w:sz w:val="21"/>
        </w:rPr>
      </w:pPr>
    </w:p>
    <w:p w14:paraId="49BA30A6">
      <w:pPr>
        <w:pStyle w:val="8"/>
        <w:spacing w:before="103" w:line="240" w:lineRule="auto"/>
        <w:ind w:left="255"/>
        <w:rPr>
          <w:sz w:val="24"/>
          <w:szCs w:val="24"/>
        </w:rPr>
      </w:pPr>
      <w:r>
        <w:rPr>
          <w:spacing w:val="-1"/>
          <w:sz w:val="24"/>
          <w:szCs w:val="24"/>
        </w:rPr>
        <w:t>项目名称：</w:t>
      </w:r>
    </w:p>
    <w:p w14:paraId="591C2E24">
      <w:pPr>
        <w:spacing w:line="240" w:lineRule="auto"/>
        <w:rPr>
          <w:rFonts w:ascii="Arial"/>
          <w:sz w:val="21"/>
        </w:rPr>
      </w:pPr>
    </w:p>
    <w:p w14:paraId="27F042C0">
      <w:pPr>
        <w:spacing w:line="240" w:lineRule="auto"/>
        <w:rPr>
          <w:rFonts w:ascii="Arial"/>
          <w:sz w:val="21"/>
        </w:rPr>
      </w:pPr>
    </w:p>
    <w:p w14:paraId="16F2E2E1">
      <w:pPr>
        <w:spacing w:line="240" w:lineRule="auto"/>
        <w:rPr>
          <w:rFonts w:ascii="Arial"/>
          <w:sz w:val="21"/>
        </w:rPr>
      </w:pPr>
    </w:p>
    <w:p w14:paraId="30BA4C85">
      <w:pPr>
        <w:spacing w:line="240" w:lineRule="auto"/>
        <w:rPr>
          <w:rFonts w:ascii="Arial"/>
          <w:sz w:val="21"/>
        </w:rPr>
      </w:pPr>
    </w:p>
    <w:p w14:paraId="3F023942">
      <w:pPr>
        <w:pStyle w:val="8"/>
        <w:spacing w:before="103" w:line="240" w:lineRule="auto"/>
        <w:ind w:left="280"/>
        <w:rPr>
          <w:sz w:val="24"/>
          <w:szCs w:val="24"/>
        </w:rPr>
      </w:pPr>
      <w:r>
        <w:rPr>
          <w:spacing w:val="-9"/>
          <w:sz w:val="24"/>
          <w:szCs w:val="24"/>
        </w:rPr>
        <w:t>甲方：</w:t>
      </w:r>
    </w:p>
    <w:p w14:paraId="6EB7CE77">
      <w:pPr>
        <w:spacing w:line="240" w:lineRule="auto"/>
        <w:rPr>
          <w:rFonts w:ascii="Arial"/>
          <w:sz w:val="21"/>
        </w:rPr>
      </w:pPr>
    </w:p>
    <w:p w14:paraId="1A151235">
      <w:pPr>
        <w:spacing w:line="240" w:lineRule="auto"/>
        <w:rPr>
          <w:rFonts w:ascii="Arial"/>
          <w:sz w:val="21"/>
        </w:rPr>
      </w:pPr>
    </w:p>
    <w:p w14:paraId="49A90BD1">
      <w:pPr>
        <w:spacing w:line="240" w:lineRule="auto"/>
        <w:rPr>
          <w:rFonts w:ascii="Arial"/>
          <w:sz w:val="21"/>
        </w:rPr>
      </w:pPr>
    </w:p>
    <w:p w14:paraId="24D14B23">
      <w:pPr>
        <w:pStyle w:val="8"/>
        <w:spacing w:before="103" w:line="240" w:lineRule="auto"/>
        <w:ind w:left="270"/>
        <w:rPr>
          <w:sz w:val="24"/>
          <w:szCs w:val="24"/>
        </w:rPr>
      </w:pPr>
      <w:r>
        <w:rPr>
          <w:spacing w:val="-6"/>
          <w:sz w:val="24"/>
          <w:szCs w:val="24"/>
        </w:rPr>
        <w:t>乙方：</w:t>
      </w:r>
    </w:p>
    <w:p w14:paraId="572E833C">
      <w:pPr>
        <w:spacing w:line="240" w:lineRule="auto"/>
        <w:rPr>
          <w:rFonts w:ascii="Arial"/>
          <w:sz w:val="21"/>
        </w:rPr>
      </w:pPr>
    </w:p>
    <w:p w14:paraId="6A5C8F04">
      <w:pPr>
        <w:spacing w:line="240" w:lineRule="auto"/>
        <w:rPr>
          <w:rFonts w:ascii="Arial"/>
          <w:sz w:val="21"/>
        </w:rPr>
      </w:pPr>
    </w:p>
    <w:p w14:paraId="0C56EA7D">
      <w:pPr>
        <w:spacing w:line="240" w:lineRule="auto"/>
        <w:rPr>
          <w:rFonts w:ascii="Arial"/>
          <w:sz w:val="21"/>
        </w:rPr>
      </w:pPr>
    </w:p>
    <w:p w14:paraId="765B7C10">
      <w:pPr>
        <w:pStyle w:val="8"/>
        <w:spacing w:before="104" w:line="240" w:lineRule="auto"/>
        <w:ind w:left="256"/>
        <w:rPr>
          <w:sz w:val="24"/>
          <w:szCs w:val="24"/>
        </w:rPr>
      </w:pPr>
      <w:r>
        <w:rPr>
          <w:spacing w:val="-1"/>
          <w:sz w:val="24"/>
          <w:szCs w:val="24"/>
        </w:rPr>
        <w:t>签订地：</w:t>
      </w:r>
    </w:p>
    <w:p w14:paraId="3DB4046F">
      <w:pPr>
        <w:spacing w:line="240" w:lineRule="auto"/>
        <w:rPr>
          <w:rFonts w:ascii="Arial"/>
          <w:sz w:val="21"/>
        </w:rPr>
      </w:pPr>
    </w:p>
    <w:p w14:paraId="1D57F386">
      <w:pPr>
        <w:spacing w:line="240" w:lineRule="auto"/>
        <w:rPr>
          <w:rFonts w:ascii="Arial"/>
          <w:sz w:val="21"/>
        </w:rPr>
      </w:pPr>
    </w:p>
    <w:p w14:paraId="63A3F683">
      <w:pPr>
        <w:spacing w:line="240" w:lineRule="auto"/>
        <w:rPr>
          <w:rFonts w:ascii="Arial"/>
          <w:sz w:val="21"/>
        </w:rPr>
      </w:pPr>
    </w:p>
    <w:p w14:paraId="029C3CCA">
      <w:pPr>
        <w:pStyle w:val="8"/>
        <w:spacing w:before="104" w:line="240" w:lineRule="auto"/>
        <w:ind w:left="256"/>
        <w:rPr>
          <w:sz w:val="24"/>
          <w:szCs w:val="24"/>
        </w:rPr>
      </w:pPr>
      <w:r>
        <w:rPr>
          <w:spacing w:val="-1"/>
          <w:sz w:val="24"/>
          <w:szCs w:val="24"/>
        </w:rPr>
        <w:t>签订日期：          年</w:t>
      </w:r>
      <w:r>
        <w:rPr>
          <w:spacing w:val="7"/>
          <w:sz w:val="24"/>
          <w:szCs w:val="24"/>
        </w:rPr>
        <w:t xml:space="preserve">        </w:t>
      </w:r>
      <w:r>
        <w:rPr>
          <w:spacing w:val="-1"/>
          <w:sz w:val="24"/>
          <w:szCs w:val="24"/>
        </w:rPr>
        <w:t>月</w:t>
      </w:r>
      <w:r>
        <w:rPr>
          <w:spacing w:val="2"/>
          <w:sz w:val="24"/>
          <w:szCs w:val="24"/>
        </w:rPr>
        <w:t xml:space="preserve">       </w:t>
      </w:r>
      <w:r>
        <w:rPr>
          <w:spacing w:val="-1"/>
          <w:sz w:val="24"/>
          <w:szCs w:val="24"/>
        </w:rPr>
        <w:t>日</w:t>
      </w:r>
    </w:p>
    <w:p w14:paraId="5082790B">
      <w:pPr>
        <w:spacing w:line="240" w:lineRule="auto"/>
        <w:rPr>
          <w:rFonts w:ascii="Arial"/>
          <w:sz w:val="21"/>
        </w:rPr>
      </w:pPr>
    </w:p>
    <w:p w14:paraId="5402AC42">
      <w:pPr>
        <w:spacing w:line="240" w:lineRule="auto"/>
        <w:rPr>
          <w:rFonts w:ascii="Arial"/>
          <w:sz w:val="21"/>
        </w:rPr>
      </w:pPr>
    </w:p>
    <w:p w14:paraId="3A5506FF">
      <w:pPr>
        <w:spacing w:line="240" w:lineRule="auto"/>
        <w:rPr>
          <w:rFonts w:ascii="Arial"/>
          <w:sz w:val="21"/>
        </w:rPr>
      </w:pPr>
    </w:p>
    <w:p w14:paraId="1E47F2CC">
      <w:pPr>
        <w:spacing w:line="240" w:lineRule="auto"/>
        <w:rPr>
          <w:rFonts w:ascii="Arial"/>
          <w:sz w:val="21"/>
        </w:rPr>
      </w:pPr>
    </w:p>
    <w:p w14:paraId="3F7CF5C1">
      <w:pPr>
        <w:spacing w:line="240" w:lineRule="auto"/>
        <w:rPr>
          <w:rFonts w:ascii="Arial"/>
          <w:sz w:val="21"/>
        </w:rPr>
      </w:pPr>
    </w:p>
    <w:p w14:paraId="57A65E71">
      <w:pPr>
        <w:spacing w:line="240" w:lineRule="auto"/>
        <w:rPr>
          <w:rFonts w:ascii="Arial"/>
          <w:sz w:val="21"/>
        </w:rPr>
      </w:pPr>
    </w:p>
    <w:p w14:paraId="546102D7">
      <w:pPr>
        <w:pStyle w:val="8"/>
        <w:tabs>
          <w:tab w:val="left" w:pos="156"/>
        </w:tabs>
        <w:spacing w:before="103" w:line="240" w:lineRule="auto"/>
        <w:ind w:right="67" w:firstLine="484"/>
        <w:jc w:val="both"/>
        <w:rPr>
          <w:spacing w:val="-1"/>
          <w:sz w:val="24"/>
          <w:szCs w:val="24"/>
        </w:rPr>
      </w:pPr>
    </w:p>
    <w:p w14:paraId="2845F3E6">
      <w:pPr>
        <w:pStyle w:val="8"/>
        <w:tabs>
          <w:tab w:val="left" w:pos="156"/>
        </w:tabs>
        <w:spacing w:before="103" w:line="240" w:lineRule="auto"/>
        <w:ind w:right="67" w:firstLine="484"/>
        <w:jc w:val="both"/>
        <w:rPr>
          <w:spacing w:val="-1"/>
          <w:sz w:val="24"/>
          <w:szCs w:val="24"/>
        </w:rPr>
        <w:sectPr>
          <w:footerReference r:id="rId10" w:type="default"/>
          <w:pgSz w:w="11907" w:h="16840"/>
          <w:pgMar w:top="1440" w:right="1800" w:bottom="1440" w:left="1800" w:header="0" w:footer="836" w:gutter="0"/>
          <w:pgNumType w:fmt="decimal"/>
          <w:cols w:space="720" w:num="1"/>
        </w:sectPr>
      </w:pPr>
    </w:p>
    <w:p w14:paraId="50EC79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pacing w:val="0"/>
          <w:sz w:val="21"/>
          <w:szCs w:val="21"/>
          <w:highlight w:val="none"/>
        </w:rPr>
      </w:pPr>
      <w:r>
        <w:rPr>
          <w:rFonts w:hint="eastAsia" w:ascii="仿宋" w:hAnsi="仿宋" w:eastAsia="仿宋" w:cs="仿宋"/>
          <w:b/>
          <w:bCs/>
          <w:spacing w:val="0"/>
          <w:sz w:val="21"/>
          <w:szCs w:val="21"/>
          <w:highlight w:val="none"/>
        </w:rPr>
        <w:t>维修</w:t>
      </w:r>
      <w:r>
        <w:rPr>
          <w:rFonts w:hint="eastAsia" w:ascii="仿宋" w:hAnsi="仿宋" w:eastAsia="仿宋" w:cs="仿宋"/>
          <w:b/>
          <w:bCs/>
          <w:spacing w:val="0"/>
          <w:sz w:val="21"/>
          <w:szCs w:val="21"/>
          <w:highlight w:val="none"/>
          <w:lang w:val="en-US" w:eastAsia="zh-CN"/>
        </w:rPr>
        <w:t>服务</w:t>
      </w:r>
      <w:r>
        <w:rPr>
          <w:rFonts w:hint="eastAsia" w:ascii="仿宋" w:hAnsi="仿宋" w:eastAsia="仿宋" w:cs="仿宋"/>
          <w:b/>
          <w:bCs/>
          <w:spacing w:val="0"/>
          <w:sz w:val="21"/>
          <w:szCs w:val="21"/>
          <w:highlight w:val="none"/>
        </w:rPr>
        <w:t>合同协议</w:t>
      </w:r>
    </w:p>
    <w:p w14:paraId="755A81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 xml:space="preserve"> </w:t>
      </w:r>
    </w:p>
    <w:p w14:paraId="3B43E950">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rPr>
        <w:t>甲方：</w:t>
      </w:r>
      <w:r>
        <w:rPr>
          <w:rFonts w:hint="eastAsia" w:ascii="仿宋" w:hAnsi="仿宋" w:eastAsia="仿宋" w:cs="仿宋"/>
          <w:spacing w:val="0"/>
          <w:sz w:val="21"/>
          <w:szCs w:val="21"/>
          <w:highlight w:val="none"/>
          <w:lang w:val="en-US" w:eastAsia="zh-CN"/>
        </w:rPr>
        <w:t>阿克陶县人民医院</w:t>
      </w:r>
    </w:p>
    <w:p w14:paraId="11CC5FF9">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rPr>
        <w:t>地址：</w:t>
      </w:r>
      <w:r>
        <w:rPr>
          <w:rFonts w:hint="eastAsia" w:ascii="仿宋" w:hAnsi="仿宋" w:eastAsia="仿宋" w:cs="仿宋"/>
          <w:spacing w:val="0"/>
          <w:sz w:val="21"/>
          <w:szCs w:val="21"/>
          <w:highlight w:val="none"/>
          <w:u w:val="single"/>
          <w:lang w:val="en-US" w:eastAsia="zh-CN"/>
        </w:rPr>
        <w:t xml:space="preserve">                                </w:t>
      </w:r>
      <w:r>
        <w:rPr>
          <w:rFonts w:hint="eastAsia" w:ascii="仿宋" w:hAnsi="仿宋" w:eastAsia="仿宋" w:cs="仿宋"/>
          <w:spacing w:val="0"/>
          <w:sz w:val="21"/>
          <w:szCs w:val="21"/>
          <w:highlight w:val="none"/>
          <w:lang w:val="en-US" w:eastAsia="zh-CN"/>
        </w:rPr>
        <w:t xml:space="preserve"> </w:t>
      </w:r>
    </w:p>
    <w:p w14:paraId="1ECAA8D3">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联系电话</w:t>
      </w:r>
      <w:r>
        <w:rPr>
          <w:rFonts w:hint="eastAsia" w:ascii="仿宋" w:hAnsi="仿宋" w:eastAsia="仿宋" w:cs="仿宋"/>
          <w:spacing w:val="0"/>
          <w:sz w:val="21"/>
          <w:szCs w:val="21"/>
          <w:highlight w:val="none"/>
          <w:u w:val="single"/>
        </w:rPr>
        <w:t>：</w:t>
      </w:r>
      <w:r>
        <w:rPr>
          <w:rFonts w:hint="eastAsia" w:ascii="仿宋" w:hAnsi="仿宋" w:eastAsia="仿宋" w:cs="仿宋"/>
          <w:spacing w:val="0"/>
          <w:sz w:val="21"/>
          <w:szCs w:val="21"/>
          <w:highlight w:val="none"/>
          <w:u w:val="single"/>
          <w:lang w:val="en-US" w:eastAsia="zh-CN"/>
        </w:rPr>
        <w:t xml:space="preserve">                           </w:t>
      </w:r>
    </w:p>
    <w:p w14:paraId="3A50C441">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default"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rPr>
        <w:t>乙方：</w:t>
      </w:r>
      <w:r>
        <w:rPr>
          <w:rFonts w:hint="eastAsia" w:ascii="仿宋" w:hAnsi="仿宋" w:eastAsia="仿宋" w:cs="仿宋"/>
          <w:spacing w:val="0"/>
          <w:sz w:val="21"/>
          <w:szCs w:val="21"/>
          <w:highlight w:val="none"/>
          <w:u w:val="single"/>
          <w:lang w:val="en-US" w:eastAsia="zh-CN"/>
        </w:rPr>
        <w:t xml:space="preserve">                               </w:t>
      </w:r>
    </w:p>
    <w:p w14:paraId="65BF1BB2">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u w:val="single"/>
          <w:lang w:val="en-US" w:eastAsia="zh-CN"/>
        </w:rPr>
      </w:pPr>
      <w:r>
        <w:rPr>
          <w:rFonts w:hint="eastAsia" w:ascii="仿宋" w:hAnsi="仿宋" w:eastAsia="仿宋" w:cs="仿宋"/>
          <w:spacing w:val="0"/>
          <w:sz w:val="21"/>
          <w:szCs w:val="21"/>
          <w:highlight w:val="none"/>
        </w:rPr>
        <w:t>地址：</w:t>
      </w:r>
      <w:r>
        <w:rPr>
          <w:rFonts w:hint="eastAsia" w:ascii="仿宋" w:hAnsi="仿宋" w:eastAsia="仿宋" w:cs="仿宋"/>
          <w:spacing w:val="0"/>
          <w:sz w:val="21"/>
          <w:szCs w:val="21"/>
          <w:highlight w:val="none"/>
          <w:u w:val="single"/>
          <w:lang w:val="en-US" w:eastAsia="zh-CN"/>
        </w:rPr>
        <w:t xml:space="preserve">                               </w:t>
      </w:r>
    </w:p>
    <w:p w14:paraId="4A41385A">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联系电话</w:t>
      </w:r>
      <w:r>
        <w:rPr>
          <w:rFonts w:hint="eastAsia" w:ascii="仿宋" w:hAnsi="仿宋" w:eastAsia="仿宋" w:cs="仿宋"/>
          <w:spacing w:val="0"/>
          <w:sz w:val="21"/>
          <w:szCs w:val="21"/>
          <w:highlight w:val="none"/>
          <w:u w:val="single"/>
        </w:rPr>
        <w:t>：</w:t>
      </w:r>
      <w:r>
        <w:rPr>
          <w:rFonts w:hint="eastAsia" w:ascii="仿宋" w:hAnsi="仿宋" w:eastAsia="仿宋" w:cs="仿宋"/>
          <w:spacing w:val="0"/>
          <w:sz w:val="21"/>
          <w:szCs w:val="21"/>
          <w:highlight w:val="none"/>
          <w:u w:val="single"/>
          <w:lang w:val="en-US" w:eastAsia="zh-CN"/>
        </w:rPr>
        <w:t xml:space="preserve">                           </w:t>
      </w:r>
    </w:p>
    <w:p w14:paraId="03202540">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鉴于甲方有维修工作需求，乙方具备</w:t>
      </w:r>
      <w:r>
        <w:rPr>
          <w:rFonts w:hint="eastAsia" w:ascii="仿宋" w:hAnsi="仿宋" w:eastAsia="仿宋" w:cs="仿宋"/>
          <w:spacing w:val="0"/>
          <w:sz w:val="21"/>
          <w:szCs w:val="21"/>
          <w:highlight w:val="none"/>
          <w:lang w:val="en-US" w:eastAsia="zh-CN"/>
        </w:rPr>
        <w:t>提供</w:t>
      </w:r>
      <w:r>
        <w:rPr>
          <w:rFonts w:hint="eastAsia" w:ascii="仿宋" w:hAnsi="仿宋" w:eastAsia="仿宋" w:cs="仿宋"/>
          <w:spacing w:val="0"/>
          <w:sz w:val="21"/>
          <w:szCs w:val="21"/>
          <w:highlight w:val="none"/>
        </w:rPr>
        <w:t>相关维修</w:t>
      </w:r>
      <w:r>
        <w:rPr>
          <w:rFonts w:hint="eastAsia" w:ascii="仿宋" w:hAnsi="仿宋" w:eastAsia="仿宋" w:cs="仿宋"/>
          <w:spacing w:val="0"/>
          <w:sz w:val="21"/>
          <w:szCs w:val="21"/>
          <w:highlight w:val="none"/>
          <w:lang w:val="en-US" w:eastAsia="zh-CN"/>
        </w:rPr>
        <w:t>资质</w:t>
      </w:r>
      <w:r>
        <w:rPr>
          <w:rFonts w:hint="eastAsia" w:ascii="仿宋" w:hAnsi="仿宋" w:eastAsia="仿宋" w:cs="仿宋"/>
          <w:spacing w:val="0"/>
          <w:sz w:val="21"/>
          <w:szCs w:val="21"/>
          <w:highlight w:val="none"/>
        </w:rPr>
        <w:t>，根据《中华人民共和国民法典》及相关法律法规的规定，甲乙双方在平等、自愿、公平、诚实信用的基础上，就乙方为甲方提供维修</w:t>
      </w:r>
      <w:r>
        <w:rPr>
          <w:rFonts w:hint="eastAsia" w:ascii="仿宋" w:hAnsi="仿宋" w:eastAsia="仿宋" w:cs="仿宋"/>
          <w:spacing w:val="0"/>
          <w:sz w:val="21"/>
          <w:szCs w:val="21"/>
          <w:highlight w:val="none"/>
          <w:lang w:val="en-US" w:eastAsia="zh-CN"/>
        </w:rPr>
        <w:t>服务</w:t>
      </w:r>
      <w:r>
        <w:rPr>
          <w:rFonts w:hint="eastAsia" w:ascii="仿宋" w:hAnsi="仿宋" w:eastAsia="仿宋" w:cs="仿宋"/>
          <w:spacing w:val="0"/>
          <w:sz w:val="21"/>
          <w:szCs w:val="21"/>
          <w:highlight w:val="none"/>
        </w:rPr>
        <w:t>事宜，达成如下协议：</w:t>
      </w:r>
    </w:p>
    <w:p w14:paraId="0460FE79">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b w:val="0"/>
          <w:bCs w:val="0"/>
          <w:spacing w:val="0"/>
          <w:sz w:val="21"/>
          <w:szCs w:val="21"/>
          <w:highlight w:val="none"/>
          <w:lang w:eastAsia="zh-CN"/>
        </w:rPr>
      </w:pPr>
      <w:r>
        <w:rPr>
          <w:rFonts w:hint="eastAsia" w:ascii="仿宋" w:hAnsi="仿宋" w:eastAsia="仿宋" w:cs="仿宋"/>
          <w:b w:val="0"/>
          <w:bCs w:val="0"/>
          <w:spacing w:val="0"/>
          <w:sz w:val="21"/>
          <w:szCs w:val="21"/>
          <w:highlight w:val="none"/>
          <w:lang w:eastAsia="zh-CN"/>
        </w:rPr>
        <w:t>服务范围：</w:t>
      </w:r>
      <w:r>
        <w:rPr>
          <w:rFonts w:hint="eastAsia" w:ascii="仿宋" w:hAnsi="仿宋" w:eastAsia="仿宋" w:cs="仿宋"/>
          <w:spacing w:val="0"/>
          <w:sz w:val="21"/>
          <w:szCs w:val="21"/>
          <w:highlight w:val="none"/>
          <w:lang w:eastAsia="zh-CN"/>
        </w:rPr>
        <w:t>阿克陶县</w:t>
      </w:r>
      <w:r>
        <w:rPr>
          <w:rFonts w:hint="eastAsia" w:ascii="仿宋" w:hAnsi="仿宋" w:eastAsia="仿宋" w:cs="仿宋"/>
          <w:spacing w:val="0"/>
          <w:sz w:val="21"/>
          <w:szCs w:val="21"/>
          <w:highlight w:val="none"/>
          <w:u w:val="single"/>
          <w:lang w:val="en-US" w:eastAsia="zh-CN"/>
        </w:rPr>
        <w:t xml:space="preserve">                   </w:t>
      </w:r>
      <w:r>
        <w:rPr>
          <w:rFonts w:hint="eastAsia" w:ascii="仿宋" w:hAnsi="仿宋" w:eastAsia="仿宋" w:cs="仿宋"/>
          <w:spacing w:val="0"/>
          <w:sz w:val="21"/>
          <w:szCs w:val="21"/>
          <w:highlight w:val="none"/>
          <w:lang w:eastAsia="zh-CN"/>
        </w:rPr>
        <w:t>维修服务工作</w:t>
      </w:r>
      <w:r>
        <w:rPr>
          <w:rFonts w:hint="eastAsia" w:ascii="仿宋" w:hAnsi="仿宋" w:eastAsia="仿宋" w:cs="仿宋"/>
          <w:spacing w:val="0"/>
          <w:sz w:val="21"/>
          <w:szCs w:val="21"/>
          <w:highlight w:val="none"/>
        </w:rPr>
        <w:t>。</w:t>
      </w:r>
    </w:p>
    <w:p w14:paraId="56C7B645">
      <w:pPr>
        <w:pageBreakBefore w:val="0"/>
        <w:widowControl w:val="0"/>
        <w:kinsoku/>
        <w:wordWrap/>
        <w:overflowPunct/>
        <w:topLinePunct w:val="0"/>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eastAsia="zh-CN"/>
        </w:rPr>
      </w:pPr>
      <w:r>
        <w:rPr>
          <w:rFonts w:hint="eastAsia" w:ascii="仿宋" w:hAnsi="仿宋" w:eastAsia="仿宋" w:cs="仿宋"/>
          <w:b w:val="0"/>
          <w:bCs w:val="0"/>
          <w:spacing w:val="0"/>
          <w:sz w:val="21"/>
          <w:szCs w:val="21"/>
          <w:highlight w:val="none"/>
          <w:lang w:val="en-US" w:eastAsia="zh-CN"/>
        </w:rPr>
        <w:t>二、服务</w:t>
      </w:r>
      <w:r>
        <w:rPr>
          <w:rFonts w:hint="eastAsia" w:ascii="仿宋" w:hAnsi="仿宋" w:eastAsia="仿宋" w:cs="仿宋"/>
          <w:b w:val="0"/>
          <w:bCs w:val="0"/>
          <w:spacing w:val="0"/>
          <w:sz w:val="21"/>
          <w:szCs w:val="21"/>
          <w:highlight w:val="none"/>
          <w:lang w:eastAsia="zh-CN"/>
        </w:rPr>
        <w:t>期限：</w:t>
      </w:r>
      <w:r>
        <w:rPr>
          <w:rFonts w:hint="eastAsia" w:ascii="仿宋" w:hAnsi="仿宋" w:eastAsia="仿宋" w:cs="仿宋"/>
          <w:spacing w:val="0"/>
          <w:sz w:val="21"/>
          <w:szCs w:val="21"/>
          <w:highlight w:val="none"/>
          <w:lang w:eastAsia="zh-CN"/>
        </w:rPr>
        <w:t xml:space="preserve">   </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rPr>
        <w:t>年</w:t>
      </w:r>
      <w:r>
        <w:rPr>
          <w:rFonts w:hint="eastAsia" w:ascii="仿宋" w:hAnsi="仿宋" w:eastAsia="仿宋" w:cs="仿宋"/>
          <w:spacing w:val="0"/>
          <w:sz w:val="21"/>
          <w:szCs w:val="21"/>
          <w:highlight w:val="none"/>
          <w:lang w:eastAsia="zh-CN"/>
        </w:rPr>
        <w:t xml:space="preserve">  </w:t>
      </w:r>
      <w:r>
        <w:rPr>
          <w:rFonts w:hint="eastAsia" w:ascii="仿宋" w:hAnsi="仿宋" w:eastAsia="仿宋" w:cs="仿宋"/>
          <w:spacing w:val="0"/>
          <w:sz w:val="21"/>
          <w:szCs w:val="21"/>
          <w:highlight w:val="none"/>
        </w:rPr>
        <w:t>月</w:t>
      </w:r>
      <w:r>
        <w:rPr>
          <w:rFonts w:hint="eastAsia" w:ascii="仿宋" w:hAnsi="仿宋" w:eastAsia="仿宋" w:cs="仿宋"/>
          <w:spacing w:val="0"/>
          <w:sz w:val="21"/>
          <w:szCs w:val="21"/>
          <w:highlight w:val="none"/>
          <w:lang w:eastAsia="zh-CN"/>
        </w:rPr>
        <w:t xml:space="preserve">  </w:t>
      </w:r>
      <w:r>
        <w:rPr>
          <w:rFonts w:hint="eastAsia" w:ascii="仿宋" w:hAnsi="仿宋" w:eastAsia="仿宋" w:cs="仿宋"/>
          <w:spacing w:val="0"/>
          <w:sz w:val="21"/>
          <w:szCs w:val="21"/>
          <w:highlight w:val="none"/>
        </w:rPr>
        <w:t>日起</w:t>
      </w:r>
      <w:r>
        <w:rPr>
          <w:rFonts w:hint="eastAsia" w:ascii="仿宋" w:hAnsi="仿宋" w:eastAsia="仿宋" w:cs="仿宋"/>
          <w:spacing w:val="0"/>
          <w:sz w:val="21"/>
          <w:szCs w:val="21"/>
          <w:highlight w:val="none"/>
          <w:lang w:eastAsia="zh-CN"/>
        </w:rPr>
        <w:t xml:space="preserve">  </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rPr>
        <w:t>年</w:t>
      </w:r>
      <w:r>
        <w:rPr>
          <w:rFonts w:hint="eastAsia" w:ascii="仿宋" w:hAnsi="仿宋" w:eastAsia="仿宋" w:cs="仿宋"/>
          <w:spacing w:val="0"/>
          <w:sz w:val="21"/>
          <w:szCs w:val="21"/>
          <w:highlight w:val="none"/>
          <w:lang w:eastAsia="zh-CN"/>
        </w:rPr>
        <w:t xml:space="preserve">  </w:t>
      </w:r>
      <w:r>
        <w:rPr>
          <w:rFonts w:hint="eastAsia" w:ascii="仿宋" w:hAnsi="仿宋" w:eastAsia="仿宋" w:cs="仿宋"/>
          <w:spacing w:val="0"/>
          <w:sz w:val="21"/>
          <w:szCs w:val="21"/>
          <w:highlight w:val="none"/>
        </w:rPr>
        <w:t>月</w:t>
      </w:r>
      <w:r>
        <w:rPr>
          <w:rFonts w:hint="eastAsia" w:ascii="仿宋" w:hAnsi="仿宋" w:eastAsia="仿宋" w:cs="仿宋"/>
          <w:spacing w:val="0"/>
          <w:sz w:val="21"/>
          <w:szCs w:val="21"/>
          <w:highlight w:val="none"/>
          <w:lang w:eastAsia="zh-CN"/>
        </w:rPr>
        <w:t xml:space="preserve"> </w:t>
      </w:r>
      <w:r>
        <w:rPr>
          <w:rFonts w:hint="eastAsia" w:ascii="仿宋" w:hAnsi="仿宋" w:eastAsia="仿宋" w:cs="仿宋"/>
          <w:spacing w:val="0"/>
          <w:sz w:val="21"/>
          <w:szCs w:val="21"/>
          <w:highlight w:val="none"/>
        </w:rPr>
        <w:t xml:space="preserve"> 日止</w:t>
      </w:r>
      <w:r>
        <w:rPr>
          <w:rFonts w:hint="eastAsia" w:ascii="仿宋" w:hAnsi="仿宋" w:eastAsia="仿宋" w:cs="仿宋"/>
          <w:spacing w:val="0"/>
          <w:sz w:val="21"/>
          <w:szCs w:val="21"/>
          <w:highlight w:val="none"/>
          <w:lang w:eastAsia="zh-CN"/>
        </w:rPr>
        <w:t>，如需要续签合同，双方可在本合同终止前</w:t>
      </w:r>
      <w:r>
        <w:rPr>
          <w:rFonts w:hint="eastAsia" w:ascii="仿宋" w:hAnsi="仿宋" w:eastAsia="仿宋" w:cs="仿宋"/>
          <w:spacing w:val="0"/>
          <w:sz w:val="21"/>
          <w:szCs w:val="21"/>
          <w:highlight w:val="none"/>
          <w:lang w:val="en-US" w:eastAsia="zh-CN"/>
        </w:rPr>
        <w:t>30天续签本合同</w:t>
      </w:r>
      <w:r>
        <w:rPr>
          <w:rFonts w:hint="eastAsia" w:ascii="仿宋" w:hAnsi="仿宋" w:eastAsia="仿宋" w:cs="仿宋"/>
          <w:spacing w:val="0"/>
          <w:sz w:val="21"/>
          <w:szCs w:val="21"/>
          <w:highlight w:val="none"/>
        </w:rPr>
        <w:t>。</w:t>
      </w:r>
    </w:p>
    <w:p w14:paraId="39814455">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b w:val="0"/>
          <w:bCs w:val="0"/>
          <w:spacing w:val="0"/>
          <w:sz w:val="21"/>
          <w:szCs w:val="21"/>
          <w:highlight w:val="none"/>
        </w:rPr>
      </w:pPr>
      <w:r>
        <w:rPr>
          <w:rFonts w:hint="eastAsia" w:ascii="仿宋" w:hAnsi="仿宋" w:eastAsia="仿宋" w:cs="仿宋"/>
          <w:b w:val="0"/>
          <w:bCs w:val="0"/>
          <w:spacing w:val="0"/>
          <w:sz w:val="21"/>
          <w:szCs w:val="21"/>
          <w:highlight w:val="none"/>
          <w:lang w:eastAsia="zh-CN"/>
        </w:rPr>
        <w:t>三</w:t>
      </w:r>
      <w:r>
        <w:rPr>
          <w:rFonts w:hint="eastAsia" w:ascii="仿宋" w:hAnsi="仿宋" w:eastAsia="仿宋" w:cs="仿宋"/>
          <w:b w:val="0"/>
          <w:bCs w:val="0"/>
          <w:spacing w:val="0"/>
          <w:sz w:val="21"/>
          <w:szCs w:val="21"/>
          <w:highlight w:val="none"/>
        </w:rPr>
        <w:t>、</w:t>
      </w:r>
      <w:r>
        <w:rPr>
          <w:rFonts w:hint="eastAsia" w:ascii="仿宋" w:hAnsi="仿宋" w:eastAsia="仿宋" w:cs="仿宋"/>
          <w:b w:val="0"/>
          <w:bCs w:val="0"/>
          <w:spacing w:val="0"/>
          <w:sz w:val="21"/>
          <w:szCs w:val="21"/>
          <w:highlight w:val="none"/>
          <w:lang w:val="en-US" w:eastAsia="zh-CN"/>
        </w:rPr>
        <w:t>服务</w:t>
      </w:r>
      <w:r>
        <w:rPr>
          <w:rFonts w:hint="eastAsia" w:ascii="仿宋" w:hAnsi="仿宋" w:eastAsia="仿宋" w:cs="仿宋"/>
          <w:b w:val="0"/>
          <w:bCs w:val="0"/>
          <w:spacing w:val="0"/>
          <w:sz w:val="21"/>
          <w:szCs w:val="21"/>
          <w:highlight w:val="none"/>
        </w:rPr>
        <w:t>内容</w:t>
      </w:r>
    </w:p>
    <w:p w14:paraId="6F6424C5">
      <w:pPr>
        <w:pStyle w:val="50"/>
        <w:keepNext w:val="0"/>
        <w:keepLines w:val="0"/>
        <w:pageBreakBefore w:val="0"/>
        <w:widowControl w:val="0"/>
        <w:numPr>
          <w:ilvl w:val="0"/>
          <w:numId w:val="0"/>
        </w:numPr>
        <w:tabs>
          <w:tab w:val="left" w:pos="1194"/>
        </w:tabs>
        <w:kinsoku/>
        <w:wordWrap/>
        <w:overflowPunct/>
        <w:topLinePunct w:val="0"/>
        <w:autoSpaceDE w:val="0"/>
        <w:autoSpaceDN w:val="0"/>
        <w:bidi w:val="0"/>
        <w:adjustRightInd/>
        <w:snapToGrid/>
        <w:spacing w:after="0" w:line="560" w:lineRule="exact"/>
        <w:ind w:right="0" w:rightChars="0" w:firstLine="426" w:firstLineChars="200"/>
        <w:jc w:val="left"/>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1.乙方负责</w:t>
      </w:r>
      <w:r>
        <w:rPr>
          <w:rFonts w:hint="eastAsia" w:ascii="仿宋" w:hAnsi="仿宋" w:eastAsia="仿宋" w:cs="仿宋"/>
          <w:spacing w:val="0"/>
          <w:sz w:val="21"/>
          <w:szCs w:val="21"/>
          <w:highlight w:val="none"/>
          <w:lang w:val="en-US" w:eastAsia="zh-CN"/>
        </w:rPr>
        <w:t>安排人员</w:t>
      </w:r>
      <w:r>
        <w:rPr>
          <w:rFonts w:hint="eastAsia" w:ascii="仿宋" w:hAnsi="仿宋" w:eastAsia="仿宋" w:cs="仿宋"/>
          <w:spacing w:val="0"/>
          <w:sz w:val="21"/>
          <w:szCs w:val="21"/>
          <w:highlight w:val="none"/>
        </w:rPr>
        <w:t>为甲方提供包括但不限于房屋及建筑物的日常维修（如门窗维修、水电维修等）</w:t>
      </w: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rPr>
        <w:t>坚持工作日巡查制度</w:t>
      </w:r>
      <w:r>
        <w:rPr>
          <w:rFonts w:hint="eastAsia" w:ascii="仿宋" w:hAnsi="仿宋" w:eastAsia="仿宋" w:cs="仿宋"/>
          <w:spacing w:val="0"/>
          <w:sz w:val="21"/>
          <w:szCs w:val="21"/>
          <w:highlight w:val="none"/>
          <w:lang w:eastAsia="zh-CN"/>
        </w:rPr>
        <w:t>（含消防、水、电及重点部位），乙方做好巡查记录和</w:t>
      </w:r>
      <w:r>
        <w:rPr>
          <w:rFonts w:hint="eastAsia" w:ascii="仿宋" w:hAnsi="仿宋" w:eastAsia="仿宋" w:cs="仿宋"/>
          <w:spacing w:val="0"/>
          <w:sz w:val="21"/>
          <w:szCs w:val="21"/>
          <w:highlight w:val="none"/>
        </w:rPr>
        <w:t>各项文字记录</w:t>
      </w:r>
      <w:r>
        <w:rPr>
          <w:rFonts w:hint="eastAsia" w:ascii="仿宋" w:hAnsi="仿宋" w:eastAsia="仿宋" w:cs="仿宋"/>
          <w:spacing w:val="0"/>
          <w:sz w:val="21"/>
          <w:szCs w:val="21"/>
          <w:highlight w:val="none"/>
          <w:lang w:eastAsia="zh-CN"/>
        </w:rPr>
        <w:t>，乙方做好污水处理相关工作，乙方统筹医疗垃圾处理工作，同时对消防维保单位监督管理，做好消防相关工作</w:t>
      </w:r>
      <w:r>
        <w:rPr>
          <w:rFonts w:hint="eastAsia" w:ascii="仿宋" w:hAnsi="仿宋" w:eastAsia="仿宋" w:cs="仿宋"/>
          <w:spacing w:val="0"/>
          <w:sz w:val="21"/>
          <w:szCs w:val="21"/>
          <w:highlight w:val="none"/>
        </w:rPr>
        <w:t>。具体工作内容以甲方书面或口头通知为准。</w:t>
      </w:r>
    </w:p>
    <w:p w14:paraId="38F5CCBF">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2.</w:t>
      </w:r>
      <w:r>
        <w:rPr>
          <w:rFonts w:hint="eastAsia" w:ascii="仿宋" w:hAnsi="仿宋" w:eastAsia="仿宋" w:cs="仿宋"/>
          <w:spacing w:val="0"/>
          <w:sz w:val="21"/>
          <w:szCs w:val="21"/>
          <w:highlight w:val="none"/>
          <w:lang w:val="en-US" w:eastAsia="zh-CN"/>
        </w:rPr>
        <w:t>服务</w:t>
      </w:r>
      <w:r>
        <w:rPr>
          <w:rFonts w:hint="eastAsia" w:ascii="仿宋" w:hAnsi="仿宋" w:eastAsia="仿宋" w:cs="仿宋"/>
          <w:spacing w:val="0"/>
          <w:sz w:val="21"/>
          <w:szCs w:val="21"/>
          <w:highlight w:val="none"/>
        </w:rPr>
        <w:t>要求：乙方应按照国家相关维修标准和行业规范进行维修工作，确保维修质量。乙方</w:t>
      </w:r>
      <w:r>
        <w:rPr>
          <w:rFonts w:hint="eastAsia" w:ascii="仿宋" w:hAnsi="仿宋" w:eastAsia="仿宋" w:cs="仿宋"/>
          <w:spacing w:val="0"/>
          <w:sz w:val="21"/>
          <w:szCs w:val="21"/>
          <w:highlight w:val="none"/>
          <w:lang w:val="en-US" w:eastAsia="zh-CN"/>
        </w:rPr>
        <w:t>自行配备</w:t>
      </w:r>
      <w:r>
        <w:rPr>
          <w:rFonts w:hint="eastAsia" w:ascii="仿宋" w:hAnsi="仿宋" w:eastAsia="仿宋" w:cs="仿宋"/>
          <w:spacing w:val="0"/>
          <w:sz w:val="21"/>
          <w:szCs w:val="21"/>
          <w:highlight w:val="none"/>
        </w:rPr>
        <w:t>完成维修工作所需的专业工具和设备</w:t>
      </w:r>
      <w:r>
        <w:rPr>
          <w:rFonts w:hint="eastAsia" w:ascii="仿宋" w:hAnsi="仿宋" w:eastAsia="仿宋" w:cs="仿宋"/>
          <w:spacing w:val="0"/>
          <w:sz w:val="21"/>
          <w:szCs w:val="21"/>
          <w:highlight w:val="none"/>
          <w:lang w:val="en-US" w:eastAsia="zh-CN"/>
        </w:rPr>
        <w:t>包括但不限于（电动升降机、脚手架、电焊机、氩弧焊、切割机、电锤、角磨机、水钻、人字梯、三轮电动车）等</w:t>
      </w:r>
      <w:r>
        <w:rPr>
          <w:rFonts w:hint="eastAsia" w:ascii="仿宋" w:hAnsi="仿宋" w:eastAsia="仿宋" w:cs="仿宋"/>
          <w:spacing w:val="0"/>
          <w:sz w:val="21"/>
          <w:szCs w:val="21"/>
          <w:highlight w:val="none"/>
        </w:rPr>
        <w:t>，并保证工具和设备的正常使用和维护。</w:t>
      </w:r>
    </w:p>
    <w:p w14:paraId="1D891A5B">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b w:val="0"/>
          <w:bCs w:val="0"/>
          <w:spacing w:val="0"/>
          <w:sz w:val="21"/>
          <w:szCs w:val="21"/>
          <w:highlight w:val="none"/>
        </w:rPr>
      </w:pPr>
      <w:r>
        <w:rPr>
          <w:rFonts w:hint="eastAsia" w:ascii="仿宋" w:hAnsi="仿宋" w:eastAsia="仿宋" w:cs="仿宋"/>
          <w:b w:val="0"/>
          <w:bCs w:val="0"/>
          <w:spacing w:val="0"/>
          <w:sz w:val="21"/>
          <w:szCs w:val="21"/>
          <w:highlight w:val="none"/>
          <w:lang w:eastAsia="zh-CN"/>
        </w:rPr>
        <w:t>四</w:t>
      </w:r>
      <w:r>
        <w:rPr>
          <w:rFonts w:hint="eastAsia" w:ascii="仿宋" w:hAnsi="仿宋" w:eastAsia="仿宋" w:cs="仿宋"/>
          <w:b w:val="0"/>
          <w:bCs w:val="0"/>
          <w:spacing w:val="0"/>
          <w:sz w:val="21"/>
          <w:szCs w:val="21"/>
          <w:highlight w:val="none"/>
        </w:rPr>
        <w:t>、</w:t>
      </w:r>
      <w:r>
        <w:rPr>
          <w:rFonts w:hint="eastAsia" w:ascii="仿宋" w:hAnsi="仿宋" w:eastAsia="仿宋" w:cs="仿宋"/>
          <w:b w:val="0"/>
          <w:bCs w:val="0"/>
          <w:spacing w:val="0"/>
          <w:sz w:val="21"/>
          <w:szCs w:val="21"/>
          <w:highlight w:val="none"/>
          <w:lang w:val="en-US" w:eastAsia="zh-CN"/>
        </w:rPr>
        <w:t>服务费</w:t>
      </w:r>
      <w:r>
        <w:rPr>
          <w:rFonts w:hint="eastAsia" w:ascii="仿宋" w:hAnsi="仿宋" w:eastAsia="仿宋" w:cs="仿宋"/>
          <w:b w:val="0"/>
          <w:bCs w:val="0"/>
          <w:spacing w:val="0"/>
          <w:sz w:val="21"/>
          <w:szCs w:val="21"/>
          <w:highlight w:val="none"/>
        </w:rPr>
        <w:t>及支付方式</w:t>
      </w:r>
    </w:p>
    <w:p w14:paraId="2B2CB7DD">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1.</w:t>
      </w:r>
      <w:r>
        <w:rPr>
          <w:rFonts w:hint="eastAsia" w:ascii="仿宋" w:hAnsi="仿宋" w:eastAsia="仿宋" w:cs="仿宋"/>
          <w:spacing w:val="0"/>
          <w:sz w:val="21"/>
          <w:szCs w:val="21"/>
          <w:highlight w:val="none"/>
          <w:lang w:val="en-US" w:eastAsia="zh-CN"/>
        </w:rPr>
        <w:t>服务费用</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val="en-US" w:eastAsia="zh-CN"/>
        </w:rPr>
        <w:t xml:space="preserve">每年服务费用为 </w:t>
      </w:r>
      <w:r>
        <w:rPr>
          <w:rFonts w:hint="eastAsia" w:ascii="仿宋" w:hAnsi="仿宋" w:eastAsia="仿宋" w:cs="仿宋"/>
          <w:spacing w:val="0"/>
          <w:sz w:val="21"/>
          <w:szCs w:val="21"/>
          <w:highlight w:val="none"/>
          <w:u w:val="single"/>
          <w:lang w:val="en-US" w:eastAsia="zh-CN"/>
        </w:rPr>
        <w:t xml:space="preserve">      </w:t>
      </w:r>
      <w:r>
        <w:rPr>
          <w:rFonts w:hint="eastAsia" w:ascii="仿宋" w:hAnsi="仿宋" w:eastAsia="仿宋" w:cs="仿宋"/>
          <w:spacing w:val="0"/>
          <w:sz w:val="21"/>
          <w:szCs w:val="21"/>
          <w:highlight w:val="none"/>
          <w:lang w:val="en-US" w:eastAsia="zh-CN"/>
        </w:rPr>
        <w:t>元 包括：</w:t>
      </w:r>
      <w:r>
        <w:rPr>
          <w:rFonts w:hint="eastAsia" w:ascii="仿宋" w:hAnsi="仿宋" w:eastAsia="仿宋" w:cs="仿宋"/>
          <w:spacing w:val="0"/>
          <w:sz w:val="21"/>
          <w:szCs w:val="21"/>
          <w:highlight w:val="none"/>
        </w:rPr>
        <w:t>人工费</w:t>
      </w: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设备使用费用以及税费等全部费用</w:t>
      </w:r>
      <w:r>
        <w:rPr>
          <w:rFonts w:hint="eastAsia" w:ascii="仿宋" w:hAnsi="仿宋" w:eastAsia="仿宋" w:cs="仿宋"/>
          <w:spacing w:val="0"/>
          <w:sz w:val="21"/>
          <w:szCs w:val="21"/>
          <w:highlight w:val="none"/>
        </w:rPr>
        <w:t>。</w:t>
      </w:r>
    </w:p>
    <w:p w14:paraId="49B1407C">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2.支付方式：</w:t>
      </w:r>
      <w:r>
        <w:rPr>
          <w:rFonts w:hint="eastAsia" w:ascii="仿宋" w:hAnsi="仿宋" w:eastAsia="仿宋" w:cs="仿宋"/>
          <w:spacing w:val="0"/>
          <w:sz w:val="21"/>
          <w:szCs w:val="21"/>
          <w:highlight w:val="none"/>
          <w:u w:val="single"/>
          <w:lang w:val="en-US" w:eastAsia="zh-CN"/>
        </w:rPr>
        <w:t xml:space="preserve">              </w:t>
      </w:r>
      <w:r>
        <w:rPr>
          <w:rFonts w:hint="eastAsia" w:ascii="仿宋" w:hAnsi="仿宋" w:eastAsia="仿宋" w:cs="仿宋"/>
          <w:spacing w:val="0"/>
          <w:sz w:val="21"/>
          <w:szCs w:val="21"/>
          <w:highlight w:val="none"/>
        </w:rPr>
        <w:t>。</w:t>
      </w:r>
    </w:p>
    <w:p w14:paraId="21180877">
      <w:pPr>
        <w:pStyle w:val="50"/>
        <w:keepNext w:val="0"/>
        <w:keepLines w:val="0"/>
        <w:pageBreakBefore w:val="0"/>
        <w:widowControl w:val="0"/>
        <w:numPr>
          <w:ilvl w:val="0"/>
          <w:numId w:val="0"/>
        </w:numPr>
        <w:tabs>
          <w:tab w:val="left" w:pos="1195"/>
        </w:tabs>
        <w:kinsoku/>
        <w:wordWrap/>
        <w:overflowPunct/>
        <w:topLinePunct w:val="0"/>
        <w:autoSpaceDE w:val="0"/>
        <w:autoSpaceDN w:val="0"/>
        <w:bidi w:val="0"/>
        <w:adjustRightInd/>
        <w:snapToGrid/>
        <w:spacing w:after="0" w:line="560" w:lineRule="exact"/>
        <w:ind w:right="0" w:rightChars="0" w:firstLine="426" w:firstLineChars="200"/>
        <w:jc w:val="both"/>
        <w:textAlignment w:val="auto"/>
        <w:rPr>
          <w:rFonts w:hint="eastAsia" w:ascii="仿宋" w:hAnsi="仿宋" w:eastAsia="仿宋" w:cs="仿宋"/>
          <w:spacing w:val="0"/>
          <w:kern w:val="2"/>
          <w:sz w:val="21"/>
          <w:szCs w:val="21"/>
          <w:highlight w:val="none"/>
          <w:lang w:val="en-US" w:eastAsia="zh-CN" w:bidi="ar-SA"/>
        </w:rPr>
      </w:pPr>
      <w:r>
        <w:rPr>
          <w:rFonts w:hint="eastAsia" w:ascii="仿宋" w:hAnsi="仿宋" w:eastAsia="仿宋" w:cs="仿宋"/>
          <w:b w:val="0"/>
          <w:bCs w:val="0"/>
          <w:spacing w:val="0"/>
          <w:sz w:val="21"/>
          <w:szCs w:val="21"/>
          <w:highlight w:val="none"/>
          <w:lang w:eastAsia="zh-CN"/>
        </w:rPr>
        <w:t>五、维修人员人数：</w:t>
      </w:r>
      <w:r>
        <w:rPr>
          <w:rFonts w:hint="eastAsia" w:ascii="仿宋" w:hAnsi="仿宋" w:eastAsia="仿宋" w:cs="仿宋"/>
          <w:b w:val="0"/>
          <w:bCs w:val="0"/>
          <w:spacing w:val="0"/>
          <w:sz w:val="21"/>
          <w:szCs w:val="21"/>
          <w:highlight w:val="none"/>
          <w:u w:val="single"/>
          <w:lang w:val="en-US" w:eastAsia="zh-CN"/>
        </w:rPr>
        <w:t xml:space="preserve">                   </w:t>
      </w:r>
      <w:r>
        <w:rPr>
          <w:rFonts w:hint="eastAsia" w:ascii="仿宋" w:hAnsi="仿宋" w:eastAsia="仿宋" w:cs="仿宋"/>
          <w:spacing w:val="0"/>
          <w:kern w:val="2"/>
          <w:sz w:val="21"/>
          <w:szCs w:val="21"/>
          <w:highlight w:val="none"/>
          <w:lang w:val="en-US" w:eastAsia="zh-CN" w:bidi="ar-SA"/>
        </w:rPr>
        <w:t>。</w:t>
      </w:r>
    </w:p>
    <w:p w14:paraId="198B81B8">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b w:val="0"/>
          <w:bCs/>
          <w:spacing w:val="0"/>
          <w:sz w:val="21"/>
          <w:szCs w:val="21"/>
          <w:highlight w:val="none"/>
          <w:lang w:eastAsia="zh-CN"/>
        </w:rPr>
      </w:pPr>
      <w:r>
        <w:rPr>
          <w:rFonts w:hint="eastAsia" w:ascii="仿宋" w:hAnsi="仿宋" w:eastAsia="仿宋" w:cs="仿宋"/>
          <w:b w:val="0"/>
          <w:bCs w:val="0"/>
          <w:spacing w:val="0"/>
          <w:sz w:val="21"/>
          <w:szCs w:val="21"/>
          <w:highlight w:val="none"/>
          <w:lang w:eastAsia="zh-CN"/>
        </w:rPr>
        <w:t>六、</w:t>
      </w:r>
      <w:r>
        <w:rPr>
          <w:rFonts w:hint="eastAsia" w:ascii="仿宋" w:hAnsi="仿宋" w:eastAsia="仿宋" w:cs="仿宋"/>
          <w:b w:val="0"/>
          <w:bCs/>
          <w:spacing w:val="0"/>
          <w:sz w:val="21"/>
          <w:szCs w:val="21"/>
          <w:highlight w:val="none"/>
        </w:rPr>
        <w:t>甲方权利和义务</w:t>
      </w:r>
    </w:p>
    <w:p w14:paraId="3C515223">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有权要求乙方按协议约定提供维修服务，对维修</w:t>
      </w:r>
      <w:r>
        <w:rPr>
          <w:rFonts w:hint="eastAsia" w:ascii="仿宋" w:hAnsi="仿宋" w:eastAsia="仿宋" w:cs="仿宋"/>
          <w:spacing w:val="0"/>
          <w:sz w:val="21"/>
          <w:szCs w:val="21"/>
          <w:highlight w:val="none"/>
          <w:lang w:val="en-US" w:eastAsia="zh-CN"/>
        </w:rPr>
        <w:t>服务</w:t>
      </w:r>
      <w:r>
        <w:rPr>
          <w:rFonts w:hint="eastAsia" w:ascii="仿宋" w:hAnsi="仿宋" w:eastAsia="仿宋" w:cs="仿宋"/>
          <w:spacing w:val="0"/>
          <w:sz w:val="21"/>
          <w:szCs w:val="21"/>
          <w:highlight w:val="none"/>
        </w:rPr>
        <w:t>工作进行监督和检查，按约定为乙方提供必要的工作条件和协助，提前通知乙方维修工作的具体内容、时间和要求。</w:t>
      </w:r>
    </w:p>
    <w:p w14:paraId="4E140DD4">
      <w:pPr>
        <w:pageBreakBefore w:val="0"/>
        <w:widowControl w:val="0"/>
        <w:kinsoku/>
        <w:wordWrap/>
        <w:overflowPunct/>
        <w:topLinePunct w:val="0"/>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rPr>
        <w:t>（一）向乙方明确</w:t>
      </w:r>
      <w:r>
        <w:rPr>
          <w:rFonts w:hint="eastAsia" w:ascii="仿宋" w:hAnsi="仿宋" w:eastAsia="仿宋" w:cs="仿宋"/>
          <w:spacing w:val="0"/>
          <w:sz w:val="21"/>
          <w:szCs w:val="21"/>
          <w:highlight w:val="none"/>
          <w:lang w:eastAsia="zh-CN"/>
        </w:rPr>
        <w:t>维修</w:t>
      </w:r>
      <w:r>
        <w:rPr>
          <w:rFonts w:hint="eastAsia" w:ascii="仿宋" w:hAnsi="仿宋" w:eastAsia="仿宋" w:cs="仿宋"/>
          <w:spacing w:val="0"/>
          <w:sz w:val="21"/>
          <w:szCs w:val="21"/>
          <w:highlight w:val="none"/>
        </w:rPr>
        <w:t>任务、范围以及工作注意事项</w:t>
      </w:r>
      <w:r>
        <w:rPr>
          <w:rFonts w:hint="eastAsia" w:ascii="仿宋" w:hAnsi="仿宋" w:eastAsia="仿宋" w:cs="仿宋"/>
          <w:spacing w:val="0"/>
          <w:sz w:val="21"/>
          <w:szCs w:val="21"/>
          <w:highlight w:val="none"/>
          <w:lang w:eastAsia="zh-CN"/>
        </w:rPr>
        <w:t>；</w:t>
      </w:r>
    </w:p>
    <w:p w14:paraId="056C6841">
      <w:pPr>
        <w:pageBreakBefore w:val="0"/>
        <w:widowControl w:val="0"/>
        <w:kinsoku/>
        <w:wordWrap/>
        <w:overflowPunct/>
        <w:topLinePunct w:val="0"/>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rPr>
        <w:t>（二）负责</w:t>
      </w:r>
      <w:r>
        <w:rPr>
          <w:rFonts w:hint="eastAsia" w:ascii="仿宋" w:hAnsi="仿宋" w:eastAsia="仿宋" w:cs="仿宋"/>
          <w:spacing w:val="0"/>
          <w:sz w:val="21"/>
          <w:szCs w:val="21"/>
          <w:highlight w:val="none"/>
          <w:lang w:eastAsia="zh-CN"/>
        </w:rPr>
        <w:t>教育、管理</w:t>
      </w:r>
      <w:bookmarkStart w:id="176" w:name="OLE_LINK1"/>
      <w:r>
        <w:rPr>
          <w:rFonts w:hint="eastAsia" w:ascii="仿宋" w:hAnsi="仿宋" w:eastAsia="仿宋" w:cs="仿宋"/>
          <w:spacing w:val="0"/>
          <w:sz w:val="21"/>
          <w:szCs w:val="21"/>
          <w:highlight w:val="none"/>
          <w:lang w:eastAsia="zh-CN"/>
        </w:rPr>
        <w:t>维修人员</w:t>
      </w:r>
      <w:bookmarkEnd w:id="176"/>
      <w:r>
        <w:rPr>
          <w:rFonts w:hint="eastAsia" w:ascii="仿宋" w:hAnsi="仿宋" w:eastAsia="仿宋" w:cs="仿宋"/>
          <w:spacing w:val="0"/>
          <w:sz w:val="21"/>
          <w:szCs w:val="21"/>
          <w:highlight w:val="none"/>
          <w:lang w:eastAsia="zh-CN"/>
        </w:rPr>
        <w:t>增强工作责任心</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eastAsia="zh-CN"/>
        </w:rPr>
        <w:t>严格履行岗位职责；</w:t>
      </w:r>
    </w:p>
    <w:p w14:paraId="79E5EE8D">
      <w:pPr>
        <w:pageBreakBefore w:val="0"/>
        <w:widowControl w:val="0"/>
        <w:kinsoku/>
        <w:wordWrap/>
        <w:overflowPunct/>
        <w:topLinePunct w:val="0"/>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rPr>
        <w:t>（三）监督检查</w:t>
      </w:r>
      <w:r>
        <w:rPr>
          <w:rFonts w:hint="eastAsia" w:ascii="仿宋" w:hAnsi="仿宋" w:eastAsia="仿宋" w:cs="仿宋"/>
          <w:spacing w:val="0"/>
          <w:sz w:val="21"/>
          <w:szCs w:val="21"/>
          <w:highlight w:val="none"/>
          <w:lang w:eastAsia="zh-CN"/>
        </w:rPr>
        <w:t>维修人员</w:t>
      </w:r>
      <w:r>
        <w:rPr>
          <w:rFonts w:hint="eastAsia" w:ascii="仿宋" w:hAnsi="仿宋" w:eastAsia="仿宋" w:cs="仿宋"/>
          <w:spacing w:val="0"/>
          <w:sz w:val="21"/>
          <w:szCs w:val="21"/>
          <w:highlight w:val="none"/>
        </w:rPr>
        <w:t>的工作落实情况</w:t>
      </w:r>
      <w:r>
        <w:rPr>
          <w:rFonts w:hint="eastAsia" w:ascii="仿宋" w:hAnsi="仿宋" w:eastAsia="仿宋" w:cs="仿宋"/>
          <w:spacing w:val="0"/>
          <w:sz w:val="21"/>
          <w:szCs w:val="21"/>
          <w:highlight w:val="none"/>
          <w:lang w:eastAsia="zh-CN"/>
        </w:rPr>
        <w:t>，对不认真履行职责的维修人员及时给乙方反馈并提出处理意见；</w:t>
      </w:r>
    </w:p>
    <w:p w14:paraId="6F5E7BE9">
      <w:pPr>
        <w:pageBreakBefore w:val="0"/>
        <w:widowControl w:val="0"/>
        <w:kinsoku/>
        <w:wordWrap/>
        <w:overflowPunct/>
        <w:topLinePunct w:val="0"/>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eastAsia="zh-CN"/>
        </w:rPr>
        <w:t>四</w:t>
      </w:r>
      <w:r>
        <w:rPr>
          <w:rFonts w:hint="eastAsia" w:ascii="仿宋" w:hAnsi="仿宋" w:eastAsia="仿宋" w:cs="仿宋"/>
          <w:spacing w:val="0"/>
          <w:sz w:val="21"/>
          <w:szCs w:val="21"/>
          <w:highlight w:val="none"/>
        </w:rPr>
        <w:t>）负责提供</w:t>
      </w:r>
      <w:r>
        <w:rPr>
          <w:rFonts w:hint="eastAsia" w:ascii="仿宋" w:hAnsi="仿宋" w:eastAsia="仿宋" w:cs="仿宋"/>
          <w:spacing w:val="0"/>
          <w:sz w:val="21"/>
          <w:szCs w:val="21"/>
          <w:highlight w:val="none"/>
          <w:lang w:eastAsia="zh-CN"/>
        </w:rPr>
        <w:t>日常基本维修所需材料；</w:t>
      </w:r>
    </w:p>
    <w:p w14:paraId="6A5DB935">
      <w:pPr>
        <w:pageBreakBefore w:val="0"/>
        <w:widowControl w:val="0"/>
        <w:kinsoku/>
        <w:wordWrap/>
        <w:overflowPunct/>
        <w:topLinePunct w:val="0"/>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eastAsia="zh-CN"/>
        </w:rPr>
        <w:t>五</w:t>
      </w:r>
      <w:r>
        <w:rPr>
          <w:rFonts w:hint="eastAsia" w:ascii="仿宋" w:hAnsi="仿宋" w:eastAsia="仿宋" w:cs="仿宋"/>
          <w:spacing w:val="0"/>
          <w:sz w:val="21"/>
          <w:szCs w:val="21"/>
          <w:highlight w:val="none"/>
        </w:rPr>
        <w:t>）依法维护</w:t>
      </w:r>
      <w:r>
        <w:rPr>
          <w:rFonts w:hint="eastAsia" w:ascii="仿宋" w:hAnsi="仿宋" w:eastAsia="仿宋" w:cs="仿宋"/>
          <w:spacing w:val="0"/>
          <w:sz w:val="21"/>
          <w:szCs w:val="21"/>
          <w:highlight w:val="none"/>
          <w:lang w:eastAsia="zh-CN"/>
        </w:rPr>
        <w:t>维修人员</w:t>
      </w:r>
      <w:r>
        <w:rPr>
          <w:rFonts w:hint="eastAsia" w:ascii="仿宋" w:hAnsi="仿宋" w:eastAsia="仿宋" w:cs="仿宋"/>
          <w:spacing w:val="0"/>
          <w:sz w:val="21"/>
          <w:szCs w:val="21"/>
          <w:highlight w:val="none"/>
        </w:rPr>
        <w:t>的正当权益，支持</w:t>
      </w:r>
      <w:r>
        <w:rPr>
          <w:rFonts w:hint="eastAsia" w:ascii="仿宋" w:hAnsi="仿宋" w:eastAsia="仿宋" w:cs="仿宋"/>
          <w:spacing w:val="0"/>
          <w:sz w:val="21"/>
          <w:szCs w:val="21"/>
          <w:highlight w:val="none"/>
          <w:lang w:eastAsia="zh-CN"/>
        </w:rPr>
        <w:t>维修人员</w:t>
      </w:r>
      <w:r>
        <w:rPr>
          <w:rFonts w:hint="eastAsia" w:ascii="仿宋" w:hAnsi="仿宋" w:eastAsia="仿宋" w:cs="仿宋"/>
          <w:spacing w:val="0"/>
          <w:sz w:val="21"/>
          <w:szCs w:val="21"/>
          <w:highlight w:val="none"/>
        </w:rPr>
        <w:t>的正常工作</w:t>
      </w:r>
      <w:r>
        <w:rPr>
          <w:rFonts w:hint="eastAsia" w:ascii="仿宋" w:hAnsi="仿宋" w:eastAsia="仿宋" w:cs="仿宋"/>
          <w:spacing w:val="0"/>
          <w:sz w:val="21"/>
          <w:szCs w:val="21"/>
          <w:highlight w:val="none"/>
          <w:lang w:eastAsia="zh-CN"/>
        </w:rPr>
        <w:t>；</w:t>
      </w:r>
    </w:p>
    <w:p w14:paraId="64BE7919">
      <w:pPr>
        <w:pageBreakBefore w:val="0"/>
        <w:widowControl w:val="0"/>
        <w:kinsoku/>
        <w:wordWrap/>
        <w:overflowPunct/>
        <w:topLinePunct w:val="0"/>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lang w:eastAsia="zh-CN"/>
        </w:rPr>
        <w:t>（六）配合乙方及各级督导检查组检查工作；</w:t>
      </w:r>
    </w:p>
    <w:p w14:paraId="5AA84C31">
      <w:pPr>
        <w:pageBreakBefore w:val="0"/>
        <w:widowControl w:val="0"/>
        <w:kinsoku/>
        <w:wordWrap/>
        <w:overflowPunct/>
        <w:topLinePunct w:val="0"/>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lang w:eastAsia="zh-CN"/>
        </w:rPr>
        <w:t>（七）甲方有权对乙方派往甲方的维修人员进行审核确认，有权要求调换不适合、</w:t>
      </w:r>
      <w:r>
        <w:rPr>
          <w:rFonts w:hint="eastAsia" w:ascii="仿宋" w:hAnsi="仿宋" w:eastAsia="仿宋" w:cs="仿宋"/>
          <w:spacing w:val="0"/>
          <w:sz w:val="21"/>
          <w:szCs w:val="21"/>
          <w:highlight w:val="none"/>
        </w:rPr>
        <w:t>不称职</w:t>
      </w:r>
      <w:r>
        <w:rPr>
          <w:rFonts w:hint="eastAsia" w:ascii="仿宋" w:hAnsi="仿宋" w:eastAsia="仿宋" w:cs="仿宋"/>
          <w:spacing w:val="0"/>
          <w:sz w:val="21"/>
          <w:szCs w:val="21"/>
          <w:highlight w:val="none"/>
          <w:lang w:eastAsia="zh-CN"/>
        </w:rPr>
        <w:t>在甲方继续工作的维修人员。</w:t>
      </w:r>
    </w:p>
    <w:p w14:paraId="2FBB9D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lang w:eastAsia="zh-CN"/>
        </w:rPr>
        <w:t>七、</w:t>
      </w:r>
      <w:r>
        <w:rPr>
          <w:rFonts w:hint="eastAsia" w:ascii="仿宋" w:hAnsi="仿宋" w:eastAsia="仿宋" w:cs="仿宋"/>
          <w:spacing w:val="0"/>
          <w:sz w:val="21"/>
          <w:szCs w:val="21"/>
          <w:highlight w:val="none"/>
        </w:rPr>
        <w:t>乙方权利义务</w:t>
      </w:r>
    </w:p>
    <w:p w14:paraId="0FDA42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有权按协议约定获得</w:t>
      </w:r>
      <w:r>
        <w:rPr>
          <w:rFonts w:hint="eastAsia" w:ascii="仿宋" w:hAnsi="仿宋" w:eastAsia="仿宋" w:cs="仿宋"/>
          <w:spacing w:val="0"/>
          <w:sz w:val="21"/>
          <w:szCs w:val="21"/>
          <w:highlight w:val="none"/>
          <w:lang w:eastAsia="zh-CN"/>
        </w:rPr>
        <w:t>服务</w:t>
      </w:r>
      <w:r>
        <w:rPr>
          <w:rFonts w:hint="eastAsia" w:ascii="仿宋" w:hAnsi="仿宋" w:eastAsia="仿宋" w:cs="仿宋"/>
          <w:spacing w:val="0"/>
          <w:sz w:val="21"/>
          <w:szCs w:val="21"/>
          <w:highlight w:val="none"/>
          <w:lang w:val="en-US" w:eastAsia="zh-CN"/>
        </w:rPr>
        <w:t>费用</w:t>
      </w:r>
      <w:r>
        <w:rPr>
          <w:rFonts w:hint="eastAsia" w:ascii="仿宋" w:hAnsi="仿宋" w:eastAsia="仿宋" w:cs="仿宋"/>
          <w:spacing w:val="0"/>
          <w:sz w:val="21"/>
          <w:szCs w:val="21"/>
          <w:highlight w:val="none"/>
        </w:rPr>
        <w:t xml:space="preserve">，要求甲方提供必要的工作条件和协助，认真履行维修职责，遵守甲方的工作规章制度，保护甲方的商业秘密和个人隐私，自行承担因履行协议而产生的所有费用，确保维修服务符合国家相关法律法规和行业规范的要求。 </w:t>
      </w:r>
    </w:p>
    <w:p w14:paraId="2AFB6353">
      <w:pPr>
        <w:pageBreakBefore w:val="0"/>
        <w:widowControl w:val="0"/>
        <w:kinsoku/>
        <w:wordWrap/>
        <w:overflowPunct/>
        <w:topLinePunct w:val="0"/>
        <w:bidi w:val="0"/>
        <w:adjustRightInd/>
        <w:snapToGrid/>
        <w:spacing w:line="560" w:lineRule="exact"/>
        <w:ind w:right="0" w:firstLine="426" w:firstLineChars="200"/>
        <w:textAlignment w:val="auto"/>
        <w:rPr>
          <w:rFonts w:hint="eastAsia" w:ascii="仿宋" w:hAnsi="仿宋" w:eastAsia="仿宋" w:cs="仿宋"/>
          <w:spacing w:val="0"/>
          <w:kern w:val="0"/>
          <w:sz w:val="21"/>
          <w:szCs w:val="21"/>
          <w:highlight w:val="none"/>
          <w:lang w:eastAsia="zh-CN"/>
        </w:rPr>
      </w:pP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eastAsia="zh-CN"/>
        </w:rPr>
        <w:t>一</w:t>
      </w:r>
      <w:r>
        <w:rPr>
          <w:rFonts w:hint="eastAsia" w:ascii="仿宋" w:hAnsi="仿宋" w:eastAsia="仿宋" w:cs="仿宋"/>
          <w:spacing w:val="0"/>
          <w:sz w:val="21"/>
          <w:szCs w:val="21"/>
          <w:highlight w:val="none"/>
        </w:rPr>
        <w:t>）</w:t>
      </w:r>
      <w:r>
        <w:rPr>
          <w:rFonts w:hint="eastAsia" w:ascii="仿宋" w:hAnsi="仿宋" w:eastAsia="仿宋" w:cs="仿宋"/>
          <w:spacing w:val="0"/>
          <w:kern w:val="0"/>
          <w:sz w:val="21"/>
          <w:szCs w:val="21"/>
          <w:highlight w:val="none"/>
        </w:rPr>
        <w:t>教育</w:t>
      </w:r>
      <w:bookmarkStart w:id="177" w:name="OLE_LINK2"/>
      <w:r>
        <w:rPr>
          <w:rFonts w:hint="eastAsia" w:ascii="仿宋" w:hAnsi="仿宋" w:eastAsia="仿宋" w:cs="仿宋"/>
          <w:spacing w:val="0"/>
          <w:kern w:val="0"/>
          <w:sz w:val="21"/>
          <w:szCs w:val="21"/>
          <w:highlight w:val="none"/>
          <w:lang w:val="en-US" w:eastAsia="zh-CN"/>
        </w:rPr>
        <w:t>指派</w:t>
      </w:r>
      <w:r>
        <w:rPr>
          <w:rFonts w:hint="eastAsia" w:ascii="仿宋" w:hAnsi="仿宋" w:eastAsia="仿宋" w:cs="仿宋"/>
          <w:spacing w:val="0"/>
          <w:kern w:val="0"/>
          <w:sz w:val="21"/>
          <w:szCs w:val="21"/>
          <w:highlight w:val="none"/>
          <w:lang w:eastAsia="zh-CN"/>
        </w:rPr>
        <w:t>人员</w:t>
      </w:r>
      <w:bookmarkEnd w:id="177"/>
      <w:r>
        <w:rPr>
          <w:rFonts w:hint="eastAsia" w:ascii="仿宋" w:hAnsi="仿宋" w:eastAsia="仿宋" w:cs="仿宋"/>
          <w:spacing w:val="0"/>
          <w:kern w:val="0"/>
          <w:sz w:val="21"/>
          <w:szCs w:val="21"/>
          <w:highlight w:val="none"/>
        </w:rPr>
        <w:t>正确履行职责，经常督促和检查</w:t>
      </w:r>
      <w:r>
        <w:rPr>
          <w:rFonts w:hint="eastAsia" w:ascii="仿宋" w:hAnsi="仿宋" w:eastAsia="仿宋" w:cs="仿宋"/>
          <w:spacing w:val="0"/>
          <w:kern w:val="0"/>
          <w:sz w:val="21"/>
          <w:szCs w:val="21"/>
          <w:highlight w:val="none"/>
          <w:lang w:eastAsia="zh-CN"/>
        </w:rPr>
        <w:t>、开展政治思想教育、业务技能培训，配合甲方做好维修工作；</w:t>
      </w:r>
    </w:p>
    <w:p w14:paraId="32B535D6">
      <w:pPr>
        <w:pageBreakBefore w:val="0"/>
        <w:widowControl w:val="0"/>
        <w:kinsoku/>
        <w:wordWrap/>
        <w:overflowPunct/>
        <w:topLinePunct w:val="0"/>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lang w:eastAsia="zh-CN"/>
        </w:rPr>
        <w:t>（二）</w:t>
      </w:r>
      <w:r>
        <w:rPr>
          <w:rFonts w:hint="eastAsia" w:ascii="仿宋" w:hAnsi="仿宋" w:eastAsia="仿宋" w:cs="仿宋"/>
          <w:spacing w:val="0"/>
          <w:sz w:val="21"/>
          <w:szCs w:val="21"/>
          <w:highlight w:val="none"/>
          <w:lang w:val="en-US" w:eastAsia="zh-CN"/>
        </w:rPr>
        <w:t>指派</w:t>
      </w:r>
      <w:r>
        <w:rPr>
          <w:rFonts w:hint="eastAsia" w:ascii="仿宋" w:hAnsi="仿宋" w:eastAsia="仿宋" w:cs="仿宋"/>
          <w:spacing w:val="0"/>
          <w:sz w:val="21"/>
          <w:szCs w:val="21"/>
          <w:highlight w:val="none"/>
          <w:lang w:eastAsia="zh-CN"/>
        </w:rPr>
        <w:t>人员如因工作失职给甲方造成经济或其它损失，由乙方负责赔偿；</w:t>
      </w:r>
    </w:p>
    <w:p w14:paraId="011BF074">
      <w:pPr>
        <w:pageBreakBefore w:val="0"/>
        <w:widowControl w:val="0"/>
        <w:kinsoku/>
        <w:wordWrap/>
        <w:overflowPunct/>
        <w:topLinePunct w:val="0"/>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eastAsia="zh-CN"/>
        </w:rPr>
        <w:t>三</w:t>
      </w:r>
      <w:r>
        <w:rPr>
          <w:rFonts w:hint="eastAsia" w:ascii="仿宋" w:hAnsi="仿宋" w:eastAsia="仿宋" w:cs="仿宋"/>
          <w:spacing w:val="0"/>
          <w:sz w:val="21"/>
          <w:szCs w:val="21"/>
          <w:highlight w:val="none"/>
        </w:rPr>
        <w:t>）乙方</w:t>
      </w:r>
      <w:r>
        <w:rPr>
          <w:rFonts w:hint="eastAsia" w:ascii="仿宋" w:hAnsi="仿宋" w:eastAsia="仿宋" w:cs="仿宋"/>
          <w:spacing w:val="0"/>
          <w:sz w:val="21"/>
          <w:szCs w:val="21"/>
          <w:highlight w:val="none"/>
          <w:lang w:val="en-US" w:eastAsia="zh-CN"/>
        </w:rPr>
        <w:t>指派的人员必须符合</w:t>
      </w:r>
      <w:r>
        <w:rPr>
          <w:rFonts w:hint="eastAsia" w:ascii="仿宋" w:hAnsi="仿宋" w:eastAsia="仿宋" w:cs="仿宋"/>
          <w:spacing w:val="0"/>
          <w:sz w:val="21"/>
          <w:szCs w:val="21"/>
          <w:highlight w:val="none"/>
        </w:rPr>
        <w:t>政审合格，身体健康</w:t>
      </w: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具备相应资质和技能，符合其工作岗位要求的</w:t>
      </w:r>
      <w:r>
        <w:rPr>
          <w:rFonts w:hint="eastAsia" w:ascii="仿宋" w:hAnsi="仿宋" w:eastAsia="仿宋" w:cs="仿宋"/>
          <w:spacing w:val="0"/>
          <w:sz w:val="21"/>
          <w:szCs w:val="21"/>
          <w:highlight w:val="none"/>
          <w:lang w:eastAsia="zh-CN"/>
        </w:rPr>
        <w:t>人员</w:t>
      </w:r>
      <w:r>
        <w:rPr>
          <w:rFonts w:hint="eastAsia" w:ascii="仿宋" w:hAnsi="仿宋" w:eastAsia="仿宋" w:cs="仿宋"/>
          <w:spacing w:val="0"/>
          <w:sz w:val="21"/>
          <w:szCs w:val="21"/>
          <w:highlight w:val="none"/>
        </w:rPr>
        <w:t>；</w:t>
      </w:r>
    </w:p>
    <w:p w14:paraId="59C85AF2">
      <w:pPr>
        <w:pageBreakBefore w:val="0"/>
        <w:widowControl w:val="0"/>
        <w:kinsoku/>
        <w:wordWrap/>
        <w:overflowPunct/>
        <w:topLinePunct w:val="0"/>
        <w:bidi w:val="0"/>
        <w:adjustRightInd/>
        <w:snapToGrid/>
        <w:spacing w:line="560" w:lineRule="exact"/>
        <w:ind w:left="0" w:right="0" w:firstLine="426" w:firstLineChars="200"/>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eastAsia="zh-CN"/>
        </w:rPr>
        <w:t>四</w:t>
      </w:r>
      <w:r>
        <w:rPr>
          <w:rFonts w:hint="eastAsia" w:ascii="仿宋" w:hAnsi="仿宋" w:eastAsia="仿宋" w:cs="仿宋"/>
          <w:spacing w:val="0"/>
          <w:sz w:val="21"/>
          <w:szCs w:val="21"/>
          <w:highlight w:val="none"/>
        </w:rPr>
        <w:t>）乙方负责对</w:t>
      </w:r>
      <w:r>
        <w:rPr>
          <w:rFonts w:hint="eastAsia" w:ascii="仿宋" w:hAnsi="仿宋" w:eastAsia="仿宋" w:cs="仿宋"/>
          <w:spacing w:val="0"/>
          <w:sz w:val="21"/>
          <w:szCs w:val="21"/>
          <w:highlight w:val="none"/>
          <w:lang w:val="en-US" w:eastAsia="zh-CN"/>
        </w:rPr>
        <w:t>指派的</w:t>
      </w:r>
      <w:r>
        <w:rPr>
          <w:rFonts w:hint="eastAsia" w:ascii="仿宋" w:hAnsi="仿宋" w:eastAsia="仿宋" w:cs="仿宋"/>
          <w:spacing w:val="0"/>
          <w:sz w:val="21"/>
          <w:szCs w:val="21"/>
          <w:highlight w:val="none"/>
          <w:lang w:eastAsia="zh-CN"/>
        </w:rPr>
        <w:t>人员</w:t>
      </w:r>
      <w:r>
        <w:rPr>
          <w:rFonts w:hint="eastAsia" w:ascii="仿宋" w:hAnsi="仿宋" w:eastAsia="仿宋" w:cs="仿宋"/>
          <w:spacing w:val="0"/>
          <w:sz w:val="21"/>
          <w:szCs w:val="21"/>
          <w:highlight w:val="none"/>
        </w:rPr>
        <w:t>进行业务技能培训</w:t>
      </w:r>
      <w:r>
        <w:rPr>
          <w:rFonts w:hint="eastAsia" w:ascii="仿宋" w:hAnsi="仿宋" w:eastAsia="仿宋" w:cs="仿宋"/>
          <w:spacing w:val="0"/>
          <w:sz w:val="21"/>
          <w:szCs w:val="21"/>
          <w:highlight w:val="none"/>
          <w:lang w:val="en-US" w:eastAsia="zh-CN"/>
        </w:rPr>
        <w:t>,并负责</w:t>
      </w:r>
      <w:r>
        <w:rPr>
          <w:rFonts w:hint="eastAsia" w:ascii="仿宋" w:hAnsi="仿宋" w:eastAsia="仿宋" w:cs="仿宋"/>
          <w:spacing w:val="0"/>
          <w:sz w:val="21"/>
          <w:szCs w:val="21"/>
          <w:highlight w:val="none"/>
        </w:rPr>
        <w:t>工资发放</w:t>
      </w: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rPr>
        <w:t>缴纳</w:t>
      </w:r>
      <w:r>
        <w:rPr>
          <w:rFonts w:hint="eastAsia" w:ascii="仿宋" w:hAnsi="仿宋" w:eastAsia="仿宋" w:cs="仿宋"/>
          <w:spacing w:val="0"/>
          <w:sz w:val="21"/>
          <w:szCs w:val="21"/>
          <w:highlight w:val="none"/>
          <w:lang w:eastAsia="zh-CN"/>
        </w:rPr>
        <w:t>社会保险</w:t>
      </w:r>
      <w:r>
        <w:rPr>
          <w:rFonts w:hint="eastAsia" w:ascii="仿宋" w:hAnsi="仿宋" w:eastAsia="仿宋" w:cs="仿宋"/>
          <w:spacing w:val="0"/>
          <w:sz w:val="21"/>
          <w:szCs w:val="21"/>
          <w:highlight w:val="none"/>
        </w:rPr>
        <w:t>、高低压配电室和消防控制室双人24小时双人制值班</w:t>
      </w:r>
      <w:r>
        <w:rPr>
          <w:rFonts w:hint="eastAsia" w:ascii="仿宋" w:hAnsi="仿宋" w:eastAsia="仿宋" w:cs="仿宋"/>
          <w:spacing w:val="0"/>
          <w:sz w:val="21"/>
          <w:szCs w:val="21"/>
          <w:highlight w:val="none"/>
          <w:lang w:eastAsia="zh-CN"/>
        </w:rPr>
        <w:t>、</w:t>
      </w:r>
      <w:r>
        <w:rPr>
          <w:rFonts w:hint="eastAsia" w:ascii="仿宋" w:hAnsi="仿宋" w:eastAsia="仿宋" w:cs="仿宋"/>
          <w:spacing w:val="0"/>
          <w:kern w:val="0"/>
          <w:sz w:val="21"/>
          <w:szCs w:val="21"/>
          <w:highlight w:val="none"/>
        </w:rPr>
        <w:t>24小时提供紧急维修服务(含水、电紧急维修服务)</w:t>
      </w:r>
      <w:r>
        <w:rPr>
          <w:rFonts w:hint="eastAsia" w:ascii="仿宋" w:hAnsi="仿宋" w:eastAsia="仿宋" w:cs="仿宋"/>
          <w:spacing w:val="0"/>
          <w:sz w:val="21"/>
          <w:szCs w:val="21"/>
          <w:highlight w:val="none"/>
        </w:rPr>
        <w:t>等，并向甲方反馈有关事项</w:t>
      </w: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自行</w:t>
      </w:r>
      <w:r>
        <w:rPr>
          <w:rFonts w:hint="eastAsia" w:ascii="仿宋" w:hAnsi="仿宋" w:eastAsia="仿宋" w:cs="仿宋"/>
          <w:spacing w:val="0"/>
          <w:sz w:val="21"/>
          <w:szCs w:val="21"/>
          <w:highlight w:val="none"/>
          <w:lang w:eastAsia="zh-CN"/>
        </w:rPr>
        <w:t>处理</w:t>
      </w:r>
      <w:r>
        <w:rPr>
          <w:rFonts w:hint="eastAsia" w:ascii="仿宋" w:hAnsi="仿宋" w:eastAsia="仿宋" w:cs="仿宋"/>
          <w:spacing w:val="0"/>
          <w:sz w:val="21"/>
          <w:szCs w:val="21"/>
          <w:highlight w:val="none"/>
          <w:lang w:val="en-US" w:eastAsia="zh-CN"/>
        </w:rPr>
        <w:t>指派</w:t>
      </w:r>
      <w:r>
        <w:rPr>
          <w:rFonts w:hint="eastAsia" w:ascii="仿宋" w:hAnsi="仿宋" w:eastAsia="仿宋" w:cs="仿宋"/>
          <w:spacing w:val="0"/>
          <w:sz w:val="21"/>
          <w:szCs w:val="21"/>
          <w:highlight w:val="none"/>
          <w:lang w:eastAsia="zh-CN"/>
        </w:rPr>
        <w:t>人员</w:t>
      </w:r>
      <w:r>
        <w:rPr>
          <w:rFonts w:hint="eastAsia" w:ascii="仿宋" w:hAnsi="仿宋" w:eastAsia="仿宋" w:cs="仿宋"/>
          <w:spacing w:val="0"/>
          <w:sz w:val="21"/>
          <w:szCs w:val="21"/>
          <w:highlight w:val="none"/>
          <w:lang w:val="en-US" w:eastAsia="zh-CN"/>
        </w:rPr>
        <w:t>的劳务及</w:t>
      </w:r>
      <w:r>
        <w:rPr>
          <w:rFonts w:hint="eastAsia" w:ascii="仿宋" w:hAnsi="仿宋" w:eastAsia="仿宋" w:cs="仿宋"/>
          <w:spacing w:val="0"/>
          <w:sz w:val="21"/>
          <w:szCs w:val="21"/>
          <w:highlight w:val="none"/>
          <w:lang w:eastAsia="zh-CN"/>
        </w:rPr>
        <w:t>劳动纠纷；</w:t>
      </w:r>
    </w:p>
    <w:p w14:paraId="5908E63E">
      <w:pPr>
        <w:pageBreakBefore w:val="0"/>
        <w:widowControl w:val="0"/>
        <w:kinsoku/>
        <w:wordWrap/>
        <w:overflowPunct/>
        <w:topLinePunct w:val="0"/>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eastAsia="zh-CN"/>
        </w:rPr>
        <w:t>五</w:t>
      </w:r>
      <w:r>
        <w:rPr>
          <w:rFonts w:hint="eastAsia" w:ascii="仿宋" w:hAnsi="仿宋" w:eastAsia="仿宋" w:cs="仿宋"/>
          <w:spacing w:val="0"/>
          <w:sz w:val="21"/>
          <w:szCs w:val="21"/>
          <w:highlight w:val="none"/>
        </w:rPr>
        <w:t>）乙方调整</w:t>
      </w:r>
      <w:r>
        <w:rPr>
          <w:rFonts w:hint="eastAsia" w:ascii="仿宋" w:hAnsi="仿宋" w:eastAsia="仿宋" w:cs="仿宋"/>
          <w:spacing w:val="0"/>
          <w:sz w:val="21"/>
          <w:szCs w:val="21"/>
          <w:highlight w:val="none"/>
          <w:lang w:val="en-US" w:eastAsia="zh-CN"/>
        </w:rPr>
        <w:t>指派</w:t>
      </w:r>
      <w:r>
        <w:rPr>
          <w:rFonts w:hint="eastAsia" w:ascii="仿宋" w:hAnsi="仿宋" w:eastAsia="仿宋" w:cs="仿宋"/>
          <w:spacing w:val="0"/>
          <w:sz w:val="21"/>
          <w:szCs w:val="21"/>
          <w:highlight w:val="none"/>
          <w:lang w:eastAsia="zh-CN"/>
        </w:rPr>
        <w:t>人员</w:t>
      </w:r>
      <w:r>
        <w:rPr>
          <w:rFonts w:hint="eastAsia" w:ascii="仿宋" w:hAnsi="仿宋" w:eastAsia="仿宋" w:cs="仿宋"/>
          <w:spacing w:val="0"/>
          <w:sz w:val="21"/>
          <w:szCs w:val="21"/>
          <w:highlight w:val="none"/>
        </w:rPr>
        <w:t>应提前通知甲方，</w:t>
      </w:r>
      <w:r>
        <w:rPr>
          <w:rFonts w:hint="eastAsia" w:ascii="仿宋" w:hAnsi="仿宋" w:eastAsia="仿宋" w:cs="仿宋"/>
          <w:spacing w:val="0"/>
          <w:sz w:val="21"/>
          <w:szCs w:val="21"/>
          <w:highlight w:val="none"/>
          <w:lang w:eastAsia="zh-CN"/>
        </w:rPr>
        <w:t>未</w:t>
      </w:r>
      <w:r>
        <w:rPr>
          <w:rFonts w:hint="eastAsia" w:ascii="仿宋" w:hAnsi="仿宋" w:eastAsia="仿宋" w:cs="仿宋"/>
          <w:spacing w:val="0"/>
          <w:sz w:val="21"/>
          <w:szCs w:val="21"/>
          <w:highlight w:val="none"/>
        </w:rPr>
        <w:t>征得甲方同意乙方不得任意调换；</w:t>
      </w:r>
    </w:p>
    <w:p w14:paraId="0C385F48">
      <w:pPr>
        <w:pageBreakBefore w:val="0"/>
        <w:widowControl w:val="0"/>
        <w:kinsoku/>
        <w:wordWrap/>
        <w:overflowPunct/>
        <w:topLinePunct w:val="0"/>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eastAsia="zh-CN"/>
        </w:rPr>
        <w:t>六</w:t>
      </w:r>
      <w:r>
        <w:rPr>
          <w:rFonts w:hint="eastAsia" w:ascii="仿宋" w:hAnsi="仿宋" w:eastAsia="仿宋" w:cs="仿宋"/>
          <w:spacing w:val="0"/>
          <w:sz w:val="21"/>
          <w:szCs w:val="21"/>
          <w:highlight w:val="none"/>
        </w:rPr>
        <w:t>）协调处理其它与</w:t>
      </w:r>
      <w:r>
        <w:rPr>
          <w:rFonts w:hint="eastAsia" w:ascii="仿宋" w:hAnsi="仿宋" w:eastAsia="仿宋" w:cs="仿宋"/>
          <w:spacing w:val="0"/>
          <w:sz w:val="21"/>
          <w:szCs w:val="21"/>
          <w:highlight w:val="none"/>
          <w:lang w:val="en-US" w:eastAsia="zh-CN"/>
        </w:rPr>
        <w:t>本合同</w:t>
      </w:r>
      <w:r>
        <w:rPr>
          <w:rFonts w:hint="eastAsia" w:ascii="仿宋" w:hAnsi="仿宋" w:eastAsia="仿宋" w:cs="仿宋"/>
          <w:spacing w:val="0"/>
          <w:sz w:val="21"/>
          <w:szCs w:val="21"/>
          <w:highlight w:val="none"/>
        </w:rPr>
        <w:t>服务有关的事项</w:t>
      </w:r>
      <w:r>
        <w:rPr>
          <w:rFonts w:hint="eastAsia" w:ascii="仿宋" w:hAnsi="仿宋" w:eastAsia="仿宋" w:cs="仿宋"/>
          <w:spacing w:val="0"/>
          <w:sz w:val="21"/>
          <w:szCs w:val="21"/>
          <w:highlight w:val="none"/>
          <w:lang w:eastAsia="zh-CN"/>
        </w:rPr>
        <w:t>；</w:t>
      </w:r>
    </w:p>
    <w:p w14:paraId="6999108A">
      <w:pPr>
        <w:pageBreakBefore w:val="0"/>
        <w:widowControl w:val="0"/>
        <w:kinsoku/>
        <w:wordWrap/>
        <w:overflowPunct/>
        <w:topLinePunct w:val="0"/>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eastAsia="zh-CN"/>
        </w:rPr>
      </w:pPr>
      <w:bookmarkStart w:id="178" w:name="OLE_LINK3"/>
      <w:r>
        <w:rPr>
          <w:rFonts w:hint="eastAsia" w:ascii="仿宋" w:hAnsi="仿宋" w:eastAsia="仿宋" w:cs="仿宋"/>
          <w:spacing w:val="0"/>
          <w:sz w:val="21"/>
          <w:szCs w:val="21"/>
          <w:highlight w:val="none"/>
          <w:lang w:eastAsia="zh-CN"/>
        </w:rPr>
        <w:t>（七）</w:t>
      </w:r>
      <w:bookmarkEnd w:id="178"/>
      <w:r>
        <w:rPr>
          <w:rFonts w:hint="eastAsia" w:ascii="仿宋" w:hAnsi="仿宋" w:eastAsia="仿宋" w:cs="仿宋"/>
          <w:spacing w:val="0"/>
          <w:sz w:val="21"/>
          <w:szCs w:val="21"/>
          <w:highlight w:val="none"/>
          <w:lang w:eastAsia="zh-CN"/>
        </w:rPr>
        <w:t>与</w:t>
      </w:r>
      <w:r>
        <w:rPr>
          <w:rFonts w:hint="eastAsia" w:ascii="仿宋" w:hAnsi="仿宋" w:eastAsia="仿宋" w:cs="仿宋"/>
          <w:spacing w:val="0"/>
          <w:sz w:val="21"/>
          <w:szCs w:val="21"/>
          <w:highlight w:val="none"/>
          <w:lang w:val="en-US" w:eastAsia="zh-CN"/>
        </w:rPr>
        <w:t>指派</w:t>
      </w:r>
      <w:r>
        <w:rPr>
          <w:rFonts w:hint="eastAsia" w:ascii="仿宋" w:hAnsi="仿宋" w:eastAsia="仿宋" w:cs="仿宋"/>
          <w:spacing w:val="0"/>
          <w:sz w:val="21"/>
          <w:szCs w:val="21"/>
          <w:highlight w:val="none"/>
          <w:lang w:eastAsia="zh-CN"/>
        </w:rPr>
        <w:t>人员签订劳动合同，负责维修人员的社保办理，处理涉及劳动关系的所有事宜；</w:t>
      </w:r>
    </w:p>
    <w:p w14:paraId="72D4148D">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kern w:val="0"/>
          <w:sz w:val="21"/>
          <w:szCs w:val="21"/>
          <w:highlight w:val="none"/>
        </w:rPr>
      </w:pPr>
      <w:r>
        <w:rPr>
          <w:rFonts w:hint="eastAsia" w:ascii="仿宋" w:hAnsi="仿宋" w:eastAsia="仿宋" w:cs="仿宋"/>
          <w:spacing w:val="0"/>
          <w:sz w:val="21"/>
          <w:szCs w:val="21"/>
          <w:highlight w:val="none"/>
          <w:lang w:eastAsia="zh-CN"/>
        </w:rPr>
        <w:t>（八）</w:t>
      </w:r>
      <w:r>
        <w:rPr>
          <w:rFonts w:hint="eastAsia" w:ascii="仿宋" w:hAnsi="仿宋" w:eastAsia="仿宋" w:cs="仿宋"/>
          <w:spacing w:val="0"/>
          <w:sz w:val="21"/>
          <w:szCs w:val="21"/>
          <w:highlight w:val="none"/>
          <w:lang w:val="en-US" w:eastAsia="zh-CN"/>
        </w:rPr>
        <w:t>负责</w:t>
      </w:r>
      <w:r>
        <w:rPr>
          <w:rFonts w:hint="eastAsia" w:ascii="仿宋" w:hAnsi="仿宋" w:eastAsia="仿宋" w:cs="仿宋"/>
          <w:spacing w:val="0"/>
          <w:kern w:val="0"/>
          <w:sz w:val="21"/>
          <w:szCs w:val="21"/>
          <w:highlight w:val="none"/>
        </w:rPr>
        <w:t>全院室内外管道疏通、医疗垃圾处置、转运管理。</w:t>
      </w:r>
    </w:p>
    <w:p w14:paraId="1FE40EC4">
      <w:pPr>
        <w:pStyle w:val="2"/>
        <w:keepNext/>
        <w:keepLines/>
        <w:pageBreakBefore w:val="0"/>
        <w:widowControl w:val="0"/>
        <w:numPr>
          <w:ilvl w:val="1"/>
          <w:numId w:val="0"/>
        </w:numPr>
        <w:kinsoku/>
        <w:wordWrap/>
        <w:overflowPunct/>
        <w:topLinePunct w:val="0"/>
        <w:autoSpaceDE/>
        <w:autoSpaceDN/>
        <w:bidi w:val="0"/>
        <w:adjustRightInd/>
        <w:snapToGrid/>
        <w:spacing w:before="0" w:after="0" w:line="560" w:lineRule="exact"/>
        <w:ind w:leftChars="200"/>
        <w:textAlignment w:val="auto"/>
        <w:rPr>
          <w:rFonts w:hint="eastAsia" w:ascii="仿宋" w:hAnsi="仿宋" w:eastAsia="仿宋" w:cs="仿宋"/>
          <w:sz w:val="21"/>
          <w:szCs w:val="21"/>
          <w:highlight w:val="none"/>
          <w:lang w:val="en-US" w:eastAsia="zh-CN"/>
        </w:rPr>
      </w:pPr>
      <w:r>
        <w:rPr>
          <w:rFonts w:hint="eastAsia" w:ascii="仿宋" w:hAnsi="仿宋" w:eastAsia="仿宋" w:cs="仿宋"/>
          <w:b w:val="0"/>
          <w:bCs w:val="0"/>
          <w:spacing w:val="0"/>
          <w:kern w:val="2"/>
          <w:sz w:val="21"/>
          <w:szCs w:val="21"/>
          <w:highlight w:val="none"/>
          <w:lang w:val="en-US" w:eastAsia="zh-CN" w:bidi="ar-SA"/>
        </w:rPr>
        <w:t>（九）建立各类应急预案(如:各种停水停电预案、突发治安预案、防震抗灾预案、消防预案、公共突发事件各种情况下伤亡抢救后勤保障预案等)，每季度至少按预案要求演练 1 次，以便发生突发事件时能够积极响应并及时启动应急预案。</w:t>
      </w:r>
    </w:p>
    <w:p w14:paraId="31D20B87">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b w:val="0"/>
          <w:bCs w:val="0"/>
          <w:spacing w:val="0"/>
          <w:sz w:val="21"/>
          <w:szCs w:val="21"/>
          <w:highlight w:val="none"/>
          <w:lang w:val="en-US" w:eastAsia="zh-CN"/>
        </w:rPr>
      </w:pPr>
      <w:r>
        <w:rPr>
          <w:rFonts w:hint="eastAsia" w:ascii="仿宋" w:hAnsi="仿宋" w:eastAsia="仿宋" w:cs="仿宋"/>
          <w:b w:val="0"/>
          <w:bCs w:val="0"/>
          <w:spacing w:val="0"/>
          <w:sz w:val="21"/>
          <w:szCs w:val="21"/>
          <w:highlight w:val="none"/>
          <w:lang w:val="en-US" w:eastAsia="zh-CN"/>
        </w:rPr>
        <w:t>八、安全责任与义务</w:t>
      </w:r>
    </w:p>
    <w:p w14:paraId="47F907C3">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b/>
          <w:bCs/>
          <w:spacing w:val="0"/>
          <w:sz w:val="21"/>
          <w:szCs w:val="21"/>
          <w:highlight w:val="none"/>
          <w:lang w:val="en-US" w:eastAsia="zh-CN"/>
        </w:rPr>
      </w:pPr>
      <w:r>
        <w:rPr>
          <w:rFonts w:hint="eastAsia" w:ascii="仿宋" w:hAnsi="仿宋" w:eastAsia="仿宋" w:cs="仿宋"/>
          <w:b/>
          <w:bCs/>
          <w:spacing w:val="0"/>
          <w:sz w:val="21"/>
          <w:szCs w:val="21"/>
          <w:highlight w:val="none"/>
          <w:lang w:val="en-US" w:eastAsia="zh-CN"/>
        </w:rPr>
        <w:t>1.甲方责任</w:t>
      </w:r>
    </w:p>
    <w:p w14:paraId="6BAB30F9">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向乙方如实告知工作过程中可能存在的危险、危害因素及防范措施，提供必要的安全培训和技术指导，培训内容包括但不限于安全操作规程、紧急避险方法、应急预案等，培训记录需由双方签字确认并存档。建立健全安全生产管理制度，对乙方作业过程进行安全监督和管理，及时纠正乙方违反安全规定的行为。</w:t>
      </w:r>
    </w:p>
    <w:p w14:paraId="7304DF4F">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b/>
          <w:bCs/>
          <w:spacing w:val="0"/>
          <w:sz w:val="21"/>
          <w:szCs w:val="21"/>
          <w:highlight w:val="none"/>
          <w:lang w:val="en-US" w:eastAsia="zh-CN"/>
        </w:rPr>
      </w:pPr>
      <w:r>
        <w:rPr>
          <w:rFonts w:hint="eastAsia" w:ascii="仿宋" w:hAnsi="仿宋" w:eastAsia="仿宋" w:cs="仿宋"/>
          <w:b/>
          <w:bCs/>
          <w:spacing w:val="0"/>
          <w:sz w:val="21"/>
          <w:szCs w:val="21"/>
          <w:highlight w:val="none"/>
          <w:lang w:val="en-US" w:eastAsia="zh-CN"/>
        </w:rPr>
        <w:t>2.乙方责任</w:t>
      </w:r>
    </w:p>
    <w:p w14:paraId="745B5C40">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1、严格遵守国家有关安全生产法律法规、甲方的安全生产规章制度及操作规程，服从甲方的安全管理和工作安排。</w:t>
      </w:r>
    </w:p>
    <w:p w14:paraId="5463C843">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2、正确使用甲方提供的劳动防护用品和安全设施，不得擅自拆除、损坏或挪用。若因个人原因导致劳动防护用品损坏或丢失，应及时报告甲方并按规定进行更换或赔偿。</w:t>
      </w:r>
    </w:p>
    <w:p w14:paraId="7C24E224">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3、主动接受甲方组织的安全培训和教育，不断提高自身安全意识和操作技能。发现安全隐患或事故苗头，应立即向甲方报告，并积极协助甲方进行处理。</w:t>
      </w:r>
    </w:p>
    <w:p w14:paraId="2E514B36">
      <w:pPr>
        <w:pStyle w:val="2"/>
        <w:pageBreakBefore w:val="0"/>
        <w:widowControl w:val="0"/>
        <w:numPr>
          <w:ilvl w:val="1"/>
          <w:numId w:val="0"/>
        </w:numPr>
        <w:kinsoku/>
        <w:wordWrap/>
        <w:overflowPunct/>
        <w:topLinePunct w:val="0"/>
        <w:bidi w:val="0"/>
        <w:adjustRightInd/>
        <w:snapToGrid/>
        <w:spacing w:before="0" w:after="0" w:line="560" w:lineRule="exact"/>
        <w:ind w:leftChars="200" w:right="0" w:rightChars="0"/>
        <w:textAlignment w:val="auto"/>
        <w:rPr>
          <w:rFonts w:hint="eastAsia" w:ascii="仿宋" w:hAnsi="仿宋" w:eastAsia="仿宋" w:cs="仿宋"/>
          <w:b w:val="0"/>
          <w:bCs w:val="0"/>
          <w:spacing w:val="0"/>
          <w:kern w:val="2"/>
          <w:sz w:val="21"/>
          <w:szCs w:val="21"/>
          <w:highlight w:val="none"/>
          <w:lang w:val="en-US" w:eastAsia="zh-CN" w:bidi="ar-SA"/>
        </w:rPr>
      </w:pPr>
      <w:r>
        <w:rPr>
          <w:rFonts w:hint="eastAsia" w:ascii="仿宋" w:hAnsi="仿宋" w:eastAsia="仿宋" w:cs="仿宋"/>
          <w:b w:val="0"/>
          <w:bCs w:val="0"/>
          <w:spacing w:val="0"/>
          <w:kern w:val="2"/>
          <w:sz w:val="21"/>
          <w:szCs w:val="21"/>
          <w:highlight w:val="none"/>
          <w:lang w:val="en-US" w:eastAsia="zh-CN" w:bidi="ar-SA"/>
        </w:rPr>
        <w:t>4、特种岗位须按照国家有关规定持证上岗，如高、低压电工证电梯操作工证、压力容器操作证、消防操作证等。</w:t>
      </w:r>
    </w:p>
    <w:p w14:paraId="3D0B1330">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b/>
          <w:bCs/>
          <w:spacing w:val="0"/>
          <w:sz w:val="21"/>
          <w:szCs w:val="21"/>
          <w:highlight w:val="none"/>
          <w:lang w:val="en-US" w:eastAsia="zh-CN"/>
        </w:rPr>
      </w:pPr>
      <w:r>
        <w:rPr>
          <w:rFonts w:hint="eastAsia" w:ascii="仿宋" w:hAnsi="仿宋" w:eastAsia="仿宋" w:cs="仿宋"/>
          <w:b/>
          <w:bCs/>
          <w:spacing w:val="0"/>
          <w:sz w:val="21"/>
          <w:szCs w:val="21"/>
          <w:highlight w:val="none"/>
          <w:lang w:val="en-US" w:eastAsia="zh-CN"/>
        </w:rPr>
        <w:t>3.安全作业规范</w:t>
      </w:r>
    </w:p>
    <w:p w14:paraId="35B7E710">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1.乙方在作业过程中应严格按照安全操作规程进行操作，严禁违规作业、冒险作业。</w:t>
      </w:r>
    </w:p>
    <w:p w14:paraId="1CCD3CC7">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2.未经甲方书面许可，乙方不得擅自变更作业内容、作业地点。</w:t>
      </w:r>
    </w:p>
    <w:p w14:paraId="0D224D6F">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b/>
          <w:bCs/>
          <w:spacing w:val="0"/>
          <w:sz w:val="21"/>
          <w:szCs w:val="21"/>
          <w:highlight w:val="none"/>
          <w:lang w:val="en-US" w:eastAsia="zh-CN"/>
        </w:rPr>
      </w:pPr>
      <w:r>
        <w:rPr>
          <w:rFonts w:hint="eastAsia" w:ascii="仿宋" w:hAnsi="仿宋" w:eastAsia="仿宋" w:cs="仿宋"/>
          <w:b/>
          <w:bCs/>
          <w:spacing w:val="0"/>
          <w:sz w:val="21"/>
          <w:szCs w:val="21"/>
          <w:highlight w:val="none"/>
          <w:lang w:val="en-US" w:eastAsia="zh-CN"/>
        </w:rPr>
        <w:t>4.安全事故处理</w:t>
      </w:r>
    </w:p>
    <w:p w14:paraId="5551DF7E">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发生安全事故后，乙方应立即采取必要的急救措施，保护事故现场，并在1小时内向甲方报告。甲方接到报告后，应迅速启动应急预案，组织救援和事故调查处理工作，乙方应积极配合，如实提供相关情况和资料。</w:t>
      </w:r>
    </w:p>
    <w:p w14:paraId="76A02D9D">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2.安全事故造成的人员伤亡和财产损失，根据事故责任认定结果，由责任方承担相应的赔偿责任。若双方均有责任，则按照责任比例分担损失。因乙方责任导致甲方被第三方索赔的，乙方应全额赔偿甲方因此遭受的损失。</w:t>
      </w:r>
    </w:p>
    <w:p w14:paraId="0A4C1972">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3.事故调查处理结束后，双方应共同分析事故原因，总结经验教训，制定并落实整改措施，防止类似事故再次发生。</w:t>
      </w:r>
    </w:p>
    <w:p w14:paraId="4427ADC9">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b w:val="0"/>
          <w:bCs w:val="0"/>
          <w:spacing w:val="0"/>
          <w:sz w:val="21"/>
          <w:szCs w:val="21"/>
          <w:highlight w:val="none"/>
        </w:rPr>
      </w:pPr>
      <w:r>
        <w:rPr>
          <w:rFonts w:hint="eastAsia" w:ascii="仿宋" w:hAnsi="仿宋" w:eastAsia="仿宋" w:cs="仿宋"/>
          <w:b w:val="0"/>
          <w:bCs w:val="0"/>
          <w:spacing w:val="0"/>
          <w:sz w:val="21"/>
          <w:szCs w:val="21"/>
          <w:highlight w:val="none"/>
          <w:lang w:eastAsia="zh-CN"/>
        </w:rPr>
        <w:t>九</w:t>
      </w:r>
      <w:r>
        <w:rPr>
          <w:rFonts w:hint="eastAsia" w:ascii="仿宋" w:hAnsi="仿宋" w:eastAsia="仿宋" w:cs="仿宋"/>
          <w:b w:val="0"/>
          <w:bCs w:val="0"/>
          <w:spacing w:val="0"/>
          <w:sz w:val="21"/>
          <w:szCs w:val="21"/>
          <w:highlight w:val="none"/>
        </w:rPr>
        <w:t>、保密条款</w:t>
      </w:r>
    </w:p>
    <w:p w14:paraId="166BC592">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双方应对在履行本协议过程中知悉的对方商业秘密、技术秘密及其他机密信息予以保密。未经对方书面同意，任何一方不得向第三方披露或使用对方的保密信息。本条款的保密期限为自本协议生效之日起</w:t>
      </w:r>
      <w:r>
        <w:rPr>
          <w:rFonts w:hint="eastAsia" w:ascii="仿宋" w:hAnsi="仿宋" w:eastAsia="仿宋" w:cs="仿宋"/>
          <w:spacing w:val="0"/>
          <w:sz w:val="21"/>
          <w:szCs w:val="21"/>
          <w:highlight w:val="none"/>
          <w:lang w:val="en-US" w:eastAsia="zh-CN"/>
        </w:rPr>
        <w:t>3</w:t>
      </w:r>
      <w:r>
        <w:rPr>
          <w:rFonts w:hint="eastAsia" w:ascii="仿宋" w:hAnsi="仿宋" w:eastAsia="仿宋" w:cs="仿宋"/>
          <w:spacing w:val="0"/>
          <w:sz w:val="21"/>
          <w:szCs w:val="21"/>
          <w:highlight w:val="none"/>
        </w:rPr>
        <w:t>年。</w:t>
      </w:r>
    </w:p>
    <w:p w14:paraId="1AA56F2F">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b w:val="0"/>
          <w:bCs w:val="0"/>
          <w:spacing w:val="0"/>
          <w:sz w:val="21"/>
          <w:szCs w:val="21"/>
          <w:highlight w:val="none"/>
        </w:rPr>
      </w:pPr>
      <w:r>
        <w:rPr>
          <w:rFonts w:hint="eastAsia" w:ascii="仿宋" w:hAnsi="仿宋" w:eastAsia="仿宋" w:cs="仿宋"/>
          <w:b w:val="0"/>
          <w:bCs w:val="0"/>
          <w:spacing w:val="0"/>
          <w:sz w:val="21"/>
          <w:szCs w:val="21"/>
          <w:highlight w:val="none"/>
          <w:lang w:eastAsia="zh-CN"/>
        </w:rPr>
        <w:t>十</w:t>
      </w:r>
      <w:r>
        <w:rPr>
          <w:rFonts w:hint="eastAsia" w:ascii="仿宋" w:hAnsi="仿宋" w:eastAsia="仿宋" w:cs="仿宋"/>
          <w:b w:val="0"/>
          <w:bCs w:val="0"/>
          <w:spacing w:val="0"/>
          <w:sz w:val="21"/>
          <w:szCs w:val="21"/>
          <w:highlight w:val="none"/>
        </w:rPr>
        <w:t>、违约责任</w:t>
      </w:r>
    </w:p>
    <w:p w14:paraId="483FD61C">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1.甲方违约责任：如甲方未按协议约定支付</w:t>
      </w:r>
      <w:r>
        <w:rPr>
          <w:rFonts w:hint="eastAsia" w:ascii="仿宋" w:hAnsi="仿宋" w:eastAsia="仿宋" w:cs="仿宋"/>
          <w:spacing w:val="0"/>
          <w:sz w:val="21"/>
          <w:szCs w:val="21"/>
          <w:highlight w:val="none"/>
          <w:lang w:val="en-US" w:eastAsia="zh-CN"/>
        </w:rPr>
        <w:t>服务费用</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val="en-US" w:eastAsia="zh-CN"/>
        </w:rPr>
        <w:t>乙方有权向甲方提出索赔，</w:t>
      </w:r>
      <w:r>
        <w:rPr>
          <w:rFonts w:hint="eastAsia" w:ascii="仿宋" w:hAnsi="仿宋" w:eastAsia="仿宋" w:cs="仿宋"/>
          <w:spacing w:val="0"/>
          <w:sz w:val="21"/>
          <w:szCs w:val="21"/>
          <w:highlight w:val="none"/>
        </w:rPr>
        <w:t>如甲方违反协议约定的其他义务，给乙方造成损失的，应承担相应的赔偿责任。</w:t>
      </w:r>
    </w:p>
    <w:p w14:paraId="2C3238B1">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 xml:space="preserve"> 2.乙方违约责任：如乙方未按协议约定提供维修服务，或维修工作质量不符合要求，甲方有权要求乙方返工或整改，由此产生的费用由乙方承担。如乙方拒绝返工或整改，甲方有权扣除相应的</w:t>
      </w:r>
      <w:r>
        <w:rPr>
          <w:rFonts w:hint="eastAsia" w:ascii="仿宋" w:hAnsi="仿宋" w:eastAsia="仿宋" w:cs="仿宋"/>
          <w:spacing w:val="0"/>
          <w:sz w:val="21"/>
          <w:szCs w:val="21"/>
          <w:highlight w:val="none"/>
          <w:lang w:val="en-US" w:eastAsia="zh-CN"/>
        </w:rPr>
        <w:t>服务费用</w:t>
      </w:r>
      <w:r>
        <w:rPr>
          <w:rFonts w:hint="eastAsia" w:ascii="仿宋" w:hAnsi="仿宋" w:eastAsia="仿宋" w:cs="仿宋"/>
          <w:spacing w:val="0"/>
          <w:sz w:val="21"/>
          <w:szCs w:val="21"/>
          <w:highlight w:val="none"/>
        </w:rPr>
        <w:t>，并要求乙方赔偿因此给甲方造成的损失。</w:t>
      </w:r>
    </w:p>
    <w:p w14:paraId="6E4F80EA">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3.如乙方提供的服务不符合甲方标准，经过三次书面通知，人不整改的甲方有权解除本协议。</w:t>
      </w:r>
    </w:p>
    <w:p w14:paraId="65632481">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b/>
          <w:bCs/>
          <w:spacing w:val="0"/>
          <w:sz w:val="21"/>
          <w:szCs w:val="21"/>
          <w:highlight w:val="none"/>
        </w:rPr>
      </w:pPr>
      <w:r>
        <w:rPr>
          <w:rFonts w:hint="eastAsia" w:ascii="仿宋" w:hAnsi="仿宋" w:eastAsia="仿宋" w:cs="仿宋"/>
          <w:b w:val="0"/>
          <w:bCs w:val="0"/>
          <w:spacing w:val="0"/>
          <w:sz w:val="21"/>
          <w:szCs w:val="21"/>
          <w:highlight w:val="none"/>
          <w:lang w:eastAsia="zh-CN"/>
        </w:rPr>
        <w:t>十一</w:t>
      </w:r>
      <w:r>
        <w:rPr>
          <w:rFonts w:hint="eastAsia" w:ascii="仿宋" w:hAnsi="仿宋" w:eastAsia="仿宋" w:cs="仿宋"/>
          <w:b w:val="0"/>
          <w:bCs w:val="0"/>
          <w:spacing w:val="0"/>
          <w:sz w:val="21"/>
          <w:szCs w:val="21"/>
          <w:highlight w:val="none"/>
        </w:rPr>
        <w:t>、争议解决</w:t>
      </w:r>
    </w:p>
    <w:p w14:paraId="19F1CAE4">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本协议在履行过程中如发生争议，双方应首先友好协商解决；协商不成的，任何一方均有权向有</w:t>
      </w:r>
      <w:r>
        <w:rPr>
          <w:rFonts w:hint="eastAsia" w:ascii="仿宋" w:hAnsi="仿宋" w:eastAsia="仿宋" w:cs="仿宋"/>
          <w:spacing w:val="0"/>
          <w:sz w:val="21"/>
          <w:szCs w:val="21"/>
          <w:highlight w:val="none"/>
          <w:lang w:val="en-US" w:eastAsia="zh-CN"/>
        </w:rPr>
        <w:t>甲方所在地有</w:t>
      </w:r>
      <w:r>
        <w:rPr>
          <w:rFonts w:hint="eastAsia" w:ascii="仿宋" w:hAnsi="仿宋" w:eastAsia="仿宋" w:cs="仿宋"/>
          <w:spacing w:val="0"/>
          <w:sz w:val="21"/>
          <w:szCs w:val="21"/>
          <w:highlight w:val="none"/>
        </w:rPr>
        <w:t>管辖权的人民法院提起诉讼。</w:t>
      </w:r>
    </w:p>
    <w:p w14:paraId="75C3C981">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b w:val="0"/>
          <w:bCs w:val="0"/>
          <w:spacing w:val="0"/>
          <w:sz w:val="21"/>
          <w:szCs w:val="21"/>
          <w:highlight w:val="none"/>
        </w:rPr>
      </w:pPr>
      <w:r>
        <w:rPr>
          <w:rFonts w:hint="eastAsia" w:ascii="仿宋" w:hAnsi="仿宋" w:eastAsia="仿宋" w:cs="仿宋"/>
          <w:b w:val="0"/>
          <w:bCs w:val="0"/>
          <w:spacing w:val="0"/>
          <w:sz w:val="21"/>
          <w:szCs w:val="21"/>
          <w:highlight w:val="none"/>
          <w:lang w:eastAsia="zh-CN"/>
        </w:rPr>
        <w:t>十二</w:t>
      </w:r>
      <w:r>
        <w:rPr>
          <w:rFonts w:hint="eastAsia" w:ascii="仿宋" w:hAnsi="仿宋" w:eastAsia="仿宋" w:cs="仿宋"/>
          <w:b w:val="0"/>
          <w:bCs w:val="0"/>
          <w:spacing w:val="0"/>
          <w:sz w:val="21"/>
          <w:szCs w:val="21"/>
          <w:highlight w:val="none"/>
        </w:rPr>
        <w:t>、其他条款</w:t>
      </w:r>
    </w:p>
    <w:p w14:paraId="4E09C603">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1. 协议变更与解除：本协议的任何变更或补充需经双方书面协商一致，并签订书面协议。在履行本协议期间，如一方提出解除协议，应提前</w:t>
      </w:r>
      <w:r>
        <w:rPr>
          <w:rFonts w:hint="eastAsia" w:ascii="仿宋" w:hAnsi="仿宋" w:eastAsia="仿宋" w:cs="仿宋"/>
          <w:spacing w:val="0"/>
          <w:sz w:val="21"/>
          <w:szCs w:val="21"/>
          <w:highlight w:val="none"/>
          <w:lang w:val="en-US" w:eastAsia="zh-CN"/>
        </w:rPr>
        <w:t>15</w:t>
      </w:r>
      <w:r>
        <w:rPr>
          <w:rFonts w:hint="eastAsia" w:ascii="仿宋" w:hAnsi="仿宋" w:eastAsia="仿宋" w:cs="仿宋"/>
          <w:spacing w:val="0"/>
          <w:sz w:val="21"/>
          <w:szCs w:val="21"/>
          <w:highlight w:val="none"/>
        </w:rPr>
        <w:t>天书面通知对方，并经对方同意后方可解除。如因解除协议给对方造成损失的，应承担相应的赔偿责任。</w:t>
      </w:r>
    </w:p>
    <w:p w14:paraId="633090B5">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2. 协议生效与终止：本协议自双方签字</w:t>
      </w:r>
      <w:r>
        <w:rPr>
          <w:rFonts w:hint="eastAsia" w:ascii="仿宋" w:hAnsi="仿宋" w:eastAsia="仿宋" w:cs="仿宋"/>
          <w:spacing w:val="0"/>
          <w:sz w:val="21"/>
          <w:szCs w:val="21"/>
          <w:highlight w:val="none"/>
          <w:lang w:val="en-US" w:eastAsia="zh-CN"/>
        </w:rPr>
        <w:t>并</w:t>
      </w:r>
      <w:r>
        <w:rPr>
          <w:rFonts w:hint="eastAsia" w:ascii="仿宋" w:hAnsi="仿宋" w:eastAsia="仿宋" w:cs="仿宋"/>
          <w:spacing w:val="0"/>
          <w:sz w:val="21"/>
          <w:szCs w:val="21"/>
          <w:highlight w:val="none"/>
        </w:rPr>
        <w:t>盖章之日起生效。协议期满后，双方如无异议，</w:t>
      </w:r>
      <w:r>
        <w:rPr>
          <w:rFonts w:hint="eastAsia" w:ascii="仿宋" w:hAnsi="仿宋" w:eastAsia="仿宋" w:cs="仿宋"/>
          <w:spacing w:val="0"/>
          <w:sz w:val="21"/>
          <w:szCs w:val="21"/>
          <w:highlight w:val="none"/>
          <w:lang w:val="en-US" w:eastAsia="zh-CN"/>
        </w:rPr>
        <w:t>可续签本协议，如</w:t>
      </w:r>
      <w:r>
        <w:rPr>
          <w:rFonts w:hint="eastAsia" w:ascii="仿宋" w:hAnsi="仿宋" w:eastAsia="仿宋" w:cs="仿宋"/>
          <w:spacing w:val="0"/>
          <w:sz w:val="21"/>
          <w:szCs w:val="21"/>
          <w:highlight w:val="none"/>
        </w:rPr>
        <w:t>本协议终止</w:t>
      </w:r>
      <w:r>
        <w:rPr>
          <w:rFonts w:hint="eastAsia" w:ascii="仿宋" w:hAnsi="仿宋" w:eastAsia="仿宋" w:cs="仿宋"/>
          <w:spacing w:val="0"/>
          <w:sz w:val="21"/>
          <w:szCs w:val="21"/>
          <w:highlight w:val="none"/>
          <w:lang w:val="en-US" w:eastAsia="zh-CN"/>
        </w:rPr>
        <w:t>或者解除</w:t>
      </w:r>
      <w:r>
        <w:rPr>
          <w:rFonts w:hint="eastAsia" w:ascii="仿宋" w:hAnsi="仿宋" w:eastAsia="仿宋" w:cs="仿宋"/>
          <w:spacing w:val="0"/>
          <w:sz w:val="21"/>
          <w:szCs w:val="21"/>
          <w:highlight w:val="none"/>
        </w:rPr>
        <w:t>，双方应按照本协议约定结清</w:t>
      </w:r>
      <w:r>
        <w:rPr>
          <w:rFonts w:hint="eastAsia" w:ascii="仿宋" w:hAnsi="仿宋" w:eastAsia="仿宋" w:cs="仿宋"/>
          <w:spacing w:val="0"/>
          <w:sz w:val="21"/>
          <w:szCs w:val="21"/>
          <w:highlight w:val="none"/>
          <w:lang w:val="en-US" w:eastAsia="zh-CN"/>
        </w:rPr>
        <w:t>服务费用</w:t>
      </w:r>
      <w:r>
        <w:rPr>
          <w:rFonts w:hint="eastAsia" w:ascii="仿宋" w:hAnsi="仿宋" w:eastAsia="仿宋" w:cs="仿宋"/>
          <w:spacing w:val="0"/>
          <w:sz w:val="21"/>
          <w:szCs w:val="21"/>
          <w:highlight w:val="none"/>
        </w:rPr>
        <w:t>及其他费用，并办理相关交接手续。</w:t>
      </w:r>
    </w:p>
    <w:p w14:paraId="78127CC2">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本协议一式两份，甲乙双方各执一份，具有同等法律效力。</w:t>
      </w:r>
    </w:p>
    <w:p w14:paraId="14B2A427">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 xml:space="preserve"> </w:t>
      </w:r>
    </w:p>
    <w:p w14:paraId="34EBF16F">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甲方（</w:t>
      </w:r>
      <w:r>
        <w:rPr>
          <w:rFonts w:hint="eastAsia" w:ascii="仿宋" w:hAnsi="仿宋" w:eastAsia="仿宋" w:cs="仿宋"/>
          <w:spacing w:val="0"/>
          <w:sz w:val="21"/>
          <w:szCs w:val="21"/>
          <w:highlight w:val="none"/>
          <w:lang w:val="en-US" w:eastAsia="zh-CN"/>
        </w:rPr>
        <w:t>签章</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rPr>
        <w:t>乙方（</w:t>
      </w:r>
      <w:r>
        <w:rPr>
          <w:rFonts w:hint="eastAsia" w:ascii="仿宋" w:hAnsi="仿宋" w:eastAsia="仿宋" w:cs="仿宋"/>
          <w:spacing w:val="0"/>
          <w:sz w:val="21"/>
          <w:szCs w:val="21"/>
          <w:highlight w:val="none"/>
          <w:lang w:val="en-US" w:eastAsia="zh-CN"/>
        </w:rPr>
        <w:t>签章</w:t>
      </w:r>
      <w:r>
        <w:rPr>
          <w:rFonts w:hint="eastAsia" w:ascii="仿宋" w:hAnsi="仿宋" w:eastAsia="仿宋" w:cs="仿宋"/>
          <w:spacing w:val="0"/>
          <w:sz w:val="21"/>
          <w:szCs w:val="21"/>
          <w:highlight w:val="none"/>
        </w:rPr>
        <w:t>）：</w:t>
      </w:r>
    </w:p>
    <w:p w14:paraId="2A534299">
      <w:pPr>
        <w:pStyle w:val="2"/>
        <w:pageBreakBefore w:val="0"/>
        <w:widowControl w:val="0"/>
        <w:numPr>
          <w:ilvl w:val="1"/>
          <w:numId w:val="0"/>
        </w:numPr>
        <w:kinsoku/>
        <w:wordWrap/>
        <w:overflowPunct/>
        <w:topLinePunct w:val="0"/>
        <w:bidi w:val="0"/>
        <w:adjustRightInd/>
        <w:snapToGrid/>
        <w:spacing w:line="560" w:lineRule="exact"/>
        <w:textAlignment w:val="auto"/>
        <w:rPr>
          <w:rFonts w:hint="eastAsia" w:ascii="仿宋" w:hAnsi="仿宋" w:eastAsia="仿宋" w:cs="仿宋"/>
          <w:sz w:val="21"/>
          <w:szCs w:val="21"/>
          <w:highlight w:val="none"/>
          <w:lang w:val="en-US" w:eastAsia="zh-CN"/>
        </w:rPr>
      </w:pPr>
      <w:r>
        <w:rPr>
          <w:rFonts w:hint="eastAsia" w:ascii="仿宋" w:hAnsi="仿宋" w:eastAsia="仿宋" w:cs="仿宋"/>
          <w:spacing w:val="0"/>
          <w:sz w:val="21"/>
          <w:szCs w:val="21"/>
          <w:highlight w:val="none"/>
          <w:lang w:val="en-US" w:eastAsia="zh-CN"/>
        </w:rPr>
        <w:t xml:space="preserve">  法定代表人/授权代表           法定代表人/授权代表:    </w:t>
      </w:r>
    </w:p>
    <w:p w14:paraId="651D0AA9">
      <w:pPr>
        <w:keepNext w:val="0"/>
        <w:keepLines w:val="0"/>
        <w:pageBreakBefore w:val="0"/>
        <w:widowControl w:val="0"/>
        <w:kinsoku/>
        <w:wordWrap/>
        <w:overflowPunct/>
        <w:topLinePunct w:val="0"/>
        <w:autoSpaceDE/>
        <w:autoSpaceDN/>
        <w:bidi w:val="0"/>
        <w:adjustRightInd/>
        <w:snapToGrid/>
        <w:spacing w:line="560" w:lineRule="exact"/>
        <w:ind w:right="0" w:firstLine="426" w:firstLineChars="200"/>
        <w:textAlignment w:val="auto"/>
        <w:rPr>
          <w:rFonts w:hint="eastAsia" w:ascii="仿宋" w:hAnsi="仿宋" w:eastAsia="仿宋" w:cs="仿宋"/>
          <w:spacing w:val="0"/>
          <w:sz w:val="21"/>
          <w:szCs w:val="21"/>
          <w:highlight w:val="none"/>
        </w:rPr>
      </w:pPr>
    </w:p>
    <w:p w14:paraId="70BDE641">
      <w:pPr>
        <w:keepNext w:val="0"/>
        <w:keepLines w:val="0"/>
        <w:pageBreakBefore w:val="0"/>
        <w:widowControl w:val="0"/>
        <w:kinsoku/>
        <w:wordWrap/>
        <w:overflowPunct/>
        <w:topLinePunct w:val="0"/>
        <w:autoSpaceDE/>
        <w:autoSpaceDN/>
        <w:bidi w:val="0"/>
        <w:adjustRightInd/>
        <w:snapToGrid/>
        <w:spacing w:line="560" w:lineRule="exact"/>
        <w:ind w:firstLine="2343" w:firstLineChars="1100"/>
        <w:jc w:val="center"/>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签署日期：</w:t>
      </w:r>
    </w:p>
    <w:p w14:paraId="715772D0">
      <w:pPr>
        <w:pStyle w:val="22"/>
        <w:rPr>
          <w:rFonts w:hint="eastAsia" w:ascii="仿宋" w:hAnsi="仿宋" w:eastAsia="仿宋" w:cs="仿宋"/>
          <w:spacing w:val="0"/>
          <w:sz w:val="21"/>
          <w:szCs w:val="21"/>
          <w:highlight w:val="none"/>
        </w:rPr>
      </w:pPr>
    </w:p>
    <w:p w14:paraId="02794B9C">
      <w:pPr>
        <w:pStyle w:val="22"/>
        <w:rPr>
          <w:rFonts w:hint="eastAsia" w:ascii="仿宋" w:hAnsi="仿宋" w:eastAsia="仿宋" w:cs="仿宋"/>
          <w:spacing w:val="0"/>
          <w:sz w:val="21"/>
          <w:szCs w:val="21"/>
          <w:highlight w:val="none"/>
        </w:rPr>
      </w:pPr>
    </w:p>
    <w:p w14:paraId="0D87A13E">
      <w:pPr>
        <w:pStyle w:val="66"/>
        <w:keepNext/>
        <w:keepLines/>
        <w:widowControl w:val="0"/>
        <w:shd w:val="clear" w:color="auto" w:fill="auto"/>
        <w:bidi w:val="0"/>
        <w:spacing w:before="0" w:after="1160" w:line="240" w:lineRule="auto"/>
        <w:ind w:left="0" w:right="0" w:firstLine="0"/>
        <w:jc w:val="both"/>
        <w:outlineLvl w:val="0"/>
        <w:rPr>
          <w:rFonts w:hint="eastAsia" w:ascii="仿宋" w:hAnsi="仿宋" w:eastAsia="仿宋" w:cs="仿宋"/>
          <w:b/>
          <w:bCs/>
          <w:color w:val="auto"/>
          <w:spacing w:val="0"/>
          <w:w w:val="100"/>
          <w:position w:val="0"/>
          <w:sz w:val="32"/>
          <w:szCs w:val="32"/>
        </w:rPr>
      </w:pPr>
    </w:p>
    <w:bookmarkEnd w:id="170"/>
    <w:bookmarkEnd w:id="171"/>
    <w:bookmarkEnd w:id="172"/>
    <w:bookmarkEnd w:id="173"/>
    <w:bookmarkEnd w:id="174"/>
    <w:bookmarkEnd w:id="175"/>
    <w:p w14:paraId="09EC3CF8">
      <w:pPr>
        <w:adjustRightInd w:val="0"/>
        <w:snapToGrid w:val="0"/>
        <w:spacing w:line="360" w:lineRule="auto"/>
        <w:jc w:val="center"/>
        <w:rPr>
          <w:rFonts w:hint="eastAsia" w:ascii="仿宋" w:hAnsi="仿宋" w:eastAsia="仿宋" w:cs="仿宋"/>
          <w:b/>
          <w:caps/>
          <w:color w:val="auto"/>
          <w:sz w:val="24"/>
          <w:szCs w:val="24"/>
        </w:rPr>
      </w:pPr>
      <w:bookmarkStart w:id="179" w:name="bookmark196"/>
    </w:p>
    <w:p w14:paraId="348C5538">
      <w:pPr>
        <w:pStyle w:val="2"/>
        <w:numPr>
          <w:ilvl w:val="1"/>
          <w:numId w:val="0"/>
        </w:numPr>
        <w:ind w:left="639" w:leftChars="0"/>
        <w:rPr>
          <w:rFonts w:hint="eastAsia" w:ascii="仿宋" w:hAnsi="仿宋" w:eastAsia="仿宋" w:cs="仿宋"/>
          <w:b/>
          <w:caps/>
          <w:color w:val="auto"/>
          <w:sz w:val="24"/>
          <w:szCs w:val="24"/>
        </w:rPr>
      </w:pPr>
    </w:p>
    <w:p w14:paraId="135044A7">
      <w:pPr>
        <w:rPr>
          <w:rFonts w:hint="eastAsia" w:ascii="仿宋" w:hAnsi="仿宋" w:eastAsia="仿宋" w:cs="仿宋"/>
          <w:b/>
          <w:caps/>
          <w:color w:val="auto"/>
          <w:sz w:val="24"/>
          <w:szCs w:val="24"/>
        </w:rPr>
      </w:pPr>
    </w:p>
    <w:p w14:paraId="4B3959ED">
      <w:pPr>
        <w:rPr>
          <w:rFonts w:hint="eastAsia" w:ascii="仿宋" w:hAnsi="仿宋" w:eastAsia="仿宋" w:cs="仿宋"/>
          <w:b/>
          <w:caps/>
          <w:color w:val="auto"/>
          <w:sz w:val="24"/>
          <w:szCs w:val="24"/>
        </w:rPr>
      </w:pPr>
    </w:p>
    <w:p w14:paraId="50DE103B">
      <w:pPr>
        <w:pStyle w:val="2"/>
        <w:numPr>
          <w:ilvl w:val="1"/>
          <w:numId w:val="0"/>
        </w:numPr>
        <w:ind w:left="639" w:leftChars="0"/>
        <w:rPr>
          <w:rFonts w:hint="eastAsia"/>
        </w:rPr>
      </w:pPr>
    </w:p>
    <w:p w14:paraId="0085EA41">
      <w:pPr>
        <w:pStyle w:val="2"/>
        <w:numPr>
          <w:ilvl w:val="1"/>
          <w:numId w:val="0"/>
        </w:numPr>
        <w:jc w:val="center"/>
        <w:rPr>
          <w:rFonts w:hint="default" w:eastAsia="仿宋"/>
          <w:sz w:val="32"/>
          <w:szCs w:val="22"/>
          <w:lang w:val="en-US" w:eastAsia="zh-CN"/>
        </w:rPr>
      </w:pPr>
      <w:r>
        <w:rPr>
          <w:rFonts w:hint="eastAsia" w:ascii="仿宋" w:hAnsi="仿宋" w:eastAsia="仿宋" w:cs="仿宋"/>
          <w:b/>
          <w:caps/>
          <w:color w:val="auto"/>
          <w:sz w:val="32"/>
          <w:szCs w:val="32"/>
          <w:lang w:val="en-US" w:eastAsia="zh-CN"/>
        </w:rPr>
        <w:t>第六章 投标文件（响应文件）格式</w:t>
      </w:r>
    </w:p>
    <w:p w14:paraId="232E6619">
      <w:pPr>
        <w:adjustRightInd w:val="0"/>
        <w:snapToGrid w:val="0"/>
        <w:spacing w:line="360" w:lineRule="auto"/>
        <w:jc w:val="center"/>
        <w:outlineLvl w:val="9"/>
        <w:rPr>
          <w:rFonts w:hint="eastAsia" w:ascii="仿宋" w:hAnsi="仿宋" w:eastAsia="仿宋" w:cs="仿宋"/>
          <w:b/>
          <w:caps/>
          <w:color w:val="auto"/>
          <w:sz w:val="32"/>
          <w:szCs w:val="32"/>
        </w:rPr>
      </w:pPr>
    </w:p>
    <w:p w14:paraId="1FED2959">
      <w:pPr>
        <w:adjustRightInd w:val="0"/>
        <w:snapToGrid w:val="0"/>
        <w:spacing w:line="360" w:lineRule="auto"/>
        <w:jc w:val="center"/>
        <w:outlineLvl w:val="9"/>
        <w:rPr>
          <w:rFonts w:hint="eastAsia" w:ascii="仿宋" w:hAnsi="仿宋" w:eastAsia="仿宋" w:cs="仿宋"/>
          <w:bCs/>
          <w:color w:val="auto"/>
          <w:sz w:val="32"/>
          <w:szCs w:val="32"/>
        </w:rPr>
      </w:pPr>
      <w:r>
        <w:rPr>
          <w:rFonts w:hint="eastAsia" w:ascii="仿宋" w:hAnsi="仿宋" w:eastAsia="仿宋" w:cs="仿宋"/>
          <w:b/>
          <w:caps/>
          <w:color w:val="auto"/>
          <w:sz w:val="32"/>
          <w:szCs w:val="32"/>
        </w:rPr>
        <w:t>（项目名称）</w:t>
      </w:r>
    </w:p>
    <w:p w14:paraId="62CC60D6">
      <w:pPr>
        <w:adjustRightInd w:val="0"/>
        <w:snapToGrid w:val="0"/>
        <w:spacing w:line="360" w:lineRule="auto"/>
        <w:jc w:val="center"/>
        <w:outlineLvl w:val="9"/>
        <w:rPr>
          <w:rFonts w:hint="eastAsia" w:ascii="仿宋" w:hAnsi="仿宋" w:eastAsia="仿宋" w:cs="仿宋"/>
          <w:b/>
          <w:caps/>
          <w:color w:val="auto"/>
          <w:sz w:val="32"/>
          <w:szCs w:val="32"/>
          <w:lang w:val="en-US" w:eastAsia="zh-CN"/>
        </w:rPr>
      </w:pPr>
      <w:r>
        <w:rPr>
          <w:rFonts w:hint="eastAsia" w:ascii="仿宋" w:hAnsi="仿宋" w:eastAsia="仿宋" w:cs="仿宋"/>
          <w:b/>
          <w:caps/>
          <w:color w:val="auto"/>
          <w:sz w:val="32"/>
          <w:szCs w:val="32"/>
          <w:lang w:val="en-US" w:eastAsia="zh-CN"/>
        </w:rPr>
        <w:t>项目编号</w:t>
      </w:r>
    </w:p>
    <w:p w14:paraId="6DC17A01">
      <w:pPr>
        <w:adjustRightInd w:val="0"/>
        <w:snapToGrid w:val="0"/>
        <w:spacing w:line="360" w:lineRule="auto"/>
        <w:jc w:val="center"/>
        <w:outlineLvl w:val="9"/>
        <w:rPr>
          <w:rFonts w:hint="default" w:ascii="仿宋" w:hAnsi="仿宋" w:eastAsia="仿宋" w:cs="仿宋"/>
          <w:b/>
          <w:caps/>
          <w:color w:val="auto"/>
          <w:sz w:val="32"/>
          <w:szCs w:val="32"/>
          <w:lang w:val="en-US" w:eastAsia="zh-CN"/>
        </w:rPr>
      </w:pPr>
    </w:p>
    <w:p w14:paraId="4416B57B">
      <w:pPr>
        <w:adjustRightInd w:val="0"/>
        <w:snapToGrid w:val="0"/>
        <w:spacing w:line="360" w:lineRule="auto"/>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响</w:t>
      </w:r>
    </w:p>
    <w:p w14:paraId="4BD0179D">
      <w:pPr>
        <w:adjustRightInd w:val="0"/>
        <w:snapToGrid w:val="0"/>
        <w:spacing w:line="360" w:lineRule="auto"/>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应</w:t>
      </w:r>
    </w:p>
    <w:p w14:paraId="7B98E45D">
      <w:pPr>
        <w:adjustRightInd w:val="0"/>
        <w:snapToGrid w:val="0"/>
        <w:spacing w:line="360" w:lineRule="auto"/>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文</w:t>
      </w:r>
    </w:p>
    <w:p w14:paraId="6E35CDFD">
      <w:pPr>
        <w:adjustRightInd w:val="0"/>
        <w:snapToGrid w:val="0"/>
        <w:spacing w:line="360" w:lineRule="auto"/>
        <w:jc w:val="center"/>
        <w:rPr>
          <w:rFonts w:hint="default" w:ascii="仿宋" w:hAnsi="仿宋" w:eastAsia="仿宋" w:cs="仿宋"/>
          <w:bCs/>
          <w:color w:val="auto"/>
          <w:sz w:val="32"/>
          <w:szCs w:val="32"/>
          <w:lang w:val="en-US" w:eastAsia="zh-CN"/>
        </w:rPr>
      </w:pPr>
      <w:r>
        <w:rPr>
          <w:rFonts w:hint="eastAsia" w:ascii="仿宋" w:hAnsi="仿宋" w:eastAsia="仿宋" w:cs="仿宋"/>
          <w:b/>
          <w:bCs/>
          <w:color w:val="auto"/>
          <w:sz w:val="44"/>
          <w:szCs w:val="44"/>
          <w:lang w:val="en-US" w:eastAsia="zh-CN"/>
        </w:rPr>
        <w:t>件</w:t>
      </w:r>
    </w:p>
    <w:p w14:paraId="12D354F6">
      <w:pPr>
        <w:adjustRightInd w:val="0"/>
        <w:snapToGrid w:val="0"/>
        <w:spacing w:line="360" w:lineRule="auto"/>
        <w:jc w:val="center"/>
        <w:rPr>
          <w:rFonts w:hint="eastAsia" w:ascii="仿宋" w:hAnsi="仿宋" w:eastAsia="仿宋" w:cs="仿宋"/>
          <w:bCs/>
          <w:color w:val="auto"/>
          <w:sz w:val="32"/>
          <w:szCs w:val="32"/>
        </w:rPr>
      </w:pPr>
    </w:p>
    <w:p w14:paraId="35445603">
      <w:pPr>
        <w:adjustRightInd w:val="0"/>
        <w:snapToGrid w:val="0"/>
        <w:spacing w:line="360" w:lineRule="auto"/>
        <w:jc w:val="both"/>
        <w:rPr>
          <w:rFonts w:hint="eastAsia" w:ascii="仿宋" w:hAnsi="仿宋" w:eastAsia="仿宋" w:cs="仿宋"/>
          <w:bCs/>
          <w:color w:val="auto"/>
          <w:sz w:val="32"/>
          <w:szCs w:val="32"/>
        </w:rPr>
      </w:pPr>
    </w:p>
    <w:p w14:paraId="564C672F">
      <w:pPr>
        <w:adjustRightInd w:val="0"/>
        <w:snapToGrid w:val="0"/>
        <w:spacing w:line="240" w:lineRule="auto"/>
        <w:jc w:val="left"/>
        <w:outlineLvl w:val="9"/>
        <w:rPr>
          <w:rFonts w:hint="eastAsia" w:ascii="仿宋" w:hAnsi="仿宋" w:eastAsia="仿宋" w:cs="仿宋"/>
          <w:b/>
          <w:caps/>
          <w:color w:val="auto"/>
          <w:sz w:val="32"/>
          <w:szCs w:val="32"/>
          <w:u w:val="single"/>
          <w:lang w:val="en-US" w:eastAsia="zh-CN"/>
        </w:rPr>
      </w:pPr>
      <w:r>
        <w:rPr>
          <w:rFonts w:hint="eastAsia" w:ascii="仿宋" w:hAnsi="仿宋" w:eastAsia="仿宋" w:cs="仿宋"/>
          <w:b/>
          <w:caps/>
          <w:color w:val="auto"/>
          <w:sz w:val="32"/>
          <w:szCs w:val="32"/>
        </w:rPr>
        <w:t>供应商名称（公章）</w:t>
      </w:r>
      <w:r>
        <w:rPr>
          <w:rFonts w:hint="eastAsia" w:ascii="仿宋" w:hAnsi="仿宋" w:eastAsia="仿宋" w:cs="仿宋"/>
          <w:b/>
          <w:caps/>
          <w:color w:val="auto"/>
          <w:sz w:val="32"/>
          <w:szCs w:val="32"/>
          <w:lang w:eastAsia="zh-CN"/>
        </w:rPr>
        <w:t>：</w:t>
      </w:r>
    </w:p>
    <w:p w14:paraId="30805DCC">
      <w:pPr>
        <w:adjustRightInd w:val="0"/>
        <w:snapToGrid w:val="0"/>
        <w:spacing w:line="240" w:lineRule="auto"/>
        <w:jc w:val="left"/>
        <w:outlineLvl w:val="9"/>
        <w:rPr>
          <w:rFonts w:hint="eastAsia" w:ascii="仿宋" w:hAnsi="仿宋" w:eastAsia="仿宋" w:cs="仿宋"/>
          <w:b/>
          <w:caps/>
          <w:color w:val="auto"/>
          <w:sz w:val="32"/>
          <w:szCs w:val="32"/>
        </w:rPr>
      </w:pPr>
    </w:p>
    <w:p w14:paraId="5E246B2A">
      <w:pPr>
        <w:adjustRightInd w:val="0"/>
        <w:snapToGrid w:val="0"/>
        <w:spacing w:line="240" w:lineRule="auto"/>
        <w:jc w:val="left"/>
        <w:outlineLvl w:val="9"/>
        <w:rPr>
          <w:rFonts w:hint="eastAsia" w:ascii="仿宋" w:hAnsi="仿宋" w:eastAsia="仿宋" w:cs="仿宋"/>
          <w:b/>
          <w:caps/>
          <w:color w:val="auto"/>
          <w:sz w:val="32"/>
          <w:szCs w:val="32"/>
        </w:rPr>
      </w:pPr>
      <w:r>
        <w:rPr>
          <w:rFonts w:hint="eastAsia" w:ascii="仿宋" w:hAnsi="仿宋" w:eastAsia="仿宋" w:cs="仿宋"/>
          <w:b/>
          <w:caps/>
          <w:color w:val="auto"/>
          <w:sz w:val="32"/>
          <w:szCs w:val="32"/>
        </w:rPr>
        <w:t>法定代表人（</w:t>
      </w:r>
      <w:r>
        <w:rPr>
          <w:rFonts w:hint="eastAsia" w:ascii="仿宋" w:hAnsi="仿宋" w:eastAsia="仿宋" w:cs="仿宋"/>
          <w:b/>
          <w:caps/>
          <w:color w:val="auto"/>
          <w:sz w:val="32"/>
          <w:szCs w:val="32"/>
          <w:lang w:eastAsia="zh-CN"/>
        </w:rPr>
        <w:t>签字</w:t>
      </w:r>
      <w:r>
        <w:rPr>
          <w:rFonts w:hint="eastAsia" w:ascii="仿宋" w:hAnsi="仿宋" w:eastAsia="仿宋" w:cs="仿宋"/>
          <w:b/>
          <w:caps/>
          <w:color w:val="auto"/>
          <w:sz w:val="32"/>
          <w:szCs w:val="32"/>
        </w:rPr>
        <w:t>或盖章）：</w:t>
      </w:r>
    </w:p>
    <w:p w14:paraId="34E7CEAF">
      <w:pPr>
        <w:adjustRightInd w:val="0"/>
        <w:snapToGrid w:val="0"/>
        <w:spacing w:line="240" w:lineRule="auto"/>
        <w:jc w:val="left"/>
        <w:outlineLvl w:val="9"/>
        <w:rPr>
          <w:rFonts w:hint="eastAsia" w:ascii="仿宋" w:hAnsi="仿宋" w:eastAsia="仿宋" w:cs="仿宋"/>
          <w:b/>
          <w:caps/>
          <w:color w:val="auto"/>
          <w:sz w:val="32"/>
          <w:szCs w:val="32"/>
        </w:rPr>
      </w:pPr>
    </w:p>
    <w:p w14:paraId="5FB8471D">
      <w:pPr>
        <w:adjustRightInd w:val="0"/>
        <w:snapToGrid w:val="0"/>
        <w:spacing w:line="240" w:lineRule="auto"/>
        <w:jc w:val="left"/>
        <w:outlineLvl w:val="9"/>
        <w:rPr>
          <w:rFonts w:hint="eastAsia" w:ascii="仿宋" w:hAnsi="仿宋" w:eastAsia="仿宋" w:cs="仿宋"/>
          <w:b/>
          <w:caps/>
          <w:color w:val="auto"/>
          <w:sz w:val="32"/>
          <w:szCs w:val="32"/>
        </w:rPr>
      </w:pPr>
      <w:r>
        <w:rPr>
          <w:rFonts w:hint="eastAsia" w:ascii="仿宋" w:hAnsi="仿宋" w:eastAsia="仿宋" w:cs="仿宋"/>
          <w:b/>
          <w:caps/>
          <w:color w:val="auto"/>
          <w:sz w:val="32"/>
          <w:szCs w:val="32"/>
        </w:rPr>
        <w:t>供应商地址：</w:t>
      </w:r>
    </w:p>
    <w:p w14:paraId="101E2312">
      <w:pPr>
        <w:adjustRightInd w:val="0"/>
        <w:snapToGrid w:val="0"/>
        <w:spacing w:line="240" w:lineRule="auto"/>
        <w:jc w:val="left"/>
        <w:outlineLvl w:val="9"/>
        <w:rPr>
          <w:rFonts w:hint="eastAsia" w:ascii="仿宋" w:hAnsi="仿宋" w:eastAsia="仿宋" w:cs="仿宋"/>
          <w:b/>
          <w:caps/>
          <w:color w:val="auto"/>
          <w:sz w:val="32"/>
          <w:szCs w:val="32"/>
        </w:rPr>
      </w:pPr>
    </w:p>
    <w:p w14:paraId="76C55D9E">
      <w:pPr>
        <w:adjustRightInd w:val="0"/>
        <w:snapToGrid w:val="0"/>
        <w:spacing w:line="240" w:lineRule="auto"/>
        <w:jc w:val="left"/>
        <w:outlineLvl w:val="9"/>
        <w:rPr>
          <w:rFonts w:hint="eastAsia" w:ascii="仿宋" w:hAnsi="仿宋" w:eastAsia="仿宋" w:cs="仿宋"/>
          <w:b/>
          <w:caps/>
          <w:color w:val="auto"/>
          <w:sz w:val="32"/>
          <w:szCs w:val="32"/>
        </w:rPr>
      </w:pPr>
      <w:r>
        <w:rPr>
          <w:rFonts w:hint="eastAsia" w:ascii="仿宋" w:hAnsi="仿宋" w:eastAsia="仿宋" w:cs="仿宋"/>
          <w:b/>
          <w:caps/>
          <w:color w:val="auto"/>
          <w:sz w:val="32"/>
          <w:szCs w:val="32"/>
        </w:rPr>
        <w:t>联系人：</w:t>
      </w:r>
    </w:p>
    <w:p w14:paraId="23F24861">
      <w:pPr>
        <w:adjustRightInd w:val="0"/>
        <w:snapToGrid w:val="0"/>
        <w:spacing w:line="240" w:lineRule="auto"/>
        <w:jc w:val="left"/>
        <w:outlineLvl w:val="9"/>
        <w:rPr>
          <w:rFonts w:hint="eastAsia" w:ascii="仿宋" w:hAnsi="仿宋" w:eastAsia="仿宋" w:cs="仿宋"/>
          <w:b/>
          <w:caps/>
          <w:color w:val="auto"/>
          <w:sz w:val="32"/>
          <w:szCs w:val="32"/>
        </w:rPr>
      </w:pPr>
    </w:p>
    <w:p w14:paraId="28BAB069">
      <w:pPr>
        <w:adjustRightInd w:val="0"/>
        <w:snapToGrid w:val="0"/>
        <w:spacing w:line="240" w:lineRule="auto"/>
        <w:jc w:val="left"/>
        <w:outlineLvl w:val="9"/>
        <w:rPr>
          <w:rFonts w:hint="eastAsia" w:ascii="仿宋" w:hAnsi="仿宋" w:eastAsia="仿宋" w:cs="仿宋"/>
          <w:b/>
          <w:caps/>
          <w:color w:val="auto"/>
          <w:sz w:val="32"/>
          <w:szCs w:val="32"/>
        </w:rPr>
      </w:pPr>
      <w:r>
        <w:rPr>
          <w:rFonts w:hint="eastAsia" w:ascii="仿宋" w:hAnsi="仿宋" w:eastAsia="仿宋" w:cs="仿宋"/>
          <w:b/>
          <w:caps/>
          <w:color w:val="auto"/>
          <w:sz w:val="32"/>
          <w:szCs w:val="32"/>
        </w:rPr>
        <w:t>联系电话：</w:t>
      </w:r>
    </w:p>
    <w:p w14:paraId="053199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aps/>
          <w:color w:val="auto"/>
          <w:sz w:val="32"/>
          <w:szCs w:val="32"/>
        </w:rPr>
      </w:pPr>
    </w:p>
    <w:p w14:paraId="7FF953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_</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rPr>
        <w:t>_年__</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rPr>
        <w:t>_月__</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rPr>
        <w:t>_日</w:t>
      </w:r>
      <w:bookmarkEnd w:id="179"/>
      <w:bookmarkStart w:id="180" w:name="_Toc22112"/>
      <w:bookmarkStart w:id="181" w:name="_Toc22369"/>
    </w:p>
    <w:p w14:paraId="52154387">
      <w:pPr>
        <w:pStyle w:val="10"/>
        <w:rPr>
          <w:rFonts w:hint="eastAsia" w:ascii="仿宋" w:hAnsi="仿宋" w:eastAsia="仿宋" w:cs="仿宋"/>
        </w:rPr>
      </w:pPr>
    </w:p>
    <w:p w14:paraId="77153F87">
      <w:pPr>
        <w:pStyle w:val="2"/>
        <w:numPr>
          <w:ilvl w:val="0"/>
          <w:numId w:val="0"/>
        </w:numPr>
        <w:shd w:val="clear" w:color="auto" w:fill="auto"/>
        <w:tabs>
          <w:tab w:val="left" w:pos="540"/>
        </w:tabs>
        <w:spacing w:before="0" w:line="240" w:lineRule="atLeast"/>
        <w:rPr>
          <w:rFonts w:hint="eastAsia" w:ascii="仿宋" w:hAnsi="仿宋" w:eastAsia="仿宋" w:cs="仿宋"/>
          <w:b/>
          <w:bCs/>
          <w:color w:val="auto"/>
          <w:sz w:val="36"/>
          <w:szCs w:val="36"/>
          <w:highlight w:val="none"/>
        </w:rPr>
        <w:sectPr>
          <w:footerReference r:id="rId11" w:type="default"/>
          <w:pgSz w:w="11905" w:h="16838"/>
          <w:pgMar w:top="1440" w:right="1080" w:bottom="1440" w:left="1080" w:header="850" w:footer="992" w:gutter="0"/>
          <w:pgNumType w:fmt="decimal"/>
          <w:cols w:space="720" w:num="1"/>
          <w:docGrid w:type="linesAndChars" w:linePitch="325" w:charSpace="635"/>
        </w:sectPr>
      </w:pPr>
      <w:bookmarkStart w:id="182" w:name="_Toc30627"/>
    </w:p>
    <w:p w14:paraId="35806934">
      <w:pPr>
        <w:pStyle w:val="2"/>
        <w:numPr>
          <w:ilvl w:val="0"/>
          <w:numId w:val="0"/>
        </w:numPr>
        <w:shd w:val="clear" w:color="auto" w:fill="auto"/>
        <w:tabs>
          <w:tab w:val="left" w:pos="540"/>
        </w:tabs>
        <w:spacing w:before="0" w:line="240" w:lineRule="atLeast"/>
        <w:jc w:val="center"/>
        <w:rPr>
          <w:rFonts w:hint="eastAsia" w:ascii="仿宋" w:hAnsi="仿宋" w:eastAsia="仿宋" w:cs="仿宋"/>
          <w:color w:val="auto"/>
          <w:sz w:val="30"/>
          <w:szCs w:val="30"/>
          <w:highlight w:val="none"/>
          <w:lang w:val="en-US" w:eastAsia="zh-CN"/>
        </w:rPr>
      </w:pPr>
      <w:bookmarkStart w:id="183" w:name="_Toc13993"/>
      <w:r>
        <w:rPr>
          <w:rFonts w:hint="eastAsia" w:ascii="仿宋" w:hAnsi="仿宋" w:eastAsia="仿宋" w:cs="仿宋"/>
          <w:b/>
          <w:bCs/>
          <w:color w:val="auto"/>
          <w:sz w:val="36"/>
          <w:szCs w:val="36"/>
          <w:highlight w:val="none"/>
        </w:rPr>
        <w:t xml:space="preserve">第一部分 </w:t>
      </w:r>
      <w:r>
        <w:rPr>
          <w:rFonts w:hint="eastAsia" w:ascii="仿宋" w:hAnsi="仿宋" w:eastAsia="仿宋" w:cs="仿宋"/>
          <w:b/>
          <w:bCs/>
          <w:color w:val="auto"/>
          <w:sz w:val="36"/>
          <w:szCs w:val="36"/>
          <w:highlight w:val="none"/>
          <w:lang w:val="en-US" w:eastAsia="zh-CN"/>
        </w:rPr>
        <w:t>开标一览表及</w:t>
      </w:r>
      <w:r>
        <w:rPr>
          <w:rFonts w:hint="eastAsia" w:ascii="仿宋" w:hAnsi="仿宋" w:eastAsia="仿宋" w:cs="仿宋"/>
          <w:b/>
          <w:bCs/>
          <w:color w:val="auto"/>
          <w:sz w:val="36"/>
          <w:szCs w:val="36"/>
          <w:highlight w:val="none"/>
        </w:rPr>
        <w:t>资格证明文件</w:t>
      </w:r>
      <w:bookmarkEnd w:id="180"/>
      <w:bookmarkEnd w:id="181"/>
      <w:bookmarkEnd w:id="182"/>
      <w:bookmarkEnd w:id="183"/>
    </w:p>
    <w:p w14:paraId="1092AC10">
      <w:pPr>
        <w:shd w:val="clear" w:color="auto" w:fill="auto"/>
        <w:spacing w:line="240" w:lineRule="atLeast"/>
        <w:ind w:left="708" w:hanging="716" w:hangingChars="295"/>
        <w:jc w:val="center"/>
        <w:rPr>
          <w:rFonts w:hint="eastAsia" w:ascii="仿宋" w:hAnsi="仿宋" w:eastAsia="仿宋" w:cs="仿宋"/>
          <w:color w:val="auto"/>
          <w:sz w:val="24"/>
          <w:highlight w:val="none"/>
        </w:rPr>
      </w:pPr>
    </w:p>
    <w:p w14:paraId="606A54B5">
      <w:pPr>
        <w:spacing w:line="440" w:lineRule="exact"/>
        <w:ind w:firstLine="287" w:firstLineChars="135"/>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1、开标一览表;</w:t>
      </w:r>
    </w:p>
    <w:p w14:paraId="52519386">
      <w:pPr>
        <w:spacing w:line="440" w:lineRule="exact"/>
        <w:ind w:firstLine="287" w:firstLineChars="135"/>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2、具有合格有效的营业执照（三证合一）</w:t>
      </w: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lang w:val="en-US" w:eastAsia="zh-CN"/>
        </w:rPr>
        <w:t>法人或者非法人组织的营业执照等证明文件复印件（须加盖本单位公章）或自然人的身份证明复印件</w:t>
      </w: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lang w:val="en-US" w:eastAsia="zh-CN"/>
        </w:rPr>
        <w:t>;</w:t>
      </w:r>
    </w:p>
    <w:p w14:paraId="7A2876DA">
      <w:pPr>
        <w:spacing w:line="440" w:lineRule="exact"/>
        <w:ind w:firstLine="287" w:firstLineChars="135"/>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3、法定代表人资格证明书（自然人投标的无需提供）;法定代表人授权书（自然人投标的无需提供）;</w:t>
      </w:r>
    </w:p>
    <w:p w14:paraId="75DD6D9C">
      <w:pPr>
        <w:spacing w:line="440" w:lineRule="exact"/>
        <w:ind w:firstLine="287" w:firstLineChars="135"/>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4、投标保证金汇款凭证或保函；</w:t>
      </w:r>
    </w:p>
    <w:p w14:paraId="6324FC57">
      <w:pPr>
        <w:spacing w:line="440" w:lineRule="exact"/>
        <w:ind w:firstLine="287" w:firstLineChars="135"/>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5、参加采购活动前三年内，投标人在“信用中国”（www.creditchina.gov.cn）和“中国政府采购网”（www.ccgp.gov.cn）网站上未被列入失信被执行人、重大税收违法案件当事人名单以及政府采购严重违法失信行为记录名单（提供查询结果网页截图并加盖供应商公章）;</w:t>
      </w:r>
    </w:p>
    <w:p w14:paraId="160B585B">
      <w:pPr>
        <w:spacing w:line="440" w:lineRule="exact"/>
        <w:ind w:firstLine="287" w:firstLineChars="135"/>
        <w:rPr>
          <w:rFonts w:hint="eastAsia" w:ascii="仿宋" w:hAnsi="仿宋" w:eastAsia="仿宋" w:cs="仿宋"/>
          <w:b/>
          <w:bCs/>
          <w:kern w:val="0"/>
          <w:sz w:val="21"/>
          <w:szCs w:val="21"/>
          <w:lang w:val="en-US" w:eastAsia="zh-CN" w:bidi="ar-SA"/>
        </w:rPr>
      </w:pPr>
      <w:r>
        <w:rPr>
          <w:rFonts w:hint="eastAsia" w:ascii="仿宋" w:hAnsi="仿宋" w:eastAsia="仿宋" w:cs="仿宋"/>
          <w:b/>
          <w:bCs/>
          <w:szCs w:val="21"/>
          <w:highlight w:val="none"/>
          <w:lang w:val="en-US" w:eastAsia="zh-CN"/>
        </w:rPr>
        <w:t>6、反商业贿赂承诺书（格式自拟）；</w:t>
      </w:r>
    </w:p>
    <w:p w14:paraId="4A5ADB8F">
      <w:pPr>
        <w:spacing w:line="440" w:lineRule="exact"/>
        <w:ind w:firstLine="287" w:firstLineChars="135"/>
        <w:rPr>
          <w:rFonts w:hint="eastAsia" w:ascii="仿宋" w:hAnsi="仿宋" w:eastAsia="仿宋" w:cs="仿宋"/>
          <w:b/>
          <w:bCs/>
          <w:color w:val="auto"/>
          <w:sz w:val="36"/>
          <w:szCs w:val="36"/>
          <w:lang w:val="en-US" w:eastAsia="zh-CN"/>
        </w:rPr>
      </w:pPr>
      <w:r>
        <w:rPr>
          <w:rFonts w:hint="eastAsia" w:ascii="仿宋" w:hAnsi="仿宋" w:eastAsia="仿宋" w:cs="仿宋"/>
          <w:b/>
          <w:bCs/>
          <w:szCs w:val="21"/>
          <w:highlight w:val="none"/>
          <w:lang w:val="en-US" w:eastAsia="zh-CN"/>
        </w:rPr>
        <w:t>7、投标人须知资料表要求的其他资格证明文件；</w:t>
      </w:r>
      <w:r>
        <w:rPr>
          <w:rFonts w:hint="eastAsia" w:ascii="仿宋" w:hAnsi="仿宋" w:eastAsia="仿宋" w:cs="仿宋"/>
          <w:color w:val="auto"/>
          <w:highlight w:val="none"/>
        </w:rPr>
        <w:br w:type="page"/>
      </w:r>
      <w:bookmarkStart w:id="184" w:name="_Toc4844"/>
      <w:bookmarkStart w:id="185" w:name="_Toc29899"/>
      <w:bookmarkStart w:id="186" w:name="_Toc17577"/>
      <w:bookmarkStart w:id="187" w:name="_Toc515647805"/>
    </w:p>
    <w:p w14:paraId="517A2B7E">
      <w:pPr>
        <w:pStyle w:val="5"/>
        <w:shd w:val="clear" w:color="auto" w:fill="auto"/>
        <w:tabs>
          <w:tab w:val="left" w:pos="5580"/>
        </w:tabs>
        <w:spacing w:line="240" w:lineRule="atLeast"/>
        <w:ind w:left="0" w:leftChars="0" w:firstLine="0" w:firstLineChars="0"/>
        <w:jc w:val="center"/>
        <w:outlineLvl w:val="9"/>
        <w:rPr>
          <w:rFonts w:hint="eastAsia" w:ascii="仿宋" w:hAnsi="仿宋" w:eastAsia="仿宋" w:cs="仿宋"/>
          <w:b/>
          <w:bCs/>
          <w:color w:val="auto"/>
          <w:kern w:val="2"/>
          <w:sz w:val="36"/>
          <w:szCs w:val="36"/>
          <w:lang w:val="en-US" w:eastAsia="zh-CN" w:bidi="ar-SA"/>
        </w:rPr>
        <w:sectPr>
          <w:pgSz w:w="11905" w:h="16838"/>
          <w:pgMar w:top="1440" w:right="1080" w:bottom="1440" w:left="1080" w:header="850" w:footer="992" w:gutter="0"/>
          <w:pgNumType w:fmt="decimal"/>
          <w:cols w:space="720" w:num="1"/>
          <w:docGrid w:type="linesAndChars" w:linePitch="325" w:charSpace="635"/>
        </w:sectPr>
      </w:pPr>
    </w:p>
    <w:p w14:paraId="1FC22CBC">
      <w:pPr>
        <w:pStyle w:val="5"/>
        <w:shd w:val="clear" w:color="auto" w:fill="auto"/>
        <w:tabs>
          <w:tab w:val="left" w:pos="5580"/>
        </w:tabs>
        <w:spacing w:line="240" w:lineRule="atLeast"/>
        <w:ind w:left="0" w:leftChars="0" w:firstLine="0" w:firstLineChars="0"/>
        <w:jc w:val="center"/>
        <w:outlineLvl w:val="2"/>
        <w:rPr>
          <w:rFonts w:hint="eastAsia" w:ascii="仿宋" w:hAnsi="仿宋" w:eastAsia="仿宋" w:cs="仿宋"/>
          <w:b/>
          <w:bCs/>
          <w:color w:val="auto"/>
          <w:kern w:val="2"/>
          <w:sz w:val="36"/>
          <w:szCs w:val="36"/>
          <w:lang w:val="en-US" w:eastAsia="zh-CN" w:bidi="ar-SA"/>
        </w:rPr>
      </w:pPr>
      <w:bookmarkStart w:id="188" w:name="_Toc6894"/>
      <w:bookmarkStart w:id="189" w:name="_Toc600"/>
      <w:r>
        <w:rPr>
          <w:rFonts w:hint="eastAsia" w:ascii="仿宋" w:hAnsi="仿宋" w:eastAsia="仿宋" w:cs="仿宋"/>
          <w:b/>
          <w:bCs/>
          <w:color w:val="auto"/>
          <w:kern w:val="2"/>
          <w:sz w:val="36"/>
          <w:szCs w:val="36"/>
          <w:lang w:val="en-US" w:eastAsia="zh-CN" w:bidi="ar-SA"/>
        </w:rPr>
        <w:t>1、开标一览表</w:t>
      </w:r>
      <w:bookmarkEnd w:id="188"/>
      <w:bookmarkEnd w:id="189"/>
    </w:p>
    <w:p w14:paraId="309714D0">
      <w:pPr>
        <w:pStyle w:val="5"/>
        <w:shd w:val="clear" w:color="auto" w:fill="auto"/>
        <w:tabs>
          <w:tab w:val="left" w:pos="5580"/>
        </w:tabs>
        <w:spacing w:line="240" w:lineRule="auto"/>
        <w:ind w:left="0" w:leftChars="0" w:firstLine="0" w:firstLineChars="0"/>
        <w:jc w:val="both"/>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62244CC9">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kern w:val="0"/>
          <w:sz w:val="24"/>
          <w:szCs w:val="21"/>
          <w:highlight w:val="none"/>
          <w:lang w:val="en-US" w:eastAsia="zh-CN" w:bidi="ar-SA"/>
        </w:rPr>
        <w:t xml:space="preserve">招标项目编号：  </w:t>
      </w:r>
      <w:r>
        <w:rPr>
          <w:rFonts w:hint="eastAsia" w:ascii="仿宋" w:hAnsi="仿宋" w:eastAsia="仿宋" w:cs="仿宋"/>
          <w:color w:val="auto"/>
          <w:szCs w:val="21"/>
          <w:highlight w:val="none"/>
          <w:u w:val="single"/>
        </w:rPr>
        <w:t xml:space="preserve">                        </w:t>
      </w:r>
    </w:p>
    <w:p w14:paraId="72683A5A">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25"/>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7188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60C3A11E">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14:paraId="0C29A871">
            <w:pPr>
              <w:shd w:val="clear" w:color="auto" w:fill="auto"/>
              <w:rPr>
                <w:rFonts w:hint="eastAsia" w:ascii="仿宋" w:hAnsi="仿宋" w:eastAsia="仿宋" w:cs="仿宋"/>
                <w:color w:val="auto"/>
                <w:szCs w:val="21"/>
                <w:highlight w:val="none"/>
              </w:rPr>
            </w:pPr>
          </w:p>
        </w:tc>
      </w:tr>
      <w:tr w14:paraId="2DCD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63B9A0DA">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服务限</w:t>
            </w:r>
            <w:r>
              <w:rPr>
                <w:rFonts w:hint="eastAsia" w:ascii="仿宋" w:hAnsi="仿宋" w:eastAsia="仿宋" w:cs="仿宋"/>
                <w:color w:val="auto"/>
                <w:szCs w:val="21"/>
                <w:highlight w:val="none"/>
              </w:rPr>
              <w:t>期</w:t>
            </w:r>
          </w:p>
        </w:tc>
        <w:tc>
          <w:tcPr>
            <w:tcW w:w="6185" w:type="dxa"/>
            <w:noWrap w:val="0"/>
            <w:vAlign w:val="center"/>
          </w:tcPr>
          <w:p w14:paraId="3D44346E">
            <w:pPr>
              <w:shd w:val="clear" w:color="auto" w:fill="auto"/>
              <w:jc w:val="center"/>
              <w:rPr>
                <w:rFonts w:hint="eastAsia" w:ascii="仿宋" w:hAnsi="仿宋" w:eastAsia="仿宋" w:cs="仿宋"/>
                <w:color w:val="auto"/>
                <w:szCs w:val="21"/>
                <w:highlight w:val="none"/>
              </w:rPr>
            </w:pPr>
          </w:p>
        </w:tc>
      </w:tr>
      <w:tr w14:paraId="42F5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5EFDE6C7">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3E7CCDF1">
            <w:pPr>
              <w:shd w:val="clear" w:color="auto" w:fill="auto"/>
              <w:jc w:val="center"/>
              <w:rPr>
                <w:rFonts w:hint="eastAsia" w:ascii="仿宋" w:hAnsi="仿宋" w:eastAsia="仿宋" w:cs="仿宋"/>
                <w:color w:val="auto"/>
                <w:szCs w:val="21"/>
                <w:highlight w:val="none"/>
                <w:lang w:val="en-US" w:eastAsia="zh-CN"/>
              </w:rPr>
            </w:pPr>
          </w:p>
        </w:tc>
      </w:tr>
      <w:tr w14:paraId="1837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68238524">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3E797672">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14:paraId="58F2D2E4">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14:paraId="79C12356">
            <w:pPr>
              <w:shd w:val="clear" w:color="auto" w:fill="auto"/>
              <w:jc w:val="center"/>
              <w:rPr>
                <w:rFonts w:hint="eastAsia" w:ascii="仿宋" w:hAnsi="仿宋" w:eastAsia="仿宋" w:cs="仿宋"/>
                <w:color w:val="auto"/>
                <w:szCs w:val="21"/>
                <w:highlight w:val="none"/>
              </w:rPr>
            </w:pPr>
          </w:p>
        </w:tc>
      </w:tr>
      <w:tr w14:paraId="3C28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5034A1D8">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14:paraId="776ED239">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14:paraId="0A8921C2">
            <w:pPr>
              <w:shd w:val="clear" w:color="auto" w:fill="auto"/>
              <w:jc w:val="center"/>
              <w:rPr>
                <w:rFonts w:hint="eastAsia" w:ascii="仿宋" w:hAnsi="仿宋" w:eastAsia="仿宋" w:cs="仿宋"/>
                <w:color w:val="auto"/>
                <w:szCs w:val="21"/>
                <w:highlight w:val="none"/>
              </w:rPr>
            </w:pPr>
          </w:p>
        </w:tc>
      </w:tr>
    </w:tbl>
    <w:p w14:paraId="7362E88D">
      <w:pPr>
        <w:spacing w:line="500" w:lineRule="exact"/>
        <w:ind w:firstLine="426" w:firstLineChars="200"/>
        <w:rPr>
          <w:rFonts w:hint="eastAsia" w:ascii="仿宋" w:hAnsi="仿宋" w:eastAsia="仿宋" w:cs="仿宋"/>
          <w:color w:val="000000"/>
          <w:szCs w:val="21"/>
        </w:rPr>
      </w:pPr>
      <w:bookmarkStart w:id="190" w:name="_Toc30207"/>
      <w:bookmarkStart w:id="191" w:name="_Toc13293"/>
      <w:r>
        <w:rPr>
          <w:rFonts w:hint="eastAsia" w:ascii="仿宋" w:hAnsi="仿宋" w:eastAsia="仿宋" w:cs="仿宋"/>
          <w:color w:val="000000"/>
          <w:szCs w:val="21"/>
          <w:lang w:val="en-US" w:eastAsia="zh-CN"/>
        </w:rPr>
        <w:t>1</w:t>
      </w:r>
      <w:r>
        <w:rPr>
          <w:rFonts w:hint="eastAsia" w:ascii="仿宋" w:hAnsi="仿宋" w:eastAsia="仿宋" w:cs="仿宋"/>
          <w:color w:val="000000"/>
          <w:szCs w:val="21"/>
        </w:rPr>
        <w:t>.开标时，本表中的内容与</w:t>
      </w:r>
      <w:r>
        <w:rPr>
          <w:rFonts w:hint="eastAsia" w:ascii="仿宋" w:hAnsi="仿宋" w:eastAsia="仿宋" w:cs="仿宋"/>
          <w:color w:val="000000"/>
          <w:szCs w:val="21"/>
          <w:lang w:eastAsia="zh-CN"/>
        </w:rPr>
        <w:t>投标文件（响应文件）</w:t>
      </w:r>
      <w:r>
        <w:rPr>
          <w:rFonts w:hint="eastAsia" w:ascii="仿宋" w:hAnsi="仿宋" w:eastAsia="仿宋" w:cs="仿宋"/>
          <w:color w:val="000000"/>
          <w:szCs w:val="21"/>
        </w:rPr>
        <w:t>中的投标函、</w:t>
      </w:r>
      <w:r>
        <w:rPr>
          <w:rFonts w:hint="eastAsia" w:ascii="仿宋" w:hAnsi="仿宋" w:eastAsia="仿宋" w:cs="仿宋"/>
          <w:color w:val="000000"/>
          <w:szCs w:val="21"/>
          <w:lang w:val="en-US" w:eastAsia="zh-CN"/>
        </w:rPr>
        <w:t>服务</w:t>
      </w:r>
      <w:r>
        <w:rPr>
          <w:rFonts w:hint="eastAsia" w:ascii="仿宋" w:hAnsi="仿宋" w:eastAsia="仿宋" w:cs="仿宋"/>
          <w:color w:val="000000"/>
          <w:szCs w:val="21"/>
        </w:rPr>
        <w:t>价格</w:t>
      </w:r>
      <w:r>
        <w:rPr>
          <w:rFonts w:hint="eastAsia" w:ascii="仿宋" w:hAnsi="仿宋" w:eastAsia="仿宋" w:cs="仿宋"/>
          <w:color w:val="000000"/>
          <w:szCs w:val="21"/>
          <w:lang w:val="en-US" w:eastAsia="zh-CN"/>
        </w:rPr>
        <w:t>报价</w:t>
      </w:r>
      <w:r>
        <w:rPr>
          <w:rFonts w:hint="eastAsia" w:ascii="仿宋" w:hAnsi="仿宋" w:eastAsia="仿宋" w:cs="仿宋"/>
          <w:color w:val="000000"/>
          <w:szCs w:val="21"/>
        </w:rPr>
        <w:t>的内容不一致的，以本表为准；大写金额与小写金额不一致的，以大写金额为准；总价金额与按单价汇总金额不一致的，以单价金额计算结果为准；单价金额小数点有明显错位的，应以总价为准，并修改单价。</w:t>
      </w:r>
    </w:p>
    <w:p w14:paraId="5FD90E42">
      <w:pPr>
        <w:spacing w:line="500" w:lineRule="exact"/>
        <w:ind w:firstLine="426" w:firstLineChars="200"/>
        <w:rPr>
          <w:rFonts w:hint="eastAsia" w:ascii="仿宋" w:hAnsi="仿宋" w:eastAsia="仿宋" w:cs="仿宋"/>
          <w:color w:val="000000"/>
          <w:szCs w:val="21"/>
        </w:rPr>
      </w:pPr>
      <w:r>
        <w:rPr>
          <w:rFonts w:hint="eastAsia" w:ascii="仿宋" w:hAnsi="仿宋" w:eastAsia="仿宋" w:cs="仿宋"/>
          <w:color w:val="000000"/>
          <w:szCs w:val="21"/>
          <w:lang w:val="en-US" w:eastAsia="zh-CN"/>
        </w:rPr>
        <w:t>2</w:t>
      </w:r>
      <w:r>
        <w:rPr>
          <w:rFonts w:hint="eastAsia" w:ascii="仿宋" w:hAnsi="仿宋" w:eastAsia="仿宋" w:cs="仿宋"/>
          <w:color w:val="000000"/>
          <w:szCs w:val="21"/>
        </w:rPr>
        <w:t>.必须在</w:t>
      </w:r>
      <w:r>
        <w:rPr>
          <w:rFonts w:hint="eastAsia" w:ascii="仿宋" w:hAnsi="仿宋" w:eastAsia="仿宋" w:cs="仿宋"/>
          <w:color w:val="000000"/>
          <w:szCs w:val="21"/>
          <w:lang w:eastAsia="zh-CN"/>
        </w:rPr>
        <w:t>投标文件（响应文件）</w:t>
      </w:r>
      <w:r>
        <w:rPr>
          <w:rFonts w:hint="eastAsia" w:ascii="仿宋" w:hAnsi="仿宋" w:eastAsia="仿宋" w:cs="仿宋"/>
          <w:color w:val="000000"/>
          <w:szCs w:val="21"/>
        </w:rPr>
        <w:t>中装订。</w:t>
      </w:r>
    </w:p>
    <w:p w14:paraId="03243377">
      <w:pPr>
        <w:spacing w:line="500" w:lineRule="exact"/>
        <w:ind w:firstLine="426" w:firstLineChars="200"/>
        <w:rPr>
          <w:rFonts w:hint="eastAsia" w:ascii="仿宋" w:hAnsi="仿宋" w:eastAsia="仿宋" w:cs="仿宋"/>
          <w:color w:val="000000"/>
          <w:szCs w:val="21"/>
        </w:rPr>
      </w:pPr>
      <w:r>
        <w:rPr>
          <w:rFonts w:hint="eastAsia" w:ascii="仿宋" w:hAnsi="仿宋" w:eastAsia="仿宋" w:cs="仿宋"/>
          <w:color w:val="000000"/>
          <w:szCs w:val="21"/>
          <w:lang w:val="en-US" w:eastAsia="zh-CN"/>
        </w:rPr>
        <w:t>3</w:t>
      </w:r>
      <w:r>
        <w:rPr>
          <w:rFonts w:hint="eastAsia" w:ascii="仿宋" w:hAnsi="仿宋" w:eastAsia="仿宋" w:cs="仿宋"/>
          <w:color w:val="000000"/>
          <w:szCs w:val="21"/>
        </w:rPr>
        <w:t>.投标报价不得填报选择性报价。</w:t>
      </w:r>
    </w:p>
    <w:p w14:paraId="0F3CE38A">
      <w:pPr>
        <w:spacing w:line="500" w:lineRule="exact"/>
        <w:ind w:firstLine="426" w:firstLineChars="200"/>
        <w:rPr>
          <w:rFonts w:hint="eastAsia" w:ascii="仿宋" w:hAnsi="仿宋" w:eastAsia="仿宋" w:cs="仿宋"/>
          <w:color w:val="000000"/>
          <w:szCs w:val="21"/>
        </w:rPr>
      </w:pPr>
      <w:r>
        <w:rPr>
          <w:rFonts w:hint="eastAsia" w:ascii="仿宋" w:hAnsi="仿宋" w:eastAsia="仿宋" w:cs="仿宋"/>
          <w:color w:val="000000"/>
          <w:szCs w:val="21"/>
        </w:rPr>
        <w:t>投标人名称：</w:t>
      </w:r>
      <w:r>
        <w:rPr>
          <w:rFonts w:hint="eastAsia" w:ascii="仿宋" w:hAnsi="仿宋" w:eastAsia="仿宋" w:cs="仿宋"/>
          <w:color w:val="000000"/>
          <w:szCs w:val="21"/>
          <w:u w:val="single"/>
        </w:rPr>
        <w:t xml:space="preserve">    （加盖公章）     </w:t>
      </w:r>
      <w:r>
        <w:rPr>
          <w:rFonts w:hint="eastAsia" w:ascii="仿宋" w:hAnsi="仿宋" w:eastAsia="仿宋" w:cs="仿宋"/>
          <w:color w:val="000000"/>
          <w:szCs w:val="21"/>
        </w:rPr>
        <w:t xml:space="preserve">       </w:t>
      </w:r>
    </w:p>
    <w:p w14:paraId="4B081B4C">
      <w:pPr>
        <w:spacing w:line="500" w:lineRule="exact"/>
        <w:ind w:firstLine="426" w:firstLineChars="200"/>
        <w:rPr>
          <w:rFonts w:hint="eastAsia" w:ascii="仿宋" w:hAnsi="仿宋" w:eastAsia="仿宋" w:cs="仿宋"/>
          <w:color w:val="000000"/>
          <w:szCs w:val="21"/>
        </w:rPr>
      </w:pPr>
      <w:r>
        <w:rPr>
          <w:rFonts w:hint="eastAsia" w:ascii="仿宋" w:hAnsi="仿宋" w:eastAsia="仿宋" w:cs="仿宋"/>
          <w:color w:val="000000"/>
          <w:szCs w:val="21"/>
        </w:rPr>
        <w:t>法定代表人（</w:t>
      </w:r>
      <w:r>
        <w:rPr>
          <w:rFonts w:hint="eastAsia" w:ascii="仿宋" w:hAnsi="仿宋" w:eastAsia="仿宋" w:cs="仿宋"/>
          <w:color w:val="000000"/>
          <w:szCs w:val="21"/>
          <w:lang w:eastAsia="zh-CN"/>
        </w:rPr>
        <w:t>签字或盖章</w:t>
      </w:r>
      <w:r>
        <w:rPr>
          <w:rFonts w:hint="eastAsia" w:ascii="仿宋" w:hAnsi="仿宋" w:eastAsia="仿宋" w:cs="仿宋"/>
          <w:color w:val="000000"/>
          <w:szCs w:val="21"/>
        </w:rPr>
        <w:t>）：</w:t>
      </w:r>
      <w:r>
        <w:rPr>
          <w:rFonts w:hint="eastAsia" w:ascii="仿宋" w:hAnsi="仿宋" w:eastAsia="仿宋" w:cs="仿宋"/>
          <w:color w:val="000000"/>
          <w:szCs w:val="21"/>
          <w:u w:val="single"/>
        </w:rPr>
        <w:t xml:space="preserve">       </w:t>
      </w:r>
      <w:r>
        <w:rPr>
          <w:rFonts w:hint="eastAsia" w:ascii="仿宋" w:hAnsi="仿宋" w:eastAsia="仿宋" w:cs="仿宋"/>
          <w:color w:val="000000"/>
          <w:szCs w:val="21"/>
          <w:u w:val="single"/>
          <w:lang w:val="en-US" w:eastAsia="zh-CN"/>
        </w:rPr>
        <w:t xml:space="preserve">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14:paraId="7EEE6179">
      <w:pPr>
        <w:spacing w:line="500" w:lineRule="exact"/>
        <w:ind w:firstLine="426" w:firstLineChars="200"/>
        <w:rPr>
          <w:rFonts w:hint="eastAsia" w:ascii="仿宋" w:hAnsi="仿宋" w:eastAsia="仿宋" w:cs="仿宋"/>
          <w:color w:val="000000"/>
          <w:szCs w:val="21"/>
        </w:rPr>
      </w:pPr>
      <w:r>
        <w:rPr>
          <w:rFonts w:hint="eastAsia" w:ascii="仿宋" w:hAnsi="仿宋" w:eastAsia="仿宋" w:cs="仿宋"/>
          <w:color w:val="000000"/>
          <w:szCs w:val="21"/>
        </w:rPr>
        <w:t>授权代表</w:t>
      </w:r>
      <w:r>
        <w:rPr>
          <w:rFonts w:hint="eastAsia" w:ascii="仿宋" w:hAnsi="仿宋" w:eastAsia="仿宋" w:cs="仿宋"/>
          <w:color w:val="000000"/>
          <w:szCs w:val="21"/>
          <w:lang w:eastAsia="zh-CN"/>
        </w:rPr>
        <w:t>人</w:t>
      </w:r>
      <w:r>
        <w:rPr>
          <w:rFonts w:hint="eastAsia" w:ascii="仿宋" w:hAnsi="仿宋" w:eastAsia="仿宋" w:cs="仿宋"/>
          <w:color w:val="000000"/>
          <w:szCs w:val="21"/>
        </w:rPr>
        <w:t>（</w:t>
      </w:r>
      <w:r>
        <w:rPr>
          <w:rFonts w:hint="eastAsia" w:ascii="仿宋" w:hAnsi="仿宋" w:eastAsia="仿宋" w:cs="仿宋"/>
          <w:color w:val="000000"/>
          <w:szCs w:val="21"/>
          <w:lang w:eastAsia="zh-CN"/>
        </w:rPr>
        <w:t>签字或盖章</w:t>
      </w:r>
      <w:r>
        <w:rPr>
          <w:rFonts w:hint="eastAsia" w:ascii="仿宋" w:hAnsi="仿宋" w:eastAsia="仿宋" w:cs="仿宋"/>
          <w:color w:val="000000"/>
          <w:szCs w:val="21"/>
        </w:rPr>
        <w:t>）：</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14:paraId="274473C9">
      <w:pPr>
        <w:spacing w:line="500" w:lineRule="exact"/>
        <w:ind w:firstLine="426" w:firstLineChars="200"/>
        <w:rPr>
          <w:rFonts w:hint="eastAsia" w:ascii="仿宋" w:hAnsi="仿宋" w:eastAsia="仿宋" w:cs="仿宋"/>
          <w:color w:val="000000"/>
          <w:szCs w:val="21"/>
        </w:rPr>
      </w:pPr>
      <w:r>
        <w:rPr>
          <w:rFonts w:hint="eastAsia" w:ascii="仿宋" w:hAnsi="仿宋" w:eastAsia="仿宋" w:cs="仿宋"/>
          <w:color w:val="000000"/>
          <w:szCs w:val="21"/>
        </w:rPr>
        <w:t>签署日期：</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月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w:t>
      </w:r>
    </w:p>
    <w:p w14:paraId="5BBB71B1">
      <w:pPr>
        <w:spacing w:line="500" w:lineRule="exact"/>
        <w:ind w:firstLine="426" w:firstLineChars="200"/>
        <w:rPr>
          <w:rFonts w:hint="eastAsia" w:ascii="仿宋" w:hAnsi="仿宋" w:eastAsia="仿宋" w:cs="仿宋"/>
          <w:color w:val="000000"/>
          <w:szCs w:val="21"/>
        </w:rPr>
        <w:sectPr>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720" w:num="1"/>
          <w:rtlGutter w:val="0"/>
          <w:docGrid w:type="linesAndChars" w:linePitch="325" w:charSpace="635"/>
        </w:sectPr>
      </w:pPr>
    </w:p>
    <w:p w14:paraId="2E50A62C">
      <w:pPr>
        <w:pStyle w:val="8"/>
        <w:keepNext w:val="0"/>
        <w:keepLines w:val="0"/>
        <w:pageBreakBefore w:val="0"/>
        <w:widowControl w:val="0"/>
        <w:numPr>
          <w:ilvl w:val="0"/>
          <w:numId w:val="0"/>
        </w:numPr>
        <w:shd w:val="clear" w:color="auto" w:fill="auto"/>
        <w:tabs>
          <w:tab w:val="left" w:pos="2416"/>
          <w:tab w:val="center" w:pos="4575"/>
        </w:tabs>
        <w:kinsoku w:val="0"/>
        <w:overflowPunct w:val="0"/>
        <w:topLinePunct w:val="0"/>
        <w:autoSpaceDE/>
        <w:autoSpaceDN/>
        <w:bidi w:val="0"/>
        <w:adjustRightInd/>
        <w:snapToGrid/>
        <w:spacing w:before="34" w:line="440" w:lineRule="exact"/>
        <w:ind w:right="126" w:rightChars="0"/>
        <w:jc w:val="left"/>
        <w:textAlignment w:val="auto"/>
        <w:outlineLvl w:val="2"/>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w:t>
      </w:r>
      <w:bookmarkEnd w:id="184"/>
      <w:bookmarkEnd w:id="185"/>
      <w:bookmarkEnd w:id="186"/>
      <w:bookmarkEnd w:id="187"/>
      <w:bookmarkEnd w:id="190"/>
      <w:r>
        <w:rPr>
          <w:rFonts w:hint="eastAsia" w:ascii="仿宋" w:hAnsi="仿宋" w:eastAsia="仿宋" w:cs="仿宋"/>
          <w:b/>
          <w:bCs/>
          <w:kern w:val="0"/>
          <w:sz w:val="22"/>
          <w:szCs w:val="22"/>
          <w:lang w:val="en-US" w:eastAsia="zh-CN"/>
        </w:rPr>
        <w:t>具有合格有效的营业执照（三证合一）</w:t>
      </w:r>
      <w:r>
        <w:rPr>
          <w:rFonts w:hint="eastAsia" w:ascii="仿宋" w:hAnsi="仿宋" w:eastAsia="仿宋" w:cs="仿宋"/>
          <w:i w:val="0"/>
          <w:iCs w:val="0"/>
          <w:caps w:val="0"/>
          <w:color w:val="000000"/>
          <w:spacing w:val="0"/>
          <w:sz w:val="22"/>
          <w:szCs w:val="22"/>
          <w:lang w:eastAsia="zh-CN"/>
        </w:rPr>
        <w:t>【</w:t>
      </w:r>
      <w:r>
        <w:rPr>
          <w:rFonts w:hint="eastAsia" w:ascii="仿宋" w:hAnsi="仿宋" w:eastAsia="仿宋" w:cs="仿宋"/>
          <w:b/>
          <w:bCs/>
          <w:kern w:val="0"/>
          <w:sz w:val="22"/>
          <w:szCs w:val="22"/>
          <w:lang w:val="en-US" w:eastAsia="zh-CN"/>
        </w:rPr>
        <w:t>法人或者非法人组织的营业执照等证明文件复印件（须加盖本单位公章）或自然人的身份证明复印件</w:t>
      </w:r>
      <w:r>
        <w:rPr>
          <w:rFonts w:hint="eastAsia" w:ascii="仿宋" w:hAnsi="仿宋" w:eastAsia="仿宋" w:cs="仿宋"/>
          <w:i w:val="0"/>
          <w:iCs w:val="0"/>
          <w:caps w:val="0"/>
          <w:color w:val="000000"/>
          <w:spacing w:val="0"/>
          <w:sz w:val="22"/>
          <w:szCs w:val="22"/>
          <w:lang w:eastAsia="zh-CN"/>
        </w:rPr>
        <w:t>】</w:t>
      </w:r>
      <w:r>
        <w:rPr>
          <w:rFonts w:hint="eastAsia" w:ascii="仿宋" w:hAnsi="仿宋" w:eastAsia="仿宋" w:cs="仿宋"/>
          <w:b/>
          <w:bCs/>
          <w:kern w:val="0"/>
          <w:sz w:val="22"/>
          <w:szCs w:val="22"/>
          <w:lang w:val="en-US" w:eastAsia="zh-CN"/>
        </w:rPr>
        <w:t>;</w:t>
      </w:r>
      <w:bookmarkEnd w:id="191"/>
    </w:p>
    <w:p w14:paraId="4BF9636C">
      <w:pPr>
        <w:rPr>
          <w:rFonts w:hint="eastAsia" w:ascii="仿宋" w:hAnsi="仿宋" w:eastAsia="仿宋" w:cs="仿宋"/>
        </w:rPr>
      </w:pPr>
    </w:p>
    <w:p w14:paraId="3045AB11">
      <w:pPr>
        <w:pStyle w:val="8"/>
        <w:numPr>
          <w:ilvl w:val="0"/>
          <w:numId w:val="0"/>
        </w:numPr>
        <w:kinsoku w:val="0"/>
        <w:overflowPunct w:val="0"/>
        <w:spacing w:before="34" w:line="440" w:lineRule="exact"/>
        <w:ind w:right="126"/>
        <w:jc w:val="both"/>
        <w:rPr>
          <w:rFonts w:hint="eastAsia" w:ascii="仿宋" w:hAnsi="仿宋" w:eastAsia="仿宋" w:cs="仿宋"/>
          <w:color w:val="auto"/>
          <w:highlight w:val="none"/>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14:paraId="1BACCD35">
      <w:pPr>
        <w:pStyle w:val="8"/>
        <w:numPr>
          <w:ilvl w:val="0"/>
          <w:numId w:val="0"/>
        </w:numPr>
        <w:kinsoku w:val="0"/>
        <w:overflowPunct w:val="0"/>
        <w:spacing w:before="34" w:line="440" w:lineRule="exact"/>
        <w:ind w:left="480" w:right="126"/>
        <w:jc w:val="center"/>
        <w:rPr>
          <w:rFonts w:hint="eastAsia" w:ascii="仿宋" w:hAnsi="仿宋" w:eastAsia="仿宋" w:cs="仿宋"/>
          <w:color w:val="auto"/>
          <w:highlight w:val="none"/>
        </w:rPr>
      </w:pPr>
    </w:p>
    <w:p w14:paraId="628D35D8">
      <w:pPr>
        <w:pStyle w:val="8"/>
        <w:numPr>
          <w:ilvl w:val="0"/>
          <w:numId w:val="0"/>
        </w:numPr>
        <w:kinsoku w:val="0"/>
        <w:overflowPunct w:val="0"/>
        <w:spacing w:before="34" w:line="440" w:lineRule="exact"/>
        <w:ind w:left="480" w:right="126"/>
        <w:jc w:val="center"/>
        <w:rPr>
          <w:rFonts w:hint="eastAsia" w:ascii="仿宋" w:hAnsi="仿宋" w:eastAsia="仿宋" w:cs="仿宋"/>
          <w:color w:val="auto"/>
          <w:highlight w:val="none"/>
        </w:rPr>
      </w:pPr>
    </w:p>
    <w:p w14:paraId="29080B21">
      <w:pPr>
        <w:pStyle w:val="8"/>
        <w:numPr>
          <w:ilvl w:val="0"/>
          <w:numId w:val="0"/>
        </w:numPr>
        <w:kinsoku w:val="0"/>
        <w:overflowPunct w:val="0"/>
        <w:spacing w:before="34" w:line="440" w:lineRule="exact"/>
        <w:ind w:left="480" w:right="126"/>
        <w:jc w:val="center"/>
        <w:rPr>
          <w:rFonts w:hint="eastAsia" w:ascii="仿宋" w:hAnsi="仿宋" w:eastAsia="仿宋" w:cs="仿宋"/>
          <w:color w:val="auto"/>
          <w:highlight w:val="none"/>
        </w:rPr>
      </w:pPr>
    </w:p>
    <w:p w14:paraId="7AEA1319">
      <w:pPr>
        <w:pStyle w:val="8"/>
        <w:numPr>
          <w:ilvl w:val="0"/>
          <w:numId w:val="0"/>
        </w:numPr>
        <w:kinsoku w:val="0"/>
        <w:overflowPunct w:val="0"/>
        <w:spacing w:before="34" w:line="440" w:lineRule="exact"/>
        <w:ind w:left="480" w:right="126"/>
        <w:jc w:val="center"/>
        <w:rPr>
          <w:rFonts w:hint="eastAsia" w:ascii="仿宋" w:hAnsi="仿宋" w:eastAsia="仿宋" w:cs="仿宋"/>
          <w:color w:val="auto"/>
          <w:highlight w:val="none"/>
        </w:rPr>
      </w:pPr>
    </w:p>
    <w:p w14:paraId="6E51EE26">
      <w:pPr>
        <w:pStyle w:val="8"/>
        <w:numPr>
          <w:ilvl w:val="0"/>
          <w:numId w:val="0"/>
        </w:numPr>
        <w:kinsoku w:val="0"/>
        <w:overflowPunct w:val="0"/>
        <w:spacing w:before="34" w:line="440" w:lineRule="exact"/>
        <w:ind w:left="480" w:right="126"/>
        <w:jc w:val="center"/>
        <w:rPr>
          <w:rFonts w:hint="eastAsia" w:ascii="仿宋" w:hAnsi="仿宋" w:eastAsia="仿宋" w:cs="仿宋"/>
          <w:color w:val="auto"/>
          <w:highlight w:val="none"/>
        </w:rPr>
      </w:pPr>
    </w:p>
    <w:p w14:paraId="76F8DAEF">
      <w:pPr>
        <w:pStyle w:val="8"/>
        <w:numPr>
          <w:ilvl w:val="0"/>
          <w:numId w:val="0"/>
        </w:numPr>
        <w:kinsoku w:val="0"/>
        <w:overflowPunct w:val="0"/>
        <w:spacing w:before="34" w:line="440" w:lineRule="exact"/>
        <w:ind w:left="480" w:right="126"/>
        <w:jc w:val="center"/>
        <w:rPr>
          <w:rFonts w:hint="eastAsia" w:ascii="仿宋" w:hAnsi="仿宋" w:eastAsia="仿宋" w:cs="仿宋"/>
          <w:color w:val="auto"/>
          <w:highlight w:val="none"/>
        </w:rPr>
      </w:pPr>
    </w:p>
    <w:p w14:paraId="765E8982">
      <w:pPr>
        <w:pStyle w:val="8"/>
        <w:numPr>
          <w:ilvl w:val="0"/>
          <w:numId w:val="0"/>
        </w:numPr>
        <w:kinsoku w:val="0"/>
        <w:overflowPunct w:val="0"/>
        <w:spacing w:before="34" w:line="440" w:lineRule="exact"/>
        <w:ind w:left="480" w:right="126"/>
        <w:jc w:val="center"/>
        <w:rPr>
          <w:rFonts w:hint="eastAsia" w:ascii="仿宋" w:hAnsi="仿宋" w:eastAsia="仿宋" w:cs="仿宋"/>
          <w:color w:val="auto"/>
          <w:highlight w:val="none"/>
        </w:rPr>
      </w:pPr>
    </w:p>
    <w:p w14:paraId="72A5ABEE">
      <w:pPr>
        <w:pStyle w:val="8"/>
        <w:numPr>
          <w:ilvl w:val="0"/>
          <w:numId w:val="0"/>
        </w:numPr>
        <w:kinsoku w:val="0"/>
        <w:overflowPunct w:val="0"/>
        <w:spacing w:before="34" w:line="440" w:lineRule="exact"/>
        <w:ind w:left="480" w:right="126"/>
        <w:jc w:val="center"/>
        <w:rPr>
          <w:rFonts w:hint="eastAsia" w:ascii="仿宋" w:hAnsi="仿宋" w:eastAsia="仿宋" w:cs="仿宋"/>
          <w:color w:val="auto"/>
          <w:highlight w:val="none"/>
        </w:rPr>
      </w:pPr>
    </w:p>
    <w:p w14:paraId="250C6795">
      <w:pPr>
        <w:pStyle w:val="8"/>
        <w:numPr>
          <w:ilvl w:val="0"/>
          <w:numId w:val="0"/>
        </w:numPr>
        <w:kinsoku w:val="0"/>
        <w:overflowPunct w:val="0"/>
        <w:spacing w:before="34" w:line="440" w:lineRule="exact"/>
        <w:ind w:left="480" w:right="126"/>
        <w:jc w:val="center"/>
        <w:rPr>
          <w:rFonts w:hint="eastAsia" w:ascii="仿宋" w:hAnsi="仿宋" w:eastAsia="仿宋" w:cs="仿宋"/>
          <w:color w:val="auto"/>
          <w:highlight w:val="none"/>
        </w:rPr>
      </w:pPr>
    </w:p>
    <w:p w14:paraId="2E6F9230">
      <w:pPr>
        <w:pStyle w:val="8"/>
        <w:numPr>
          <w:ilvl w:val="0"/>
          <w:numId w:val="0"/>
        </w:numPr>
        <w:kinsoku w:val="0"/>
        <w:overflowPunct w:val="0"/>
        <w:spacing w:before="34" w:line="440" w:lineRule="exact"/>
        <w:ind w:left="480" w:right="126"/>
        <w:jc w:val="center"/>
        <w:rPr>
          <w:rFonts w:hint="eastAsia" w:ascii="仿宋" w:hAnsi="仿宋" w:eastAsia="仿宋" w:cs="仿宋"/>
          <w:color w:val="auto"/>
          <w:highlight w:val="none"/>
        </w:rPr>
      </w:pPr>
    </w:p>
    <w:p w14:paraId="511BCBC2">
      <w:pPr>
        <w:pStyle w:val="8"/>
        <w:numPr>
          <w:ilvl w:val="0"/>
          <w:numId w:val="0"/>
        </w:numPr>
        <w:kinsoku w:val="0"/>
        <w:overflowPunct w:val="0"/>
        <w:spacing w:before="34" w:line="440" w:lineRule="exact"/>
        <w:ind w:left="480" w:right="126"/>
        <w:jc w:val="center"/>
        <w:rPr>
          <w:rFonts w:hint="eastAsia" w:ascii="仿宋" w:hAnsi="仿宋" w:eastAsia="仿宋" w:cs="仿宋"/>
          <w:color w:val="auto"/>
          <w:highlight w:val="none"/>
        </w:rPr>
      </w:pPr>
    </w:p>
    <w:p w14:paraId="0176EAF7">
      <w:pPr>
        <w:pStyle w:val="8"/>
        <w:numPr>
          <w:ilvl w:val="0"/>
          <w:numId w:val="0"/>
        </w:numPr>
        <w:kinsoku w:val="0"/>
        <w:overflowPunct w:val="0"/>
        <w:spacing w:before="34" w:line="440" w:lineRule="exact"/>
        <w:ind w:left="0" w:leftChars="0" w:right="126" w:firstLine="478" w:firstLineChars="225"/>
        <w:jc w:val="center"/>
        <w:rPr>
          <w:rFonts w:hint="eastAsia" w:ascii="仿宋" w:hAnsi="仿宋" w:eastAsia="仿宋" w:cs="仿宋"/>
          <w:color w:val="auto"/>
          <w:highlight w:val="none"/>
        </w:rPr>
      </w:pPr>
    </w:p>
    <w:p w14:paraId="58F426AF">
      <w:pPr>
        <w:pStyle w:val="8"/>
        <w:numPr>
          <w:ilvl w:val="0"/>
          <w:numId w:val="0"/>
        </w:numPr>
        <w:kinsoku w:val="0"/>
        <w:overflowPunct w:val="0"/>
        <w:spacing w:before="34" w:line="440" w:lineRule="exact"/>
        <w:ind w:left="480" w:right="126"/>
        <w:jc w:val="center"/>
        <w:rPr>
          <w:rFonts w:hint="eastAsia" w:ascii="仿宋" w:hAnsi="仿宋" w:eastAsia="仿宋" w:cs="仿宋"/>
          <w:color w:val="auto"/>
          <w:highlight w:val="none"/>
        </w:rPr>
      </w:pPr>
    </w:p>
    <w:p w14:paraId="00E11C27">
      <w:pPr>
        <w:pStyle w:val="8"/>
        <w:numPr>
          <w:ilvl w:val="0"/>
          <w:numId w:val="0"/>
        </w:numPr>
        <w:kinsoku w:val="0"/>
        <w:overflowPunct w:val="0"/>
        <w:spacing w:before="34" w:line="440" w:lineRule="exact"/>
        <w:ind w:left="480" w:right="126"/>
        <w:jc w:val="center"/>
        <w:rPr>
          <w:rFonts w:hint="eastAsia" w:ascii="仿宋" w:hAnsi="仿宋" w:eastAsia="仿宋" w:cs="仿宋"/>
          <w:color w:val="auto"/>
          <w:highlight w:val="none"/>
        </w:rPr>
      </w:pPr>
    </w:p>
    <w:p w14:paraId="73B432AA">
      <w:pPr>
        <w:pStyle w:val="8"/>
        <w:numPr>
          <w:ilvl w:val="0"/>
          <w:numId w:val="0"/>
        </w:numPr>
        <w:kinsoku w:val="0"/>
        <w:overflowPunct w:val="0"/>
        <w:spacing w:before="34" w:line="440" w:lineRule="exact"/>
        <w:ind w:left="480" w:right="126"/>
        <w:jc w:val="center"/>
        <w:rPr>
          <w:rFonts w:hint="eastAsia" w:ascii="仿宋" w:hAnsi="仿宋" w:eastAsia="仿宋" w:cs="仿宋"/>
          <w:color w:val="auto"/>
          <w:highlight w:val="none"/>
        </w:rPr>
      </w:pPr>
    </w:p>
    <w:p w14:paraId="64F6D44D">
      <w:pPr>
        <w:pStyle w:val="8"/>
        <w:numPr>
          <w:ilvl w:val="0"/>
          <w:numId w:val="0"/>
        </w:numPr>
        <w:kinsoku w:val="0"/>
        <w:overflowPunct w:val="0"/>
        <w:spacing w:before="34" w:line="440" w:lineRule="exact"/>
        <w:ind w:left="480" w:right="126"/>
        <w:jc w:val="center"/>
        <w:rPr>
          <w:rFonts w:hint="eastAsia" w:ascii="仿宋" w:hAnsi="仿宋" w:eastAsia="仿宋" w:cs="仿宋"/>
          <w:color w:val="auto"/>
          <w:highlight w:val="none"/>
        </w:rPr>
      </w:pPr>
    </w:p>
    <w:p w14:paraId="12D9D9BB">
      <w:pPr>
        <w:pStyle w:val="8"/>
        <w:numPr>
          <w:ilvl w:val="0"/>
          <w:numId w:val="0"/>
        </w:numPr>
        <w:kinsoku w:val="0"/>
        <w:overflowPunct w:val="0"/>
        <w:spacing w:before="34" w:line="440" w:lineRule="exact"/>
        <w:ind w:left="480" w:right="126"/>
        <w:jc w:val="center"/>
        <w:rPr>
          <w:rFonts w:hint="eastAsia" w:ascii="仿宋" w:hAnsi="仿宋" w:eastAsia="仿宋" w:cs="仿宋"/>
          <w:color w:val="auto"/>
          <w:highlight w:val="none"/>
        </w:rPr>
      </w:pPr>
    </w:p>
    <w:p w14:paraId="3E51F233">
      <w:pPr>
        <w:pStyle w:val="8"/>
        <w:numPr>
          <w:ilvl w:val="0"/>
          <w:numId w:val="0"/>
        </w:numPr>
        <w:kinsoku w:val="0"/>
        <w:overflowPunct w:val="0"/>
        <w:spacing w:before="34" w:line="440" w:lineRule="exact"/>
        <w:ind w:right="126"/>
        <w:jc w:val="both"/>
        <w:rPr>
          <w:rFonts w:hint="eastAsia" w:ascii="仿宋" w:hAnsi="仿宋" w:eastAsia="仿宋" w:cs="仿宋"/>
          <w:color w:val="auto"/>
          <w:highlight w:val="none"/>
        </w:rPr>
      </w:pPr>
    </w:p>
    <w:p w14:paraId="747C1BBD">
      <w:pPr>
        <w:pStyle w:val="35"/>
        <w:rPr>
          <w:rFonts w:hint="eastAsia" w:ascii="仿宋" w:hAnsi="仿宋" w:eastAsia="仿宋" w:cs="仿宋"/>
          <w:color w:val="auto"/>
          <w:highlight w:val="none"/>
        </w:rPr>
      </w:pPr>
    </w:p>
    <w:p w14:paraId="00A78437">
      <w:pPr>
        <w:pStyle w:val="35"/>
        <w:rPr>
          <w:rFonts w:hint="eastAsia" w:ascii="仿宋" w:hAnsi="仿宋" w:eastAsia="仿宋" w:cs="仿宋"/>
          <w:color w:val="auto"/>
          <w:highlight w:val="none"/>
        </w:rPr>
      </w:pPr>
    </w:p>
    <w:p w14:paraId="409AAFA9">
      <w:pPr>
        <w:pStyle w:val="35"/>
        <w:rPr>
          <w:rFonts w:hint="eastAsia" w:ascii="仿宋" w:hAnsi="仿宋" w:eastAsia="仿宋" w:cs="仿宋"/>
          <w:color w:val="auto"/>
          <w:highlight w:val="none"/>
        </w:rPr>
      </w:pPr>
    </w:p>
    <w:p w14:paraId="6B49039F">
      <w:pPr>
        <w:pStyle w:val="35"/>
        <w:rPr>
          <w:rFonts w:hint="eastAsia" w:ascii="仿宋" w:hAnsi="仿宋" w:eastAsia="仿宋" w:cs="仿宋"/>
          <w:color w:val="auto"/>
          <w:highlight w:val="none"/>
        </w:rPr>
      </w:pPr>
    </w:p>
    <w:p w14:paraId="557C1C95">
      <w:pPr>
        <w:pStyle w:val="35"/>
        <w:rPr>
          <w:rFonts w:hint="eastAsia" w:ascii="仿宋" w:hAnsi="仿宋" w:eastAsia="仿宋" w:cs="仿宋"/>
          <w:color w:val="auto"/>
          <w:sz w:val="21"/>
          <w:szCs w:val="21"/>
          <w:highlight w:val="none"/>
        </w:rPr>
      </w:pPr>
    </w:p>
    <w:p w14:paraId="36B6249F">
      <w:pPr>
        <w:pStyle w:val="8"/>
        <w:keepNext w:val="0"/>
        <w:keepLines w:val="0"/>
        <w:pageBreakBefore w:val="0"/>
        <w:widowControl w:val="0"/>
        <w:numPr>
          <w:ilvl w:val="0"/>
          <w:numId w:val="0"/>
        </w:numPr>
        <w:shd w:val="clear" w:color="auto" w:fill="auto"/>
        <w:tabs>
          <w:tab w:val="left" w:pos="2416"/>
          <w:tab w:val="center" w:pos="4575"/>
        </w:tabs>
        <w:kinsoku w:val="0"/>
        <w:overflowPunct w:val="0"/>
        <w:topLinePunct w:val="0"/>
        <w:autoSpaceDE/>
        <w:autoSpaceDN/>
        <w:bidi w:val="0"/>
        <w:adjustRightInd/>
        <w:snapToGrid/>
        <w:spacing w:before="34" w:line="440" w:lineRule="exact"/>
        <w:ind w:left="0" w:leftChars="0" w:right="126" w:rightChars="0" w:hanging="18" w:firstLineChars="0"/>
        <w:jc w:val="center"/>
        <w:textAlignment w:val="auto"/>
        <w:outlineLvl w:val="2"/>
        <w:rPr>
          <w:rFonts w:hint="eastAsia" w:ascii="仿宋" w:hAnsi="仿宋" w:eastAsia="仿宋" w:cs="仿宋"/>
          <w:b/>
          <w:bCs/>
          <w:color w:val="auto"/>
          <w:sz w:val="28"/>
          <w:szCs w:val="28"/>
          <w:lang w:val="en-US" w:eastAsia="zh-CN"/>
        </w:rPr>
      </w:pPr>
      <w:bookmarkStart w:id="192" w:name="_Toc25317"/>
      <w:bookmarkStart w:id="193" w:name="_Toc14329"/>
      <w:r>
        <w:rPr>
          <w:rFonts w:hint="eastAsia" w:ascii="仿宋" w:hAnsi="仿宋" w:eastAsia="仿宋" w:cs="仿宋"/>
          <w:b/>
          <w:bCs/>
          <w:color w:val="auto"/>
          <w:sz w:val="28"/>
          <w:szCs w:val="28"/>
          <w:lang w:val="en-US" w:eastAsia="zh-CN"/>
        </w:rPr>
        <w:t>3、法定代表人资格证明书（格式二，自然人投标的无需提供）</w:t>
      </w:r>
      <w:bookmarkEnd w:id="192"/>
      <w:bookmarkEnd w:id="193"/>
    </w:p>
    <w:p w14:paraId="33462709">
      <w:pPr>
        <w:adjustRightInd w:val="0"/>
        <w:snapToGrid w:val="0"/>
        <w:spacing w:before="325" w:beforeLines="100" w:after="325" w:afterLines="100" w:line="500" w:lineRule="exact"/>
        <w:rPr>
          <w:rFonts w:hint="eastAsia" w:ascii="仿宋" w:hAnsi="仿宋" w:eastAsia="仿宋" w:cs="仿宋"/>
          <w:sz w:val="21"/>
          <w:szCs w:val="21"/>
        </w:rPr>
      </w:pPr>
      <w:r>
        <w:rPr>
          <w:rFonts w:hint="eastAsia" w:ascii="仿宋" w:hAnsi="仿宋" w:eastAsia="仿宋" w:cs="仿宋"/>
          <w:sz w:val="21"/>
          <w:szCs w:val="21"/>
        </w:rPr>
        <w:t>致：</w:t>
      </w:r>
    </w:p>
    <w:p w14:paraId="0145D03C">
      <w:pPr>
        <w:spacing w:line="500" w:lineRule="exact"/>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同志，现任我单位</w:t>
      </w:r>
      <w:r>
        <w:rPr>
          <w:rFonts w:hint="eastAsia" w:ascii="仿宋" w:hAnsi="仿宋" w:eastAsia="仿宋" w:cs="仿宋"/>
          <w:sz w:val="21"/>
          <w:szCs w:val="21"/>
          <w:u w:val="single"/>
        </w:rPr>
        <w:t xml:space="preserve">          </w:t>
      </w:r>
      <w:r>
        <w:rPr>
          <w:rFonts w:hint="eastAsia" w:ascii="仿宋" w:hAnsi="仿宋" w:eastAsia="仿宋" w:cs="仿宋"/>
          <w:sz w:val="21"/>
          <w:szCs w:val="21"/>
        </w:rPr>
        <w:t>职务，为法定代表人，特此证明。</w:t>
      </w:r>
    </w:p>
    <w:p w14:paraId="73E24436">
      <w:pPr>
        <w:spacing w:line="500" w:lineRule="exact"/>
        <w:ind w:firstLine="213" w:firstLineChars="100"/>
        <w:rPr>
          <w:rFonts w:hint="eastAsia" w:ascii="仿宋" w:hAnsi="仿宋" w:eastAsia="仿宋" w:cs="仿宋"/>
          <w:sz w:val="21"/>
          <w:szCs w:val="21"/>
        </w:rPr>
      </w:pPr>
      <w:r>
        <w:rPr>
          <w:rFonts w:hint="eastAsia" w:ascii="仿宋" w:hAnsi="仿宋" w:eastAsia="仿宋" w:cs="仿宋"/>
          <w:sz w:val="21"/>
          <w:szCs w:val="21"/>
        </w:rPr>
        <w:t xml:space="preserve">签发日期：                  单位：           </w:t>
      </w:r>
    </w:p>
    <w:p w14:paraId="36B73326">
      <w:pPr>
        <w:spacing w:line="5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附：代表人性别：            年龄：           身份证号码：</w:t>
      </w:r>
    </w:p>
    <w:p w14:paraId="73F85018">
      <w:pPr>
        <w:spacing w:line="500" w:lineRule="exact"/>
        <w:ind w:firstLine="213" w:firstLineChars="100"/>
        <w:rPr>
          <w:rFonts w:hint="eastAsia" w:ascii="仿宋" w:hAnsi="仿宋" w:eastAsia="仿宋" w:cs="仿宋"/>
          <w:sz w:val="21"/>
          <w:szCs w:val="21"/>
        </w:rPr>
      </w:pPr>
      <w:r>
        <w:rPr>
          <w:rFonts w:hint="eastAsia" w:ascii="仿宋" w:hAnsi="仿宋" w:eastAsia="仿宋" w:cs="仿宋"/>
          <w:sz w:val="21"/>
          <w:szCs w:val="21"/>
        </w:rPr>
        <w:t>联系电话：</w:t>
      </w:r>
    </w:p>
    <w:p w14:paraId="457CDF39">
      <w:pPr>
        <w:spacing w:line="500" w:lineRule="exact"/>
        <w:ind w:firstLine="213" w:firstLineChars="100"/>
        <w:rPr>
          <w:rFonts w:hint="eastAsia" w:ascii="仿宋" w:hAnsi="仿宋" w:eastAsia="仿宋" w:cs="仿宋"/>
          <w:sz w:val="21"/>
          <w:szCs w:val="21"/>
        </w:rPr>
      </w:pPr>
      <w:r>
        <w:rPr>
          <w:rFonts w:hint="eastAsia" w:ascii="仿宋" w:hAnsi="仿宋" w:eastAsia="仿宋" w:cs="仿宋"/>
          <w:sz w:val="21"/>
          <w:szCs w:val="21"/>
        </w:rPr>
        <w:t>营业执照号码：              经济性质：</w:t>
      </w:r>
    </w:p>
    <w:p w14:paraId="2635FB31">
      <w:pPr>
        <w:spacing w:line="500" w:lineRule="exact"/>
        <w:rPr>
          <w:rFonts w:hint="eastAsia" w:ascii="仿宋" w:hAnsi="仿宋" w:eastAsia="仿宋" w:cs="仿宋"/>
          <w:sz w:val="21"/>
          <w:szCs w:val="21"/>
        </w:rPr>
      </w:pPr>
      <w:r>
        <w:rPr>
          <w:rFonts w:hint="eastAsia" w:ascii="仿宋" w:hAnsi="仿宋" w:eastAsia="仿宋" w:cs="仿宋"/>
          <w:sz w:val="21"/>
          <w:szCs w:val="21"/>
        </w:rPr>
        <w:t>说明：</w:t>
      </w:r>
    </w:p>
    <w:p w14:paraId="3F8CA5DF">
      <w:pPr>
        <w:spacing w:line="500" w:lineRule="exact"/>
        <w:ind w:firstLine="213" w:firstLineChars="100"/>
        <w:rPr>
          <w:rFonts w:hint="eastAsia" w:ascii="仿宋" w:hAnsi="仿宋" w:eastAsia="仿宋" w:cs="仿宋"/>
          <w:sz w:val="21"/>
          <w:szCs w:val="21"/>
        </w:rPr>
      </w:pPr>
      <w:r>
        <w:rPr>
          <w:rFonts w:hint="eastAsia" w:ascii="仿宋" w:hAnsi="仿宋" w:eastAsia="仿宋" w:cs="仿宋"/>
          <w:sz w:val="21"/>
          <w:szCs w:val="21"/>
        </w:rPr>
        <w:t>1、法定代表人为企业事业单位、国家机关、社会团体的主要行政负责人。</w:t>
      </w:r>
    </w:p>
    <w:p w14:paraId="6994776A">
      <w:pPr>
        <w:spacing w:line="500" w:lineRule="exact"/>
        <w:rPr>
          <w:rFonts w:hint="eastAsia" w:ascii="仿宋" w:hAnsi="仿宋" w:eastAsia="仿宋" w:cs="仿宋"/>
          <w:sz w:val="21"/>
          <w:szCs w:val="21"/>
        </w:rPr>
      </w:pPr>
      <w:r>
        <w:rPr>
          <w:rFonts w:hint="eastAsia" w:ascii="仿宋" w:hAnsi="仿宋" w:eastAsia="仿宋" w:cs="仿宋"/>
          <w:sz w:val="21"/>
          <w:szCs w:val="21"/>
        </w:rPr>
        <w:t xml:space="preserve">  2、内容必须填写真实、清楚、涂改无效，不得转让。</w:t>
      </w:r>
    </w:p>
    <w:p w14:paraId="339C62FA">
      <w:pPr>
        <w:spacing w:line="500" w:lineRule="exact"/>
        <w:ind w:firstLine="213" w:firstLineChars="100"/>
        <w:rPr>
          <w:rFonts w:hint="eastAsia" w:ascii="仿宋" w:hAnsi="仿宋" w:eastAsia="仿宋" w:cs="仿宋"/>
          <w:sz w:val="21"/>
          <w:szCs w:val="21"/>
        </w:rPr>
      </w:pPr>
      <w:r>
        <w:rPr>
          <w:rFonts w:hint="eastAsia" w:ascii="仿宋" w:hAnsi="仿宋" w:eastAsia="仿宋" w:cs="仿宋"/>
          <w:sz w:val="21"/>
          <w:szCs w:val="21"/>
        </w:rPr>
        <w:t>3、将此证明书原件提交采购代理机构作为</w:t>
      </w:r>
      <w:r>
        <w:rPr>
          <w:rFonts w:hint="eastAsia" w:ascii="仿宋" w:hAnsi="仿宋" w:eastAsia="仿宋" w:cs="仿宋"/>
          <w:sz w:val="21"/>
          <w:szCs w:val="21"/>
          <w:lang w:eastAsia="zh-CN"/>
        </w:rPr>
        <w:t>投标文件（响应文件）</w:t>
      </w:r>
      <w:r>
        <w:rPr>
          <w:rFonts w:hint="eastAsia" w:ascii="仿宋" w:hAnsi="仿宋" w:eastAsia="仿宋" w:cs="仿宋"/>
          <w:sz w:val="21"/>
          <w:szCs w:val="21"/>
        </w:rPr>
        <w:t>附件。</w:t>
      </w:r>
    </w:p>
    <w:p w14:paraId="48C2C677">
      <w:pPr>
        <w:spacing w:line="500" w:lineRule="exact"/>
        <w:rPr>
          <w:rFonts w:hint="eastAsia" w:ascii="仿宋" w:hAnsi="仿宋" w:eastAsia="仿宋" w:cs="仿宋"/>
          <w:sz w:val="21"/>
          <w:szCs w:val="21"/>
        </w:rPr>
      </w:pPr>
      <w:r>
        <w:rPr>
          <w:rFonts w:hint="eastAsia" w:ascii="仿宋" w:hAnsi="仿宋" w:eastAsia="仿宋" w:cs="仿宋"/>
          <w:sz w:val="21"/>
          <w:szCs w:val="21"/>
        </w:rPr>
        <w:t xml:space="preserve">  (为避免废标，请投标人务必提供本附件)</w:t>
      </w:r>
    </w:p>
    <w:p w14:paraId="66A3869B">
      <w:pPr>
        <w:spacing w:line="500" w:lineRule="exact"/>
        <w:rPr>
          <w:rFonts w:hint="eastAsia" w:ascii="仿宋" w:hAnsi="仿宋" w:eastAsia="仿宋" w:cs="仿宋"/>
          <w:sz w:val="21"/>
          <w:szCs w:val="21"/>
        </w:rPr>
      </w:pPr>
    </w:p>
    <w:p w14:paraId="7C0C2AC4">
      <w:pPr>
        <w:spacing w:line="500" w:lineRule="exact"/>
        <w:rPr>
          <w:rFonts w:hint="eastAsia" w:ascii="仿宋" w:hAnsi="仿宋" w:eastAsia="仿宋" w:cs="仿宋"/>
          <w:sz w:val="21"/>
          <w:szCs w:val="21"/>
        </w:rPr>
      </w:pPr>
      <w:r>
        <w:rPr>
          <w:rFonts w:hint="eastAsia" w:ascii="仿宋" w:hAnsi="仿宋" w:eastAsia="仿宋" w:cs="仿宋"/>
          <w:sz w:val="21"/>
          <w:szCs w:val="21"/>
        </w:rPr>
        <mc:AlternateContent>
          <mc:Choice Requires="wps">
            <w:drawing>
              <wp:anchor distT="0" distB="0" distL="114300" distR="114300" simplePos="0" relativeHeight="251660288"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522D88F">
                            <w:pPr>
                              <w:jc w:val="center"/>
                              <w:rPr>
                                <w:rFonts w:hint="eastAsia" w:hAnsi="宋体"/>
                                <w:szCs w:val="21"/>
                              </w:rPr>
                            </w:pPr>
                          </w:p>
                          <w:p w14:paraId="7C98374D">
                            <w:pPr>
                              <w:jc w:val="center"/>
                              <w:rPr>
                                <w:rFonts w:hint="eastAsia" w:hAnsi="宋体"/>
                                <w:szCs w:val="21"/>
                              </w:rPr>
                            </w:pPr>
                          </w:p>
                          <w:p w14:paraId="3680D1DB">
                            <w:pPr>
                              <w:jc w:val="center"/>
                              <w:rPr>
                                <w:rFonts w:hint="eastAsia" w:hAnsi="宋体"/>
                                <w:szCs w:val="21"/>
                              </w:rPr>
                            </w:pPr>
                          </w:p>
                          <w:p w14:paraId="1FA49A19">
                            <w:pPr>
                              <w:jc w:val="center"/>
                              <w:rPr>
                                <w:rFonts w:hint="eastAsia"/>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31.4pt;margin-top:3pt;height:124.75pt;width:183.75pt;z-index:251660288;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MHU+yAoAgAAUAQAAA4AAABkcnMvZTJvRG9jLnhtbK1UzY7T&#10;MBC+I/EOlu80/aGr3ajpCm0pFwSVdnmAqeMklvwn223SG5wQ4sAD8ALcOHGFp1l+3oKxU7o/cOiB&#10;HJIZe+bzfN+MMzvvlCRb7rwwuqCjwZASrpkpha4L+upq+eiUEh9AlyCN5gXdcU/P5w8fzFqb87Fp&#10;jCy5Iwiifd7agjYh2DzLPGu4Aj8wlmvcrIxTENB1dVY6aBFdyWw8HJ5krXGldYZx73F10W/SPaI7&#10;BtBUlWB8YdhGcR16VMclBKTkG2E9nadqq4qz8LKqPA9EFhSZhvTGQ9Bex3c2n0FeO7CNYPsS4JgS&#10;7nFSIDQeeoBaQACyceIvKCWYM95UYcCMynoiSRFkMRre0+ayAcsTF5Ta24Po/v/BshfblSOixEmg&#10;RIPChn//8ubHp/fXH7/m5PrD51+v3/389hYXyCiK1VqfY86lXbm959GMzLvKqfhFTqRLAu8OAvMu&#10;EIaL48lkcjKeUsJwbzQ9fTxBB3Gym3TrfHjGjSLRKGglTXvRgAtPZOBOQ+CrfnSS2rB97kOf/ycv&#10;luCNFOVSSJkcV68vpCNbwBFYpmd/5J0wqUlb0LNpqg5wriucJyxUWdTG6zqddyfD3wYepudfwLGw&#10;BfimLyAhxDDIlUBGyWo4lE91ScLOov4arx2NxSheUiI53tJopcgAQh4TiYJKjbrGdvUNilbo1h3C&#10;RHNtyh02fmOdqBvUOTU3heOgpYbsL0Wc5Nt+Ar35Ec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BfHjWAAAACAEAAA8AAAAAAAAAAQAgAAAAIgAAAGRycy9kb3ducmV2LnhtbFBLAQIUABQAAAAI&#10;AIdO4kDB1PsgKAIAAFAEAAAOAAAAAAAAAAEAIAAAACUBAABkcnMvZTJvRG9jLnhtbFBLBQYAAAAA&#10;BgAGAFkBAAC/BQAAAAA=&#10;">
                <v:fill on="t" focussize="0,0"/>
                <v:stroke color="#000000" joinstyle="miter"/>
                <v:imagedata o:title=""/>
                <o:lock v:ext="edit" aspectratio="f"/>
                <v:textbox>
                  <w:txbxContent>
                    <w:p w14:paraId="6522D88F">
                      <w:pPr>
                        <w:jc w:val="center"/>
                        <w:rPr>
                          <w:rFonts w:hint="eastAsia" w:hAnsi="宋体"/>
                          <w:szCs w:val="21"/>
                        </w:rPr>
                      </w:pPr>
                    </w:p>
                    <w:p w14:paraId="7C98374D">
                      <w:pPr>
                        <w:jc w:val="center"/>
                        <w:rPr>
                          <w:rFonts w:hint="eastAsia" w:hAnsi="宋体"/>
                          <w:szCs w:val="21"/>
                        </w:rPr>
                      </w:pPr>
                    </w:p>
                    <w:p w14:paraId="3680D1DB">
                      <w:pPr>
                        <w:jc w:val="center"/>
                        <w:rPr>
                          <w:rFonts w:hint="eastAsia" w:hAnsi="宋体"/>
                          <w:szCs w:val="21"/>
                        </w:rPr>
                      </w:pPr>
                    </w:p>
                    <w:p w14:paraId="1FA49A19">
                      <w:pPr>
                        <w:jc w:val="center"/>
                        <w:rPr>
                          <w:rFonts w:hint="eastAsia"/>
                          <w:szCs w:val="21"/>
                        </w:rPr>
                      </w:pPr>
                      <w:r>
                        <w:rPr>
                          <w:rFonts w:hint="eastAsia" w:hAnsi="宋体"/>
                          <w:szCs w:val="21"/>
                        </w:rPr>
                        <w:t>法定代表人身份证复印件</w:t>
                      </w:r>
                    </w:p>
                  </w:txbxContent>
                </v:textbox>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61312"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D5556B1">
                            <w:pPr>
                              <w:jc w:val="center"/>
                              <w:rPr>
                                <w:rFonts w:hint="eastAsia" w:hAnsi="宋体"/>
                                <w:szCs w:val="21"/>
                              </w:rPr>
                            </w:pPr>
                          </w:p>
                          <w:p w14:paraId="375CD750">
                            <w:pPr>
                              <w:jc w:val="center"/>
                              <w:rPr>
                                <w:rFonts w:hint="eastAsia" w:hAnsi="宋体"/>
                                <w:szCs w:val="21"/>
                              </w:rPr>
                            </w:pPr>
                          </w:p>
                          <w:p w14:paraId="23D21C48">
                            <w:pPr>
                              <w:jc w:val="center"/>
                              <w:rPr>
                                <w:rFonts w:hint="eastAsia" w:hAnsi="宋体"/>
                                <w:szCs w:val="21"/>
                              </w:rPr>
                            </w:pPr>
                          </w:p>
                          <w:p w14:paraId="6C991CF1">
                            <w:pPr>
                              <w:jc w:val="center"/>
                              <w:rPr>
                                <w:rFonts w:hint="eastAsia"/>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1312;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hPEYdgAAAAJ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14:paraId="3D5556B1">
                      <w:pPr>
                        <w:jc w:val="center"/>
                        <w:rPr>
                          <w:rFonts w:hint="eastAsia" w:hAnsi="宋体"/>
                          <w:szCs w:val="21"/>
                        </w:rPr>
                      </w:pPr>
                    </w:p>
                    <w:p w14:paraId="375CD750">
                      <w:pPr>
                        <w:jc w:val="center"/>
                        <w:rPr>
                          <w:rFonts w:hint="eastAsia" w:hAnsi="宋体"/>
                          <w:szCs w:val="21"/>
                        </w:rPr>
                      </w:pPr>
                    </w:p>
                    <w:p w14:paraId="23D21C48">
                      <w:pPr>
                        <w:jc w:val="center"/>
                        <w:rPr>
                          <w:rFonts w:hint="eastAsia" w:hAnsi="宋体"/>
                          <w:szCs w:val="21"/>
                        </w:rPr>
                      </w:pPr>
                    </w:p>
                    <w:p w14:paraId="6C991CF1">
                      <w:pPr>
                        <w:jc w:val="center"/>
                        <w:rPr>
                          <w:rFonts w:hint="eastAsia"/>
                          <w:szCs w:val="21"/>
                        </w:rPr>
                      </w:pPr>
                      <w:r>
                        <w:rPr>
                          <w:rFonts w:hint="eastAsia" w:hAnsi="宋体"/>
                          <w:szCs w:val="21"/>
                        </w:rPr>
                        <w:t>法定代表人身份证复印件</w:t>
                      </w:r>
                    </w:p>
                  </w:txbxContent>
                </v:textbox>
              </v:shape>
            </w:pict>
          </mc:Fallback>
        </mc:AlternateContent>
      </w:r>
    </w:p>
    <w:p w14:paraId="063F57E1">
      <w:pPr>
        <w:spacing w:line="500" w:lineRule="exact"/>
        <w:rPr>
          <w:rFonts w:hint="eastAsia" w:ascii="仿宋" w:hAnsi="仿宋" w:eastAsia="仿宋" w:cs="仿宋"/>
          <w:sz w:val="21"/>
          <w:szCs w:val="21"/>
        </w:rPr>
      </w:pPr>
    </w:p>
    <w:p w14:paraId="4AC41A33">
      <w:pPr>
        <w:spacing w:line="500" w:lineRule="exact"/>
        <w:rPr>
          <w:rFonts w:hint="eastAsia" w:ascii="仿宋" w:hAnsi="仿宋" w:eastAsia="仿宋" w:cs="仿宋"/>
          <w:sz w:val="21"/>
          <w:szCs w:val="21"/>
        </w:rPr>
      </w:pPr>
    </w:p>
    <w:p w14:paraId="5B22E205">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 w:hAnsi="仿宋" w:eastAsia="仿宋" w:cs="仿宋"/>
          <w:sz w:val="21"/>
          <w:szCs w:val="21"/>
        </w:rPr>
      </w:pPr>
    </w:p>
    <w:p w14:paraId="2EB36C5B">
      <w:pPr>
        <w:spacing w:line="500" w:lineRule="exact"/>
        <w:jc w:val="center"/>
        <w:rPr>
          <w:rFonts w:hint="eastAsia" w:ascii="仿宋" w:hAnsi="仿宋" w:eastAsia="仿宋" w:cs="仿宋"/>
          <w:sz w:val="21"/>
          <w:szCs w:val="21"/>
        </w:rPr>
      </w:pPr>
    </w:p>
    <w:p w14:paraId="10E270B2">
      <w:pPr>
        <w:autoSpaceDE w:val="0"/>
        <w:autoSpaceDN w:val="0"/>
        <w:adjustRightInd w:val="0"/>
        <w:spacing w:line="500" w:lineRule="exact"/>
        <w:ind w:right="246" w:firstLine="695" w:firstLineChars="327"/>
        <w:rPr>
          <w:rFonts w:hint="eastAsia" w:ascii="仿宋" w:hAnsi="仿宋" w:eastAsia="仿宋" w:cs="仿宋"/>
          <w:kern w:val="0"/>
          <w:sz w:val="21"/>
          <w:szCs w:val="21"/>
        </w:rPr>
      </w:pPr>
    </w:p>
    <w:p w14:paraId="1AECF016">
      <w:pPr>
        <w:pStyle w:val="12"/>
        <w:tabs>
          <w:tab w:val="left" w:pos="5580"/>
        </w:tabs>
        <w:spacing w:line="240" w:lineRule="atLeast"/>
        <w:ind w:firstLine="426"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rPr>
        <w:t>投标人（盖单位章）;</w:t>
      </w:r>
      <w:r>
        <w:rPr>
          <w:rFonts w:hint="eastAsia" w:ascii="仿宋" w:hAnsi="仿宋" w:eastAsia="仿宋" w:cs="仿宋"/>
          <w:color w:val="auto"/>
          <w:sz w:val="21"/>
          <w:szCs w:val="21"/>
          <w:u w:val="single"/>
        </w:rPr>
        <w:t xml:space="preserve">                           </w:t>
      </w:r>
    </w:p>
    <w:p w14:paraId="446A02F3">
      <w:pPr>
        <w:pStyle w:val="12"/>
        <w:tabs>
          <w:tab w:val="left" w:pos="5580"/>
        </w:tabs>
        <w:spacing w:line="240" w:lineRule="atLeast"/>
        <w:ind w:firstLine="426" w:firstLineChars="200"/>
        <w:rPr>
          <w:rFonts w:hint="eastAsia" w:ascii="仿宋" w:hAnsi="仿宋" w:eastAsia="仿宋" w:cs="仿宋"/>
          <w:color w:val="auto"/>
          <w:sz w:val="21"/>
          <w:szCs w:val="21"/>
        </w:rPr>
      </w:pPr>
      <w:r>
        <w:rPr>
          <w:rFonts w:hint="eastAsia" w:ascii="仿宋" w:hAnsi="仿宋" w:eastAsia="仿宋" w:cs="仿宋"/>
          <w:color w:val="auto"/>
          <w:sz w:val="21"/>
          <w:szCs w:val="21"/>
        </w:rPr>
        <w:t>法定代表人</w:t>
      </w:r>
      <w:r>
        <w:rPr>
          <w:rFonts w:hint="eastAsia" w:ascii="仿宋" w:hAnsi="仿宋" w:eastAsia="仿宋" w:cs="仿宋"/>
          <w:sz w:val="21"/>
          <w:szCs w:val="21"/>
          <w:lang w:eastAsia="zh-CN"/>
        </w:rPr>
        <w:t>（</w:t>
      </w:r>
      <w:r>
        <w:rPr>
          <w:rFonts w:hint="eastAsia" w:ascii="仿宋" w:hAnsi="仿宋" w:eastAsia="仿宋" w:cs="仿宋"/>
          <w:sz w:val="21"/>
          <w:szCs w:val="21"/>
        </w:rPr>
        <w:t>签字</w:t>
      </w:r>
      <w:r>
        <w:rPr>
          <w:rFonts w:hint="eastAsia" w:ascii="仿宋" w:hAnsi="仿宋" w:eastAsia="仿宋" w:cs="仿宋"/>
          <w:sz w:val="21"/>
          <w:szCs w:val="21"/>
          <w:lang w:eastAsia="zh-CN"/>
        </w:rPr>
        <w:t>或盖章）</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p>
    <w:p w14:paraId="3F5261BB">
      <w:pPr>
        <w:spacing w:line="360" w:lineRule="auto"/>
        <w:ind w:firstLine="426" w:firstLineChars="200"/>
        <w:jc w:val="left"/>
        <w:rPr>
          <w:rFonts w:hint="eastAsia" w:ascii="仿宋" w:hAnsi="仿宋" w:eastAsia="仿宋" w:cs="仿宋"/>
          <w:sz w:val="21"/>
          <w:szCs w:val="21"/>
          <w:u w:val="none" w:color="000000"/>
        </w:rPr>
      </w:pPr>
      <w:r>
        <w:rPr>
          <w:rFonts w:hint="eastAsia" w:ascii="仿宋" w:hAnsi="仿宋" w:eastAsia="仿宋" w:cs="仿宋"/>
          <w:sz w:val="21"/>
          <w:szCs w:val="21"/>
          <w:u w:val="none" w:color="000000"/>
        </w:rPr>
        <w:t xml:space="preserve">年   月   日 </w:t>
      </w:r>
    </w:p>
    <w:p w14:paraId="7A98D7D4">
      <w:pPr>
        <w:pStyle w:val="8"/>
        <w:numPr>
          <w:ilvl w:val="0"/>
          <w:numId w:val="0"/>
        </w:numPr>
        <w:kinsoku w:val="0"/>
        <w:overflowPunct w:val="0"/>
        <w:spacing w:before="34" w:line="357" w:lineRule="auto"/>
        <w:ind w:left="636" w:leftChars="0" w:right="126" w:hanging="636" w:hangingChars="225"/>
        <w:jc w:val="center"/>
        <w:outlineLvl w:val="4"/>
        <w:rPr>
          <w:rFonts w:hint="eastAsia" w:ascii="仿宋" w:hAnsi="仿宋" w:eastAsia="仿宋" w:cs="仿宋"/>
          <w:b/>
          <w:bCs/>
          <w:color w:val="auto"/>
          <w:sz w:val="28"/>
          <w:szCs w:val="28"/>
          <w:lang w:val="en-US" w:eastAsia="zh-CN"/>
        </w:rPr>
        <w:sectPr>
          <w:pgSz w:w="11905" w:h="16838"/>
          <w:pgMar w:top="1440" w:right="1080" w:bottom="1440" w:left="1080" w:header="850" w:footer="992" w:gutter="0"/>
          <w:pgNumType w:fmt="decimal"/>
          <w:cols w:space="720" w:num="1"/>
          <w:docGrid w:type="linesAndChars" w:linePitch="325" w:charSpace="635"/>
        </w:sectPr>
      </w:pPr>
    </w:p>
    <w:p w14:paraId="316840C6">
      <w:pPr>
        <w:pStyle w:val="8"/>
        <w:numPr>
          <w:ilvl w:val="0"/>
          <w:numId w:val="0"/>
        </w:numPr>
        <w:kinsoku w:val="0"/>
        <w:overflowPunct w:val="0"/>
        <w:spacing w:before="34" w:line="357" w:lineRule="auto"/>
        <w:ind w:left="636" w:leftChars="0" w:right="126" w:hanging="636" w:hangingChars="225"/>
        <w:jc w:val="center"/>
        <w:outlineLvl w:val="4"/>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3.1法定代表人授权委托书(格式三，自然人投标的无需提供)</w:t>
      </w:r>
    </w:p>
    <w:p w14:paraId="089AE3A8">
      <w:pPr>
        <w:pStyle w:val="12"/>
        <w:tabs>
          <w:tab w:val="left" w:pos="5580"/>
        </w:tabs>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本授权书声明：注册于</w:t>
      </w:r>
      <w:r>
        <w:rPr>
          <w:rFonts w:hint="eastAsia" w:ascii="仿宋" w:hAnsi="仿宋" w:eastAsia="仿宋" w:cs="仿宋"/>
          <w:color w:val="auto"/>
          <w:sz w:val="21"/>
          <w:szCs w:val="21"/>
          <w:u w:val="single"/>
        </w:rPr>
        <w:t>（国家或地区的名称）</w:t>
      </w:r>
      <w:r>
        <w:rPr>
          <w:rFonts w:hint="eastAsia" w:ascii="仿宋" w:hAnsi="仿宋" w:eastAsia="仿宋" w:cs="仿宋"/>
          <w:color w:val="auto"/>
          <w:sz w:val="21"/>
          <w:szCs w:val="21"/>
        </w:rPr>
        <w:t>的（</w:t>
      </w:r>
      <w:r>
        <w:rPr>
          <w:rFonts w:hint="eastAsia" w:ascii="仿宋" w:hAnsi="仿宋" w:eastAsia="仿宋" w:cs="仿宋"/>
          <w:i/>
          <w:color w:val="auto"/>
          <w:sz w:val="21"/>
          <w:szCs w:val="21"/>
          <w:u w:val="single"/>
        </w:rPr>
        <w:t>投标人</w:t>
      </w:r>
      <w:r>
        <w:rPr>
          <w:rFonts w:hint="eastAsia" w:ascii="仿宋" w:hAnsi="仿宋" w:eastAsia="仿宋" w:cs="仿宋"/>
          <w:color w:val="auto"/>
          <w:sz w:val="21"/>
          <w:szCs w:val="21"/>
        </w:rPr>
        <w:t>）的在下面签字的</w:t>
      </w:r>
      <w:r>
        <w:rPr>
          <w:rFonts w:hint="eastAsia" w:ascii="仿宋" w:hAnsi="仿宋" w:eastAsia="仿宋" w:cs="仿宋"/>
          <w:color w:val="auto"/>
          <w:sz w:val="21"/>
          <w:szCs w:val="21"/>
          <w:u w:val="single"/>
        </w:rPr>
        <w:t>（法人代表姓名、职务）</w:t>
      </w:r>
      <w:r>
        <w:rPr>
          <w:rFonts w:hint="eastAsia" w:ascii="仿宋" w:hAnsi="仿宋" w:eastAsia="仿宋" w:cs="仿宋"/>
          <w:color w:val="auto"/>
          <w:sz w:val="21"/>
          <w:szCs w:val="21"/>
        </w:rPr>
        <w:t>代表我单位授权（</w:t>
      </w:r>
      <w:r>
        <w:rPr>
          <w:rFonts w:hint="eastAsia" w:ascii="仿宋" w:hAnsi="仿宋" w:eastAsia="仿宋" w:cs="仿宋"/>
          <w:color w:val="auto"/>
          <w:sz w:val="21"/>
          <w:szCs w:val="21"/>
          <w:u w:val="single"/>
        </w:rPr>
        <w:t>单位名称）</w:t>
      </w:r>
      <w:r>
        <w:rPr>
          <w:rFonts w:hint="eastAsia" w:ascii="仿宋" w:hAnsi="仿宋" w:eastAsia="仿宋" w:cs="仿宋"/>
          <w:color w:val="auto"/>
          <w:sz w:val="21"/>
          <w:szCs w:val="21"/>
        </w:rPr>
        <w:t>的在下面签字的（</w:t>
      </w:r>
      <w:r>
        <w:rPr>
          <w:rFonts w:hint="eastAsia" w:ascii="仿宋" w:hAnsi="仿宋" w:eastAsia="仿宋" w:cs="仿宋"/>
          <w:color w:val="auto"/>
          <w:sz w:val="21"/>
          <w:szCs w:val="21"/>
          <w:u w:val="single"/>
        </w:rPr>
        <w:t>被授权人的姓名、职务</w:t>
      </w:r>
      <w:r>
        <w:rPr>
          <w:rFonts w:hint="eastAsia" w:ascii="仿宋" w:hAnsi="仿宋" w:eastAsia="仿宋" w:cs="仿宋"/>
          <w:color w:val="auto"/>
          <w:sz w:val="21"/>
          <w:szCs w:val="21"/>
        </w:rPr>
        <w:t>）为我单位的合法代理人，就（</w:t>
      </w:r>
      <w:r>
        <w:rPr>
          <w:rFonts w:hint="eastAsia" w:ascii="仿宋" w:hAnsi="仿宋" w:eastAsia="仿宋" w:cs="仿宋"/>
          <w:color w:val="auto"/>
          <w:sz w:val="21"/>
          <w:szCs w:val="21"/>
          <w:u w:val="single"/>
        </w:rPr>
        <w:t>项目名称</w:t>
      </w:r>
      <w:r>
        <w:rPr>
          <w:rFonts w:hint="eastAsia" w:ascii="仿宋" w:hAnsi="仿宋" w:eastAsia="仿宋" w:cs="仿宋"/>
          <w:color w:val="auto"/>
          <w:sz w:val="21"/>
          <w:szCs w:val="21"/>
        </w:rPr>
        <w:t>）投标，以我单位名义处理一切与之有关的事务。</w:t>
      </w:r>
      <w:r>
        <w:rPr>
          <w:rFonts w:hint="eastAsia" w:ascii="仿宋" w:hAnsi="仿宋" w:eastAsia="仿宋" w:cs="仿宋"/>
          <w:color w:val="auto"/>
          <w:sz w:val="21"/>
          <w:szCs w:val="21"/>
        </w:rPr>
        <w:cr/>
      </w:r>
      <w:r>
        <w:rPr>
          <w:rFonts w:hint="eastAsia" w:ascii="仿宋" w:hAnsi="仿宋" w:eastAsia="仿宋" w:cs="仿宋"/>
          <w:color w:val="auto"/>
          <w:sz w:val="21"/>
          <w:szCs w:val="21"/>
        </w:rPr>
        <w:t>　　本授权书于</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日签字生效,特此声明。</w:t>
      </w:r>
      <w:r>
        <w:rPr>
          <w:rFonts w:hint="eastAsia" w:ascii="仿宋" w:hAnsi="仿宋" w:eastAsia="仿宋" w:cs="仿宋"/>
          <w:color w:val="auto"/>
          <w:sz w:val="21"/>
          <w:szCs w:val="21"/>
        </w:rPr>
        <w:cr/>
      </w:r>
    </w:p>
    <w:p w14:paraId="2EB0247F">
      <w:pPr>
        <w:pStyle w:val="12"/>
        <w:tabs>
          <w:tab w:val="left" w:pos="5580"/>
        </w:tabs>
        <w:spacing w:line="240" w:lineRule="atLeast"/>
        <w:ind w:left="-547" w:leftChars="-257" w:firstLine="798" w:firstLineChars="375"/>
        <w:rPr>
          <w:rFonts w:hint="eastAsia" w:ascii="仿宋" w:hAnsi="仿宋" w:eastAsia="仿宋" w:cs="仿宋"/>
          <w:color w:val="auto"/>
          <w:sz w:val="21"/>
          <w:szCs w:val="21"/>
        </w:rPr>
      </w:pPr>
      <w:r>
        <w:rPr>
          <w:rFonts w:hint="eastAsia" w:ascii="仿宋" w:hAnsi="仿宋" w:eastAsia="仿宋" w:cs="仿宋"/>
          <w:color w:val="auto"/>
          <w:sz w:val="21"/>
          <w:szCs w:val="21"/>
        </w:rPr>
        <mc:AlternateContent>
          <mc:Choice Requires="wps">
            <w:drawing>
              <wp:anchor distT="0" distB="0" distL="114300" distR="114300" simplePos="0" relativeHeight="251663360"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6688773">
                            <w:pPr>
                              <w:rPr>
                                <w:rFonts w:hint="eastAsia" w:hAnsi="宋体"/>
                              </w:rPr>
                            </w:pPr>
                          </w:p>
                          <w:p w14:paraId="0230E862">
                            <w:pPr>
                              <w:rPr>
                                <w:rFonts w:hint="eastAsia" w:hAnsi="宋体"/>
                              </w:rPr>
                            </w:pPr>
                          </w:p>
                          <w:p w14:paraId="3D9C9671">
                            <w:pPr>
                              <w:ind w:firstLine="630" w:firstLineChars="300"/>
                            </w:pPr>
                            <w:r>
                              <w:rPr>
                                <w:rFonts w:hint="eastAsia" w:hAnsi="宋体"/>
                              </w:rPr>
                              <w:t>授权委托人身份证复印件</w:t>
                            </w:r>
                          </w:p>
                          <w:p w14:paraId="32CCA7BA"/>
                        </w:txbxContent>
                      </wps:txbx>
                      <wps:bodyPr upright="1"/>
                    </wps:wsp>
                  </a:graphicData>
                </a:graphic>
              </wp:anchor>
            </w:drawing>
          </mc:Choice>
          <mc:Fallback>
            <w:pict>
              <v:roundrect id="_x0000_s1026" o:spid="_x0000_s1026" o:spt="2" style="position:absolute;left:0pt;margin-left:239.3pt;margin-top:13.2pt;height:88.6pt;width:195.15pt;z-index:251663360;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06688773">
                      <w:pPr>
                        <w:rPr>
                          <w:rFonts w:hint="eastAsia" w:hAnsi="宋体"/>
                        </w:rPr>
                      </w:pPr>
                    </w:p>
                    <w:p w14:paraId="0230E862">
                      <w:pPr>
                        <w:rPr>
                          <w:rFonts w:hint="eastAsia" w:hAnsi="宋体"/>
                        </w:rPr>
                      </w:pPr>
                    </w:p>
                    <w:p w14:paraId="3D9C9671">
                      <w:pPr>
                        <w:ind w:firstLine="630" w:firstLineChars="300"/>
                      </w:pPr>
                      <w:r>
                        <w:rPr>
                          <w:rFonts w:hint="eastAsia" w:hAnsi="宋体"/>
                        </w:rPr>
                        <w:t>授权委托人身份证复印件</w:t>
                      </w:r>
                    </w:p>
                    <w:p w14:paraId="32CCA7BA"/>
                  </w:txbxContent>
                </v:textbox>
              </v:roundrect>
            </w:pict>
          </mc:Fallback>
        </mc:AlternateContent>
      </w:r>
      <w:r>
        <w:rPr>
          <w:rFonts w:hint="eastAsia" w:ascii="仿宋" w:hAnsi="仿宋" w:eastAsia="仿宋" w:cs="仿宋"/>
          <w:color w:val="auto"/>
          <w:sz w:val="21"/>
          <w:szCs w:val="21"/>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1CE0B46">
                            <w:pPr>
                              <w:jc w:val="center"/>
                              <w:rPr>
                                <w:rFonts w:hint="eastAsia" w:hAnsi="宋体"/>
                              </w:rPr>
                            </w:pPr>
                          </w:p>
                          <w:p w14:paraId="64FA3ADB">
                            <w:pPr>
                              <w:jc w:val="center"/>
                              <w:rPr>
                                <w:rFonts w:hint="eastAsia" w:hAnsi="宋体"/>
                              </w:rPr>
                            </w:pPr>
                          </w:p>
                          <w:p w14:paraId="3D051EFD">
                            <w:pPr>
                              <w:ind w:firstLine="630" w:firstLineChars="300"/>
                              <w:jc w:val="both"/>
                            </w:pPr>
                            <w:r>
                              <w:rPr>
                                <w:rFonts w:hint="eastAsia" w:hAnsi="宋体"/>
                              </w:rPr>
                              <w:t>授权委托人身份证复印件</w:t>
                            </w:r>
                          </w:p>
                        </w:txbxContent>
                      </wps:txbx>
                      <wps:bodyPr upright="1"/>
                    </wps:wsp>
                  </a:graphicData>
                </a:graphic>
              </wp:anchor>
            </w:drawing>
          </mc:Choice>
          <mc:Fallback>
            <w:pict>
              <v:shape id="_x0000_s1026" o:spid="_x0000_s1026" o:spt="176" type="#_x0000_t176" style="position:absolute;left:0pt;margin-left:1.65pt;margin-top:10.7pt;height:90pt;width:197.45pt;z-index:251662336;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31CE0B46">
                      <w:pPr>
                        <w:jc w:val="center"/>
                        <w:rPr>
                          <w:rFonts w:hint="eastAsia" w:hAnsi="宋体"/>
                        </w:rPr>
                      </w:pPr>
                    </w:p>
                    <w:p w14:paraId="64FA3ADB">
                      <w:pPr>
                        <w:jc w:val="center"/>
                        <w:rPr>
                          <w:rFonts w:hint="eastAsia" w:hAnsi="宋体"/>
                        </w:rPr>
                      </w:pPr>
                    </w:p>
                    <w:p w14:paraId="3D051EFD">
                      <w:pPr>
                        <w:ind w:firstLine="630" w:firstLineChars="300"/>
                        <w:jc w:val="both"/>
                      </w:pPr>
                      <w:r>
                        <w:rPr>
                          <w:rFonts w:hint="eastAsia" w:hAnsi="宋体"/>
                        </w:rPr>
                        <w:t>授权委托人身份证复印件</w:t>
                      </w:r>
                    </w:p>
                  </w:txbxContent>
                </v:textbox>
              </v:shape>
            </w:pict>
          </mc:Fallback>
        </mc:AlternateContent>
      </w:r>
    </w:p>
    <w:p w14:paraId="6D90C544">
      <w:pPr>
        <w:spacing w:line="360" w:lineRule="auto"/>
        <w:ind w:firstLine="213" w:firstLineChars="100"/>
        <w:rPr>
          <w:rFonts w:hint="eastAsia" w:ascii="仿宋" w:hAnsi="仿宋" w:eastAsia="仿宋" w:cs="仿宋"/>
          <w:sz w:val="21"/>
          <w:szCs w:val="21"/>
        </w:rPr>
      </w:pPr>
    </w:p>
    <w:p w14:paraId="0077B781">
      <w:pPr>
        <w:spacing w:line="360" w:lineRule="auto"/>
        <w:ind w:firstLine="213" w:firstLineChars="100"/>
        <w:rPr>
          <w:rFonts w:hint="eastAsia" w:ascii="仿宋" w:hAnsi="仿宋" w:eastAsia="仿宋" w:cs="仿宋"/>
          <w:sz w:val="21"/>
          <w:szCs w:val="21"/>
        </w:rPr>
      </w:pPr>
    </w:p>
    <w:p w14:paraId="4BEED729">
      <w:pPr>
        <w:spacing w:line="360" w:lineRule="auto"/>
        <w:ind w:firstLine="213" w:firstLineChars="100"/>
        <w:rPr>
          <w:rFonts w:hint="eastAsia" w:ascii="仿宋" w:hAnsi="仿宋" w:eastAsia="仿宋" w:cs="仿宋"/>
          <w:sz w:val="21"/>
          <w:szCs w:val="21"/>
        </w:rPr>
      </w:pPr>
    </w:p>
    <w:p w14:paraId="60380B4C">
      <w:pPr>
        <w:spacing w:line="360" w:lineRule="auto"/>
        <w:ind w:firstLine="213" w:firstLineChars="100"/>
        <w:rPr>
          <w:rFonts w:hint="eastAsia" w:ascii="仿宋" w:hAnsi="仿宋" w:eastAsia="仿宋" w:cs="仿宋"/>
          <w:sz w:val="21"/>
          <w:szCs w:val="21"/>
        </w:rPr>
      </w:pPr>
    </w:p>
    <w:p w14:paraId="510CDA6F">
      <w:pPr>
        <w:spacing w:line="360" w:lineRule="auto"/>
        <w:ind w:firstLine="213" w:firstLineChars="100"/>
        <w:rPr>
          <w:rFonts w:hint="eastAsia" w:ascii="仿宋" w:hAnsi="仿宋" w:eastAsia="仿宋" w:cs="仿宋"/>
          <w:sz w:val="21"/>
          <w:szCs w:val="21"/>
        </w:rPr>
      </w:pPr>
      <w:r>
        <w:rPr>
          <w:rFonts w:hint="eastAsia" w:ascii="仿宋" w:hAnsi="仿宋" w:eastAsia="仿宋" w:cs="仿宋"/>
          <w:sz w:val="21"/>
          <w:szCs w:val="21"/>
        </w:rPr>
        <mc:AlternateContent>
          <mc:Choice Requires="wps">
            <w:drawing>
              <wp:anchor distT="0" distB="0" distL="114300" distR="114300" simplePos="0" relativeHeight="251665408"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EF9FF72">
                            <w:pPr>
                              <w:jc w:val="center"/>
                              <w:rPr>
                                <w:rFonts w:hint="eastAsia" w:hAnsi="宋体"/>
                              </w:rPr>
                            </w:pPr>
                            <w:r>
                              <w:rPr>
                                <w:rFonts w:hint="eastAsia" w:hAnsi="宋体"/>
                              </w:rPr>
                              <w:t xml:space="preserve">  </w:t>
                            </w:r>
                          </w:p>
                          <w:p w14:paraId="7E5007ED">
                            <w:pPr>
                              <w:jc w:val="center"/>
                              <w:rPr>
                                <w:rFonts w:hint="eastAsia" w:hAnsi="宋体"/>
                              </w:rPr>
                            </w:pPr>
                          </w:p>
                          <w:p w14:paraId="431F9931">
                            <w:pPr>
                              <w:ind w:firstLine="840" w:firstLineChars="400"/>
                              <w:jc w:val="both"/>
                            </w:pPr>
                            <w:r>
                              <w:rPr>
                                <w:rFonts w:hint="eastAsia" w:hAnsi="宋体"/>
                              </w:rPr>
                              <w:t>法人身份证复印件</w:t>
                            </w:r>
                          </w:p>
                          <w:p w14:paraId="3CB6CE87"/>
                        </w:txbxContent>
                      </wps:txbx>
                      <wps:bodyPr upright="1"/>
                    </wps:wsp>
                  </a:graphicData>
                </a:graphic>
              </wp:anchor>
            </w:drawing>
          </mc:Choice>
          <mc:Fallback>
            <w:pict>
              <v:roundrect id="_x0000_s1026" o:spid="_x0000_s1026" o:spt="2" style="position:absolute;left:0pt;margin-left:237.65pt;margin-top:4.25pt;height:81.05pt;width:199.65pt;z-index:251665408;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3EF9FF72">
                      <w:pPr>
                        <w:jc w:val="center"/>
                        <w:rPr>
                          <w:rFonts w:hint="eastAsia" w:hAnsi="宋体"/>
                        </w:rPr>
                      </w:pPr>
                      <w:r>
                        <w:rPr>
                          <w:rFonts w:hint="eastAsia" w:hAnsi="宋体"/>
                        </w:rPr>
                        <w:t xml:space="preserve">  </w:t>
                      </w:r>
                    </w:p>
                    <w:p w14:paraId="7E5007ED">
                      <w:pPr>
                        <w:jc w:val="center"/>
                        <w:rPr>
                          <w:rFonts w:hint="eastAsia" w:hAnsi="宋体"/>
                        </w:rPr>
                      </w:pPr>
                    </w:p>
                    <w:p w14:paraId="431F9931">
                      <w:pPr>
                        <w:ind w:firstLine="840" w:firstLineChars="400"/>
                        <w:jc w:val="both"/>
                      </w:pPr>
                      <w:r>
                        <w:rPr>
                          <w:rFonts w:hint="eastAsia" w:hAnsi="宋体"/>
                        </w:rPr>
                        <w:t>法人身份证复印件</w:t>
                      </w:r>
                    </w:p>
                    <w:p w14:paraId="3CB6CE87"/>
                  </w:txbxContent>
                </v:textbox>
              </v:roundrect>
            </w:pict>
          </mc:Fallback>
        </mc:AlternateContent>
      </w:r>
      <w:r>
        <w:rPr>
          <w:rFonts w:hint="eastAsia" w:ascii="仿宋" w:hAnsi="仿宋" w:eastAsia="仿宋" w:cs="仿宋"/>
          <w:sz w:val="21"/>
          <w:szCs w:val="21"/>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ACCFBBE">
                            <w:pPr>
                              <w:jc w:val="center"/>
                              <w:rPr>
                                <w:rFonts w:hint="eastAsia" w:hAnsi="宋体"/>
                              </w:rPr>
                            </w:pPr>
                          </w:p>
                          <w:p w14:paraId="4F523663">
                            <w:pPr>
                              <w:jc w:val="center"/>
                              <w:rPr>
                                <w:rFonts w:hint="eastAsia" w:hAnsi="宋体"/>
                              </w:rPr>
                            </w:pPr>
                          </w:p>
                          <w:p w14:paraId="7027C558">
                            <w:pPr>
                              <w:ind w:firstLine="840" w:firstLineChars="400"/>
                              <w:jc w:val="both"/>
                            </w:pPr>
                            <w:r>
                              <w:rPr>
                                <w:rFonts w:hint="eastAsia" w:hAnsi="宋体"/>
                              </w:rPr>
                              <w:t>法人身份证复印件</w:t>
                            </w:r>
                          </w:p>
                          <w:p w14:paraId="5ECBC854"/>
                        </w:txbxContent>
                      </wps:txbx>
                      <wps:bodyPr upright="1"/>
                    </wps:wsp>
                  </a:graphicData>
                </a:graphic>
              </wp:anchor>
            </w:drawing>
          </mc:Choice>
          <mc:Fallback>
            <w:pict>
              <v:roundrect id="_x0000_s1026" o:spid="_x0000_s1026" o:spt="2" style="position:absolute;left:0pt;margin-left:-0.85pt;margin-top:2.35pt;height:80.7pt;width:201.2pt;z-index:251664384;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5ACCFBBE">
                      <w:pPr>
                        <w:jc w:val="center"/>
                        <w:rPr>
                          <w:rFonts w:hint="eastAsia" w:hAnsi="宋体"/>
                        </w:rPr>
                      </w:pPr>
                    </w:p>
                    <w:p w14:paraId="4F523663">
                      <w:pPr>
                        <w:jc w:val="center"/>
                        <w:rPr>
                          <w:rFonts w:hint="eastAsia" w:hAnsi="宋体"/>
                        </w:rPr>
                      </w:pPr>
                    </w:p>
                    <w:p w14:paraId="7027C558">
                      <w:pPr>
                        <w:ind w:firstLine="840" w:firstLineChars="400"/>
                        <w:jc w:val="both"/>
                      </w:pPr>
                      <w:r>
                        <w:rPr>
                          <w:rFonts w:hint="eastAsia" w:hAnsi="宋体"/>
                        </w:rPr>
                        <w:t>法人身份证复印件</w:t>
                      </w:r>
                    </w:p>
                    <w:p w14:paraId="5ECBC854"/>
                  </w:txbxContent>
                </v:textbox>
              </v:roundrect>
            </w:pict>
          </mc:Fallback>
        </mc:AlternateContent>
      </w:r>
    </w:p>
    <w:p w14:paraId="057483FE">
      <w:pPr>
        <w:spacing w:line="360" w:lineRule="auto"/>
        <w:ind w:firstLine="213" w:firstLineChars="100"/>
        <w:rPr>
          <w:rFonts w:hint="eastAsia" w:ascii="仿宋" w:hAnsi="仿宋" w:eastAsia="仿宋" w:cs="仿宋"/>
          <w:sz w:val="21"/>
          <w:szCs w:val="21"/>
        </w:rPr>
      </w:pPr>
    </w:p>
    <w:p w14:paraId="68261D13">
      <w:pPr>
        <w:spacing w:line="360" w:lineRule="auto"/>
        <w:ind w:firstLine="213" w:firstLineChars="100"/>
        <w:rPr>
          <w:rFonts w:hint="eastAsia" w:ascii="仿宋" w:hAnsi="仿宋" w:eastAsia="仿宋" w:cs="仿宋"/>
          <w:sz w:val="21"/>
          <w:szCs w:val="21"/>
        </w:rPr>
      </w:pPr>
    </w:p>
    <w:p w14:paraId="226DC1C4">
      <w:pPr>
        <w:spacing w:line="360" w:lineRule="auto"/>
        <w:ind w:firstLine="213" w:firstLineChars="100"/>
        <w:rPr>
          <w:rFonts w:hint="eastAsia" w:ascii="仿宋" w:hAnsi="仿宋" w:eastAsia="仿宋" w:cs="仿宋"/>
          <w:sz w:val="21"/>
          <w:szCs w:val="21"/>
        </w:rPr>
      </w:pPr>
    </w:p>
    <w:p w14:paraId="49080111">
      <w:pPr>
        <w:spacing w:line="360" w:lineRule="auto"/>
        <w:ind w:firstLine="213" w:firstLineChars="100"/>
        <w:rPr>
          <w:rFonts w:hint="eastAsia" w:ascii="仿宋" w:hAnsi="仿宋" w:eastAsia="仿宋" w:cs="仿宋"/>
          <w:sz w:val="21"/>
          <w:szCs w:val="21"/>
        </w:rPr>
      </w:pPr>
    </w:p>
    <w:p w14:paraId="79949662">
      <w:pPr>
        <w:pStyle w:val="12"/>
        <w:tabs>
          <w:tab w:val="left" w:pos="5580"/>
        </w:tabs>
        <w:spacing w:line="240" w:lineRule="atLeast"/>
        <w:ind w:left="-547" w:leftChars="-257" w:firstLine="798" w:firstLineChars="375"/>
        <w:rPr>
          <w:rFonts w:hint="eastAsia" w:ascii="仿宋" w:hAnsi="仿宋" w:eastAsia="仿宋" w:cs="仿宋"/>
          <w:color w:val="auto"/>
          <w:sz w:val="21"/>
          <w:szCs w:val="21"/>
        </w:rPr>
      </w:pPr>
    </w:p>
    <w:p w14:paraId="5169B8DD">
      <w:pPr>
        <w:pStyle w:val="12"/>
        <w:tabs>
          <w:tab w:val="left" w:pos="5580"/>
        </w:tabs>
        <w:spacing w:line="600" w:lineRule="exact"/>
        <w:ind w:left="-547" w:leftChars="-257" w:firstLine="798" w:firstLineChars="375"/>
        <w:rPr>
          <w:rFonts w:hint="eastAsia" w:ascii="仿宋" w:hAnsi="仿宋" w:eastAsia="仿宋" w:cs="仿宋"/>
          <w:color w:val="auto"/>
          <w:sz w:val="21"/>
          <w:szCs w:val="21"/>
        </w:rPr>
      </w:pPr>
    </w:p>
    <w:p w14:paraId="566B78CB">
      <w:pPr>
        <w:pStyle w:val="12"/>
        <w:tabs>
          <w:tab w:val="left" w:pos="5580"/>
        </w:tabs>
        <w:spacing w:line="600" w:lineRule="exact"/>
        <w:ind w:firstLine="426"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rPr>
        <w:t>投标人（盖单位章）;</w:t>
      </w:r>
      <w:r>
        <w:rPr>
          <w:rFonts w:hint="eastAsia" w:ascii="仿宋" w:hAnsi="仿宋" w:eastAsia="仿宋" w:cs="仿宋"/>
          <w:color w:val="auto"/>
          <w:sz w:val="21"/>
          <w:szCs w:val="21"/>
          <w:u w:val="single"/>
        </w:rPr>
        <w:t xml:space="preserve">                           </w:t>
      </w:r>
    </w:p>
    <w:p w14:paraId="2B7EE07A">
      <w:pPr>
        <w:pStyle w:val="12"/>
        <w:tabs>
          <w:tab w:val="left" w:pos="5580"/>
        </w:tabs>
        <w:spacing w:line="600" w:lineRule="exact"/>
        <w:ind w:firstLine="426" w:firstLineChars="200"/>
        <w:rPr>
          <w:rFonts w:hint="eastAsia" w:ascii="仿宋" w:hAnsi="仿宋" w:eastAsia="仿宋" w:cs="仿宋"/>
          <w:color w:val="auto"/>
          <w:sz w:val="21"/>
          <w:szCs w:val="21"/>
        </w:rPr>
      </w:pPr>
      <w:r>
        <w:rPr>
          <w:rFonts w:hint="eastAsia" w:ascii="仿宋" w:hAnsi="仿宋" w:eastAsia="仿宋" w:cs="仿宋"/>
          <w:color w:val="auto"/>
          <w:sz w:val="21"/>
          <w:szCs w:val="21"/>
        </w:rPr>
        <w:t>法定代表人</w:t>
      </w:r>
      <w:r>
        <w:rPr>
          <w:rFonts w:hint="eastAsia" w:ascii="仿宋" w:hAnsi="仿宋" w:eastAsia="仿宋" w:cs="仿宋"/>
          <w:sz w:val="21"/>
          <w:szCs w:val="21"/>
          <w:lang w:eastAsia="zh-CN"/>
        </w:rPr>
        <w:t>（</w:t>
      </w:r>
      <w:r>
        <w:rPr>
          <w:rFonts w:hint="eastAsia" w:ascii="仿宋" w:hAnsi="仿宋" w:eastAsia="仿宋" w:cs="仿宋"/>
          <w:sz w:val="21"/>
          <w:szCs w:val="21"/>
        </w:rPr>
        <w:t>签字</w:t>
      </w:r>
      <w:r>
        <w:rPr>
          <w:rFonts w:hint="eastAsia" w:ascii="仿宋" w:hAnsi="仿宋" w:eastAsia="仿宋" w:cs="仿宋"/>
          <w:sz w:val="21"/>
          <w:szCs w:val="21"/>
          <w:lang w:eastAsia="zh-CN"/>
        </w:rPr>
        <w:t>或盖章）</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p>
    <w:p w14:paraId="4A25B4A2">
      <w:pPr>
        <w:pStyle w:val="12"/>
        <w:tabs>
          <w:tab w:val="left" w:pos="5580"/>
        </w:tabs>
        <w:spacing w:line="600" w:lineRule="exact"/>
        <w:ind w:firstLine="426"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rPr>
        <w:t>委托代理人</w:t>
      </w:r>
      <w:r>
        <w:rPr>
          <w:rFonts w:hint="eastAsia" w:ascii="仿宋" w:hAnsi="仿宋" w:eastAsia="仿宋" w:cs="仿宋"/>
          <w:sz w:val="21"/>
          <w:szCs w:val="21"/>
          <w:lang w:eastAsia="zh-CN"/>
        </w:rPr>
        <w:t>（</w:t>
      </w:r>
      <w:r>
        <w:rPr>
          <w:rFonts w:hint="eastAsia" w:ascii="仿宋" w:hAnsi="仿宋" w:eastAsia="仿宋" w:cs="仿宋"/>
          <w:sz w:val="21"/>
          <w:szCs w:val="21"/>
        </w:rPr>
        <w:t>签字</w:t>
      </w:r>
      <w:r>
        <w:rPr>
          <w:rFonts w:hint="eastAsia" w:ascii="仿宋" w:hAnsi="仿宋" w:eastAsia="仿宋" w:cs="仿宋"/>
          <w:sz w:val="21"/>
          <w:szCs w:val="21"/>
          <w:lang w:eastAsia="zh-CN"/>
        </w:rPr>
        <w:t>或盖章）</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p>
    <w:p w14:paraId="09387347">
      <w:pPr>
        <w:spacing w:line="600" w:lineRule="exact"/>
        <w:ind w:firstLine="426" w:firstLineChars="200"/>
        <w:jc w:val="left"/>
        <w:rPr>
          <w:rFonts w:hint="eastAsia" w:ascii="仿宋" w:hAnsi="仿宋" w:eastAsia="仿宋" w:cs="仿宋"/>
          <w:sz w:val="21"/>
          <w:szCs w:val="21"/>
          <w:u w:val="none" w:color="000000"/>
        </w:rPr>
      </w:pPr>
      <w:r>
        <w:rPr>
          <w:rFonts w:hint="eastAsia" w:ascii="仿宋" w:hAnsi="仿宋" w:eastAsia="仿宋" w:cs="仿宋"/>
          <w:sz w:val="21"/>
          <w:szCs w:val="21"/>
          <w:u w:val="none" w:color="000000"/>
        </w:rPr>
        <w:t xml:space="preserve">年   月   日 </w:t>
      </w:r>
    </w:p>
    <w:p w14:paraId="7A5C24CA">
      <w:pPr>
        <w:pStyle w:val="8"/>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06" w:leftChars="50" w:right="238" w:firstLine="2436" w:firstLineChars="1200"/>
        <w:jc w:val="both"/>
        <w:rPr>
          <w:rFonts w:hint="eastAsia" w:ascii="仿宋" w:hAnsi="仿宋" w:eastAsia="仿宋" w:cs="仿宋"/>
          <w:color w:val="auto"/>
          <w:sz w:val="20"/>
          <w:highlight w:val="none"/>
        </w:rPr>
      </w:pPr>
      <w:r>
        <w:rPr>
          <w:rFonts w:hint="eastAsia" w:ascii="仿宋" w:hAnsi="仿宋" w:eastAsia="仿宋" w:cs="仿宋"/>
          <w:color w:val="auto"/>
          <w:sz w:val="20"/>
          <w:highlight w:val="none"/>
        </w:rPr>
        <w:t xml:space="preserve">     </w:t>
      </w:r>
    </w:p>
    <w:p w14:paraId="02E50FF1">
      <w:pPr>
        <w:rPr>
          <w:rFonts w:hint="eastAsia" w:ascii="仿宋" w:hAnsi="仿宋" w:eastAsia="仿宋" w:cs="仿宋"/>
          <w:color w:val="auto"/>
          <w:sz w:val="20"/>
          <w:highlight w:val="none"/>
        </w:rPr>
      </w:pPr>
    </w:p>
    <w:p w14:paraId="706D757D">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78" w:leftChars="0" w:right="126" w:rightChars="0" w:hanging="478" w:hangingChars="132"/>
        <w:jc w:val="center"/>
        <w:textAlignment w:val="auto"/>
        <w:outlineLvl w:val="2"/>
        <w:rPr>
          <w:rFonts w:hint="eastAsia" w:ascii="仿宋" w:hAnsi="仿宋" w:eastAsia="仿宋" w:cs="仿宋"/>
          <w:b/>
          <w:bCs/>
          <w:color w:val="auto"/>
          <w:sz w:val="36"/>
          <w:szCs w:val="36"/>
          <w:lang w:val="en-US" w:eastAsia="zh-CN"/>
        </w:rPr>
        <w:sectPr>
          <w:pgSz w:w="11905" w:h="16838"/>
          <w:pgMar w:top="1440" w:right="1080" w:bottom="1440" w:left="1080" w:header="850" w:footer="992" w:gutter="0"/>
          <w:pgNumType w:fmt="decimal"/>
          <w:cols w:space="720" w:num="1"/>
          <w:docGrid w:type="linesAndChars" w:linePitch="325" w:charSpace="635"/>
        </w:sectPr>
      </w:pPr>
    </w:p>
    <w:p w14:paraId="114F7840">
      <w:pPr>
        <w:pStyle w:val="8"/>
        <w:keepNext w:val="0"/>
        <w:keepLines w:val="0"/>
        <w:pageBreakBefore w:val="0"/>
        <w:widowControl w:val="0"/>
        <w:numPr>
          <w:ilvl w:val="0"/>
          <w:numId w:val="8"/>
        </w:numPr>
        <w:shd w:val="clear" w:color="auto" w:fill="auto"/>
        <w:kinsoku w:val="0"/>
        <w:overflowPunct w:val="0"/>
        <w:topLinePunct w:val="0"/>
        <w:autoSpaceDE/>
        <w:autoSpaceDN/>
        <w:bidi w:val="0"/>
        <w:adjustRightInd/>
        <w:snapToGrid/>
        <w:spacing w:before="34" w:line="440" w:lineRule="exact"/>
        <w:ind w:left="372" w:leftChars="0" w:right="126" w:rightChars="0" w:hanging="372" w:hangingChars="132"/>
        <w:jc w:val="center"/>
        <w:textAlignment w:val="auto"/>
        <w:outlineLvl w:val="2"/>
        <w:rPr>
          <w:rFonts w:hint="eastAsia" w:ascii="仿宋" w:hAnsi="仿宋" w:eastAsia="仿宋" w:cs="仿宋"/>
          <w:b/>
          <w:bCs/>
          <w:color w:val="auto"/>
          <w:sz w:val="28"/>
          <w:szCs w:val="28"/>
          <w:lang w:val="en-US" w:eastAsia="zh-CN"/>
        </w:rPr>
      </w:pPr>
      <w:bookmarkStart w:id="194" w:name="_Toc12952"/>
      <w:bookmarkStart w:id="195" w:name="_Toc15420"/>
      <w:r>
        <w:rPr>
          <w:rFonts w:hint="eastAsia" w:ascii="仿宋" w:hAnsi="仿宋" w:eastAsia="仿宋" w:cs="仿宋"/>
          <w:b/>
          <w:bCs/>
          <w:color w:val="auto"/>
          <w:sz w:val="28"/>
          <w:szCs w:val="28"/>
          <w:lang w:val="en-US" w:eastAsia="zh-CN"/>
        </w:rPr>
        <w:t>投标保证金汇款凭证</w:t>
      </w:r>
      <w:bookmarkEnd w:id="194"/>
      <w:bookmarkEnd w:id="195"/>
      <w:r>
        <w:rPr>
          <w:rFonts w:hint="eastAsia" w:ascii="仿宋" w:hAnsi="仿宋" w:eastAsia="仿宋" w:cs="仿宋"/>
          <w:b/>
          <w:bCs/>
          <w:color w:val="auto"/>
          <w:sz w:val="28"/>
          <w:szCs w:val="28"/>
          <w:lang w:val="en-US" w:eastAsia="zh-CN"/>
        </w:rPr>
        <w:t>或保函</w:t>
      </w:r>
    </w:p>
    <w:p w14:paraId="1AF2D7A2">
      <w:pPr>
        <w:ind w:firstLine="426" w:firstLineChars="200"/>
        <w:rPr>
          <w:rFonts w:hint="eastAsia" w:ascii="仿宋" w:hAnsi="仿宋" w:eastAsia="仿宋" w:cs="仿宋"/>
          <w:sz w:val="21"/>
          <w:szCs w:val="21"/>
        </w:rPr>
      </w:pPr>
      <w:r>
        <w:rPr>
          <w:rFonts w:hint="eastAsia" w:ascii="仿宋" w:hAnsi="仿宋" w:eastAsia="仿宋" w:cs="仿宋"/>
          <w:sz w:val="21"/>
          <w:szCs w:val="21"/>
        </w:rPr>
        <w:t>投标人可将本项目投标保证金支付的汇款凭证、支票、汇票或保证金收据（如有）的复印件作为缴纳凭证装订在本部分，复印件上应加盖本单位章；使用银行保函等其他投标担保函的，应将担保函正本，装订在本部分正本中；如采用政府采购信用担保形式的,将原件装订在本部分正本中。</w:t>
      </w:r>
    </w:p>
    <w:tbl>
      <w:tblPr>
        <w:tblStyle w:val="25"/>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4E88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7879" w:type="dxa"/>
            <w:noWrap w:val="0"/>
            <w:vAlign w:val="top"/>
          </w:tcPr>
          <w:p w14:paraId="78F85850">
            <w:pPr>
              <w:shd w:val="clear" w:color="auto" w:fill="auto"/>
              <w:jc w:val="both"/>
              <w:rPr>
                <w:rFonts w:hint="eastAsia" w:ascii="仿宋" w:hAnsi="仿宋" w:eastAsia="仿宋" w:cs="仿宋"/>
                <w:b/>
                <w:bCs/>
                <w:color w:val="auto"/>
                <w:sz w:val="30"/>
                <w:szCs w:val="30"/>
                <w:highlight w:val="none"/>
              </w:rPr>
            </w:pPr>
          </w:p>
          <w:p w14:paraId="180E1561">
            <w:pPr>
              <w:shd w:val="clear" w:color="auto" w:fill="auto"/>
              <w:jc w:val="center"/>
              <w:rPr>
                <w:rFonts w:hint="eastAsia" w:ascii="仿宋" w:hAnsi="仿宋" w:eastAsia="仿宋" w:cs="仿宋"/>
                <w:b/>
                <w:bCs/>
                <w:color w:val="auto"/>
                <w:sz w:val="30"/>
                <w:szCs w:val="30"/>
                <w:highlight w:val="none"/>
              </w:rPr>
            </w:pPr>
          </w:p>
          <w:p w14:paraId="4ED55E35">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Chars="-132" w:right="126" w:rightChars="0" w:firstLine="2830" w:firstLineChars="1000"/>
              <w:jc w:val="both"/>
              <w:textAlignment w:val="auto"/>
              <w:outlineLvl w:val="2"/>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投标保证金汇款凭证或保函</w:t>
            </w:r>
          </w:p>
          <w:p w14:paraId="0821EB4B">
            <w:pPr>
              <w:shd w:val="clear" w:color="auto" w:fill="auto"/>
              <w:jc w:val="center"/>
              <w:rPr>
                <w:rFonts w:hint="eastAsia" w:ascii="仿宋" w:hAnsi="仿宋" w:eastAsia="仿宋" w:cs="仿宋"/>
                <w:b/>
                <w:bCs/>
                <w:color w:val="auto"/>
                <w:sz w:val="30"/>
                <w:szCs w:val="30"/>
                <w:highlight w:val="none"/>
                <w:lang w:eastAsia="zh-CN"/>
              </w:rPr>
            </w:pPr>
          </w:p>
        </w:tc>
      </w:tr>
    </w:tbl>
    <w:p w14:paraId="14442F26">
      <w:pPr>
        <w:pStyle w:val="65"/>
        <w:spacing w:line="600" w:lineRule="auto"/>
        <w:rPr>
          <w:rFonts w:hint="eastAsia" w:ascii="仿宋" w:hAnsi="仿宋" w:eastAsia="仿宋" w:cs="仿宋"/>
          <w:b/>
          <w:bCs/>
          <w:color w:val="auto"/>
          <w:spacing w:val="0"/>
          <w:w w:val="100"/>
          <w:kern w:val="0"/>
          <w:position w:val="0"/>
          <w:sz w:val="36"/>
          <w:szCs w:val="36"/>
          <w:shd w:val="clear" w:color="auto" w:fill="auto"/>
          <w:lang w:val="en-US" w:eastAsia="zh-CN" w:bidi="en-US"/>
        </w:rPr>
      </w:pPr>
    </w:p>
    <w:p w14:paraId="5BD609C3">
      <w:pPr>
        <w:pStyle w:val="2"/>
        <w:numPr>
          <w:ilvl w:val="0"/>
          <w:numId w:val="0"/>
        </w:numPr>
        <w:shd w:val="clear" w:color="auto" w:fill="auto"/>
        <w:tabs>
          <w:tab w:val="left" w:pos="540"/>
        </w:tabs>
        <w:spacing w:before="0" w:line="240" w:lineRule="atLeast"/>
        <w:outlineLvl w:val="9"/>
        <w:rPr>
          <w:rFonts w:hint="eastAsia" w:ascii="仿宋" w:hAnsi="仿宋" w:eastAsia="仿宋" w:cs="仿宋"/>
          <w:color w:val="auto"/>
          <w:sz w:val="36"/>
          <w:szCs w:val="24"/>
          <w:highlight w:val="none"/>
          <w:lang w:val="en-US" w:eastAsia="zh-CN"/>
        </w:rPr>
      </w:pPr>
    </w:p>
    <w:p w14:paraId="2DFC1537">
      <w:pPr>
        <w:pStyle w:val="2"/>
        <w:numPr>
          <w:ilvl w:val="0"/>
          <w:numId w:val="0"/>
        </w:numPr>
        <w:shd w:val="clear" w:color="auto" w:fill="auto"/>
        <w:tabs>
          <w:tab w:val="left" w:pos="540"/>
        </w:tabs>
        <w:spacing w:before="0" w:line="240" w:lineRule="atLeast"/>
        <w:outlineLvl w:val="9"/>
        <w:rPr>
          <w:rFonts w:hint="eastAsia" w:ascii="仿宋" w:hAnsi="仿宋" w:eastAsia="仿宋" w:cs="仿宋"/>
          <w:color w:val="auto"/>
          <w:sz w:val="36"/>
          <w:szCs w:val="24"/>
          <w:highlight w:val="none"/>
          <w:lang w:val="en-US" w:eastAsia="zh-CN"/>
        </w:rPr>
      </w:pPr>
    </w:p>
    <w:p w14:paraId="52931B98">
      <w:pPr>
        <w:pStyle w:val="2"/>
        <w:numPr>
          <w:ilvl w:val="0"/>
          <w:numId w:val="0"/>
        </w:numPr>
        <w:shd w:val="clear" w:color="auto" w:fill="auto"/>
        <w:tabs>
          <w:tab w:val="left" w:pos="540"/>
        </w:tabs>
        <w:spacing w:before="0" w:line="240" w:lineRule="atLeast"/>
        <w:outlineLvl w:val="9"/>
        <w:rPr>
          <w:rFonts w:hint="eastAsia" w:ascii="仿宋" w:hAnsi="仿宋" w:eastAsia="仿宋" w:cs="仿宋"/>
          <w:color w:val="auto"/>
          <w:sz w:val="36"/>
          <w:szCs w:val="24"/>
          <w:highlight w:val="none"/>
          <w:lang w:val="en-US" w:eastAsia="zh-CN"/>
        </w:rPr>
      </w:pPr>
    </w:p>
    <w:p w14:paraId="0480ABEA">
      <w:pPr>
        <w:pStyle w:val="2"/>
        <w:numPr>
          <w:ilvl w:val="0"/>
          <w:numId w:val="0"/>
        </w:numPr>
        <w:shd w:val="clear" w:color="auto" w:fill="auto"/>
        <w:tabs>
          <w:tab w:val="left" w:pos="540"/>
        </w:tabs>
        <w:spacing w:before="0" w:line="240" w:lineRule="atLeast"/>
        <w:outlineLvl w:val="9"/>
        <w:rPr>
          <w:rFonts w:hint="eastAsia" w:ascii="仿宋" w:hAnsi="仿宋" w:eastAsia="仿宋" w:cs="仿宋"/>
          <w:color w:val="auto"/>
          <w:sz w:val="36"/>
          <w:szCs w:val="24"/>
          <w:highlight w:val="none"/>
          <w:lang w:val="en-US" w:eastAsia="zh-CN"/>
        </w:rPr>
      </w:pPr>
    </w:p>
    <w:p w14:paraId="1E7CB768">
      <w:pPr>
        <w:rPr>
          <w:rFonts w:hint="eastAsia" w:ascii="仿宋" w:hAnsi="仿宋" w:eastAsia="仿宋" w:cs="仿宋"/>
          <w:color w:val="auto"/>
          <w:sz w:val="36"/>
          <w:szCs w:val="24"/>
          <w:highlight w:val="none"/>
          <w:lang w:val="en-US" w:eastAsia="zh-CN"/>
        </w:rPr>
      </w:pPr>
    </w:p>
    <w:p w14:paraId="2EBA0E9F">
      <w:pPr>
        <w:pStyle w:val="8"/>
        <w:rPr>
          <w:rFonts w:hint="eastAsia" w:ascii="仿宋" w:hAnsi="仿宋" w:eastAsia="仿宋" w:cs="仿宋"/>
          <w:lang w:val="en-US" w:eastAsia="zh-CN"/>
        </w:rPr>
      </w:pPr>
    </w:p>
    <w:p w14:paraId="6AAEC5E5">
      <w:pPr>
        <w:spacing w:line="300" w:lineRule="exact"/>
        <w:jc w:val="center"/>
        <w:rPr>
          <w:rFonts w:hint="eastAsia" w:ascii="仿宋" w:hAnsi="仿宋" w:eastAsia="仿宋" w:cs="仿宋"/>
          <w:b/>
          <w:bCs/>
          <w:sz w:val="21"/>
          <w:szCs w:val="21"/>
        </w:rPr>
      </w:pPr>
    </w:p>
    <w:p w14:paraId="3D56A884">
      <w:pPr>
        <w:spacing w:line="300" w:lineRule="exact"/>
        <w:jc w:val="center"/>
        <w:rPr>
          <w:rFonts w:hint="eastAsia" w:ascii="仿宋" w:hAnsi="仿宋" w:eastAsia="仿宋" w:cs="仿宋"/>
          <w:b/>
          <w:bCs/>
          <w:sz w:val="21"/>
          <w:szCs w:val="21"/>
        </w:rPr>
      </w:pPr>
    </w:p>
    <w:p w14:paraId="3467C671">
      <w:pPr>
        <w:spacing w:line="300" w:lineRule="exact"/>
        <w:jc w:val="center"/>
        <w:rPr>
          <w:rFonts w:hint="eastAsia" w:ascii="仿宋" w:hAnsi="仿宋" w:eastAsia="仿宋" w:cs="仿宋"/>
          <w:b/>
          <w:bCs/>
          <w:sz w:val="21"/>
          <w:szCs w:val="21"/>
        </w:rPr>
      </w:pPr>
    </w:p>
    <w:p w14:paraId="6148BE5A">
      <w:pPr>
        <w:spacing w:line="300" w:lineRule="exact"/>
        <w:jc w:val="center"/>
        <w:rPr>
          <w:rFonts w:hint="eastAsia" w:ascii="仿宋" w:hAnsi="仿宋" w:eastAsia="仿宋" w:cs="仿宋"/>
          <w:b/>
          <w:bCs/>
          <w:sz w:val="21"/>
          <w:szCs w:val="21"/>
        </w:rPr>
      </w:pPr>
    </w:p>
    <w:p w14:paraId="6D312B9D">
      <w:pPr>
        <w:spacing w:line="300" w:lineRule="exact"/>
        <w:jc w:val="center"/>
        <w:rPr>
          <w:rFonts w:hint="eastAsia" w:ascii="仿宋" w:hAnsi="仿宋" w:eastAsia="仿宋" w:cs="仿宋"/>
          <w:b/>
          <w:bCs/>
          <w:sz w:val="21"/>
          <w:szCs w:val="21"/>
        </w:rPr>
      </w:pPr>
    </w:p>
    <w:p w14:paraId="18B7E11B">
      <w:pPr>
        <w:spacing w:line="300" w:lineRule="exact"/>
        <w:jc w:val="center"/>
        <w:rPr>
          <w:rFonts w:hint="eastAsia" w:ascii="仿宋" w:hAnsi="仿宋" w:eastAsia="仿宋" w:cs="仿宋"/>
          <w:b/>
          <w:bCs/>
          <w:sz w:val="21"/>
          <w:szCs w:val="21"/>
        </w:rPr>
      </w:pPr>
    </w:p>
    <w:p w14:paraId="4CAA1BC8">
      <w:pPr>
        <w:spacing w:line="300" w:lineRule="exact"/>
        <w:jc w:val="center"/>
        <w:rPr>
          <w:rFonts w:hint="eastAsia" w:ascii="仿宋" w:hAnsi="仿宋" w:eastAsia="仿宋" w:cs="仿宋"/>
          <w:b/>
          <w:bCs/>
          <w:sz w:val="21"/>
          <w:szCs w:val="21"/>
        </w:rPr>
      </w:pPr>
    </w:p>
    <w:p w14:paraId="35381EF1">
      <w:pPr>
        <w:spacing w:line="300" w:lineRule="exact"/>
        <w:jc w:val="center"/>
        <w:rPr>
          <w:rFonts w:hint="eastAsia" w:ascii="仿宋" w:hAnsi="仿宋" w:eastAsia="仿宋" w:cs="仿宋"/>
          <w:b/>
          <w:bCs/>
          <w:sz w:val="21"/>
          <w:szCs w:val="21"/>
        </w:rPr>
      </w:pPr>
    </w:p>
    <w:p w14:paraId="5DC4C825">
      <w:pPr>
        <w:spacing w:line="300" w:lineRule="exact"/>
        <w:jc w:val="center"/>
        <w:rPr>
          <w:rFonts w:hint="eastAsia" w:ascii="仿宋" w:hAnsi="仿宋" w:eastAsia="仿宋" w:cs="仿宋"/>
          <w:b/>
          <w:bCs/>
          <w:sz w:val="21"/>
          <w:szCs w:val="21"/>
        </w:rPr>
      </w:pPr>
    </w:p>
    <w:p w14:paraId="31EEFC07">
      <w:pPr>
        <w:spacing w:line="300" w:lineRule="exact"/>
        <w:jc w:val="center"/>
        <w:rPr>
          <w:rFonts w:hint="eastAsia" w:ascii="仿宋" w:hAnsi="仿宋" w:eastAsia="仿宋" w:cs="仿宋"/>
          <w:b/>
          <w:bCs/>
          <w:sz w:val="21"/>
          <w:szCs w:val="21"/>
        </w:rPr>
      </w:pPr>
    </w:p>
    <w:p w14:paraId="1AEDC107">
      <w:pPr>
        <w:spacing w:line="300" w:lineRule="exact"/>
        <w:jc w:val="center"/>
        <w:rPr>
          <w:rFonts w:hint="eastAsia" w:ascii="仿宋" w:hAnsi="仿宋" w:eastAsia="仿宋" w:cs="仿宋"/>
          <w:b/>
          <w:bCs/>
          <w:sz w:val="21"/>
          <w:szCs w:val="21"/>
        </w:rPr>
        <w:sectPr>
          <w:headerReference r:id="rId12" w:type="default"/>
          <w:footerReference r:id="rId13" w:type="default"/>
          <w:pgSz w:w="11905" w:h="16838"/>
          <w:pgMar w:top="1440" w:right="1080" w:bottom="1440" w:left="1080" w:header="850" w:footer="992" w:gutter="0"/>
          <w:pgNumType w:fmt="decimal"/>
          <w:cols w:space="720" w:num="1"/>
          <w:docGrid w:type="linesAndChars" w:linePitch="325" w:charSpace="635"/>
        </w:sectPr>
      </w:pPr>
    </w:p>
    <w:p w14:paraId="08EBD4A5">
      <w:pPr>
        <w:spacing w:line="3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rPr>
        <w:t xml:space="preserve">政府采购投标担保函 </w:t>
      </w:r>
      <w:r>
        <w:rPr>
          <w:rFonts w:hint="eastAsia" w:ascii="仿宋" w:hAnsi="仿宋" w:eastAsia="仿宋" w:cs="仿宋"/>
          <w:b/>
          <w:bCs/>
          <w:sz w:val="21"/>
          <w:szCs w:val="21"/>
          <w:lang w:eastAsia="zh-CN"/>
        </w:rPr>
        <w:t>（项目用）（参考）</w:t>
      </w:r>
    </w:p>
    <w:p w14:paraId="1DE3021A">
      <w:pPr>
        <w:spacing w:line="300" w:lineRule="exact"/>
        <w:rPr>
          <w:rFonts w:hint="eastAsia" w:ascii="仿宋" w:hAnsi="仿宋" w:eastAsia="仿宋" w:cs="仿宋"/>
          <w:sz w:val="21"/>
          <w:szCs w:val="21"/>
        </w:rPr>
      </w:pPr>
      <w:r>
        <w:rPr>
          <w:rFonts w:hint="eastAsia" w:ascii="仿宋" w:hAnsi="仿宋" w:eastAsia="仿宋" w:cs="仿宋"/>
          <w:sz w:val="21"/>
          <w:szCs w:val="21"/>
        </w:rPr>
        <w:t>编号：</w:t>
      </w:r>
    </w:p>
    <w:p w14:paraId="3797E97B">
      <w:pPr>
        <w:spacing w:line="300" w:lineRule="exact"/>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（采购人或采购代理机构）：</w:t>
      </w:r>
    </w:p>
    <w:p w14:paraId="6E22D81C">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鉴于</w:t>
      </w:r>
      <w:r>
        <w:rPr>
          <w:rFonts w:hint="eastAsia" w:ascii="仿宋" w:hAnsi="仿宋" w:eastAsia="仿宋" w:cs="仿宋"/>
          <w:sz w:val="21"/>
          <w:szCs w:val="21"/>
          <w:u w:val="single"/>
        </w:rPr>
        <w:t xml:space="preserve">               </w:t>
      </w:r>
      <w:r>
        <w:rPr>
          <w:rFonts w:hint="eastAsia" w:ascii="仿宋" w:hAnsi="仿宋" w:eastAsia="仿宋" w:cs="仿宋"/>
          <w:sz w:val="21"/>
          <w:szCs w:val="21"/>
        </w:rPr>
        <w:t>（以下简称“投标人”）拟参加编号为</w:t>
      </w:r>
      <w:r>
        <w:rPr>
          <w:rFonts w:hint="eastAsia" w:ascii="仿宋" w:hAnsi="仿宋" w:eastAsia="仿宋" w:cs="仿宋"/>
          <w:sz w:val="21"/>
          <w:szCs w:val="21"/>
          <w:u w:val="single"/>
        </w:rPr>
        <w:t xml:space="preserve">            </w:t>
      </w:r>
      <w:r>
        <w:rPr>
          <w:rFonts w:hint="eastAsia" w:ascii="仿宋" w:hAnsi="仿宋" w:eastAsia="仿宋" w:cs="仿宋"/>
          <w:sz w:val="21"/>
          <w:szCs w:val="21"/>
        </w:rPr>
        <w:t>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w:t>
      </w:r>
    </w:p>
    <w:p w14:paraId="67650575">
      <w:pPr>
        <w:spacing w:line="300" w:lineRule="exact"/>
        <w:rPr>
          <w:rFonts w:hint="eastAsia" w:ascii="仿宋" w:hAnsi="仿宋" w:eastAsia="仿宋" w:cs="仿宋"/>
          <w:sz w:val="21"/>
          <w:szCs w:val="21"/>
        </w:rPr>
      </w:pPr>
      <w:r>
        <w:rPr>
          <w:rFonts w:hint="eastAsia" w:ascii="仿宋" w:hAnsi="仿宋" w:eastAsia="仿宋" w:cs="仿宋"/>
          <w:sz w:val="21"/>
          <w:szCs w:val="21"/>
        </w:rPr>
        <w:t>项目（以下简称“本项目”）投标，根据本项目磋商文件，供应商参加投标时应向你方交纳投标保证金，且可以投标担保函的形式交纳投标保证金。应供应商的申请，我方以保证的方式向你方提供如下投标保证金担保：</w:t>
      </w:r>
    </w:p>
    <w:p w14:paraId="5ECD9A54">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一、保证责任的情形及保证金额</w:t>
      </w:r>
    </w:p>
    <w:p w14:paraId="781E9A2E">
      <w:pPr>
        <w:spacing w:line="300" w:lineRule="exact"/>
        <w:ind w:firstLine="213" w:firstLineChars="100"/>
        <w:rPr>
          <w:rFonts w:hint="eastAsia" w:ascii="仿宋" w:hAnsi="仿宋" w:eastAsia="仿宋" w:cs="仿宋"/>
          <w:sz w:val="21"/>
          <w:szCs w:val="21"/>
        </w:rPr>
      </w:pPr>
      <w:r>
        <w:rPr>
          <w:rFonts w:hint="eastAsia" w:ascii="仿宋" w:hAnsi="仿宋" w:eastAsia="仿宋" w:cs="仿宋"/>
          <w:sz w:val="21"/>
          <w:szCs w:val="21"/>
        </w:rPr>
        <w:t>（一）在投标人出现下列情形之一时，我方承担保证责任：</w:t>
      </w:r>
    </w:p>
    <w:p w14:paraId="37E0D0DD">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1．中标后投标人无正当理由不与采购人或者采购代理机构签订《政府采购合同》；</w:t>
      </w:r>
    </w:p>
    <w:p w14:paraId="11423CA1">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2．磋商文件规定的投标人应当缴纳保证金的其他情形。</w:t>
      </w:r>
    </w:p>
    <w:p w14:paraId="51D0B3E6">
      <w:pPr>
        <w:spacing w:line="300" w:lineRule="exact"/>
        <w:ind w:firstLine="213" w:firstLineChars="100"/>
        <w:rPr>
          <w:rFonts w:hint="eastAsia" w:ascii="仿宋" w:hAnsi="仿宋" w:eastAsia="仿宋" w:cs="仿宋"/>
          <w:sz w:val="21"/>
          <w:szCs w:val="21"/>
        </w:rPr>
      </w:pPr>
      <w:r>
        <w:rPr>
          <w:rFonts w:hint="eastAsia" w:ascii="仿宋" w:hAnsi="仿宋" w:eastAsia="仿宋" w:cs="仿宋"/>
          <w:sz w:val="21"/>
          <w:szCs w:val="21"/>
        </w:rPr>
        <w:t>（二）我方承担保证责任的最高金额为人民币</w:t>
      </w:r>
      <w:r>
        <w:rPr>
          <w:rFonts w:hint="eastAsia" w:ascii="仿宋" w:hAnsi="仿宋" w:eastAsia="仿宋" w:cs="仿宋"/>
          <w:sz w:val="21"/>
          <w:szCs w:val="21"/>
          <w:u w:val="single"/>
        </w:rPr>
        <w:t xml:space="preserve">      </w:t>
      </w:r>
      <w:r>
        <w:rPr>
          <w:rFonts w:hint="eastAsia" w:ascii="仿宋" w:hAnsi="仿宋" w:eastAsia="仿宋" w:cs="仿宋"/>
          <w:sz w:val="21"/>
          <w:szCs w:val="21"/>
        </w:rPr>
        <w:t>元（大写</w:t>
      </w:r>
      <w:r>
        <w:rPr>
          <w:rFonts w:hint="eastAsia" w:ascii="仿宋" w:hAnsi="仿宋" w:eastAsia="仿宋" w:cs="仿宋"/>
          <w:sz w:val="21"/>
          <w:szCs w:val="21"/>
          <w:u w:val="single"/>
        </w:rPr>
        <w:t xml:space="preserve">            </w:t>
      </w:r>
      <w:r>
        <w:rPr>
          <w:rFonts w:hint="eastAsia" w:ascii="仿宋" w:hAnsi="仿宋" w:eastAsia="仿宋" w:cs="仿宋"/>
          <w:sz w:val="21"/>
          <w:szCs w:val="21"/>
        </w:rPr>
        <w:t>），即本项目的投标保证金金额。</w:t>
      </w:r>
    </w:p>
    <w:p w14:paraId="00BC010F">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二、保证的方式及保证期间</w:t>
      </w:r>
    </w:p>
    <w:p w14:paraId="7CD251A2">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我方保证的方式为：连带责任保证。</w:t>
      </w:r>
    </w:p>
    <w:p w14:paraId="7FC3D2E4">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我方的保证期间为：自本保函生效之日起</w:t>
      </w:r>
      <w:r>
        <w:rPr>
          <w:rFonts w:hint="eastAsia" w:ascii="仿宋" w:hAnsi="仿宋" w:eastAsia="仿宋" w:cs="仿宋"/>
          <w:sz w:val="21"/>
          <w:szCs w:val="21"/>
          <w:u w:val="single"/>
        </w:rPr>
        <w:t xml:space="preserve">    </w:t>
      </w:r>
      <w:r>
        <w:rPr>
          <w:rFonts w:hint="eastAsia" w:ascii="仿宋" w:hAnsi="仿宋" w:eastAsia="仿宋" w:cs="仿宋"/>
          <w:sz w:val="21"/>
          <w:szCs w:val="21"/>
        </w:rPr>
        <w:t>个月止。</w:t>
      </w:r>
    </w:p>
    <w:p w14:paraId="5C3CFD31">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三、承担保证责任的程序</w:t>
      </w:r>
    </w:p>
    <w:p w14:paraId="6D2AD29C">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0777C0BA">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2．我方在收到索赔通知及相关证明材料后，在</w:t>
      </w:r>
      <w:r>
        <w:rPr>
          <w:rFonts w:hint="eastAsia" w:ascii="仿宋" w:hAnsi="仿宋" w:eastAsia="仿宋" w:cs="仿宋"/>
          <w:sz w:val="21"/>
          <w:szCs w:val="21"/>
          <w:u w:val="single"/>
        </w:rPr>
        <w:t>　　　</w:t>
      </w:r>
      <w:r>
        <w:rPr>
          <w:rFonts w:hint="eastAsia" w:ascii="仿宋" w:hAnsi="仿宋" w:eastAsia="仿宋" w:cs="仿宋"/>
          <w:sz w:val="21"/>
          <w:szCs w:val="21"/>
        </w:rPr>
        <w:t>个工作日内进行审查，符合应承担保证责任情形的，我方应按照你方的要求代投标人向你方支付投标保证金。</w:t>
      </w:r>
    </w:p>
    <w:p w14:paraId="1A647620">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四、保证责任的终止</w:t>
      </w:r>
    </w:p>
    <w:p w14:paraId="3C894FDE">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1．保证期间届满你方未向我方书面主张保证责任的，自保证期间届满次日起，我方保证责任自动终止。</w:t>
      </w:r>
    </w:p>
    <w:p w14:paraId="75C236B3">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2．我方按照本保函向你贵方履行了保证责任后，自我方向你贵方支付款项（支付款项从我方账户划出）之日起，保证责任终止。</w:t>
      </w:r>
    </w:p>
    <w:p w14:paraId="1AC35DDD">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3．按照法律法规的规定或出现我方保证责任终止的其它情形的，我方在本保函项下的保证责任亦终止。</w:t>
      </w:r>
    </w:p>
    <w:p w14:paraId="5F90536E">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五、免责条款</w:t>
      </w:r>
    </w:p>
    <w:p w14:paraId="25BE8761">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1．依照法律规定或你方与投标人的另行约定，全部或者部分免除投标人投标保证金义务时，我方亦免除相应的保证责任。</w:t>
      </w:r>
    </w:p>
    <w:p w14:paraId="10D48D60">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2．因你方原因致使投标人发生本保函第一条第（一）款约定情形的，我方不承担保证责任。</w:t>
      </w:r>
    </w:p>
    <w:p w14:paraId="6C2E3CCA">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3．因不可抗力造成投标人发生本保函第一条约定情形的，我方不承担保证责任。</w:t>
      </w:r>
    </w:p>
    <w:p w14:paraId="0EE8E5D9">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4．你方或其他有权机关对磋商文件进行任何澄清或修改，加重我方保证责任的，我方对加重部分不承担保证责任，但该澄清或修改经我方事先书面同意的除外。</w:t>
      </w:r>
    </w:p>
    <w:p w14:paraId="1CB99061">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六、争议的解决</w:t>
      </w:r>
    </w:p>
    <w:p w14:paraId="69ABF917">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因本保函发生的纠纷，由你我双方协商解决，协商不成的，通过诉讼程序解决，诉讼管辖地法院为</w:t>
      </w:r>
      <w:r>
        <w:rPr>
          <w:rFonts w:hint="eastAsia" w:ascii="仿宋" w:hAnsi="仿宋" w:eastAsia="仿宋" w:cs="仿宋"/>
          <w:sz w:val="21"/>
          <w:szCs w:val="21"/>
          <w:u w:val="single"/>
        </w:rPr>
        <w:t xml:space="preserve">          </w:t>
      </w:r>
      <w:r>
        <w:rPr>
          <w:rFonts w:hint="eastAsia" w:ascii="仿宋" w:hAnsi="仿宋" w:eastAsia="仿宋" w:cs="仿宋"/>
          <w:sz w:val="21"/>
          <w:szCs w:val="21"/>
        </w:rPr>
        <w:t>法院。</w:t>
      </w:r>
    </w:p>
    <w:p w14:paraId="7DE045D0">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七、保函的生效</w:t>
      </w:r>
    </w:p>
    <w:p w14:paraId="75DBD508">
      <w:pPr>
        <w:spacing w:line="3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本保函自我方加盖公章之日起生效。</w:t>
      </w:r>
    </w:p>
    <w:p w14:paraId="7BC3EFE2">
      <w:pPr>
        <w:spacing w:line="300" w:lineRule="exact"/>
        <w:jc w:val="right"/>
        <w:rPr>
          <w:rFonts w:hint="eastAsia" w:ascii="仿宋" w:hAnsi="仿宋" w:eastAsia="仿宋" w:cs="仿宋"/>
          <w:sz w:val="21"/>
          <w:szCs w:val="21"/>
        </w:rPr>
      </w:pPr>
      <w:r>
        <w:rPr>
          <w:rFonts w:hint="eastAsia" w:ascii="仿宋" w:hAnsi="仿宋" w:eastAsia="仿宋" w:cs="仿宋"/>
          <w:sz w:val="21"/>
          <w:szCs w:val="21"/>
        </w:rPr>
        <w:t>保证人：（公章）</w:t>
      </w:r>
    </w:p>
    <w:p w14:paraId="0AA43384">
      <w:pPr>
        <w:spacing w:line="300" w:lineRule="exact"/>
        <w:jc w:val="right"/>
        <w:rPr>
          <w:rFonts w:hint="eastAsia" w:ascii="仿宋" w:hAnsi="仿宋" w:eastAsia="仿宋" w:cs="仿宋"/>
          <w:sz w:val="21"/>
          <w:szCs w:val="21"/>
        </w:rPr>
      </w:pPr>
      <w:r>
        <w:rPr>
          <w:rFonts w:hint="eastAsia" w:ascii="仿宋" w:hAnsi="仿宋" w:eastAsia="仿宋" w:cs="仿宋"/>
          <w:sz w:val="21"/>
          <w:szCs w:val="21"/>
        </w:rPr>
        <w:t xml:space="preserve">                            </w:t>
      </w:r>
    </w:p>
    <w:p w14:paraId="5D6E5986">
      <w:pPr>
        <w:spacing w:line="300" w:lineRule="exact"/>
        <w:jc w:val="right"/>
        <w:rPr>
          <w:rFonts w:hint="eastAsia" w:ascii="仿宋" w:hAnsi="仿宋" w:eastAsia="仿宋" w:cs="仿宋"/>
          <w:sz w:val="21"/>
          <w:szCs w:val="21"/>
        </w:rPr>
        <w:sectPr>
          <w:pgSz w:w="11905" w:h="16838"/>
          <w:pgMar w:top="1440" w:right="1080" w:bottom="1440" w:left="1080" w:header="850" w:footer="992" w:gutter="0"/>
          <w:pgNumType w:fmt="decimal"/>
          <w:cols w:space="720" w:num="1"/>
          <w:docGrid w:type="linesAndChars" w:linePitch="325" w:charSpace="635"/>
        </w:sectPr>
      </w:pPr>
      <w:r>
        <w:rPr>
          <w:rFonts w:hint="eastAsia" w:ascii="仿宋" w:hAnsi="仿宋" w:eastAsia="仿宋" w:cs="仿宋"/>
          <w:sz w:val="21"/>
          <w:szCs w:val="21"/>
        </w:rPr>
        <w:t>年     月      日</w:t>
      </w:r>
    </w:p>
    <w:p w14:paraId="013C7D23">
      <w:pPr>
        <w:spacing w:line="240" w:lineRule="auto"/>
        <w:outlineLvl w:val="2"/>
        <w:rPr>
          <w:rFonts w:hint="eastAsia" w:ascii="仿宋" w:hAnsi="仿宋" w:eastAsia="仿宋" w:cs="仿宋"/>
          <w:b/>
          <w:bCs/>
          <w:color w:val="auto"/>
          <w:kern w:val="2"/>
          <w:sz w:val="28"/>
          <w:szCs w:val="28"/>
          <w:lang w:val="en-US" w:eastAsia="zh-CN" w:bidi="ar-SA"/>
        </w:rPr>
      </w:pPr>
      <w:bookmarkStart w:id="196" w:name="_Toc30149"/>
      <w:bookmarkStart w:id="197" w:name="_Toc18052"/>
      <w:r>
        <w:rPr>
          <w:rFonts w:hint="eastAsia" w:ascii="仿宋" w:hAnsi="仿宋" w:eastAsia="仿宋" w:cs="仿宋"/>
          <w:b/>
          <w:bCs/>
          <w:color w:val="auto"/>
          <w:kern w:val="2"/>
          <w:sz w:val="28"/>
          <w:szCs w:val="28"/>
          <w:lang w:val="en-US" w:eastAsia="zh-CN" w:bidi="ar-SA"/>
        </w:rPr>
        <w:t>5、参加采购活动前三年内，投标人在“信用中国”（www.creditchina.gov.cn）和“中国政府采购网”（www.ccgp.gov.cn）网站上未被列入失信被执行人、重大税收违法案件当事人名单以及政府采购严重违法失信行为记录名单（提供查询结果网页截图并加盖供应商公章）;</w:t>
      </w:r>
      <w:bookmarkEnd w:id="196"/>
      <w:bookmarkEnd w:id="197"/>
    </w:p>
    <w:p w14:paraId="76C2B6E7">
      <w:pPr>
        <w:pStyle w:val="65"/>
        <w:jc w:val="left"/>
        <w:rPr>
          <w:rFonts w:hint="eastAsia" w:ascii="仿宋" w:hAnsi="仿宋" w:eastAsia="仿宋" w:cs="仿宋"/>
          <w:b/>
          <w:bCs/>
          <w:color w:val="auto"/>
          <w:kern w:val="2"/>
          <w:sz w:val="28"/>
          <w:szCs w:val="28"/>
          <w:lang w:val="en-US" w:eastAsia="zh-CN" w:bidi="ar-SA"/>
        </w:rPr>
      </w:pPr>
    </w:p>
    <w:p w14:paraId="382E4ACE">
      <w:pPr>
        <w:rPr>
          <w:rFonts w:hint="eastAsia" w:ascii="仿宋" w:hAnsi="仿宋" w:eastAsia="仿宋" w:cs="仿宋"/>
          <w:color w:val="auto"/>
          <w:sz w:val="20"/>
          <w:highlight w:val="none"/>
        </w:rPr>
      </w:pPr>
    </w:p>
    <w:p w14:paraId="6C83677D">
      <w:pPr>
        <w:pStyle w:val="65"/>
        <w:rPr>
          <w:rFonts w:hint="eastAsia" w:ascii="仿宋" w:hAnsi="仿宋" w:eastAsia="仿宋" w:cs="仿宋"/>
          <w:color w:val="auto"/>
          <w:sz w:val="20"/>
          <w:highlight w:val="none"/>
        </w:rPr>
      </w:pPr>
    </w:p>
    <w:p w14:paraId="1B18FA8C">
      <w:pPr>
        <w:rPr>
          <w:rFonts w:hint="eastAsia" w:ascii="仿宋" w:hAnsi="仿宋" w:eastAsia="仿宋" w:cs="仿宋"/>
          <w:color w:val="auto"/>
          <w:sz w:val="20"/>
          <w:highlight w:val="none"/>
        </w:rPr>
      </w:pPr>
    </w:p>
    <w:p w14:paraId="57275475">
      <w:pPr>
        <w:pStyle w:val="37"/>
        <w:rPr>
          <w:rFonts w:hint="eastAsia" w:ascii="仿宋" w:hAnsi="仿宋" w:eastAsia="仿宋" w:cs="仿宋"/>
          <w:color w:val="auto"/>
          <w:sz w:val="20"/>
          <w:highlight w:val="none"/>
        </w:rPr>
      </w:pPr>
    </w:p>
    <w:p w14:paraId="58C26F31">
      <w:pPr>
        <w:pStyle w:val="37"/>
        <w:rPr>
          <w:rFonts w:hint="eastAsia" w:ascii="仿宋" w:hAnsi="仿宋" w:eastAsia="仿宋" w:cs="仿宋"/>
          <w:color w:val="auto"/>
          <w:sz w:val="20"/>
          <w:highlight w:val="none"/>
        </w:rPr>
      </w:pPr>
    </w:p>
    <w:p w14:paraId="7AD8EC76">
      <w:pPr>
        <w:pStyle w:val="37"/>
        <w:rPr>
          <w:rFonts w:hint="eastAsia" w:ascii="仿宋" w:hAnsi="仿宋" w:eastAsia="仿宋" w:cs="仿宋"/>
          <w:color w:val="auto"/>
          <w:sz w:val="20"/>
          <w:highlight w:val="none"/>
        </w:rPr>
      </w:pPr>
    </w:p>
    <w:p w14:paraId="7BD4886C">
      <w:pPr>
        <w:pStyle w:val="37"/>
        <w:rPr>
          <w:rFonts w:hint="eastAsia" w:ascii="仿宋" w:hAnsi="仿宋" w:eastAsia="仿宋" w:cs="仿宋"/>
          <w:color w:val="auto"/>
          <w:sz w:val="20"/>
          <w:highlight w:val="none"/>
        </w:rPr>
      </w:pPr>
    </w:p>
    <w:p w14:paraId="6E1FEA78">
      <w:pPr>
        <w:pStyle w:val="37"/>
        <w:rPr>
          <w:rFonts w:hint="eastAsia" w:ascii="仿宋" w:hAnsi="仿宋" w:eastAsia="仿宋" w:cs="仿宋"/>
          <w:color w:val="auto"/>
          <w:sz w:val="20"/>
          <w:highlight w:val="none"/>
        </w:rPr>
      </w:pPr>
    </w:p>
    <w:p w14:paraId="29E52A86">
      <w:pPr>
        <w:pStyle w:val="37"/>
        <w:rPr>
          <w:rFonts w:hint="eastAsia" w:ascii="仿宋" w:hAnsi="仿宋" w:eastAsia="仿宋" w:cs="仿宋"/>
          <w:color w:val="auto"/>
          <w:sz w:val="20"/>
          <w:highlight w:val="none"/>
        </w:rPr>
      </w:pPr>
    </w:p>
    <w:p w14:paraId="675485C6">
      <w:pPr>
        <w:rPr>
          <w:rFonts w:hint="eastAsia" w:ascii="仿宋" w:hAnsi="仿宋" w:eastAsia="仿宋" w:cs="仿宋"/>
          <w:b/>
          <w:bCs/>
          <w:kern w:val="0"/>
          <w:sz w:val="28"/>
          <w:szCs w:val="28"/>
          <w:lang w:val="en-US" w:eastAsia="zh-CN"/>
        </w:rPr>
      </w:pPr>
    </w:p>
    <w:p w14:paraId="0DFCAF4D">
      <w:pPr>
        <w:rPr>
          <w:rFonts w:hint="eastAsia" w:ascii="仿宋" w:hAnsi="仿宋" w:eastAsia="仿宋" w:cs="仿宋"/>
          <w:b/>
          <w:bCs/>
          <w:kern w:val="0"/>
          <w:sz w:val="28"/>
          <w:szCs w:val="28"/>
          <w:lang w:val="en-US" w:eastAsia="zh-CN"/>
        </w:rPr>
      </w:pPr>
    </w:p>
    <w:p w14:paraId="3BE2605F">
      <w:pPr>
        <w:rPr>
          <w:rFonts w:hint="eastAsia" w:ascii="仿宋" w:hAnsi="仿宋" w:eastAsia="仿宋" w:cs="仿宋"/>
          <w:b/>
          <w:bCs/>
          <w:kern w:val="0"/>
          <w:sz w:val="28"/>
          <w:szCs w:val="28"/>
          <w:lang w:val="en-US" w:eastAsia="zh-CN"/>
        </w:rPr>
      </w:pPr>
    </w:p>
    <w:p w14:paraId="04767FB5">
      <w:pPr>
        <w:jc w:val="center"/>
        <w:outlineLvl w:val="2"/>
        <w:rPr>
          <w:rFonts w:hint="eastAsia" w:ascii="仿宋" w:hAnsi="仿宋" w:eastAsia="仿宋" w:cs="仿宋"/>
          <w:b/>
          <w:bCs/>
          <w:color w:val="auto"/>
          <w:kern w:val="2"/>
          <w:sz w:val="36"/>
          <w:szCs w:val="36"/>
          <w:lang w:val="en-US" w:eastAsia="zh-CN" w:bidi="ar-SA"/>
        </w:rPr>
        <w:sectPr>
          <w:pgSz w:w="11905" w:h="16838"/>
          <w:pgMar w:top="1440" w:right="1080" w:bottom="1440" w:left="1080" w:header="850" w:footer="992" w:gutter="0"/>
          <w:pgNumType w:fmt="decimal"/>
          <w:cols w:space="720" w:num="1"/>
          <w:docGrid w:type="linesAndChars" w:linePitch="325" w:charSpace="635"/>
        </w:sectPr>
      </w:pPr>
    </w:p>
    <w:p w14:paraId="385F3EFE">
      <w:pPr>
        <w:spacing w:line="240" w:lineRule="auto"/>
        <w:outlineLvl w:val="2"/>
        <w:rPr>
          <w:rFonts w:hint="eastAsia" w:ascii="仿宋" w:hAnsi="仿宋" w:eastAsia="仿宋" w:cs="仿宋"/>
          <w:b/>
          <w:bCs/>
          <w:color w:val="auto"/>
          <w:kern w:val="2"/>
          <w:sz w:val="28"/>
          <w:szCs w:val="28"/>
          <w:lang w:val="en-US" w:eastAsia="zh-CN" w:bidi="ar-SA"/>
        </w:rPr>
      </w:pPr>
      <w:bookmarkStart w:id="198" w:name="_Toc28991"/>
      <w:bookmarkStart w:id="199" w:name="_Toc14063"/>
      <w:r>
        <w:rPr>
          <w:rFonts w:hint="eastAsia" w:ascii="仿宋" w:hAnsi="仿宋" w:eastAsia="仿宋" w:cs="仿宋"/>
          <w:b/>
          <w:bCs/>
          <w:color w:val="auto"/>
          <w:kern w:val="2"/>
          <w:sz w:val="28"/>
          <w:szCs w:val="28"/>
          <w:lang w:val="en-US" w:eastAsia="zh-CN" w:bidi="ar-SA"/>
        </w:rPr>
        <w:t>6、反商业贿赂承诺书（格式自拟）；</w:t>
      </w:r>
      <w:bookmarkEnd w:id="198"/>
      <w:bookmarkEnd w:id="199"/>
    </w:p>
    <w:p w14:paraId="7E38B9D9">
      <w:pPr>
        <w:keepNext w:val="0"/>
        <w:keepLines w:val="0"/>
        <w:widowControl/>
        <w:suppressLineNumbers w:val="0"/>
        <w:ind w:firstLine="1815" w:firstLineChars="500"/>
        <w:jc w:val="both"/>
        <w:rPr>
          <w:rFonts w:hint="eastAsia" w:ascii="仿宋" w:hAnsi="仿宋" w:eastAsia="仿宋" w:cs="仿宋"/>
          <w:b/>
          <w:bCs/>
          <w:color w:val="000000"/>
          <w:kern w:val="0"/>
          <w:sz w:val="36"/>
          <w:szCs w:val="36"/>
          <w:lang w:val="en-US" w:eastAsia="zh-CN" w:bidi="ar"/>
        </w:rPr>
      </w:pPr>
    </w:p>
    <w:p w14:paraId="0D0EE054">
      <w:pPr>
        <w:pStyle w:val="8"/>
        <w:rPr>
          <w:rFonts w:hint="eastAsia" w:ascii="仿宋" w:hAnsi="仿宋" w:eastAsia="仿宋" w:cs="仿宋"/>
          <w:b/>
          <w:bCs/>
          <w:color w:val="auto"/>
          <w:kern w:val="2"/>
          <w:sz w:val="24"/>
          <w:szCs w:val="24"/>
          <w:u w:color="000000"/>
          <w:lang w:val="en-US" w:eastAsia="zh-CN" w:bidi="ar-SA"/>
        </w:rPr>
      </w:pPr>
    </w:p>
    <w:p w14:paraId="19EE1B81">
      <w:pPr>
        <w:pStyle w:val="36"/>
        <w:rPr>
          <w:rFonts w:hint="eastAsia" w:ascii="仿宋" w:hAnsi="仿宋" w:eastAsia="仿宋" w:cs="仿宋"/>
          <w:b/>
          <w:bCs/>
          <w:color w:val="auto"/>
          <w:kern w:val="2"/>
          <w:sz w:val="24"/>
          <w:szCs w:val="24"/>
          <w:u w:color="000000"/>
          <w:lang w:val="en-US" w:eastAsia="zh-CN" w:bidi="ar-SA"/>
        </w:rPr>
      </w:pPr>
    </w:p>
    <w:p w14:paraId="33B470DC">
      <w:pPr>
        <w:rPr>
          <w:rFonts w:hint="eastAsia" w:ascii="仿宋" w:hAnsi="仿宋" w:eastAsia="仿宋" w:cs="仿宋"/>
          <w:lang w:val="en-US" w:eastAsia="zh-CN"/>
        </w:rPr>
      </w:pPr>
    </w:p>
    <w:p w14:paraId="3D79200B">
      <w:pPr>
        <w:pStyle w:val="2"/>
        <w:numPr>
          <w:ilvl w:val="0"/>
          <w:numId w:val="0"/>
        </w:numPr>
        <w:shd w:val="clear" w:color="auto" w:fill="auto"/>
        <w:tabs>
          <w:tab w:val="left" w:pos="540"/>
        </w:tabs>
        <w:spacing w:before="0" w:line="240" w:lineRule="atLeast"/>
        <w:jc w:val="both"/>
        <w:outlineLvl w:val="9"/>
        <w:rPr>
          <w:rFonts w:hint="eastAsia" w:ascii="仿宋" w:hAnsi="仿宋" w:eastAsia="仿宋" w:cs="仿宋"/>
          <w:b/>
          <w:bCs/>
          <w:color w:val="auto"/>
          <w:spacing w:val="0"/>
          <w:w w:val="100"/>
          <w:kern w:val="0"/>
          <w:position w:val="0"/>
          <w:sz w:val="36"/>
          <w:szCs w:val="36"/>
          <w:shd w:val="clear" w:color="auto" w:fill="auto"/>
          <w:lang w:val="en-US" w:eastAsia="zh-CN" w:bidi="en-US"/>
        </w:rPr>
      </w:pPr>
    </w:p>
    <w:p w14:paraId="2307057A">
      <w:pPr>
        <w:rPr>
          <w:rFonts w:hint="eastAsia" w:ascii="仿宋" w:hAnsi="仿宋" w:eastAsia="仿宋" w:cs="仿宋"/>
          <w:b/>
          <w:bCs/>
          <w:color w:val="auto"/>
          <w:spacing w:val="0"/>
          <w:w w:val="100"/>
          <w:kern w:val="0"/>
          <w:position w:val="0"/>
          <w:sz w:val="36"/>
          <w:szCs w:val="36"/>
          <w:shd w:val="clear" w:color="auto" w:fill="auto"/>
          <w:lang w:val="en-US" w:eastAsia="zh-CN" w:bidi="en-US"/>
        </w:rPr>
      </w:pPr>
    </w:p>
    <w:p w14:paraId="1E5B7F58">
      <w:pPr>
        <w:pStyle w:val="37"/>
        <w:ind w:left="0" w:leftChars="0" w:firstLine="0" w:firstLineChars="0"/>
        <w:outlineLvl w:val="2"/>
        <w:rPr>
          <w:rFonts w:hint="eastAsia" w:ascii="仿宋" w:hAnsi="仿宋" w:eastAsia="仿宋" w:cs="仿宋"/>
          <w:b/>
          <w:bCs/>
          <w:color w:val="auto"/>
          <w:sz w:val="32"/>
          <w:szCs w:val="32"/>
          <w:lang w:val="en-US" w:eastAsia="zh-CN"/>
        </w:rPr>
        <w:sectPr>
          <w:pgSz w:w="11905" w:h="16838"/>
          <w:pgMar w:top="1440" w:right="1080" w:bottom="1440" w:left="1080" w:header="850" w:footer="992" w:gutter="0"/>
          <w:pgNumType w:fmt="decimal"/>
          <w:cols w:space="720" w:num="1"/>
          <w:docGrid w:type="linesAndChars" w:linePitch="325" w:charSpace="635"/>
        </w:sectPr>
      </w:pPr>
      <w:bookmarkStart w:id="200" w:name="_Toc6269"/>
      <w:bookmarkStart w:id="201" w:name="_Toc20680"/>
      <w:r>
        <w:rPr>
          <w:rFonts w:hint="eastAsia" w:ascii="仿宋" w:hAnsi="仿宋" w:eastAsia="仿宋" w:cs="仿宋"/>
          <w:b/>
          <w:bCs/>
          <w:color w:val="auto"/>
          <w:kern w:val="2"/>
          <w:sz w:val="28"/>
          <w:szCs w:val="28"/>
          <w:u w:color="000000"/>
          <w:lang w:val="en-US" w:eastAsia="zh-CN" w:bidi="ar-SA"/>
        </w:rPr>
        <w:t>7、投标人须知资料表要求的其他资格证明文件</w:t>
      </w:r>
      <w:bookmarkEnd w:id="200"/>
      <w:bookmarkEnd w:id="201"/>
      <w:r>
        <w:rPr>
          <w:rFonts w:hint="eastAsia" w:ascii="仿宋" w:hAnsi="仿宋" w:eastAsia="仿宋" w:cs="仿宋"/>
          <w:b/>
          <w:bCs/>
          <w:color w:val="auto"/>
          <w:kern w:val="2"/>
          <w:sz w:val="28"/>
          <w:szCs w:val="28"/>
          <w:u w:color="000000"/>
          <w:lang w:val="en-US" w:eastAsia="zh-CN" w:bidi="ar-SA"/>
        </w:rPr>
        <w:t>；</w:t>
      </w:r>
    </w:p>
    <w:p w14:paraId="49E8DC18">
      <w:pPr>
        <w:keepNext w:val="0"/>
        <w:keepLines w:val="0"/>
        <w:pageBreakBefore w:val="0"/>
        <w:widowControl w:val="0"/>
        <w:numPr>
          <w:ilvl w:val="0"/>
          <w:numId w:val="0"/>
        </w:numPr>
        <w:shd w:val="clear" w:color="auto" w:fill="auto"/>
        <w:tabs>
          <w:tab w:val="left" w:pos="5580"/>
        </w:tabs>
        <w:kinsoku/>
        <w:wordWrap/>
        <w:overflowPunct/>
        <w:topLinePunct w:val="0"/>
        <w:autoSpaceDE/>
        <w:autoSpaceDN/>
        <w:bidi w:val="0"/>
        <w:adjustRightInd/>
        <w:snapToGrid/>
        <w:spacing w:line="500" w:lineRule="atLeast"/>
        <w:jc w:val="center"/>
        <w:textAlignment w:val="auto"/>
        <w:outlineLvl w:val="1"/>
        <w:rPr>
          <w:rFonts w:hint="eastAsia" w:ascii="仿宋" w:hAnsi="仿宋" w:eastAsia="仿宋" w:cs="仿宋"/>
          <w:b/>
          <w:bCs/>
          <w:color w:val="auto"/>
          <w:sz w:val="36"/>
          <w:szCs w:val="36"/>
          <w:highlight w:val="none"/>
        </w:rPr>
      </w:pPr>
      <w:bookmarkStart w:id="202" w:name="_Toc29921"/>
      <w:bookmarkStart w:id="203" w:name="_Toc26976"/>
      <w:r>
        <w:rPr>
          <w:rFonts w:hint="eastAsia" w:ascii="仿宋" w:hAnsi="仿宋" w:eastAsia="仿宋" w:cs="仿宋"/>
          <w:b/>
          <w:bCs/>
          <w:color w:val="auto"/>
          <w:sz w:val="36"/>
          <w:szCs w:val="36"/>
          <w:highlight w:val="none"/>
          <w:lang w:val="en-US" w:eastAsia="zh-CN"/>
        </w:rPr>
        <w:t>第二部分</w:t>
      </w:r>
      <w:r>
        <w:rPr>
          <w:rFonts w:hint="eastAsia" w:ascii="仿宋" w:hAnsi="仿宋" w:eastAsia="仿宋" w:cs="仿宋"/>
          <w:b/>
          <w:bCs/>
          <w:color w:val="auto"/>
          <w:sz w:val="36"/>
          <w:szCs w:val="36"/>
          <w:highlight w:val="none"/>
        </w:rPr>
        <w:t xml:space="preserve"> 商务及技术文件</w:t>
      </w:r>
      <w:bookmarkEnd w:id="202"/>
      <w:bookmarkEnd w:id="203"/>
    </w:p>
    <w:p w14:paraId="754D66AA">
      <w:pPr>
        <w:pStyle w:val="8"/>
        <w:keepNext w:val="0"/>
        <w:keepLines w:val="0"/>
        <w:pageBreakBefore w:val="0"/>
        <w:widowControl w:val="0"/>
        <w:numPr>
          <w:ilvl w:val="0"/>
          <w:numId w:val="0"/>
        </w:numPr>
        <w:shd w:val="clear" w:color="auto" w:fill="auto"/>
        <w:tabs>
          <w:tab w:val="left" w:pos="2230"/>
          <w:tab w:val="center" w:pos="4152"/>
        </w:tabs>
        <w:kinsoku w:val="0"/>
        <w:wordWrap/>
        <w:overflowPunct w:val="0"/>
        <w:topLinePunct w:val="0"/>
        <w:autoSpaceDE/>
        <w:autoSpaceDN/>
        <w:bidi w:val="0"/>
        <w:adjustRightInd/>
        <w:snapToGrid/>
        <w:spacing w:before="34" w:line="440" w:lineRule="exact"/>
        <w:ind w:left="-3" w:leftChars="0" w:right="125" w:rightChars="0" w:firstLine="3" w:firstLineChars="0"/>
        <w:jc w:val="both"/>
        <w:textAlignment w:val="auto"/>
        <w:outlineLvl w:val="9"/>
        <w:rPr>
          <w:rFonts w:hint="eastAsia" w:ascii="仿宋" w:hAnsi="仿宋" w:eastAsia="仿宋" w:cs="仿宋"/>
          <w:b/>
          <w:bCs/>
          <w:color w:val="auto"/>
          <w:sz w:val="22"/>
          <w:szCs w:val="22"/>
          <w:lang w:val="en-US" w:eastAsia="zh-CN"/>
        </w:rPr>
      </w:pPr>
      <w:bookmarkStart w:id="204" w:name="_Toc22086"/>
      <w:r>
        <w:rPr>
          <w:rFonts w:hint="eastAsia" w:ascii="仿宋" w:hAnsi="仿宋" w:eastAsia="仿宋" w:cs="仿宋"/>
          <w:b/>
          <w:bCs/>
          <w:color w:val="auto"/>
          <w:sz w:val="22"/>
          <w:szCs w:val="22"/>
          <w:lang w:val="en-US" w:eastAsia="zh-CN"/>
        </w:rPr>
        <w:t>1、投标函</w:t>
      </w:r>
      <w:bookmarkEnd w:id="204"/>
    </w:p>
    <w:p w14:paraId="573D97DA">
      <w:pPr>
        <w:outlineLvl w:val="9"/>
        <w:rPr>
          <w:rFonts w:hint="eastAsia" w:ascii="仿宋" w:hAnsi="仿宋" w:eastAsia="仿宋" w:cs="仿宋"/>
          <w:b/>
          <w:bCs/>
          <w:color w:val="auto"/>
          <w:sz w:val="22"/>
          <w:szCs w:val="22"/>
          <w:lang w:val="en-US" w:eastAsia="zh-CN"/>
        </w:rPr>
      </w:pPr>
      <w:r>
        <w:rPr>
          <w:rFonts w:hint="eastAsia" w:ascii="仿宋" w:hAnsi="仿宋" w:eastAsia="仿宋" w:cs="仿宋"/>
          <w:b/>
          <w:bCs/>
          <w:color w:val="auto"/>
          <w:sz w:val="22"/>
          <w:szCs w:val="22"/>
          <w:lang w:val="en-US" w:eastAsia="zh-CN"/>
        </w:rPr>
        <w:t>2、服务报价表</w:t>
      </w:r>
    </w:p>
    <w:p w14:paraId="6EC5B082">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0" w:leftChars="0" w:right="126" w:rightChars="0" w:hanging="18" w:firstLineChars="0"/>
        <w:jc w:val="both"/>
        <w:textAlignment w:val="auto"/>
        <w:outlineLvl w:val="9"/>
        <w:rPr>
          <w:rFonts w:hint="eastAsia" w:ascii="仿宋" w:hAnsi="仿宋" w:eastAsia="仿宋" w:cs="仿宋"/>
          <w:b/>
          <w:bCs/>
          <w:color w:val="auto"/>
          <w:sz w:val="22"/>
          <w:szCs w:val="22"/>
          <w:lang w:val="en-US" w:eastAsia="zh-CN"/>
        </w:rPr>
      </w:pPr>
      <w:r>
        <w:rPr>
          <w:rFonts w:hint="eastAsia" w:ascii="仿宋" w:hAnsi="仿宋" w:eastAsia="仿宋" w:cs="仿宋"/>
          <w:b/>
          <w:bCs/>
          <w:color w:val="auto"/>
          <w:sz w:val="22"/>
          <w:szCs w:val="22"/>
          <w:lang w:val="en-US" w:eastAsia="zh-CN"/>
        </w:rPr>
        <w:t>3、技术规格偏离表</w:t>
      </w:r>
    </w:p>
    <w:p w14:paraId="5C066D1A">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0" w:leftChars="0" w:right="126" w:rightChars="0" w:hanging="18" w:firstLineChars="0"/>
        <w:jc w:val="both"/>
        <w:textAlignment w:val="auto"/>
        <w:outlineLvl w:val="9"/>
        <w:rPr>
          <w:rFonts w:hint="eastAsia" w:ascii="仿宋" w:hAnsi="仿宋" w:eastAsia="仿宋" w:cs="仿宋"/>
          <w:b/>
          <w:bCs/>
          <w:color w:val="auto"/>
          <w:sz w:val="22"/>
          <w:szCs w:val="22"/>
          <w:lang w:val="en-US" w:eastAsia="zh-CN"/>
        </w:rPr>
      </w:pPr>
      <w:bookmarkStart w:id="205" w:name="_Toc11158"/>
      <w:r>
        <w:rPr>
          <w:rFonts w:hint="eastAsia" w:ascii="仿宋" w:hAnsi="仿宋" w:eastAsia="仿宋" w:cs="仿宋"/>
          <w:b/>
          <w:bCs/>
          <w:color w:val="auto"/>
          <w:sz w:val="22"/>
          <w:szCs w:val="22"/>
          <w:lang w:val="en-US" w:eastAsia="zh-CN"/>
        </w:rPr>
        <w:t>4、商务条款偏离表</w:t>
      </w:r>
      <w:bookmarkEnd w:id="205"/>
    </w:p>
    <w:p w14:paraId="12954B61">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b/>
          <w:bCs/>
          <w:color w:val="auto"/>
          <w:kern w:val="2"/>
          <w:sz w:val="22"/>
          <w:szCs w:val="22"/>
          <w:highlight w:val="none"/>
          <w:lang w:val="en-US" w:eastAsia="zh-CN" w:bidi="ar-SA"/>
        </w:rPr>
      </w:pPr>
      <w:bookmarkStart w:id="206" w:name="_Toc4137"/>
      <w:r>
        <w:rPr>
          <w:rFonts w:hint="eastAsia" w:ascii="仿宋" w:hAnsi="仿宋" w:eastAsia="仿宋" w:cs="仿宋"/>
          <w:b/>
          <w:bCs/>
          <w:color w:val="auto"/>
          <w:kern w:val="2"/>
          <w:sz w:val="22"/>
          <w:szCs w:val="22"/>
          <w:highlight w:val="none"/>
          <w:lang w:val="en-US" w:eastAsia="zh-CN" w:bidi="ar-SA"/>
        </w:rPr>
        <w:t>5、符合《政府采购促进中小企业发展暂行办法》、《关于政府采购支持监狱企业发展有关问题的通知》和《三部门联合发布关于促进残疾人就业政府采购政策的通知》条件的投标人提交）</w:t>
      </w:r>
      <w:bookmarkEnd w:id="206"/>
    </w:p>
    <w:p w14:paraId="3E6DCF0B">
      <w:pPr>
        <w:shd w:val="clear" w:color="auto" w:fill="auto"/>
        <w:bidi w:val="0"/>
        <w:spacing w:line="360" w:lineRule="auto"/>
        <w:outlineLvl w:val="9"/>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5</w:t>
      </w: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val="en-US" w:eastAsia="zh-CN"/>
        </w:rPr>
        <w:t>1</w:t>
      </w:r>
      <w:r>
        <w:rPr>
          <w:rFonts w:hint="eastAsia" w:ascii="仿宋" w:hAnsi="仿宋" w:eastAsia="仿宋" w:cs="仿宋"/>
          <w:b/>
          <w:bCs/>
          <w:color w:val="auto"/>
          <w:sz w:val="22"/>
          <w:szCs w:val="22"/>
          <w:highlight w:val="none"/>
        </w:rPr>
        <w:t xml:space="preserve"> </w:t>
      </w:r>
      <w:r>
        <w:rPr>
          <w:rFonts w:hint="eastAsia" w:ascii="仿宋" w:hAnsi="仿宋" w:eastAsia="仿宋" w:cs="仿宋"/>
          <w:b/>
          <w:bCs/>
          <w:color w:val="auto"/>
          <w:sz w:val="22"/>
          <w:szCs w:val="22"/>
          <w:highlight w:val="none"/>
          <w:lang w:val="en-US" w:eastAsia="zh-CN"/>
        </w:rPr>
        <w:t>中小企业声明函（服务）</w:t>
      </w:r>
    </w:p>
    <w:p w14:paraId="792A22F7">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0" w:leftChars="0" w:right="126" w:rightChars="0" w:firstLine="0" w:firstLineChars="0"/>
        <w:jc w:val="both"/>
        <w:textAlignment w:val="auto"/>
        <w:outlineLvl w:val="9"/>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kern w:val="2"/>
          <w:sz w:val="22"/>
          <w:szCs w:val="22"/>
          <w:highlight w:val="none"/>
          <w:lang w:val="en-US" w:eastAsia="zh-CN" w:bidi="ar-SA"/>
        </w:rPr>
        <w:t>5-2残疾人福利性单位声明函</w:t>
      </w:r>
    </w:p>
    <w:p w14:paraId="7D3F8712">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Chars="0" w:right="126" w:rightChars="0"/>
        <w:jc w:val="both"/>
        <w:textAlignment w:val="auto"/>
        <w:outlineLvl w:val="9"/>
        <w:rPr>
          <w:rFonts w:hint="eastAsia" w:ascii="仿宋" w:hAnsi="仿宋" w:eastAsia="仿宋" w:cs="仿宋"/>
          <w:b/>
          <w:bCs/>
          <w:color w:val="auto"/>
          <w:sz w:val="22"/>
          <w:szCs w:val="22"/>
          <w:lang w:val="en-US" w:eastAsia="zh-CN"/>
        </w:rPr>
      </w:pPr>
      <w:bookmarkStart w:id="207" w:name="_Toc4170"/>
      <w:r>
        <w:rPr>
          <w:rFonts w:hint="eastAsia" w:ascii="仿宋" w:hAnsi="仿宋" w:eastAsia="仿宋" w:cs="仿宋"/>
          <w:b/>
          <w:bCs/>
          <w:color w:val="auto"/>
          <w:sz w:val="22"/>
          <w:szCs w:val="22"/>
          <w:lang w:val="en-US" w:eastAsia="zh-CN"/>
        </w:rPr>
        <w:t>6、投标人关联单位的说明（格式自拟）</w:t>
      </w:r>
      <w:bookmarkEnd w:id="207"/>
    </w:p>
    <w:p w14:paraId="4FEB888A">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0" w:leftChars="0" w:right="126" w:rightChars="0" w:firstLine="0" w:firstLineChars="0"/>
        <w:jc w:val="both"/>
        <w:textAlignment w:val="auto"/>
        <w:outlineLvl w:val="9"/>
        <w:rPr>
          <w:rFonts w:hint="eastAsia" w:ascii="仿宋" w:hAnsi="仿宋" w:eastAsia="仿宋" w:cs="仿宋"/>
          <w:b/>
          <w:bCs/>
          <w:color w:val="auto"/>
          <w:sz w:val="22"/>
          <w:szCs w:val="22"/>
          <w:lang w:val="en-US" w:eastAsia="zh-CN"/>
        </w:rPr>
      </w:pPr>
      <w:bookmarkStart w:id="208" w:name="_Toc13227"/>
      <w:r>
        <w:rPr>
          <w:rFonts w:hint="eastAsia" w:ascii="仿宋" w:hAnsi="仿宋" w:eastAsia="仿宋" w:cs="仿宋"/>
          <w:b/>
          <w:bCs/>
          <w:color w:val="auto"/>
          <w:sz w:val="22"/>
          <w:szCs w:val="22"/>
          <w:lang w:val="en-US" w:eastAsia="zh-CN"/>
        </w:rPr>
        <w:t>7、评分标准和细则中商务部分证明材料（格式自拟）</w:t>
      </w:r>
      <w:bookmarkEnd w:id="208"/>
    </w:p>
    <w:p w14:paraId="206349B1">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0" w:leftChars="0" w:right="126" w:rightChars="0" w:firstLine="0" w:firstLineChars="0"/>
        <w:jc w:val="both"/>
        <w:textAlignment w:val="auto"/>
        <w:outlineLvl w:val="9"/>
        <w:rPr>
          <w:rFonts w:hint="eastAsia" w:ascii="仿宋" w:hAnsi="仿宋" w:eastAsia="仿宋" w:cs="仿宋"/>
          <w:b/>
          <w:bCs/>
          <w:color w:val="auto"/>
          <w:sz w:val="22"/>
          <w:szCs w:val="22"/>
          <w:lang w:val="en-US" w:eastAsia="zh-CN"/>
        </w:rPr>
      </w:pPr>
      <w:bookmarkStart w:id="209" w:name="_Toc26920"/>
      <w:r>
        <w:rPr>
          <w:rFonts w:hint="eastAsia" w:ascii="仿宋" w:hAnsi="仿宋" w:eastAsia="仿宋" w:cs="仿宋"/>
          <w:b/>
          <w:bCs/>
          <w:color w:val="auto"/>
          <w:sz w:val="22"/>
          <w:szCs w:val="22"/>
          <w:lang w:val="en-US" w:eastAsia="zh-CN"/>
        </w:rPr>
        <w:t>8、评分标准和细则中技术部分证明材料（格式自拟）</w:t>
      </w:r>
      <w:bookmarkEnd w:id="209"/>
    </w:p>
    <w:p w14:paraId="670C75B8">
      <w:pPr>
        <w:keepNext w:val="0"/>
        <w:keepLines w:val="0"/>
        <w:widowControl w:val="0"/>
        <w:suppressLineNumbers w:val="0"/>
        <w:spacing w:before="0" w:beforeAutospacing="0" w:after="0" w:afterAutospacing="0"/>
        <w:ind w:left="0" w:right="0"/>
        <w:jc w:val="both"/>
        <w:outlineLvl w:val="9"/>
        <w:rPr>
          <w:rFonts w:hint="eastAsia" w:ascii="仿宋" w:hAnsi="仿宋" w:eastAsia="仿宋" w:cs="仿宋"/>
          <w:b/>
          <w:bCs/>
          <w:color w:val="auto"/>
          <w:sz w:val="22"/>
          <w:szCs w:val="22"/>
          <w:lang w:val="en-US" w:eastAsia="zh-CN"/>
        </w:rPr>
      </w:pPr>
      <w:bookmarkStart w:id="210" w:name="_Toc2311"/>
      <w:r>
        <w:rPr>
          <w:rFonts w:hint="eastAsia" w:ascii="仿宋" w:hAnsi="仿宋" w:eastAsia="仿宋" w:cs="仿宋"/>
          <w:b/>
          <w:bCs/>
          <w:color w:val="auto"/>
          <w:kern w:val="2"/>
          <w:sz w:val="22"/>
          <w:szCs w:val="22"/>
          <w:lang w:val="en-US" w:eastAsia="zh-CN" w:bidi="ar-SA"/>
        </w:rPr>
        <w:t>9、投标人认为有必要提供的其他证明材料（格式自拟）</w:t>
      </w:r>
      <w:bookmarkEnd w:id="210"/>
    </w:p>
    <w:p w14:paraId="7E1588D2">
      <w:pPr>
        <w:pStyle w:val="35"/>
        <w:rPr>
          <w:rFonts w:hint="eastAsia" w:ascii="仿宋" w:hAnsi="仿宋" w:eastAsia="仿宋" w:cs="仿宋"/>
          <w:b/>
          <w:bCs/>
          <w:color w:val="auto"/>
          <w:spacing w:val="0"/>
          <w:w w:val="100"/>
          <w:kern w:val="0"/>
          <w:position w:val="0"/>
          <w:sz w:val="36"/>
          <w:szCs w:val="36"/>
          <w:shd w:val="clear" w:color="auto" w:fill="auto"/>
          <w:lang w:val="en-US" w:eastAsia="zh-CN" w:bidi="en-US"/>
        </w:rPr>
      </w:pPr>
    </w:p>
    <w:p w14:paraId="7E255455">
      <w:pPr>
        <w:pStyle w:val="35"/>
        <w:rPr>
          <w:rFonts w:hint="eastAsia" w:ascii="仿宋" w:hAnsi="仿宋" w:eastAsia="仿宋" w:cs="仿宋"/>
          <w:b/>
          <w:bCs/>
          <w:color w:val="auto"/>
          <w:spacing w:val="0"/>
          <w:w w:val="100"/>
          <w:kern w:val="0"/>
          <w:position w:val="0"/>
          <w:sz w:val="36"/>
          <w:szCs w:val="36"/>
          <w:shd w:val="clear" w:color="auto" w:fill="auto"/>
          <w:lang w:val="en-US" w:eastAsia="zh-CN" w:bidi="en-US"/>
        </w:rPr>
      </w:pPr>
    </w:p>
    <w:p w14:paraId="13C85C6C">
      <w:pPr>
        <w:pStyle w:val="35"/>
        <w:rPr>
          <w:rFonts w:hint="eastAsia" w:ascii="仿宋" w:hAnsi="仿宋" w:eastAsia="仿宋" w:cs="仿宋"/>
          <w:b/>
          <w:bCs/>
          <w:color w:val="auto"/>
          <w:spacing w:val="0"/>
          <w:w w:val="100"/>
          <w:kern w:val="0"/>
          <w:position w:val="0"/>
          <w:sz w:val="36"/>
          <w:szCs w:val="36"/>
          <w:shd w:val="clear" w:color="auto" w:fill="auto"/>
          <w:lang w:val="en-US" w:eastAsia="zh-CN" w:bidi="en-US"/>
        </w:rPr>
      </w:pPr>
    </w:p>
    <w:p w14:paraId="049BB9E9">
      <w:pPr>
        <w:pStyle w:val="35"/>
        <w:rPr>
          <w:rFonts w:hint="eastAsia" w:ascii="仿宋" w:hAnsi="仿宋" w:eastAsia="仿宋" w:cs="仿宋"/>
          <w:b/>
          <w:bCs/>
          <w:color w:val="auto"/>
          <w:spacing w:val="0"/>
          <w:w w:val="100"/>
          <w:kern w:val="0"/>
          <w:position w:val="0"/>
          <w:sz w:val="36"/>
          <w:szCs w:val="36"/>
          <w:shd w:val="clear" w:color="auto" w:fill="auto"/>
          <w:lang w:val="en-US" w:eastAsia="zh-CN" w:bidi="en-US"/>
        </w:rPr>
      </w:pPr>
    </w:p>
    <w:p w14:paraId="74B2A486">
      <w:pPr>
        <w:pStyle w:val="35"/>
        <w:rPr>
          <w:rFonts w:hint="eastAsia" w:ascii="仿宋" w:hAnsi="仿宋" w:eastAsia="仿宋" w:cs="仿宋"/>
          <w:b/>
          <w:bCs/>
          <w:color w:val="auto"/>
          <w:spacing w:val="0"/>
          <w:w w:val="100"/>
          <w:kern w:val="0"/>
          <w:position w:val="0"/>
          <w:sz w:val="36"/>
          <w:szCs w:val="36"/>
          <w:shd w:val="clear" w:color="auto" w:fill="auto"/>
          <w:lang w:val="en-US" w:eastAsia="zh-CN" w:bidi="en-US"/>
        </w:rPr>
      </w:pPr>
    </w:p>
    <w:p w14:paraId="760161CA">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3" w:leftChars="0" w:right="126" w:rightChars="0" w:firstLine="3" w:firstLineChars="0"/>
        <w:jc w:val="center"/>
        <w:textAlignment w:val="auto"/>
        <w:outlineLvl w:val="2"/>
        <w:rPr>
          <w:rFonts w:hint="eastAsia" w:ascii="仿宋" w:hAnsi="仿宋" w:eastAsia="仿宋" w:cs="仿宋"/>
          <w:b/>
          <w:bCs/>
          <w:color w:val="auto"/>
          <w:sz w:val="36"/>
          <w:szCs w:val="36"/>
          <w:lang w:val="en-US" w:eastAsia="zh-CN"/>
        </w:rPr>
        <w:sectPr>
          <w:pgSz w:w="11905" w:h="16838"/>
          <w:pgMar w:top="1440" w:right="1080" w:bottom="1440" w:left="1080" w:header="850" w:footer="992" w:gutter="0"/>
          <w:pgNumType w:fmt="decimal"/>
          <w:cols w:space="720" w:num="1"/>
          <w:docGrid w:type="linesAndChars" w:linePitch="325" w:charSpace="635"/>
        </w:sectPr>
      </w:pPr>
    </w:p>
    <w:p w14:paraId="60C08CAD">
      <w:pPr>
        <w:pStyle w:val="8"/>
        <w:keepNext w:val="0"/>
        <w:keepLines w:val="0"/>
        <w:pageBreakBefore w:val="0"/>
        <w:widowControl w:val="0"/>
        <w:numPr>
          <w:ilvl w:val="0"/>
          <w:numId w:val="0"/>
        </w:numPr>
        <w:shd w:val="clear" w:color="auto" w:fill="auto"/>
        <w:tabs>
          <w:tab w:val="left" w:pos="2230"/>
          <w:tab w:val="center" w:pos="4152"/>
        </w:tabs>
        <w:kinsoku w:val="0"/>
        <w:wordWrap/>
        <w:overflowPunct w:val="0"/>
        <w:topLinePunct w:val="0"/>
        <w:autoSpaceDE/>
        <w:autoSpaceDN/>
        <w:bidi w:val="0"/>
        <w:adjustRightInd/>
        <w:snapToGrid/>
        <w:spacing w:before="34" w:line="440" w:lineRule="exact"/>
        <w:ind w:right="125" w:rightChars="0"/>
        <w:jc w:val="center"/>
        <w:textAlignment w:val="auto"/>
        <w:outlineLvl w:val="2"/>
        <w:rPr>
          <w:rFonts w:hint="eastAsia" w:ascii="仿宋" w:hAnsi="仿宋" w:eastAsia="仿宋" w:cs="仿宋"/>
          <w:b/>
          <w:bCs/>
          <w:color w:val="auto"/>
          <w:sz w:val="36"/>
          <w:szCs w:val="36"/>
          <w:lang w:val="en-US" w:eastAsia="zh-CN"/>
        </w:rPr>
      </w:pPr>
      <w:bookmarkStart w:id="211" w:name="_Toc13853"/>
      <w:bookmarkStart w:id="212" w:name="_Toc19161"/>
      <w:bookmarkStart w:id="213" w:name="bookmark226"/>
      <w:bookmarkStart w:id="214" w:name="bookmark235"/>
      <w:bookmarkStart w:id="215" w:name="bookmark225"/>
      <w:bookmarkStart w:id="216" w:name="bookmark234"/>
      <w:bookmarkStart w:id="217" w:name="bookmark236"/>
      <w:bookmarkStart w:id="218" w:name="bookmark233"/>
      <w:bookmarkStart w:id="219" w:name="bookmark228"/>
      <w:r>
        <w:rPr>
          <w:rFonts w:hint="eastAsia" w:ascii="仿宋" w:hAnsi="仿宋" w:eastAsia="仿宋" w:cs="仿宋"/>
          <w:b/>
          <w:bCs/>
          <w:color w:val="auto"/>
          <w:sz w:val="36"/>
          <w:szCs w:val="36"/>
          <w:lang w:val="en-US" w:eastAsia="zh-CN"/>
        </w:rPr>
        <w:t>1、投标函</w:t>
      </w:r>
      <w:bookmarkEnd w:id="211"/>
      <w:bookmarkEnd w:id="212"/>
    </w:p>
    <w:p w14:paraId="55375189">
      <w:pPr>
        <w:tabs>
          <w:tab w:val="left" w:pos="5580"/>
        </w:tabs>
        <w:spacing w:line="240" w:lineRule="auto"/>
        <w:ind w:left="1080" w:hanging="108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采购代理机构</w:t>
      </w:r>
    </w:p>
    <w:p w14:paraId="06FD6DB8">
      <w:pPr>
        <w:pStyle w:val="12"/>
        <w:tabs>
          <w:tab w:val="left" w:pos="5580"/>
        </w:tabs>
        <w:spacing w:line="240" w:lineRule="auto"/>
        <w:ind w:left="2" w:leftChars="1"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根据贵方（采购项目名称)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项目的投标邀请(</w:t>
      </w:r>
      <w:r>
        <w:rPr>
          <w:rFonts w:hint="eastAsia" w:ascii="仿宋" w:hAnsi="仿宋" w:eastAsia="仿宋" w:cs="仿宋"/>
          <w:color w:val="auto"/>
          <w:sz w:val="24"/>
          <w:szCs w:val="24"/>
          <w:u w:val="single"/>
          <w:lang w:val="en-US" w:eastAsia="zh-CN"/>
        </w:rPr>
        <w:t>项目</w:t>
      </w:r>
      <w:r>
        <w:rPr>
          <w:rFonts w:hint="eastAsia" w:ascii="仿宋" w:hAnsi="仿宋" w:eastAsia="仿宋" w:cs="仿宋"/>
          <w:color w:val="auto"/>
          <w:sz w:val="24"/>
          <w:szCs w:val="24"/>
          <w:u w:val="single"/>
        </w:rPr>
        <w:t>编号</w:t>
      </w:r>
      <w:r>
        <w:rPr>
          <w:rFonts w:hint="eastAsia" w:ascii="仿宋" w:hAnsi="仿宋" w:eastAsia="仿宋" w:cs="仿宋"/>
          <w:color w:val="auto"/>
          <w:sz w:val="24"/>
          <w:szCs w:val="24"/>
        </w:rPr>
        <w:t>),签字代表(</w:t>
      </w:r>
      <w:r>
        <w:rPr>
          <w:rFonts w:hint="eastAsia" w:ascii="仿宋" w:hAnsi="仿宋" w:eastAsia="仿宋" w:cs="仿宋"/>
          <w:color w:val="auto"/>
          <w:sz w:val="24"/>
          <w:szCs w:val="24"/>
          <w:u w:val="single"/>
        </w:rPr>
        <w:t>姓名、职务)</w:t>
      </w:r>
      <w:r>
        <w:rPr>
          <w:rFonts w:hint="eastAsia" w:ascii="仿宋" w:hAnsi="仿宋" w:eastAsia="仿宋" w:cs="仿宋"/>
          <w:color w:val="auto"/>
          <w:sz w:val="24"/>
          <w:szCs w:val="24"/>
        </w:rPr>
        <w:t>经正式授权并代表投标人（</w:t>
      </w:r>
      <w:r>
        <w:rPr>
          <w:rFonts w:hint="eastAsia" w:ascii="仿宋" w:hAnsi="仿宋" w:eastAsia="仿宋" w:cs="仿宋"/>
          <w:color w:val="auto"/>
          <w:sz w:val="24"/>
          <w:szCs w:val="24"/>
          <w:u w:val="single"/>
        </w:rPr>
        <w:t>名称、地址</w:t>
      </w:r>
      <w:r>
        <w:rPr>
          <w:rFonts w:hint="eastAsia" w:ascii="仿宋" w:hAnsi="仿宋" w:eastAsia="仿宋" w:cs="仿宋"/>
          <w:color w:val="auto"/>
          <w:sz w:val="24"/>
          <w:szCs w:val="24"/>
        </w:rPr>
        <w:t>）</w:t>
      </w:r>
      <w:r>
        <w:rPr>
          <w:rFonts w:hint="eastAsia" w:ascii="仿宋" w:hAnsi="仿宋" w:eastAsia="仿宋" w:cs="仿宋"/>
          <w:color w:val="000000"/>
          <w:sz w:val="24"/>
          <w:szCs w:val="24"/>
          <w:highlight w:val="none"/>
        </w:rPr>
        <w:t>提交</w:t>
      </w:r>
      <w:r>
        <w:rPr>
          <w:rFonts w:hint="eastAsia" w:ascii="仿宋" w:hAnsi="仿宋" w:eastAsia="仿宋" w:cs="仿宋"/>
          <w:color w:val="000000"/>
          <w:sz w:val="24"/>
          <w:szCs w:val="24"/>
          <w:highlight w:val="none"/>
          <w:lang w:val="en-US" w:eastAsia="zh-CN"/>
        </w:rPr>
        <w:t>加密电子投标文件（响应文件）</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w:t>
      </w:r>
      <w:r>
        <w:rPr>
          <w:rFonts w:hint="eastAsia" w:ascii="仿宋" w:hAnsi="仿宋" w:eastAsia="仿宋" w:cs="仿宋"/>
          <w:color w:val="000000"/>
          <w:sz w:val="24"/>
          <w:szCs w:val="24"/>
          <w:highlight w:val="none"/>
          <w:lang w:val="en-US" w:eastAsia="zh-CN"/>
        </w:rPr>
        <w:t>以</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形式</w:t>
      </w:r>
      <w:r>
        <w:rPr>
          <w:rFonts w:hint="eastAsia" w:ascii="仿宋" w:hAnsi="仿宋" w:eastAsia="仿宋" w:cs="仿宋"/>
          <w:color w:val="000000"/>
          <w:sz w:val="24"/>
          <w:szCs w:val="24"/>
          <w:highlight w:val="none"/>
        </w:rPr>
        <w:t>出具的金额为人民币</w:t>
      </w:r>
      <w:r>
        <w:rPr>
          <w:rFonts w:hint="eastAsia" w:ascii="仿宋" w:hAnsi="仿宋" w:eastAsia="仿宋" w:cs="仿宋"/>
          <w:color w:val="000000"/>
          <w:sz w:val="24"/>
          <w:szCs w:val="24"/>
          <w:highlight w:val="none"/>
          <w:u w:val="single"/>
        </w:rPr>
        <w:t>　　　　</w:t>
      </w:r>
      <w:r>
        <w:rPr>
          <w:rFonts w:hint="eastAsia" w:ascii="仿宋" w:hAnsi="仿宋" w:eastAsia="仿宋" w:cs="仿宋"/>
          <w:color w:val="000000"/>
          <w:sz w:val="24"/>
          <w:szCs w:val="24"/>
          <w:highlight w:val="none"/>
        </w:rPr>
        <w:t>元的投标保证金</w:t>
      </w:r>
      <w:r>
        <w:rPr>
          <w:rFonts w:hint="eastAsia" w:ascii="仿宋" w:hAnsi="仿宋" w:eastAsia="仿宋" w:cs="仿宋"/>
          <w:color w:val="auto"/>
          <w:sz w:val="24"/>
          <w:szCs w:val="24"/>
        </w:rPr>
        <w:t>。</w:t>
      </w:r>
    </w:p>
    <w:p w14:paraId="1B7166B7">
      <w:pPr>
        <w:pStyle w:val="12"/>
        <w:tabs>
          <w:tab w:val="left" w:pos="5580"/>
        </w:tabs>
        <w:spacing w:line="240" w:lineRule="auto"/>
        <w:ind w:left="108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据此，签字代表宣布如下：</w:t>
      </w:r>
    </w:p>
    <w:p w14:paraId="5EA0484A">
      <w:pPr>
        <w:pStyle w:val="12"/>
        <w:tabs>
          <w:tab w:val="left" w:pos="720"/>
          <w:tab w:val="left" w:pos="900"/>
        </w:tabs>
        <w:spacing w:line="240" w:lineRule="auto"/>
        <w:ind w:left="776" w:leftChars="257" w:hanging="229"/>
        <w:rPr>
          <w:rFonts w:hint="eastAsia" w:ascii="仿宋" w:hAnsi="仿宋" w:eastAsia="仿宋" w:cs="仿宋"/>
          <w:color w:val="auto"/>
          <w:sz w:val="24"/>
          <w:szCs w:val="24"/>
        </w:rPr>
      </w:pPr>
      <w:r>
        <w:rPr>
          <w:rFonts w:hint="eastAsia" w:ascii="仿宋" w:hAnsi="仿宋" w:eastAsia="仿宋" w:cs="仿宋"/>
          <w:color w:val="auto"/>
          <w:sz w:val="24"/>
          <w:szCs w:val="24"/>
        </w:rPr>
        <w:t>（1）附投标书报价中规定的投标总价详见开标一览表，</w:t>
      </w:r>
      <w:r>
        <w:rPr>
          <w:rFonts w:hint="eastAsia" w:ascii="仿宋" w:hAnsi="仿宋" w:eastAsia="仿宋" w:cs="仿宋"/>
          <w:color w:val="auto"/>
          <w:sz w:val="24"/>
          <w:szCs w:val="24"/>
          <w:u w:val="single"/>
        </w:rPr>
        <w:t>其中由小型和</w:t>
      </w:r>
      <w:r>
        <w:rPr>
          <w:rFonts w:hint="eastAsia" w:ascii="仿宋" w:hAnsi="仿宋" w:eastAsia="仿宋" w:cs="仿宋"/>
          <w:color w:val="auto"/>
          <w:sz w:val="24"/>
          <w:szCs w:val="24"/>
        </w:rPr>
        <w:t>微型企业</w:t>
      </w:r>
      <w:r>
        <w:rPr>
          <w:rFonts w:hint="eastAsia" w:ascii="仿宋" w:hAnsi="仿宋" w:eastAsia="仿宋" w:cs="仿宋"/>
          <w:color w:val="auto"/>
          <w:sz w:val="24"/>
          <w:szCs w:val="24"/>
          <w:lang w:val="en-US" w:eastAsia="zh-CN"/>
        </w:rPr>
        <w:t>提供服务</w:t>
      </w:r>
      <w:r>
        <w:rPr>
          <w:rFonts w:hint="eastAsia" w:ascii="仿宋" w:hAnsi="仿宋" w:eastAsia="仿宋" w:cs="仿宋"/>
          <w:color w:val="auto"/>
          <w:sz w:val="24"/>
          <w:szCs w:val="24"/>
        </w:rPr>
        <w:t>的价格为</w:t>
      </w:r>
      <w:r>
        <w:rPr>
          <w:rFonts w:hint="eastAsia" w:ascii="仿宋" w:hAnsi="仿宋" w:eastAsia="仿宋" w:cs="仿宋"/>
          <w:color w:val="auto"/>
          <w:sz w:val="24"/>
          <w:szCs w:val="24"/>
          <w:u w:val="single"/>
        </w:rPr>
        <w:t>　　  （用文字和数字表示），占投标价的‥</w:t>
      </w:r>
      <w:r>
        <w:rPr>
          <w:rFonts w:hint="eastAsia" w:ascii="仿宋" w:hAnsi="仿宋" w:eastAsia="仿宋" w:cs="仿宋"/>
          <w:color w:val="auto"/>
          <w:sz w:val="24"/>
          <w:szCs w:val="24"/>
        </w:rPr>
        <w:t>%</w:t>
      </w:r>
    </w:p>
    <w:p w14:paraId="52A631B8">
      <w:pPr>
        <w:pStyle w:val="12"/>
        <w:tabs>
          <w:tab w:val="left" w:pos="720"/>
          <w:tab w:val="left" w:pos="900"/>
        </w:tabs>
        <w:spacing w:line="240" w:lineRule="auto"/>
        <w:ind w:left="776" w:leftChars="257" w:hanging="229"/>
        <w:rPr>
          <w:rFonts w:hint="eastAsia" w:ascii="仿宋" w:hAnsi="仿宋" w:eastAsia="仿宋" w:cs="仿宋"/>
          <w:color w:val="auto"/>
          <w:sz w:val="24"/>
          <w:szCs w:val="24"/>
          <w:u w:val="single"/>
        </w:rPr>
      </w:pPr>
      <w:r>
        <w:rPr>
          <w:rFonts w:hint="eastAsia" w:ascii="仿宋" w:hAnsi="仿宋" w:eastAsia="仿宋" w:cs="仿宋"/>
          <w:color w:val="auto"/>
          <w:sz w:val="24"/>
          <w:szCs w:val="24"/>
        </w:rPr>
        <w:t>（2）本投标有效期为投标标截止之日起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个日历日。</w:t>
      </w:r>
    </w:p>
    <w:p w14:paraId="6610B39F">
      <w:pPr>
        <w:pStyle w:val="12"/>
        <w:tabs>
          <w:tab w:val="left" w:pos="5580"/>
        </w:tabs>
        <w:spacing w:line="240" w:lineRule="auto"/>
        <w:ind w:left="108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（3）联合体中的大中型企业、法人或者非法人组织，与联合体中的小型、微型企业之间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存在、不存在）投资关系（如果是联合体的话）。</w:t>
      </w:r>
    </w:p>
    <w:p w14:paraId="0C04E61F">
      <w:pPr>
        <w:pStyle w:val="12"/>
        <w:tabs>
          <w:tab w:val="left" w:pos="5580"/>
        </w:tabs>
        <w:spacing w:line="240" w:lineRule="auto"/>
        <w:ind w:left="108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（4）已详细审查全部</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，包括所有补充通知（如果有的话），完全理解并同意放弃对这方面有不明、误解和质疑的权力。</w:t>
      </w:r>
    </w:p>
    <w:p w14:paraId="30E36863">
      <w:pPr>
        <w:pStyle w:val="12"/>
        <w:tabs>
          <w:tab w:val="left" w:pos="5580"/>
        </w:tabs>
        <w:spacing w:line="240" w:lineRule="auto"/>
        <w:ind w:left="108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（5）在规定的开标时间后，遵守</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中有关保证金的规定。</w:t>
      </w:r>
    </w:p>
    <w:p w14:paraId="490B3E3B">
      <w:pPr>
        <w:pStyle w:val="12"/>
        <w:tabs>
          <w:tab w:val="left" w:pos="5580"/>
        </w:tabs>
        <w:spacing w:line="240" w:lineRule="auto"/>
        <w:ind w:left="108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（6）我方不是为本项目提供整体设计、规范编制或者项目管理、监理、检测等服务的供应商，我方不是采购代理机构的附属机构。</w:t>
      </w:r>
    </w:p>
    <w:p w14:paraId="27711FAC">
      <w:pPr>
        <w:pStyle w:val="12"/>
        <w:tabs>
          <w:tab w:val="left" w:pos="5580"/>
        </w:tabs>
        <w:spacing w:line="240" w:lineRule="auto"/>
        <w:ind w:left="108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（7）在领取中标通知书的同时按</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规定的形式，向贵方一次性支付中标服务费。</w:t>
      </w:r>
    </w:p>
    <w:p w14:paraId="5D6B0968">
      <w:pPr>
        <w:pStyle w:val="12"/>
        <w:tabs>
          <w:tab w:val="left" w:pos="5580"/>
        </w:tabs>
        <w:spacing w:line="240" w:lineRule="auto"/>
        <w:ind w:left="108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（8）按照贵方可能要求，提供与其投标有关的一切数据或资料，完全理解贵方不一定接受最低价的投标或收到的任何投标。</w:t>
      </w:r>
    </w:p>
    <w:p w14:paraId="16B33F41">
      <w:pPr>
        <w:pStyle w:val="12"/>
        <w:tabs>
          <w:tab w:val="left" w:pos="5580"/>
        </w:tabs>
        <w:spacing w:line="240" w:lineRule="auto"/>
        <w:ind w:left="108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（9）按照</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的规定履行合同责任和义务。</w:t>
      </w:r>
    </w:p>
    <w:p w14:paraId="63E68923">
      <w:pPr>
        <w:pStyle w:val="12"/>
        <w:tabs>
          <w:tab w:val="left" w:pos="5580"/>
        </w:tabs>
        <w:spacing w:line="240" w:lineRule="auto"/>
        <w:ind w:left="362" w:leftChars="68" w:hanging="218" w:hangingChars="90"/>
        <w:rPr>
          <w:rFonts w:hint="eastAsia" w:ascii="仿宋" w:hAnsi="仿宋" w:eastAsia="仿宋" w:cs="仿宋"/>
          <w:color w:val="auto"/>
          <w:sz w:val="24"/>
          <w:szCs w:val="24"/>
        </w:rPr>
      </w:pPr>
      <w:r>
        <w:rPr>
          <w:rFonts w:hint="eastAsia" w:ascii="仿宋" w:hAnsi="仿宋" w:eastAsia="仿宋" w:cs="仿宋"/>
          <w:color w:val="auto"/>
          <w:sz w:val="24"/>
          <w:szCs w:val="24"/>
        </w:rPr>
        <w:t xml:space="preserve">  与本投标有关的一切正式往来信函请寄：</w:t>
      </w:r>
    </w:p>
    <w:p w14:paraId="3F5B025B">
      <w:pPr>
        <w:pStyle w:val="12"/>
        <w:tabs>
          <w:tab w:val="left" w:pos="5580"/>
        </w:tabs>
        <w:spacing w:line="240" w:lineRule="auto"/>
        <w:ind w:left="108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传真</w:t>
      </w:r>
      <w:r>
        <w:rPr>
          <w:rFonts w:hint="eastAsia" w:ascii="仿宋" w:hAnsi="仿宋" w:eastAsia="仿宋" w:cs="仿宋"/>
          <w:color w:val="auto"/>
          <w:sz w:val="24"/>
          <w:szCs w:val="24"/>
          <w:u w:val="single"/>
        </w:rPr>
        <w:t xml:space="preserve">                             </w:t>
      </w:r>
    </w:p>
    <w:p w14:paraId="424EC496">
      <w:pPr>
        <w:pStyle w:val="12"/>
        <w:tabs>
          <w:tab w:val="left" w:pos="5580"/>
        </w:tabs>
        <w:spacing w:line="240" w:lineRule="auto"/>
        <w:ind w:left="1087" w:leftChars="257" w:hanging="540"/>
        <w:rPr>
          <w:rFonts w:hint="eastAsia" w:ascii="仿宋" w:hAnsi="仿宋" w:eastAsia="仿宋" w:cs="仿宋"/>
          <w:b/>
          <w:color w:val="auto"/>
          <w:sz w:val="24"/>
          <w:szCs w:val="24"/>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bookmarkStart w:id="234" w:name="_GoBack"/>
      <w:bookmarkEnd w:id="234"/>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电子函件</w:t>
      </w:r>
      <w:r>
        <w:rPr>
          <w:rFonts w:hint="eastAsia" w:ascii="仿宋" w:hAnsi="仿宋" w:eastAsia="仿宋" w:cs="仿宋"/>
          <w:color w:val="auto"/>
          <w:sz w:val="24"/>
          <w:szCs w:val="24"/>
          <w:u w:val="single"/>
        </w:rPr>
        <w:t xml:space="preserve">                         </w:t>
      </w:r>
    </w:p>
    <w:p w14:paraId="03D01994">
      <w:pPr>
        <w:pStyle w:val="12"/>
        <w:tabs>
          <w:tab w:val="left" w:pos="5580"/>
        </w:tabs>
        <w:spacing w:line="240" w:lineRule="auto"/>
        <w:ind w:left="108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w:t>
      </w:r>
      <w:r>
        <w:rPr>
          <w:rFonts w:hint="eastAsia" w:ascii="仿宋" w:hAnsi="仿宋" w:eastAsia="仿宋" w:cs="仿宋"/>
          <w:sz w:val="24"/>
          <w:szCs w:val="24"/>
          <w:lang w:eastAsia="zh-CN"/>
        </w:rPr>
        <w:t>（</w:t>
      </w:r>
      <w:r>
        <w:rPr>
          <w:rFonts w:hint="eastAsia" w:ascii="仿宋" w:hAnsi="仿宋" w:eastAsia="仿宋" w:cs="仿宋"/>
          <w:sz w:val="24"/>
          <w:szCs w:val="24"/>
        </w:rPr>
        <w:t>签字</w:t>
      </w:r>
      <w:r>
        <w:rPr>
          <w:rFonts w:hint="eastAsia" w:ascii="仿宋" w:hAnsi="仿宋" w:eastAsia="仿宋" w:cs="仿宋"/>
          <w:sz w:val="24"/>
          <w:szCs w:val="24"/>
          <w:lang w:eastAsia="zh-CN"/>
        </w:rPr>
        <w:t>或盖章）</w:t>
      </w:r>
      <w:r>
        <w:rPr>
          <w:rFonts w:hint="eastAsia" w:ascii="仿宋" w:hAnsi="仿宋" w:eastAsia="仿宋" w:cs="仿宋"/>
          <w:color w:val="auto"/>
          <w:sz w:val="24"/>
          <w:szCs w:val="24"/>
        </w:rPr>
        <w:t>-----------------</w:t>
      </w:r>
    </w:p>
    <w:p w14:paraId="6631B847">
      <w:pPr>
        <w:pStyle w:val="12"/>
        <w:tabs>
          <w:tab w:val="left" w:pos="5580"/>
        </w:tabs>
        <w:spacing w:line="240" w:lineRule="auto"/>
        <w:ind w:left="108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投标人名称（全称）-----------------</w:t>
      </w:r>
    </w:p>
    <w:p w14:paraId="3CE8B036">
      <w:pPr>
        <w:pStyle w:val="12"/>
        <w:tabs>
          <w:tab w:val="left" w:pos="5580"/>
        </w:tabs>
        <w:spacing w:line="240" w:lineRule="auto"/>
        <w:ind w:left="108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投标人开户银行（全称）</w:t>
      </w:r>
      <w:r>
        <w:rPr>
          <w:rFonts w:hint="eastAsia" w:ascii="仿宋" w:hAnsi="仿宋" w:eastAsia="仿宋" w:cs="仿宋"/>
          <w:color w:val="auto"/>
          <w:sz w:val="24"/>
          <w:szCs w:val="24"/>
          <w:u w:val="single"/>
        </w:rPr>
        <w:t xml:space="preserve">　　　　　　 </w:t>
      </w:r>
    </w:p>
    <w:p w14:paraId="22E8D242">
      <w:pPr>
        <w:pStyle w:val="12"/>
        <w:tabs>
          <w:tab w:val="left" w:pos="5580"/>
        </w:tabs>
        <w:spacing w:line="240" w:lineRule="auto"/>
        <w:ind w:left="108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投标人银行帐号</w:t>
      </w:r>
      <w:r>
        <w:rPr>
          <w:rFonts w:hint="eastAsia" w:ascii="仿宋" w:hAnsi="仿宋" w:eastAsia="仿宋" w:cs="仿宋"/>
          <w:color w:val="auto"/>
          <w:sz w:val="24"/>
          <w:szCs w:val="24"/>
          <w:u w:val="single"/>
        </w:rPr>
        <w:t>　　　　　　　　 　　</w:t>
      </w:r>
    </w:p>
    <w:p w14:paraId="619A460E">
      <w:pPr>
        <w:pStyle w:val="12"/>
        <w:tabs>
          <w:tab w:val="left" w:pos="5580"/>
        </w:tabs>
        <w:spacing w:line="240" w:lineRule="auto"/>
        <w:ind w:left="108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投标人单位章-------------------------</w:t>
      </w:r>
    </w:p>
    <w:p w14:paraId="5EE592A2">
      <w:pPr>
        <w:pStyle w:val="12"/>
        <w:tabs>
          <w:tab w:val="left" w:pos="5580"/>
        </w:tabs>
        <w:spacing w:line="240" w:lineRule="auto"/>
        <w:ind w:left="108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日期-------------------------------</w:t>
      </w:r>
    </w:p>
    <w:p w14:paraId="1571CA78">
      <w:pPr>
        <w:pStyle w:val="4"/>
        <w:numPr>
          <w:ilvl w:val="0"/>
          <w:numId w:val="0"/>
        </w:numPr>
        <w:spacing w:line="240" w:lineRule="atLeast"/>
        <w:ind w:left="431"/>
        <w:jc w:val="center"/>
        <w:outlineLvl w:val="2"/>
        <w:rPr>
          <w:rFonts w:hint="eastAsia" w:ascii="仿宋" w:hAnsi="仿宋" w:eastAsia="仿宋" w:cs="仿宋"/>
          <w:b/>
          <w:bCs/>
          <w:color w:val="auto"/>
          <w:sz w:val="36"/>
          <w:szCs w:val="36"/>
          <w:lang w:val="en-US" w:eastAsia="zh-CN"/>
        </w:rPr>
      </w:pPr>
      <w:r>
        <w:rPr>
          <w:rFonts w:hint="eastAsia" w:ascii="仿宋" w:hAnsi="仿宋" w:eastAsia="仿宋" w:cs="仿宋"/>
          <w:sz w:val="21"/>
          <w:szCs w:val="21"/>
        </w:rPr>
        <w:br w:type="page"/>
      </w:r>
      <w:bookmarkStart w:id="220" w:name="_Toc14791"/>
      <w:bookmarkStart w:id="221" w:name="_Toc9858"/>
      <w:r>
        <w:rPr>
          <w:rFonts w:hint="eastAsia" w:ascii="仿宋" w:hAnsi="仿宋" w:eastAsia="仿宋" w:cs="仿宋"/>
          <w:b/>
          <w:bCs/>
          <w:color w:val="auto"/>
          <w:sz w:val="36"/>
          <w:szCs w:val="36"/>
          <w:lang w:val="en-US" w:eastAsia="zh-CN"/>
        </w:rPr>
        <w:t>2、服务报价表</w:t>
      </w:r>
      <w:bookmarkEnd w:id="220"/>
      <w:bookmarkEnd w:id="221"/>
    </w:p>
    <w:p w14:paraId="1AF65D69">
      <w:pPr>
        <w:pStyle w:val="12"/>
        <w:shd w:val="clear" w:color="auto" w:fill="auto"/>
        <w:spacing w:line="240" w:lineRule="atLeast"/>
        <w:ind w:left="1087" w:leftChars="257" w:hanging="540"/>
        <w:rPr>
          <w:rFonts w:hint="eastAsia" w:ascii="仿宋" w:hAnsi="仿宋" w:eastAsia="仿宋" w:cs="仿宋"/>
          <w:color w:val="auto"/>
          <w:sz w:val="24"/>
          <w:highlight w:val="none"/>
        </w:rPr>
      </w:pPr>
    </w:p>
    <w:p w14:paraId="31573D36">
      <w:pPr>
        <w:pStyle w:val="12"/>
        <w:shd w:val="clear" w:color="auto" w:fill="auto"/>
        <w:spacing w:line="240" w:lineRule="atLeast"/>
        <w:ind w:left="108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3135CB15">
      <w:pPr>
        <w:pStyle w:val="12"/>
        <w:shd w:val="clear" w:color="auto" w:fill="auto"/>
        <w:spacing w:line="240" w:lineRule="atLeast"/>
        <w:ind w:left="108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 xml:space="preserve">编号:                                           </w:t>
      </w:r>
    </w:p>
    <w:p w14:paraId="338060F8">
      <w:pPr>
        <w:pStyle w:val="12"/>
        <w:shd w:val="clear" w:color="auto" w:fill="auto"/>
        <w:spacing w:line="240" w:lineRule="atLeast"/>
        <w:ind w:left="1087" w:leftChars="257" w:hanging="540"/>
        <w:rPr>
          <w:rFonts w:hint="eastAsia" w:ascii="仿宋" w:hAnsi="仿宋" w:eastAsia="仿宋" w:cs="仿宋"/>
          <w:color w:val="auto"/>
          <w:sz w:val="24"/>
          <w:highlight w:val="none"/>
        </w:rPr>
      </w:pPr>
    </w:p>
    <w:tbl>
      <w:tblPr>
        <w:tblStyle w:val="25"/>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7226"/>
      </w:tblGrid>
      <w:tr w14:paraId="17D1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649" w:type="dxa"/>
            <w:noWrap w:val="0"/>
            <w:vAlign w:val="center"/>
          </w:tcPr>
          <w:p w14:paraId="38EFBCB9">
            <w:pPr>
              <w:shd w:val="clear" w:color="auto" w:fill="auto"/>
              <w:jc w:val="center"/>
              <w:rPr>
                <w:rFonts w:hint="eastAsia" w:ascii="仿宋" w:hAnsi="仿宋" w:eastAsia="仿宋" w:cs="仿宋"/>
                <w:b/>
                <w:bCs/>
                <w:color w:val="auto"/>
                <w:kern w:val="2"/>
                <w:sz w:val="24"/>
                <w:szCs w:val="20"/>
                <w:highlight w:val="none"/>
                <w:u w:val="none" w:color="000000"/>
                <w:lang w:val="en-US" w:eastAsia="zh-CN" w:bidi="ar-SA"/>
              </w:rPr>
            </w:pPr>
            <w:r>
              <w:rPr>
                <w:rFonts w:hint="eastAsia" w:ascii="仿宋" w:hAnsi="仿宋" w:eastAsia="仿宋" w:cs="仿宋"/>
                <w:b/>
                <w:bCs/>
                <w:color w:val="auto"/>
                <w:kern w:val="2"/>
                <w:sz w:val="24"/>
                <w:szCs w:val="20"/>
                <w:highlight w:val="none"/>
                <w:u w:val="none" w:color="000000"/>
                <w:lang w:val="en-US" w:eastAsia="zh-CN" w:bidi="ar-SA"/>
              </w:rPr>
              <w:t>服务名称</w:t>
            </w:r>
          </w:p>
        </w:tc>
        <w:tc>
          <w:tcPr>
            <w:tcW w:w="7226" w:type="dxa"/>
            <w:noWrap w:val="0"/>
            <w:vAlign w:val="center"/>
          </w:tcPr>
          <w:p w14:paraId="28F96486">
            <w:pPr>
              <w:spacing w:after="156" w:afterLines="50" w:line="480" w:lineRule="auto"/>
              <w:ind w:right="-625"/>
              <w:jc w:val="both"/>
              <w:rPr>
                <w:rFonts w:hint="eastAsia" w:ascii="仿宋" w:hAnsi="仿宋" w:eastAsia="仿宋" w:cs="仿宋"/>
                <w:color w:val="auto"/>
                <w:kern w:val="2"/>
                <w:sz w:val="24"/>
                <w:szCs w:val="20"/>
                <w:highlight w:val="none"/>
                <w:u w:val="none" w:color="000000"/>
                <w:lang w:val="en-US" w:eastAsia="zh-CN" w:bidi="ar-SA"/>
              </w:rPr>
            </w:pPr>
          </w:p>
        </w:tc>
      </w:tr>
      <w:tr w14:paraId="2D9B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649" w:type="dxa"/>
            <w:noWrap w:val="0"/>
            <w:vAlign w:val="center"/>
          </w:tcPr>
          <w:p w14:paraId="02D861E6">
            <w:pPr>
              <w:pStyle w:val="12"/>
              <w:shd w:val="clear" w:color="auto" w:fill="auto"/>
              <w:spacing w:line="240" w:lineRule="atLeas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kern w:val="2"/>
                <w:sz w:val="24"/>
                <w:szCs w:val="20"/>
                <w:highlight w:val="none"/>
                <w:u w:val="none" w:color="000000"/>
                <w:lang w:val="en-US" w:eastAsia="zh-CN" w:bidi="ar-SA"/>
              </w:rPr>
              <w:t>服务内容</w:t>
            </w:r>
          </w:p>
        </w:tc>
        <w:tc>
          <w:tcPr>
            <w:tcW w:w="7226" w:type="dxa"/>
            <w:noWrap w:val="0"/>
            <w:vAlign w:val="top"/>
          </w:tcPr>
          <w:p w14:paraId="3F6074E3">
            <w:pPr>
              <w:pStyle w:val="12"/>
              <w:numPr>
                <w:ilvl w:val="0"/>
                <w:numId w:val="0"/>
              </w:numPr>
              <w:shd w:val="clear" w:color="auto" w:fill="auto"/>
              <w:spacing w:line="240" w:lineRule="auto"/>
              <w:ind w:leftChars="0"/>
              <w:jc w:val="left"/>
              <w:rPr>
                <w:rFonts w:hint="eastAsia" w:ascii="仿宋" w:hAnsi="仿宋" w:eastAsia="仿宋" w:cs="仿宋"/>
                <w:lang w:val="en-US" w:eastAsia="zh-CN"/>
              </w:rPr>
            </w:pPr>
          </w:p>
        </w:tc>
      </w:tr>
      <w:tr w14:paraId="5EBB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649" w:type="dxa"/>
            <w:noWrap w:val="0"/>
            <w:vAlign w:val="center"/>
          </w:tcPr>
          <w:p w14:paraId="26960E96">
            <w:pPr>
              <w:pStyle w:val="12"/>
              <w:shd w:val="clear" w:color="auto" w:fill="auto"/>
              <w:spacing w:line="240" w:lineRule="atLeast"/>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kern w:val="2"/>
                <w:sz w:val="24"/>
                <w:szCs w:val="20"/>
                <w:highlight w:val="none"/>
                <w:u w:val="none" w:color="000000"/>
                <w:lang w:val="en-US" w:eastAsia="zh-CN" w:bidi="ar-SA"/>
              </w:rPr>
              <w:t>服务期限/年</w:t>
            </w:r>
          </w:p>
        </w:tc>
        <w:tc>
          <w:tcPr>
            <w:tcW w:w="7226" w:type="dxa"/>
            <w:noWrap w:val="0"/>
            <w:vAlign w:val="center"/>
          </w:tcPr>
          <w:p w14:paraId="21326342">
            <w:pPr>
              <w:pStyle w:val="12"/>
              <w:shd w:val="clear" w:color="auto" w:fill="auto"/>
              <w:spacing w:line="240" w:lineRule="atLeast"/>
              <w:ind w:left="1087" w:leftChars="257" w:hanging="540"/>
              <w:jc w:val="both"/>
              <w:rPr>
                <w:rFonts w:hint="eastAsia" w:ascii="仿宋" w:hAnsi="仿宋" w:eastAsia="仿宋" w:cs="仿宋"/>
                <w:color w:val="auto"/>
                <w:sz w:val="24"/>
                <w:highlight w:val="none"/>
                <w:lang w:val="en-US" w:eastAsia="zh-CN"/>
              </w:rPr>
            </w:pPr>
          </w:p>
        </w:tc>
      </w:tr>
      <w:tr w14:paraId="6DEA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49" w:type="dxa"/>
            <w:noWrap w:val="0"/>
            <w:vAlign w:val="center"/>
          </w:tcPr>
          <w:p w14:paraId="78B1CF76">
            <w:pPr>
              <w:pStyle w:val="12"/>
              <w:shd w:val="clear" w:color="auto" w:fill="auto"/>
              <w:spacing w:line="240" w:lineRule="atLeas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kern w:val="2"/>
                <w:sz w:val="24"/>
                <w:szCs w:val="20"/>
                <w:highlight w:val="none"/>
                <w:u w:val="none" w:color="000000"/>
                <w:lang w:val="en-US" w:eastAsia="zh-CN" w:bidi="ar-SA"/>
              </w:rPr>
              <w:t>服务地点</w:t>
            </w:r>
          </w:p>
        </w:tc>
        <w:tc>
          <w:tcPr>
            <w:tcW w:w="7226" w:type="dxa"/>
            <w:noWrap w:val="0"/>
            <w:vAlign w:val="center"/>
          </w:tcPr>
          <w:p w14:paraId="2CA2FE72">
            <w:pPr>
              <w:pStyle w:val="12"/>
              <w:shd w:val="clear" w:color="auto" w:fill="auto"/>
              <w:spacing w:line="240" w:lineRule="atLeast"/>
              <w:jc w:val="both"/>
              <w:rPr>
                <w:rFonts w:hint="eastAsia" w:ascii="仿宋" w:hAnsi="仿宋" w:eastAsia="仿宋" w:cs="仿宋"/>
                <w:color w:val="auto"/>
                <w:sz w:val="24"/>
                <w:highlight w:val="none"/>
                <w:lang w:val="en-US" w:eastAsia="zh-CN"/>
              </w:rPr>
            </w:pPr>
          </w:p>
        </w:tc>
      </w:tr>
      <w:tr w14:paraId="70B5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649" w:type="dxa"/>
            <w:noWrap w:val="0"/>
            <w:vAlign w:val="center"/>
          </w:tcPr>
          <w:p w14:paraId="1ED2EB29">
            <w:pPr>
              <w:pStyle w:val="12"/>
              <w:shd w:val="clear" w:color="auto" w:fill="auto"/>
              <w:spacing w:line="240" w:lineRule="atLeas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报价（元）</w:t>
            </w:r>
          </w:p>
        </w:tc>
        <w:tc>
          <w:tcPr>
            <w:tcW w:w="7226" w:type="dxa"/>
            <w:noWrap w:val="0"/>
            <w:vAlign w:val="center"/>
          </w:tcPr>
          <w:p w14:paraId="19E01C52">
            <w:pPr>
              <w:pStyle w:val="12"/>
              <w:shd w:val="clear" w:color="auto" w:fill="auto"/>
              <w:spacing w:line="240" w:lineRule="atLeast"/>
              <w:ind w:left="1087" w:leftChars="257" w:hanging="54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元（大写：           ）</w:t>
            </w:r>
          </w:p>
        </w:tc>
      </w:tr>
      <w:tr w14:paraId="020B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649" w:type="dxa"/>
            <w:noWrap w:val="0"/>
            <w:vAlign w:val="center"/>
          </w:tcPr>
          <w:p w14:paraId="55F550DA">
            <w:pPr>
              <w:pStyle w:val="12"/>
              <w:shd w:val="clear" w:color="auto" w:fill="auto"/>
              <w:spacing w:line="240" w:lineRule="atLeas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合计</w:t>
            </w:r>
          </w:p>
        </w:tc>
        <w:tc>
          <w:tcPr>
            <w:tcW w:w="7226" w:type="dxa"/>
            <w:noWrap w:val="0"/>
            <w:vAlign w:val="center"/>
          </w:tcPr>
          <w:p w14:paraId="7A051626">
            <w:pPr>
              <w:pStyle w:val="12"/>
              <w:shd w:val="clear" w:color="auto" w:fill="auto"/>
              <w:spacing w:line="240" w:lineRule="atLeast"/>
              <w:jc w:val="both"/>
              <w:rPr>
                <w:rFonts w:hint="eastAsia" w:ascii="仿宋" w:hAnsi="仿宋" w:eastAsia="仿宋" w:cs="仿宋"/>
                <w:color w:val="auto"/>
                <w:sz w:val="24"/>
                <w:highlight w:val="none"/>
                <w:lang w:val="en-US" w:eastAsia="zh-CN"/>
              </w:rPr>
            </w:pPr>
            <w:r>
              <w:rPr>
                <w:rFonts w:hint="eastAsia" w:ascii="仿宋" w:hAnsi="仿宋" w:eastAsia="仿宋" w:cs="仿宋"/>
                <w:color w:val="FFFFFF" w:themeColor="background1"/>
                <w:sz w:val="24"/>
                <w:highlight w:val="none"/>
                <w:lang w:val="en-US" w:eastAsia="zh-CN"/>
                <w14:textFill>
                  <w14:solidFill>
                    <w14:schemeClr w14:val="bg1"/>
                  </w14:solidFill>
                </w14:textFill>
              </w:rPr>
              <w:t>。</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元（大写：           ）</w:t>
            </w:r>
          </w:p>
        </w:tc>
      </w:tr>
    </w:tbl>
    <w:p w14:paraId="3AC04133">
      <w:pPr>
        <w:pStyle w:val="12"/>
        <w:shd w:val="clear" w:color="auto" w:fill="auto"/>
        <w:spacing w:line="240" w:lineRule="atLeast"/>
        <w:ind w:left="1087" w:leftChars="257" w:hanging="540"/>
        <w:rPr>
          <w:rFonts w:hint="eastAsia" w:ascii="仿宋" w:hAnsi="仿宋" w:eastAsia="仿宋" w:cs="仿宋"/>
          <w:color w:val="auto"/>
          <w:sz w:val="24"/>
          <w:highlight w:val="none"/>
        </w:rPr>
      </w:pPr>
    </w:p>
    <w:p w14:paraId="5AA415E3">
      <w:pPr>
        <w:pStyle w:val="67"/>
        <w:keepNext w:val="0"/>
        <w:keepLines w:val="0"/>
        <w:pageBreakBefore w:val="0"/>
        <w:widowControl w:val="0"/>
        <w:shd w:val="clear" w:color="auto" w:fill="auto"/>
        <w:kinsoku/>
        <w:wordWrap/>
        <w:overflowPunct/>
        <w:topLinePunct w:val="0"/>
        <w:autoSpaceDE/>
        <w:autoSpaceDN/>
        <w:bidi w:val="0"/>
        <w:adjustRightInd/>
        <w:snapToGrid/>
        <w:spacing w:before="0" w:after="0" w:line="357" w:lineRule="exact"/>
        <w:ind w:left="176"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说明：</w:t>
      </w:r>
      <w:r>
        <w:rPr>
          <w:rFonts w:hint="eastAsia" w:ascii="仿宋" w:hAnsi="仿宋" w:eastAsia="仿宋" w:cs="仿宋"/>
          <w:color w:val="auto"/>
          <w:spacing w:val="0"/>
          <w:w w:val="100"/>
          <w:position w:val="0"/>
          <w:sz w:val="24"/>
          <w:szCs w:val="24"/>
          <w:lang w:val="en-US" w:eastAsia="en-US" w:bidi="en-US"/>
        </w:rPr>
        <w:t>1.</w:t>
      </w:r>
      <w:r>
        <w:rPr>
          <w:rFonts w:hint="eastAsia" w:ascii="仿宋" w:hAnsi="仿宋" w:eastAsia="仿宋" w:cs="仿宋"/>
          <w:color w:val="auto"/>
          <w:spacing w:val="0"/>
          <w:w w:val="100"/>
          <w:position w:val="0"/>
          <w:sz w:val="24"/>
          <w:szCs w:val="24"/>
        </w:rPr>
        <w:t>所有价格均用人民币表示，单位为元。</w:t>
      </w:r>
    </w:p>
    <w:p w14:paraId="4EFFBB3D">
      <w:pPr>
        <w:pStyle w:val="67"/>
        <w:keepNext w:val="0"/>
        <w:keepLines w:val="0"/>
        <w:pageBreakBefore w:val="0"/>
        <w:widowControl w:val="0"/>
        <w:numPr>
          <w:ilvl w:val="0"/>
          <w:numId w:val="0"/>
        </w:numPr>
        <w:shd w:val="clear" w:color="auto" w:fill="auto"/>
        <w:tabs>
          <w:tab w:val="left" w:pos="378"/>
        </w:tabs>
        <w:kinsoku/>
        <w:wordWrap/>
        <w:overflowPunct/>
        <w:topLinePunct w:val="0"/>
        <w:autoSpaceDE/>
        <w:autoSpaceDN/>
        <w:bidi w:val="0"/>
        <w:adjustRightInd/>
        <w:snapToGrid/>
        <w:spacing w:before="0" w:after="0" w:line="357" w:lineRule="exact"/>
        <w:ind w:left="176" w:leftChars="0" w:right="0" w:rightChars="0" w:firstLine="729"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en-US" w:eastAsia="zh-CN"/>
        </w:rPr>
        <w:t>2.</w:t>
      </w:r>
      <w:r>
        <w:rPr>
          <w:rFonts w:hint="eastAsia" w:ascii="仿宋" w:hAnsi="仿宋" w:eastAsia="仿宋" w:cs="仿宋"/>
          <w:color w:val="auto"/>
          <w:spacing w:val="0"/>
          <w:w w:val="100"/>
          <w:position w:val="0"/>
          <w:sz w:val="24"/>
          <w:szCs w:val="24"/>
        </w:rPr>
        <w:t>报价总计价格必须与《</w:t>
      </w:r>
      <w:r>
        <w:rPr>
          <w:rFonts w:hint="eastAsia" w:ascii="仿宋" w:hAnsi="仿宋" w:eastAsia="仿宋" w:cs="仿宋"/>
          <w:color w:val="auto"/>
          <w:spacing w:val="0"/>
          <w:w w:val="100"/>
          <w:position w:val="0"/>
          <w:sz w:val="24"/>
          <w:szCs w:val="24"/>
          <w:lang w:val="en-US" w:eastAsia="zh-CN"/>
        </w:rPr>
        <w:t>开标一览表</w:t>
      </w:r>
      <w:r>
        <w:rPr>
          <w:rFonts w:hint="eastAsia" w:ascii="仿宋" w:hAnsi="仿宋" w:eastAsia="仿宋" w:cs="仿宋"/>
          <w:color w:val="auto"/>
          <w:spacing w:val="0"/>
          <w:w w:val="100"/>
          <w:position w:val="0"/>
          <w:sz w:val="24"/>
          <w:szCs w:val="24"/>
        </w:rPr>
        <w:t>》报价一致。</w:t>
      </w:r>
    </w:p>
    <w:p w14:paraId="776FEEB9">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eastAsia="zh-CN"/>
        </w:rPr>
      </w:pPr>
    </w:p>
    <w:p w14:paraId="29F0F069">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p>
    <w:p w14:paraId="0B67EB69">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14:paraId="77DABC07">
      <w:pPr>
        <w:pStyle w:val="8"/>
        <w:numPr>
          <w:ilvl w:val="0"/>
          <w:numId w:val="0"/>
        </w:numPr>
        <w:kinsoku w:val="0"/>
        <w:overflowPunct w:val="0"/>
        <w:spacing w:before="26" w:line="320" w:lineRule="auto"/>
        <w:ind w:left="1680"/>
        <w:rPr>
          <w:rFonts w:hint="eastAsia" w:ascii="仿宋" w:hAnsi="仿宋" w:eastAsia="仿宋" w:cs="仿宋"/>
          <w:b/>
          <w:bCs/>
          <w:color w:val="auto"/>
          <w:w w:val="95"/>
          <w:highlight w:val="none"/>
        </w:rPr>
      </w:pPr>
    </w:p>
    <w:p w14:paraId="3F4E3E84">
      <w:pPr>
        <w:pStyle w:val="69"/>
        <w:spacing w:line="440" w:lineRule="exact"/>
        <w:ind w:firstLine="0"/>
        <w:jc w:val="both"/>
        <w:rPr>
          <w:rFonts w:hint="eastAsia" w:ascii="仿宋" w:hAnsi="仿宋" w:eastAsia="仿宋" w:cs="仿宋"/>
          <w:b/>
          <w:bCs/>
          <w:color w:val="auto"/>
          <w:sz w:val="24"/>
          <w:szCs w:val="24"/>
          <w:highlight w:val="none"/>
          <w:lang w:eastAsia="zh-CN"/>
        </w:rPr>
      </w:pPr>
    </w:p>
    <w:p w14:paraId="59C5CC57">
      <w:pPr>
        <w:pStyle w:val="69"/>
        <w:spacing w:line="440" w:lineRule="exact"/>
        <w:ind w:firstLine="0"/>
        <w:jc w:val="both"/>
        <w:rPr>
          <w:rFonts w:hint="eastAsia" w:ascii="仿宋" w:hAnsi="仿宋" w:eastAsia="仿宋" w:cs="仿宋"/>
          <w:b/>
          <w:bCs/>
          <w:color w:val="auto"/>
          <w:sz w:val="24"/>
          <w:szCs w:val="24"/>
          <w:highlight w:val="none"/>
          <w:lang w:eastAsia="zh-CN"/>
        </w:rPr>
      </w:pPr>
    </w:p>
    <w:p w14:paraId="50EF0643">
      <w:pPr>
        <w:pStyle w:val="69"/>
        <w:spacing w:line="440" w:lineRule="exact"/>
        <w:ind w:firstLine="0"/>
        <w:jc w:val="both"/>
        <w:rPr>
          <w:rFonts w:hint="eastAsia" w:ascii="仿宋" w:hAnsi="仿宋" w:eastAsia="仿宋" w:cs="仿宋"/>
          <w:b/>
          <w:bCs/>
          <w:color w:val="auto"/>
          <w:sz w:val="24"/>
          <w:szCs w:val="24"/>
          <w:highlight w:val="none"/>
          <w:lang w:eastAsia="zh-CN"/>
        </w:rPr>
      </w:pPr>
    </w:p>
    <w:p w14:paraId="756F7A73">
      <w:pPr>
        <w:pStyle w:val="69"/>
        <w:spacing w:line="440" w:lineRule="exact"/>
        <w:ind w:firstLine="0"/>
        <w:jc w:val="both"/>
        <w:rPr>
          <w:rFonts w:hint="eastAsia" w:ascii="仿宋" w:hAnsi="仿宋" w:eastAsia="仿宋" w:cs="仿宋"/>
          <w:b/>
          <w:bCs/>
          <w:color w:val="auto"/>
          <w:sz w:val="24"/>
          <w:szCs w:val="24"/>
          <w:highlight w:val="none"/>
          <w:lang w:eastAsia="zh-CN"/>
        </w:rPr>
      </w:pPr>
    </w:p>
    <w:p w14:paraId="21964C25">
      <w:pPr>
        <w:pStyle w:val="69"/>
        <w:spacing w:line="440" w:lineRule="exact"/>
        <w:ind w:firstLine="0"/>
        <w:jc w:val="both"/>
        <w:rPr>
          <w:rFonts w:hint="eastAsia" w:ascii="仿宋" w:hAnsi="仿宋" w:eastAsia="仿宋" w:cs="仿宋"/>
          <w:b/>
          <w:bCs/>
          <w:color w:val="auto"/>
          <w:sz w:val="24"/>
          <w:szCs w:val="24"/>
          <w:highlight w:val="none"/>
          <w:lang w:eastAsia="zh-CN"/>
        </w:rPr>
      </w:pPr>
    </w:p>
    <w:p w14:paraId="3CDD4C38">
      <w:pPr>
        <w:pStyle w:val="8"/>
        <w:keepNext w:val="0"/>
        <w:keepLines w:val="0"/>
        <w:pageBreakBefore w:val="0"/>
        <w:widowControl w:val="0"/>
        <w:numPr>
          <w:ilvl w:val="0"/>
          <w:numId w:val="9"/>
        </w:numPr>
        <w:shd w:val="clear" w:color="auto" w:fill="auto"/>
        <w:kinsoku w:val="0"/>
        <w:overflowPunct w:val="0"/>
        <w:topLinePunct w:val="0"/>
        <w:autoSpaceDE/>
        <w:autoSpaceDN/>
        <w:bidi w:val="0"/>
        <w:adjustRightInd/>
        <w:snapToGrid/>
        <w:spacing w:before="34" w:line="440" w:lineRule="exact"/>
        <w:ind w:left="0" w:leftChars="0" w:right="126" w:rightChars="0" w:hanging="18" w:firstLineChars="0"/>
        <w:jc w:val="center"/>
        <w:textAlignment w:val="auto"/>
        <w:outlineLvl w:val="2"/>
        <w:rPr>
          <w:rFonts w:hint="eastAsia" w:ascii="仿宋" w:hAnsi="仿宋" w:eastAsia="仿宋" w:cs="仿宋"/>
          <w:b/>
          <w:bCs/>
          <w:color w:val="auto"/>
          <w:sz w:val="36"/>
          <w:szCs w:val="36"/>
          <w:lang w:val="en-US" w:eastAsia="zh-CN"/>
        </w:rPr>
      </w:pPr>
      <w:bookmarkStart w:id="222" w:name="_Toc17853"/>
      <w:bookmarkStart w:id="223" w:name="_Toc17143"/>
      <w:r>
        <w:rPr>
          <w:rFonts w:hint="eastAsia" w:ascii="仿宋" w:hAnsi="仿宋" w:eastAsia="仿宋" w:cs="仿宋"/>
          <w:b/>
          <w:bCs/>
          <w:color w:val="auto"/>
          <w:sz w:val="36"/>
          <w:szCs w:val="36"/>
          <w:lang w:val="en-US" w:eastAsia="zh-CN"/>
        </w:rPr>
        <w:t>技术规格偏离表</w:t>
      </w:r>
    </w:p>
    <w:p w14:paraId="76638BD7">
      <w:pPr>
        <w:numPr>
          <w:ilvl w:val="0"/>
          <w:numId w:val="0"/>
        </w:numPr>
        <w:rPr>
          <w:rFonts w:hint="default"/>
          <w:lang w:val="en-US" w:eastAsia="zh-CN"/>
        </w:rPr>
      </w:pPr>
      <w:r>
        <w:rPr>
          <w:rFonts w:hint="eastAsia"/>
          <w:lang w:val="en-US" w:eastAsia="zh-CN"/>
        </w:rPr>
        <w:t>项目名称：                          项目编号：</w:t>
      </w:r>
    </w:p>
    <w:tbl>
      <w:tblPr>
        <w:tblStyle w:val="25"/>
        <w:tblW w:w="10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154"/>
        <w:gridCol w:w="2154"/>
        <w:gridCol w:w="2477"/>
        <w:gridCol w:w="2454"/>
        <w:gridCol w:w="1130"/>
      </w:tblGrid>
      <w:tr w14:paraId="6F09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noWrap w:val="0"/>
            <w:vAlign w:val="center"/>
          </w:tcPr>
          <w:p w14:paraId="1744F2D3">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154" w:type="dxa"/>
            <w:noWrap w:val="0"/>
            <w:vAlign w:val="top"/>
          </w:tcPr>
          <w:p w14:paraId="129E9C59">
            <w:pPr>
              <w:pStyle w:val="12"/>
              <w:shd w:val="clear" w:color="auto" w:fill="auto"/>
              <w:spacing w:line="240" w:lineRule="atLeast"/>
              <w:ind w:left="0" w:leftChars="0" w:right="0" w:rightChars="0" w:firstLine="0" w:firstLine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服务名称</w:t>
            </w:r>
          </w:p>
        </w:tc>
        <w:tc>
          <w:tcPr>
            <w:tcW w:w="2154" w:type="dxa"/>
            <w:noWrap w:val="0"/>
            <w:vAlign w:val="top"/>
          </w:tcPr>
          <w:p w14:paraId="11F80144">
            <w:pPr>
              <w:pStyle w:val="12"/>
              <w:shd w:val="clear" w:color="auto" w:fill="auto"/>
              <w:spacing w:line="240" w:lineRule="atLeast"/>
              <w:ind w:left="0" w:leftChars="0" w:right="0" w:rightChars="0" w:firstLine="0" w:firstLineChars="0"/>
              <w:jc w:val="center"/>
              <w:rPr>
                <w:rFonts w:hint="default" w:ascii="仿宋" w:hAnsi="仿宋" w:eastAsia="仿宋" w:cs="仿宋"/>
                <w:color w:val="auto"/>
                <w:spacing w:val="-1"/>
                <w:kern w:val="0"/>
                <w:sz w:val="24"/>
                <w:lang w:val="en-US"/>
              </w:rPr>
            </w:pPr>
            <w:r>
              <w:rPr>
                <w:rFonts w:hint="eastAsia" w:ascii="仿宋" w:hAnsi="仿宋" w:eastAsia="仿宋" w:cs="仿宋"/>
                <w:color w:val="auto"/>
                <w:sz w:val="24"/>
                <w:highlight w:val="none"/>
                <w:lang w:val="en-US" w:eastAsia="zh-CN"/>
              </w:rPr>
              <w:t>磋商文件规格</w:t>
            </w:r>
          </w:p>
        </w:tc>
        <w:tc>
          <w:tcPr>
            <w:tcW w:w="2477" w:type="dxa"/>
            <w:noWrap w:val="0"/>
            <w:vAlign w:val="top"/>
          </w:tcPr>
          <w:p w14:paraId="52D94213">
            <w:pPr>
              <w:pStyle w:val="12"/>
              <w:shd w:val="clear" w:color="auto" w:fill="auto"/>
              <w:spacing w:line="240" w:lineRule="atLeast"/>
              <w:ind w:left="0" w:leftChars="0" w:right="0" w:rightChars="0" w:firstLine="0" w:firstLineChars="0"/>
              <w:jc w:val="center"/>
              <w:rPr>
                <w:rFonts w:hint="default" w:ascii="仿宋" w:hAnsi="仿宋" w:eastAsia="仿宋" w:cs="仿宋"/>
                <w:color w:val="auto"/>
                <w:spacing w:val="-1"/>
                <w:kern w:val="0"/>
                <w:sz w:val="24"/>
                <w:lang w:val="en-US"/>
              </w:rPr>
            </w:pPr>
            <w:r>
              <w:rPr>
                <w:rFonts w:hint="eastAsia" w:ascii="仿宋" w:hAnsi="仿宋" w:eastAsia="仿宋" w:cs="仿宋"/>
                <w:color w:val="auto"/>
                <w:sz w:val="24"/>
                <w:highlight w:val="none"/>
                <w:lang w:val="en-US" w:eastAsia="zh-CN"/>
              </w:rPr>
              <w:t>响应文件规格</w:t>
            </w:r>
          </w:p>
        </w:tc>
        <w:tc>
          <w:tcPr>
            <w:tcW w:w="2454" w:type="dxa"/>
            <w:noWrap w:val="0"/>
            <w:vAlign w:val="top"/>
          </w:tcPr>
          <w:p w14:paraId="44C73EBB">
            <w:pPr>
              <w:pStyle w:val="12"/>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lang w:val="en-US" w:eastAsia="zh-CN"/>
              </w:rPr>
            </w:pPr>
            <w:r>
              <w:rPr>
                <w:rFonts w:hint="eastAsia" w:ascii="仿宋" w:hAnsi="仿宋" w:eastAsia="仿宋" w:cs="仿宋"/>
                <w:color w:val="auto"/>
                <w:spacing w:val="-1"/>
                <w:kern w:val="0"/>
                <w:sz w:val="24"/>
                <w:lang w:val="en-US" w:eastAsia="zh-CN"/>
              </w:rPr>
              <w:t>偏离</w:t>
            </w:r>
          </w:p>
        </w:tc>
        <w:tc>
          <w:tcPr>
            <w:tcW w:w="1130" w:type="dxa"/>
            <w:noWrap w:val="0"/>
            <w:vAlign w:val="top"/>
          </w:tcPr>
          <w:p w14:paraId="43584922">
            <w:pPr>
              <w:pStyle w:val="12"/>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5AD5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noWrap w:val="0"/>
            <w:vAlign w:val="center"/>
          </w:tcPr>
          <w:p w14:paraId="63323C48">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154" w:type="dxa"/>
            <w:noWrap w:val="0"/>
            <w:vAlign w:val="center"/>
          </w:tcPr>
          <w:p w14:paraId="56A17076">
            <w:pPr>
              <w:rPr>
                <w:rFonts w:hint="eastAsia" w:ascii="仿宋" w:hAnsi="仿宋" w:eastAsia="仿宋" w:cs="仿宋"/>
                <w:color w:val="auto"/>
                <w:spacing w:val="-1"/>
                <w:kern w:val="0"/>
                <w:sz w:val="24"/>
              </w:rPr>
            </w:pPr>
          </w:p>
        </w:tc>
        <w:tc>
          <w:tcPr>
            <w:tcW w:w="2154" w:type="dxa"/>
            <w:noWrap w:val="0"/>
            <w:vAlign w:val="center"/>
          </w:tcPr>
          <w:p w14:paraId="5462F9FE">
            <w:pPr>
              <w:rPr>
                <w:rFonts w:hint="eastAsia" w:ascii="仿宋" w:hAnsi="仿宋" w:eastAsia="仿宋" w:cs="仿宋"/>
                <w:color w:val="auto"/>
                <w:spacing w:val="-1"/>
                <w:kern w:val="0"/>
                <w:sz w:val="24"/>
              </w:rPr>
            </w:pPr>
          </w:p>
        </w:tc>
        <w:tc>
          <w:tcPr>
            <w:tcW w:w="2477" w:type="dxa"/>
            <w:noWrap w:val="0"/>
            <w:vAlign w:val="center"/>
          </w:tcPr>
          <w:p w14:paraId="1150A843">
            <w:pPr>
              <w:rPr>
                <w:rFonts w:hint="eastAsia" w:ascii="仿宋" w:hAnsi="仿宋" w:eastAsia="仿宋" w:cs="仿宋"/>
                <w:color w:val="auto"/>
                <w:spacing w:val="-1"/>
                <w:kern w:val="0"/>
                <w:sz w:val="24"/>
              </w:rPr>
            </w:pPr>
          </w:p>
        </w:tc>
        <w:tc>
          <w:tcPr>
            <w:tcW w:w="2454" w:type="dxa"/>
            <w:noWrap w:val="0"/>
            <w:vAlign w:val="center"/>
          </w:tcPr>
          <w:p w14:paraId="26C08B66">
            <w:pPr>
              <w:rPr>
                <w:rFonts w:hint="eastAsia" w:ascii="仿宋" w:hAnsi="仿宋" w:eastAsia="仿宋" w:cs="仿宋"/>
                <w:color w:val="auto"/>
                <w:spacing w:val="-1"/>
                <w:kern w:val="0"/>
                <w:sz w:val="24"/>
              </w:rPr>
            </w:pPr>
            <w:r>
              <w:rPr>
                <w:rFonts w:hint="eastAsia" w:ascii="仿宋" w:hAnsi="仿宋" w:eastAsia="仿宋" w:cs="仿宋"/>
                <w:b/>
                <w:bCs/>
                <w:color w:val="000000"/>
                <w:sz w:val="21"/>
                <w:szCs w:val="21"/>
                <w:u w:val="single" w:color="auto"/>
              </w:rPr>
              <w:t>如有正偏离需提供证明材料，证明材料附后(并注明页码)</w:t>
            </w:r>
          </w:p>
        </w:tc>
        <w:tc>
          <w:tcPr>
            <w:tcW w:w="1130" w:type="dxa"/>
            <w:noWrap w:val="0"/>
            <w:vAlign w:val="center"/>
          </w:tcPr>
          <w:p w14:paraId="1DC70738">
            <w:pPr>
              <w:rPr>
                <w:rFonts w:hint="eastAsia" w:ascii="仿宋" w:hAnsi="仿宋" w:eastAsia="仿宋" w:cs="仿宋"/>
                <w:color w:val="auto"/>
                <w:spacing w:val="-1"/>
                <w:kern w:val="0"/>
                <w:sz w:val="24"/>
              </w:rPr>
            </w:pPr>
          </w:p>
        </w:tc>
      </w:tr>
      <w:tr w14:paraId="390B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noWrap w:val="0"/>
            <w:vAlign w:val="center"/>
          </w:tcPr>
          <w:p w14:paraId="71DA2FA2">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154" w:type="dxa"/>
            <w:noWrap w:val="0"/>
            <w:vAlign w:val="center"/>
          </w:tcPr>
          <w:p w14:paraId="25D8BF30">
            <w:pPr>
              <w:rPr>
                <w:rFonts w:hint="eastAsia" w:ascii="仿宋" w:hAnsi="仿宋" w:eastAsia="仿宋" w:cs="仿宋"/>
                <w:color w:val="auto"/>
                <w:spacing w:val="-1"/>
                <w:kern w:val="0"/>
                <w:sz w:val="24"/>
              </w:rPr>
            </w:pPr>
          </w:p>
        </w:tc>
        <w:tc>
          <w:tcPr>
            <w:tcW w:w="2154" w:type="dxa"/>
            <w:noWrap w:val="0"/>
            <w:vAlign w:val="center"/>
          </w:tcPr>
          <w:p w14:paraId="11A72E9E">
            <w:pPr>
              <w:rPr>
                <w:rFonts w:hint="eastAsia" w:ascii="仿宋" w:hAnsi="仿宋" w:eastAsia="仿宋" w:cs="仿宋"/>
                <w:color w:val="auto"/>
                <w:spacing w:val="-1"/>
                <w:kern w:val="0"/>
                <w:sz w:val="24"/>
              </w:rPr>
            </w:pPr>
          </w:p>
        </w:tc>
        <w:tc>
          <w:tcPr>
            <w:tcW w:w="2477" w:type="dxa"/>
            <w:noWrap w:val="0"/>
            <w:vAlign w:val="center"/>
          </w:tcPr>
          <w:p w14:paraId="5CE3FA94">
            <w:pPr>
              <w:rPr>
                <w:rFonts w:hint="eastAsia" w:ascii="仿宋" w:hAnsi="仿宋" w:eastAsia="仿宋" w:cs="仿宋"/>
                <w:color w:val="auto"/>
                <w:spacing w:val="-1"/>
                <w:kern w:val="0"/>
                <w:sz w:val="24"/>
              </w:rPr>
            </w:pPr>
          </w:p>
        </w:tc>
        <w:tc>
          <w:tcPr>
            <w:tcW w:w="2454" w:type="dxa"/>
            <w:noWrap w:val="0"/>
            <w:vAlign w:val="center"/>
          </w:tcPr>
          <w:p w14:paraId="346FD695">
            <w:pPr>
              <w:rPr>
                <w:rFonts w:hint="eastAsia" w:ascii="仿宋" w:hAnsi="仿宋" w:eastAsia="仿宋" w:cs="仿宋"/>
                <w:color w:val="auto"/>
                <w:spacing w:val="-1"/>
                <w:kern w:val="0"/>
                <w:sz w:val="24"/>
              </w:rPr>
            </w:pPr>
          </w:p>
        </w:tc>
        <w:tc>
          <w:tcPr>
            <w:tcW w:w="1130" w:type="dxa"/>
            <w:noWrap w:val="0"/>
            <w:vAlign w:val="center"/>
          </w:tcPr>
          <w:p w14:paraId="63353A83">
            <w:pPr>
              <w:rPr>
                <w:rFonts w:hint="eastAsia" w:ascii="仿宋" w:hAnsi="仿宋" w:eastAsia="仿宋" w:cs="仿宋"/>
                <w:color w:val="auto"/>
                <w:spacing w:val="-1"/>
                <w:kern w:val="0"/>
                <w:sz w:val="24"/>
              </w:rPr>
            </w:pPr>
          </w:p>
        </w:tc>
      </w:tr>
      <w:tr w14:paraId="76F6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noWrap w:val="0"/>
            <w:vAlign w:val="center"/>
          </w:tcPr>
          <w:p w14:paraId="3041422E">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154" w:type="dxa"/>
            <w:noWrap w:val="0"/>
            <w:vAlign w:val="center"/>
          </w:tcPr>
          <w:p w14:paraId="5E4BE4F9">
            <w:pPr>
              <w:rPr>
                <w:rFonts w:hint="eastAsia" w:ascii="仿宋" w:hAnsi="仿宋" w:eastAsia="仿宋" w:cs="仿宋"/>
                <w:color w:val="auto"/>
                <w:spacing w:val="-1"/>
                <w:kern w:val="0"/>
                <w:sz w:val="24"/>
              </w:rPr>
            </w:pPr>
          </w:p>
        </w:tc>
        <w:tc>
          <w:tcPr>
            <w:tcW w:w="2154" w:type="dxa"/>
            <w:noWrap w:val="0"/>
            <w:vAlign w:val="center"/>
          </w:tcPr>
          <w:p w14:paraId="7ACE3DCA">
            <w:pPr>
              <w:rPr>
                <w:rFonts w:hint="eastAsia" w:ascii="仿宋" w:hAnsi="仿宋" w:eastAsia="仿宋" w:cs="仿宋"/>
                <w:color w:val="auto"/>
                <w:spacing w:val="-1"/>
                <w:kern w:val="0"/>
                <w:sz w:val="24"/>
              </w:rPr>
            </w:pPr>
          </w:p>
        </w:tc>
        <w:tc>
          <w:tcPr>
            <w:tcW w:w="2477" w:type="dxa"/>
            <w:noWrap w:val="0"/>
            <w:vAlign w:val="center"/>
          </w:tcPr>
          <w:p w14:paraId="3BE31271">
            <w:pPr>
              <w:rPr>
                <w:rFonts w:hint="eastAsia" w:ascii="仿宋" w:hAnsi="仿宋" w:eastAsia="仿宋" w:cs="仿宋"/>
                <w:color w:val="auto"/>
                <w:spacing w:val="-1"/>
                <w:kern w:val="0"/>
                <w:sz w:val="24"/>
              </w:rPr>
            </w:pPr>
          </w:p>
        </w:tc>
        <w:tc>
          <w:tcPr>
            <w:tcW w:w="2454" w:type="dxa"/>
            <w:noWrap w:val="0"/>
            <w:vAlign w:val="center"/>
          </w:tcPr>
          <w:p w14:paraId="495E1B16">
            <w:pPr>
              <w:rPr>
                <w:rFonts w:hint="eastAsia" w:ascii="仿宋" w:hAnsi="仿宋" w:eastAsia="仿宋" w:cs="仿宋"/>
                <w:color w:val="auto"/>
                <w:spacing w:val="-1"/>
                <w:kern w:val="0"/>
                <w:sz w:val="24"/>
              </w:rPr>
            </w:pPr>
          </w:p>
        </w:tc>
        <w:tc>
          <w:tcPr>
            <w:tcW w:w="1130" w:type="dxa"/>
            <w:noWrap w:val="0"/>
            <w:vAlign w:val="center"/>
          </w:tcPr>
          <w:p w14:paraId="04FE10BD">
            <w:pPr>
              <w:rPr>
                <w:rFonts w:hint="eastAsia" w:ascii="仿宋" w:hAnsi="仿宋" w:eastAsia="仿宋" w:cs="仿宋"/>
                <w:color w:val="auto"/>
                <w:spacing w:val="-1"/>
                <w:kern w:val="0"/>
                <w:sz w:val="24"/>
              </w:rPr>
            </w:pPr>
          </w:p>
        </w:tc>
      </w:tr>
      <w:tr w14:paraId="4F89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noWrap w:val="0"/>
            <w:vAlign w:val="center"/>
          </w:tcPr>
          <w:p w14:paraId="1B2DD53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154" w:type="dxa"/>
            <w:noWrap w:val="0"/>
            <w:vAlign w:val="center"/>
          </w:tcPr>
          <w:p w14:paraId="4873498D">
            <w:pPr>
              <w:rPr>
                <w:rFonts w:hint="eastAsia" w:ascii="仿宋" w:hAnsi="仿宋" w:eastAsia="仿宋" w:cs="仿宋"/>
                <w:color w:val="auto"/>
                <w:spacing w:val="-1"/>
                <w:kern w:val="0"/>
                <w:sz w:val="24"/>
              </w:rPr>
            </w:pPr>
          </w:p>
        </w:tc>
        <w:tc>
          <w:tcPr>
            <w:tcW w:w="2154" w:type="dxa"/>
            <w:noWrap w:val="0"/>
            <w:vAlign w:val="center"/>
          </w:tcPr>
          <w:p w14:paraId="19A3F4A1">
            <w:pPr>
              <w:rPr>
                <w:rFonts w:hint="eastAsia" w:ascii="仿宋" w:hAnsi="仿宋" w:eastAsia="仿宋" w:cs="仿宋"/>
                <w:color w:val="auto"/>
                <w:spacing w:val="-1"/>
                <w:kern w:val="0"/>
                <w:sz w:val="24"/>
              </w:rPr>
            </w:pPr>
          </w:p>
        </w:tc>
        <w:tc>
          <w:tcPr>
            <w:tcW w:w="2477" w:type="dxa"/>
            <w:noWrap w:val="0"/>
            <w:vAlign w:val="center"/>
          </w:tcPr>
          <w:p w14:paraId="125BF084">
            <w:pPr>
              <w:rPr>
                <w:rFonts w:hint="eastAsia" w:ascii="仿宋" w:hAnsi="仿宋" w:eastAsia="仿宋" w:cs="仿宋"/>
                <w:color w:val="auto"/>
                <w:spacing w:val="-1"/>
                <w:kern w:val="0"/>
                <w:sz w:val="24"/>
              </w:rPr>
            </w:pPr>
          </w:p>
        </w:tc>
        <w:tc>
          <w:tcPr>
            <w:tcW w:w="2454" w:type="dxa"/>
            <w:noWrap w:val="0"/>
            <w:vAlign w:val="center"/>
          </w:tcPr>
          <w:p w14:paraId="5C130B12">
            <w:pPr>
              <w:rPr>
                <w:rFonts w:hint="eastAsia" w:ascii="仿宋" w:hAnsi="仿宋" w:eastAsia="仿宋" w:cs="仿宋"/>
                <w:color w:val="auto"/>
                <w:spacing w:val="-1"/>
                <w:kern w:val="0"/>
                <w:sz w:val="24"/>
              </w:rPr>
            </w:pPr>
          </w:p>
        </w:tc>
        <w:tc>
          <w:tcPr>
            <w:tcW w:w="1130" w:type="dxa"/>
            <w:noWrap w:val="0"/>
            <w:vAlign w:val="center"/>
          </w:tcPr>
          <w:p w14:paraId="7B152648">
            <w:pPr>
              <w:rPr>
                <w:rFonts w:hint="eastAsia" w:ascii="仿宋" w:hAnsi="仿宋" w:eastAsia="仿宋" w:cs="仿宋"/>
                <w:color w:val="auto"/>
                <w:spacing w:val="-1"/>
                <w:kern w:val="0"/>
                <w:sz w:val="24"/>
              </w:rPr>
            </w:pPr>
          </w:p>
        </w:tc>
      </w:tr>
      <w:tr w14:paraId="0618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noWrap w:val="0"/>
            <w:vAlign w:val="center"/>
          </w:tcPr>
          <w:p w14:paraId="74F3378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154" w:type="dxa"/>
            <w:noWrap w:val="0"/>
            <w:vAlign w:val="center"/>
          </w:tcPr>
          <w:p w14:paraId="36DFEE9D">
            <w:pPr>
              <w:rPr>
                <w:rFonts w:hint="eastAsia" w:ascii="仿宋" w:hAnsi="仿宋" w:eastAsia="仿宋" w:cs="仿宋"/>
                <w:color w:val="auto"/>
                <w:spacing w:val="-1"/>
                <w:kern w:val="0"/>
                <w:sz w:val="24"/>
              </w:rPr>
            </w:pPr>
          </w:p>
        </w:tc>
        <w:tc>
          <w:tcPr>
            <w:tcW w:w="2154" w:type="dxa"/>
            <w:noWrap w:val="0"/>
            <w:vAlign w:val="center"/>
          </w:tcPr>
          <w:p w14:paraId="64FCEA19">
            <w:pPr>
              <w:rPr>
                <w:rFonts w:hint="eastAsia" w:ascii="仿宋" w:hAnsi="仿宋" w:eastAsia="仿宋" w:cs="仿宋"/>
                <w:color w:val="auto"/>
                <w:spacing w:val="-1"/>
                <w:kern w:val="0"/>
                <w:sz w:val="24"/>
              </w:rPr>
            </w:pPr>
          </w:p>
        </w:tc>
        <w:tc>
          <w:tcPr>
            <w:tcW w:w="2477" w:type="dxa"/>
            <w:noWrap w:val="0"/>
            <w:vAlign w:val="center"/>
          </w:tcPr>
          <w:p w14:paraId="029BF3FE">
            <w:pPr>
              <w:rPr>
                <w:rFonts w:hint="eastAsia" w:ascii="仿宋" w:hAnsi="仿宋" w:eastAsia="仿宋" w:cs="仿宋"/>
                <w:color w:val="auto"/>
                <w:spacing w:val="-1"/>
                <w:kern w:val="0"/>
                <w:sz w:val="24"/>
              </w:rPr>
            </w:pPr>
          </w:p>
        </w:tc>
        <w:tc>
          <w:tcPr>
            <w:tcW w:w="2454" w:type="dxa"/>
            <w:noWrap w:val="0"/>
            <w:vAlign w:val="center"/>
          </w:tcPr>
          <w:p w14:paraId="25A5BD9E">
            <w:pPr>
              <w:rPr>
                <w:rFonts w:hint="eastAsia" w:ascii="仿宋" w:hAnsi="仿宋" w:eastAsia="仿宋" w:cs="仿宋"/>
                <w:color w:val="auto"/>
                <w:spacing w:val="-1"/>
                <w:kern w:val="0"/>
                <w:sz w:val="24"/>
              </w:rPr>
            </w:pPr>
          </w:p>
        </w:tc>
        <w:tc>
          <w:tcPr>
            <w:tcW w:w="1130" w:type="dxa"/>
            <w:noWrap w:val="0"/>
            <w:vAlign w:val="center"/>
          </w:tcPr>
          <w:p w14:paraId="719980C0">
            <w:pPr>
              <w:rPr>
                <w:rFonts w:hint="eastAsia" w:ascii="仿宋" w:hAnsi="仿宋" w:eastAsia="仿宋" w:cs="仿宋"/>
                <w:color w:val="auto"/>
                <w:spacing w:val="-1"/>
                <w:kern w:val="0"/>
                <w:sz w:val="24"/>
              </w:rPr>
            </w:pPr>
          </w:p>
        </w:tc>
      </w:tr>
      <w:tr w14:paraId="1E60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noWrap w:val="0"/>
            <w:vAlign w:val="center"/>
          </w:tcPr>
          <w:p w14:paraId="4C7E69F4">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154" w:type="dxa"/>
            <w:noWrap w:val="0"/>
            <w:vAlign w:val="center"/>
          </w:tcPr>
          <w:p w14:paraId="1402A458">
            <w:pPr>
              <w:rPr>
                <w:rFonts w:hint="eastAsia" w:ascii="仿宋" w:hAnsi="仿宋" w:eastAsia="仿宋" w:cs="仿宋"/>
                <w:color w:val="auto"/>
                <w:spacing w:val="-1"/>
                <w:kern w:val="0"/>
                <w:sz w:val="24"/>
              </w:rPr>
            </w:pPr>
          </w:p>
        </w:tc>
        <w:tc>
          <w:tcPr>
            <w:tcW w:w="2154" w:type="dxa"/>
            <w:noWrap w:val="0"/>
            <w:vAlign w:val="center"/>
          </w:tcPr>
          <w:p w14:paraId="19113EF0">
            <w:pPr>
              <w:rPr>
                <w:rFonts w:hint="eastAsia" w:ascii="仿宋" w:hAnsi="仿宋" w:eastAsia="仿宋" w:cs="仿宋"/>
                <w:color w:val="auto"/>
                <w:spacing w:val="-1"/>
                <w:kern w:val="0"/>
                <w:sz w:val="24"/>
              </w:rPr>
            </w:pPr>
          </w:p>
        </w:tc>
        <w:tc>
          <w:tcPr>
            <w:tcW w:w="2477" w:type="dxa"/>
            <w:noWrap w:val="0"/>
            <w:vAlign w:val="center"/>
          </w:tcPr>
          <w:p w14:paraId="4BE9FF90">
            <w:pPr>
              <w:rPr>
                <w:rFonts w:hint="eastAsia" w:ascii="仿宋" w:hAnsi="仿宋" w:eastAsia="仿宋" w:cs="仿宋"/>
                <w:color w:val="auto"/>
                <w:spacing w:val="-1"/>
                <w:kern w:val="0"/>
                <w:sz w:val="24"/>
              </w:rPr>
            </w:pPr>
          </w:p>
        </w:tc>
        <w:tc>
          <w:tcPr>
            <w:tcW w:w="2454" w:type="dxa"/>
            <w:noWrap w:val="0"/>
            <w:vAlign w:val="center"/>
          </w:tcPr>
          <w:p w14:paraId="404D5F8C">
            <w:pPr>
              <w:rPr>
                <w:rFonts w:hint="eastAsia" w:ascii="仿宋" w:hAnsi="仿宋" w:eastAsia="仿宋" w:cs="仿宋"/>
                <w:color w:val="auto"/>
                <w:spacing w:val="-1"/>
                <w:kern w:val="0"/>
                <w:sz w:val="24"/>
              </w:rPr>
            </w:pPr>
          </w:p>
        </w:tc>
        <w:tc>
          <w:tcPr>
            <w:tcW w:w="1130" w:type="dxa"/>
            <w:noWrap w:val="0"/>
            <w:vAlign w:val="center"/>
          </w:tcPr>
          <w:p w14:paraId="1BA7466A">
            <w:pPr>
              <w:rPr>
                <w:rFonts w:hint="eastAsia" w:ascii="仿宋" w:hAnsi="仿宋" w:eastAsia="仿宋" w:cs="仿宋"/>
                <w:color w:val="auto"/>
                <w:spacing w:val="-1"/>
                <w:kern w:val="0"/>
                <w:sz w:val="24"/>
              </w:rPr>
            </w:pPr>
          </w:p>
        </w:tc>
      </w:tr>
      <w:tr w14:paraId="406F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noWrap w:val="0"/>
            <w:vAlign w:val="center"/>
          </w:tcPr>
          <w:p w14:paraId="29144B1E">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154" w:type="dxa"/>
            <w:noWrap w:val="0"/>
            <w:vAlign w:val="center"/>
          </w:tcPr>
          <w:p w14:paraId="1A933388">
            <w:pPr>
              <w:rPr>
                <w:rFonts w:hint="eastAsia" w:ascii="仿宋" w:hAnsi="仿宋" w:eastAsia="仿宋" w:cs="仿宋"/>
                <w:color w:val="auto"/>
                <w:spacing w:val="-1"/>
                <w:kern w:val="0"/>
                <w:sz w:val="24"/>
              </w:rPr>
            </w:pPr>
          </w:p>
        </w:tc>
        <w:tc>
          <w:tcPr>
            <w:tcW w:w="2154" w:type="dxa"/>
            <w:noWrap w:val="0"/>
            <w:vAlign w:val="center"/>
          </w:tcPr>
          <w:p w14:paraId="6BBC1301">
            <w:pPr>
              <w:rPr>
                <w:rFonts w:hint="eastAsia" w:ascii="仿宋" w:hAnsi="仿宋" w:eastAsia="仿宋" w:cs="仿宋"/>
                <w:color w:val="auto"/>
                <w:spacing w:val="-1"/>
                <w:kern w:val="0"/>
                <w:sz w:val="24"/>
              </w:rPr>
            </w:pPr>
          </w:p>
        </w:tc>
        <w:tc>
          <w:tcPr>
            <w:tcW w:w="2477" w:type="dxa"/>
            <w:noWrap w:val="0"/>
            <w:vAlign w:val="center"/>
          </w:tcPr>
          <w:p w14:paraId="2A9D2203">
            <w:pPr>
              <w:rPr>
                <w:rFonts w:hint="eastAsia" w:ascii="仿宋" w:hAnsi="仿宋" w:eastAsia="仿宋" w:cs="仿宋"/>
                <w:color w:val="auto"/>
                <w:spacing w:val="-1"/>
                <w:kern w:val="0"/>
                <w:sz w:val="24"/>
              </w:rPr>
            </w:pPr>
          </w:p>
        </w:tc>
        <w:tc>
          <w:tcPr>
            <w:tcW w:w="2454" w:type="dxa"/>
            <w:noWrap w:val="0"/>
            <w:vAlign w:val="center"/>
          </w:tcPr>
          <w:p w14:paraId="161DE183">
            <w:pPr>
              <w:rPr>
                <w:rFonts w:hint="eastAsia" w:ascii="仿宋" w:hAnsi="仿宋" w:eastAsia="仿宋" w:cs="仿宋"/>
                <w:color w:val="auto"/>
                <w:spacing w:val="-1"/>
                <w:kern w:val="0"/>
                <w:sz w:val="24"/>
              </w:rPr>
            </w:pPr>
          </w:p>
        </w:tc>
        <w:tc>
          <w:tcPr>
            <w:tcW w:w="1130" w:type="dxa"/>
            <w:noWrap w:val="0"/>
            <w:vAlign w:val="center"/>
          </w:tcPr>
          <w:p w14:paraId="0CD0F107">
            <w:pPr>
              <w:rPr>
                <w:rFonts w:hint="eastAsia" w:ascii="仿宋" w:hAnsi="仿宋" w:eastAsia="仿宋" w:cs="仿宋"/>
                <w:color w:val="auto"/>
                <w:spacing w:val="-1"/>
                <w:kern w:val="0"/>
                <w:sz w:val="24"/>
              </w:rPr>
            </w:pPr>
          </w:p>
        </w:tc>
      </w:tr>
      <w:tr w14:paraId="3876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noWrap w:val="0"/>
            <w:vAlign w:val="center"/>
          </w:tcPr>
          <w:p w14:paraId="31138F5F">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154" w:type="dxa"/>
            <w:noWrap w:val="0"/>
            <w:vAlign w:val="center"/>
          </w:tcPr>
          <w:p w14:paraId="1123A5A3">
            <w:pPr>
              <w:rPr>
                <w:rFonts w:hint="eastAsia" w:ascii="仿宋" w:hAnsi="仿宋" w:eastAsia="仿宋" w:cs="仿宋"/>
                <w:color w:val="auto"/>
                <w:spacing w:val="-1"/>
                <w:kern w:val="0"/>
                <w:sz w:val="24"/>
              </w:rPr>
            </w:pPr>
          </w:p>
        </w:tc>
        <w:tc>
          <w:tcPr>
            <w:tcW w:w="2154" w:type="dxa"/>
            <w:noWrap w:val="0"/>
            <w:vAlign w:val="center"/>
          </w:tcPr>
          <w:p w14:paraId="29CF8480">
            <w:pPr>
              <w:rPr>
                <w:rFonts w:hint="eastAsia" w:ascii="仿宋" w:hAnsi="仿宋" w:eastAsia="仿宋" w:cs="仿宋"/>
                <w:color w:val="auto"/>
                <w:spacing w:val="-1"/>
                <w:kern w:val="0"/>
                <w:sz w:val="24"/>
              </w:rPr>
            </w:pPr>
          </w:p>
        </w:tc>
        <w:tc>
          <w:tcPr>
            <w:tcW w:w="2477" w:type="dxa"/>
            <w:noWrap w:val="0"/>
            <w:vAlign w:val="center"/>
          </w:tcPr>
          <w:p w14:paraId="7D7D0A0D">
            <w:pPr>
              <w:rPr>
                <w:rFonts w:hint="eastAsia" w:ascii="仿宋" w:hAnsi="仿宋" w:eastAsia="仿宋" w:cs="仿宋"/>
                <w:color w:val="auto"/>
                <w:spacing w:val="-1"/>
                <w:kern w:val="0"/>
                <w:sz w:val="24"/>
              </w:rPr>
            </w:pPr>
          </w:p>
        </w:tc>
        <w:tc>
          <w:tcPr>
            <w:tcW w:w="2454" w:type="dxa"/>
            <w:noWrap w:val="0"/>
            <w:vAlign w:val="center"/>
          </w:tcPr>
          <w:p w14:paraId="39F116CC">
            <w:pPr>
              <w:rPr>
                <w:rFonts w:hint="eastAsia" w:ascii="仿宋" w:hAnsi="仿宋" w:eastAsia="仿宋" w:cs="仿宋"/>
                <w:color w:val="auto"/>
                <w:spacing w:val="-1"/>
                <w:kern w:val="0"/>
                <w:sz w:val="24"/>
              </w:rPr>
            </w:pPr>
          </w:p>
        </w:tc>
        <w:tc>
          <w:tcPr>
            <w:tcW w:w="1130" w:type="dxa"/>
            <w:noWrap w:val="0"/>
            <w:vAlign w:val="center"/>
          </w:tcPr>
          <w:p w14:paraId="4F4BDE8D">
            <w:pPr>
              <w:rPr>
                <w:rFonts w:hint="eastAsia" w:ascii="仿宋" w:hAnsi="仿宋" w:eastAsia="仿宋" w:cs="仿宋"/>
                <w:color w:val="auto"/>
                <w:spacing w:val="-1"/>
                <w:kern w:val="0"/>
                <w:sz w:val="24"/>
              </w:rPr>
            </w:pPr>
          </w:p>
        </w:tc>
      </w:tr>
      <w:tr w14:paraId="74CA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noWrap w:val="0"/>
            <w:vAlign w:val="center"/>
          </w:tcPr>
          <w:p w14:paraId="29B86F3E">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154" w:type="dxa"/>
            <w:noWrap w:val="0"/>
            <w:vAlign w:val="center"/>
          </w:tcPr>
          <w:p w14:paraId="5C6FC342">
            <w:pPr>
              <w:rPr>
                <w:rFonts w:hint="eastAsia" w:ascii="仿宋" w:hAnsi="仿宋" w:eastAsia="仿宋" w:cs="仿宋"/>
                <w:color w:val="auto"/>
                <w:spacing w:val="-1"/>
                <w:kern w:val="0"/>
                <w:sz w:val="24"/>
              </w:rPr>
            </w:pPr>
          </w:p>
        </w:tc>
        <w:tc>
          <w:tcPr>
            <w:tcW w:w="2154" w:type="dxa"/>
            <w:noWrap w:val="0"/>
            <w:vAlign w:val="center"/>
          </w:tcPr>
          <w:p w14:paraId="4A094513">
            <w:pPr>
              <w:rPr>
                <w:rFonts w:hint="eastAsia" w:ascii="仿宋" w:hAnsi="仿宋" w:eastAsia="仿宋" w:cs="仿宋"/>
                <w:color w:val="auto"/>
                <w:spacing w:val="-1"/>
                <w:kern w:val="0"/>
                <w:sz w:val="24"/>
              </w:rPr>
            </w:pPr>
          </w:p>
        </w:tc>
        <w:tc>
          <w:tcPr>
            <w:tcW w:w="2477" w:type="dxa"/>
            <w:noWrap w:val="0"/>
            <w:vAlign w:val="center"/>
          </w:tcPr>
          <w:p w14:paraId="3E6C787B">
            <w:pPr>
              <w:rPr>
                <w:rFonts w:hint="eastAsia" w:ascii="仿宋" w:hAnsi="仿宋" w:eastAsia="仿宋" w:cs="仿宋"/>
                <w:color w:val="auto"/>
                <w:spacing w:val="-1"/>
                <w:kern w:val="0"/>
                <w:sz w:val="24"/>
              </w:rPr>
            </w:pPr>
          </w:p>
        </w:tc>
        <w:tc>
          <w:tcPr>
            <w:tcW w:w="2454" w:type="dxa"/>
            <w:noWrap w:val="0"/>
            <w:vAlign w:val="center"/>
          </w:tcPr>
          <w:p w14:paraId="7C5A9EEC">
            <w:pPr>
              <w:rPr>
                <w:rFonts w:hint="eastAsia" w:ascii="仿宋" w:hAnsi="仿宋" w:eastAsia="仿宋" w:cs="仿宋"/>
                <w:color w:val="auto"/>
                <w:spacing w:val="-1"/>
                <w:kern w:val="0"/>
                <w:sz w:val="24"/>
              </w:rPr>
            </w:pPr>
          </w:p>
        </w:tc>
        <w:tc>
          <w:tcPr>
            <w:tcW w:w="1130" w:type="dxa"/>
            <w:noWrap w:val="0"/>
            <w:vAlign w:val="center"/>
          </w:tcPr>
          <w:p w14:paraId="404C1540">
            <w:pPr>
              <w:rPr>
                <w:rFonts w:hint="eastAsia" w:ascii="仿宋" w:hAnsi="仿宋" w:eastAsia="仿宋" w:cs="仿宋"/>
                <w:color w:val="auto"/>
                <w:spacing w:val="-1"/>
                <w:kern w:val="0"/>
                <w:sz w:val="24"/>
              </w:rPr>
            </w:pPr>
          </w:p>
        </w:tc>
      </w:tr>
      <w:tr w14:paraId="5414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noWrap w:val="0"/>
            <w:vAlign w:val="center"/>
          </w:tcPr>
          <w:p w14:paraId="74A2B78D">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154" w:type="dxa"/>
            <w:noWrap w:val="0"/>
            <w:vAlign w:val="center"/>
          </w:tcPr>
          <w:p w14:paraId="2E63FBE3">
            <w:pPr>
              <w:rPr>
                <w:rFonts w:hint="eastAsia" w:ascii="仿宋" w:hAnsi="仿宋" w:eastAsia="仿宋" w:cs="仿宋"/>
                <w:color w:val="auto"/>
                <w:spacing w:val="-1"/>
                <w:kern w:val="0"/>
                <w:sz w:val="24"/>
              </w:rPr>
            </w:pPr>
          </w:p>
        </w:tc>
        <w:tc>
          <w:tcPr>
            <w:tcW w:w="2154" w:type="dxa"/>
            <w:noWrap w:val="0"/>
            <w:vAlign w:val="center"/>
          </w:tcPr>
          <w:p w14:paraId="091CBEBB">
            <w:pPr>
              <w:rPr>
                <w:rFonts w:hint="eastAsia" w:ascii="仿宋" w:hAnsi="仿宋" w:eastAsia="仿宋" w:cs="仿宋"/>
                <w:color w:val="auto"/>
                <w:spacing w:val="-1"/>
                <w:kern w:val="0"/>
                <w:sz w:val="24"/>
              </w:rPr>
            </w:pPr>
          </w:p>
        </w:tc>
        <w:tc>
          <w:tcPr>
            <w:tcW w:w="2477" w:type="dxa"/>
            <w:noWrap w:val="0"/>
            <w:vAlign w:val="center"/>
          </w:tcPr>
          <w:p w14:paraId="42872267">
            <w:pPr>
              <w:rPr>
                <w:rFonts w:hint="eastAsia" w:ascii="仿宋" w:hAnsi="仿宋" w:eastAsia="仿宋" w:cs="仿宋"/>
                <w:color w:val="auto"/>
                <w:spacing w:val="-1"/>
                <w:kern w:val="0"/>
                <w:sz w:val="24"/>
              </w:rPr>
            </w:pPr>
          </w:p>
        </w:tc>
        <w:tc>
          <w:tcPr>
            <w:tcW w:w="2454" w:type="dxa"/>
            <w:noWrap w:val="0"/>
            <w:vAlign w:val="center"/>
          </w:tcPr>
          <w:p w14:paraId="143A97C2">
            <w:pPr>
              <w:rPr>
                <w:rFonts w:hint="eastAsia" w:ascii="仿宋" w:hAnsi="仿宋" w:eastAsia="仿宋" w:cs="仿宋"/>
                <w:color w:val="auto"/>
                <w:spacing w:val="-1"/>
                <w:kern w:val="0"/>
                <w:sz w:val="24"/>
              </w:rPr>
            </w:pPr>
          </w:p>
        </w:tc>
        <w:tc>
          <w:tcPr>
            <w:tcW w:w="1130" w:type="dxa"/>
            <w:noWrap w:val="0"/>
            <w:vAlign w:val="center"/>
          </w:tcPr>
          <w:p w14:paraId="433652B7">
            <w:pPr>
              <w:rPr>
                <w:rFonts w:hint="eastAsia" w:ascii="仿宋" w:hAnsi="仿宋" w:eastAsia="仿宋" w:cs="仿宋"/>
                <w:color w:val="auto"/>
                <w:spacing w:val="-1"/>
                <w:kern w:val="0"/>
                <w:sz w:val="24"/>
              </w:rPr>
            </w:pPr>
          </w:p>
        </w:tc>
      </w:tr>
      <w:tr w14:paraId="1486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noWrap w:val="0"/>
            <w:vAlign w:val="center"/>
          </w:tcPr>
          <w:p w14:paraId="424D882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154" w:type="dxa"/>
            <w:noWrap w:val="0"/>
            <w:vAlign w:val="center"/>
          </w:tcPr>
          <w:p w14:paraId="1D327009">
            <w:pPr>
              <w:rPr>
                <w:rFonts w:hint="eastAsia" w:ascii="仿宋" w:hAnsi="仿宋" w:eastAsia="仿宋" w:cs="仿宋"/>
                <w:color w:val="auto"/>
                <w:spacing w:val="-1"/>
                <w:kern w:val="0"/>
                <w:sz w:val="24"/>
              </w:rPr>
            </w:pPr>
          </w:p>
        </w:tc>
        <w:tc>
          <w:tcPr>
            <w:tcW w:w="2154" w:type="dxa"/>
            <w:noWrap w:val="0"/>
            <w:vAlign w:val="center"/>
          </w:tcPr>
          <w:p w14:paraId="02B75655">
            <w:pPr>
              <w:rPr>
                <w:rFonts w:hint="eastAsia" w:ascii="仿宋" w:hAnsi="仿宋" w:eastAsia="仿宋" w:cs="仿宋"/>
                <w:color w:val="auto"/>
                <w:spacing w:val="-1"/>
                <w:kern w:val="0"/>
                <w:sz w:val="24"/>
              </w:rPr>
            </w:pPr>
          </w:p>
        </w:tc>
        <w:tc>
          <w:tcPr>
            <w:tcW w:w="2477" w:type="dxa"/>
            <w:noWrap w:val="0"/>
            <w:vAlign w:val="center"/>
          </w:tcPr>
          <w:p w14:paraId="7DE4AC44">
            <w:pPr>
              <w:rPr>
                <w:rFonts w:hint="eastAsia" w:ascii="仿宋" w:hAnsi="仿宋" w:eastAsia="仿宋" w:cs="仿宋"/>
                <w:color w:val="auto"/>
                <w:spacing w:val="-1"/>
                <w:kern w:val="0"/>
                <w:sz w:val="24"/>
              </w:rPr>
            </w:pPr>
          </w:p>
        </w:tc>
        <w:tc>
          <w:tcPr>
            <w:tcW w:w="2454" w:type="dxa"/>
            <w:noWrap w:val="0"/>
            <w:vAlign w:val="center"/>
          </w:tcPr>
          <w:p w14:paraId="68B899B6">
            <w:pPr>
              <w:rPr>
                <w:rFonts w:hint="eastAsia" w:ascii="仿宋" w:hAnsi="仿宋" w:eastAsia="仿宋" w:cs="仿宋"/>
                <w:color w:val="auto"/>
                <w:spacing w:val="-1"/>
                <w:kern w:val="0"/>
                <w:sz w:val="24"/>
              </w:rPr>
            </w:pPr>
          </w:p>
        </w:tc>
        <w:tc>
          <w:tcPr>
            <w:tcW w:w="1130" w:type="dxa"/>
            <w:noWrap w:val="0"/>
            <w:vAlign w:val="center"/>
          </w:tcPr>
          <w:p w14:paraId="7B8BF4AD">
            <w:pPr>
              <w:rPr>
                <w:rFonts w:hint="eastAsia" w:ascii="仿宋" w:hAnsi="仿宋" w:eastAsia="仿宋" w:cs="仿宋"/>
                <w:color w:val="auto"/>
                <w:spacing w:val="-1"/>
                <w:kern w:val="0"/>
                <w:sz w:val="24"/>
              </w:rPr>
            </w:pPr>
          </w:p>
        </w:tc>
      </w:tr>
      <w:tr w14:paraId="3ACE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noWrap w:val="0"/>
            <w:vAlign w:val="center"/>
          </w:tcPr>
          <w:p w14:paraId="126A5C9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154" w:type="dxa"/>
            <w:noWrap w:val="0"/>
            <w:vAlign w:val="center"/>
          </w:tcPr>
          <w:p w14:paraId="00350BDA">
            <w:pPr>
              <w:rPr>
                <w:rFonts w:hint="eastAsia" w:ascii="仿宋" w:hAnsi="仿宋" w:eastAsia="仿宋" w:cs="仿宋"/>
                <w:color w:val="auto"/>
                <w:spacing w:val="-1"/>
                <w:kern w:val="0"/>
                <w:sz w:val="24"/>
              </w:rPr>
            </w:pPr>
          </w:p>
        </w:tc>
        <w:tc>
          <w:tcPr>
            <w:tcW w:w="2154" w:type="dxa"/>
            <w:noWrap w:val="0"/>
            <w:vAlign w:val="center"/>
          </w:tcPr>
          <w:p w14:paraId="3EB008C4">
            <w:pPr>
              <w:rPr>
                <w:rFonts w:hint="eastAsia" w:ascii="仿宋" w:hAnsi="仿宋" w:eastAsia="仿宋" w:cs="仿宋"/>
                <w:color w:val="auto"/>
                <w:spacing w:val="-1"/>
                <w:kern w:val="0"/>
                <w:sz w:val="24"/>
              </w:rPr>
            </w:pPr>
          </w:p>
        </w:tc>
        <w:tc>
          <w:tcPr>
            <w:tcW w:w="2477" w:type="dxa"/>
            <w:noWrap w:val="0"/>
            <w:vAlign w:val="center"/>
          </w:tcPr>
          <w:p w14:paraId="29F48515">
            <w:pPr>
              <w:rPr>
                <w:rFonts w:hint="eastAsia" w:ascii="仿宋" w:hAnsi="仿宋" w:eastAsia="仿宋" w:cs="仿宋"/>
                <w:color w:val="auto"/>
                <w:spacing w:val="-1"/>
                <w:kern w:val="0"/>
                <w:sz w:val="24"/>
              </w:rPr>
            </w:pPr>
          </w:p>
        </w:tc>
        <w:tc>
          <w:tcPr>
            <w:tcW w:w="2454" w:type="dxa"/>
            <w:noWrap w:val="0"/>
            <w:vAlign w:val="center"/>
          </w:tcPr>
          <w:p w14:paraId="4AE54D02">
            <w:pPr>
              <w:rPr>
                <w:rFonts w:hint="eastAsia" w:ascii="仿宋" w:hAnsi="仿宋" w:eastAsia="仿宋" w:cs="仿宋"/>
                <w:color w:val="auto"/>
                <w:spacing w:val="-1"/>
                <w:kern w:val="0"/>
                <w:sz w:val="24"/>
              </w:rPr>
            </w:pPr>
          </w:p>
        </w:tc>
        <w:tc>
          <w:tcPr>
            <w:tcW w:w="1130" w:type="dxa"/>
            <w:noWrap w:val="0"/>
            <w:vAlign w:val="center"/>
          </w:tcPr>
          <w:p w14:paraId="4B68E7D8">
            <w:pPr>
              <w:rPr>
                <w:rFonts w:hint="eastAsia" w:ascii="仿宋" w:hAnsi="仿宋" w:eastAsia="仿宋" w:cs="仿宋"/>
                <w:color w:val="auto"/>
                <w:spacing w:val="-1"/>
                <w:kern w:val="0"/>
                <w:sz w:val="24"/>
              </w:rPr>
            </w:pPr>
          </w:p>
        </w:tc>
      </w:tr>
      <w:tr w14:paraId="1CAC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noWrap w:val="0"/>
            <w:vAlign w:val="center"/>
          </w:tcPr>
          <w:p w14:paraId="1CF9818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154" w:type="dxa"/>
            <w:noWrap w:val="0"/>
            <w:vAlign w:val="center"/>
          </w:tcPr>
          <w:p w14:paraId="5CD12357">
            <w:pPr>
              <w:rPr>
                <w:rFonts w:hint="eastAsia" w:ascii="仿宋" w:hAnsi="仿宋" w:eastAsia="仿宋" w:cs="仿宋"/>
                <w:color w:val="auto"/>
                <w:spacing w:val="-1"/>
                <w:kern w:val="0"/>
                <w:sz w:val="24"/>
              </w:rPr>
            </w:pPr>
          </w:p>
        </w:tc>
        <w:tc>
          <w:tcPr>
            <w:tcW w:w="2154" w:type="dxa"/>
            <w:noWrap w:val="0"/>
            <w:vAlign w:val="center"/>
          </w:tcPr>
          <w:p w14:paraId="4EBE0119">
            <w:pPr>
              <w:rPr>
                <w:rFonts w:hint="eastAsia" w:ascii="仿宋" w:hAnsi="仿宋" w:eastAsia="仿宋" w:cs="仿宋"/>
                <w:color w:val="auto"/>
                <w:spacing w:val="-1"/>
                <w:kern w:val="0"/>
                <w:sz w:val="24"/>
              </w:rPr>
            </w:pPr>
          </w:p>
        </w:tc>
        <w:tc>
          <w:tcPr>
            <w:tcW w:w="2477" w:type="dxa"/>
            <w:noWrap w:val="0"/>
            <w:vAlign w:val="center"/>
          </w:tcPr>
          <w:p w14:paraId="5EB47FD1">
            <w:pPr>
              <w:rPr>
                <w:rFonts w:hint="eastAsia" w:ascii="仿宋" w:hAnsi="仿宋" w:eastAsia="仿宋" w:cs="仿宋"/>
                <w:color w:val="auto"/>
                <w:spacing w:val="-1"/>
                <w:kern w:val="0"/>
                <w:sz w:val="24"/>
              </w:rPr>
            </w:pPr>
          </w:p>
        </w:tc>
        <w:tc>
          <w:tcPr>
            <w:tcW w:w="2454" w:type="dxa"/>
            <w:noWrap w:val="0"/>
            <w:vAlign w:val="center"/>
          </w:tcPr>
          <w:p w14:paraId="4FE98863">
            <w:pPr>
              <w:rPr>
                <w:rFonts w:hint="eastAsia" w:ascii="仿宋" w:hAnsi="仿宋" w:eastAsia="仿宋" w:cs="仿宋"/>
                <w:color w:val="auto"/>
                <w:spacing w:val="-1"/>
                <w:kern w:val="0"/>
                <w:sz w:val="24"/>
              </w:rPr>
            </w:pPr>
          </w:p>
        </w:tc>
        <w:tc>
          <w:tcPr>
            <w:tcW w:w="1130" w:type="dxa"/>
            <w:noWrap w:val="0"/>
            <w:vAlign w:val="center"/>
          </w:tcPr>
          <w:p w14:paraId="79958746">
            <w:pPr>
              <w:rPr>
                <w:rFonts w:hint="eastAsia" w:ascii="仿宋" w:hAnsi="仿宋" w:eastAsia="仿宋" w:cs="仿宋"/>
                <w:color w:val="auto"/>
                <w:spacing w:val="-1"/>
                <w:kern w:val="0"/>
                <w:sz w:val="24"/>
              </w:rPr>
            </w:pPr>
          </w:p>
        </w:tc>
      </w:tr>
      <w:tr w14:paraId="7906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noWrap w:val="0"/>
            <w:vAlign w:val="center"/>
          </w:tcPr>
          <w:p w14:paraId="335694B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154" w:type="dxa"/>
            <w:noWrap w:val="0"/>
            <w:vAlign w:val="center"/>
          </w:tcPr>
          <w:p w14:paraId="7FEDA917">
            <w:pPr>
              <w:rPr>
                <w:rFonts w:hint="eastAsia" w:ascii="仿宋" w:hAnsi="仿宋" w:eastAsia="仿宋" w:cs="仿宋"/>
                <w:color w:val="auto"/>
                <w:spacing w:val="-1"/>
                <w:kern w:val="0"/>
                <w:sz w:val="24"/>
              </w:rPr>
            </w:pPr>
          </w:p>
        </w:tc>
        <w:tc>
          <w:tcPr>
            <w:tcW w:w="2154" w:type="dxa"/>
            <w:noWrap w:val="0"/>
            <w:vAlign w:val="center"/>
          </w:tcPr>
          <w:p w14:paraId="5B4C1435">
            <w:pPr>
              <w:rPr>
                <w:rFonts w:hint="eastAsia" w:ascii="仿宋" w:hAnsi="仿宋" w:eastAsia="仿宋" w:cs="仿宋"/>
                <w:color w:val="auto"/>
                <w:spacing w:val="-1"/>
                <w:kern w:val="0"/>
                <w:sz w:val="24"/>
              </w:rPr>
            </w:pPr>
          </w:p>
        </w:tc>
        <w:tc>
          <w:tcPr>
            <w:tcW w:w="2477" w:type="dxa"/>
            <w:noWrap w:val="0"/>
            <w:vAlign w:val="center"/>
          </w:tcPr>
          <w:p w14:paraId="4B078483">
            <w:pPr>
              <w:rPr>
                <w:rFonts w:hint="eastAsia" w:ascii="仿宋" w:hAnsi="仿宋" w:eastAsia="仿宋" w:cs="仿宋"/>
                <w:color w:val="auto"/>
                <w:spacing w:val="-1"/>
                <w:kern w:val="0"/>
                <w:sz w:val="24"/>
              </w:rPr>
            </w:pPr>
          </w:p>
        </w:tc>
        <w:tc>
          <w:tcPr>
            <w:tcW w:w="2454" w:type="dxa"/>
            <w:noWrap w:val="0"/>
            <w:vAlign w:val="center"/>
          </w:tcPr>
          <w:p w14:paraId="6F4EB18F">
            <w:pPr>
              <w:rPr>
                <w:rFonts w:hint="eastAsia" w:ascii="仿宋" w:hAnsi="仿宋" w:eastAsia="仿宋" w:cs="仿宋"/>
                <w:color w:val="auto"/>
                <w:spacing w:val="-1"/>
                <w:kern w:val="0"/>
                <w:sz w:val="24"/>
              </w:rPr>
            </w:pPr>
          </w:p>
        </w:tc>
        <w:tc>
          <w:tcPr>
            <w:tcW w:w="1130" w:type="dxa"/>
            <w:noWrap w:val="0"/>
            <w:vAlign w:val="center"/>
          </w:tcPr>
          <w:p w14:paraId="14C0BF85">
            <w:pPr>
              <w:rPr>
                <w:rFonts w:hint="eastAsia" w:ascii="仿宋" w:hAnsi="仿宋" w:eastAsia="仿宋" w:cs="仿宋"/>
                <w:color w:val="auto"/>
                <w:spacing w:val="-1"/>
                <w:kern w:val="0"/>
                <w:sz w:val="24"/>
              </w:rPr>
            </w:pPr>
          </w:p>
        </w:tc>
      </w:tr>
      <w:tr w14:paraId="0515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noWrap w:val="0"/>
            <w:vAlign w:val="center"/>
          </w:tcPr>
          <w:p w14:paraId="62D6B417">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154" w:type="dxa"/>
            <w:noWrap w:val="0"/>
            <w:vAlign w:val="center"/>
          </w:tcPr>
          <w:p w14:paraId="11E1BA95">
            <w:pPr>
              <w:rPr>
                <w:rFonts w:hint="eastAsia" w:ascii="仿宋" w:hAnsi="仿宋" w:eastAsia="仿宋" w:cs="仿宋"/>
                <w:color w:val="auto"/>
                <w:spacing w:val="-1"/>
                <w:kern w:val="0"/>
                <w:sz w:val="24"/>
              </w:rPr>
            </w:pPr>
          </w:p>
        </w:tc>
        <w:tc>
          <w:tcPr>
            <w:tcW w:w="2154" w:type="dxa"/>
            <w:noWrap w:val="0"/>
            <w:vAlign w:val="center"/>
          </w:tcPr>
          <w:p w14:paraId="1DC88744">
            <w:pPr>
              <w:rPr>
                <w:rFonts w:hint="eastAsia" w:ascii="仿宋" w:hAnsi="仿宋" w:eastAsia="仿宋" w:cs="仿宋"/>
                <w:color w:val="auto"/>
                <w:spacing w:val="-1"/>
                <w:kern w:val="0"/>
                <w:sz w:val="24"/>
              </w:rPr>
            </w:pPr>
          </w:p>
        </w:tc>
        <w:tc>
          <w:tcPr>
            <w:tcW w:w="2477" w:type="dxa"/>
            <w:noWrap w:val="0"/>
            <w:vAlign w:val="center"/>
          </w:tcPr>
          <w:p w14:paraId="5638A727">
            <w:pPr>
              <w:rPr>
                <w:rFonts w:hint="eastAsia" w:ascii="仿宋" w:hAnsi="仿宋" w:eastAsia="仿宋" w:cs="仿宋"/>
                <w:color w:val="auto"/>
                <w:spacing w:val="-1"/>
                <w:kern w:val="0"/>
                <w:sz w:val="24"/>
              </w:rPr>
            </w:pPr>
          </w:p>
        </w:tc>
        <w:tc>
          <w:tcPr>
            <w:tcW w:w="2454" w:type="dxa"/>
            <w:noWrap w:val="0"/>
            <w:vAlign w:val="center"/>
          </w:tcPr>
          <w:p w14:paraId="2F83947E">
            <w:pPr>
              <w:rPr>
                <w:rFonts w:hint="eastAsia" w:ascii="仿宋" w:hAnsi="仿宋" w:eastAsia="仿宋" w:cs="仿宋"/>
                <w:color w:val="auto"/>
                <w:spacing w:val="-1"/>
                <w:kern w:val="0"/>
                <w:sz w:val="24"/>
              </w:rPr>
            </w:pPr>
          </w:p>
        </w:tc>
        <w:tc>
          <w:tcPr>
            <w:tcW w:w="1130" w:type="dxa"/>
            <w:noWrap w:val="0"/>
            <w:vAlign w:val="center"/>
          </w:tcPr>
          <w:p w14:paraId="39383D6E">
            <w:pPr>
              <w:rPr>
                <w:rFonts w:hint="eastAsia" w:ascii="仿宋" w:hAnsi="仿宋" w:eastAsia="仿宋" w:cs="仿宋"/>
                <w:color w:val="auto"/>
                <w:spacing w:val="-1"/>
                <w:kern w:val="0"/>
                <w:sz w:val="24"/>
              </w:rPr>
            </w:pPr>
          </w:p>
        </w:tc>
      </w:tr>
    </w:tbl>
    <w:p w14:paraId="54D8BD42">
      <w:pPr>
        <w:rPr>
          <w:rFonts w:hint="eastAsia" w:ascii="仿宋" w:hAnsi="仿宋" w:eastAsia="仿宋" w:cs="仿宋"/>
          <w:color w:val="auto"/>
          <w:spacing w:val="-1"/>
          <w:kern w:val="0"/>
          <w:sz w:val="24"/>
        </w:rPr>
      </w:pPr>
    </w:p>
    <w:p w14:paraId="4E4DBBDD">
      <w:pPr>
        <w:rPr>
          <w:rFonts w:hint="eastAsia" w:ascii="仿宋" w:hAnsi="仿宋" w:eastAsia="仿宋" w:cs="仿宋"/>
          <w:color w:val="auto"/>
          <w:sz w:val="24"/>
          <w:szCs w:val="24"/>
        </w:rPr>
      </w:pPr>
      <w:r>
        <w:rPr>
          <w:rFonts w:hint="eastAsia" w:ascii="仿宋" w:hAnsi="仿宋" w:eastAsia="仿宋" w:cs="仿宋"/>
          <w:color w:val="auto"/>
          <w:spacing w:val="-1"/>
          <w:kern w:val="0"/>
          <w:sz w:val="24"/>
        </w:rPr>
        <w:t>注：请在“偏离说明”栏内扼要说明偏离情况，如无偏离则不需列明。</w:t>
      </w:r>
    </w:p>
    <w:p w14:paraId="06C67FC5">
      <w:pPr>
        <w:pStyle w:val="35"/>
        <w:rPr>
          <w:rFonts w:hint="eastAsia" w:ascii="仿宋" w:hAnsi="仿宋" w:eastAsia="仿宋" w:cs="仿宋"/>
        </w:rPr>
      </w:pPr>
    </w:p>
    <w:p w14:paraId="6BDCF4FC">
      <w:pPr>
        <w:pStyle w:val="35"/>
        <w:rPr>
          <w:rFonts w:hint="eastAsia" w:ascii="仿宋" w:hAnsi="仿宋" w:eastAsia="仿宋" w:cs="仿宋"/>
        </w:rPr>
      </w:pPr>
    </w:p>
    <w:p w14:paraId="4AFEBF90">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p>
    <w:p w14:paraId="79DA63CA">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14:paraId="550F7557">
      <w:pPr>
        <w:pStyle w:val="7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rPr>
      </w:pPr>
    </w:p>
    <w:p w14:paraId="656F7046">
      <w:pPr>
        <w:pStyle w:val="7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37FAB9B8">
      <w:pPr>
        <w:pStyle w:val="66"/>
        <w:keepNext/>
        <w:keepLines/>
        <w:spacing w:before="0" w:after="160"/>
        <w:ind w:firstLine="680"/>
        <w:jc w:val="left"/>
        <w:outlineLvl w:val="9"/>
        <w:rPr>
          <w:rFonts w:hint="eastAsia" w:ascii="仿宋" w:hAnsi="仿宋" w:eastAsia="仿宋" w:cs="仿宋"/>
          <w:color w:val="auto"/>
          <w:highlight w:val="none"/>
        </w:rPr>
      </w:pPr>
    </w:p>
    <w:p w14:paraId="79CF64EC">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0" w:leftChars="0" w:right="126" w:rightChars="0" w:hanging="18" w:firstLineChars="0"/>
        <w:jc w:val="center"/>
        <w:textAlignment w:val="auto"/>
        <w:outlineLvl w:val="2"/>
        <w:rPr>
          <w:rFonts w:hint="eastAsia" w:ascii="仿宋" w:hAnsi="仿宋" w:eastAsia="仿宋" w:cs="仿宋"/>
          <w:b/>
          <w:bCs/>
          <w:color w:val="auto"/>
          <w:sz w:val="36"/>
          <w:szCs w:val="36"/>
          <w:lang w:val="en-US" w:eastAsia="zh-CN"/>
        </w:rPr>
      </w:pPr>
    </w:p>
    <w:p w14:paraId="1607D1E6">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0" w:leftChars="0" w:right="126" w:rightChars="0" w:hanging="18" w:firstLineChars="0"/>
        <w:jc w:val="center"/>
        <w:textAlignment w:val="auto"/>
        <w:outlineLvl w:val="2"/>
        <w:rPr>
          <w:rFonts w:hint="eastAsia" w:ascii="仿宋" w:hAnsi="仿宋" w:eastAsia="仿宋" w:cs="仿宋"/>
          <w:b/>
          <w:bCs/>
          <w:color w:val="auto"/>
          <w:sz w:val="36"/>
          <w:szCs w:val="36"/>
          <w:lang w:val="en-US" w:eastAsia="zh-CN"/>
        </w:rPr>
      </w:pPr>
    </w:p>
    <w:p w14:paraId="0BCA4B0B">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0" w:leftChars="0" w:right="126" w:rightChars="0" w:hanging="18" w:firstLineChars="0"/>
        <w:jc w:val="center"/>
        <w:textAlignment w:val="auto"/>
        <w:outlineLvl w:val="2"/>
        <w:rPr>
          <w:rFonts w:hint="eastAsia" w:ascii="仿宋" w:hAnsi="仿宋" w:eastAsia="仿宋" w:cs="仿宋"/>
          <w:b/>
          <w:bCs/>
          <w:color w:val="auto"/>
          <w:sz w:val="36"/>
          <w:szCs w:val="36"/>
          <w:lang w:val="en-US" w:eastAsia="zh-CN"/>
        </w:rPr>
      </w:pPr>
    </w:p>
    <w:p w14:paraId="0763E050">
      <w:pPr>
        <w:pStyle w:val="8"/>
        <w:keepNext w:val="0"/>
        <w:keepLines w:val="0"/>
        <w:pageBreakBefore w:val="0"/>
        <w:widowControl w:val="0"/>
        <w:numPr>
          <w:ilvl w:val="0"/>
          <w:numId w:val="9"/>
        </w:numPr>
        <w:shd w:val="clear" w:color="auto" w:fill="auto"/>
        <w:kinsoku w:val="0"/>
        <w:overflowPunct w:val="0"/>
        <w:topLinePunct w:val="0"/>
        <w:autoSpaceDE/>
        <w:autoSpaceDN/>
        <w:bidi w:val="0"/>
        <w:adjustRightInd/>
        <w:snapToGrid/>
        <w:spacing w:before="34" w:line="440" w:lineRule="exact"/>
        <w:ind w:left="0" w:leftChars="0" w:right="126" w:rightChars="0" w:hanging="18" w:firstLineChars="0"/>
        <w:jc w:val="center"/>
        <w:textAlignment w:val="auto"/>
        <w:outlineLvl w:val="2"/>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商务条款偏离表</w:t>
      </w:r>
      <w:bookmarkEnd w:id="222"/>
      <w:bookmarkEnd w:id="223"/>
    </w:p>
    <w:p w14:paraId="4244F75D">
      <w:pPr>
        <w:numPr>
          <w:ilvl w:val="0"/>
          <w:numId w:val="0"/>
        </w:numPr>
        <w:ind w:left="-18" w:leftChars="0"/>
        <w:rPr>
          <w:rFonts w:hint="default"/>
          <w:lang w:val="en-US" w:eastAsia="zh-CN"/>
        </w:rPr>
      </w:pPr>
      <w:r>
        <w:rPr>
          <w:rFonts w:hint="eastAsia"/>
          <w:lang w:val="en-US" w:eastAsia="zh-CN"/>
        </w:rPr>
        <w:t>项目名称：                            项目编号：</w:t>
      </w:r>
    </w:p>
    <w:tbl>
      <w:tblPr>
        <w:tblStyle w:val="25"/>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565E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3397BF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154" w:type="dxa"/>
            <w:noWrap w:val="0"/>
            <w:vAlign w:val="top"/>
          </w:tcPr>
          <w:p w14:paraId="5C8308F3">
            <w:pPr>
              <w:pStyle w:val="12"/>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磋商文件条款号</w:t>
            </w:r>
          </w:p>
        </w:tc>
        <w:tc>
          <w:tcPr>
            <w:tcW w:w="2477" w:type="dxa"/>
            <w:noWrap w:val="0"/>
            <w:vAlign w:val="top"/>
          </w:tcPr>
          <w:p w14:paraId="6346352F">
            <w:pPr>
              <w:pStyle w:val="12"/>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磋商文件的商务条款</w:t>
            </w:r>
          </w:p>
        </w:tc>
        <w:tc>
          <w:tcPr>
            <w:tcW w:w="2454" w:type="dxa"/>
            <w:noWrap w:val="0"/>
            <w:vAlign w:val="top"/>
          </w:tcPr>
          <w:p w14:paraId="48109641">
            <w:pPr>
              <w:pStyle w:val="12"/>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响应文件的商务条款</w:t>
            </w:r>
          </w:p>
        </w:tc>
        <w:tc>
          <w:tcPr>
            <w:tcW w:w="1130" w:type="dxa"/>
            <w:noWrap w:val="0"/>
            <w:vAlign w:val="top"/>
          </w:tcPr>
          <w:p w14:paraId="6524F8F3">
            <w:pPr>
              <w:pStyle w:val="12"/>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0A40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BDAC4BE">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154" w:type="dxa"/>
            <w:noWrap w:val="0"/>
            <w:vAlign w:val="center"/>
          </w:tcPr>
          <w:p w14:paraId="5805B696">
            <w:pPr>
              <w:rPr>
                <w:rFonts w:hint="eastAsia" w:ascii="仿宋" w:hAnsi="仿宋" w:eastAsia="仿宋" w:cs="仿宋"/>
                <w:color w:val="auto"/>
                <w:spacing w:val="-1"/>
                <w:kern w:val="0"/>
                <w:sz w:val="24"/>
              </w:rPr>
            </w:pPr>
          </w:p>
        </w:tc>
        <w:tc>
          <w:tcPr>
            <w:tcW w:w="2477" w:type="dxa"/>
            <w:noWrap w:val="0"/>
            <w:vAlign w:val="center"/>
          </w:tcPr>
          <w:p w14:paraId="63B0D99C">
            <w:pPr>
              <w:rPr>
                <w:rFonts w:hint="eastAsia" w:ascii="仿宋" w:hAnsi="仿宋" w:eastAsia="仿宋" w:cs="仿宋"/>
                <w:color w:val="auto"/>
                <w:spacing w:val="-1"/>
                <w:kern w:val="0"/>
                <w:sz w:val="24"/>
              </w:rPr>
            </w:pPr>
          </w:p>
        </w:tc>
        <w:tc>
          <w:tcPr>
            <w:tcW w:w="2454" w:type="dxa"/>
            <w:noWrap w:val="0"/>
            <w:vAlign w:val="center"/>
          </w:tcPr>
          <w:p w14:paraId="1E1EB9CD">
            <w:pPr>
              <w:rPr>
                <w:rFonts w:hint="eastAsia" w:ascii="仿宋" w:hAnsi="仿宋" w:eastAsia="仿宋" w:cs="仿宋"/>
                <w:color w:val="auto"/>
                <w:spacing w:val="-1"/>
                <w:kern w:val="0"/>
                <w:sz w:val="24"/>
              </w:rPr>
            </w:pPr>
          </w:p>
        </w:tc>
        <w:tc>
          <w:tcPr>
            <w:tcW w:w="1130" w:type="dxa"/>
            <w:noWrap w:val="0"/>
            <w:vAlign w:val="center"/>
          </w:tcPr>
          <w:p w14:paraId="0DD8995C">
            <w:pPr>
              <w:rPr>
                <w:rFonts w:hint="eastAsia" w:ascii="仿宋" w:hAnsi="仿宋" w:eastAsia="仿宋" w:cs="仿宋"/>
                <w:color w:val="auto"/>
                <w:spacing w:val="-1"/>
                <w:kern w:val="0"/>
                <w:sz w:val="24"/>
              </w:rPr>
            </w:pPr>
          </w:p>
        </w:tc>
      </w:tr>
      <w:tr w14:paraId="152F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80DB51E">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154" w:type="dxa"/>
            <w:noWrap w:val="0"/>
            <w:vAlign w:val="center"/>
          </w:tcPr>
          <w:p w14:paraId="200FC983">
            <w:pPr>
              <w:rPr>
                <w:rFonts w:hint="eastAsia" w:ascii="仿宋" w:hAnsi="仿宋" w:eastAsia="仿宋" w:cs="仿宋"/>
                <w:color w:val="auto"/>
                <w:spacing w:val="-1"/>
                <w:kern w:val="0"/>
                <w:sz w:val="24"/>
              </w:rPr>
            </w:pPr>
          </w:p>
        </w:tc>
        <w:tc>
          <w:tcPr>
            <w:tcW w:w="2477" w:type="dxa"/>
            <w:noWrap w:val="0"/>
            <w:vAlign w:val="center"/>
          </w:tcPr>
          <w:p w14:paraId="6F5E2EC0">
            <w:pPr>
              <w:rPr>
                <w:rFonts w:hint="eastAsia" w:ascii="仿宋" w:hAnsi="仿宋" w:eastAsia="仿宋" w:cs="仿宋"/>
                <w:color w:val="auto"/>
                <w:spacing w:val="-1"/>
                <w:kern w:val="0"/>
                <w:sz w:val="24"/>
              </w:rPr>
            </w:pPr>
          </w:p>
        </w:tc>
        <w:tc>
          <w:tcPr>
            <w:tcW w:w="2454" w:type="dxa"/>
            <w:noWrap w:val="0"/>
            <w:vAlign w:val="center"/>
          </w:tcPr>
          <w:p w14:paraId="4C0FA896">
            <w:pPr>
              <w:rPr>
                <w:rFonts w:hint="eastAsia" w:ascii="仿宋" w:hAnsi="仿宋" w:eastAsia="仿宋" w:cs="仿宋"/>
                <w:color w:val="auto"/>
                <w:spacing w:val="-1"/>
                <w:kern w:val="0"/>
                <w:sz w:val="24"/>
              </w:rPr>
            </w:pPr>
          </w:p>
        </w:tc>
        <w:tc>
          <w:tcPr>
            <w:tcW w:w="1130" w:type="dxa"/>
            <w:noWrap w:val="0"/>
            <w:vAlign w:val="center"/>
          </w:tcPr>
          <w:p w14:paraId="24D8AAEF">
            <w:pPr>
              <w:rPr>
                <w:rFonts w:hint="eastAsia" w:ascii="仿宋" w:hAnsi="仿宋" w:eastAsia="仿宋" w:cs="仿宋"/>
                <w:color w:val="auto"/>
                <w:spacing w:val="-1"/>
                <w:kern w:val="0"/>
                <w:sz w:val="24"/>
              </w:rPr>
            </w:pPr>
          </w:p>
        </w:tc>
      </w:tr>
      <w:tr w14:paraId="3B6F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6BFA85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154" w:type="dxa"/>
            <w:noWrap w:val="0"/>
            <w:vAlign w:val="center"/>
          </w:tcPr>
          <w:p w14:paraId="6DB807AE">
            <w:pPr>
              <w:rPr>
                <w:rFonts w:hint="eastAsia" w:ascii="仿宋" w:hAnsi="仿宋" w:eastAsia="仿宋" w:cs="仿宋"/>
                <w:color w:val="auto"/>
                <w:spacing w:val="-1"/>
                <w:kern w:val="0"/>
                <w:sz w:val="24"/>
              </w:rPr>
            </w:pPr>
          </w:p>
        </w:tc>
        <w:tc>
          <w:tcPr>
            <w:tcW w:w="2477" w:type="dxa"/>
            <w:noWrap w:val="0"/>
            <w:vAlign w:val="center"/>
          </w:tcPr>
          <w:p w14:paraId="752E18D5">
            <w:pPr>
              <w:rPr>
                <w:rFonts w:hint="eastAsia" w:ascii="仿宋" w:hAnsi="仿宋" w:eastAsia="仿宋" w:cs="仿宋"/>
                <w:color w:val="auto"/>
                <w:spacing w:val="-1"/>
                <w:kern w:val="0"/>
                <w:sz w:val="24"/>
              </w:rPr>
            </w:pPr>
          </w:p>
        </w:tc>
        <w:tc>
          <w:tcPr>
            <w:tcW w:w="2454" w:type="dxa"/>
            <w:noWrap w:val="0"/>
            <w:vAlign w:val="center"/>
          </w:tcPr>
          <w:p w14:paraId="74B58BB0">
            <w:pPr>
              <w:rPr>
                <w:rFonts w:hint="eastAsia" w:ascii="仿宋" w:hAnsi="仿宋" w:eastAsia="仿宋" w:cs="仿宋"/>
                <w:color w:val="auto"/>
                <w:spacing w:val="-1"/>
                <w:kern w:val="0"/>
                <w:sz w:val="24"/>
              </w:rPr>
            </w:pPr>
          </w:p>
        </w:tc>
        <w:tc>
          <w:tcPr>
            <w:tcW w:w="1130" w:type="dxa"/>
            <w:noWrap w:val="0"/>
            <w:vAlign w:val="center"/>
          </w:tcPr>
          <w:p w14:paraId="76F0EDD1">
            <w:pPr>
              <w:rPr>
                <w:rFonts w:hint="eastAsia" w:ascii="仿宋" w:hAnsi="仿宋" w:eastAsia="仿宋" w:cs="仿宋"/>
                <w:color w:val="auto"/>
                <w:spacing w:val="-1"/>
                <w:kern w:val="0"/>
                <w:sz w:val="24"/>
              </w:rPr>
            </w:pPr>
          </w:p>
        </w:tc>
      </w:tr>
      <w:tr w14:paraId="54FE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6F6AA02">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154" w:type="dxa"/>
            <w:noWrap w:val="0"/>
            <w:vAlign w:val="center"/>
          </w:tcPr>
          <w:p w14:paraId="17898D26">
            <w:pPr>
              <w:rPr>
                <w:rFonts w:hint="eastAsia" w:ascii="仿宋" w:hAnsi="仿宋" w:eastAsia="仿宋" w:cs="仿宋"/>
                <w:color w:val="auto"/>
                <w:spacing w:val="-1"/>
                <w:kern w:val="0"/>
                <w:sz w:val="24"/>
              </w:rPr>
            </w:pPr>
          </w:p>
        </w:tc>
        <w:tc>
          <w:tcPr>
            <w:tcW w:w="2477" w:type="dxa"/>
            <w:noWrap w:val="0"/>
            <w:vAlign w:val="center"/>
          </w:tcPr>
          <w:p w14:paraId="091B2F54">
            <w:pPr>
              <w:rPr>
                <w:rFonts w:hint="eastAsia" w:ascii="仿宋" w:hAnsi="仿宋" w:eastAsia="仿宋" w:cs="仿宋"/>
                <w:color w:val="auto"/>
                <w:spacing w:val="-1"/>
                <w:kern w:val="0"/>
                <w:sz w:val="24"/>
              </w:rPr>
            </w:pPr>
          </w:p>
        </w:tc>
        <w:tc>
          <w:tcPr>
            <w:tcW w:w="2454" w:type="dxa"/>
            <w:noWrap w:val="0"/>
            <w:vAlign w:val="center"/>
          </w:tcPr>
          <w:p w14:paraId="3D758290">
            <w:pPr>
              <w:rPr>
                <w:rFonts w:hint="eastAsia" w:ascii="仿宋" w:hAnsi="仿宋" w:eastAsia="仿宋" w:cs="仿宋"/>
                <w:color w:val="auto"/>
                <w:spacing w:val="-1"/>
                <w:kern w:val="0"/>
                <w:sz w:val="24"/>
              </w:rPr>
            </w:pPr>
          </w:p>
        </w:tc>
        <w:tc>
          <w:tcPr>
            <w:tcW w:w="1130" w:type="dxa"/>
            <w:noWrap w:val="0"/>
            <w:vAlign w:val="center"/>
          </w:tcPr>
          <w:p w14:paraId="185D6382">
            <w:pPr>
              <w:rPr>
                <w:rFonts w:hint="eastAsia" w:ascii="仿宋" w:hAnsi="仿宋" w:eastAsia="仿宋" w:cs="仿宋"/>
                <w:color w:val="auto"/>
                <w:spacing w:val="-1"/>
                <w:kern w:val="0"/>
                <w:sz w:val="24"/>
              </w:rPr>
            </w:pPr>
          </w:p>
        </w:tc>
      </w:tr>
      <w:tr w14:paraId="50F8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C167AB4">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154" w:type="dxa"/>
            <w:noWrap w:val="0"/>
            <w:vAlign w:val="center"/>
          </w:tcPr>
          <w:p w14:paraId="3A913D1E">
            <w:pPr>
              <w:rPr>
                <w:rFonts w:hint="eastAsia" w:ascii="仿宋" w:hAnsi="仿宋" w:eastAsia="仿宋" w:cs="仿宋"/>
                <w:color w:val="auto"/>
                <w:spacing w:val="-1"/>
                <w:kern w:val="0"/>
                <w:sz w:val="24"/>
              </w:rPr>
            </w:pPr>
          </w:p>
        </w:tc>
        <w:tc>
          <w:tcPr>
            <w:tcW w:w="2477" w:type="dxa"/>
            <w:noWrap w:val="0"/>
            <w:vAlign w:val="center"/>
          </w:tcPr>
          <w:p w14:paraId="2937A5B5">
            <w:pPr>
              <w:rPr>
                <w:rFonts w:hint="eastAsia" w:ascii="仿宋" w:hAnsi="仿宋" w:eastAsia="仿宋" w:cs="仿宋"/>
                <w:color w:val="auto"/>
                <w:spacing w:val="-1"/>
                <w:kern w:val="0"/>
                <w:sz w:val="24"/>
              </w:rPr>
            </w:pPr>
          </w:p>
        </w:tc>
        <w:tc>
          <w:tcPr>
            <w:tcW w:w="2454" w:type="dxa"/>
            <w:noWrap w:val="0"/>
            <w:vAlign w:val="center"/>
          </w:tcPr>
          <w:p w14:paraId="13D2E568">
            <w:pPr>
              <w:rPr>
                <w:rFonts w:hint="eastAsia" w:ascii="仿宋" w:hAnsi="仿宋" w:eastAsia="仿宋" w:cs="仿宋"/>
                <w:color w:val="auto"/>
                <w:spacing w:val="-1"/>
                <w:kern w:val="0"/>
                <w:sz w:val="24"/>
              </w:rPr>
            </w:pPr>
          </w:p>
        </w:tc>
        <w:tc>
          <w:tcPr>
            <w:tcW w:w="1130" w:type="dxa"/>
            <w:noWrap w:val="0"/>
            <w:vAlign w:val="center"/>
          </w:tcPr>
          <w:p w14:paraId="3D190445">
            <w:pPr>
              <w:rPr>
                <w:rFonts w:hint="eastAsia" w:ascii="仿宋" w:hAnsi="仿宋" w:eastAsia="仿宋" w:cs="仿宋"/>
                <w:color w:val="auto"/>
                <w:spacing w:val="-1"/>
                <w:kern w:val="0"/>
                <w:sz w:val="24"/>
              </w:rPr>
            </w:pPr>
          </w:p>
        </w:tc>
      </w:tr>
      <w:tr w14:paraId="7DC0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D2F0FFF">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154" w:type="dxa"/>
            <w:noWrap w:val="0"/>
            <w:vAlign w:val="center"/>
          </w:tcPr>
          <w:p w14:paraId="2DD4B0DA">
            <w:pPr>
              <w:rPr>
                <w:rFonts w:hint="eastAsia" w:ascii="仿宋" w:hAnsi="仿宋" w:eastAsia="仿宋" w:cs="仿宋"/>
                <w:color w:val="auto"/>
                <w:spacing w:val="-1"/>
                <w:kern w:val="0"/>
                <w:sz w:val="24"/>
              </w:rPr>
            </w:pPr>
          </w:p>
        </w:tc>
        <w:tc>
          <w:tcPr>
            <w:tcW w:w="2477" w:type="dxa"/>
            <w:noWrap w:val="0"/>
            <w:vAlign w:val="center"/>
          </w:tcPr>
          <w:p w14:paraId="61A86653">
            <w:pPr>
              <w:rPr>
                <w:rFonts w:hint="eastAsia" w:ascii="仿宋" w:hAnsi="仿宋" w:eastAsia="仿宋" w:cs="仿宋"/>
                <w:color w:val="auto"/>
                <w:spacing w:val="-1"/>
                <w:kern w:val="0"/>
                <w:sz w:val="24"/>
              </w:rPr>
            </w:pPr>
          </w:p>
        </w:tc>
        <w:tc>
          <w:tcPr>
            <w:tcW w:w="2454" w:type="dxa"/>
            <w:noWrap w:val="0"/>
            <w:vAlign w:val="center"/>
          </w:tcPr>
          <w:p w14:paraId="34058E71">
            <w:pPr>
              <w:rPr>
                <w:rFonts w:hint="eastAsia" w:ascii="仿宋" w:hAnsi="仿宋" w:eastAsia="仿宋" w:cs="仿宋"/>
                <w:color w:val="auto"/>
                <w:spacing w:val="-1"/>
                <w:kern w:val="0"/>
                <w:sz w:val="24"/>
              </w:rPr>
            </w:pPr>
          </w:p>
        </w:tc>
        <w:tc>
          <w:tcPr>
            <w:tcW w:w="1130" w:type="dxa"/>
            <w:noWrap w:val="0"/>
            <w:vAlign w:val="center"/>
          </w:tcPr>
          <w:p w14:paraId="439E43D7">
            <w:pPr>
              <w:rPr>
                <w:rFonts w:hint="eastAsia" w:ascii="仿宋" w:hAnsi="仿宋" w:eastAsia="仿宋" w:cs="仿宋"/>
                <w:color w:val="auto"/>
                <w:spacing w:val="-1"/>
                <w:kern w:val="0"/>
                <w:sz w:val="24"/>
              </w:rPr>
            </w:pPr>
          </w:p>
        </w:tc>
      </w:tr>
      <w:tr w14:paraId="5E18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6B360FE">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154" w:type="dxa"/>
            <w:noWrap w:val="0"/>
            <w:vAlign w:val="center"/>
          </w:tcPr>
          <w:p w14:paraId="6458C0F8">
            <w:pPr>
              <w:rPr>
                <w:rFonts w:hint="eastAsia" w:ascii="仿宋" w:hAnsi="仿宋" w:eastAsia="仿宋" w:cs="仿宋"/>
                <w:color w:val="auto"/>
                <w:spacing w:val="-1"/>
                <w:kern w:val="0"/>
                <w:sz w:val="24"/>
              </w:rPr>
            </w:pPr>
          </w:p>
        </w:tc>
        <w:tc>
          <w:tcPr>
            <w:tcW w:w="2477" w:type="dxa"/>
            <w:noWrap w:val="0"/>
            <w:vAlign w:val="center"/>
          </w:tcPr>
          <w:p w14:paraId="6D4A5E2A">
            <w:pPr>
              <w:rPr>
                <w:rFonts w:hint="eastAsia" w:ascii="仿宋" w:hAnsi="仿宋" w:eastAsia="仿宋" w:cs="仿宋"/>
                <w:color w:val="auto"/>
                <w:spacing w:val="-1"/>
                <w:kern w:val="0"/>
                <w:sz w:val="24"/>
              </w:rPr>
            </w:pPr>
          </w:p>
        </w:tc>
        <w:tc>
          <w:tcPr>
            <w:tcW w:w="2454" w:type="dxa"/>
            <w:noWrap w:val="0"/>
            <w:vAlign w:val="center"/>
          </w:tcPr>
          <w:p w14:paraId="2D95FB35">
            <w:pPr>
              <w:rPr>
                <w:rFonts w:hint="eastAsia" w:ascii="仿宋" w:hAnsi="仿宋" w:eastAsia="仿宋" w:cs="仿宋"/>
                <w:color w:val="auto"/>
                <w:spacing w:val="-1"/>
                <w:kern w:val="0"/>
                <w:sz w:val="24"/>
              </w:rPr>
            </w:pPr>
          </w:p>
        </w:tc>
        <w:tc>
          <w:tcPr>
            <w:tcW w:w="1130" w:type="dxa"/>
            <w:noWrap w:val="0"/>
            <w:vAlign w:val="center"/>
          </w:tcPr>
          <w:p w14:paraId="132FE254">
            <w:pPr>
              <w:rPr>
                <w:rFonts w:hint="eastAsia" w:ascii="仿宋" w:hAnsi="仿宋" w:eastAsia="仿宋" w:cs="仿宋"/>
                <w:color w:val="auto"/>
                <w:spacing w:val="-1"/>
                <w:kern w:val="0"/>
                <w:sz w:val="24"/>
              </w:rPr>
            </w:pPr>
          </w:p>
        </w:tc>
      </w:tr>
      <w:tr w14:paraId="004F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A83313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154" w:type="dxa"/>
            <w:noWrap w:val="0"/>
            <w:vAlign w:val="center"/>
          </w:tcPr>
          <w:p w14:paraId="576E4FD8">
            <w:pPr>
              <w:rPr>
                <w:rFonts w:hint="eastAsia" w:ascii="仿宋" w:hAnsi="仿宋" w:eastAsia="仿宋" w:cs="仿宋"/>
                <w:color w:val="auto"/>
                <w:spacing w:val="-1"/>
                <w:kern w:val="0"/>
                <w:sz w:val="24"/>
              </w:rPr>
            </w:pPr>
          </w:p>
        </w:tc>
        <w:tc>
          <w:tcPr>
            <w:tcW w:w="2477" w:type="dxa"/>
            <w:noWrap w:val="0"/>
            <w:vAlign w:val="center"/>
          </w:tcPr>
          <w:p w14:paraId="18047E13">
            <w:pPr>
              <w:rPr>
                <w:rFonts w:hint="eastAsia" w:ascii="仿宋" w:hAnsi="仿宋" w:eastAsia="仿宋" w:cs="仿宋"/>
                <w:color w:val="auto"/>
                <w:spacing w:val="-1"/>
                <w:kern w:val="0"/>
                <w:sz w:val="24"/>
              </w:rPr>
            </w:pPr>
          </w:p>
        </w:tc>
        <w:tc>
          <w:tcPr>
            <w:tcW w:w="2454" w:type="dxa"/>
            <w:noWrap w:val="0"/>
            <w:vAlign w:val="center"/>
          </w:tcPr>
          <w:p w14:paraId="1271890C">
            <w:pPr>
              <w:rPr>
                <w:rFonts w:hint="eastAsia" w:ascii="仿宋" w:hAnsi="仿宋" w:eastAsia="仿宋" w:cs="仿宋"/>
                <w:color w:val="auto"/>
                <w:spacing w:val="-1"/>
                <w:kern w:val="0"/>
                <w:sz w:val="24"/>
              </w:rPr>
            </w:pPr>
          </w:p>
        </w:tc>
        <w:tc>
          <w:tcPr>
            <w:tcW w:w="1130" w:type="dxa"/>
            <w:noWrap w:val="0"/>
            <w:vAlign w:val="center"/>
          </w:tcPr>
          <w:p w14:paraId="3D971B1B">
            <w:pPr>
              <w:rPr>
                <w:rFonts w:hint="eastAsia" w:ascii="仿宋" w:hAnsi="仿宋" w:eastAsia="仿宋" w:cs="仿宋"/>
                <w:color w:val="auto"/>
                <w:spacing w:val="-1"/>
                <w:kern w:val="0"/>
                <w:sz w:val="24"/>
              </w:rPr>
            </w:pPr>
          </w:p>
        </w:tc>
      </w:tr>
      <w:tr w14:paraId="1F62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98B118D">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154" w:type="dxa"/>
            <w:noWrap w:val="0"/>
            <w:vAlign w:val="center"/>
          </w:tcPr>
          <w:p w14:paraId="19EEF7F3">
            <w:pPr>
              <w:rPr>
                <w:rFonts w:hint="eastAsia" w:ascii="仿宋" w:hAnsi="仿宋" w:eastAsia="仿宋" w:cs="仿宋"/>
                <w:color w:val="auto"/>
                <w:spacing w:val="-1"/>
                <w:kern w:val="0"/>
                <w:sz w:val="24"/>
              </w:rPr>
            </w:pPr>
          </w:p>
        </w:tc>
        <w:tc>
          <w:tcPr>
            <w:tcW w:w="2477" w:type="dxa"/>
            <w:noWrap w:val="0"/>
            <w:vAlign w:val="center"/>
          </w:tcPr>
          <w:p w14:paraId="6DA2B043">
            <w:pPr>
              <w:rPr>
                <w:rFonts w:hint="eastAsia" w:ascii="仿宋" w:hAnsi="仿宋" w:eastAsia="仿宋" w:cs="仿宋"/>
                <w:color w:val="auto"/>
                <w:spacing w:val="-1"/>
                <w:kern w:val="0"/>
                <w:sz w:val="24"/>
              </w:rPr>
            </w:pPr>
          </w:p>
        </w:tc>
        <w:tc>
          <w:tcPr>
            <w:tcW w:w="2454" w:type="dxa"/>
            <w:noWrap w:val="0"/>
            <w:vAlign w:val="center"/>
          </w:tcPr>
          <w:p w14:paraId="7BB4FE2F">
            <w:pPr>
              <w:rPr>
                <w:rFonts w:hint="eastAsia" w:ascii="仿宋" w:hAnsi="仿宋" w:eastAsia="仿宋" w:cs="仿宋"/>
                <w:color w:val="auto"/>
                <w:spacing w:val="-1"/>
                <w:kern w:val="0"/>
                <w:sz w:val="24"/>
              </w:rPr>
            </w:pPr>
          </w:p>
        </w:tc>
        <w:tc>
          <w:tcPr>
            <w:tcW w:w="1130" w:type="dxa"/>
            <w:noWrap w:val="0"/>
            <w:vAlign w:val="center"/>
          </w:tcPr>
          <w:p w14:paraId="19BF1A4C">
            <w:pPr>
              <w:rPr>
                <w:rFonts w:hint="eastAsia" w:ascii="仿宋" w:hAnsi="仿宋" w:eastAsia="仿宋" w:cs="仿宋"/>
                <w:color w:val="auto"/>
                <w:spacing w:val="-1"/>
                <w:kern w:val="0"/>
                <w:sz w:val="24"/>
              </w:rPr>
            </w:pPr>
          </w:p>
        </w:tc>
      </w:tr>
      <w:tr w14:paraId="10E1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B4625F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154" w:type="dxa"/>
            <w:noWrap w:val="0"/>
            <w:vAlign w:val="center"/>
          </w:tcPr>
          <w:p w14:paraId="1719827A">
            <w:pPr>
              <w:rPr>
                <w:rFonts w:hint="eastAsia" w:ascii="仿宋" w:hAnsi="仿宋" w:eastAsia="仿宋" w:cs="仿宋"/>
                <w:color w:val="auto"/>
                <w:spacing w:val="-1"/>
                <w:kern w:val="0"/>
                <w:sz w:val="24"/>
              </w:rPr>
            </w:pPr>
          </w:p>
        </w:tc>
        <w:tc>
          <w:tcPr>
            <w:tcW w:w="2477" w:type="dxa"/>
            <w:noWrap w:val="0"/>
            <w:vAlign w:val="center"/>
          </w:tcPr>
          <w:p w14:paraId="1195DCDC">
            <w:pPr>
              <w:rPr>
                <w:rFonts w:hint="eastAsia" w:ascii="仿宋" w:hAnsi="仿宋" w:eastAsia="仿宋" w:cs="仿宋"/>
                <w:color w:val="auto"/>
                <w:spacing w:val="-1"/>
                <w:kern w:val="0"/>
                <w:sz w:val="24"/>
              </w:rPr>
            </w:pPr>
          </w:p>
        </w:tc>
        <w:tc>
          <w:tcPr>
            <w:tcW w:w="2454" w:type="dxa"/>
            <w:noWrap w:val="0"/>
            <w:vAlign w:val="center"/>
          </w:tcPr>
          <w:p w14:paraId="11DBA5A8">
            <w:pPr>
              <w:rPr>
                <w:rFonts w:hint="eastAsia" w:ascii="仿宋" w:hAnsi="仿宋" w:eastAsia="仿宋" w:cs="仿宋"/>
                <w:color w:val="auto"/>
                <w:spacing w:val="-1"/>
                <w:kern w:val="0"/>
                <w:sz w:val="24"/>
              </w:rPr>
            </w:pPr>
          </w:p>
        </w:tc>
        <w:tc>
          <w:tcPr>
            <w:tcW w:w="1130" w:type="dxa"/>
            <w:noWrap w:val="0"/>
            <w:vAlign w:val="center"/>
          </w:tcPr>
          <w:p w14:paraId="3DE67FCF">
            <w:pPr>
              <w:rPr>
                <w:rFonts w:hint="eastAsia" w:ascii="仿宋" w:hAnsi="仿宋" w:eastAsia="仿宋" w:cs="仿宋"/>
                <w:color w:val="auto"/>
                <w:spacing w:val="-1"/>
                <w:kern w:val="0"/>
                <w:sz w:val="24"/>
              </w:rPr>
            </w:pPr>
          </w:p>
        </w:tc>
      </w:tr>
      <w:tr w14:paraId="3CCD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1572C64">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154" w:type="dxa"/>
            <w:noWrap w:val="0"/>
            <w:vAlign w:val="center"/>
          </w:tcPr>
          <w:p w14:paraId="3220C560">
            <w:pPr>
              <w:rPr>
                <w:rFonts w:hint="eastAsia" w:ascii="仿宋" w:hAnsi="仿宋" w:eastAsia="仿宋" w:cs="仿宋"/>
                <w:color w:val="auto"/>
                <w:spacing w:val="-1"/>
                <w:kern w:val="0"/>
                <w:sz w:val="24"/>
              </w:rPr>
            </w:pPr>
          </w:p>
        </w:tc>
        <w:tc>
          <w:tcPr>
            <w:tcW w:w="2477" w:type="dxa"/>
            <w:noWrap w:val="0"/>
            <w:vAlign w:val="center"/>
          </w:tcPr>
          <w:p w14:paraId="714381AE">
            <w:pPr>
              <w:rPr>
                <w:rFonts w:hint="eastAsia" w:ascii="仿宋" w:hAnsi="仿宋" w:eastAsia="仿宋" w:cs="仿宋"/>
                <w:color w:val="auto"/>
                <w:spacing w:val="-1"/>
                <w:kern w:val="0"/>
                <w:sz w:val="24"/>
              </w:rPr>
            </w:pPr>
          </w:p>
        </w:tc>
        <w:tc>
          <w:tcPr>
            <w:tcW w:w="2454" w:type="dxa"/>
            <w:noWrap w:val="0"/>
            <w:vAlign w:val="center"/>
          </w:tcPr>
          <w:p w14:paraId="10830602">
            <w:pPr>
              <w:rPr>
                <w:rFonts w:hint="eastAsia" w:ascii="仿宋" w:hAnsi="仿宋" w:eastAsia="仿宋" w:cs="仿宋"/>
                <w:color w:val="auto"/>
                <w:spacing w:val="-1"/>
                <w:kern w:val="0"/>
                <w:sz w:val="24"/>
              </w:rPr>
            </w:pPr>
          </w:p>
        </w:tc>
        <w:tc>
          <w:tcPr>
            <w:tcW w:w="1130" w:type="dxa"/>
            <w:noWrap w:val="0"/>
            <w:vAlign w:val="center"/>
          </w:tcPr>
          <w:p w14:paraId="02E70D7E">
            <w:pPr>
              <w:rPr>
                <w:rFonts w:hint="eastAsia" w:ascii="仿宋" w:hAnsi="仿宋" w:eastAsia="仿宋" w:cs="仿宋"/>
                <w:color w:val="auto"/>
                <w:spacing w:val="-1"/>
                <w:kern w:val="0"/>
                <w:sz w:val="24"/>
              </w:rPr>
            </w:pPr>
          </w:p>
        </w:tc>
      </w:tr>
      <w:tr w14:paraId="52E9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6F3FF3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154" w:type="dxa"/>
            <w:noWrap w:val="0"/>
            <w:vAlign w:val="center"/>
          </w:tcPr>
          <w:p w14:paraId="794B8242">
            <w:pPr>
              <w:rPr>
                <w:rFonts w:hint="eastAsia" w:ascii="仿宋" w:hAnsi="仿宋" w:eastAsia="仿宋" w:cs="仿宋"/>
                <w:color w:val="auto"/>
                <w:spacing w:val="-1"/>
                <w:kern w:val="0"/>
                <w:sz w:val="24"/>
              </w:rPr>
            </w:pPr>
          </w:p>
        </w:tc>
        <w:tc>
          <w:tcPr>
            <w:tcW w:w="2477" w:type="dxa"/>
            <w:noWrap w:val="0"/>
            <w:vAlign w:val="center"/>
          </w:tcPr>
          <w:p w14:paraId="1DB2D7C9">
            <w:pPr>
              <w:rPr>
                <w:rFonts w:hint="eastAsia" w:ascii="仿宋" w:hAnsi="仿宋" w:eastAsia="仿宋" w:cs="仿宋"/>
                <w:color w:val="auto"/>
                <w:spacing w:val="-1"/>
                <w:kern w:val="0"/>
                <w:sz w:val="24"/>
              </w:rPr>
            </w:pPr>
          </w:p>
        </w:tc>
        <w:tc>
          <w:tcPr>
            <w:tcW w:w="2454" w:type="dxa"/>
            <w:noWrap w:val="0"/>
            <w:vAlign w:val="center"/>
          </w:tcPr>
          <w:p w14:paraId="3C928350">
            <w:pPr>
              <w:rPr>
                <w:rFonts w:hint="eastAsia" w:ascii="仿宋" w:hAnsi="仿宋" w:eastAsia="仿宋" w:cs="仿宋"/>
                <w:color w:val="auto"/>
                <w:spacing w:val="-1"/>
                <w:kern w:val="0"/>
                <w:sz w:val="24"/>
              </w:rPr>
            </w:pPr>
          </w:p>
        </w:tc>
        <w:tc>
          <w:tcPr>
            <w:tcW w:w="1130" w:type="dxa"/>
            <w:noWrap w:val="0"/>
            <w:vAlign w:val="center"/>
          </w:tcPr>
          <w:p w14:paraId="14152702">
            <w:pPr>
              <w:rPr>
                <w:rFonts w:hint="eastAsia" w:ascii="仿宋" w:hAnsi="仿宋" w:eastAsia="仿宋" w:cs="仿宋"/>
                <w:color w:val="auto"/>
                <w:spacing w:val="-1"/>
                <w:kern w:val="0"/>
                <w:sz w:val="24"/>
              </w:rPr>
            </w:pPr>
          </w:p>
        </w:tc>
      </w:tr>
      <w:tr w14:paraId="4253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A25989E">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154" w:type="dxa"/>
            <w:noWrap w:val="0"/>
            <w:vAlign w:val="center"/>
          </w:tcPr>
          <w:p w14:paraId="1F090B6F">
            <w:pPr>
              <w:rPr>
                <w:rFonts w:hint="eastAsia" w:ascii="仿宋" w:hAnsi="仿宋" w:eastAsia="仿宋" w:cs="仿宋"/>
                <w:color w:val="auto"/>
                <w:spacing w:val="-1"/>
                <w:kern w:val="0"/>
                <w:sz w:val="24"/>
              </w:rPr>
            </w:pPr>
          </w:p>
        </w:tc>
        <w:tc>
          <w:tcPr>
            <w:tcW w:w="2477" w:type="dxa"/>
            <w:noWrap w:val="0"/>
            <w:vAlign w:val="center"/>
          </w:tcPr>
          <w:p w14:paraId="0FC44B04">
            <w:pPr>
              <w:rPr>
                <w:rFonts w:hint="eastAsia" w:ascii="仿宋" w:hAnsi="仿宋" w:eastAsia="仿宋" w:cs="仿宋"/>
                <w:color w:val="auto"/>
                <w:spacing w:val="-1"/>
                <w:kern w:val="0"/>
                <w:sz w:val="24"/>
              </w:rPr>
            </w:pPr>
          </w:p>
        </w:tc>
        <w:tc>
          <w:tcPr>
            <w:tcW w:w="2454" w:type="dxa"/>
            <w:noWrap w:val="0"/>
            <w:vAlign w:val="center"/>
          </w:tcPr>
          <w:p w14:paraId="3BAA5E88">
            <w:pPr>
              <w:rPr>
                <w:rFonts w:hint="eastAsia" w:ascii="仿宋" w:hAnsi="仿宋" w:eastAsia="仿宋" w:cs="仿宋"/>
                <w:color w:val="auto"/>
                <w:spacing w:val="-1"/>
                <w:kern w:val="0"/>
                <w:sz w:val="24"/>
              </w:rPr>
            </w:pPr>
          </w:p>
        </w:tc>
        <w:tc>
          <w:tcPr>
            <w:tcW w:w="1130" w:type="dxa"/>
            <w:noWrap w:val="0"/>
            <w:vAlign w:val="center"/>
          </w:tcPr>
          <w:p w14:paraId="1CA1B105">
            <w:pPr>
              <w:rPr>
                <w:rFonts w:hint="eastAsia" w:ascii="仿宋" w:hAnsi="仿宋" w:eastAsia="仿宋" w:cs="仿宋"/>
                <w:color w:val="auto"/>
                <w:spacing w:val="-1"/>
                <w:kern w:val="0"/>
                <w:sz w:val="24"/>
              </w:rPr>
            </w:pPr>
          </w:p>
        </w:tc>
      </w:tr>
      <w:tr w14:paraId="4AB8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E3EF663">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154" w:type="dxa"/>
            <w:noWrap w:val="0"/>
            <w:vAlign w:val="center"/>
          </w:tcPr>
          <w:p w14:paraId="0B584472">
            <w:pPr>
              <w:rPr>
                <w:rFonts w:hint="eastAsia" w:ascii="仿宋" w:hAnsi="仿宋" w:eastAsia="仿宋" w:cs="仿宋"/>
                <w:color w:val="auto"/>
                <w:spacing w:val="-1"/>
                <w:kern w:val="0"/>
                <w:sz w:val="24"/>
              </w:rPr>
            </w:pPr>
          </w:p>
        </w:tc>
        <w:tc>
          <w:tcPr>
            <w:tcW w:w="2477" w:type="dxa"/>
            <w:noWrap w:val="0"/>
            <w:vAlign w:val="center"/>
          </w:tcPr>
          <w:p w14:paraId="76BEA784">
            <w:pPr>
              <w:rPr>
                <w:rFonts w:hint="eastAsia" w:ascii="仿宋" w:hAnsi="仿宋" w:eastAsia="仿宋" w:cs="仿宋"/>
                <w:color w:val="auto"/>
                <w:spacing w:val="-1"/>
                <w:kern w:val="0"/>
                <w:sz w:val="24"/>
              </w:rPr>
            </w:pPr>
          </w:p>
        </w:tc>
        <w:tc>
          <w:tcPr>
            <w:tcW w:w="2454" w:type="dxa"/>
            <w:noWrap w:val="0"/>
            <w:vAlign w:val="center"/>
          </w:tcPr>
          <w:p w14:paraId="4547DDAC">
            <w:pPr>
              <w:rPr>
                <w:rFonts w:hint="eastAsia" w:ascii="仿宋" w:hAnsi="仿宋" w:eastAsia="仿宋" w:cs="仿宋"/>
                <w:color w:val="auto"/>
                <w:spacing w:val="-1"/>
                <w:kern w:val="0"/>
                <w:sz w:val="24"/>
              </w:rPr>
            </w:pPr>
          </w:p>
        </w:tc>
        <w:tc>
          <w:tcPr>
            <w:tcW w:w="1130" w:type="dxa"/>
            <w:noWrap w:val="0"/>
            <w:vAlign w:val="center"/>
          </w:tcPr>
          <w:p w14:paraId="0B5EDAC7">
            <w:pPr>
              <w:rPr>
                <w:rFonts w:hint="eastAsia" w:ascii="仿宋" w:hAnsi="仿宋" w:eastAsia="仿宋" w:cs="仿宋"/>
                <w:color w:val="auto"/>
                <w:spacing w:val="-1"/>
                <w:kern w:val="0"/>
                <w:sz w:val="24"/>
              </w:rPr>
            </w:pPr>
          </w:p>
        </w:tc>
      </w:tr>
      <w:tr w14:paraId="5FE3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F3E4FF8">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154" w:type="dxa"/>
            <w:noWrap w:val="0"/>
            <w:vAlign w:val="center"/>
          </w:tcPr>
          <w:p w14:paraId="382861BB">
            <w:pPr>
              <w:rPr>
                <w:rFonts w:hint="eastAsia" w:ascii="仿宋" w:hAnsi="仿宋" w:eastAsia="仿宋" w:cs="仿宋"/>
                <w:color w:val="auto"/>
                <w:spacing w:val="-1"/>
                <w:kern w:val="0"/>
                <w:sz w:val="24"/>
              </w:rPr>
            </w:pPr>
          </w:p>
        </w:tc>
        <w:tc>
          <w:tcPr>
            <w:tcW w:w="2477" w:type="dxa"/>
            <w:noWrap w:val="0"/>
            <w:vAlign w:val="center"/>
          </w:tcPr>
          <w:p w14:paraId="4A6B2324">
            <w:pPr>
              <w:rPr>
                <w:rFonts w:hint="eastAsia" w:ascii="仿宋" w:hAnsi="仿宋" w:eastAsia="仿宋" w:cs="仿宋"/>
                <w:color w:val="auto"/>
                <w:spacing w:val="-1"/>
                <w:kern w:val="0"/>
                <w:sz w:val="24"/>
              </w:rPr>
            </w:pPr>
          </w:p>
        </w:tc>
        <w:tc>
          <w:tcPr>
            <w:tcW w:w="2454" w:type="dxa"/>
            <w:noWrap w:val="0"/>
            <w:vAlign w:val="center"/>
          </w:tcPr>
          <w:p w14:paraId="0F84DB53">
            <w:pPr>
              <w:rPr>
                <w:rFonts w:hint="eastAsia" w:ascii="仿宋" w:hAnsi="仿宋" w:eastAsia="仿宋" w:cs="仿宋"/>
                <w:color w:val="auto"/>
                <w:spacing w:val="-1"/>
                <w:kern w:val="0"/>
                <w:sz w:val="24"/>
              </w:rPr>
            </w:pPr>
          </w:p>
        </w:tc>
        <w:tc>
          <w:tcPr>
            <w:tcW w:w="1130" w:type="dxa"/>
            <w:noWrap w:val="0"/>
            <w:vAlign w:val="center"/>
          </w:tcPr>
          <w:p w14:paraId="053FA01B">
            <w:pPr>
              <w:rPr>
                <w:rFonts w:hint="eastAsia" w:ascii="仿宋" w:hAnsi="仿宋" w:eastAsia="仿宋" w:cs="仿宋"/>
                <w:color w:val="auto"/>
                <w:spacing w:val="-1"/>
                <w:kern w:val="0"/>
                <w:sz w:val="24"/>
              </w:rPr>
            </w:pPr>
          </w:p>
        </w:tc>
      </w:tr>
    </w:tbl>
    <w:p w14:paraId="1DB0106D">
      <w:pPr>
        <w:rPr>
          <w:rFonts w:hint="eastAsia" w:ascii="仿宋" w:hAnsi="仿宋" w:eastAsia="仿宋" w:cs="仿宋"/>
          <w:color w:val="auto"/>
          <w:spacing w:val="-1"/>
          <w:kern w:val="0"/>
          <w:sz w:val="24"/>
        </w:rPr>
      </w:pPr>
    </w:p>
    <w:p w14:paraId="2E09C98D">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注：请在“偏离说明”栏内扼要说明偏离情况，如无偏离则不需列明。</w:t>
      </w:r>
    </w:p>
    <w:p w14:paraId="74394022">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14:paraId="4B172EAF">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14:paraId="4DDA9CE3">
      <w:pPr>
        <w:pStyle w:val="35"/>
        <w:rPr>
          <w:rFonts w:hint="eastAsia" w:ascii="仿宋" w:hAnsi="仿宋" w:eastAsia="仿宋" w:cs="仿宋"/>
        </w:rPr>
      </w:pPr>
    </w:p>
    <w:p w14:paraId="0BE2BD4D">
      <w:pPr>
        <w:pStyle w:val="35"/>
        <w:rPr>
          <w:rFonts w:hint="eastAsia" w:ascii="仿宋" w:hAnsi="仿宋" w:eastAsia="仿宋" w:cs="仿宋"/>
        </w:rPr>
      </w:pPr>
    </w:p>
    <w:p w14:paraId="09D4BC73">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p>
    <w:p w14:paraId="2FA31BC2">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14:paraId="4CB831AF">
      <w:pPr>
        <w:pStyle w:val="7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rPr>
      </w:pPr>
    </w:p>
    <w:p w14:paraId="79E3BAD9">
      <w:pPr>
        <w:pStyle w:val="7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76E28A3B">
      <w:pPr>
        <w:pStyle w:val="66"/>
        <w:keepNext/>
        <w:keepLines/>
        <w:spacing w:before="0" w:after="160"/>
        <w:ind w:firstLine="680"/>
        <w:jc w:val="left"/>
        <w:outlineLvl w:val="9"/>
        <w:rPr>
          <w:rFonts w:hint="eastAsia" w:ascii="仿宋" w:hAnsi="仿宋" w:eastAsia="仿宋" w:cs="仿宋"/>
          <w:color w:val="auto"/>
          <w:highlight w:val="none"/>
        </w:rPr>
      </w:pPr>
    </w:p>
    <w:p w14:paraId="33F59F76">
      <w:pPr>
        <w:pStyle w:val="70"/>
        <w:keepNext w:val="0"/>
        <w:keepLines w:val="0"/>
        <w:widowControl w:val="0"/>
        <w:shd w:val="clear" w:color="auto" w:fill="auto"/>
        <w:bidi w:val="0"/>
        <w:spacing w:before="0" w:after="0" w:line="240" w:lineRule="auto"/>
        <w:ind w:left="0" w:leftChars="0" w:right="0" w:firstLine="0" w:firstLineChars="0"/>
        <w:jc w:val="both"/>
        <w:rPr>
          <w:rFonts w:hint="eastAsia" w:ascii="仿宋" w:hAnsi="仿宋" w:eastAsia="仿宋" w:cs="仿宋"/>
          <w:b/>
          <w:bCs/>
          <w:color w:val="auto"/>
          <w:spacing w:val="0"/>
          <w:w w:val="100"/>
          <w:position w:val="0"/>
          <w:sz w:val="36"/>
          <w:szCs w:val="36"/>
          <w:lang w:val="en-US" w:eastAsia="zh-CN"/>
        </w:rPr>
      </w:pPr>
    </w:p>
    <w:p w14:paraId="47201F72">
      <w:pPr>
        <w:pStyle w:val="8"/>
        <w:keepNext w:val="0"/>
        <w:keepLines w:val="0"/>
        <w:pageBreakBefore w:val="0"/>
        <w:widowControl w:val="0"/>
        <w:numPr>
          <w:ilvl w:val="0"/>
          <w:numId w:val="0"/>
        </w:numPr>
        <w:shd w:val="clear" w:color="auto" w:fill="auto"/>
        <w:tabs>
          <w:tab w:val="left" w:pos="2694"/>
          <w:tab w:val="center" w:pos="4574"/>
        </w:tabs>
        <w:kinsoku w:val="0"/>
        <w:overflowPunct w:val="0"/>
        <w:topLinePunct w:val="0"/>
        <w:autoSpaceDE/>
        <w:autoSpaceDN/>
        <w:bidi w:val="0"/>
        <w:adjustRightInd/>
        <w:snapToGrid/>
        <w:spacing w:before="34" w:line="440" w:lineRule="exact"/>
        <w:ind w:left="0" w:leftChars="0" w:right="126" w:rightChars="0" w:firstLine="0" w:firstLineChars="0"/>
        <w:jc w:val="center"/>
        <w:textAlignment w:val="auto"/>
        <w:outlineLvl w:val="2"/>
        <w:rPr>
          <w:rFonts w:hint="eastAsia" w:ascii="仿宋" w:hAnsi="仿宋" w:eastAsia="仿宋" w:cs="仿宋"/>
          <w:b/>
          <w:bCs/>
          <w:color w:val="auto"/>
          <w:sz w:val="36"/>
          <w:szCs w:val="36"/>
          <w:lang w:val="en-US" w:eastAsia="zh-CN"/>
        </w:rPr>
        <w:sectPr>
          <w:pgSz w:w="11905" w:h="16838"/>
          <w:pgMar w:top="1440" w:right="1080" w:bottom="1440" w:left="1080" w:header="850" w:footer="992" w:gutter="0"/>
          <w:pgNumType w:fmt="decimal"/>
          <w:cols w:space="720" w:num="1"/>
          <w:docGrid w:type="linesAndChars" w:linePitch="325" w:charSpace="635"/>
        </w:sectPr>
      </w:pPr>
    </w:p>
    <w:p w14:paraId="49D106BE">
      <w:pPr>
        <w:pStyle w:val="70"/>
        <w:spacing w:after="0"/>
        <w:jc w:val="both"/>
        <w:rPr>
          <w:rFonts w:hint="eastAsia" w:ascii="仿宋" w:hAnsi="仿宋" w:eastAsia="仿宋" w:cs="仿宋"/>
          <w:color w:val="auto"/>
          <w:sz w:val="36"/>
          <w:szCs w:val="36"/>
          <w:highlight w:val="none"/>
        </w:rPr>
      </w:pPr>
    </w:p>
    <w:p w14:paraId="384C3F64">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2"/>
        <w:rPr>
          <w:rFonts w:hint="eastAsia" w:ascii="仿宋" w:hAnsi="仿宋" w:eastAsia="仿宋" w:cs="仿宋"/>
          <w:b/>
          <w:bCs/>
          <w:color w:val="auto"/>
          <w:kern w:val="2"/>
          <w:sz w:val="24"/>
          <w:szCs w:val="24"/>
          <w:highlight w:val="none"/>
          <w:lang w:val="en-US" w:eastAsia="zh-CN" w:bidi="ar-SA"/>
        </w:rPr>
      </w:pPr>
      <w:bookmarkStart w:id="224" w:name="_Toc2239"/>
      <w:bookmarkStart w:id="225" w:name="_Toc3928"/>
      <w:r>
        <w:rPr>
          <w:rFonts w:hint="eastAsia" w:ascii="仿宋" w:hAnsi="仿宋" w:eastAsia="仿宋" w:cs="仿宋"/>
          <w:b/>
          <w:bCs/>
          <w:color w:val="auto"/>
          <w:kern w:val="2"/>
          <w:sz w:val="24"/>
          <w:szCs w:val="24"/>
          <w:highlight w:val="none"/>
          <w:lang w:val="en-US" w:eastAsia="zh-CN" w:bidi="ar-SA"/>
        </w:rPr>
        <w:t>5、符合《政府采购促进中小企业发展暂行办法》、《关于政府采购支持监狱企业发展有关问题的通知》和《三部门联合发布关于促进残疾人就业政府采购政策的通知》条件的投标人提交）</w:t>
      </w:r>
      <w:bookmarkEnd w:id="224"/>
      <w:bookmarkEnd w:id="225"/>
    </w:p>
    <w:p w14:paraId="1F2A0733">
      <w:pPr>
        <w:numPr>
          <w:ilvl w:val="0"/>
          <w:numId w:val="0"/>
        </w:numPr>
        <w:shd w:val="clear" w:color="auto" w:fill="auto"/>
        <w:spacing w:before="0" w:line="240" w:lineRule="atLeast"/>
        <w:jc w:val="both"/>
        <w:outlineLvl w:val="9"/>
        <w:rPr>
          <w:rFonts w:hint="eastAsia" w:ascii="仿宋" w:hAnsi="仿宋" w:eastAsia="仿宋" w:cs="仿宋"/>
          <w:b/>
          <w:bCs/>
          <w:color w:val="auto"/>
          <w:kern w:val="2"/>
          <w:sz w:val="22"/>
          <w:szCs w:val="22"/>
          <w:lang w:val="en-US" w:eastAsia="zh-CN" w:bidi="ar-SA"/>
        </w:rPr>
      </w:pPr>
    </w:p>
    <w:p w14:paraId="3F3AC8A9">
      <w:pPr>
        <w:shd w:val="clear" w:color="auto" w:fill="auto"/>
        <w:bidi w:val="0"/>
        <w:spacing w:line="360" w:lineRule="auto"/>
        <w:jc w:val="center"/>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中小企业声明函（服务）</w:t>
      </w:r>
    </w:p>
    <w:p w14:paraId="0E7D7482">
      <w:pPr>
        <w:shd w:val="clear" w:color="auto" w:fill="auto"/>
        <w:spacing w:line="360" w:lineRule="auto"/>
        <w:ind w:left="1087" w:leftChars="257" w:hanging="540"/>
        <w:jc w:val="center"/>
        <w:rPr>
          <w:rFonts w:hint="eastAsia" w:ascii="仿宋" w:hAnsi="仿宋" w:eastAsia="仿宋" w:cs="仿宋"/>
          <w:b/>
          <w:color w:val="auto"/>
          <w:kern w:val="0"/>
          <w:sz w:val="24"/>
          <w:szCs w:val="24"/>
          <w:highlight w:val="none"/>
        </w:rPr>
      </w:pPr>
    </w:p>
    <w:p w14:paraId="7EFDC61F">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中小企业声明函(服务)</w:t>
      </w:r>
    </w:p>
    <w:p w14:paraId="5E37702D">
      <w:pPr>
        <w:spacing w:line="360" w:lineRule="auto"/>
        <w:ind w:left="1280"/>
        <w:rPr>
          <w:rFonts w:hint="eastAsia" w:ascii="仿宋" w:hAnsi="仿宋" w:eastAsia="仿宋" w:cs="仿宋"/>
          <w:sz w:val="24"/>
          <w:szCs w:val="24"/>
        </w:rPr>
      </w:pPr>
    </w:p>
    <w:p w14:paraId="7F76C92A">
      <w:pPr>
        <w:snapToGrid w:val="0"/>
        <w:spacing w:line="360" w:lineRule="auto"/>
        <w:ind w:firstLine="486" w:firstLineChars="200"/>
        <w:rPr>
          <w:rFonts w:ascii="仿宋" w:hAnsi="仿宋" w:eastAsia="仿宋"/>
          <w:sz w:val="24"/>
          <w:szCs w:val="24"/>
        </w:rPr>
      </w:pPr>
      <w:r>
        <w:rPr>
          <w:rFonts w:hint="eastAsia" w:ascii="仿宋" w:hAnsi="仿宋" w:eastAsia="仿宋"/>
          <w:sz w:val="24"/>
          <w:szCs w:val="24"/>
        </w:rPr>
        <w:t>本公司（联合体）郑重声明，根据《政府采购促进中小企业发展管理办法》（财库[2020]46号）的规定，本公司（联合体）参加</w:t>
      </w:r>
      <w:r>
        <w:rPr>
          <w:rFonts w:hint="eastAsia" w:ascii="仿宋" w:hAnsi="仿宋" w:eastAsia="仿宋"/>
          <w:i/>
          <w:sz w:val="24"/>
          <w:szCs w:val="24"/>
          <w:u w:val="single"/>
        </w:rPr>
        <w:t>（单位名称）</w:t>
      </w:r>
      <w:r>
        <w:rPr>
          <w:rFonts w:hint="eastAsia" w:ascii="仿宋" w:hAnsi="仿宋" w:eastAsia="仿宋"/>
          <w:sz w:val="24"/>
          <w:szCs w:val="24"/>
        </w:rPr>
        <w:t>的</w:t>
      </w:r>
      <w:r>
        <w:rPr>
          <w:rFonts w:hint="eastAsia" w:ascii="仿宋" w:hAnsi="仿宋" w:eastAsia="仿宋"/>
          <w:i/>
          <w:sz w:val="24"/>
          <w:szCs w:val="24"/>
          <w:u w:val="single"/>
        </w:rPr>
        <w:t>（项目名称）</w:t>
      </w:r>
      <w:r>
        <w:rPr>
          <w:rFonts w:hint="eastAsia" w:ascii="仿宋" w:hAnsi="仿宋" w:eastAsia="仿宋"/>
          <w:sz w:val="24"/>
          <w:szCs w:val="24"/>
        </w:rPr>
        <w:t>采购活动，服务全部由符合政策要求的中小企业承接。相关企业（含联合体中的中小企业、签订分包意向协议的中小企业）的具体情况如下：</w:t>
      </w:r>
    </w:p>
    <w:p w14:paraId="23CD412A">
      <w:pPr>
        <w:snapToGrid w:val="0"/>
        <w:spacing w:line="360" w:lineRule="auto"/>
        <w:ind w:firstLine="486"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i/>
          <w:sz w:val="24"/>
          <w:szCs w:val="24"/>
          <w:u w:val="single"/>
        </w:rPr>
        <w:t>（标的名称）</w:t>
      </w:r>
      <w:r>
        <w:rPr>
          <w:rFonts w:hint="eastAsia" w:ascii="仿宋" w:hAnsi="仿宋" w:eastAsia="仿宋"/>
          <w:sz w:val="24"/>
          <w:szCs w:val="24"/>
        </w:rPr>
        <w:t>，属于</w:t>
      </w:r>
      <w:r>
        <w:rPr>
          <w:rFonts w:hint="eastAsia" w:ascii="仿宋" w:hAnsi="仿宋" w:eastAsia="仿宋"/>
          <w:i/>
          <w:sz w:val="24"/>
          <w:szCs w:val="24"/>
          <w:u w:val="single"/>
        </w:rPr>
        <w:t>（采购文件中明确的所属行业）</w:t>
      </w:r>
      <w:r>
        <w:rPr>
          <w:rFonts w:hint="eastAsia" w:ascii="仿宋" w:hAnsi="仿宋" w:eastAsia="仿宋"/>
          <w:sz w:val="24"/>
          <w:szCs w:val="24"/>
        </w:rPr>
        <w:t>；承接企业为</w:t>
      </w:r>
      <w:r>
        <w:rPr>
          <w:rFonts w:hint="eastAsia" w:ascii="仿宋" w:hAnsi="仿宋" w:eastAsia="仿宋"/>
          <w:i/>
          <w:sz w:val="24"/>
          <w:szCs w:val="24"/>
          <w:u w:val="single"/>
        </w:rPr>
        <w:t>（企业名称）</w:t>
      </w:r>
      <w:r>
        <w:rPr>
          <w:rFonts w:hint="eastAsia" w:ascii="仿宋" w:hAnsi="仿宋" w:eastAsia="仿宋"/>
          <w:sz w:val="24"/>
          <w:szCs w:val="24"/>
        </w:rPr>
        <w:t>，从业人员</w:t>
      </w:r>
      <w:r>
        <w:rPr>
          <w:rFonts w:hint="eastAsia" w:ascii="仿宋" w:hAnsi="仿宋" w:eastAsia="仿宋"/>
          <w:sz w:val="24"/>
          <w:szCs w:val="24"/>
          <w:u w:val="single"/>
        </w:rPr>
        <w:t xml:space="preserve">  </w:t>
      </w:r>
      <w:r>
        <w:rPr>
          <w:rFonts w:hint="eastAsia" w:ascii="仿宋" w:hAnsi="仿宋" w:eastAsia="仿宋"/>
          <w:sz w:val="24"/>
          <w:szCs w:val="24"/>
        </w:rPr>
        <w:t>人，营业收入为</w:t>
      </w:r>
      <w:r>
        <w:rPr>
          <w:rFonts w:hint="eastAsia" w:ascii="仿宋" w:hAnsi="仿宋" w:eastAsia="仿宋"/>
          <w:sz w:val="24"/>
          <w:szCs w:val="24"/>
          <w:u w:val="single"/>
        </w:rPr>
        <w:t xml:space="preserve">  </w:t>
      </w:r>
      <w:r>
        <w:rPr>
          <w:rFonts w:hint="eastAsia" w:ascii="仿宋" w:hAnsi="仿宋" w:eastAsia="仿宋"/>
          <w:sz w:val="24"/>
          <w:szCs w:val="24"/>
        </w:rPr>
        <w:t>万元，资产总额为</w:t>
      </w:r>
      <w:r>
        <w:rPr>
          <w:rFonts w:hint="eastAsia" w:ascii="仿宋" w:hAnsi="仿宋" w:eastAsia="仿宋"/>
          <w:sz w:val="24"/>
          <w:szCs w:val="24"/>
          <w:u w:val="single"/>
        </w:rPr>
        <w:t xml:space="preserve">  </w:t>
      </w:r>
      <w:r>
        <w:rPr>
          <w:rFonts w:hint="eastAsia" w:ascii="仿宋" w:hAnsi="仿宋" w:eastAsia="仿宋"/>
          <w:sz w:val="24"/>
          <w:szCs w:val="24"/>
        </w:rPr>
        <w:t>万元</w:t>
      </w:r>
      <w:r>
        <w:rPr>
          <w:rStyle w:val="32"/>
          <w:rFonts w:ascii="仿宋" w:hAnsi="仿宋" w:eastAsia="仿宋"/>
          <w:sz w:val="24"/>
          <w:szCs w:val="24"/>
        </w:rPr>
        <w:footnoteReference w:id="0"/>
      </w:r>
      <w:r>
        <w:rPr>
          <w:rFonts w:hint="eastAsia" w:ascii="仿宋" w:hAnsi="仿宋" w:eastAsia="仿宋"/>
          <w:sz w:val="24"/>
          <w:szCs w:val="24"/>
        </w:rPr>
        <w:t>，属于</w:t>
      </w:r>
      <w:r>
        <w:rPr>
          <w:rFonts w:hint="eastAsia" w:ascii="仿宋" w:hAnsi="仿宋" w:eastAsia="仿宋"/>
          <w:i/>
          <w:sz w:val="24"/>
          <w:szCs w:val="24"/>
          <w:u w:val="single"/>
        </w:rPr>
        <w:t>（中型企业、小型企业、微型企业）</w:t>
      </w:r>
      <w:r>
        <w:rPr>
          <w:rFonts w:hint="eastAsia" w:ascii="仿宋" w:hAnsi="仿宋" w:eastAsia="仿宋"/>
          <w:sz w:val="24"/>
          <w:szCs w:val="24"/>
        </w:rPr>
        <w:t>；</w:t>
      </w:r>
    </w:p>
    <w:p w14:paraId="40334A68">
      <w:pPr>
        <w:snapToGrid w:val="0"/>
        <w:spacing w:line="360" w:lineRule="auto"/>
        <w:ind w:firstLine="486" w:firstLineChars="200"/>
        <w:rPr>
          <w:rFonts w:ascii="仿宋" w:hAnsi="仿宋" w:eastAsia="仿宋"/>
          <w:sz w:val="24"/>
          <w:szCs w:val="24"/>
        </w:rPr>
      </w:pPr>
      <w:r>
        <w:rPr>
          <w:rFonts w:hint="eastAsia" w:ascii="仿宋" w:hAnsi="仿宋" w:eastAsia="仿宋"/>
          <w:sz w:val="24"/>
          <w:szCs w:val="24"/>
        </w:rPr>
        <w:t xml:space="preserve">2. </w:t>
      </w:r>
      <w:r>
        <w:rPr>
          <w:rFonts w:hint="eastAsia" w:ascii="仿宋" w:hAnsi="仿宋" w:eastAsia="仿宋"/>
          <w:i/>
          <w:sz w:val="24"/>
          <w:szCs w:val="24"/>
          <w:u w:val="single"/>
        </w:rPr>
        <w:t>（标的名称）</w:t>
      </w:r>
      <w:r>
        <w:rPr>
          <w:rFonts w:hint="eastAsia" w:ascii="仿宋" w:hAnsi="仿宋" w:eastAsia="仿宋"/>
          <w:sz w:val="24"/>
          <w:szCs w:val="24"/>
        </w:rPr>
        <w:t>，属于</w:t>
      </w:r>
      <w:r>
        <w:rPr>
          <w:rFonts w:hint="eastAsia" w:ascii="仿宋" w:hAnsi="仿宋" w:eastAsia="仿宋"/>
          <w:i/>
          <w:sz w:val="24"/>
          <w:szCs w:val="24"/>
          <w:u w:val="single"/>
        </w:rPr>
        <w:t>（采购文件中明确的所属行业）</w:t>
      </w:r>
      <w:r>
        <w:rPr>
          <w:rFonts w:hint="eastAsia" w:ascii="仿宋" w:hAnsi="仿宋" w:eastAsia="仿宋"/>
          <w:sz w:val="24"/>
          <w:szCs w:val="24"/>
        </w:rPr>
        <w:t>；承接企业为</w:t>
      </w:r>
      <w:r>
        <w:rPr>
          <w:rFonts w:hint="eastAsia" w:ascii="仿宋" w:hAnsi="仿宋" w:eastAsia="仿宋"/>
          <w:i/>
          <w:sz w:val="24"/>
          <w:szCs w:val="24"/>
          <w:u w:val="single"/>
        </w:rPr>
        <w:t>（企业名称）</w:t>
      </w:r>
      <w:r>
        <w:rPr>
          <w:rFonts w:hint="eastAsia" w:ascii="仿宋" w:hAnsi="仿宋" w:eastAsia="仿宋"/>
          <w:sz w:val="24"/>
          <w:szCs w:val="24"/>
        </w:rPr>
        <w:t>，从业人员</w:t>
      </w:r>
      <w:r>
        <w:rPr>
          <w:rFonts w:hint="eastAsia" w:ascii="仿宋" w:hAnsi="仿宋" w:eastAsia="仿宋"/>
          <w:sz w:val="24"/>
          <w:szCs w:val="24"/>
          <w:u w:val="single"/>
        </w:rPr>
        <w:t xml:space="preserve">  </w:t>
      </w:r>
      <w:r>
        <w:rPr>
          <w:rFonts w:hint="eastAsia" w:ascii="仿宋" w:hAnsi="仿宋" w:eastAsia="仿宋"/>
          <w:sz w:val="24"/>
          <w:szCs w:val="24"/>
        </w:rPr>
        <w:t>人，营业收入为</w:t>
      </w:r>
      <w:r>
        <w:rPr>
          <w:rFonts w:hint="eastAsia" w:ascii="仿宋" w:hAnsi="仿宋" w:eastAsia="仿宋"/>
          <w:sz w:val="24"/>
          <w:szCs w:val="24"/>
          <w:u w:val="single"/>
        </w:rPr>
        <w:t xml:space="preserve">  </w:t>
      </w:r>
      <w:r>
        <w:rPr>
          <w:rFonts w:hint="eastAsia" w:ascii="仿宋" w:hAnsi="仿宋" w:eastAsia="仿宋"/>
          <w:sz w:val="24"/>
          <w:szCs w:val="24"/>
        </w:rPr>
        <w:t>万元，资产总额为</w:t>
      </w:r>
      <w:r>
        <w:rPr>
          <w:rFonts w:hint="eastAsia" w:ascii="仿宋" w:hAnsi="仿宋" w:eastAsia="仿宋"/>
          <w:sz w:val="24"/>
          <w:szCs w:val="24"/>
          <w:u w:val="single"/>
        </w:rPr>
        <w:t xml:space="preserve">  </w:t>
      </w:r>
      <w:r>
        <w:rPr>
          <w:rFonts w:hint="eastAsia" w:ascii="仿宋" w:hAnsi="仿宋" w:eastAsia="仿宋"/>
          <w:sz w:val="24"/>
          <w:szCs w:val="24"/>
        </w:rPr>
        <w:t>万元，属于</w:t>
      </w:r>
      <w:r>
        <w:rPr>
          <w:rFonts w:hint="eastAsia" w:ascii="仿宋" w:hAnsi="仿宋" w:eastAsia="仿宋"/>
          <w:i/>
          <w:sz w:val="24"/>
          <w:szCs w:val="24"/>
          <w:u w:val="single"/>
        </w:rPr>
        <w:t>（中型企业、小型企业、微型企业）</w:t>
      </w:r>
      <w:r>
        <w:rPr>
          <w:rFonts w:hint="eastAsia" w:ascii="仿宋" w:hAnsi="仿宋" w:eastAsia="仿宋"/>
          <w:sz w:val="24"/>
          <w:szCs w:val="24"/>
        </w:rPr>
        <w:t>；</w:t>
      </w:r>
    </w:p>
    <w:p w14:paraId="0392C82C">
      <w:pPr>
        <w:snapToGrid w:val="0"/>
        <w:spacing w:line="360" w:lineRule="auto"/>
        <w:ind w:firstLine="486" w:firstLineChars="200"/>
        <w:rPr>
          <w:rFonts w:ascii="仿宋" w:hAnsi="仿宋" w:eastAsia="仿宋"/>
          <w:sz w:val="24"/>
          <w:szCs w:val="24"/>
        </w:rPr>
      </w:pPr>
      <w:r>
        <w:rPr>
          <w:rFonts w:ascii="仿宋" w:hAnsi="仿宋" w:eastAsia="仿宋"/>
          <w:sz w:val="24"/>
          <w:szCs w:val="24"/>
        </w:rPr>
        <w:t>……</w:t>
      </w:r>
    </w:p>
    <w:p w14:paraId="7196FE36">
      <w:pPr>
        <w:snapToGrid w:val="0"/>
        <w:spacing w:line="360" w:lineRule="auto"/>
        <w:ind w:firstLine="486" w:firstLineChars="200"/>
        <w:rPr>
          <w:rFonts w:ascii="仿宋" w:hAnsi="仿宋" w:eastAsia="仿宋"/>
          <w:sz w:val="24"/>
          <w:szCs w:val="24"/>
        </w:rPr>
      </w:pPr>
      <w:r>
        <w:rPr>
          <w:rFonts w:hint="eastAsia" w:ascii="仿宋" w:hAnsi="仿宋" w:eastAsia="仿宋"/>
          <w:sz w:val="24"/>
          <w:szCs w:val="24"/>
        </w:rPr>
        <w:t>以上企业，不属于大企业的分支机构，不存在控股股东为大企业的情形，也不存在与大企业的负责人为同一人的情形。</w:t>
      </w:r>
    </w:p>
    <w:p w14:paraId="525F4866">
      <w:pPr>
        <w:snapToGrid w:val="0"/>
        <w:spacing w:line="360" w:lineRule="auto"/>
        <w:ind w:firstLine="486" w:firstLineChars="200"/>
        <w:rPr>
          <w:rFonts w:ascii="仿宋" w:hAnsi="仿宋" w:eastAsia="仿宋"/>
          <w:sz w:val="24"/>
          <w:szCs w:val="24"/>
        </w:rPr>
      </w:pPr>
      <w:r>
        <w:rPr>
          <w:rFonts w:hint="eastAsia" w:ascii="仿宋" w:hAnsi="仿宋" w:eastAsia="仿宋"/>
          <w:sz w:val="24"/>
          <w:szCs w:val="24"/>
        </w:rPr>
        <w:t>本企业对上述声明内容的真实性负责。如有虚假，将依法承担相应责任。</w:t>
      </w:r>
    </w:p>
    <w:p w14:paraId="1F63CD4B">
      <w:pPr>
        <w:snapToGrid w:val="0"/>
        <w:spacing w:line="360" w:lineRule="auto"/>
        <w:ind w:firstLine="486" w:firstLineChars="200"/>
        <w:rPr>
          <w:rFonts w:ascii="仿宋" w:hAnsi="仿宋" w:eastAsia="仿宋"/>
          <w:sz w:val="24"/>
          <w:szCs w:val="24"/>
        </w:rPr>
      </w:pPr>
      <w:r>
        <w:rPr>
          <w:rFonts w:hint="eastAsia" w:ascii="仿宋" w:hAnsi="仿宋" w:eastAsia="仿宋"/>
          <w:sz w:val="24"/>
          <w:szCs w:val="24"/>
        </w:rPr>
        <w:t xml:space="preserve">                      企业名称（盖章）：</w:t>
      </w:r>
    </w:p>
    <w:p w14:paraId="4B4D18CF">
      <w:pPr>
        <w:snapToGrid w:val="0"/>
        <w:spacing w:line="360" w:lineRule="auto"/>
        <w:ind w:firstLine="486" w:firstLineChars="200"/>
        <w:rPr>
          <w:rFonts w:ascii="仿宋" w:hAnsi="仿宋" w:eastAsia="仿宋"/>
          <w:sz w:val="24"/>
          <w:szCs w:val="24"/>
        </w:rPr>
      </w:pPr>
      <w:r>
        <w:rPr>
          <w:rFonts w:hint="eastAsia" w:ascii="仿宋" w:hAnsi="仿宋" w:eastAsia="仿宋"/>
          <w:sz w:val="24"/>
          <w:szCs w:val="24"/>
        </w:rPr>
        <w:t xml:space="preserve">                      日期：</w:t>
      </w:r>
    </w:p>
    <w:p w14:paraId="1788652B">
      <w:pPr>
        <w:spacing w:line="360" w:lineRule="auto"/>
        <w:rPr>
          <w:sz w:val="24"/>
          <w:szCs w:val="24"/>
        </w:rPr>
      </w:pPr>
    </w:p>
    <w:p w14:paraId="48A73E7C">
      <w:pPr>
        <w:widowControl/>
        <w:shd w:val="clear" w:color="auto" w:fill="auto"/>
        <w:spacing w:before="100" w:beforeAutospacing="1" w:after="100" w:afterAutospacing="1" w:line="360" w:lineRule="auto"/>
        <w:ind w:firstLine="420"/>
        <w:jc w:val="left"/>
        <w:rPr>
          <w:rFonts w:hint="eastAsia" w:ascii="仿宋" w:hAnsi="仿宋" w:eastAsia="仿宋" w:cs="仿宋"/>
          <w:color w:val="auto"/>
          <w:kern w:val="0"/>
          <w:sz w:val="24"/>
          <w:szCs w:val="24"/>
          <w:highlight w:val="none"/>
        </w:rPr>
      </w:pPr>
    </w:p>
    <w:p w14:paraId="6B4634D2">
      <w:pPr>
        <w:pStyle w:val="10"/>
        <w:rPr>
          <w:rFonts w:hint="eastAsia" w:ascii="仿宋" w:hAnsi="仿宋" w:eastAsia="仿宋" w:cs="仿宋"/>
          <w:color w:val="auto"/>
          <w:kern w:val="0"/>
          <w:sz w:val="21"/>
          <w:szCs w:val="21"/>
          <w:highlight w:val="none"/>
        </w:rPr>
      </w:pPr>
    </w:p>
    <w:p w14:paraId="5E9735B7">
      <w:pPr>
        <w:pStyle w:val="24"/>
        <w:rPr>
          <w:rFonts w:hint="eastAsia" w:ascii="仿宋" w:hAnsi="仿宋" w:eastAsia="仿宋" w:cs="仿宋"/>
          <w:color w:val="auto"/>
          <w:kern w:val="0"/>
          <w:sz w:val="21"/>
          <w:szCs w:val="21"/>
          <w:highlight w:val="none"/>
        </w:rPr>
      </w:pPr>
    </w:p>
    <w:p w14:paraId="1F75F158">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0" w:leftChars="0" w:right="126" w:rightChars="0" w:firstLine="0" w:firstLineChars="0"/>
        <w:jc w:val="center"/>
        <w:textAlignment w:val="auto"/>
        <w:outlineLvl w:val="3"/>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5-2残疾人福利性单位声明函</w:t>
      </w:r>
    </w:p>
    <w:p w14:paraId="6E1B5703">
      <w:pPr>
        <w:widowControl/>
        <w:adjustRightInd w:val="0"/>
        <w:snapToGrid w:val="0"/>
        <w:spacing w:line="440" w:lineRule="exact"/>
        <w:ind w:firstLine="510" w:firstLineChars="200"/>
        <w:jc w:val="left"/>
        <w:rPr>
          <w:rFonts w:hint="eastAsia" w:ascii="仿宋" w:hAnsi="仿宋" w:eastAsia="仿宋" w:cs="仿宋"/>
          <w:color w:val="auto"/>
          <w:spacing w:val="6"/>
          <w:kern w:val="0"/>
          <w:sz w:val="24"/>
          <w:szCs w:val="24"/>
        </w:rPr>
      </w:pPr>
    </w:p>
    <w:p w14:paraId="084EF3BC">
      <w:pPr>
        <w:widowControl/>
        <w:adjustRightInd w:val="0"/>
        <w:snapToGrid w:val="0"/>
        <w:spacing w:line="440" w:lineRule="exact"/>
        <w:ind w:firstLine="510"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A85F9B">
      <w:pPr>
        <w:widowControl/>
        <w:adjustRightInd w:val="0"/>
        <w:snapToGrid w:val="0"/>
        <w:spacing w:line="440" w:lineRule="exact"/>
        <w:ind w:firstLine="510"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本单位对上述声明的真实性负责。如有虚假，将依法承担相应责任。</w:t>
      </w:r>
    </w:p>
    <w:p w14:paraId="4AD82C99">
      <w:pPr>
        <w:widowControl/>
        <w:adjustRightInd w:val="0"/>
        <w:snapToGrid w:val="0"/>
        <w:spacing w:line="440" w:lineRule="exact"/>
        <w:ind w:firstLine="510"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14:paraId="307898A5">
      <w:pPr>
        <w:widowControl/>
        <w:adjustRightInd w:val="0"/>
        <w:snapToGrid w:val="0"/>
        <w:spacing w:line="440" w:lineRule="exact"/>
        <w:ind w:firstLine="5610" w:firstLineChars="2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14:paraId="7A40303F">
      <w:pPr>
        <w:widowControl/>
        <w:adjustRightInd w:val="0"/>
        <w:snapToGrid w:val="0"/>
        <w:spacing w:line="440" w:lineRule="exact"/>
        <w:ind w:firstLine="510"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日  期：</w:t>
      </w:r>
    </w:p>
    <w:p w14:paraId="2F01D0DB">
      <w:pPr>
        <w:pStyle w:val="70"/>
        <w:spacing w:after="0"/>
        <w:ind w:left="0" w:leftChars="0" w:firstLine="0" w:firstLineChars="0"/>
        <w:jc w:val="center"/>
        <w:rPr>
          <w:rFonts w:hint="eastAsia" w:ascii="仿宋" w:hAnsi="仿宋" w:eastAsia="仿宋" w:cs="仿宋"/>
          <w:color w:val="auto"/>
          <w:sz w:val="36"/>
          <w:szCs w:val="36"/>
          <w:highlight w:val="none"/>
          <w:lang w:eastAsia="zh-CN"/>
        </w:rPr>
      </w:pPr>
    </w:p>
    <w:p w14:paraId="711498E6">
      <w:pPr>
        <w:pStyle w:val="70"/>
        <w:spacing w:after="0"/>
        <w:ind w:left="0" w:leftChars="0" w:firstLine="0" w:firstLineChars="0"/>
        <w:jc w:val="center"/>
        <w:rPr>
          <w:rFonts w:hint="eastAsia" w:ascii="仿宋" w:hAnsi="仿宋" w:eastAsia="仿宋" w:cs="仿宋"/>
          <w:color w:val="auto"/>
          <w:sz w:val="36"/>
          <w:szCs w:val="36"/>
          <w:highlight w:val="none"/>
          <w:lang w:eastAsia="zh-CN"/>
        </w:rPr>
      </w:pPr>
    </w:p>
    <w:p w14:paraId="5FC2B9C2">
      <w:pPr>
        <w:pStyle w:val="70"/>
        <w:spacing w:after="0"/>
        <w:ind w:left="0" w:leftChars="0" w:firstLine="0" w:firstLineChars="0"/>
        <w:jc w:val="center"/>
        <w:rPr>
          <w:rFonts w:hint="eastAsia" w:ascii="仿宋" w:hAnsi="仿宋" w:eastAsia="仿宋" w:cs="仿宋"/>
          <w:color w:val="auto"/>
          <w:sz w:val="36"/>
          <w:szCs w:val="36"/>
          <w:highlight w:val="none"/>
          <w:lang w:eastAsia="zh-CN"/>
        </w:rPr>
      </w:pPr>
    </w:p>
    <w:p w14:paraId="062A0431">
      <w:pPr>
        <w:pStyle w:val="70"/>
        <w:spacing w:after="0"/>
        <w:ind w:left="0" w:leftChars="0" w:firstLine="0" w:firstLineChars="0"/>
        <w:jc w:val="center"/>
        <w:rPr>
          <w:rFonts w:hint="eastAsia" w:ascii="仿宋" w:hAnsi="仿宋" w:eastAsia="仿宋" w:cs="仿宋"/>
          <w:color w:val="auto"/>
          <w:sz w:val="36"/>
          <w:szCs w:val="36"/>
          <w:highlight w:val="none"/>
          <w:lang w:eastAsia="zh-CN"/>
        </w:rPr>
      </w:pPr>
    </w:p>
    <w:p w14:paraId="5EBED627">
      <w:pPr>
        <w:pStyle w:val="70"/>
        <w:spacing w:after="0"/>
        <w:ind w:left="0" w:leftChars="0" w:firstLine="0" w:firstLineChars="0"/>
        <w:jc w:val="center"/>
        <w:rPr>
          <w:rFonts w:hint="eastAsia" w:ascii="仿宋" w:hAnsi="仿宋" w:eastAsia="仿宋" w:cs="仿宋"/>
          <w:color w:val="auto"/>
          <w:sz w:val="36"/>
          <w:szCs w:val="36"/>
          <w:highlight w:val="none"/>
          <w:lang w:eastAsia="zh-CN"/>
        </w:rPr>
      </w:pPr>
    </w:p>
    <w:p w14:paraId="2630B2BC">
      <w:pPr>
        <w:pStyle w:val="70"/>
        <w:spacing w:after="0"/>
        <w:ind w:left="0" w:leftChars="0" w:firstLine="0" w:firstLineChars="0"/>
        <w:jc w:val="center"/>
        <w:rPr>
          <w:rFonts w:hint="eastAsia" w:ascii="仿宋" w:hAnsi="仿宋" w:eastAsia="仿宋" w:cs="仿宋"/>
          <w:color w:val="auto"/>
          <w:sz w:val="36"/>
          <w:szCs w:val="36"/>
          <w:highlight w:val="none"/>
          <w:lang w:eastAsia="zh-CN"/>
        </w:rPr>
      </w:pPr>
    </w:p>
    <w:p w14:paraId="22F8318F">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0" w:leftChars="0" w:right="126" w:rightChars="0" w:firstLine="0" w:firstLineChars="0"/>
        <w:jc w:val="center"/>
        <w:textAlignment w:val="auto"/>
        <w:outlineLvl w:val="2"/>
        <w:rPr>
          <w:rFonts w:hint="eastAsia" w:ascii="仿宋" w:hAnsi="仿宋" w:eastAsia="仿宋" w:cs="仿宋"/>
          <w:b/>
          <w:bCs/>
          <w:color w:val="auto"/>
          <w:sz w:val="32"/>
          <w:szCs w:val="32"/>
          <w:lang w:val="en-US" w:eastAsia="zh-CN"/>
        </w:rPr>
        <w:sectPr>
          <w:pgSz w:w="11905" w:h="16838"/>
          <w:pgMar w:top="1440" w:right="1080" w:bottom="1440" w:left="1080" w:header="850" w:footer="992" w:gutter="0"/>
          <w:pgNumType w:fmt="decimal"/>
          <w:cols w:space="720" w:num="1"/>
          <w:docGrid w:type="linesAndChars" w:linePitch="325" w:charSpace="635"/>
        </w:sectPr>
      </w:pPr>
    </w:p>
    <w:p w14:paraId="4B878A59">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0" w:leftChars="0" w:right="126" w:rightChars="0" w:firstLine="0" w:firstLineChars="0"/>
        <w:jc w:val="center"/>
        <w:textAlignment w:val="auto"/>
        <w:outlineLvl w:val="2"/>
        <w:rPr>
          <w:rFonts w:hint="eastAsia" w:ascii="仿宋" w:hAnsi="仿宋" w:eastAsia="仿宋" w:cs="仿宋"/>
          <w:b/>
          <w:bCs/>
          <w:color w:val="auto"/>
          <w:sz w:val="32"/>
          <w:szCs w:val="32"/>
          <w:lang w:val="en-US" w:eastAsia="zh-CN"/>
        </w:rPr>
        <w:sectPr>
          <w:pgSz w:w="11905" w:h="16838"/>
          <w:pgMar w:top="1440" w:right="1080" w:bottom="1440" w:left="1080" w:header="850" w:footer="992" w:gutter="0"/>
          <w:pgNumType w:fmt="decimal"/>
          <w:cols w:space="720" w:num="1"/>
          <w:docGrid w:type="linesAndChars" w:linePitch="325" w:charSpace="635"/>
        </w:sectPr>
      </w:pPr>
      <w:bookmarkStart w:id="226" w:name="_Toc3587"/>
      <w:bookmarkStart w:id="227" w:name="_Toc5445"/>
      <w:r>
        <w:rPr>
          <w:rFonts w:hint="eastAsia" w:ascii="仿宋" w:hAnsi="仿宋" w:eastAsia="仿宋" w:cs="仿宋"/>
          <w:b/>
          <w:bCs/>
          <w:color w:val="auto"/>
          <w:sz w:val="32"/>
          <w:szCs w:val="32"/>
          <w:lang w:val="en-US" w:eastAsia="zh-CN"/>
        </w:rPr>
        <w:t>6、投标人关联单位的说明（格式自拟）</w:t>
      </w:r>
      <w:bookmarkEnd w:id="226"/>
      <w:bookmarkEnd w:id="227"/>
    </w:p>
    <w:p w14:paraId="2DB61B72">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0" w:leftChars="0" w:right="126" w:rightChars="0" w:firstLine="0" w:firstLineChars="0"/>
        <w:jc w:val="center"/>
        <w:textAlignment w:val="auto"/>
        <w:outlineLvl w:val="2"/>
        <w:rPr>
          <w:rFonts w:hint="eastAsia" w:ascii="仿宋" w:hAnsi="仿宋" w:eastAsia="仿宋" w:cs="仿宋"/>
          <w:b/>
          <w:bCs/>
          <w:color w:val="auto"/>
          <w:sz w:val="32"/>
          <w:szCs w:val="32"/>
          <w:lang w:val="en-US" w:eastAsia="zh-CN"/>
        </w:rPr>
      </w:pPr>
      <w:bookmarkStart w:id="228" w:name="_Toc23695"/>
      <w:bookmarkStart w:id="229" w:name="_Toc17017"/>
      <w:r>
        <w:rPr>
          <w:rFonts w:hint="eastAsia" w:ascii="仿宋" w:hAnsi="仿宋" w:eastAsia="仿宋" w:cs="仿宋"/>
          <w:b/>
          <w:bCs/>
          <w:color w:val="auto"/>
          <w:sz w:val="32"/>
          <w:szCs w:val="32"/>
          <w:lang w:val="en-US" w:eastAsia="zh-CN"/>
        </w:rPr>
        <w:t>7、评分标准和细则中商务部分证明材料（格式自拟）</w:t>
      </w:r>
      <w:bookmarkEnd w:id="228"/>
      <w:bookmarkEnd w:id="229"/>
    </w:p>
    <w:p w14:paraId="782024F1">
      <w:pPr>
        <w:pStyle w:val="12"/>
        <w:keepNext w:val="0"/>
        <w:keepLines w:val="0"/>
        <w:pageBreakBefore w:val="0"/>
        <w:widowControl w:val="0"/>
        <w:shd w:val="clear" w:color="auto" w:fill="auto"/>
        <w:tabs>
          <w:tab w:val="left" w:pos="5580"/>
        </w:tabs>
        <w:kinsoku/>
        <w:wordWrap/>
        <w:overflowPunct/>
        <w:topLinePunct w:val="0"/>
        <w:autoSpaceDE/>
        <w:autoSpaceDN/>
        <w:bidi w:val="0"/>
        <w:spacing w:line="360" w:lineRule="auto"/>
        <w:ind w:left="1087"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p>
    <w:p w14:paraId="154897F9">
      <w:pPr>
        <w:pStyle w:val="70"/>
        <w:spacing w:after="0"/>
        <w:ind w:left="0" w:leftChars="0" w:firstLine="1215" w:firstLineChars="500"/>
        <w:jc w:val="both"/>
        <w:rPr>
          <w:rFonts w:hint="eastAsia" w:ascii="仿宋" w:hAnsi="仿宋" w:eastAsia="仿宋" w:cs="仿宋"/>
          <w:color w:val="auto"/>
          <w:sz w:val="36"/>
          <w:szCs w:val="36"/>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扫描件</w:t>
      </w:r>
      <w:r>
        <w:rPr>
          <w:rFonts w:hint="eastAsia" w:ascii="仿宋" w:hAnsi="仿宋" w:eastAsia="仿宋" w:cs="仿宋"/>
          <w:color w:val="auto"/>
          <w:sz w:val="24"/>
          <w:highlight w:val="none"/>
        </w:rPr>
        <w:t>上应加盖本单位章。</w:t>
      </w:r>
    </w:p>
    <w:p w14:paraId="27F2E4A7">
      <w:pPr>
        <w:pStyle w:val="70"/>
        <w:spacing w:after="580"/>
        <w:ind w:left="0" w:leftChars="0" w:firstLine="0" w:firstLineChars="0"/>
        <w:rPr>
          <w:rFonts w:hint="eastAsia" w:ascii="仿宋" w:hAnsi="仿宋" w:eastAsia="仿宋" w:cs="仿宋"/>
          <w:color w:val="auto"/>
          <w:highlight w:val="none"/>
        </w:rPr>
      </w:pPr>
    </w:p>
    <w:p w14:paraId="405094DA">
      <w:pPr>
        <w:pStyle w:val="70"/>
        <w:spacing w:after="580"/>
        <w:ind w:left="0" w:leftChars="0" w:firstLine="0" w:firstLineChars="0"/>
        <w:rPr>
          <w:rFonts w:hint="eastAsia" w:ascii="仿宋" w:hAnsi="仿宋" w:eastAsia="仿宋" w:cs="仿宋"/>
          <w:color w:val="auto"/>
          <w:highlight w:val="none"/>
        </w:rPr>
      </w:pPr>
    </w:p>
    <w:p w14:paraId="6ED830B9">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0" w:leftChars="0" w:right="126" w:rightChars="0" w:firstLine="0" w:firstLineChars="0"/>
        <w:jc w:val="center"/>
        <w:textAlignment w:val="auto"/>
        <w:outlineLvl w:val="2"/>
        <w:rPr>
          <w:rFonts w:hint="eastAsia" w:ascii="仿宋" w:hAnsi="仿宋" w:eastAsia="仿宋" w:cs="仿宋"/>
          <w:b/>
          <w:bCs/>
          <w:color w:val="auto"/>
          <w:sz w:val="32"/>
          <w:szCs w:val="32"/>
          <w:lang w:val="en-US" w:eastAsia="zh-CN"/>
        </w:rPr>
        <w:sectPr>
          <w:pgSz w:w="11905" w:h="16838"/>
          <w:pgMar w:top="1440" w:right="1080" w:bottom="1440" w:left="1080" w:header="850" w:footer="992" w:gutter="0"/>
          <w:pgNumType w:fmt="decimal"/>
          <w:cols w:space="720" w:num="1"/>
          <w:docGrid w:type="linesAndChars" w:linePitch="325" w:charSpace="635"/>
        </w:sectPr>
      </w:pPr>
    </w:p>
    <w:p w14:paraId="49A45E5C">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0" w:leftChars="0" w:right="126" w:rightChars="0" w:firstLine="0" w:firstLineChars="0"/>
        <w:jc w:val="center"/>
        <w:textAlignment w:val="auto"/>
        <w:outlineLvl w:val="2"/>
        <w:rPr>
          <w:rFonts w:hint="eastAsia" w:ascii="仿宋" w:hAnsi="仿宋" w:eastAsia="仿宋" w:cs="仿宋"/>
          <w:b/>
          <w:bCs/>
          <w:color w:val="auto"/>
          <w:sz w:val="32"/>
          <w:szCs w:val="32"/>
          <w:lang w:val="en-US" w:eastAsia="zh-CN"/>
        </w:rPr>
      </w:pPr>
      <w:bookmarkStart w:id="230" w:name="_Toc18604"/>
      <w:bookmarkStart w:id="231" w:name="_Toc10624"/>
      <w:r>
        <w:rPr>
          <w:rFonts w:hint="eastAsia" w:ascii="仿宋" w:hAnsi="仿宋" w:eastAsia="仿宋" w:cs="仿宋"/>
          <w:b/>
          <w:bCs/>
          <w:color w:val="auto"/>
          <w:sz w:val="32"/>
          <w:szCs w:val="32"/>
          <w:lang w:val="en-US" w:eastAsia="zh-CN"/>
        </w:rPr>
        <w:t>8、评分标准和细则中技术部分证明材料（格式自拟）</w:t>
      </w:r>
      <w:bookmarkEnd w:id="230"/>
      <w:bookmarkEnd w:id="231"/>
    </w:p>
    <w:p w14:paraId="101B8C14">
      <w:pPr>
        <w:pStyle w:val="2"/>
        <w:numPr>
          <w:ilvl w:val="1"/>
          <w:numId w:val="0"/>
        </w:numPr>
        <w:shd w:val="clear" w:color="auto" w:fill="auto"/>
        <w:tabs>
          <w:tab w:val="left" w:pos="540"/>
        </w:tabs>
        <w:spacing w:before="0" w:line="240" w:lineRule="atLeast"/>
        <w:ind w:leftChars="257"/>
        <w:jc w:val="center"/>
        <w:outlineLvl w:val="9"/>
        <w:rPr>
          <w:rFonts w:hint="eastAsia" w:ascii="仿宋" w:hAnsi="仿宋" w:eastAsia="仿宋" w:cs="仿宋"/>
          <w:color w:val="auto"/>
          <w:sz w:val="24"/>
          <w:highlight w:val="none"/>
          <w:lang w:val="en-US" w:eastAsia="zh-CN"/>
        </w:rPr>
      </w:pPr>
    </w:p>
    <w:p w14:paraId="5CB1AB73">
      <w:pPr>
        <w:pStyle w:val="12"/>
        <w:pageBreakBefore w:val="0"/>
        <w:widowControl w:val="0"/>
        <w:shd w:val="clear" w:color="auto" w:fill="auto"/>
        <w:tabs>
          <w:tab w:val="left" w:pos="5580"/>
        </w:tabs>
        <w:kinsoku/>
        <w:wordWrap/>
        <w:overflowPunct/>
        <w:topLinePunct w:val="0"/>
        <w:autoSpaceDE/>
        <w:autoSpaceDN/>
        <w:bidi w:val="0"/>
        <w:adjustRightInd/>
        <w:snapToGrid/>
        <w:spacing w:line="360" w:lineRule="auto"/>
        <w:ind w:left="1087"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p>
    <w:p w14:paraId="45D5440B">
      <w:pPr>
        <w:pStyle w:val="12"/>
        <w:pageBreakBefore w:val="0"/>
        <w:widowControl w:val="0"/>
        <w:shd w:val="clear" w:color="auto" w:fill="auto"/>
        <w:tabs>
          <w:tab w:val="left" w:pos="5580"/>
        </w:tabs>
        <w:kinsoku/>
        <w:wordWrap/>
        <w:overflowPunct/>
        <w:topLinePunct w:val="0"/>
        <w:autoSpaceDE/>
        <w:autoSpaceDN/>
        <w:bidi w:val="0"/>
        <w:adjustRightInd/>
        <w:snapToGrid/>
        <w:spacing w:line="360" w:lineRule="auto"/>
        <w:ind w:firstLine="1458" w:firstLineChars="6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扫描件</w:t>
      </w:r>
      <w:r>
        <w:rPr>
          <w:rFonts w:hint="eastAsia" w:ascii="仿宋" w:hAnsi="仿宋" w:eastAsia="仿宋" w:cs="仿宋"/>
          <w:color w:val="auto"/>
          <w:sz w:val="24"/>
          <w:highlight w:val="none"/>
        </w:rPr>
        <w:t>上应加盖本单位章。</w:t>
      </w:r>
    </w:p>
    <w:p w14:paraId="4421B9A3">
      <w:pPr>
        <w:pStyle w:val="69"/>
        <w:spacing w:after="240" w:line="240" w:lineRule="auto"/>
        <w:ind w:firstLine="0"/>
        <w:jc w:val="center"/>
        <w:rPr>
          <w:rFonts w:hint="eastAsia" w:ascii="仿宋" w:hAnsi="仿宋" w:eastAsia="仿宋" w:cs="仿宋"/>
          <w:b/>
          <w:bCs/>
          <w:color w:val="auto"/>
          <w:sz w:val="36"/>
          <w:szCs w:val="36"/>
          <w:highlight w:val="none"/>
          <w:lang w:eastAsia="zh-CN"/>
        </w:rPr>
      </w:pPr>
    </w:p>
    <w:p w14:paraId="21C02431">
      <w:pPr>
        <w:pStyle w:val="69"/>
        <w:spacing w:after="240" w:line="240" w:lineRule="auto"/>
        <w:ind w:firstLine="0"/>
        <w:jc w:val="center"/>
        <w:rPr>
          <w:rFonts w:hint="eastAsia" w:ascii="仿宋" w:hAnsi="仿宋" w:eastAsia="仿宋" w:cs="仿宋"/>
          <w:b/>
          <w:bCs/>
          <w:color w:val="auto"/>
          <w:sz w:val="36"/>
          <w:szCs w:val="36"/>
          <w:highlight w:val="none"/>
          <w:lang w:eastAsia="zh-CN"/>
        </w:rPr>
      </w:pPr>
    </w:p>
    <w:p w14:paraId="67CD8537">
      <w:pPr>
        <w:keepNext w:val="0"/>
        <w:keepLines w:val="0"/>
        <w:widowControl w:val="0"/>
        <w:suppressLineNumbers w:val="0"/>
        <w:spacing w:before="0" w:beforeAutospacing="0" w:after="0" w:afterAutospacing="0"/>
        <w:ind w:left="0" w:right="0"/>
        <w:jc w:val="center"/>
        <w:outlineLvl w:val="2"/>
        <w:rPr>
          <w:rFonts w:hint="eastAsia" w:ascii="仿宋" w:hAnsi="仿宋" w:eastAsia="仿宋" w:cs="仿宋"/>
          <w:b/>
          <w:bCs/>
          <w:color w:val="auto"/>
          <w:kern w:val="2"/>
          <w:sz w:val="32"/>
          <w:szCs w:val="32"/>
          <w:lang w:val="en-US" w:eastAsia="zh-CN" w:bidi="ar-SA"/>
        </w:rPr>
        <w:sectPr>
          <w:pgSz w:w="11905" w:h="16838"/>
          <w:pgMar w:top="1440" w:right="1080" w:bottom="1440" w:left="1080" w:header="850" w:footer="992" w:gutter="0"/>
          <w:pgNumType w:fmt="decimal"/>
          <w:cols w:space="720" w:num="1"/>
          <w:docGrid w:type="linesAndChars" w:linePitch="325" w:charSpace="635"/>
        </w:sectPr>
      </w:pPr>
    </w:p>
    <w:p w14:paraId="31A89FCA">
      <w:pPr>
        <w:keepNext w:val="0"/>
        <w:keepLines w:val="0"/>
        <w:widowControl w:val="0"/>
        <w:suppressLineNumbers w:val="0"/>
        <w:spacing w:before="0" w:beforeAutospacing="0" w:after="0" w:afterAutospacing="0"/>
        <w:ind w:left="0" w:right="0"/>
        <w:jc w:val="center"/>
        <w:outlineLvl w:val="2"/>
        <w:rPr>
          <w:rFonts w:hint="eastAsia" w:ascii="仿宋" w:hAnsi="仿宋" w:eastAsia="仿宋" w:cs="仿宋"/>
          <w:b/>
          <w:bCs/>
          <w:color w:val="auto"/>
          <w:sz w:val="36"/>
          <w:szCs w:val="36"/>
          <w:lang w:val="en-US" w:eastAsia="zh-CN"/>
        </w:rPr>
      </w:pPr>
      <w:bookmarkStart w:id="232" w:name="_Toc5844"/>
      <w:bookmarkStart w:id="233" w:name="_Toc13219"/>
      <w:r>
        <w:rPr>
          <w:rFonts w:hint="eastAsia" w:ascii="仿宋" w:hAnsi="仿宋" w:eastAsia="仿宋" w:cs="仿宋"/>
          <w:b/>
          <w:bCs/>
          <w:color w:val="auto"/>
          <w:kern w:val="2"/>
          <w:sz w:val="32"/>
          <w:szCs w:val="32"/>
          <w:lang w:val="en-US" w:eastAsia="zh-CN" w:bidi="ar-SA"/>
        </w:rPr>
        <w:t>9、投标人认为有必要提供的其他证明材料（格式自拟）</w:t>
      </w:r>
      <w:bookmarkEnd w:id="232"/>
      <w:bookmarkEnd w:id="233"/>
    </w:p>
    <w:p w14:paraId="336BA7B7">
      <w:pPr>
        <w:pStyle w:val="69"/>
        <w:numPr>
          <w:ilvl w:val="0"/>
          <w:numId w:val="0"/>
        </w:numPr>
        <w:spacing w:after="240" w:line="240" w:lineRule="auto"/>
        <w:ind w:firstLine="2187" w:firstLineChars="900"/>
        <w:jc w:val="both"/>
        <w:rPr>
          <w:rFonts w:hint="eastAsia" w:ascii="仿宋" w:hAnsi="仿宋" w:eastAsia="仿宋" w:cs="仿宋"/>
          <w:color w:val="auto"/>
          <w:sz w:val="24"/>
          <w:highlight w:val="none"/>
        </w:rPr>
      </w:pPr>
    </w:p>
    <w:p w14:paraId="602D66C1">
      <w:pPr>
        <w:pStyle w:val="69"/>
        <w:spacing w:after="240" w:line="240" w:lineRule="auto"/>
        <w:ind w:firstLine="0"/>
        <w:jc w:val="center"/>
        <w:rPr>
          <w:rFonts w:hint="eastAsia" w:ascii="仿宋" w:hAnsi="仿宋" w:eastAsia="仿宋" w:cs="仿宋"/>
          <w:b/>
          <w:bCs/>
          <w:color w:val="auto"/>
          <w:sz w:val="36"/>
          <w:szCs w:val="36"/>
          <w:highlight w:val="none"/>
          <w:lang w:eastAsia="zh-CN"/>
        </w:rPr>
      </w:pPr>
    </w:p>
    <w:p w14:paraId="3E4E1A63">
      <w:pPr>
        <w:pStyle w:val="69"/>
        <w:spacing w:after="240" w:line="240" w:lineRule="auto"/>
        <w:ind w:firstLine="0"/>
        <w:jc w:val="center"/>
        <w:rPr>
          <w:rFonts w:hint="eastAsia" w:ascii="仿宋" w:hAnsi="仿宋" w:eastAsia="仿宋" w:cs="仿宋"/>
          <w:b/>
          <w:bCs/>
          <w:color w:val="auto"/>
          <w:sz w:val="36"/>
          <w:szCs w:val="36"/>
          <w:highlight w:val="none"/>
          <w:lang w:eastAsia="zh-CN"/>
        </w:rPr>
      </w:pPr>
    </w:p>
    <w:p w14:paraId="3C698008">
      <w:pPr>
        <w:pStyle w:val="69"/>
        <w:spacing w:after="240" w:line="240" w:lineRule="auto"/>
        <w:ind w:firstLine="0"/>
        <w:jc w:val="center"/>
        <w:rPr>
          <w:rFonts w:hint="eastAsia" w:ascii="仿宋" w:hAnsi="仿宋" w:eastAsia="仿宋" w:cs="仿宋"/>
          <w:b/>
          <w:bCs/>
          <w:color w:val="auto"/>
          <w:sz w:val="36"/>
          <w:szCs w:val="36"/>
          <w:highlight w:val="none"/>
          <w:lang w:eastAsia="zh-CN"/>
        </w:rPr>
      </w:pPr>
    </w:p>
    <w:p w14:paraId="2CFB32CD">
      <w:pPr>
        <w:pStyle w:val="69"/>
        <w:spacing w:after="240" w:line="240" w:lineRule="auto"/>
        <w:ind w:firstLine="0"/>
        <w:jc w:val="center"/>
        <w:rPr>
          <w:rFonts w:hint="eastAsia" w:ascii="仿宋" w:hAnsi="仿宋" w:eastAsia="仿宋" w:cs="仿宋"/>
          <w:b/>
          <w:bCs/>
          <w:color w:val="auto"/>
          <w:sz w:val="36"/>
          <w:szCs w:val="36"/>
          <w:highlight w:val="none"/>
          <w:lang w:eastAsia="zh-CN"/>
        </w:rPr>
      </w:pPr>
    </w:p>
    <w:p w14:paraId="11D8FE8A">
      <w:pPr>
        <w:rPr>
          <w:rFonts w:hint="eastAsia" w:ascii="仿宋" w:hAnsi="仿宋" w:eastAsia="仿宋" w:cs="仿宋"/>
          <w:color w:val="auto"/>
          <w:szCs w:val="21"/>
          <w:highlight w:val="none"/>
          <w:lang w:val="en-US" w:eastAsia="zh-CN"/>
        </w:rPr>
      </w:pPr>
    </w:p>
    <w:p w14:paraId="24B76FAB">
      <w:pPr>
        <w:rPr>
          <w:rFonts w:hint="eastAsia" w:ascii="仿宋" w:hAnsi="仿宋" w:eastAsia="仿宋" w:cs="仿宋"/>
          <w:color w:val="auto"/>
          <w:szCs w:val="21"/>
          <w:highlight w:val="none"/>
        </w:rPr>
      </w:pPr>
    </w:p>
    <w:p w14:paraId="34034630">
      <w:pPr>
        <w:rPr>
          <w:rFonts w:hint="eastAsia" w:ascii="仿宋" w:hAnsi="仿宋" w:eastAsia="仿宋" w:cs="仿宋"/>
          <w:lang w:val="en-US" w:eastAsia="zh-CN"/>
        </w:rPr>
      </w:pPr>
    </w:p>
    <w:p w14:paraId="0A4059C8">
      <w:pPr>
        <w:pStyle w:val="66"/>
        <w:keepNext/>
        <w:keepLines/>
        <w:spacing w:before="0" w:after="660"/>
        <w:jc w:val="both"/>
        <w:outlineLvl w:val="9"/>
        <w:rPr>
          <w:rFonts w:hint="eastAsia" w:ascii="仿宋" w:hAnsi="仿宋" w:eastAsia="仿宋" w:cs="仿宋"/>
          <w:color w:val="auto"/>
          <w:highlight w:val="none"/>
          <w:lang w:val="en-US" w:eastAsia="zh-CN"/>
        </w:rPr>
      </w:pPr>
    </w:p>
    <w:p w14:paraId="4F509700">
      <w:pPr>
        <w:pStyle w:val="66"/>
        <w:keepNext/>
        <w:keepLines/>
        <w:spacing w:before="0" w:after="660"/>
        <w:jc w:val="both"/>
        <w:outlineLvl w:val="9"/>
        <w:rPr>
          <w:rFonts w:hint="eastAsia" w:ascii="仿宋" w:hAnsi="仿宋" w:eastAsia="仿宋" w:cs="仿宋"/>
          <w:color w:val="auto"/>
          <w:highlight w:val="none"/>
          <w:lang w:eastAsia="zh-CN"/>
        </w:rPr>
      </w:pPr>
    </w:p>
    <w:p w14:paraId="3DC3571F">
      <w:pPr>
        <w:pStyle w:val="66"/>
        <w:keepNext/>
        <w:keepLines/>
        <w:spacing w:before="0" w:after="660"/>
        <w:jc w:val="both"/>
        <w:outlineLvl w:val="9"/>
        <w:rPr>
          <w:rFonts w:hint="eastAsia" w:ascii="仿宋" w:hAnsi="仿宋" w:eastAsia="仿宋" w:cs="仿宋"/>
          <w:color w:val="auto"/>
          <w:highlight w:val="none"/>
          <w:lang w:eastAsia="zh-CN"/>
        </w:rPr>
      </w:pPr>
    </w:p>
    <w:p w14:paraId="20165AB9">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eastAsia="zh-CN"/>
        </w:rPr>
      </w:pPr>
    </w:p>
    <w:p w14:paraId="2C914CFC">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eastAsia="zh-CN"/>
        </w:rPr>
      </w:pPr>
    </w:p>
    <w:p w14:paraId="6A982495">
      <w:pPr>
        <w:pStyle w:val="8"/>
        <w:keepNext w:val="0"/>
        <w:keepLines w:val="0"/>
        <w:pageBreakBefore w:val="0"/>
        <w:widowControl w:val="0"/>
        <w:numPr>
          <w:ilvl w:val="0"/>
          <w:numId w:val="0"/>
        </w:numPr>
        <w:shd w:val="clear" w:color="auto" w:fill="auto"/>
        <w:tabs>
          <w:tab w:val="left" w:pos="2230"/>
          <w:tab w:val="center" w:pos="4152"/>
        </w:tabs>
        <w:kinsoku w:val="0"/>
        <w:wordWrap/>
        <w:overflowPunct w:val="0"/>
        <w:topLinePunct w:val="0"/>
        <w:autoSpaceDE/>
        <w:autoSpaceDN/>
        <w:bidi w:val="0"/>
        <w:adjustRightInd/>
        <w:snapToGrid/>
        <w:spacing w:before="34" w:line="440" w:lineRule="exact"/>
        <w:ind w:left="-3" w:leftChars="0" w:right="125" w:rightChars="0" w:firstLine="3" w:firstLineChars="0"/>
        <w:jc w:val="left"/>
        <w:textAlignment w:val="auto"/>
        <w:outlineLvl w:val="2"/>
        <w:rPr>
          <w:rFonts w:hint="eastAsia" w:ascii="仿宋" w:hAnsi="仿宋" w:eastAsia="仿宋" w:cs="仿宋"/>
          <w:b/>
          <w:bCs/>
          <w:color w:val="auto"/>
          <w:sz w:val="36"/>
          <w:szCs w:val="36"/>
          <w:lang w:val="en-US" w:eastAsia="zh-CN"/>
        </w:rPr>
        <w:sectPr>
          <w:pgSz w:w="11905" w:h="16838"/>
          <w:pgMar w:top="1440" w:right="1080" w:bottom="1440" w:left="1080" w:header="850" w:footer="992" w:gutter="0"/>
          <w:pgNumType w:fmt="decimal"/>
          <w:cols w:space="720" w:num="1"/>
          <w:docGrid w:type="linesAndChars" w:linePitch="325" w:charSpace="635"/>
        </w:sectPr>
      </w:pPr>
    </w:p>
    <w:p w14:paraId="4277437D">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outlineLvl w:val="2"/>
        <w:rPr>
          <w:rFonts w:hint="eastAsia" w:ascii="仿宋" w:hAnsi="仿宋" w:eastAsia="仿宋" w:cs="仿宋"/>
          <w:b/>
          <w:bCs/>
          <w:color w:val="auto"/>
          <w:sz w:val="36"/>
          <w:szCs w:val="36"/>
          <w:lang w:val="en-US" w:eastAsia="zh-CN"/>
        </w:rPr>
        <w:sectPr>
          <w:pgSz w:w="11905" w:h="16838"/>
          <w:pgMar w:top="1440" w:right="1080" w:bottom="1440" w:left="1080" w:header="850" w:footer="992" w:gutter="0"/>
          <w:pgNumType w:fmt="decimal"/>
          <w:cols w:space="720" w:num="1"/>
          <w:docGrid w:type="linesAndChars" w:linePitch="325" w:charSpace="635"/>
        </w:sectPr>
      </w:pPr>
    </w:p>
    <w:bookmarkEnd w:id="213"/>
    <w:bookmarkEnd w:id="214"/>
    <w:bookmarkEnd w:id="215"/>
    <w:bookmarkEnd w:id="216"/>
    <w:bookmarkEnd w:id="217"/>
    <w:bookmarkEnd w:id="218"/>
    <w:bookmarkEnd w:id="219"/>
    <w:p w14:paraId="772B538D">
      <w:pPr>
        <w:rPr>
          <w:rFonts w:hint="eastAsia" w:ascii="仿宋" w:hAnsi="仿宋" w:eastAsia="仿宋" w:cs="仿宋"/>
          <w:lang w:val="en-US" w:eastAsia="zh-CN"/>
        </w:rPr>
      </w:pPr>
    </w:p>
    <w:sectPr>
      <w:pgSz w:w="11905" w:h="16838"/>
      <w:pgMar w:top="1440" w:right="1080" w:bottom="1440" w:left="1080" w:header="850" w:footer="992" w:gutter="0"/>
      <w:pgNumType w:fmt="decimal"/>
      <w:cols w:space="720" w:num="1"/>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F88A6E9-1864-40E5-ACCC-21A43A66F6D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7123DC0B-061D-4D64-B191-040B6F4F9C71}"/>
  </w:font>
  <w:font w:name="Helvetica">
    <w:panose1 w:val="020B0504020202030204"/>
    <w:charset w:val="00"/>
    <w:family w:val="swiss"/>
    <w:pitch w:val="default"/>
    <w:sig w:usb0="00000007" w:usb1="00000000" w:usb2="00000000" w:usb3="00000000" w:csb0="00000093"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_x000B__x000C_">
    <w:altName w:val="Courier New"/>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swiss"/>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3" w:fontKey="{71BCB6C1-3FA2-42B9-B54D-32099AF4FD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89506">
    <w:pPr>
      <w:pStyle w:val="15"/>
      <w:tabs>
        <w:tab w:val="center" w:pos="4140"/>
        <w:tab w:val="right" w:pos="8300"/>
        <w:tab w:val="right" w:pos="8640"/>
        <w:tab w:val="clear" w:pos="4153"/>
        <w:tab w:val="clear" w:pos="8306"/>
      </w:tabs>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BA57">
    <w:pPr>
      <w:pStyle w:val="15"/>
      <w:ind w:right="360"/>
      <w:jc w:val="both"/>
      <w:rPr>
        <w:rFonts w:hint="default" w:eastAsia="宋体"/>
        <w:color w:val="800000"/>
        <w:sz w:val="20"/>
        <w:szCs w:val="20"/>
        <w:lang w:val="en-US" w:eastAsia="zh-CN"/>
      </w:rPr>
    </w:pPr>
    <w:r>
      <w:rPr>
        <w:sz w:val="16"/>
      </w:rPr>
      <mc:AlternateContent>
        <mc:Choice Requires="wps">
          <w:drawing>
            <wp:anchor distT="0" distB="0" distL="114300" distR="114300" simplePos="0" relativeHeight="251667456" behindDoc="0" locked="0" layoutInCell="1" allowOverlap="1">
              <wp:simplePos x="0" y="0"/>
              <wp:positionH relativeFrom="margin">
                <wp:posOffset>5949315</wp:posOffset>
              </wp:positionH>
              <wp:positionV relativeFrom="paragraph">
                <wp:posOffset>-51435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9BBB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8.45pt;margin-top:-4.05pt;height:144pt;width:144pt;mso-position-horizontal-relative:margin;mso-wrap-style:none;z-index:251667456;mso-width-relative:page;mso-height-relative:page;" filled="f" stroked="f" coordsize="21600,21600" o:gfxdata="UEsDBAoAAAAAAIdO4kAAAAAAAAAAAAAAAAAEAAAAZHJzL1BLAwQUAAAACACHTuJAo1gxFNkAAAAL&#10;AQAADwAAAGRycy9kb3ducmV2LnhtbE2Py07DMBBF90j8gzVI7FonaVWaNJNKVIQlEg0Llm48TQJ+&#10;RLabhr/HXcFyZo7unFvuZ63YRM4P1iCkywQYmdbKwXQIH0292ALzQRgplDWE8EMe9tX9XSkKaa/m&#10;naZj6FgMMb4QCH0IY8G5b3vSwi/tSCbeztZpEeLoOi6duMZwrXiWJBuuxWDih16MdOip/T5eNMKh&#10;bho3kXfqk17r1dfb85peZsTHhzTZAQs0hz8YbvpRHarodLIXIz1TCPlqk0cUYbFNgd2ALFvHzQkh&#10;e8pz4FXJ/3eofgFQSwMEFAAAAAgAh07iQKmor5UxAgAAYw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gt0AiQx&#10;TKPil+/fLj9+XX5+JTiDQLULc8TtHCJj89Y2CB7OAw4T76b0On3BiMAPrPNVXtFEwtOl2XQ2G8PF&#10;4Rs2wM8erzsf4jthNUlGTj3q18rKTtsQu9AhJGUzdiOVamuoDKlzevP6zbi9cPUAXBnkSCS6xyYr&#10;NvumZ7a3xRnEvO16Izi+kUi+ZSE+MI9mwIMxLvEeS6ksktjeoqSy/su/zlM8agQvJTWaK6cGs0SJ&#10;em9QOwDGwfCDsR8Mc9R3Ft06wRg63pq44KMazNJb/RkztEo54GKGI1NO42Dexa7BMYNcrFZt0NF5&#10;eai6C+g8x+LW7BxPaZKQwa2OEWK2GieBOlV63dB7bZX6OUnN/ee+jXr8N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NYMRTZAAAACwEAAA8AAAAAAAAAAQAgAAAAIgAAAGRycy9kb3ducmV2Lnht&#10;bFBLAQIUABQAAAAIAIdO4kCpqK+VMQIAAGMEAAAOAAAAAAAAAAEAIAAAACgBAABkcnMvZTJvRG9j&#10;LnhtbFBLBQYAAAAABgAGAFkBAADLBQAAAAA=&#10;">
              <v:fill on="f" focussize="0,0"/>
              <v:stroke on="f" weight="0.5pt"/>
              <v:imagedata o:title=""/>
              <o:lock v:ext="edit" aspectratio="f"/>
              <v:textbox inset="0mm,0mm,0mm,0mm" style="mso-fit-shape-to-text:t;">
                <w:txbxContent>
                  <w:p w14:paraId="40F9BBB4">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6"/>
        <w:szCs w:val="16"/>
      </w:rPr>
      <w:t xml:space="preserve"> </w:t>
    </w:r>
    <w:r>
      <w:rPr>
        <w:rFonts w:hint="eastAsia"/>
        <w:color w:val="800000"/>
        <w:sz w:val="20"/>
        <w:szCs w:val="20"/>
      </w:rPr>
      <w:t>Add：</w:t>
    </w:r>
    <w:r>
      <w:rPr>
        <w:rFonts w:hint="eastAsia" w:ascii="Times New Roman" w:hAnsi="Times New Roman" w:cs="Times New Roman"/>
        <w:color w:val="800000"/>
        <w:sz w:val="20"/>
        <w:szCs w:val="20"/>
        <w:lang w:val="en-US" w:eastAsia="zh-CN"/>
      </w:rPr>
      <w:t>新疆克州阿克陶县光明东路59院（原敬老院）5楼</w:t>
    </w:r>
    <w:r>
      <w:rPr>
        <w:rFonts w:hint="eastAsia" w:ascii="Times New Roman" w:hAnsi="Times New Roman" w:cs="Times New Roman"/>
        <w:color w:val="800000"/>
        <w:sz w:val="20"/>
        <w:szCs w:val="20"/>
      </w:rPr>
      <w:t xml:space="preserve"> </w:t>
    </w:r>
    <w:r>
      <w:rPr>
        <w:rFonts w:hint="eastAsia"/>
        <w:color w:val="800000"/>
        <w:sz w:val="16"/>
        <w:szCs w:val="20"/>
      </w:rPr>
      <w:t xml:space="preserve">  </w:t>
    </w:r>
    <w:r>
      <w:rPr>
        <w:rFonts w:hint="eastAsia"/>
        <w:color w:val="800000"/>
        <w:sz w:val="16"/>
        <w:szCs w:val="20"/>
        <w:lang w:val="en-US" w:eastAsia="zh-CN"/>
      </w:rPr>
      <w:t xml:space="preserve">  </w:t>
    </w:r>
    <w:r>
      <w:rPr>
        <w:rFonts w:hint="eastAsia"/>
        <w:color w:val="800000"/>
        <w:sz w:val="20"/>
        <w:szCs w:val="20"/>
      </w:rPr>
      <w:t>联系电话：</w:t>
    </w:r>
    <w:r>
      <w:rPr>
        <w:rFonts w:hint="eastAsia"/>
        <w:color w:val="800000"/>
        <w:sz w:val="20"/>
        <w:szCs w:val="20"/>
        <w:lang w:val="en-US" w:eastAsia="zh-CN"/>
      </w:rPr>
      <w:t xml:space="preserve">18993234752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71A0C">
    <w:pPr>
      <w:widowControl/>
      <w:autoSpaceDE w:val="0"/>
      <w:autoSpaceDN w:val="0"/>
      <w:spacing w:line="360" w:lineRule="auto"/>
      <w:ind w:right="-26"/>
      <w:textAlignment w:val="bottom"/>
      <w:rPr>
        <w:rFonts w:hint="default"/>
        <w:lang w:val="en-US"/>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E48F95">
                          <w:pPr>
                            <w:pStyle w:val="15"/>
                          </w:pPr>
                          <w:r>
                            <w:fldChar w:fldCharType="begin"/>
                          </w:r>
                          <w:r>
                            <w:instrText xml:space="preserve"> PAGE  \* MERGEFORMAT </w:instrText>
                          </w:r>
                          <w:r>
                            <w:fldChar w:fldCharType="separate"/>
                          </w:r>
                          <w:r>
                            <w:t>80</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pie9gBAACzAwAADgAAAGRycy9lMm9Eb2MueG1srVPBjtMwEL0j8Q+W&#10;7zTZIqESNV0B1SIkBEgLH+A6TmPJ9lget0n5APgDTly48139jh07SReWyx64JOOZ8Zv3Zsbr68Ea&#10;dlQBNbiaXy1KzpST0Gi3r/mXzzfPVpxhFK4RBpyq+Ukhv948fbLufaWW0IFpVGAE4rDqfc27GH1V&#10;FCg7ZQUuwCtHwRaCFZGOYV80QfSEbk2xLMsXRQ+h8QGkQiTvdgzyCTE8BhDaVku1BXmwysURNSgj&#10;IknCTnvkm8y2bZWMH9sWVWSm5qQ05i8VIXuXvsVmLap9EL7TcqIgHkPhgSYrtKOiF6itiIIdgv4H&#10;ymoZAKGNCwm2GIXkjpCKq/JBb2474VXWQq1Gf2k6/j9Y+eH4KTDd1PwlZ05YGvj5x/fzz9/nX9/Y&#10;8nnqT++xorRbT4lxeA0Dbc3sR3Im2UMbbPqTIEZx6u7p0l01RCbTpdVytSopJCk2Hwi/uL/uA8a3&#10;CixLRs0DjS93VRzfYxxT55RUzcGNNiaP0Li/HISZPEXiPnJMVhx2wyRoB82J9NA7oDodhK+c9bQF&#10;NXe09JyZd46anBZmNsJs7GZDOEkXax45G803MS9WIoL+1SESu0w6lR7rTYxolln2tHdpWf4856z7&#10;t7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5emJ72AEAALMDAAAOAAAAAAAAAAEAIAAA&#10;AB4BAABkcnMvZTJvRG9jLnhtbFBLBQYAAAAABgAGAFkBAABoBQAAAAA=&#10;">
              <v:fill on="f" focussize="0,0"/>
              <v:stroke on="f"/>
              <v:imagedata o:title=""/>
              <o:lock v:ext="edit" aspectratio="f"/>
              <v:textbox inset="0mm,0mm,0mm,0mm" style="mso-fit-shape-to-text:t;">
                <w:txbxContent>
                  <w:p w14:paraId="62E48F95">
                    <w:pPr>
                      <w:pStyle w:val="15"/>
                    </w:pPr>
                    <w:r>
                      <w:fldChar w:fldCharType="begin"/>
                    </w:r>
                    <w:r>
                      <w:instrText xml:space="preserve"> PAGE  \* MERGEFORMAT </w:instrText>
                    </w:r>
                    <w:r>
                      <w:fldChar w:fldCharType="separate"/>
                    </w:r>
                    <w:r>
                      <w:t>80</w:t>
                    </w:r>
                    <w:r>
                      <w:fldChar w:fldCharType="end"/>
                    </w:r>
                  </w:p>
                </w:txbxContent>
              </v:textbox>
            </v:shape>
          </w:pict>
        </mc:Fallback>
      </mc:AlternateContent>
    </w:r>
    <w:r>
      <w:rPr>
        <w:rFonts w:hint="eastAsia"/>
        <w:color w:val="800000"/>
        <w:sz w:val="20"/>
        <w:szCs w:val="20"/>
      </w:rPr>
      <w:t>Add：</w:t>
    </w:r>
    <w:r>
      <w:rPr>
        <w:rFonts w:hint="eastAsia" w:ascii="Times New Roman" w:hAnsi="Times New Roman" w:eastAsia="宋体" w:cs="Times New Roman"/>
        <w:color w:val="800000"/>
        <w:kern w:val="2"/>
        <w:sz w:val="20"/>
        <w:szCs w:val="20"/>
        <w:lang w:val="en-US" w:eastAsia="zh-CN" w:bidi="ar-SA"/>
      </w:rPr>
      <w:t>新疆克州阿克陶县光明东路59院（原敬老院）5楼</w:t>
    </w:r>
    <w:r>
      <w:rPr>
        <w:rFonts w:hint="eastAsia" w:cs="Times New Roman"/>
        <w:color w:val="800000"/>
        <w:kern w:val="2"/>
        <w:sz w:val="20"/>
        <w:szCs w:val="20"/>
        <w:lang w:val="en-US" w:eastAsia="zh-CN" w:bidi="ar-SA"/>
      </w:rPr>
      <w:t xml:space="preserve">  </w:t>
    </w:r>
    <w:r>
      <w:rPr>
        <w:rFonts w:hint="eastAsia"/>
        <w:color w:val="800000"/>
        <w:sz w:val="20"/>
        <w:szCs w:val="20"/>
      </w:rPr>
      <w:t>联系电话：</w:t>
    </w:r>
    <w:r>
      <w:rPr>
        <w:rFonts w:hint="eastAsia"/>
        <w:color w:val="800000"/>
        <w:sz w:val="20"/>
        <w:szCs w:val="20"/>
        <w:lang w:val="en-US" w:eastAsia="zh-CN"/>
      </w:rPr>
      <w:t xml:space="preserve">18993234752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59B38">
    <w:pPr>
      <w:spacing w:line="209" w:lineRule="auto"/>
      <w:ind w:left="4070"/>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89B11">
                          <w:pPr>
                            <w:pStyle w:val="15"/>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1B89B11">
                    <w:pPr>
                      <w:pStyle w:val="15"/>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400D9">
    <w:pPr>
      <w:spacing w:line="209" w:lineRule="auto"/>
      <w:ind w:left="4103"/>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71815">
                          <w:pPr>
                            <w:pStyle w:val="15"/>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22071815">
                    <w:pPr>
                      <w:pStyle w:val="15"/>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A382">
    <w:pPr>
      <w:pStyle w:val="15"/>
      <w:ind w:right="360"/>
      <w:jc w:val="both"/>
      <w:rPr>
        <w:rFonts w:hint="eastAsia"/>
      </w:rPr>
    </w:pPr>
    <w:r>
      <w:rPr>
        <w:sz w:val="13"/>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0F4101">
                          <w:pPr>
                            <w:pStyle w:val="15"/>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B0F4101">
                    <w:pPr>
                      <w:pStyle w:val="15"/>
                    </w:pPr>
                    <w:r>
                      <w:fldChar w:fldCharType="begin"/>
                    </w:r>
                    <w:r>
                      <w:instrText xml:space="preserve"> PAGE  \* MERGEFORMAT </w:instrText>
                    </w:r>
                    <w:r>
                      <w:fldChar w:fldCharType="separate"/>
                    </w:r>
                    <w:r>
                      <w:t>70</w:t>
                    </w:r>
                    <w:r>
                      <w:fldChar w:fldCharType="end"/>
                    </w:r>
                  </w:p>
                </w:txbxContent>
              </v:textbox>
            </v:shape>
          </w:pict>
        </mc:Fallback>
      </mc:AlternateContent>
    </w:r>
    <w:r>
      <w:rPr>
        <w:rFonts w:hint="eastAsia"/>
        <w:color w:val="800000"/>
        <w:sz w:val="16"/>
        <w:szCs w:val="20"/>
      </w:rPr>
      <w:t xml:space="preserve">  </w:t>
    </w:r>
  </w:p>
  <w:p w14:paraId="0B699D90">
    <w:pPr>
      <w:pStyle w:val="15"/>
      <w:tabs>
        <w:tab w:val="center" w:pos="4320"/>
        <w:tab w:val="right" w:pos="8640"/>
        <w:tab w:val="clear" w:pos="4153"/>
        <w:tab w:val="clear" w:pos="8306"/>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25C0348">
      <w:pPr>
        <w:pStyle w:val="20"/>
      </w:pPr>
      <w:r>
        <w:rPr>
          <w:rStyle w:val="32"/>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F4B5F">
    <w:pPr>
      <w:pStyle w:val="16"/>
      <w:pBdr>
        <w:bottom w:val="none" w:color="auto" w:sz="0" w:space="0"/>
      </w:pBdr>
      <w:tabs>
        <w:tab w:val="center" w:pos="4140"/>
        <w:tab w:val="right" w:pos="8300"/>
      </w:tabs>
      <w:jc w:val="distribute"/>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1BF65">
    <w:pPr>
      <w:pStyle w:val="16"/>
      <w:pBdr>
        <w:bottom w:val="none" w:color="auto" w:sz="0" w:space="0"/>
      </w:pBdr>
      <w:tabs>
        <w:tab w:val="clear" w:pos="4153"/>
        <w:tab w:val="clear" w:pos="8306"/>
      </w:tabs>
      <w:jc w:val="left"/>
      <w:rPr>
        <w:rFonts w:hint="eastAsia"/>
        <w:u w:val="none"/>
      </w:rPr>
    </w:pPr>
    <w:r>
      <w:rPr>
        <w:rFonts w:hint="eastAsia"/>
        <w:u w:val="none"/>
      </w:rPr>
      <w:t xml:space="preserve"> </w:t>
    </w:r>
  </w:p>
  <w:p w14:paraId="0E97D1A3">
    <w:pPr>
      <w:pStyle w:val="16"/>
      <w:pBdr>
        <w:bottom w:val="none" w:color="auto" w:sz="0" w:space="0"/>
      </w:pBdr>
      <w:tabs>
        <w:tab w:val="clear" w:pos="4153"/>
        <w:tab w:val="clear" w:pos="8306"/>
      </w:tabs>
      <w:ind w:firstLine="360" w:firstLineChars="200"/>
      <w:jc w:val="left"/>
    </w:pPr>
    <w:r>
      <w:rPr>
        <w:rFonts w:hint="eastAsia"/>
        <w:u w:val="none"/>
        <w:lang w:eastAsia="zh-CN"/>
      </w:rPr>
      <w:t>新疆金浩然工程项目管理咨询有限公司</w:t>
    </w:r>
    <w:r>
      <w:rPr>
        <w:rFonts w:hint="eastAsia"/>
        <w:u w:val="none"/>
      </w:rPr>
      <w:t xml:space="preserve">      </w:t>
    </w:r>
    <w:r>
      <w:rPr>
        <w:rFonts w:hint="eastAsia"/>
        <w:u w:val="none"/>
        <w:lang w:val="en-US" w:eastAsia="zh-CN"/>
      </w:rPr>
      <w:t xml:space="preserve">                   </w:t>
    </w:r>
    <w:r>
      <w:rPr>
        <w:rFonts w:hint="eastAsia"/>
        <w:u w:val="none"/>
      </w:rPr>
      <w:t xml:space="preserve">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50C2D">
    <w:pPr>
      <w:pStyle w:val="16"/>
      <w:jc w:val="both"/>
      <w:rPr>
        <w:rFonts w:hint="eastAsia"/>
        <w:szCs w:val="28"/>
        <w:lang w:eastAsia="zh-CN"/>
      </w:rPr>
    </w:pPr>
  </w:p>
  <w:p w14:paraId="0B1FF6A6">
    <w:pPr>
      <w:pStyle w:val="16"/>
      <w:jc w:val="both"/>
      <w:rPr>
        <w:rFonts w:hint="eastAsia"/>
        <w:szCs w:val="28"/>
        <w:lang w:eastAsia="zh-CN"/>
      </w:rPr>
    </w:pPr>
  </w:p>
  <w:p w14:paraId="3BB827C5">
    <w:pPr>
      <w:pStyle w:val="16"/>
      <w:jc w:val="both"/>
      <w:rPr>
        <w:rFonts w:hint="eastAsia" w:ascii="宋体" w:hAnsi="宋体" w:cs="宋体"/>
        <w:sz w:val="20"/>
        <w:szCs w:val="20"/>
        <w:lang w:val="en-US" w:eastAsia="zh-CN"/>
      </w:rPr>
    </w:pPr>
    <w:r>
      <w:rPr>
        <w:rFonts w:hint="eastAsia"/>
        <w:szCs w:val="28"/>
        <w:lang w:eastAsia="zh-CN"/>
      </w:rPr>
      <w:t>新疆金浩然工程项目管理咨询有限公司</w:t>
    </w:r>
    <w:r>
      <w:rPr>
        <w:rFonts w:hint="eastAsia"/>
        <w:szCs w:val="28"/>
      </w:rPr>
      <w:t xml:space="preserve"> </w:t>
    </w:r>
    <w:r>
      <w:rPr>
        <w:rFonts w:hint="eastAsia" w:ascii="宋体" w:hAnsi="宋体" w:cs="宋体"/>
        <w:sz w:val="20"/>
        <w:szCs w:val="20"/>
      </w:rPr>
      <w:t xml:space="preserve">    </w:t>
    </w:r>
    <w:r>
      <w:rPr>
        <w:rFonts w:hint="eastAsia" w:ascii="宋体" w:hAnsi="宋体" w:cs="宋体"/>
        <w:sz w:val="20"/>
        <w:szCs w:val="20"/>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451F">
    <w:pPr>
      <w:pStyle w:val="16"/>
      <w:pBdr>
        <w:bottom w:val="none" w:color="auto" w:sz="0" w:space="1"/>
      </w:pBdr>
      <w:jc w:val="both"/>
      <w:rPr>
        <w:rFonts w:hint="eastAsia"/>
        <w:szCs w:val="28"/>
      </w:rPr>
    </w:pPr>
  </w:p>
  <w:p w14:paraId="486DC73C">
    <w:pPr>
      <w:pStyle w:val="16"/>
      <w:pBdr>
        <w:bottom w:val="none" w:color="auto" w:sz="0" w:space="1"/>
      </w:pBdr>
      <w:jc w:val="both"/>
      <w:rPr>
        <w:rFonts w:hint="eastAsia"/>
        <w:szCs w:val="28"/>
      </w:rPr>
    </w:pPr>
  </w:p>
  <w:p w14:paraId="4FAE9442">
    <w:pPr>
      <w:pStyle w:val="16"/>
      <w:pBdr>
        <w:bottom w:val="none" w:color="auto" w:sz="0" w:space="1"/>
      </w:pBdr>
      <w:jc w:val="both"/>
      <w:rPr>
        <w:rFonts w:hint="eastAsia" w:ascii="宋体" w:hAnsi="宋体" w:cs="宋体"/>
        <w:szCs w:val="28"/>
      </w:rPr>
    </w:pPr>
    <w:r>
      <w:rPr>
        <w:rFonts w:hint="eastAsia"/>
        <w:szCs w:val="28"/>
      </w:rPr>
      <w:t xml:space="preserve">新疆金浩然工程项目管理咨询有限公司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55E38"/>
    <w:multiLevelType w:val="singleLevel"/>
    <w:tmpl w:val="9DB55E38"/>
    <w:lvl w:ilvl="0" w:tentative="0">
      <w:start w:val="4"/>
      <w:numFmt w:val="decimal"/>
      <w:lvlText w:val="%1."/>
      <w:lvlJc w:val="left"/>
      <w:pPr>
        <w:tabs>
          <w:tab w:val="left" w:pos="312"/>
        </w:tabs>
      </w:pPr>
    </w:lvl>
  </w:abstractNum>
  <w:abstractNum w:abstractNumId="1">
    <w:nsid w:val="A381BD6F"/>
    <w:multiLevelType w:val="singleLevel"/>
    <w:tmpl w:val="A381BD6F"/>
    <w:lvl w:ilvl="0" w:tentative="0">
      <w:start w:val="34"/>
      <w:numFmt w:val="decimal"/>
      <w:suff w:val="space"/>
      <w:lvlText w:val="%1."/>
      <w:lvlJc w:val="left"/>
    </w:lvl>
  </w:abstractNum>
  <w:abstractNum w:abstractNumId="2">
    <w:nsid w:val="A3AF33FF"/>
    <w:multiLevelType w:val="singleLevel"/>
    <w:tmpl w:val="A3AF33FF"/>
    <w:lvl w:ilvl="0" w:tentative="0">
      <w:start w:val="1"/>
      <w:numFmt w:val="decimal"/>
      <w:lvlText w:val="%1."/>
      <w:lvlJc w:val="left"/>
      <w:pPr>
        <w:tabs>
          <w:tab w:val="left" w:pos="312"/>
        </w:tabs>
      </w:pPr>
    </w:lvl>
  </w:abstractNum>
  <w:abstractNum w:abstractNumId="3">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2"/>
      <w:lvlText w:val="%2)"/>
      <w:lvlJc w:val="left"/>
      <w:pPr>
        <w:ind w:left="1059"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4C32AD3B"/>
    <w:multiLevelType w:val="singleLevel"/>
    <w:tmpl w:val="4C32AD3B"/>
    <w:lvl w:ilvl="0" w:tentative="0">
      <w:start w:val="4"/>
      <w:numFmt w:val="chineseCounting"/>
      <w:suff w:val="space"/>
      <w:lvlText w:val="第%1章"/>
      <w:lvlJc w:val="left"/>
      <w:rPr>
        <w:rFonts w:hint="eastAsia"/>
      </w:rPr>
    </w:lvl>
  </w:abstractNum>
  <w:abstractNum w:abstractNumId="6">
    <w:nsid w:val="54C4C788"/>
    <w:multiLevelType w:val="singleLevel"/>
    <w:tmpl w:val="54C4C788"/>
    <w:lvl w:ilvl="0" w:tentative="0">
      <w:start w:val="3"/>
      <w:numFmt w:val="decimal"/>
      <w:suff w:val="nothing"/>
      <w:lvlText w:val="%1、"/>
      <w:lvlJc w:val="left"/>
    </w:lvl>
  </w:abstractNum>
  <w:abstractNum w:abstractNumId="7">
    <w:nsid w:val="5B5FA63F"/>
    <w:multiLevelType w:val="singleLevel"/>
    <w:tmpl w:val="5B5FA63F"/>
    <w:lvl w:ilvl="0" w:tentative="0">
      <w:start w:val="1"/>
      <w:numFmt w:val="chineseCounting"/>
      <w:suff w:val="nothing"/>
      <w:lvlText w:val="%1、"/>
      <w:lvlJc w:val="left"/>
      <w:rPr>
        <w:rFonts w:hint="eastAsia"/>
      </w:rPr>
    </w:lvl>
  </w:abstractNum>
  <w:abstractNum w:abstractNumId="8">
    <w:nsid w:val="7D26E0DA"/>
    <w:multiLevelType w:val="singleLevel"/>
    <w:tmpl w:val="7D26E0DA"/>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5"/>
  </w:num>
  <w:num w:numId="6">
    <w:abstractNumId w:val="7"/>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jZmN2NhMjAzNTg2MWFhZTdlYzRkZGE0YzBhNTE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561E"/>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49E3"/>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5BF6"/>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260"/>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135"/>
    <w:rsid w:val="00135535"/>
    <w:rsid w:val="00135667"/>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23C"/>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3D2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4E69"/>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11"/>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2EDA"/>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3251"/>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39A0"/>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1D81"/>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1976"/>
    <w:rsid w:val="007B233C"/>
    <w:rsid w:val="007B2825"/>
    <w:rsid w:val="007B31B9"/>
    <w:rsid w:val="007B462B"/>
    <w:rsid w:val="007B57F4"/>
    <w:rsid w:val="007B78B0"/>
    <w:rsid w:val="007B7E15"/>
    <w:rsid w:val="007C0309"/>
    <w:rsid w:val="007C03E0"/>
    <w:rsid w:val="007C0935"/>
    <w:rsid w:val="007C0F2D"/>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4C1B"/>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993"/>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97848"/>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804"/>
    <w:rsid w:val="00AE3CBE"/>
    <w:rsid w:val="00AE5C9B"/>
    <w:rsid w:val="00AE6772"/>
    <w:rsid w:val="00AE79E0"/>
    <w:rsid w:val="00AE7D55"/>
    <w:rsid w:val="00AF0194"/>
    <w:rsid w:val="00AF0580"/>
    <w:rsid w:val="00AF06CF"/>
    <w:rsid w:val="00AF1302"/>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4D5A"/>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3026"/>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2B17"/>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42"/>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9CB"/>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0924"/>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137C69"/>
    <w:rsid w:val="013E4434"/>
    <w:rsid w:val="014F04E5"/>
    <w:rsid w:val="016F45ED"/>
    <w:rsid w:val="01920401"/>
    <w:rsid w:val="0194674A"/>
    <w:rsid w:val="0195644C"/>
    <w:rsid w:val="019E4202"/>
    <w:rsid w:val="019F636B"/>
    <w:rsid w:val="01A00C4B"/>
    <w:rsid w:val="01B16E65"/>
    <w:rsid w:val="01B3097E"/>
    <w:rsid w:val="01B36BD0"/>
    <w:rsid w:val="01B87B26"/>
    <w:rsid w:val="01BF5575"/>
    <w:rsid w:val="01C506B1"/>
    <w:rsid w:val="01D3326A"/>
    <w:rsid w:val="01D775BE"/>
    <w:rsid w:val="01EA1125"/>
    <w:rsid w:val="01F40F97"/>
    <w:rsid w:val="020A2568"/>
    <w:rsid w:val="0212652F"/>
    <w:rsid w:val="021D04ED"/>
    <w:rsid w:val="02290C40"/>
    <w:rsid w:val="02313F99"/>
    <w:rsid w:val="024141DC"/>
    <w:rsid w:val="024535A0"/>
    <w:rsid w:val="02505505"/>
    <w:rsid w:val="0255198A"/>
    <w:rsid w:val="02663C42"/>
    <w:rsid w:val="026844A3"/>
    <w:rsid w:val="027423B3"/>
    <w:rsid w:val="028E7BDF"/>
    <w:rsid w:val="02A824AD"/>
    <w:rsid w:val="02B74878"/>
    <w:rsid w:val="02D34744"/>
    <w:rsid w:val="0308778C"/>
    <w:rsid w:val="03197C7F"/>
    <w:rsid w:val="03246D18"/>
    <w:rsid w:val="0328069D"/>
    <w:rsid w:val="0328714A"/>
    <w:rsid w:val="033E071B"/>
    <w:rsid w:val="034C1B99"/>
    <w:rsid w:val="034F0B7A"/>
    <w:rsid w:val="035E2B6B"/>
    <w:rsid w:val="03634626"/>
    <w:rsid w:val="0370464D"/>
    <w:rsid w:val="03756FA1"/>
    <w:rsid w:val="037800D1"/>
    <w:rsid w:val="037C1244"/>
    <w:rsid w:val="038720C2"/>
    <w:rsid w:val="03AD58A1"/>
    <w:rsid w:val="03D64DF8"/>
    <w:rsid w:val="03E10731"/>
    <w:rsid w:val="03EA6FAA"/>
    <w:rsid w:val="03EE2A56"/>
    <w:rsid w:val="03FA6D38"/>
    <w:rsid w:val="04016320"/>
    <w:rsid w:val="04446205"/>
    <w:rsid w:val="0449381C"/>
    <w:rsid w:val="0482615E"/>
    <w:rsid w:val="04B05277"/>
    <w:rsid w:val="04D550AF"/>
    <w:rsid w:val="04E2157A"/>
    <w:rsid w:val="04EA3635"/>
    <w:rsid w:val="04EA6DAD"/>
    <w:rsid w:val="050D4295"/>
    <w:rsid w:val="05146745"/>
    <w:rsid w:val="052027CE"/>
    <w:rsid w:val="052D0A47"/>
    <w:rsid w:val="0530678A"/>
    <w:rsid w:val="0534627A"/>
    <w:rsid w:val="05371AF0"/>
    <w:rsid w:val="054116CB"/>
    <w:rsid w:val="0548574A"/>
    <w:rsid w:val="055038BC"/>
    <w:rsid w:val="05526700"/>
    <w:rsid w:val="05544350"/>
    <w:rsid w:val="055D1B12"/>
    <w:rsid w:val="058A1392"/>
    <w:rsid w:val="05962A91"/>
    <w:rsid w:val="05B178CA"/>
    <w:rsid w:val="05C12A5E"/>
    <w:rsid w:val="05D215EF"/>
    <w:rsid w:val="05F23A3F"/>
    <w:rsid w:val="05F6352F"/>
    <w:rsid w:val="060515A3"/>
    <w:rsid w:val="060519C4"/>
    <w:rsid w:val="0616772D"/>
    <w:rsid w:val="06367DD0"/>
    <w:rsid w:val="06397D7B"/>
    <w:rsid w:val="06440F1E"/>
    <w:rsid w:val="064E336B"/>
    <w:rsid w:val="064F03AA"/>
    <w:rsid w:val="06783F44"/>
    <w:rsid w:val="06787432"/>
    <w:rsid w:val="068E19BA"/>
    <w:rsid w:val="06B33330"/>
    <w:rsid w:val="06BB2083"/>
    <w:rsid w:val="06C23618"/>
    <w:rsid w:val="06C427AE"/>
    <w:rsid w:val="06DF5D71"/>
    <w:rsid w:val="07126147"/>
    <w:rsid w:val="071F31CA"/>
    <w:rsid w:val="072C7501"/>
    <w:rsid w:val="073D0CEA"/>
    <w:rsid w:val="074A24D0"/>
    <w:rsid w:val="074C0952"/>
    <w:rsid w:val="074E6108"/>
    <w:rsid w:val="075E138C"/>
    <w:rsid w:val="0765096C"/>
    <w:rsid w:val="077C5CB6"/>
    <w:rsid w:val="0797489E"/>
    <w:rsid w:val="07990616"/>
    <w:rsid w:val="07BA233A"/>
    <w:rsid w:val="07E13D6B"/>
    <w:rsid w:val="07E76B46"/>
    <w:rsid w:val="07ED0962"/>
    <w:rsid w:val="07EF451C"/>
    <w:rsid w:val="07F7358F"/>
    <w:rsid w:val="07FC0BA5"/>
    <w:rsid w:val="07FD7C07"/>
    <w:rsid w:val="08030185"/>
    <w:rsid w:val="0822685D"/>
    <w:rsid w:val="082962EA"/>
    <w:rsid w:val="082C4E48"/>
    <w:rsid w:val="0830547E"/>
    <w:rsid w:val="08305869"/>
    <w:rsid w:val="08522238"/>
    <w:rsid w:val="08597DA5"/>
    <w:rsid w:val="08850B9A"/>
    <w:rsid w:val="08D12032"/>
    <w:rsid w:val="08E421C5"/>
    <w:rsid w:val="08EC29C7"/>
    <w:rsid w:val="08F4718E"/>
    <w:rsid w:val="09213C2E"/>
    <w:rsid w:val="09465165"/>
    <w:rsid w:val="096D1193"/>
    <w:rsid w:val="097529BD"/>
    <w:rsid w:val="0977292C"/>
    <w:rsid w:val="0992356F"/>
    <w:rsid w:val="099B68C7"/>
    <w:rsid w:val="09C851E3"/>
    <w:rsid w:val="09E162A4"/>
    <w:rsid w:val="09EC1CFD"/>
    <w:rsid w:val="09F6762F"/>
    <w:rsid w:val="0A0A57FB"/>
    <w:rsid w:val="0A0B50CF"/>
    <w:rsid w:val="0A3E54A5"/>
    <w:rsid w:val="0A410AF1"/>
    <w:rsid w:val="0A425D09"/>
    <w:rsid w:val="0A427110"/>
    <w:rsid w:val="0A615213"/>
    <w:rsid w:val="0A6930E2"/>
    <w:rsid w:val="0A761D42"/>
    <w:rsid w:val="0A7C6D37"/>
    <w:rsid w:val="0A892BC4"/>
    <w:rsid w:val="0A8E1F88"/>
    <w:rsid w:val="0A9212B3"/>
    <w:rsid w:val="0A944C20"/>
    <w:rsid w:val="0AAA2B3A"/>
    <w:rsid w:val="0AAC240E"/>
    <w:rsid w:val="0AB2168A"/>
    <w:rsid w:val="0AB614DF"/>
    <w:rsid w:val="0ACA6D38"/>
    <w:rsid w:val="0ACB590F"/>
    <w:rsid w:val="0ACE05D7"/>
    <w:rsid w:val="0AD361DF"/>
    <w:rsid w:val="0AD55E09"/>
    <w:rsid w:val="0B1F4BB0"/>
    <w:rsid w:val="0B512FB6"/>
    <w:rsid w:val="0B7D7F39"/>
    <w:rsid w:val="0B8B64C8"/>
    <w:rsid w:val="0BB0345C"/>
    <w:rsid w:val="0BB53545"/>
    <w:rsid w:val="0BCB0FBA"/>
    <w:rsid w:val="0BCE4606"/>
    <w:rsid w:val="0BDA11FD"/>
    <w:rsid w:val="0C42180C"/>
    <w:rsid w:val="0C61547A"/>
    <w:rsid w:val="0C6F4477"/>
    <w:rsid w:val="0C9B41E0"/>
    <w:rsid w:val="0CA505AB"/>
    <w:rsid w:val="0CBA3508"/>
    <w:rsid w:val="0CCE5B94"/>
    <w:rsid w:val="0CDB522D"/>
    <w:rsid w:val="0CEC79B0"/>
    <w:rsid w:val="0CF87B8D"/>
    <w:rsid w:val="0D026C5D"/>
    <w:rsid w:val="0D070306"/>
    <w:rsid w:val="0D3B47C9"/>
    <w:rsid w:val="0D3F1B32"/>
    <w:rsid w:val="0D4076B0"/>
    <w:rsid w:val="0D5A3A49"/>
    <w:rsid w:val="0D6D18D5"/>
    <w:rsid w:val="0D766D04"/>
    <w:rsid w:val="0D841421"/>
    <w:rsid w:val="0D873BD3"/>
    <w:rsid w:val="0D9A5BFA"/>
    <w:rsid w:val="0D9B7F82"/>
    <w:rsid w:val="0DC009E4"/>
    <w:rsid w:val="0DE96071"/>
    <w:rsid w:val="0DEF71E2"/>
    <w:rsid w:val="0DF72D4B"/>
    <w:rsid w:val="0E1C5AFD"/>
    <w:rsid w:val="0E214EC1"/>
    <w:rsid w:val="0E527771"/>
    <w:rsid w:val="0E6514CE"/>
    <w:rsid w:val="0E8A2A67"/>
    <w:rsid w:val="0EBC4BEA"/>
    <w:rsid w:val="0EDB1514"/>
    <w:rsid w:val="0F24110D"/>
    <w:rsid w:val="0F2C78B5"/>
    <w:rsid w:val="0F2E3D3A"/>
    <w:rsid w:val="0F3020DD"/>
    <w:rsid w:val="0F384BB8"/>
    <w:rsid w:val="0F563291"/>
    <w:rsid w:val="0F625791"/>
    <w:rsid w:val="0F7756E1"/>
    <w:rsid w:val="0F8001C0"/>
    <w:rsid w:val="0F9D0EBF"/>
    <w:rsid w:val="0FB2671F"/>
    <w:rsid w:val="0FBF4B97"/>
    <w:rsid w:val="0FFD5D6D"/>
    <w:rsid w:val="10025F79"/>
    <w:rsid w:val="10060813"/>
    <w:rsid w:val="10130368"/>
    <w:rsid w:val="10196798"/>
    <w:rsid w:val="103E5A9F"/>
    <w:rsid w:val="10433815"/>
    <w:rsid w:val="1061783B"/>
    <w:rsid w:val="10991687"/>
    <w:rsid w:val="109C2978"/>
    <w:rsid w:val="10BF71E9"/>
    <w:rsid w:val="10C81F6C"/>
    <w:rsid w:val="10CA1840"/>
    <w:rsid w:val="11041306"/>
    <w:rsid w:val="11105DEF"/>
    <w:rsid w:val="11230F50"/>
    <w:rsid w:val="1132247A"/>
    <w:rsid w:val="11532BF7"/>
    <w:rsid w:val="1169325A"/>
    <w:rsid w:val="11CB154F"/>
    <w:rsid w:val="11CC3396"/>
    <w:rsid w:val="11DF756D"/>
    <w:rsid w:val="11EE0640"/>
    <w:rsid w:val="1204469C"/>
    <w:rsid w:val="121E04E8"/>
    <w:rsid w:val="12200177"/>
    <w:rsid w:val="122E5DFF"/>
    <w:rsid w:val="123F499D"/>
    <w:rsid w:val="124047DA"/>
    <w:rsid w:val="1255562F"/>
    <w:rsid w:val="126E04C4"/>
    <w:rsid w:val="12C50511"/>
    <w:rsid w:val="12C64289"/>
    <w:rsid w:val="12C7072D"/>
    <w:rsid w:val="12CA3D79"/>
    <w:rsid w:val="12E0359D"/>
    <w:rsid w:val="12E36BE9"/>
    <w:rsid w:val="12EA7F78"/>
    <w:rsid w:val="12F61C03"/>
    <w:rsid w:val="130D1EB8"/>
    <w:rsid w:val="131274CE"/>
    <w:rsid w:val="13214E63"/>
    <w:rsid w:val="134A0A16"/>
    <w:rsid w:val="135F18E9"/>
    <w:rsid w:val="13961EAE"/>
    <w:rsid w:val="13A23E81"/>
    <w:rsid w:val="13AC16D1"/>
    <w:rsid w:val="13BF31B2"/>
    <w:rsid w:val="13EC7D20"/>
    <w:rsid w:val="1405689D"/>
    <w:rsid w:val="145002AE"/>
    <w:rsid w:val="146544A4"/>
    <w:rsid w:val="148D03C2"/>
    <w:rsid w:val="149503B7"/>
    <w:rsid w:val="14A716C0"/>
    <w:rsid w:val="14AB1989"/>
    <w:rsid w:val="14AD4DB8"/>
    <w:rsid w:val="14AE2E3A"/>
    <w:rsid w:val="14CA62B3"/>
    <w:rsid w:val="14D25167"/>
    <w:rsid w:val="150017B7"/>
    <w:rsid w:val="1505553D"/>
    <w:rsid w:val="15185E44"/>
    <w:rsid w:val="15267261"/>
    <w:rsid w:val="152B4878"/>
    <w:rsid w:val="152F25BA"/>
    <w:rsid w:val="1537321C"/>
    <w:rsid w:val="153B0F5F"/>
    <w:rsid w:val="154C271C"/>
    <w:rsid w:val="154C4F1A"/>
    <w:rsid w:val="15610299"/>
    <w:rsid w:val="15612100"/>
    <w:rsid w:val="156443D6"/>
    <w:rsid w:val="156A35F2"/>
    <w:rsid w:val="156E6427"/>
    <w:rsid w:val="15775A8C"/>
    <w:rsid w:val="15826B8D"/>
    <w:rsid w:val="15875F52"/>
    <w:rsid w:val="15910B7E"/>
    <w:rsid w:val="1594395E"/>
    <w:rsid w:val="15AB60E4"/>
    <w:rsid w:val="15B4486D"/>
    <w:rsid w:val="15C54CCC"/>
    <w:rsid w:val="15CA2ECF"/>
    <w:rsid w:val="15DF1475"/>
    <w:rsid w:val="15EC220C"/>
    <w:rsid w:val="16005D04"/>
    <w:rsid w:val="16085E82"/>
    <w:rsid w:val="1609332C"/>
    <w:rsid w:val="160E6673"/>
    <w:rsid w:val="160E7877"/>
    <w:rsid w:val="16104199"/>
    <w:rsid w:val="162437A1"/>
    <w:rsid w:val="162C6AF9"/>
    <w:rsid w:val="162D01DD"/>
    <w:rsid w:val="165E3157"/>
    <w:rsid w:val="166149F5"/>
    <w:rsid w:val="16730284"/>
    <w:rsid w:val="167C04F3"/>
    <w:rsid w:val="16A11295"/>
    <w:rsid w:val="16D451C7"/>
    <w:rsid w:val="16E271C3"/>
    <w:rsid w:val="17253A08"/>
    <w:rsid w:val="172A3039"/>
    <w:rsid w:val="172A4DE7"/>
    <w:rsid w:val="173B5246"/>
    <w:rsid w:val="1740319E"/>
    <w:rsid w:val="174329DC"/>
    <w:rsid w:val="17435EA8"/>
    <w:rsid w:val="175C61AD"/>
    <w:rsid w:val="176302F9"/>
    <w:rsid w:val="177D1D83"/>
    <w:rsid w:val="17C06FAB"/>
    <w:rsid w:val="17D76A11"/>
    <w:rsid w:val="18001FEB"/>
    <w:rsid w:val="18055854"/>
    <w:rsid w:val="18151AED"/>
    <w:rsid w:val="181A12FF"/>
    <w:rsid w:val="182C517F"/>
    <w:rsid w:val="18493992"/>
    <w:rsid w:val="185A16FC"/>
    <w:rsid w:val="185C36C6"/>
    <w:rsid w:val="186576DB"/>
    <w:rsid w:val="186A35BB"/>
    <w:rsid w:val="1870581D"/>
    <w:rsid w:val="187C3D68"/>
    <w:rsid w:val="188B5D59"/>
    <w:rsid w:val="18AE7A18"/>
    <w:rsid w:val="18B03A11"/>
    <w:rsid w:val="18C15C1F"/>
    <w:rsid w:val="18CE5C46"/>
    <w:rsid w:val="18D3325C"/>
    <w:rsid w:val="18EA6F23"/>
    <w:rsid w:val="18FE121D"/>
    <w:rsid w:val="19445F08"/>
    <w:rsid w:val="19491AD7"/>
    <w:rsid w:val="195C14A3"/>
    <w:rsid w:val="19622F5E"/>
    <w:rsid w:val="196547FC"/>
    <w:rsid w:val="196640D0"/>
    <w:rsid w:val="1977452F"/>
    <w:rsid w:val="19940024"/>
    <w:rsid w:val="19943DB4"/>
    <w:rsid w:val="199B021E"/>
    <w:rsid w:val="199C7AF2"/>
    <w:rsid w:val="19A8476A"/>
    <w:rsid w:val="19BC1F42"/>
    <w:rsid w:val="19C66C22"/>
    <w:rsid w:val="19F636A6"/>
    <w:rsid w:val="1A07140F"/>
    <w:rsid w:val="1A555846"/>
    <w:rsid w:val="1A704DC9"/>
    <w:rsid w:val="1A76380C"/>
    <w:rsid w:val="1A814B26"/>
    <w:rsid w:val="1A9133CF"/>
    <w:rsid w:val="1A954C6D"/>
    <w:rsid w:val="1AA44EB0"/>
    <w:rsid w:val="1AA94BBC"/>
    <w:rsid w:val="1AB65028"/>
    <w:rsid w:val="1ADC3C25"/>
    <w:rsid w:val="1AE8631D"/>
    <w:rsid w:val="1AF5395E"/>
    <w:rsid w:val="1AFE1E17"/>
    <w:rsid w:val="1B1262BE"/>
    <w:rsid w:val="1B1A7868"/>
    <w:rsid w:val="1B4B7A22"/>
    <w:rsid w:val="1B580BD5"/>
    <w:rsid w:val="1B6617D2"/>
    <w:rsid w:val="1B6A7668"/>
    <w:rsid w:val="1B7144AA"/>
    <w:rsid w:val="1B8A4176"/>
    <w:rsid w:val="1BD179B9"/>
    <w:rsid w:val="1BD6378F"/>
    <w:rsid w:val="1BFD51C0"/>
    <w:rsid w:val="1C2A5889"/>
    <w:rsid w:val="1C312724"/>
    <w:rsid w:val="1C3B7159"/>
    <w:rsid w:val="1C4C7784"/>
    <w:rsid w:val="1C8C41A9"/>
    <w:rsid w:val="1C982E58"/>
    <w:rsid w:val="1CB338B2"/>
    <w:rsid w:val="1CD573F1"/>
    <w:rsid w:val="1CDA4EBF"/>
    <w:rsid w:val="1CEE4B08"/>
    <w:rsid w:val="1CF852BE"/>
    <w:rsid w:val="1D0A3916"/>
    <w:rsid w:val="1D2A5E93"/>
    <w:rsid w:val="1D2F3EC2"/>
    <w:rsid w:val="1D4209B0"/>
    <w:rsid w:val="1D4330A6"/>
    <w:rsid w:val="1D644556"/>
    <w:rsid w:val="1D686669"/>
    <w:rsid w:val="1D81772B"/>
    <w:rsid w:val="1D840FC9"/>
    <w:rsid w:val="1D9B042A"/>
    <w:rsid w:val="1DA976D8"/>
    <w:rsid w:val="1DC96A0D"/>
    <w:rsid w:val="1DE06481"/>
    <w:rsid w:val="1DE25432"/>
    <w:rsid w:val="1DEF6843"/>
    <w:rsid w:val="1DFE291F"/>
    <w:rsid w:val="1E197963"/>
    <w:rsid w:val="1E1C5895"/>
    <w:rsid w:val="1E206F43"/>
    <w:rsid w:val="1E374500"/>
    <w:rsid w:val="1E385966"/>
    <w:rsid w:val="1E4C1AE7"/>
    <w:rsid w:val="1E761259"/>
    <w:rsid w:val="1E8A6AB3"/>
    <w:rsid w:val="1E957931"/>
    <w:rsid w:val="1EAC6A29"/>
    <w:rsid w:val="1EBA2EF4"/>
    <w:rsid w:val="1EBD0C36"/>
    <w:rsid w:val="1EC37E6B"/>
    <w:rsid w:val="1ED24093"/>
    <w:rsid w:val="1F02489B"/>
    <w:rsid w:val="1F38206B"/>
    <w:rsid w:val="1F3C7DAD"/>
    <w:rsid w:val="1F6B0692"/>
    <w:rsid w:val="1F841754"/>
    <w:rsid w:val="1F901EA7"/>
    <w:rsid w:val="1F980D5B"/>
    <w:rsid w:val="1FA73631"/>
    <w:rsid w:val="1FA83492"/>
    <w:rsid w:val="1FAD44AE"/>
    <w:rsid w:val="1FAF67D1"/>
    <w:rsid w:val="1FEA0867"/>
    <w:rsid w:val="1FED10A7"/>
    <w:rsid w:val="201448F3"/>
    <w:rsid w:val="201F0257"/>
    <w:rsid w:val="20270A5D"/>
    <w:rsid w:val="202D0835"/>
    <w:rsid w:val="203B5502"/>
    <w:rsid w:val="205B0707"/>
    <w:rsid w:val="205F5715"/>
    <w:rsid w:val="206B2007"/>
    <w:rsid w:val="207134BD"/>
    <w:rsid w:val="209854B7"/>
    <w:rsid w:val="20B9542D"/>
    <w:rsid w:val="20BD7D18"/>
    <w:rsid w:val="20C20C31"/>
    <w:rsid w:val="20C84D12"/>
    <w:rsid w:val="20F2349D"/>
    <w:rsid w:val="20F34A91"/>
    <w:rsid w:val="21156B08"/>
    <w:rsid w:val="2116516A"/>
    <w:rsid w:val="211B39F2"/>
    <w:rsid w:val="211D3C0E"/>
    <w:rsid w:val="212154AC"/>
    <w:rsid w:val="212E5E1B"/>
    <w:rsid w:val="214271D1"/>
    <w:rsid w:val="21543824"/>
    <w:rsid w:val="215A09BE"/>
    <w:rsid w:val="215A6C10"/>
    <w:rsid w:val="2190618E"/>
    <w:rsid w:val="219537A4"/>
    <w:rsid w:val="21B77BBF"/>
    <w:rsid w:val="21C36564"/>
    <w:rsid w:val="21C43CC6"/>
    <w:rsid w:val="21DA38AD"/>
    <w:rsid w:val="21E0234B"/>
    <w:rsid w:val="21E309B4"/>
    <w:rsid w:val="21EB7868"/>
    <w:rsid w:val="21F71D47"/>
    <w:rsid w:val="221C2118"/>
    <w:rsid w:val="22265B0E"/>
    <w:rsid w:val="2229591A"/>
    <w:rsid w:val="2234771A"/>
    <w:rsid w:val="22505310"/>
    <w:rsid w:val="22550D49"/>
    <w:rsid w:val="226B2757"/>
    <w:rsid w:val="226F0499"/>
    <w:rsid w:val="227F3C44"/>
    <w:rsid w:val="229D06EB"/>
    <w:rsid w:val="22A16179"/>
    <w:rsid w:val="22A77DDA"/>
    <w:rsid w:val="22D14F53"/>
    <w:rsid w:val="22DE117B"/>
    <w:rsid w:val="232079E6"/>
    <w:rsid w:val="23307C29"/>
    <w:rsid w:val="23490CEA"/>
    <w:rsid w:val="236E24FF"/>
    <w:rsid w:val="23763EEC"/>
    <w:rsid w:val="23863CED"/>
    <w:rsid w:val="23BE21BE"/>
    <w:rsid w:val="23C93BD9"/>
    <w:rsid w:val="23CF0E84"/>
    <w:rsid w:val="23D762F6"/>
    <w:rsid w:val="23F23130"/>
    <w:rsid w:val="23F52C20"/>
    <w:rsid w:val="23F5677C"/>
    <w:rsid w:val="23FF584D"/>
    <w:rsid w:val="240E27FB"/>
    <w:rsid w:val="2423153B"/>
    <w:rsid w:val="24311F11"/>
    <w:rsid w:val="2443398C"/>
    <w:rsid w:val="24551FB2"/>
    <w:rsid w:val="24651B54"/>
    <w:rsid w:val="24BC00A0"/>
    <w:rsid w:val="24C525F3"/>
    <w:rsid w:val="24DD7F37"/>
    <w:rsid w:val="24E16D01"/>
    <w:rsid w:val="24E567F1"/>
    <w:rsid w:val="24ED4967"/>
    <w:rsid w:val="24F9229C"/>
    <w:rsid w:val="25011339"/>
    <w:rsid w:val="250A6257"/>
    <w:rsid w:val="2529314D"/>
    <w:rsid w:val="25493224"/>
    <w:rsid w:val="254D590B"/>
    <w:rsid w:val="254E25E8"/>
    <w:rsid w:val="257F6C45"/>
    <w:rsid w:val="25902C01"/>
    <w:rsid w:val="2594352C"/>
    <w:rsid w:val="25A93CC2"/>
    <w:rsid w:val="25C1100C"/>
    <w:rsid w:val="25E22D30"/>
    <w:rsid w:val="25EE5B79"/>
    <w:rsid w:val="25F969F8"/>
    <w:rsid w:val="26163EB5"/>
    <w:rsid w:val="263F63D5"/>
    <w:rsid w:val="264B42F1"/>
    <w:rsid w:val="265E4AAD"/>
    <w:rsid w:val="266A3452"/>
    <w:rsid w:val="26976211"/>
    <w:rsid w:val="26A17794"/>
    <w:rsid w:val="26AD1590"/>
    <w:rsid w:val="26C54B2C"/>
    <w:rsid w:val="26CA3EF0"/>
    <w:rsid w:val="26D657B7"/>
    <w:rsid w:val="26F45411"/>
    <w:rsid w:val="271F16B6"/>
    <w:rsid w:val="27247AA4"/>
    <w:rsid w:val="2742617D"/>
    <w:rsid w:val="27514612"/>
    <w:rsid w:val="276B6060"/>
    <w:rsid w:val="27702CEA"/>
    <w:rsid w:val="277125BE"/>
    <w:rsid w:val="27765E26"/>
    <w:rsid w:val="27B2145C"/>
    <w:rsid w:val="27CB6172"/>
    <w:rsid w:val="27DA4F84"/>
    <w:rsid w:val="27E403E2"/>
    <w:rsid w:val="27EB411E"/>
    <w:rsid w:val="27FA7131"/>
    <w:rsid w:val="281441C0"/>
    <w:rsid w:val="2815308A"/>
    <w:rsid w:val="28285372"/>
    <w:rsid w:val="28357A8F"/>
    <w:rsid w:val="284035F2"/>
    <w:rsid w:val="286363AA"/>
    <w:rsid w:val="287311B0"/>
    <w:rsid w:val="287444D7"/>
    <w:rsid w:val="28795BCE"/>
    <w:rsid w:val="28836A4D"/>
    <w:rsid w:val="28962D82"/>
    <w:rsid w:val="28A40771"/>
    <w:rsid w:val="28BE7A85"/>
    <w:rsid w:val="28C22024"/>
    <w:rsid w:val="28E86F25"/>
    <w:rsid w:val="28FC05AD"/>
    <w:rsid w:val="290129D3"/>
    <w:rsid w:val="2905171F"/>
    <w:rsid w:val="291A08A2"/>
    <w:rsid w:val="292A4047"/>
    <w:rsid w:val="2951316E"/>
    <w:rsid w:val="2964687E"/>
    <w:rsid w:val="297468CD"/>
    <w:rsid w:val="29AB6313"/>
    <w:rsid w:val="29B219D4"/>
    <w:rsid w:val="29B570DA"/>
    <w:rsid w:val="29CE1F49"/>
    <w:rsid w:val="29CE5AA6"/>
    <w:rsid w:val="29DD03DE"/>
    <w:rsid w:val="29F15C38"/>
    <w:rsid w:val="2A1B2201"/>
    <w:rsid w:val="2A1D2EF1"/>
    <w:rsid w:val="2A364537"/>
    <w:rsid w:val="2A375D41"/>
    <w:rsid w:val="2A3F0864"/>
    <w:rsid w:val="2A440163"/>
    <w:rsid w:val="2A500BB0"/>
    <w:rsid w:val="2A510485"/>
    <w:rsid w:val="2A6C52BE"/>
    <w:rsid w:val="2A6D7E9A"/>
    <w:rsid w:val="2A701253"/>
    <w:rsid w:val="2A862824"/>
    <w:rsid w:val="2A9071FF"/>
    <w:rsid w:val="2A9C2D33"/>
    <w:rsid w:val="2AAD1B5F"/>
    <w:rsid w:val="2AC8240E"/>
    <w:rsid w:val="2AD2044A"/>
    <w:rsid w:val="2AE91610"/>
    <w:rsid w:val="2AF459E0"/>
    <w:rsid w:val="2AF5728E"/>
    <w:rsid w:val="2B2471D4"/>
    <w:rsid w:val="2B404781"/>
    <w:rsid w:val="2B4E7BAF"/>
    <w:rsid w:val="2B560448"/>
    <w:rsid w:val="2B5B15BB"/>
    <w:rsid w:val="2B83121D"/>
    <w:rsid w:val="2B8D1001"/>
    <w:rsid w:val="2B9176D3"/>
    <w:rsid w:val="2B936FA7"/>
    <w:rsid w:val="2B97636B"/>
    <w:rsid w:val="2B9C0F0B"/>
    <w:rsid w:val="2BA21234"/>
    <w:rsid w:val="2BAE7D76"/>
    <w:rsid w:val="2BBE7D9C"/>
    <w:rsid w:val="2BBF5C96"/>
    <w:rsid w:val="2BC25ADE"/>
    <w:rsid w:val="2BC26FF8"/>
    <w:rsid w:val="2BCD7395"/>
    <w:rsid w:val="2BE772F2"/>
    <w:rsid w:val="2BEC6A86"/>
    <w:rsid w:val="2C025EDA"/>
    <w:rsid w:val="2C041C52"/>
    <w:rsid w:val="2C11611D"/>
    <w:rsid w:val="2C153E60"/>
    <w:rsid w:val="2C267E1B"/>
    <w:rsid w:val="2C303B44"/>
    <w:rsid w:val="2C3818FC"/>
    <w:rsid w:val="2C4B3C78"/>
    <w:rsid w:val="2C5B55EB"/>
    <w:rsid w:val="2C712093"/>
    <w:rsid w:val="2C892A75"/>
    <w:rsid w:val="2C931228"/>
    <w:rsid w:val="2C956D4E"/>
    <w:rsid w:val="2C98205D"/>
    <w:rsid w:val="2CA90A4C"/>
    <w:rsid w:val="2CAB6572"/>
    <w:rsid w:val="2CAC1BAF"/>
    <w:rsid w:val="2CBA0563"/>
    <w:rsid w:val="2CD4576F"/>
    <w:rsid w:val="2CDF2696"/>
    <w:rsid w:val="2CEF2903"/>
    <w:rsid w:val="2CFE750E"/>
    <w:rsid w:val="2D05394C"/>
    <w:rsid w:val="2D0A773C"/>
    <w:rsid w:val="2D0F7889"/>
    <w:rsid w:val="2D40315E"/>
    <w:rsid w:val="2D4A7B39"/>
    <w:rsid w:val="2D5B636E"/>
    <w:rsid w:val="2D752F58"/>
    <w:rsid w:val="2D80355B"/>
    <w:rsid w:val="2D8748E9"/>
    <w:rsid w:val="2D9E60D7"/>
    <w:rsid w:val="2DA566E7"/>
    <w:rsid w:val="2DBE22D5"/>
    <w:rsid w:val="2DBE4083"/>
    <w:rsid w:val="2DC53D7F"/>
    <w:rsid w:val="2DCC2C44"/>
    <w:rsid w:val="2DD37B2E"/>
    <w:rsid w:val="2DE53D06"/>
    <w:rsid w:val="2DEF1375"/>
    <w:rsid w:val="2DFE0923"/>
    <w:rsid w:val="2E11396D"/>
    <w:rsid w:val="2E456552"/>
    <w:rsid w:val="2E4C1B74"/>
    <w:rsid w:val="2E536EC1"/>
    <w:rsid w:val="2E6469D8"/>
    <w:rsid w:val="2E953036"/>
    <w:rsid w:val="2EE46E89"/>
    <w:rsid w:val="2EE95C88"/>
    <w:rsid w:val="2EED2E72"/>
    <w:rsid w:val="2EF90EE9"/>
    <w:rsid w:val="2F0D0E1E"/>
    <w:rsid w:val="2F124E82"/>
    <w:rsid w:val="2F1D0548"/>
    <w:rsid w:val="2F1E6A16"/>
    <w:rsid w:val="2F210D6D"/>
    <w:rsid w:val="2F3B5F63"/>
    <w:rsid w:val="2F3C2100"/>
    <w:rsid w:val="2F4800A8"/>
    <w:rsid w:val="2F594288"/>
    <w:rsid w:val="2F6C7959"/>
    <w:rsid w:val="2F711573"/>
    <w:rsid w:val="2F875074"/>
    <w:rsid w:val="2FA3137B"/>
    <w:rsid w:val="2FC607EE"/>
    <w:rsid w:val="2FDB716E"/>
    <w:rsid w:val="300264A9"/>
    <w:rsid w:val="300466C5"/>
    <w:rsid w:val="303074BA"/>
    <w:rsid w:val="30392D61"/>
    <w:rsid w:val="303B24C1"/>
    <w:rsid w:val="30474804"/>
    <w:rsid w:val="305F1B4D"/>
    <w:rsid w:val="306B7AD4"/>
    <w:rsid w:val="307325D9"/>
    <w:rsid w:val="3076603D"/>
    <w:rsid w:val="307D6477"/>
    <w:rsid w:val="30807933"/>
    <w:rsid w:val="308275EA"/>
    <w:rsid w:val="30900BF3"/>
    <w:rsid w:val="309A2B85"/>
    <w:rsid w:val="309D744B"/>
    <w:rsid w:val="309F019C"/>
    <w:rsid w:val="30A6152A"/>
    <w:rsid w:val="30C36517"/>
    <w:rsid w:val="30C51EF2"/>
    <w:rsid w:val="30DB6CFA"/>
    <w:rsid w:val="30E060E4"/>
    <w:rsid w:val="30E81B43"/>
    <w:rsid w:val="30EE1DEE"/>
    <w:rsid w:val="30F7069D"/>
    <w:rsid w:val="30FC55EE"/>
    <w:rsid w:val="31093867"/>
    <w:rsid w:val="311116F3"/>
    <w:rsid w:val="313C29A5"/>
    <w:rsid w:val="314174A5"/>
    <w:rsid w:val="31466869"/>
    <w:rsid w:val="314D7BF8"/>
    <w:rsid w:val="31701B38"/>
    <w:rsid w:val="31886E82"/>
    <w:rsid w:val="318F0210"/>
    <w:rsid w:val="319E66A5"/>
    <w:rsid w:val="31C30AEE"/>
    <w:rsid w:val="31D34CFE"/>
    <w:rsid w:val="31D71BB7"/>
    <w:rsid w:val="31F2015C"/>
    <w:rsid w:val="3204159C"/>
    <w:rsid w:val="320C1861"/>
    <w:rsid w:val="32193F7E"/>
    <w:rsid w:val="321F1705"/>
    <w:rsid w:val="32285F6F"/>
    <w:rsid w:val="32456B21"/>
    <w:rsid w:val="32733BBE"/>
    <w:rsid w:val="32861DCE"/>
    <w:rsid w:val="328A273D"/>
    <w:rsid w:val="328F4513"/>
    <w:rsid w:val="32951856"/>
    <w:rsid w:val="329B0E37"/>
    <w:rsid w:val="32DD50BF"/>
    <w:rsid w:val="32E225C2"/>
    <w:rsid w:val="32F17738"/>
    <w:rsid w:val="330B7D6A"/>
    <w:rsid w:val="33171D0F"/>
    <w:rsid w:val="33634ED9"/>
    <w:rsid w:val="336F654B"/>
    <w:rsid w:val="33833DA5"/>
    <w:rsid w:val="338F34FE"/>
    <w:rsid w:val="33A61841"/>
    <w:rsid w:val="33B71CA0"/>
    <w:rsid w:val="33D755DC"/>
    <w:rsid w:val="33DC1707"/>
    <w:rsid w:val="33DC4E41"/>
    <w:rsid w:val="33EB36F8"/>
    <w:rsid w:val="33FA09EC"/>
    <w:rsid w:val="34024471"/>
    <w:rsid w:val="340B74B4"/>
    <w:rsid w:val="342C74B6"/>
    <w:rsid w:val="34337579"/>
    <w:rsid w:val="34580D8D"/>
    <w:rsid w:val="345F6B83"/>
    <w:rsid w:val="34DB703E"/>
    <w:rsid w:val="35571045"/>
    <w:rsid w:val="355D1BDD"/>
    <w:rsid w:val="357714C9"/>
    <w:rsid w:val="35B53FBD"/>
    <w:rsid w:val="35CD1307"/>
    <w:rsid w:val="35E47D8D"/>
    <w:rsid w:val="35FA03B4"/>
    <w:rsid w:val="35FF1075"/>
    <w:rsid w:val="36312BA6"/>
    <w:rsid w:val="366723E6"/>
    <w:rsid w:val="36716136"/>
    <w:rsid w:val="367C6D9B"/>
    <w:rsid w:val="3681660E"/>
    <w:rsid w:val="36991134"/>
    <w:rsid w:val="36AB0D07"/>
    <w:rsid w:val="36BB3856"/>
    <w:rsid w:val="36BD5820"/>
    <w:rsid w:val="36D84407"/>
    <w:rsid w:val="36E96615"/>
    <w:rsid w:val="36F56D67"/>
    <w:rsid w:val="36FC6348"/>
    <w:rsid w:val="371562DB"/>
    <w:rsid w:val="37180854"/>
    <w:rsid w:val="371B60A2"/>
    <w:rsid w:val="373A6E70"/>
    <w:rsid w:val="37432253"/>
    <w:rsid w:val="37515F68"/>
    <w:rsid w:val="37533A8E"/>
    <w:rsid w:val="375C659B"/>
    <w:rsid w:val="37825166"/>
    <w:rsid w:val="37B26BC7"/>
    <w:rsid w:val="37CF3296"/>
    <w:rsid w:val="37D050DF"/>
    <w:rsid w:val="37D71267"/>
    <w:rsid w:val="37D843A8"/>
    <w:rsid w:val="37DE77FC"/>
    <w:rsid w:val="37DF7667"/>
    <w:rsid w:val="37F012DD"/>
    <w:rsid w:val="37FF59C4"/>
    <w:rsid w:val="380A136E"/>
    <w:rsid w:val="3826047B"/>
    <w:rsid w:val="38392C84"/>
    <w:rsid w:val="38430BE0"/>
    <w:rsid w:val="385555E4"/>
    <w:rsid w:val="386E24EE"/>
    <w:rsid w:val="38910D12"/>
    <w:rsid w:val="389D0AA5"/>
    <w:rsid w:val="38B32C64"/>
    <w:rsid w:val="38B421CF"/>
    <w:rsid w:val="38D330D8"/>
    <w:rsid w:val="38E928FC"/>
    <w:rsid w:val="39247742"/>
    <w:rsid w:val="3927078A"/>
    <w:rsid w:val="39323950"/>
    <w:rsid w:val="393D2C48"/>
    <w:rsid w:val="3950329E"/>
    <w:rsid w:val="395A1104"/>
    <w:rsid w:val="396948F7"/>
    <w:rsid w:val="39745863"/>
    <w:rsid w:val="398443D3"/>
    <w:rsid w:val="39C0030D"/>
    <w:rsid w:val="39C33DA7"/>
    <w:rsid w:val="39DA3296"/>
    <w:rsid w:val="39E92488"/>
    <w:rsid w:val="39FA406D"/>
    <w:rsid w:val="39FC665F"/>
    <w:rsid w:val="3A021FF3"/>
    <w:rsid w:val="3A06303A"/>
    <w:rsid w:val="3A0D43C8"/>
    <w:rsid w:val="3A3E6C77"/>
    <w:rsid w:val="3A6366DE"/>
    <w:rsid w:val="3A6D130B"/>
    <w:rsid w:val="3A726C72"/>
    <w:rsid w:val="3A8D5B93"/>
    <w:rsid w:val="3AAC1E33"/>
    <w:rsid w:val="3AB90F3A"/>
    <w:rsid w:val="3AD76784"/>
    <w:rsid w:val="3AD917BE"/>
    <w:rsid w:val="3AF96457"/>
    <w:rsid w:val="3AFB6A2E"/>
    <w:rsid w:val="3B0A0908"/>
    <w:rsid w:val="3B11613A"/>
    <w:rsid w:val="3B117EE8"/>
    <w:rsid w:val="3B1D4ADF"/>
    <w:rsid w:val="3B331C0C"/>
    <w:rsid w:val="3B4E1274"/>
    <w:rsid w:val="3B4F4FB3"/>
    <w:rsid w:val="3B725E37"/>
    <w:rsid w:val="3B914B85"/>
    <w:rsid w:val="3BA20BFD"/>
    <w:rsid w:val="3BC85AEF"/>
    <w:rsid w:val="3C0E61D6"/>
    <w:rsid w:val="3C2105FF"/>
    <w:rsid w:val="3C4E1519"/>
    <w:rsid w:val="3C5C33E5"/>
    <w:rsid w:val="3C636521"/>
    <w:rsid w:val="3C6B3628"/>
    <w:rsid w:val="3C9708C1"/>
    <w:rsid w:val="3CA37A53"/>
    <w:rsid w:val="3CA52FDE"/>
    <w:rsid w:val="3CB5559F"/>
    <w:rsid w:val="3CB709DF"/>
    <w:rsid w:val="3CB851B6"/>
    <w:rsid w:val="3CC52D38"/>
    <w:rsid w:val="3CD218F9"/>
    <w:rsid w:val="3CD45671"/>
    <w:rsid w:val="3D192527"/>
    <w:rsid w:val="3D363C36"/>
    <w:rsid w:val="3D3F390A"/>
    <w:rsid w:val="3D42553F"/>
    <w:rsid w:val="3D436353"/>
    <w:rsid w:val="3D474095"/>
    <w:rsid w:val="3D4B2E1C"/>
    <w:rsid w:val="3D522D9E"/>
    <w:rsid w:val="3D5F13DF"/>
    <w:rsid w:val="3D6A7724"/>
    <w:rsid w:val="3D711AD2"/>
    <w:rsid w:val="3D9A2417"/>
    <w:rsid w:val="3DA349D5"/>
    <w:rsid w:val="3DB159B2"/>
    <w:rsid w:val="3DCB25D0"/>
    <w:rsid w:val="3DCB6A74"/>
    <w:rsid w:val="3DD07BE6"/>
    <w:rsid w:val="3DD13F45"/>
    <w:rsid w:val="3DEB4A20"/>
    <w:rsid w:val="3DED69EA"/>
    <w:rsid w:val="3E0D5FDE"/>
    <w:rsid w:val="3E2539E1"/>
    <w:rsid w:val="3E421533"/>
    <w:rsid w:val="3E49205B"/>
    <w:rsid w:val="3E4E44C1"/>
    <w:rsid w:val="3E612161"/>
    <w:rsid w:val="3E734A16"/>
    <w:rsid w:val="3E7C1B1C"/>
    <w:rsid w:val="3E8D5E6B"/>
    <w:rsid w:val="3E8E35FE"/>
    <w:rsid w:val="3E975D9B"/>
    <w:rsid w:val="3E9B1CF6"/>
    <w:rsid w:val="3EB43064"/>
    <w:rsid w:val="3EBC460F"/>
    <w:rsid w:val="3EE871B2"/>
    <w:rsid w:val="3F0110BB"/>
    <w:rsid w:val="3F220916"/>
    <w:rsid w:val="3F487C50"/>
    <w:rsid w:val="3F4F0644"/>
    <w:rsid w:val="3F4F0A59"/>
    <w:rsid w:val="3F5B7984"/>
    <w:rsid w:val="3F5D36FC"/>
    <w:rsid w:val="3F604F9A"/>
    <w:rsid w:val="3F796D91"/>
    <w:rsid w:val="3F7A2500"/>
    <w:rsid w:val="3F8E72A7"/>
    <w:rsid w:val="3FA30497"/>
    <w:rsid w:val="3FB2368A"/>
    <w:rsid w:val="3FB86B84"/>
    <w:rsid w:val="3FBA61CD"/>
    <w:rsid w:val="3FBD23EC"/>
    <w:rsid w:val="3FD20CE1"/>
    <w:rsid w:val="3FD247CD"/>
    <w:rsid w:val="3FDB2873"/>
    <w:rsid w:val="3FE536F1"/>
    <w:rsid w:val="3FEB6F5A"/>
    <w:rsid w:val="3FFA0F65"/>
    <w:rsid w:val="40153FD6"/>
    <w:rsid w:val="40276132"/>
    <w:rsid w:val="40363F4D"/>
    <w:rsid w:val="4040634D"/>
    <w:rsid w:val="404B5C4A"/>
    <w:rsid w:val="408B4299"/>
    <w:rsid w:val="40923879"/>
    <w:rsid w:val="40A13ABC"/>
    <w:rsid w:val="40B97948"/>
    <w:rsid w:val="40E81C84"/>
    <w:rsid w:val="40F94293"/>
    <w:rsid w:val="41032081"/>
    <w:rsid w:val="412D5350"/>
    <w:rsid w:val="41660A56"/>
    <w:rsid w:val="41866B8A"/>
    <w:rsid w:val="418807D8"/>
    <w:rsid w:val="41A25D3E"/>
    <w:rsid w:val="41A47E1B"/>
    <w:rsid w:val="41BA7924"/>
    <w:rsid w:val="41FA7928"/>
    <w:rsid w:val="42024A2E"/>
    <w:rsid w:val="420C58CB"/>
    <w:rsid w:val="421F3B36"/>
    <w:rsid w:val="42277FF1"/>
    <w:rsid w:val="4234125C"/>
    <w:rsid w:val="42621693"/>
    <w:rsid w:val="4262727B"/>
    <w:rsid w:val="427D0EBF"/>
    <w:rsid w:val="4285798E"/>
    <w:rsid w:val="4290203A"/>
    <w:rsid w:val="429D6505"/>
    <w:rsid w:val="42AA6865"/>
    <w:rsid w:val="42BC352D"/>
    <w:rsid w:val="42C71633"/>
    <w:rsid w:val="42D50A78"/>
    <w:rsid w:val="42D66736"/>
    <w:rsid w:val="42DE0FF8"/>
    <w:rsid w:val="42E3216A"/>
    <w:rsid w:val="42FE51F6"/>
    <w:rsid w:val="432B7EEF"/>
    <w:rsid w:val="434A46EC"/>
    <w:rsid w:val="435E38B1"/>
    <w:rsid w:val="435E3EE6"/>
    <w:rsid w:val="43634675"/>
    <w:rsid w:val="43650DD1"/>
    <w:rsid w:val="436E5BE5"/>
    <w:rsid w:val="4386267B"/>
    <w:rsid w:val="438C45B0"/>
    <w:rsid w:val="438F4B21"/>
    <w:rsid w:val="439526F2"/>
    <w:rsid w:val="43A0005B"/>
    <w:rsid w:val="43B14016"/>
    <w:rsid w:val="43C301D8"/>
    <w:rsid w:val="43C401ED"/>
    <w:rsid w:val="43CB2F74"/>
    <w:rsid w:val="43D46D69"/>
    <w:rsid w:val="43D6398D"/>
    <w:rsid w:val="43DE2931"/>
    <w:rsid w:val="43DF5027"/>
    <w:rsid w:val="440E3217"/>
    <w:rsid w:val="441403C0"/>
    <w:rsid w:val="442B7132"/>
    <w:rsid w:val="443B5FD6"/>
    <w:rsid w:val="44550E45"/>
    <w:rsid w:val="447F1C49"/>
    <w:rsid w:val="44801C3A"/>
    <w:rsid w:val="448434D9"/>
    <w:rsid w:val="4497145E"/>
    <w:rsid w:val="44971B57"/>
    <w:rsid w:val="44B33DBE"/>
    <w:rsid w:val="44B93D3A"/>
    <w:rsid w:val="44B95392"/>
    <w:rsid w:val="44E328F5"/>
    <w:rsid w:val="44FC5765"/>
    <w:rsid w:val="450F3328"/>
    <w:rsid w:val="45136648"/>
    <w:rsid w:val="45140D01"/>
    <w:rsid w:val="45284275"/>
    <w:rsid w:val="45290A2C"/>
    <w:rsid w:val="453252CE"/>
    <w:rsid w:val="453A003B"/>
    <w:rsid w:val="453A4CCF"/>
    <w:rsid w:val="453E3FCF"/>
    <w:rsid w:val="454964D0"/>
    <w:rsid w:val="455117A9"/>
    <w:rsid w:val="45513D03"/>
    <w:rsid w:val="455410FD"/>
    <w:rsid w:val="45763405"/>
    <w:rsid w:val="458A0FC3"/>
    <w:rsid w:val="458F482B"/>
    <w:rsid w:val="459B4F7E"/>
    <w:rsid w:val="45CA7415"/>
    <w:rsid w:val="45D049C6"/>
    <w:rsid w:val="45D36916"/>
    <w:rsid w:val="45E54514"/>
    <w:rsid w:val="45E85D49"/>
    <w:rsid w:val="45F11042"/>
    <w:rsid w:val="46002DD3"/>
    <w:rsid w:val="461D1E37"/>
    <w:rsid w:val="46293689"/>
    <w:rsid w:val="46380A1F"/>
    <w:rsid w:val="463F1DAD"/>
    <w:rsid w:val="4646138E"/>
    <w:rsid w:val="464E1FF0"/>
    <w:rsid w:val="465A35BD"/>
    <w:rsid w:val="465A6BE7"/>
    <w:rsid w:val="465B64BB"/>
    <w:rsid w:val="465F0134"/>
    <w:rsid w:val="4665733A"/>
    <w:rsid w:val="4670640B"/>
    <w:rsid w:val="467A2DE5"/>
    <w:rsid w:val="4689127A"/>
    <w:rsid w:val="46B06807"/>
    <w:rsid w:val="46BA58D8"/>
    <w:rsid w:val="46C72ADF"/>
    <w:rsid w:val="46D324F5"/>
    <w:rsid w:val="46FC1743"/>
    <w:rsid w:val="47064679"/>
    <w:rsid w:val="47113641"/>
    <w:rsid w:val="474653BD"/>
    <w:rsid w:val="47482EE3"/>
    <w:rsid w:val="47525B10"/>
    <w:rsid w:val="475573AE"/>
    <w:rsid w:val="47694C08"/>
    <w:rsid w:val="476A10AC"/>
    <w:rsid w:val="477535AD"/>
    <w:rsid w:val="4780267D"/>
    <w:rsid w:val="4783216D"/>
    <w:rsid w:val="47842674"/>
    <w:rsid w:val="478D4D9A"/>
    <w:rsid w:val="47900B2D"/>
    <w:rsid w:val="4795427E"/>
    <w:rsid w:val="47A17BED"/>
    <w:rsid w:val="47AC1DC2"/>
    <w:rsid w:val="47B9126E"/>
    <w:rsid w:val="47C02A7A"/>
    <w:rsid w:val="48315726"/>
    <w:rsid w:val="483B0352"/>
    <w:rsid w:val="4860600B"/>
    <w:rsid w:val="4866371A"/>
    <w:rsid w:val="48684EBF"/>
    <w:rsid w:val="487C76C0"/>
    <w:rsid w:val="48931F3C"/>
    <w:rsid w:val="48A67C34"/>
    <w:rsid w:val="48B84099"/>
    <w:rsid w:val="48CE652C"/>
    <w:rsid w:val="48D345A0"/>
    <w:rsid w:val="48EB7FCA"/>
    <w:rsid w:val="48F63EC0"/>
    <w:rsid w:val="492275A4"/>
    <w:rsid w:val="49227764"/>
    <w:rsid w:val="493354CD"/>
    <w:rsid w:val="4956636B"/>
    <w:rsid w:val="495758CA"/>
    <w:rsid w:val="49610F4C"/>
    <w:rsid w:val="496833C9"/>
    <w:rsid w:val="4977360C"/>
    <w:rsid w:val="49784602"/>
    <w:rsid w:val="498875C7"/>
    <w:rsid w:val="49AD1724"/>
    <w:rsid w:val="49C9699B"/>
    <w:rsid w:val="49D22F38"/>
    <w:rsid w:val="49EB0AB4"/>
    <w:rsid w:val="49ED7D72"/>
    <w:rsid w:val="49F033BE"/>
    <w:rsid w:val="49F11610"/>
    <w:rsid w:val="49F92273"/>
    <w:rsid w:val="4A121587"/>
    <w:rsid w:val="4A176B9D"/>
    <w:rsid w:val="4A471230"/>
    <w:rsid w:val="4A4D0811"/>
    <w:rsid w:val="4A4E6A63"/>
    <w:rsid w:val="4A54394D"/>
    <w:rsid w:val="4A5B2F2E"/>
    <w:rsid w:val="4A6242BC"/>
    <w:rsid w:val="4A6632DA"/>
    <w:rsid w:val="4A6B4834"/>
    <w:rsid w:val="4A7F7133"/>
    <w:rsid w:val="4A804742"/>
    <w:rsid w:val="4A82495E"/>
    <w:rsid w:val="4A851D59"/>
    <w:rsid w:val="4A875AD1"/>
    <w:rsid w:val="4A930919"/>
    <w:rsid w:val="4A9543F2"/>
    <w:rsid w:val="4A984FF9"/>
    <w:rsid w:val="4AA76A01"/>
    <w:rsid w:val="4AC11C68"/>
    <w:rsid w:val="4AE178D7"/>
    <w:rsid w:val="4AE44CD1"/>
    <w:rsid w:val="4AEB2504"/>
    <w:rsid w:val="4AEC6208"/>
    <w:rsid w:val="4AF60B8B"/>
    <w:rsid w:val="4B036369"/>
    <w:rsid w:val="4B074927"/>
    <w:rsid w:val="4B074E64"/>
    <w:rsid w:val="4B2567D6"/>
    <w:rsid w:val="4B313C8F"/>
    <w:rsid w:val="4B506EDA"/>
    <w:rsid w:val="4B58746D"/>
    <w:rsid w:val="4B6202EC"/>
    <w:rsid w:val="4B6649E4"/>
    <w:rsid w:val="4B6E2804"/>
    <w:rsid w:val="4B7A0F54"/>
    <w:rsid w:val="4B840262"/>
    <w:rsid w:val="4BA9153A"/>
    <w:rsid w:val="4BBF129A"/>
    <w:rsid w:val="4BD06222"/>
    <w:rsid w:val="4BD42F98"/>
    <w:rsid w:val="4BE86A43"/>
    <w:rsid w:val="4BF2341E"/>
    <w:rsid w:val="4BF90D4D"/>
    <w:rsid w:val="4C0575F5"/>
    <w:rsid w:val="4C1B0BC7"/>
    <w:rsid w:val="4C324162"/>
    <w:rsid w:val="4C47597C"/>
    <w:rsid w:val="4C673E0C"/>
    <w:rsid w:val="4C783D30"/>
    <w:rsid w:val="4C79769B"/>
    <w:rsid w:val="4C8A219B"/>
    <w:rsid w:val="4CB16E35"/>
    <w:rsid w:val="4CB44B77"/>
    <w:rsid w:val="4CBA35FB"/>
    <w:rsid w:val="4CC528E0"/>
    <w:rsid w:val="4CC76658"/>
    <w:rsid w:val="4CCC1EC1"/>
    <w:rsid w:val="4CCF1F2D"/>
    <w:rsid w:val="4CE92A73"/>
    <w:rsid w:val="4D023B34"/>
    <w:rsid w:val="4D0C050F"/>
    <w:rsid w:val="4D0E714B"/>
    <w:rsid w:val="4D141FE0"/>
    <w:rsid w:val="4D2D688D"/>
    <w:rsid w:val="4D537EEC"/>
    <w:rsid w:val="4D5438C5"/>
    <w:rsid w:val="4D7C5695"/>
    <w:rsid w:val="4D901140"/>
    <w:rsid w:val="4D97427D"/>
    <w:rsid w:val="4D994499"/>
    <w:rsid w:val="4DAB064B"/>
    <w:rsid w:val="4DAC05E6"/>
    <w:rsid w:val="4DBC0187"/>
    <w:rsid w:val="4DDF5C24"/>
    <w:rsid w:val="4DE33966"/>
    <w:rsid w:val="4DED6593"/>
    <w:rsid w:val="4E0524B6"/>
    <w:rsid w:val="4E084FD4"/>
    <w:rsid w:val="4E192EE4"/>
    <w:rsid w:val="4E1C4782"/>
    <w:rsid w:val="4E487C6D"/>
    <w:rsid w:val="4E5F5F0E"/>
    <w:rsid w:val="4E677615"/>
    <w:rsid w:val="4E7E543D"/>
    <w:rsid w:val="4E9F1EC2"/>
    <w:rsid w:val="4E9F2FAC"/>
    <w:rsid w:val="4EB32474"/>
    <w:rsid w:val="4EB86BA1"/>
    <w:rsid w:val="4ED96A7E"/>
    <w:rsid w:val="4EEA0D24"/>
    <w:rsid w:val="4F165675"/>
    <w:rsid w:val="4F253B0A"/>
    <w:rsid w:val="4F361873"/>
    <w:rsid w:val="4F477F24"/>
    <w:rsid w:val="4F6C1A77"/>
    <w:rsid w:val="4F8C6496"/>
    <w:rsid w:val="4FB22195"/>
    <w:rsid w:val="4FBB0B69"/>
    <w:rsid w:val="4FC11A85"/>
    <w:rsid w:val="4FD25A40"/>
    <w:rsid w:val="4FDC066D"/>
    <w:rsid w:val="4FDE2637"/>
    <w:rsid w:val="500372D1"/>
    <w:rsid w:val="500B71A4"/>
    <w:rsid w:val="50180259"/>
    <w:rsid w:val="503A35E5"/>
    <w:rsid w:val="503C110B"/>
    <w:rsid w:val="504F0E3F"/>
    <w:rsid w:val="50533F76"/>
    <w:rsid w:val="505428F9"/>
    <w:rsid w:val="5060304C"/>
    <w:rsid w:val="507408A5"/>
    <w:rsid w:val="50792360"/>
    <w:rsid w:val="50796534"/>
    <w:rsid w:val="507A1C34"/>
    <w:rsid w:val="50955F2A"/>
    <w:rsid w:val="50966A6E"/>
    <w:rsid w:val="509E1DC6"/>
    <w:rsid w:val="50A21035"/>
    <w:rsid w:val="50A47F55"/>
    <w:rsid w:val="50A54F03"/>
    <w:rsid w:val="50D321B4"/>
    <w:rsid w:val="50E023DF"/>
    <w:rsid w:val="50E028B4"/>
    <w:rsid w:val="50E27F05"/>
    <w:rsid w:val="50F11F70"/>
    <w:rsid w:val="510559A1"/>
    <w:rsid w:val="510D4856"/>
    <w:rsid w:val="51205BE3"/>
    <w:rsid w:val="51247002"/>
    <w:rsid w:val="51265CE2"/>
    <w:rsid w:val="51316796"/>
    <w:rsid w:val="51360251"/>
    <w:rsid w:val="513D33E2"/>
    <w:rsid w:val="518F170F"/>
    <w:rsid w:val="51B11960"/>
    <w:rsid w:val="51D30376"/>
    <w:rsid w:val="51E517A3"/>
    <w:rsid w:val="52021EE1"/>
    <w:rsid w:val="520B596A"/>
    <w:rsid w:val="52187956"/>
    <w:rsid w:val="523A5B1F"/>
    <w:rsid w:val="525C6BA3"/>
    <w:rsid w:val="525F7333"/>
    <w:rsid w:val="527032EE"/>
    <w:rsid w:val="52992845"/>
    <w:rsid w:val="529E36CC"/>
    <w:rsid w:val="52A871D4"/>
    <w:rsid w:val="52B12A6C"/>
    <w:rsid w:val="52BC4786"/>
    <w:rsid w:val="53065A01"/>
    <w:rsid w:val="53083527"/>
    <w:rsid w:val="532760A3"/>
    <w:rsid w:val="53281E1B"/>
    <w:rsid w:val="53AC1EF9"/>
    <w:rsid w:val="53B51901"/>
    <w:rsid w:val="53C45287"/>
    <w:rsid w:val="53D1718B"/>
    <w:rsid w:val="53DE35D5"/>
    <w:rsid w:val="53E421E6"/>
    <w:rsid w:val="54056FB1"/>
    <w:rsid w:val="5415414D"/>
    <w:rsid w:val="5435659E"/>
    <w:rsid w:val="543E122D"/>
    <w:rsid w:val="54514A24"/>
    <w:rsid w:val="54554E92"/>
    <w:rsid w:val="545A4256"/>
    <w:rsid w:val="546E6143"/>
    <w:rsid w:val="547F3CBD"/>
    <w:rsid w:val="54857525"/>
    <w:rsid w:val="54866DF9"/>
    <w:rsid w:val="549E4143"/>
    <w:rsid w:val="54C44B46"/>
    <w:rsid w:val="54D538DD"/>
    <w:rsid w:val="54ED35AA"/>
    <w:rsid w:val="54FF6D7A"/>
    <w:rsid w:val="55180399"/>
    <w:rsid w:val="551D40DC"/>
    <w:rsid w:val="55200FFC"/>
    <w:rsid w:val="55320D2F"/>
    <w:rsid w:val="55482300"/>
    <w:rsid w:val="554D7917"/>
    <w:rsid w:val="555C5838"/>
    <w:rsid w:val="55637EE4"/>
    <w:rsid w:val="55954CA5"/>
    <w:rsid w:val="55A04CAF"/>
    <w:rsid w:val="55A91966"/>
    <w:rsid w:val="55B057E5"/>
    <w:rsid w:val="55BF2332"/>
    <w:rsid w:val="55C217A6"/>
    <w:rsid w:val="55C220B3"/>
    <w:rsid w:val="55CF47D0"/>
    <w:rsid w:val="55EA33B8"/>
    <w:rsid w:val="560A1AA1"/>
    <w:rsid w:val="560A3631"/>
    <w:rsid w:val="561843C9"/>
    <w:rsid w:val="561E05FB"/>
    <w:rsid w:val="5621327D"/>
    <w:rsid w:val="563113FB"/>
    <w:rsid w:val="563F39B0"/>
    <w:rsid w:val="564E3947"/>
    <w:rsid w:val="564F25FE"/>
    <w:rsid w:val="565A665B"/>
    <w:rsid w:val="569F4299"/>
    <w:rsid w:val="56A42C52"/>
    <w:rsid w:val="56A8574D"/>
    <w:rsid w:val="56A93E30"/>
    <w:rsid w:val="56AB6FEB"/>
    <w:rsid w:val="56CE1E48"/>
    <w:rsid w:val="56D402F0"/>
    <w:rsid w:val="56FB1D20"/>
    <w:rsid w:val="570109B9"/>
    <w:rsid w:val="570B10AD"/>
    <w:rsid w:val="570E3CCA"/>
    <w:rsid w:val="571903F8"/>
    <w:rsid w:val="57203535"/>
    <w:rsid w:val="574A05B2"/>
    <w:rsid w:val="5752573D"/>
    <w:rsid w:val="575628A5"/>
    <w:rsid w:val="575951D9"/>
    <w:rsid w:val="577B4C0F"/>
    <w:rsid w:val="579B5FEE"/>
    <w:rsid w:val="57C32112"/>
    <w:rsid w:val="57D27E9C"/>
    <w:rsid w:val="57DD4F82"/>
    <w:rsid w:val="58061A6F"/>
    <w:rsid w:val="580A3E39"/>
    <w:rsid w:val="580E03AC"/>
    <w:rsid w:val="58112E7E"/>
    <w:rsid w:val="58353010"/>
    <w:rsid w:val="584E6149"/>
    <w:rsid w:val="58580246"/>
    <w:rsid w:val="58676F42"/>
    <w:rsid w:val="587D598D"/>
    <w:rsid w:val="589A10C5"/>
    <w:rsid w:val="589B67A1"/>
    <w:rsid w:val="58AB6E2E"/>
    <w:rsid w:val="58B8779D"/>
    <w:rsid w:val="58BC090E"/>
    <w:rsid w:val="58BD6B62"/>
    <w:rsid w:val="58CD3249"/>
    <w:rsid w:val="59142C25"/>
    <w:rsid w:val="59154646"/>
    <w:rsid w:val="592E180D"/>
    <w:rsid w:val="592E6609"/>
    <w:rsid w:val="59367040"/>
    <w:rsid w:val="59396546"/>
    <w:rsid w:val="59641C90"/>
    <w:rsid w:val="599124C8"/>
    <w:rsid w:val="59D06384"/>
    <w:rsid w:val="59F6057D"/>
    <w:rsid w:val="5A1D0200"/>
    <w:rsid w:val="5A421A14"/>
    <w:rsid w:val="5A582FE6"/>
    <w:rsid w:val="5A5D4984"/>
    <w:rsid w:val="5A8718DC"/>
    <w:rsid w:val="5A8E4C59"/>
    <w:rsid w:val="5AA1278A"/>
    <w:rsid w:val="5AA93841"/>
    <w:rsid w:val="5AB457AA"/>
    <w:rsid w:val="5AB75B32"/>
    <w:rsid w:val="5ABC17C7"/>
    <w:rsid w:val="5AC02939"/>
    <w:rsid w:val="5B1043AE"/>
    <w:rsid w:val="5B282803"/>
    <w:rsid w:val="5B2B19EA"/>
    <w:rsid w:val="5B2B24A8"/>
    <w:rsid w:val="5B314FB8"/>
    <w:rsid w:val="5B5136E8"/>
    <w:rsid w:val="5B6A2FD1"/>
    <w:rsid w:val="5B865931"/>
    <w:rsid w:val="5BA5225B"/>
    <w:rsid w:val="5BAB5397"/>
    <w:rsid w:val="5BBD399E"/>
    <w:rsid w:val="5BC85F49"/>
    <w:rsid w:val="5BD42B40"/>
    <w:rsid w:val="5BE31E0F"/>
    <w:rsid w:val="5BED59B0"/>
    <w:rsid w:val="5C155C9C"/>
    <w:rsid w:val="5C205812"/>
    <w:rsid w:val="5C36729C"/>
    <w:rsid w:val="5C396990"/>
    <w:rsid w:val="5C520E7C"/>
    <w:rsid w:val="5C5611D3"/>
    <w:rsid w:val="5C5B4901"/>
    <w:rsid w:val="5C6914DA"/>
    <w:rsid w:val="5C704D02"/>
    <w:rsid w:val="5C7165E1"/>
    <w:rsid w:val="5C796266"/>
    <w:rsid w:val="5C7B2A3A"/>
    <w:rsid w:val="5C841E70"/>
    <w:rsid w:val="5C9718BC"/>
    <w:rsid w:val="5C9A1694"/>
    <w:rsid w:val="5CC055C4"/>
    <w:rsid w:val="5CC07DD9"/>
    <w:rsid w:val="5CCE758F"/>
    <w:rsid w:val="5CD01559"/>
    <w:rsid w:val="5CD57B38"/>
    <w:rsid w:val="5D0B07E3"/>
    <w:rsid w:val="5D1A6C78"/>
    <w:rsid w:val="5D2017FC"/>
    <w:rsid w:val="5D265C86"/>
    <w:rsid w:val="5D3609BB"/>
    <w:rsid w:val="5D3A2E77"/>
    <w:rsid w:val="5D465377"/>
    <w:rsid w:val="5D55380D"/>
    <w:rsid w:val="5D79574D"/>
    <w:rsid w:val="5D7B1E4D"/>
    <w:rsid w:val="5D924A61"/>
    <w:rsid w:val="5DA46A13"/>
    <w:rsid w:val="5DB047FD"/>
    <w:rsid w:val="5DC23869"/>
    <w:rsid w:val="5DC34C1A"/>
    <w:rsid w:val="5DCD7847"/>
    <w:rsid w:val="5DD1318C"/>
    <w:rsid w:val="5E055233"/>
    <w:rsid w:val="5E255947"/>
    <w:rsid w:val="5E345B18"/>
    <w:rsid w:val="5E532930"/>
    <w:rsid w:val="5E6D4E5F"/>
    <w:rsid w:val="5E897C12"/>
    <w:rsid w:val="5EA762EA"/>
    <w:rsid w:val="5EC4310E"/>
    <w:rsid w:val="5ECE1AC8"/>
    <w:rsid w:val="5EE4753E"/>
    <w:rsid w:val="5EEF2702"/>
    <w:rsid w:val="5EFA2F5D"/>
    <w:rsid w:val="5F005FBC"/>
    <w:rsid w:val="5F1405A9"/>
    <w:rsid w:val="5F2E3949"/>
    <w:rsid w:val="5F36141C"/>
    <w:rsid w:val="5F553450"/>
    <w:rsid w:val="5F557AF4"/>
    <w:rsid w:val="5F697A43"/>
    <w:rsid w:val="5F6A078D"/>
    <w:rsid w:val="5F881C77"/>
    <w:rsid w:val="5F8968E7"/>
    <w:rsid w:val="5FA8056B"/>
    <w:rsid w:val="5FCB2A1D"/>
    <w:rsid w:val="5FE315A4"/>
    <w:rsid w:val="5FEA46E0"/>
    <w:rsid w:val="5FFE462F"/>
    <w:rsid w:val="600B4656"/>
    <w:rsid w:val="602120CC"/>
    <w:rsid w:val="602A4A58"/>
    <w:rsid w:val="603718EF"/>
    <w:rsid w:val="6042451C"/>
    <w:rsid w:val="60736014"/>
    <w:rsid w:val="607C0C87"/>
    <w:rsid w:val="60820DBC"/>
    <w:rsid w:val="60967EED"/>
    <w:rsid w:val="609E54CA"/>
    <w:rsid w:val="60C74A21"/>
    <w:rsid w:val="60E47381"/>
    <w:rsid w:val="60F82E2D"/>
    <w:rsid w:val="610F7501"/>
    <w:rsid w:val="61152866"/>
    <w:rsid w:val="611759A9"/>
    <w:rsid w:val="611846AF"/>
    <w:rsid w:val="612400C6"/>
    <w:rsid w:val="61377D95"/>
    <w:rsid w:val="615838CB"/>
    <w:rsid w:val="61706E67"/>
    <w:rsid w:val="617A1A94"/>
    <w:rsid w:val="61A3723C"/>
    <w:rsid w:val="61EB0BE3"/>
    <w:rsid w:val="62173D90"/>
    <w:rsid w:val="621A4AF0"/>
    <w:rsid w:val="62202A47"/>
    <w:rsid w:val="6222226E"/>
    <w:rsid w:val="62352A8D"/>
    <w:rsid w:val="623936FD"/>
    <w:rsid w:val="62410803"/>
    <w:rsid w:val="624A49A4"/>
    <w:rsid w:val="62516C98"/>
    <w:rsid w:val="626C3AD2"/>
    <w:rsid w:val="627C183B"/>
    <w:rsid w:val="628F156F"/>
    <w:rsid w:val="6291178B"/>
    <w:rsid w:val="62A36DC8"/>
    <w:rsid w:val="62B66AFB"/>
    <w:rsid w:val="62D81168"/>
    <w:rsid w:val="630C5F65"/>
    <w:rsid w:val="630F35BA"/>
    <w:rsid w:val="63154001"/>
    <w:rsid w:val="63475D27"/>
    <w:rsid w:val="639D5F0D"/>
    <w:rsid w:val="639D7CBB"/>
    <w:rsid w:val="63A948B2"/>
    <w:rsid w:val="63B910BF"/>
    <w:rsid w:val="63D86F45"/>
    <w:rsid w:val="63EB0A27"/>
    <w:rsid w:val="63F35B2D"/>
    <w:rsid w:val="63F7386F"/>
    <w:rsid w:val="640D3093"/>
    <w:rsid w:val="64195594"/>
    <w:rsid w:val="643A375C"/>
    <w:rsid w:val="644D348F"/>
    <w:rsid w:val="645C1924"/>
    <w:rsid w:val="64673913"/>
    <w:rsid w:val="64837769"/>
    <w:rsid w:val="6486074F"/>
    <w:rsid w:val="64AA6B34"/>
    <w:rsid w:val="64B21544"/>
    <w:rsid w:val="64B456FA"/>
    <w:rsid w:val="64BD1D66"/>
    <w:rsid w:val="64D4770D"/>
    <w:rsid w:val="64DA084F"/>
    <w:rsid w:val="64E341A7"/>
    <w:rsid w:val="64EA6F30"/>
    <w:rsid w:val="64EC3D37"/>
    <w:rsid w:val="64F61D79"/>
    <w:rsid w:val="65044496"/>
    <w:rsid w:val="65130235"/>
    <w:rsid w:val="651B358E"/>
    <w:rsid w:val="65491EA9"/>
    <w:rsid w:val="65580870"/>
    <w:rsid w:val="6578278E"/>
    <w:rsid w:val="6578453C"/>
    <w:rsid w:val="65910BD0"/>
    <w:rsid w:val="65D8641E"/>
    <w:rsid w:val="6612135A"/>
    <w:rsid w:val="662841B4"/>
    <w:rsid w:val="66285F62"/>
    <w:rsid w:val="66364FB0"/>
    <w:rsid w:val="66421E58"/>
    <w:rsid w:val="66442670"/>
    <w:rsid w:val="668D2269"/>
    <w:rsid w:val="66BB0B84"/>
    <w:rsid w:val="66E83943"/>
    <w:rsid w:val="66F422E8"/>
    <w:rsid w:val="67010561"/>
    <w:rsid w:val="670538BB"/>
    <w:rsid w:val="67236729"/>
    <w:rsid w:val="672A7AB8"/>
    <w:rsid w:val="67395F4D"/>
    <w:rsid w:val="67472D0B"/>
    <w:rsid w:val="674D4335"/>
    <w:rsid w:val="67705E13"/>
    <w:rsid w:val="67786A75"/>
    <w:rsid w:val="67892A30"/>
    <w:rsid w:val="67BA210E"/>
    <w:rsid w:val="67C47F0C"/>
    <w:rsid w:val="67CE0D8B"/>
    <w:rsid w:val="67ED558F"/>
    <w:rsid w:val="67EF00B6"/>
    <w:rsid w:val="680E73DA"/>
    <w:rsid w:val="680F4066"/>
    <w:rsid w:val="68120612"/>
    <w:rsid w:val="68246BFD"/>
    <w:rsid w:val="683C5CF5"/>
    <w:rsid w:val="683F57E5"/>
    <w:rsid w:val="68430781"/>
    <w:rsid w:val="685968A7"/>
    <w:rsid w:val="685E3EBD"/>
    <w:rsid w:val="686009E5"/>
    <w:rsid w:val="686676F6"/>
    <w:rsid w:val="687A05CB"/>
    <w:rsid w:val="688A35DC"/>
    <w:rsid w:val="68B0223F"/>
    <w:rsid w:val="68C77CB4"/>
    <w:rsid w:val="68CB7079"/>
    <w:rsid w:val="68E929F2"/>
    <w:rsid w:val="68F41093"/>
    <w:rsid w:val="68F93BE6"/>
    <w:rsid w:val="68FD194E"/>
    <w:rsid w:val="691A1872"/>
    <w:rsid w:val="692C3FBB"/>
    <w:rsid w:val="693B6FA6"/>
    <w:rsid w:val="6949691B"/>
    <w:rsid w:val="69562DE6"/>
    <w:rsid w:val="695E2B47"/>
    <w:rsid w:val="69721525"/>
    <w:rsid w:val="699E6EDB"/>
    <w:rsid w:val="6A0C5CC5"/>
    <w:rsid w:val="6A464C09"/>
    <w:rsid w:val="6A527A52"/>
    <w:rsid w:val="6A580B27"/>
    <w:rsid w:val="6A6D7C61"/>
    <w:rsid w:val="6A7450B3"/>
    <w:rsid w:val="6A7A6FA8"/>
    <w:rsid w:val="6A813E93"/>
    <w:rsid w:val="6A815C41"/>
    <w:rsid w:val="6A8E035E"/>
    <w:rsid w:val="6A9C5931"/>
    <w:rsid w:val="6AA42190"/>
    <w:rsid w:val="6AF428B7"/>
    <w:rsid w:val="6B013EB0"/>
    <w:rsid w:val="6B0F149F"/>
    <w:rsid w:val="6B160A7F"/>
    <w:rsid w:val="6B1D005F"/>
    <w:rsid w:val="6B1E16E2"/>
    <w:rsid w:val="6B202975"/>
    <w:rsid w:val="6B293D9A"/>
    <w:rsid w:val="6B32518D"/>
    <w:rsid w:val="6B4231FD"/>
    <w:rsid w:val="6B431148"/>
    <w:rsid w:val="6B4517AF"/>
    <w:rsid w:val="6B633598"/>
    <w:rsid w:val="6B6A36FB"/>
    <w:rsid w:val="6B7439F8"/>
    <w:rsid w:val="6BA73DCD"/>
    <w:rsid w:val="6BB32E8D"/>
    <w:rsid w:val="6BC3064C"/>
    <w:rsid w:val="6BD20370"/>
    <w:rsid w:val="6BDC2A11"/>
    <w:rsid w:val="6BDD7D8E"/>
    <w:rsid w:val="6BE26BB3"/>
    <w:rsid w:val="6C1033E9"/>
    <w:rsid w:val="6C1C0317"/>
    <w:rsid w:val="6C2A54D6"/>
    <w:rsid w:val="6C3A623E"/>
    <w:rsid w:val="6C4179F9"/>
    <w:rsid w:val="6C692464"/>
    <w:rsid w:val="6C7C0DB6"/>
    <w:rsid w:val="6C99103A"/>
    <w:rsid w:val="6C9A748E"/>
    <w:rsid w:val="6C9B4649"/>
    <w:rsid w:val="6CB21CD0"/>
    <w:rsid w:val="6CF748E0"/>
    <w:rsid w:val="6D0019E7"/>
    <w:rsid w:val="6D1A616A"/>
    <w:rsid w:val="6D1C60F5"/>
    <w:rsid w:val="6D22312D"/>
    <w:rsid w:val="6D284A9A"/>
    <w:rsid w:val="6D4573FA"/>
    <w:rsid w:val="6D4C69DA"/>
    <w:rsid w:val="6D6A3304"/>
    <w:rsid w:val="6D806684"/>
    <w:rsid w:val="6D9148D9"/>
    <w:rsid w:val="6D924ED4"/>
    <w:rsid w:val="6D981C1F"/>
    <w:rsid w:val="6DB2635A"/>
    <w:rsid w:val="6DB870C2"/>
    <w:rsid w:val="6DB97DE8"/>
    <w:rsid w:val="6DC72505"/>
    <w:rsid w:val="6DE53B5D"/>
    <w:rsid w:val="6DF27FD2"/>
    <w:rsid w:val="6E0A61CA"/>
    <w:rsid w:val="6E112BCB"/>
    <w:rsid w:val="6E11552E"/>
    <w:rsid w:val="6E117A0C"/>
    <w:rsid w:val="6E661D1D"/>
    <w:rsid w:val="6E7C509D"/>
    <w:rsid w:val="6E8C1058"/>
    <w:rsid w:val="6E9879FD"/>
    <w:rsid w:val="6EA445F4"/>
    <w:rsid w:val="6EB83BFB"/>
    <w:rsid w:val="6EBC36EB"/>
    <w:rsid w:val="6EF32E85"/>
    <w:rsid w:val="6EF966EE"/>
    <w:rsid w:val="6EFA2466"/>
    <w:rsid w:val="6F084B83"/>
    <w:rsid w:val="6F1928EC"/>
    <w:rsid w:val="6F2A4AF9"/>
    <w:rsid w:val="6F3D6CAA"/>
    <w:rsid w:val="6F60676D"/>
    <w:rsid w:val="6F7E2977"/>
    <w:rsid w:val="6F8D6E36"/>
    <w:rsid w:val="6F944336"/>
    <w:rsid w:val="6F9E54E7"/>
    <w:rsid w:val="6FAD4F96"/>
    <w:rsid w:val="6FB70357"/>
    <w:rsid w:val="6FD26F3F"/>
    <w:rsid w:val="6FD5201B"/>
    <w:rsid w:val="6FF15617"/>
    <w:rsid w:val="6FF5292A"/>
    <w:rsid w:val="701B2694"/>
    <w:rsid w:val="701B4320"/>
    <w:rsid w:val="70226E34"/>
    <w:rsid w:val="702A28D7"/>
    <w:rsid w:val="706E4681"/>
    <w:rsid w:val="70871AD7"/>
    <w:rsid w:val="708E7A0F"/>
    <w:rsid w:val="70A51BE3"/>
    <w:rsid w:val="70A73188"/>
    <w:rsid w:val="70B30B1E"/>
    <w:rsid w:val="70B8409B"/>
    <w:rsid w:val="70C1148D"/>
    <w:rsid w:val="70CB40BA"/>
    <w:rsid w:val="70CD22D0"/>
    <w:rsid w:val="70D43CF6"/>
    <w:rsid w:val="7104581E"/>
    <w:rsid w:val="711F4749"/>
    <w:rsid w:val="712C3F43"/>
    <w:rsid w:val="71494FDF"/>
    <w:rsid w:val="71502811"/>
    <w:rsid w:val="715E6CDC"/>
    <w:rsid w:val="71662034"/>
    <w:rsid w:val="71696D4E"/>
    <w:rsid w:val="716A0369"/>
    <w:rsid w:val="716B764B"/>
    <w:rsid w:val="716D33C3"/>
    <w:rsid w:val="71A60683"/>
    <w:rsid w:val="71BA7C8A"/>
    <w:rsid w:val="71BB2380"/>
    <w:rsid w:val="71CF7BDA"/>
    <w:rsid w:val="71E76CD1"/>
    <w:rsid w:val="71EA4A14"/>
    <w:rsid w:val="7242215A"/>
    <w:rsid w:val="72444124"/>
    <w:rsid w:val="726E11A1"/>
    <w:rsid w:val="726F6CC7"/>
    <w:rsid w:val="72750781"/>
    <w:rsid w:val="727F515C"/>
    <w:rsid w:val="72897D89"/>
    <w:rsid w:val="72AC1170"/>
    <w:rsid w:val="72AE77EF"/>
    <w:rsid w:val="72B45FBD"/>
    <w:rsid w:val="72BB5F8B"/>
    <w:rsid w:val="72BB6655"/>
    <w:rsid w:val="72D76045"/>
    <w:rsid w:val="72DA58DB"/>
    <w:rsid w:val="72DF5BFA"/>
    <w:rsid w:val="72FA1A10"/>
    <w:rsid w:val="72FC67AC"/>
    <w:rsid w:val="7306762B"/>
    <w:rsid w:val="731F249B"/>
    <w:rsid w:val="732B7092"/>
    <w:rsid w:val="733777E5"/>
    <w:rsid w:val="733D0B73"/>
    <w:rsid w:val="73662167"/>
    <w:rsid w:val="737F2B52"/>
    <w:rsid w:val="73852C46"/>
    <w:rsid w:val="73952CB3"/>
    <w:rsid w:val="73BB3031"/>
    <w:rsid w:val="73BE7F06"/>
    <w:rsid w:val="73C01851"/>
    <w:rsid w:val="73C35EAE"/>
    <w:rsid w:val="73E3255B"/>
    <w:rsid w:val="74081181"/>
    <w:rsid w:val="74312486"/>
    <w:rsid w:val="7431692A"/>
    <w:rsid w:val="744A3547"/>
    <w:rsid w:val="749E63DE"/>
    <w:rsid w:val="74B4133C"/>
    <w:rsid w:val="74B51309"/>
    <w:rsid w:val="74D10E1E"/>
    <w:rsid w:val="74D80B53"/>
    <w:rsid w:val="74DE41A5"/>
    <w:rsid w:val="74E27C24"/>
    <w:rsid w:val="74E90FB2"/>
    <w:rsid w:val="74FB2A94"/>
    <w:rsid w:val="75047B9A"/>
    <w:rsid w:val="750A55EE"/>
    <w:rsid w:val="750D1A10"/>
    <w:rsid w:val="75112E04"/>
    <w:rsid w:val="753C7334"/>
    <w:rsid w:val="755162BA"/>
    <w:rsid w:val="75616D9B"/>
    <w:rsid w:val="75722D56"/>
    <w:rsid w:val="75752846"/>
    <w:rsid w:val="759233F8"/>
    <w:rsid w:val="75976C60"/>
    <w:rsid w:val="75982E13"/>
    <w:rsid w:val="75AD0232"/>
    <w:rsid w:val="75BF7803"/>
    <w:rsid w:val="75E31EA6"/>
    <w:rsid w:val="75E63744"/>
    <w:rsid w:val="75E654F2"/>
    <w:rsid w:val="75EB48B6"/>
    <w:rsid w:val="75ED4C66"/>
    <w:rsid w:val="75F537A2"/>
    <w:rsid w:val="760065B4"/>
    <w:rsid w:val="76053A16"/>
    <w:rsid w:val="760B64AF"/>
    <w:rsid w:val="761A4816"/>
    <w:rsid w:val="761C0F14"/>
    <w:rsid w:val="763C5112"/>
    <w:rsid w:val="76404C02"/>
    <w:rsid w:val="76491381"/>
    <w:rsid w:val="764C17F9"/>
    <w:rsid w:val="76580E81"/>
    <w:rsid w:val="7662726E"/>
    <w:rsid w:val="76880357"/>
    <w:rsid w:val="768C6099"/>
    <w:rsid w:val="76992564"/>
    <w:rsid w:val="769D3F76"/>
    <w:rsid w:val="76B13D52"/>
    <w:rsid w:val="76B86E8E"/>
    <w:rsid w:val="76CE33B8"/>
    <w:rsid w:val="76D8308D"/>
    <w:rsid w:val="76E063E5"/>
    <w:rsid w:val="76EC4D8A"/>
    <w:rsid w:val="76F36118"/>
    <w:rsid w:val="770143E1"/>
    <w:rsid w:val="7707379D"/>
    <w:rsid w:val="77100A78"/>
    <w:rsid w:val="771147F0"/>
    <w:rsid w:val="77204A34"/>
    <w:rsid w:val="77334767"/>
    <w:rsid w:val="773A6661"/>
    <w:rsid w:val="773F188E"/>
    <w:rsid w:val="774769D9"/>
    <w:rsid w:val="777922B8"/>
    <w:rsid w:val="77802750"/>
    <w:rsid w:val="779A1B55"/>
    <w:rsid w:val="77A94A29"/>
    <w:rsid w:val="77B70EF4"/>
    <w:rsid w:val="77BC6478"/>
    <w:rsid w:val="77BE04D4"/>
    <w:rsid w:val="77C60C9B"/>
    <w:rsid w:val="77CE4490"/>
    <w:rsid w:val="77D33046"/>
    <w:rsid w:val="77D9530E"/>
    <w:rsid w:val="77FC0FFD"/>
    <w:rsid w:val="78051E8C"/>
    <w:rsid w:val="781D349B"/>
    <w:rsid w:val="782567A5"/>
    <w:rsid w:val="78343564"/>
    <w:rsid w:val="78680440"/>
    <w:rsid w:val="78743289"/>
    <w:rsid w:val="788D434B"/>
    <w:rsid w:val="78C7160B"/>
    <w:rsid w:val="78CE6555"/>
    <w:rsid w:val="78D26A7E"/>
    <w:rsid w:val="78F16688"/>
    <w:rsid w:val="78FE2B52"/>
    <w:rsid w:val="790463BB"/>
    <w:rsid w:val="79057E11"/>
    <w:rsid w:val="79115F2B"/>
    <w:rsid w:val="79172B8D"/>
    <w:rsid w:val="792B7DEB"/>
    <w:rsid w:val="792F0F5E"/>
    <w:rsid w:val="793B5B55"/>
    <w:rsid w:val="794E5888"/>
    <w:rsid w:val="79517126"/>
    <w:rsid w:val="7954398B"/>
    <w:rsid w:val="79584959"/>
    <w:rsid w:val="795C61F7"/>
    <w:rsid w:val="795D5ACB"/>
    <w:rsid w:val="796125DB"/>
    <w:rsid w:val="79703A50"/>
    <w:rsid w:val="79733540"/>
    <w:rsid w:val="797D2FE0"/>
    <w:rsid w:val="79940026"/>
    <w:rsid w:val="79A13787"/>
    <w:rsid w:val="79A816D1"/>
    <w:rsid w:val="79A868ED"/>
    <w:rsid w:val="79B4528C"/>
    <w:rsid w:val="79D42231"/>
    <w:rsid w:val="79E166FC"/>
    <w:rsid w:val="79EB37FE"/>
    <w:rsid w:val="79FB72EC"/>
    <w:rsid w:val="7A066840"/>
    <w:rsid w:val="7A121319"/>
    <w:rsid w:val="7A162C99"/>
    <w:rsid w:val="7A1D1ABC"/>
    <w:rsid w:val="7A210E8A"/>
    <w:rsid w:val="7A2C0384"/>
    <w:rsid w:val="7A3E5B65"/>
    <w:rsid w:val="7A5373F3"/>
    <w:rsid w:val="7A7632E8"/>
    <w:rsid w:val="7A7C6425"/>
    <w:rsid w:val="7A804167"/>
    <w:rsid w:val="7B166879"/>
    <w:rsid w:val="7B18439F"/>
    <w:rsid w:val="7B241E85"/>
    <w:rsid w:val="7B2C1BF9"/>
    <w:rsid w:val="7B406A51"/>
    <w:rsid w:val="7B4152F5"/>
    <w:rsid w:val="7B4A02D1"/>
    <w:rsid w:val="7B4C1878"/>
    <w:rsid w:val="7B643141"/>
    <w:rsid w:val="7B737828"/>
    <w:rsid w:val="7B776F27"/>
    <w:rsid w:val="7B7D4202"/>
    <w:rsid w:val="7BAF10A7"/>
    <w:rsid w:val="7BC14493"/>
    <w:rsid w:val="7BCC61A2"/>
    <w:rsid w:val="7BD303AD"/>
    <w:rsid w:val="7BE81FC4"/>
    <w:rsid w:val="7BE8430F"/>
    <w:rsid w:val="7C0B180E"/>
    <w:rsid w:val="7C0C4160"/>
    <w:rsid w:val="7C184A57"/>
    <w:rsid w:val="7C28078E"/>
    <w:rsid w:val="7C4D0079"/>
    <w:rsid w:val="7C675C0A"/>
    <w:rsid w:val="7C6B587F"/>
    <w:rsid w:val="7C7C3179"/>
    <w:rsid w:val="7C7C44BA"/>
    <w:rsid w:val="7C814675"/>
    <w:rsid w:val="7C8512EC"/>
    <w:rsid w:val="7CA12173"/>
    <w:rsid w:val="7CAD6D69"/>
    <w:rsid w:val="7CB023B6"/>
    <w:rsid w:val="7CCB6131"/>
    <w:rsid w:val="7CE56503"/>
    <w:rsid w:val="7CF02627"/>
    <w:rsid w:val="7CFE75C5"/>
    <w:rsid w:val="7CFF4E1C"/>
    <w:rsid w:val="7D1943FF"/>
    <w:rsid w:val="7D2C6315"/>
    <w:rsid w:val="7D33726F"/>
    <w:rsid w:val="7D356A66"/>
    <w:rsid w:val="7D690930"/>
    <w:rsid w:val="7D6F2271"/>
    <w:rsid w:val="7D8C697F"/>
    <w:rsid w:val="7DA243F4"/>
    <w:rsid w:val="7DB974E7"/>
    <w:rsid w:val="7DBB1012"/>
    <w:rsid w:val="7DD3012B"/>
    <w:rsid w:val="7DD63E9F"/>
    <w:rsid w:val="7DDB3462"/>
    <w:rsid w:val="7E23216E"/>
    <w:rsid w:val="7E2412AD"/>
    <w:rsid w:val="7E265025"/>
    <w:rsid w:val="7E372D8F"/>
    <w:rsid w:val="7E44676F"/>
    <w:rsid w:val="7E526938"/>
    <w:rsid w:val="7E636592"/>
    <w:rsid w:val="7E722019"/>
    <w:rsid w:val="7E843AFA"/>
    <w:rsid w:val="7E8D0C00"/>
    <w:rsid w:val="7E8E3FCE"/>
    <w:rsid w:val="7E8E57B1"/>
    <w:rsid w:val="7E977CD1"/>
    <w:rsid w:val="7E9C0E44"/>
    <w:rsid w:val="7EAC1347"/>
    <w:rsid w:val="7ECD36F3"/>
    <w:rsid w:val="7EE501EF"/>
    <w:rsid w:val="7EE66563"/>
    <w:rsid w:val="7EED169F"/>
    <w:rsid w:val="7F0D5859"/>
    <w:rsid w:val="7F385010"/>
    <w:rsid w:val="7F885890"/>
    <w:rsid w:val="7FA22F78"/>
    <w:rsid w:val="7FA27CF2"/>
    <w:rsid w:val="7FA501CC"/>
    <w:rsid w:val="7FAF4BA7"/>
    <w:rsid w:val="7FB201B2"/>
    <w:rsid w:val="7FB3011B"/>
    <w:rsid w:val="7FB65F35"/>
    <w:rsid w:val="7FBA3291"/>
    <w:rsid w:val="7FD30895"/>
    <w:rsid w:val="7FF058EB"/>
    <w:rsid w:val="7FF32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autoRedefine/>
    <w:qFormat/>
    <w:uiPriority w:val="0"/>
    <w:pPr>
      <w:keepNext/>
      <w:keepLines/>
      <w:spacing w:before="340" w:after="330" w:line="578" w:lineRule="auto"/>
      <w:outlineLvl w:val="0"/>
    </w:pPr>
    <w:rPr>
      <w:b/>
      <w:bCs/>
      <w:kern w:val="44"/>
      <w:sz w:val="44"/>
      <w:szCs w:val="44"/>
    </w:rPr>
  </w:style>
  <w:style w:type="paragraph" w:styleId="2">
    <w:name w:val="heading 2"/>
    <w:basedOn w:val="1"/>
    <w:next w:val="1"/>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autoRedefine/>
    <w:qFormat/>
    <w:uiPriority w:val="0"/>
    <w:pPr>
      <w:keepNext/>
      <w:keepLines/>
      <w:spacing w:before="260" w:after="260" w:line="416" w:lineRule="atLeast"/>
      <w:textAlignment w:val="baseline"/>
      <w:outlineLvl w:val="2"/>
    </w:pPr>
    <w:rPr>
      <w:b/>
      <w:bCs/>
      <w:color w:val="000000"/>
      <w:sz w:val="32"/>
      <w:szCs w:val="32"/>
      <w:u w:color="00000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djustRightInd w:val="0"/>
      <w:spacing w:line="360" w:lineRule="atLeast"/>
      <w:ind w:firstLine="482"/>
      <w:textAlignment w:val="baseline"/>
    </w:pPr>
    <w:rPr>
      <w:kern w:val="0"/>
      <w:sz w:val="24"/>
      <w:szCs w:val="20"/>
    </w:rPr>
  </w:style>
  <w:style w:type="paragraph" w:styleId="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7">
    <w:name w:val="annotation text"/>
    <w:basedOn w:val="1"/>
    <w:autoRedefine/>
    <w:qFormat/>
    <w:uiPriority w:val="0"/>
    <w:pPr>
      <w:jc w:val="left"/>
    </w:pPr>
  </w:style>
  <w:style w:type="paragraph" w:styleId="8">
    <w:name w:val="Body Text"/>
    <w:basedOn w:val="1"/>
    <w:link w:val="41"/>
    <w:autoRedefine/>
    <w:qFormat/>
    <w:uiPriority w:val="0"/>
    <w:pPr>
      <w:spacing w:after="120"/>
    </w:pPr>
  </w:style>
  <w:style w:type="paragraph" w:styleId="9">
    <w:name w:val="Body Text Indent"/>
    <w:basedOn w:val="1"/>
    <w:next w:val="10"/>
    <w:autoRedefine/>
    <w:qFormat/>
    <w:uiPriority w:val="0"/>
    <w:pPr>
      <w:spacing w:after="120"/>
      <w:ind w:left="200" w:leftChars="200"/>
    </w:pPr>
  </w:style>
  <w:style w:type="paragraph" w:styleId="10">
    <w:name w:val="Body Text First Indent 2"/>
    <w:basedOn w:val="9"/>
    <w:next w:val="1"/>
    <w:autoRedefine/>
    <w:unhideWhenUsed/>
    <w:qFormat/>
    <w:uiPriority w:val="99"/>
    <w:pPr>
      <w:ind w:left="420" w:firstLine="420"/>
    </w:pPr>
    <w:rPr>
      <w:rFonts w:cs="宋体"/>
      <w:szCs w:val="21"/>
    </w:rPr>
  </w:style>
  <w:style w:type="paragraph" w:styleId="11">
    <w:name w:val="toc 3"/>
    <w:basedOn w:val="1"/>
    <w:next w:val="1"/>
    <w:autoRedefine/>
    <w:qFormat/>
    <w:uiPriority w:val="39"/>
    <w:pPr>
      <w:tabs>
        <w:tab w:val="right" w:leader="dot" w:pos="9288"/>
      </w:tabs>
      <w:ind w:left="400" w:leftChars="400"/>
    </w:pPr>
    <w:rPr>
      <w:rFonts w:ascii="宋体"/>
    </w:rPr>
  </w:style>
  <w:style w:type="paragraph" w:styleId="12">
    <w:name w:val="Plain Text"/>
    <w:basedOn w:val="1"/>
    <w:next w:val="13"/>
    <w:link w:val="42"/>
    <w:autoRedefine/>
    <w:qFormat/>
    <w:uiPriority w:val="0"/>
    <w:rPr>
      <w:rFonts w:ascii="宋体"/>
      <w:color w:val="000000"/>
      <w:szCs w:val="20"/>
      <w:u w:color="000000"/>
    </w:rPr>
  </w:style>
  <w:style w:type="paragraph" w:styleId="13">
    <w:name w:val="index 7"/>
    <w:basedOn w:val="1"/>
    <w:next w:val="1"/>
    <w:autoRedefine/>
    <w:qFormat/>
    <w:uiPriority w:val="0"/>
    <w:pPr>
      <w:ind w:left="1200" w:leftChars="1200"/>
    </w:pPr>
  </w:style>
  <w:style w:type="paragraph" w:styleId="14">
    <w:name w:val="Date"/>
    <w:basedOn w:val="1"/>
    <w:next w:val="1"/>
    <w:link w:val="43"/>
    <w:autoRedefine/>
    <w:qFormat/>
    <w:uiPriority w:val="0"/>
    <w:rPr>
      <w:rFonts w:ascii="Arial" w:hAnsi="Arial" w:eastAsia="仿宋_GB2312"/>
      <w:color w:val="000000"/>
      <w:sz w:val="32"/>
      <w:szCs w:val="20"/>
      <w:u w:color="000000"/>
    </w:rPr>
  </w:style>
  <w:style w:type="paragraph" w:styleId="15">
    <w:name w:val="footer"/>
    <w:basedOn w:val="1"/>
    <w:link w:val="44"/>
    <w:autoRedefine/>
    <w:qFormat/>
    <w:uiPriority w:val="0"/>
    <w:pPr>
      <w:tabs>
        <w:tab w:val="center" w:pos="4153"/>
        <w:tab w:val="right" w:pos="8306"/>
      </w:tabs>
      <w:snapToGrid w:val="0"/>
      <w:jc w:val="left"/>
    </w:pPr>
    <w:rPr>
      <w:sz w:val="18"/>
      <w:szCs w:val="18"/>
    </w:rPr>
  </w:style>
  <w:style w:type="paragraph" w:styleId="16">
    <w:name w:val="header"/>
    <w:basedOn w:val="1"/>
    <w:link w:val="45"/>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toc 4"/>
    <w:basedOn w:val="1"/>
    <w:next w:val="1"/>
    <w:qFormat/>
    <w:uiPriority w:val="0"/>
    <w:pPr>
      <w:ind w:left="1260" w:leftChars="600"/>
    </w:pPr>
  </w:style>
  <w:style w:type="paragraph" w:styleId="19">
    <w:name w:val="Subtitle"/>
    <w:basedOn w:val="1"/>
    <w:next w:val="1"/>
    <w:qFormat/>
    <w:uiPriority w:val="0"/>
    <w:pPr>
      <w:widowControl w:val="0"/>
      <w:wordWrap w:val="0"/>
      <w:spacing w:before="0" w:after="60"/>
      <w:ind w:left="0" w:right="0"/>
      <w:jc w:val="center"/>
    </w:pPr>
    <w:rPr>
      <w:rFonts w:ascii="Calibri" w:hAnsi="Calibri" w:eastAsia="宋体" w:cs="Times New Roman"/>
      <w:kern w:val="2"/>
      <w:sz w:val="24"/>
      <w:szCs w:val="24"/>
      <w:lang w:val="en-US" w:eastAsia="zh-CN" w:bidi="ar-SA"/>
    </w:rPr>
  </w:style>
  <w:style w:type="paragraph" w:styleId="20">
    <w:name w:val="footnote text"/>
    <w:basedOn w:val="1"/>
    <w:autoRedefine/>
    <w:qFormat/>
    <w:uiPriority w:val="0"/>
    <w:pPr>
      <w:adjustRightInd w:val="0"/>
      <w:spacing w:line="312" w:lineRule="atLeast"/>
      <w:jc w:val="left"/>
      <w:textAlignment w:val="baseline"/>
    </w:pPr>
    <w:rPr>
      <w:kern w:val="0"/>
      <w:sz w:val="18"/>
      <w:szCs w:val="20"/>
    </w:rPr>
  </w:style>
  <w:style w:type="paragraph" w:styleId="21">
    <w:name w:val="toc 2"/>
    <w:basedOn w:val="1"/>
    <w:next w:val="1"/>
    <w:autoRedefine/>
    <w:qFormat/>
    <w:uiPriority w:val="39"/>
    <w:pPr>
      <w:ind w:left="200" w:leftChars="200"/>
    </w:pPr>
  </w:style>
  <w:style w:type="paragraph" w:styleId="22">
    <w:name w:val="Body Text 2"/>
    <w:basedOn w:val="1"/>
    <w:autoRedefine/>
    <w:qFormat/>
    <w:uiPriority w:val="0"/>
    <w:pPr>
      <w:tabs>
        <w:tab w:val="left" w:pos="0"/>
      </w:tabs>
      <w:spacing w:line="400" w:lineRule="atLeast"/>
    </w:pPr>
    <w:rPr>
      <w:rFonts w:ascii="Arial" w:hAnsi="Arial"/>
      <w:color w:val="000000"/>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Body Text First Indent"/>
    <w:basedOn w:val="8"/>
    <w:next w:val="1"/>
    <w:autoRedefine/>
    <w:unhideWhenUsed/>
    <w:qFormat/>
    <w:uiPriority w:val="0"/>
    <w:pPr>
      <w:ind w:firstLine="420" w:firstLineChars="1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rPr>
  </w:style>
  <w:style w:type="character" w:styleId="29">
    <w:name w:val="page number"/>
    <w:basedOn w:val="27"/>
    <w:autoRedefine/>
    <w:qFormat/>
    <w:uiPriority w:val="0"/>
  </w:style>
  <w:style w:type="character" w:styleId="30">
    <w:name w:val="FollowedHyperlink"/>
    <w:autoRedefine/>
    <w:qFormat/>
    <w:uiPriority w:val="0"/>
    <w:rPr>
      <w:color w:val="333333"/>
      <w:u w:val="none"/>
    </w:rPr>
  </w:style>
  <w:style w:type="character" w:styleId="31">
    <w:name w:val="Hyperlink"/>
    <w:basedOn w:val="27"/>
    <w:autoRedefine/>
    <w:qFormat/>
    <w:uiPriority w:val="99"/>
    <w:rPr>
      <w:color w:val="0000FF"/>
      <w:u w:val="single"/>
    </w:rPr>
  </w:style>
  <w:style w:type="character" w:styleId="32">
    <w:name w:val="footnote reference"/>
    <w:basedOn w:val="27"/>
    <w:unhideWhenUsed/>
    <w:qFormat/>
    <w:uiPriority w:val="99"/>
    <w:rPr>
      <w:vertAlign w:val="superscript"/>
    </w:rPr>
  </w:style>
  <w:style w:type="character" w:styleId="33">
    <w:name w:val="HTML Sample"/>
    <w:basedOn w:val="27"/>
    <w:autoRedefine/>
    <w:qFormat/>
    <w:uiPriority w:val="0"/>
    <w:rPr>
      <w:rFonts w:ascii="Courier New" w:hAnsi="Courier New"/>
    </w:rPr>
  </w:style>
  <w:style w:type="paragraph" w:customStyle="1" w:styleId="34">
    <w:name w:val="_Style 2"/>
    <w:basedOn w:val="1"/>
    <w:next w:val="1"/>
    <w:autoRedefine/>
    <w:qFormat/>
    <w:uiPriority w:val="0"/>
    <w:pPr>
      <w:ind w:firstLine="200" w:firstLineChars="200"/>
    </w:pPr>
    <w:rPr>
      <w:rFonts w:ascii="Calibri" w:hAnsi="Calibri"/>
      <w:sz w:val="28"/>
      <w:szCs w:val="22"/>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6">
    <w:name w:val="Quote"/>
    <w:basedOn w:val="1"/>
    <w:next w:val="1"/>
    <w:autoRedefine/>
    <w:qFormat/>
    <w:uiPriority w:val="0"/>
    <w:pPr>
      <w:wordWrap w:val="0"/>
      <w:spacing w:before="200" w:after="160"/>
      <w:ind w:left="864" w:right="864"/>
      <w:jc w:val="center"/>
    </w:pPr>
    <w:rPr>
      <w:rFonts w:ascii="Calibri" w:hAnsi="Calibri"/>
      <w:i/>
    </w:rPr>
  </w:style>
  <w:style w:type="paragraph" w:customStyle="1" w:styleId="37">
    <w:name w:val="正文格式"/>
    <w:basedOn w:val="1"/>
    <w:autoRedefine/>
    <w:qFormat/>
    <w:uiPriority w:val="99"/>
    <w:pPr>
      <w:widowControl/>
      <w:adjustRightInd w:val="0"/>
      <w:snapToGrid w:val="0"/>
      <w:spacing w:line="400" w:lineRule="atLeast"/>
      <w:ind w:firstLine="482"/>
      <w:textAlignment w:val="baseline"/>
    </w:pPr>
    <w:rPr>
      <w:kern w:val="0"/>
      <w:sz w:val="24"/>
    </w:rPr>
  </w:style>
  <w:style w:type="paragraph" w:customStyle="1" w:styleId="38">
    <w:name w:val="标题 5（有编号）（绿盟科技）"/>
    <w:basedOn w:val="1"/>
    <w:next w:val="39"/>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39">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40">
    <w:name w:val="[Normal]"/>
    <w:autoRedefine/>
    <w:qFormat/>
    <w:uiPriority w:val="0"/>
    <w:rPr>
      <w:rFonts w:ascii="宋体" w:hAnsi="宋体" w:eastAsia="宋体" w:cs="Times New Roman"/>
      <w:sz w:val="24"/>
      <w:szCs w:val="22"/>
      <w:lang w:val="zh-CN" w:eastAsia="zh-CN" w:bidi="ar-SA"/>
    </w:rPr>
  </w:style>
  <w:style w:type="character" w:customStyle="1" w:styleId="41">
    <w:name w:val="正文文本 Char"/>
    <w:link w:val="8"/>
    <w:autoRedefine/>
    <w:semiHidden/>
    <w:qFormat/>
    <w:locked/>
    <w:uiPriority w:val="0"/>
    <w:rPr>
      <w:rFonts w:eastAsia="宋体"/>
      <w:kern w:val="2"/>
      <w:sz w:val="21"/>
      <w:szCs w:val="24"/>
      <w:lang w:val="en-US" w:eastAsia="zh-CN" w:bidi="ar-SA"/>
    </w:rPr>
  </w:style>
  <w:style w:type="character" w:customStyle="1" w:styleId="42">
    <w:name w:val="纯文本 Char"/>
    <w:link w:val="12"/>
    <w:autoRedefine/>
    <w:qFormat/>
    <w:uiPriority w:val="0"/>
    <w:rPr>
      <w:rFonts w:ascii="宋体"/>
      <w:color w:val="000000"/>
      <w:kern w:val="2"/>
      <w:sz w:val="21"/>
      <w:u w:val="none" w:color="000000"/>
    </w:rPr>
  </w:style>
  <w:style w:type="character" w:customStyle="1" w:styleId="43">
    <w:name w:val="日期 Char"/>
    <w:link w:val="14"/>
    <w:autoRedefine/>
    <w:qFormat/>
    <w:uiPriority w:val="0"/>
    <w:rPr>
      <w:rFonts w:ascii="Arial" w:hAnsi="Arial" w:eastAsia="仿宋_GB2312"/>
      <w:color w:val="000000"/>
      <w:kern w:val="2"/>
      <w:sz w:val="32"/>
      <w:u w:val="none" w:color="000000"/>
      <w:lang w:val="en-US" w:eastAsia="zh-CN" w:bidi="ar-SA"/>
    </w:rPr>
  </w:style>
  <w:style w:type="character" w:customStyle="1" w:styleId="44">
    <w:name w:val="页脚 Char"/>
    <w:link w:val="15"/>
    <w:autoRedefine/>
    <w:qFormat/>
    <w:locked/>
    <w:uiPriority w:val="0"/>
    <w:rPr>
      <w:rFonts w:eastAsia="宋体"/>
      <w:kern w:val="2"/>
      <w:sz w:val="18"/>
      <w:szCs w:val="18"/>
      <w:lang w:val="en-US" w:eastAsia="zh-CN" w:bidi="ar-SA"/>
    </w:rPr>
  </w:style>
  <w:style w:type="character" w:customStyle="1" w:styleId="45">
    <w:name w:val="页眉 Char"/>
    <w:link w:val="16"/>
    <w:autoRedefine/>
    <w:qFormat/>
    <w:locked/>
    <w:uiPriority w:val="0"/>
    <w:rPr>
      <w:rFonts w:eastAsia="宋体"/>
      <w:kern w:val="2"/>
      <w:sz w:val="18"/>
      <w:szCs w:val="18"/>
      <w:lang w:val="en-US" w:eastAsia="zh-CN" w:bidi="ar-SA"/>
    </w:rPr>
  </w:style>
  <w:style w:type="character" w:customStyle="1" w:styleId="46">
    <w:name w:val="Body Text Char"/>
    <w:autoRedefine/>
    <w:qFormat/>
    <w:locked/>
    <w:uiPriority w:val="0"/>
    <w:rPr>
      <w:rFonts w:ascii="宋体" w:hAnsi="Arial"/>
      <w:sz w:val="28"/>
    </w:rPr>
  </w:style>
  <w:style w:type="paragraph" w:customStyle="1" w:styleId="47">
    <w:name w:val="p0"/>
    <w:basedOn w:val="1"/>
    <w:autoRedefine/>
    <w:qFormat/>
    <w:uiPriority w:val="0"/>
    <w:pPr>
      <w:widowControl/>
      <w:jc w:val="left"/>
    </w:pPr>
    <w:rPr>
      <w:rFonts w:ascii="宋体" w:hAnsi="宋体" w:cs="宋体"/>
      <w:kern w:val="0"/>
      <w:sz w:val="18"/>
      <w:szCs w:val="18"/>
    </w:rPr>
  </w:style>
  <w:style w:type="paragraph" w:customStyle="1" w:styleId="48">
    <w:name w:val="Body 1"/>
    <w:autoRedefine/>
    <w:qFormat/>
    <w:uiPriority w:val="0"/>
    <w:pPr>
      <w:outlineLvl w:val="0"/>
    </w:pPr>
    <w:rPr>
      <w:rFonts w:ascii="Helvetica" w:hAnsi="Helvetica" w:eastAsia="ヒラギノ角ゴ Pro W3" w:cs="Times New Roman"/>
      <w:color w:val="000000"/>
      <w:sz w:val="22"/>
      <w:lang w:val="en-US" w:eastAsia="zh-CN" w:bidi="ar-SA"/>
    </w:rPr>
  </w:style>
  <w:style w:type="paragraph" w:customStyle="1" w:styleId="49">
    <w:name w:val="WPS Plain"/>
    <w:autoRedefine/>
    <w:qFormat/>
    <w:uiPriority w:val="0"/>
    <w:rPr>
      <w:rFonts w:ascii="Times New Roman" w:hAnsi="Times New Roman" w:eastAsia="宋体" w:cs="Times New Roman"/>
      <w:lang w:val="en-US" w:eastAsia="zh-CN" w:bidi="ar-SA"/>
    </w:rPr>
  </w:style>
  <w:style w:type="paragraph" w:styleId="50">
    <w:name w:val="List Paragraph"/>
    <w:basedOn w:val="1"/>
    <w:autoRedefine/>
    <w:qFormat/>
    <w:uiPriority w:val="0"/>
    <w:pPr>
      <w:spacing w:line="360" w:lineRule="auto"/>
      <w:ind w:firstLine="420" w:firstLineChars="200"/>
    </w:pPr>
    <w:rPr>
      <w:rFonts w:ascii="宋体" w:hAnsi="宋体" w:cs="宋体"/>
      <w:sz w:val="24"/>
    </w:rPr>
  </w:style>
  <w:style w:type="paragraph" w:customStyle="1" w:styleId="51">
    <w:name w:val="Char"/>
    <w:basedOn w:val="1"/>
    <w:next w:val="1"/>
    <w:autoRedefine/>
    <w:qFormat/>
    <w:uiPriority w:val="0"/>
    <w:pPr>
      <w:widowControl/>
      <w:spacing w:line="360" w:lineRule="auto"/>
      <w:jc w:val="left"/>
    </w:pPr>
    <w:rPr>
      <w:kern w:val="0"/>
      <w:szCs w:val="20"/>
      <w:lang w:eastAsia="en-US"/>
    </w:rPr>
  </w:style>
  <w:style w:type="paragraph" w:customStyle="1" w:styleId="52">
    <w:name w:val="正文1"/>
    <w:autoRedefine/>
    <w:qFormat/>
    <w:uiPriority w:val="0"/>
    <w:rPr>
      <w:rFonts w:ascii="Calibri" w:hAnsi="Calibri" w:eastAsia="Times New Roman" w:cs="Times New Roman"/>
      <w:sz w:val="24"/>
      <w:szCs w:val="24"/>
      <w:lang w:val="en-US" w:eastAsia="zh-CN" w:bidi="ar-SA"/>
    </w:rPr>
  </w:style>
  <w:style w:type="paragraph" w:customStyle="1" w:styleId="53">
    <w:name w:val="样式 左侧:  0 厘米 悬挂缩进: 2.5 字符"/>
    <w:basedOn w:val="1"/>
    <w:autoRedefine/>
    <w:qFormat/>
    <w:uiPriority w:val="0"/>
    <w:pPr>
      <w:ind w:left="525" w:hanging="525" w:hangingChars="250"/>
    </w:pPr>
    <w:rPr>
      <w:szCs w:val="20"/>
    </w:rPr>
  </w:style>
  <w:style w:type="paragraph" w:customStyle="1" w:styleId="54">
    <w:name w:val="图例"/>
    <w:basedOn w:val="1"/>
    <w:autoRedefine/>
    <w:qFormat/>
    <w:uiPriority w:val="0"/>
    <w:pPr>
      <w:spacing w:before="120" w:after="120" w:line="360" w:lineRule="auto"/>
      <w:jc w:val="center"/>
    </w:pPr>
    <w:rPr>
      <w:rFonts w:eastAsia="仿宋_GB2312"/>
      <w:b/>
      <w:sz w:val="24"/>
    </w:rPr>
  </w:style>
  <w:style w:type="paragraph" w:customStyle="1" w:styleId="55">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56">
    <w:name w:val="black1"/>
    <w:basedOn w:val="1"/>
    <w:autoRedefine/>
    <w:qFormat/>
    <w:uiPriority w:val="0"/>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57">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58">
    <w:name w:val="列出段落1"/>
    <w:basedOn w:val="1"/>
    <w:autoRedefine/>
    <w:qFormat/>
    <w:uiPriority w:val="0"/>
    <w:pPr>
      <w:ind w:firstLine="420" w:firstLineChars="200"/>
    </w:pPr>
    <w:rPr>
      <w:rFonts w:ascii="Calibri" w:hAnsi="Calibri"/>
      <w:szCs w:val="22"/>
    </w:rPr>
  </w:style>
  <w:style w:type="paragraph" w:customStyle="1" w:styleId="59">
    <w:name w:val="Table Paragraph"/>
    <w:basedOn w:val="1"/>
    <w:autoRedefine/>
    <w:qFormat/>
    <w:uiPriority w:val="1"/>
  </w:style>
  <w:style w:type="character" w:customStyle="1" w:styleId="60">
    <w:name w:val="font21"/>
    <w:basedOn w:val="27"/>
    <w:autoRedefine/>
    <w:qFormat/>
    <w:uiPriority w:val="0"/>
    <w:rPr>
      <w:rFonts w:hint="eastAsia" w:ascii="宋体" w:hAnsi="宋体" w:eastAsia="宋体" w:cs="宋体"/>
      <w:color w:val="000000"/>
      <w:sz w:val="20"/>
      <w:szCs w:val="20"/>
      <w:u w:val="none"/>
    </w:rPr>
  </w:style>
  <w:style w:type="character" w:customStyle="1" w:styleId="61">
    <w:name w:val="font31"/>
    <w:basedOn w:val="27"/>
    <w:autoRedefine/>
    <w:qFormat/>
    <w:uiPriority w:val="0"/>
    <w:rPr>
      <w:rFonts w:hint="eastAsia" w:ascii="宋体" w:hAnsi="宋体" w:eastAsia="宋体" w:cs="宋体"/>
      <w:color w:val="FF0000"/>
      <w:sz w:val="20"/>
      <w:szCs w:val="20"/>
      <w:u w:val="none"/>
    </w:rPr>
  </w:style>
  <w:style w:type="character" w:customStyle="1" w:styleId="62">
    <w:name w:val="font01"/>
    <w:basedOn w:val="27"/>
    <w:autoRedefine/>
    <w:qFormat/>
    <w:uiPriority w:val="0"/>
    <w:rPr>
      <w:rFonts w:ascii="宋体" w:hAnsi="宋体" w:eastAsia="宋体" w:cs="宋体"/>
      <w:color w:val="000000"/>
      <w:sz w:val="20"/>
      <w:szCs w:val="20"/>
      <w:u w:val="none"/>
    </w:rPr>
  </w:style>
  <w:style w:type="character" w:customStyle="1" w:styleId="63">
    <w:name w:val="标题 1 Char"/>
    <w:basedOn w:val="27"/>
    <w:link w:val="3"/>
    <w:autoRedefine/>
    <w:qFormat/>
    <w:uiPriority w:val="0"/>
    <w:rPr>
      <w:b/>
      <w:bCs/>
      <w:kern w:val="44"/>
      <w:sz w:val="44"/>
      <w:szCs w:val="44"/>
    </w:rPr>
  </w:style>
  <w:style w:type="paragraph" w:customStyle="1" w:styleId="6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65">
    <w:name w:val="BodyText"/>
    <w:basedOn w:val="1"/>
    <w:next w:val="1"/>
    <w:autoRedefine/>
    <w:qFormat/>
    <w:uiPriority w:val="0"/>
    <w:pPr>
      <w:tabs>
        <w:tab w:val="left" w:pos="780"/>
      </w:tabs>
    </w:pPr>
    <w:rPr>
      <w:rFonts w:ascii="黑体" w:eastAsia="黑体"/>
      <w:sz w:val="22"/>
    </w:rPr>
  </w:style>
  <w:style w:type="paragraph" w:customStyle="1" w:styleId="66">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67">
    <w:name w:val="Table caption|1"/>
    <w:basedOn w:val="1"/>
    <w:autoRedefine/>
    <w:qFormat/>
    <w:uiPriority w:val="0"/>
    <w:rPr>
      <w:rFonts w:ascii="宋体" w:hAnsi="宋体" w:eastAsia="宋体" w:cs="宋体"/>
      <w:sz w:val="22"/>
      <w:szCs w:val="22"/>
      <w:lang w:val="zh-TW" w:eastAsia="zh-TW" w:bidi="zh-TW"/>
    </w:rPr>
  </w:style>
  <w:style w:type="paragraph" w:customStyle="1" w:styleId="68">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69">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70">
    <w:name w:val="Body text|2"/>
    <w:basedOn w:val="1"/>
    <w:autoRedefine/>
    <w:qFormat/>
    <w:uiPriority w:val="0"/>
    <w:pPr>
      <w:spacing w:after="260"/>
      <w:ind w:firstLine="140"/>
    </w:pPr>
    <w:rPr>
      <w:rFonts w:ascii="宋体" w:hAnsi="宋体" w:eastAsia="宋体" w:cs="宋体"/>
      <w:sz w:val="30"/>
      <w:szCs w:val="30"/>
      <w:lang w:val="zh-TW" w:eastAsia="zh-TW" w:bidi="zh-TW"/>
    </w:rPr>
  </w:style>
  <w:style w:type="table" w:customStyle="1" w:styleId="71">
    <w:name w:val="Table Normal"/>
    <w:autoRedefine/>
    <w:semiHidden/>
    <w:unhideWhenUsed/>
    <w:qFormat/>
    <w:uiPriority w:val="0"/>
    <w:tblPr>
      <w:tblCellMar>
        <w:top w:w="0" w:type="dxa"/>
        <w:left w:w="0" w:type="dxa"/>
        <w:bottom w:w="0" w:type="dxa"/>
        <w:right w:w="0" w:type="dxa"/>
      </w:tblCellMar>
    </w:tblPr>
  </w:style>
  <w:style w:type="character" w:customStyle="1" w:styleId="72">
    <w:name w:val="font61"/>
    <w:basedOn w:val="27"/>
    <w:autoRedefine/>
    <w:qFormat/>
    <w:uiPriority w:val="0"/>
    <w:rPr>
      <w:rFonts w:hint="eastAsia" w:ascii="华文仿宋" w:hAnsi="华文仿宋" w:eastAsia="华文仿宋" w:cs="华文仿宋"/>
      <w:color w:val="000000"/>
      <w:sz w:val="21"/>
      <w:szCs w:val="21"/>
      <w:u w:val="none"/>
    </w:rPr>
  </w:style>
  <w:style w:type="paragraph" w:customStyle="1" w:styleId="73">
    <w:name w:val="WPSOffice手动目录 1"/>
    <w:qFormat/>
    <w:uiPriority w:val="0"/>
    <w:pPr>
      <w:ind w:leftChars="0"/>
    </w:pPr>
    <w:rPr>
      <w:rFonts w:ascii="Times New Roman" w:hAnsi="Times New Roman" w:eastAsia="宋体" w:cs="Times New Roman"/>
      <w:sz w:val="20"/>
      <w:szCs w:val="20"/>
    </w:rPr>
  </w:style>
  <w:style w:type="character" w:customStyle="1" w:styleId="74">
    <w:name w:val="font41"/>
    <w:basedOn w:val="27"/>
    <w:qFormat/>
    <w:uiPriority w:val="0"/>
    <w:rPr>
      <w:rFonts w:hint="eastAsia" w:ascii="仿宋_GB2312" w:eastAsia="仿宋_GB2312" w:cs="仿宋_GB2312"/>
      <w:b/>
      <w:bCs/>
      <w:color w:val="000000"/>
      <w:sz w:val="24"/>
      <w:szCs w:val="24"/>
      <w:u w:val="single"/>
    </w:rPr>
  </w:style>
  <w:style w:type="paragraph" w:customStyle="1" w:styleId="75">
    <w:name w:val="Table Text"/>
    <w:basedOn w:val="1"/>
    <w:semiHidden/>
    <w:qFormat/>
    <w:uiPriority w:val="0"/>
    <w:rPr>
      <w:rFonts w:ascii="微软雅黑" w:hAnsi="微软雅黑" w:eastAsia="微软雅黑" w:cs="微软雅黑"/>
      <w:sz w:val="20"/>
      <w:szCs w:val="20"/>
      <w:lang w:val="en-US" w:eastAsia="en-US" w:bidi="ar-SA"/>
    </w:rPr>
  </w:style>
  <w:style w:type="paragraph" w:customStyle="1" w:styleId="76">
    <w:name w:val="无间隔1"/>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MSCD龙帝国技术社区 Htpp://Bbs.Mscode.Cc</Company>
  <Pages>79</Pages>
  <Words>21818</Words>
  <Characters>23635</Characters>
  <Lines>1</Lines>
  <Paragraphs>1</Paragraphs>
  <TotalTime>37</TotalTime>
  <ScaleCrop>false</ScaleCrop>
  <LinksUpToDate>false</LinksUpToDate>
  <CharactersWithSpaces>24270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用微笑無視一切</cp:lastModifiedBy>
  <cp:lastPrinted>2024-03-08T03:06:00Z</cp:lastPrinted>
  <dcterms:modified xsi:type="dcterms:W3CDTF">2025-06-18T02:50:20Z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A433DDF65A2E47D5BCDBF2B72AE56A0F_13</vt:lpwstr>
  </property>
  <property fmtid="{D5CDD505-2E9C-101B-9397-08002B2CF9AE}" pid="4" name="KSOTemplateDocerSaveRecord">
    <vt:lpwstr>eyJoZGlkIjoiY2JlMjU1YWU2N2Y3ODZhYjkwYmM5OTkyN2NmODMzMmUiLCJ1c2VySWQiOiIxMjY0MDY2ODY0In0=</vt:lpwstr>
  </property>
</Properties>
</file>