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line="360" w:lineRule="auto"/>
        <w:rPr>
          <w:rFonts w:ascii="仿宋" w:hAnsi="仿宋" w:eastAsia="仿宋" w:cs="仿宋"/>
          <w:b/>
          <w:color w:val="00B050"/>
          <w:sz w:val="28"/>
          <w:szCs w:val="28"/>
          <w:highlight w:val="none"/>
        </w:rPr>
      </w:pPr>
    </w:p>
    <w:p>
      <w:pPr>
        <w:pStyle w:val="36"/>
        <w:spacing w:line="360" w:lineRule="auto"/>
        <w:jc w:val="center"/>
        <w:rPr>
          <w:rFonts w:hint="eastAsia" w:ascii="宋体" w:hAnsi="宋体" w:eastAsia="仿宋"/>
          <w:b/>
          <w:bCs/>
          <w:color w:val="00B050"/>
          <w:sz w:val="56"/>
          <w:szCs w:val="40"/>
          <w:highlight w:val="none"/>
          <w:lang w:val="en-US" w:eastAsia="zh-CN"/>
        </w:rPr>
      </w:pPr>
      <w:r>
        <w:rPr>
          <w:rFonts w:hint="eastAsia" w:ascii="宋体" w:hAnsi="宋体" w:eastAsia="仿宋"/>
          <w:b/>
          <w:bCs/>
          <w:color w:val="00B050"/>
          <w:sz w:val="56"/>
          <w:szCs w:val="40"/>
          <w:highlight w:val="none"/>
          <w:lang w:val="en-US" w:eastAsia="zh-CN"/>
        </w:rPr>
        <w:t>二十九团东区垃圾清理运输管理服务项目</w:t>
      </w:r>
    </w:p>
    <w:p>
      <w:pPr>
        <w:pStyle w:val="36"/>
        <w:spacing w:line="360" w:lineRule="auto"/>
        <w:jc w:val="center"/>
        <w:rPr>
          <w:rFonts w:ascii="仿宋" w:hAnsi="仿宋" w:eastAsia="仿宋" w:cs="仿宋"/>
          <w:b/>
          <w:bCs/>
          <w:color w:val="auto"/>
          <w:sz w:val="72"/>
          <w:szCs w:val="72"/>
          <w:highlight w:val="none"/>
        </w:rPr>
      </w:pPr>
    </w:p>
    <w:p>
      <w:pPr>
        <w:pStyle w:val="36"/>
        <w:spacing w:line="360" w:lineRule="auto"/>
        <w:jc w:val="right"/>
        <w:rPr>
          <w:rFonts w:hint="eastAsia" w:ascii="仿宋" w:hAnsi="仿宋" w:eastAsia="仿宋" w:cs="仿宋"/>
          <w:b/>
          <w:bCs/>
          <w:color w:val="auto"/>
          <w:sz w:val="72"/>
          <w:szCs w:val="72"/>
          <w:highlight w:val="none"/>
        </w:rPr>
      </w:pPr>
    </w:p>
    <w:p>
      <w:pPr>
        <w:pStyle w:val="36"/>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竞争性磋商文件</w:t>
      </w:r>
    </w:p>
    <w:p>
      <w:pPr>
        <w:pStyle w:val="36"/>
        <w:spacing w:line="360" w:lineRule="auto"/>
        <w:jc w:val="center"/>
        <w:rPr>
          <w:rFonts w:ascii="仿宋" w:hAnsi="仿宋" w:eastAsia="仿宋" w:cs="仿宋"/>
          <w:b/>
          <w:bCs/>
          <w:color w:val="auto"/>
          <w:sz w:val="44"/>
          <w:szCs w:val="44"/>
          <w:highlight w:val="none"/>
        </w:rPr>
      </w:pPr>
    </w:p>
    <w:p>
      <w:pPr>
        <w:pStyle w:val="36"/>
        <w:spacing w:line="360" w:lineRule="auto"/>
        <w:jc w:val="center"/>
        <w:rPr>
          <w:rFonts w:ascii="仿宋" w:hAnsi="仿宋" w:eastAsia="仿宋" w:cs="仿宋"/>
          <w:b/>
          <w:bCs/>
          <w:color w:val="auto"/>
          <w:sz w:val="28"/>
          <w:szCs w:val="28"/>
          <w:highlight w:val="none"/>
        </w:rPr>
      </w:pPr>
    </w:p>
    <w:p>
      <w:pPr>
        <w:pStyle w:val="36"/>
        <w:spacing w:line="360" w:lineRule="auto"/>
        <w:jc w:val="center"/>
        <w:rPr>
          <w:rFonts w:ascii="仿宋" w:hAnsi="仿宋" w:eastAsia="仿宋" w:cs="仿宋"/>
          <w:b/>
          <w:bCs/>
          <w:color w:val="00B050"/>
          <w:sz w:val="28"/>
          <w:szCs w:val="28"/>
          <w:highlight w:val="none"/>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00B050"/>
          <w:sz w:val="28"/>
          <w:szCs w:val="28"/>
          <w:highlight w:val="none"/>
        </w:rPr>
        <w:fldChar w:fldCharType="begin"/>
      </w:r>
      <w:r>
        <w:rPr>
          <w:rFonts w:hint="eastAsia" w:ascii="仿宋" w:hAnsi="仿宋" w:eastAsia="仿宋" w:cs="仿宋"/>
          <w:b/>
          <w:bCs/>
          <w:color w:val="00B050"/>
          <w:sz w:val="28"/>
          <w:szCs w:val="28"/>
          <w:highlight w:val="none"/>
        </w:rPr>
        <w:instrText xml:space="preserve"> HYPERLINK "https://pay.zcygov.cn/purchaseplan_front/" \l "/plan/list/detail?id=1000000000008416782&amp;encrypt=82ce14ff53ccd3917e74863f508d98f4" \t "https://www.zcygov.cn/project-center/purchasePlans/_blank" </w:instrText>
      </w:r>
      <w:r>
        <w:rPr>
          <w:rFonts w:hint="eastAsia" w:ascii="仿宋" w:hAnsi="仿宋" w:eastAsia="仿宋" w:cs="仿宋"/>
          <w:b/>
          <w:bCs/>
          <w:color w:val="00B050"/>
          <w:sz w:val="28"/>
          <w:szCs w:val="28"/>
          <w:highlight w:val="none"/>
        </w:rPr>
        <w:fldChar w:fldCharType="separate"/>
      </w:r>
      <w:r>
        <w:rPr>
          <w:rFonts w:hint="eastAsia" w:ascii="仿宋" w:hAnsi="仿宋" w:eastAsia="仿宋" w:cs="仿宋"/>
          <w:b/>
          <w:bCs/>
          <w:color w:val="00B050"/>
          <w:sz w:val="28"/>
          <w:szCs w:val="28"/>
          <w:highlight w:val="none"/>
        </w:rPr>
        <w:t>B2S29T[2022]64号</w:t>
      </w:r>
      <w:r>
        <w:rPr>
          <w:rFonts w:hint="eastAsia" w:ascii="仿宋" w:hAnsi="仿宋" w:eastAsia="仿宋" w:cs="仿宋"/>
          <w:b/>
          <w:bCs/>
          <w:color w:val="00B050"/>
          <w:sz w:val="28"/>
          <w:szCs w:val="28"/>
          <w:highlight w:val="none"/>
        </w:rPr>
        <w:fldChar w:fldCharType="end"/>
      </w:r>
      <w:r>
        <w:rPr>
          <w:rFonts w:hint="eastAsia" w:ascii="仿宋" w:hAnsi="仿宋" w:eastAsia="仿宋" w:cs="仿宋"/>
          <w:b/>
          <w:bCs/>
          <w:color w:val="00B050"/>
          <w:sz w:val="28"/>
          <w:szCs w:val="28"/>
          <w:highlight w:val="none"/>
        </w:rPr>
        <w:t xml:space="preserve"> </w:t>
      </w:r>
      <w:r>
        <w:rPr>
          <w:rFonts w:hint="eastAsia" w:ascii="仿宋" w:hAnsi="仿宋" w:eastAsia="仿宋" w:cs="仿宋"/>
          <w:b/>
          <w:bCs/>
          <w:color w:val="FF0000"/>
          <w:sz w:val="28"/>
          <w:szCs w:val="28"/>
          <w:highlight w:val="none"/>
        </w:rPr>
        <w:t xml:space="preserve"> </w:t>
      </w:r>
    </w:p>
    <w:p>
      <w:pPr>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pStyle w:val="13"/>
        <w:ind w:firstLine="210"/>
        <w:rPr>
          <w:color w:val="auto"/>
          <w:highlight w:val="none"/>
        </w:rPr>
      </w:pPr>
    </w:p>
    <w:p>
      <w:pPr>
        <w:pStyle w:val="2"/>
        <w:spacing w:line="360" w:lineRule="auto"/>
        <w:rPr>
          <w:rFonts w:ascii="仿宋" w:hAnsi="仿宋" w:eastAsia="仿宋" w:cs="仿宋"/>
          <w:b/>
          <w:color w:val="auto"/>
          <w:sz w:val="28"/>
          <w:szCs w:val="28"/>
          <w:highlight w:val="none"/>
          <w:u w:val="single"/>
        </w:rPr>
      </w:pPr>
    </w:p>
    <w:p>
      <w:pPr>
        <w:pStyle w:val="2"/>
        <w:spacing w:line="360" w:lineRule="auto"/>
        <w:rPr>
          <w:rFonts w:ascii="仿宋" w:hAnsi="仿宋" w:eastAsia="仿宋" w:cs="仿宋"/>
          <w:b/>
          <w:color w:val="auto"/>
          <w:sz w:val="28"/>
          <w:szCs w:val="28"/>
          <w:highlight w:val="none"/>
          <w:u w:val="single"/>
        </w:rPr>
      </w:pPr>
    </w:p>
    <w:p>
      <w:pPr>
        <w:pStyle w:val="2"/>
        <w:spacing w:line="360" w:lineRule="auto"/>
        <w:ind w:left="1405" w:hanging="1405" w:hangingChars="5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采购单位： </w:t>
      </w:r>
      <w:bookmarkStart w:id="0" w:name="OLE_LINK3"/>
      <w:r>
        <w:rPr>
          <w:rFonts w:hint="eastAsia" w:ascii="仿宋" w:hAnsi="仿宋" w:eastAsia="仿宋" w:cs="仿宋"/>
          <w:b/>
          <w:color w:val="00B050"/>
          <w:sz w:val="28"/>
          <w:szCs w:val="28"/>
          <w:highlight w:val="none"/>
        </w:rPr>
        <w:fldChar w:fldCharType="begin"/>
      </w:r>
      <w:r>
        <w:rPr>
          <w:rFonts w:hint="eastAsia" w:ascii="仿宋" w:hAnsi="仿宋" w:eastAsia="仿宋" w:cs="仿宋"/>
          <w:b/>
          <w:color w:val="00B050"/>
          <w:sz w:val="28"/>
          <w:szCs w:val="28"/>
          <w:highlight w:val="none"/>
        </w:rPr>
        <w:instrText xml:space="preserve"> HYPERLINK "https://middle.zcygov.cn/web-user/" \l "/institution/detail?tenantCode=660201&amp;institutionId=10005811595&amp;category=01" \t "https://pay.zcygov.cn/purchaseplan_front/" \l "/plan/apply/detail/_blank" </w:instrText>
      </w:r>
      <w:r>
        <w:rPr>
          <w:rFonts w:hint="eastAsia" w:ascii="仿宋" w:hAnsi="仿宋" w:eastAsia="仿宋" w:cs="仿宋"/>
          <w:b/>
          <w:color w:val="00B050"/>
          <w:sz w:val="28"/>
          <w:szCs w:val="28"/>
          <w:highlight w:val="none"/>
        </w:rPr>
        <w:fldChar w:fldCharType="separate"/>
      </w:r>
      <w:r>
        <w:rPr>
          <w:rFonts w:hint="eastAsia" w:ascii="仿宋" w:hAnsi="仿宋" w:eastAsia="仿宋" w:cs="仿宋"/>
          <w:b/>
          <w:color w:val="00B050"/>
          <w:sz w:val="28"/>
          <w:szCs w:val="28"/>
          <w:highlight w:val="none"/>
        </w:rPr>
        <w:t>新疆生产建设兵团第二师二十</w:t>
      </w:r>
      <w:r>
        <w:rPr>
          <w:rFonts w:hint="eastAsia" w:ascii="仿宋" w:hAnsi="仿宋" w:eastAsia="仿宋" w:cs="仿宋"/>
          <w:b/>
          <w:color w:val="00B050"/>
          <w:sz w:val="28"/>
          <w:szCs w:val="28"/>
          <w:highlight w:val="none"/>
          <w:lang w:eastAsia="zh-CN"/>
        </w:rPr>
        <w:t>九</w:t>
      </w:r>
      <w:r>
        <w:rPr>
          <w:rFonts w:hint="eastAsia" w:ascii="仿宋" w:hAnsi="仿宋" w:eastAsia="仿宋" w:cs="仿宋"/>
          <w:b/>
          <w:color w:val="00B050"/>
          <w:sz w:val="28"/>
          <w:szCs w:val="28"/>
          <w:highlight w:val="none"/>
        </w:rPr>
        <w:t>团</w:t>
      </w:r>
      <w:r>
        <w:rPr>
          <w:rFonts w:hint="eastAsia" w:ascii="仿宋" w:hAnsi="仿宋" w:eastAsia="仿宋" w:cs="仿宋"/>
          <w:b/>
          <w:color w:val="00B050"/>
          <w:sz w:val="28"/>
          <w:szCs w:val="28"/>
          <w:highlight w:val="none"/>
          <w:lang w:eastAsia="zh-CN"/>
        </w:rPr>
        <w:t>城镇管理</w:t>
      </w:r>
      <w:r>
        <w:rPr>
          <w:rFonts w:hint="eastAsia" w:ascii="仿宋" w:hAnsi="仿宋" w:eastAsia="仿宋" w:cs="仿宋"/>
          <w:b/>
          <w:color w:val="00B050"/>
          <w:sz w:val="28"/>
          <w:szCs w:val="28"/>
          <w:highlight w:val="none"/>
        </w:rPr>
        <w:t>服务中心</w:t>
      </w:r>
      <w:r>
        <w:rPr>
          <w:rFonts w:hint="eastAsia" w:ascii="仿宋" w:hAnsi="仿宋" w:eastAsia="仿宋" w:cs="仿宋"/>
          <w:b/>
          <w:color w:val="00B050"/>
          <w:sz w:val="28"/>
          <w:szCs w:val="28"/>
          <w:highlight w:val="none"/>
        </w:rPr>
        <w:fldChar w:fldCharType="end"/>
      </w:r>
      <w:bookmarkEnd w:id="0"/>
      <w:r>
        <w:rPr>
          <w:rFonts w:hint="eastAsia" w:ascii="仿宋" w:hAnsi="仿宋" w:eastAsia="仿宋" w:cs="仿宋"/>
          <w:b/>
          <w:color w:val="auto"/>
          <w:sz w:val="28"/>
          <w:szCs w:val="28"/>
          <w:highlight w:val="none"/>
        </w:rPr>
        <w:t xml:space="preserve">  </w:t>
      </w:r>
    </w:p>
    <w:p>
      <w:pPr>
        <w:pStyle w:val="2"/>
        <w:spacing w:line="360" w:lineRule="auto"/>
        <w:rPr>
          <w:rFonts w:ascii="仿宋" w:hAnsi="仿宋" w:eastAsia="仿宋" w:cs="仿宋"/>
          <w:b/>
          <w:color w:val="auto"/>
          <w:sz w:val="28"/>
          <w:szCs w:val="28"/>
          <w:highlight w:val="none"/>
        </w:rPr>
      </w:pPr>
    </w:p>
    <w:p>
      <w:pPr>
        <w:pStyle w:val="2"/>
        <w:spacing w:line="360" w:lineRule="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采购代理机构： </w:t>
      </w:r>
      <w:bookmarkStart w:id="1" w:name="OLE_LINK2"/>
      <w:r>
        <w:rPr>
          <w:rFonts w:hint="eastAsia" w:ascii="仿宋" w:hAnsi="仿宋" w:eastAsia="仿宋" w:cs="仿宋"/>
          <w:b/>
          <w:color w:val="00B050"/>
          <w:sz w:val="28"/>
          <w:szCs w:val="28"/>
          <w:highlight w:val="none"/>
          <w:lang w:val="en-US" w:eastAsia="zh-CN"/>
        </w:rPr>
        <w:t>铁门关市军缘招标有限公司</w:t>
      </w:r>
      <w:bookmarkEnd w:id="1"/>
    </w:p>
    <w:p>
      <w:pPr>
        <w:pStyle w:val="2"/>
        <w:spacing w:line="360" w:lineRule="auto"/>
        <w:rPr>
          <w:rFonts w:ascii="仿宋" w:hAnsi="仿宋" w:eastAsia="仿宋" w:cs="仿宋"/>
          <w:b/>
          <w:color w:val="auto"/>
          <w:sz w:val="28"/>
          <w:szCs w:val="28"/>
          <w:highlight w:val="none"/>
        </w:rPr>
      </w:pPr>
    </w:p>
    <w:p>
      <w:pPr>
        <w:pStyle w:val="2"/>
        <w:spacing w:line="360" w:lineRule="auto"/>
        <w:rPr>
          <w:rFonts w:hint="eastAsia" w:ascii="仿宋" w:hAnsi="仿宋" w:eastAsia="仿宋" w:cs="仿宋"/>
          <w:b/>
          <w:color w:val="auto"/>
          <w:sz w:val="28"/>
          <w:szCs w:val="28"/>
          <w:highlight w:val="none"/>
          <w:lang w:val="en-US" w:eastAsia="zh-CN"/>
        </w:rPr>
      </w:pPr>
    </w:p>
    <w:p>
      <w:pPr>
        <w:pStyle w:val="2"/>
        <w:spacing w:line="360" w:lineRule="auto"/>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日期： 二○二二年</w:t>
      </w:r>
      <w:r>
        <w:rPr>
          <w:rFonts w:hint="eastAsia" w:ascii="仿宋" w:hAnsi="仿宋" w:eastAsia="仿宋" w:cs="仿宋"/>
          <w:b/>
          <w:color w:val="00B050"/>
          <w:sz w:val="28"/>
          <w:szCs w:val="28"/>
          <w:highlight w:val="none"/>
          <w:lang w:val="en-US" w:eastAsia="zh-CN"/>
        </w:rPr>
        <w:t>七</w:t>
      </w:r>
      <w:r>
        <w:rPr>
          <w:rFonts w:hint="eastAsia" w:ascii="仿宋" w:hAnsi="仿宋" w:eastAsia="仿宋" w:cs="仿宋"/>
          <w:b/>
          <w:color w:val="auto"/>
          <w:sz w:val="28"/>
          <w:szCs w:val="28"/>
          <w:highlight w:val="none"/>
        </w:rPr>
        <w:t>月</w:t>
      </w:r>
    </w:p>
    <w:p>
      <w:pPr>
        <w:pStyle w:val="36"/>
        <w:spacing w:line="360" w:lineRule="auto"/>
        <w:jc w:val="center"/>
        <w:rPr>
          <w:rFonts w:ascii="仿宋" w:hAnsi="仿宋" w:eastAsia="仿宋" w:cs="仿宋"/>
          <w:b/>
          <w:color w:val="auto"/>
          <w:sz w:val="28"/>
          <w:szCs w:val="28"/>
          <w:highlight w:val="none"/>
        </w:rPr>
        <w:sectPr>
          <w:headerReference r:id="rId5" w:type="first"/>
          <w:footerReference r:id="rId8" w:type="first"/>
          <w:footerReference r:id="rId6" w:type="default"/>
          <w:headerReference r:id="rId4" w:type="even"/>
          <w:footerReference r:id="rId7" w:type="even"/>
          <w:pgSz w:w="11906" w:h="16838"/>
          <w:pgMar w:top="1418" w:right="1134" w:bottom="1418" w:left="1418" w:header="851" w:footer="851" w:gutter="0"/>
          <w:pgNumType w:fmt="decimal" w:start="1"/>
          <w:cols w:space="720" w:num="1"/>
          <w:titlePg/>
          <w:docGrid w:type="lines" w:linePitch="312" w:charSpace="0"/>
        </w:sectPr>
      </w:pPr>
    </w:p>
    <w:p>
      <w:pPr>
        <w:pStyle w:val="15"/>
        <w:adjustRightInd w:val="0"/>
        <w:snapToGrid w:val="0"/>
        <w:spacing w:line="360" w:lineRule="auto"/>
        <w:jc w:val="center"/>
        <w:rPr>
          <w:rFonts w:cs="宋体"/>
          <w:b/>
          <w:color w:val="auto"/>
          <w:spacing w:val="160"/>
          <w:sz w:val="36"/>
          <w:szCs w:val="36"/>
          <w:highlight w:val="none"/>
        </w:rPr>
      </w:pPr>
      <w:r>
        <w:rPr>
          <w:rFonts w:hint="eastAsia" w:cs="宋体"/>
          <w:b/>
          <w:color w:val="auto"/>
          <w:spacing w:val="160"/>
          <w:sz w:val="36"/>
          <w:szCs w:val="36"/>
          <w:highlight w:val="none"/>
        </w:rPr>
        <w:t>目录</w:t>
      </w:r>
    </w:p>
    <w:p>
      <w:pPr>
        <w:autoSpaceDE w:val="0"/>
        <w:autoSpaceDN w:val="0"/>
        <w:adjustRightInd w:val="0"/>
        <w:snapToGrid w:val="0"/>
        <w:spacing w:line="360" w:lineRule="auto"/>
        <w:rPr>
          <w:rFonts w:ascii="宋体" w:hAnsi="宋体" w:cs="宋体"/>
          <w:color w:val="auto"/>
          <w:szCs w:val="21"/>
          <w:highlight w:val="none"/>
        </w:rPr>
      </w:pPr>
    </w:p>
    <w:p>
      <w:pPr>
        <w:pStyle w:val="21"/>
        <w:tabs>
          <w:tab w:val="right" w:leader="dot" w:pos="8222"/>
        </w:tabs>
        <w:jc w:val="left"/>
        <w:rPr>
          <w:sz w:val="32"/>
          <w:szCs w:val="22"/>
        </w:rPr>
      </w:pPr>
      <w:r>
        <w:rPr>
          <w:sz w:val="32"/>
          <w:szCs w:val="22"/>
        </w:rPr>
        <w:fldChar w:fldCharType="begin"/>
      </w:r>
      <w:r>
        <w:rPr>
          <w:sz w:val="32"/>
          <w:szCs w:val="22"/>
        </w:rPr>
        <w:instrText xml:space="preserve"> TOC \o "1-3" \h \z \u </w:instrText>
      </w:r>
      <w:r>
        <w:rPr>
          <w:sz w:val="32"/>
          <w:szCs w:val="22"/>
        </w:rPr>
        <w:fldChar w:fldCharType="separate"/>
      </w:r>
      <w:r>
        <w:rPr>
          <w:sz w:val="32"/>
          <w:szCs w:val="22"/>
        </w:rPr>
        <w:fldChar w:fldCharType="begin"/>
      </w:r>
      <w:r>
        <w:rPr>
          <w:rStyle w:val="32"/>
          <w:sz w:val="32"/>
          <w:szCs w:val="22"/>
        </w:rPr>
        <w:instrText xml:space="preserve"> HYPERLINK \l "_Toc256000000" </w:instrText>
      </w:r>
      <w:r>
        <w:rPr>
          <w:sz w:val="32"/>
          <w:szCs w:val="22"/>
        </w:rPr>
        <w:fldChar w:fldCharType="separate"/>
      </w:r>
      <w:r>
        <w:rPr>
          <w:rStyle w:val="32"/>
          <w:rFonts w:hint="eastAsia"/>
          <w:sz w:val="32"/>
          <w:szCs w:val="22"/>
        </w:rPr>
        <w:t>第一章 竞争性磋商公告</w:t>
      </w:r>
      <w:r>
        <w:rPr>
          <w:rStyle w:val="32"/>
          <w:sz w:val="32"/>
          <w:szCs w:val="22"/>
        </w:rPr>
        <w:tab/>
      </w:r>
      <w:r>
        <w:rPr>
          <w:rStyle w:val="32"/>
          <w:rFonts w:hint="eastAsia"/>
          <w:sz w:val="32"/>
          <w:szCs w:val="22"/>
          <w:lang w:val="en-US" w:eastAsia="zh-CN"/>
        </w:rPr>
        <w:t>3</w:t>
      </w:r>
      <w:r>
        <w:rPr>
          <w:sz w:val="32"/>
          <w:szCs w:val="22"/>
        </w:rPr>
        <w:fldChar w:fldCharType="end"/>
      </w:r>
    </w:p>
    <w:p>
      <w:pPr>
        <w:pStyle w:val="21"/>
        <w:tabs>
          <w:tab w:val="right" w:leader="dot" w:pos="8222"/>
        </w:tabs>
        <w:jc w:val="left"/>
        <w:rPr>
          <w:sz w:val="32"/>
          <w:szCs w:val="22"/>
        </w:rPr>
      </w:pPr>
      <w:r>
        <w:rPr>
          <w:sz w:val="32"/>
          <w:szCs w:val="22"/>
        </w:rPr>
        <w:fldChar w:fldCharType="begin"/>
      </w:r>
      <w:r>
        <w:rPr>
          <w:rStyle w:val="32"/>
          <w:sz w:val="32"/>
          <w:szCs w:val="22"/>
        </w:rPr>
        <w:instrText xml:space="preserve"> HYPERLINK \l "_Toc256000001" </w:instrText>
      </w:r>
      <w:r>
        <w:rPr>
          <w:sz w:val="32"/>
          <w:szCs w:val="22"/>
        </w:rPr>
        <w:fldChar w:fldCharType="separate"/>
      </w:r>
      <w:r>
        <w:rPr>
          <w:rStyle w:val="32"/>
          <w:rFonts w:hint="eastAsia"/>
          <w:sz w:val="32"/>
          <w:szCs w:val="22"/>
        </w:rPr>
        <w:t>第二章 供应商须知</w:t>
      </w:r>
      <w:r>
        <w:rPr>
          <w:rStyle w:val="32"/>
          <w:sz w:val="32"/>
          <w:szCs w:val="22"/>
        </w:rPr>
        <w:tab/>
      </w:r>
      <w:r>
        <w:rPr>
          <w:rFonts w:hint="eastAsia"/>
          <w:sz w:val="32"/>
          <w:szCs w:val="22"/>
          <w:lang w:val="en-US" w:eastAsia="zh-CN"/>
        </w:rPr>
        <w:t>5</w:t>
      </w:r>
      <w:r>
        <w:rPr>
          <w:sz w:val="32"/>
          <w:szCs w:val="22"/>
        </w:rPr>
        <w:fldChar w:fldCharType="end"/>
      </w:r>
    </w:p>
    <w:p>
      <w:pPr>
        <w:pStyle w:val="21"/>
        <w:tabs>
          <w:tab w:val="right" w:leader="dot" w:pos="8222"/>
        </w:tabs>
        <w:jc w:val="left"/>
        <w:rPr>
          <w:rFonts w:hint="eastAsia" w:eastAsia="仿宋_GB2312"/>
          <w:sz w:val="32"/>
          <w:szCs w:val="22"/>
          <w:lang w:val="en-US" w:eastAsia="zh-CN"/>
        </w:rPr>
      </w:pPr>
      <w:r>
        <w:rPr>
          <w:sz w:val="32"/>
          <w:szCs w:val="22"/>
        </w:rPr>
        <w:fldChar w:fldCharType="begin"/>
      </w:r>
      <w:r>
        <w:rPr>
          <w:rStyle w:val="32"/>
          <w:sz w:val="32"/>
          <w:szCs w:val="22"/>
        </w:rPr>
        <w:instrText xml:space="preserve"> HYPERLINK \l "_Toc256000014" </w:instrText>
      </w:r>
      <w:r>
        <w:rPr>
          <w:sz w:val="32"/>
          <w:szCs w:val="22"/>
        </w:rPr>
        <w:fldChar w:fldCharType="separate"/>
      </w:r>
      <w:r>
        <w:rPr>
          <w:rStyle w:val="32"/>
          <w:rFonts w:hint="eastAsia"/>
          <w:sz w:val="32"/>
          <w:szCs w:val="22"/>
        </w:rPr>
        <w:t>第三章 采购需求</w:t>
      </w:r>
      <w:r>
        <w:rPr>
          <w:rStyle w:val="32"/>
          <w:sz w:val="32"/>
          <w:szCs w:val="22"/>
        </w:rPr>
        <w:tab/>
      </w:r>
      <w:r>
        <w:rPr>
          <w:rFonts w:hint="eastAsia"/>
          <w:sz w:val="32"/>
          <w:szCs w:val="22"/>
          <w:lang w:val="en-US" w:eastAsia="zh-CN"/>
        </w:rPr>
        <w:t>3</w:t>
      </w:r>
      <w:r>
        <w:rPr>
          <w:sz w:val="32"/>
          <w:szCs w:val="22"/>
        </w:rPr>
        <w:fldChar w:fldCharType="end"/>
      </w:r>
      <w:r>
        <w:rPr>
          <w:rFonts w:hint="eastAsia"/>
          <w:sz w:val="32"/>
          <w:szCs w:val="22"/>
          <w:lang w:val="en-US" w:eastAsia="zh-CN"/>
        </w:rPr>
        <w:t>2</w:t>
      </w:r>
    </w:p>
    <w:p>
      <w:pPr>
        <w:pStyle w:val="21"/>
        <w:tabs>
          <w:tab w:val="right" w:leader="dot" w:pos="8222"/>
        </w:tabs>
        <w:jc w:val="left"/>
        <w:rPr>
          <w:rFonts w:hint="eastAsia" w:eastAsia="仿宋_GB2312"/>
          <w:sz w:val="32"/>
          <w:szCs w:val="22"/>
          <w:lang w:val="en-US" w:eastAsia="zh-CN"/>
        </w:rPr>
      </w:pPr>
      <w:r>
        <w:rPr>
          <w:sz w:val="32"/>
          <w:szCs w:val="22"/>
        </w:rPr>
        <w:fldChar w:fldCharType="begin"/>
      </w:r>
      <w:r>
        <w:rPr>
          <w:rStyle w:val="32"/>
          <w:sz w:val="32"/>
          <w:szCs w:val="22"/>
        </w:rPr>
        <w:instrText xml:space="preserve"> HYPERLINK \l "_Toc256000015" </w:instrText>
      </w:r>
      <w:r>
        <w:rPr>
          <w:sz w:val="32"/>
          <w:szCs w:val="22"/>
        </w:rPr>
        <w:fldChar w:fldCharType="separate"/>
      </w:r>
      <w:r>
        <w:rPr>
          <w:rStyle w:val="32"/>
          <w:rFonts w:hint="eastAsia"/>
          <w:sz w:val="32"/>
          <w:szCs w:val="22"/>
        </w:rPr>
        <w:t>第四章 评审方法</w:t>
      </w:r>
      <w:r>
        <w:rPr>
          <w:rStyle w:val="32"/>
          <w:sz w:val="32"/>
          <w:szCs w:val="22"/>
        </w:rPr>
        <w:tab/>
      </w:r>
      <w:r>
        <w:rPr>
          <w:rFonts w:hint="eastAsia"/>
          <w:sz w:val="32"/>
          <w:szCs w:val="22"/>
          <w:lang w:val="en-US" w:eastAsia="zh-CN"/>
        </w:rPr>
        <w:t>3</w:t>
      </w:r>
      <w:r>
        <w:rPr>
          <w:sz w:val="32"/>
          <w:szCs w:val="22"/>
        </w:rPr>
        <w:fldChar w:fldCharType="end"/>
      </w:r>
      <w:r>
        <w:rPr>
          <w:rFonts w:hint="eastAsia"/>
          <w:sz w:val="32"/>
          <w:szCs w:val="22"/>
          <w:lang w:val="en-US" w:eastAsia="zh-CN"/>
        </w:rPr>
        <w:t>4</w:t>
      </w:r>
    </w:p>
    <w:p>
      <w:pPr>
        <w:pStyle w:val="21"/>
        <w:tabs>
          <w:tab w:val="right" w:leader="dot" w:pos="8222"/>
        </w:tabs>
        <w:jc w:val="left"/>
        <w:rPr>
          <w:rFonts w:hint="eastAsia" w:eastAsia="仿宋_GB2312"/>
          <w:sz w:val="32"/>
          <w:szCs w:val="22"/>
          <w:lang w:val="en-US" w:eastAsia="zh-CN"/>
        </w:rPr>
      </w:pPr>
      <w:r>
        <w:rPr>
          <w:sz w:val="32"/>
          <w:szCs w:val="22"/>
        </w:rPr>
        <w:fldChar w:fldCharType="begin"/>
      </w:r>
      <w:r>
        <w:rPr>
          <w:rStyle w:val="32"/>
          <w:sz w:val="32"/>
          <w:szCs w:val="22"/>
        </w:rPr>
        <w:instrText xml:space="preserve"> HYPERLINK \l "_Toc256000016" </w:instrText>
      </w:r>
      <w:r>
        <w:rPr>
          <w:sz w:val="32"/>
          <w:szCs w:val="22"/>
        </w:rPr>
        <w:fldChar w:fldCharType="separate"/>
      </w:r>
      <w:r>
        <w:rPr>
          <w:rStyle w:val="32"/>
          <w:rFonts w:hint="eastAsia"/>
          <w:sz w:val="32"/>
          <w:szCs w:val="22"/>
        </w:rPr>
        <w:t>第五章 合同格式及合同条款</w:t>
      </w:r>
      <w:r>
        <w:rPr>
          <w:rStyle w:val="32"/>
          <w:sz w:val="32"/>
          <w:szCs w:val="22"/>
        </w:rPr>
        <w:tab/>
      </w:r>
      <w:r>
        <w:rPr>
          <w:rFonts w:hint="eastAsia"/>
          <w:sz w:val="32"/>
          <w:szCs w:val="22"/>
          <w:lang w:val="en-US" w:eastAsia="zh-CN"/>
        </w:rPr>
        <w:t>3</w:t>
      </w:r>
      <w:r>
        <w:rPr>
          <w:sz w:val="32"/>
          <w:szCs w:val="22"/>
        </w:rPr>
        <w:fldChar w:fldCharType="end"/>
      </w:r>
      <w:r>
        <w:rPr>
          <w:rFonts w:hint="eastAsia"/>
          <w:sz w:val="32"/>
          <w:szCs w:val="22"/>
          <w:lang w:val="en-US" w:eastAsia="zh-CN"/>
        </w:rPr>
        <w:t>8</w:t>
      </w:r>
    </w:p>
    <w:p>
      <w:pPr>
        <w:pStyle w:val="21"/>
        <w:tabs>
          <w:tab w:val="right" w:leader="dot" w:pos="8222"/>
        </w:tabs>
        <w:jc w:val="left"/>
        <w:rPr>
          <w:rFonts w:hint="eastAsia" w:eastAsia="仿宋_GB2312"/>
          <w:sz w:val="28"/>
          <w:szCs w:val="22"/>
          <w:lang w:val="en-US" w:eastAsia="zh-CN"/>
        </w:rPr>
      </w:pPr>
      <w:r>
        <w:rPr>
          <w:sz w:val="32"/>
          <w:szCs w:val="22"/>
        </w:rPr>
        <w:fldChar w:fldCharType="begin"/>
      </w:r>
      <w:r>
        <w:rPr>
          <w:rStyle w:val="32"/>
          <w:sz w:val="32"/>
          <w:szCs w:val="22"/>
        </w:rPr>
        <w:instrText xml:space="preserve"> HYPERLINK \l "_Toc256000017" </w:instrText>
      </w:r>
      <w:r>
        <w:rPr>
          <w:sz w:val="32"/>
          <w:szCs w:val="22"/>
        </w:rPr>
        <w:fldChar w:fldCharType="separate"/>
      </w:r>
      <w:r>
        <w:rPr>
          <w:rStyle w:val="32"/>
          <w:rFonts w:hint="eastAsia"/>
          <w:sz w:val="32"/>
          <w:szCs w:val="22"/>
        </w:rPr>
        <w:t>第六章 竞争性磋商响应文件格式</w:t>
      </w:r>
      <w:r>
        <w:rPr>
          <w:rStyle w:val="32"/>
          <w:sz w:val="32"/>
          <w:szCs w:val="22"/>
        </w:rPr>
        <w:tab/>
      </w:r>
      <w:r>
        <w:rPr>
          <w:rFonts w:hint="eastAsia"/>
          <w:sz w:val="32"/>
          <w:szCs w:val="22"/>
          <w:lang w:val="en-US" w:eastAsia="zh-CN"/>
        </w:rPr>
        <w:t>4</w:t>
      </w:r>
      <w:r>
        <w:rPr>
          <w:sz w:val="32"/>
          <w:szCs w:val="22"/>
        </w:rPr>
        <w:fldChar w:fldCharType="end"/>
      </w:r>
      <w:r>
        <w:rPr>
          <w:rFonts w:hint="eastAsia"/>
          <w:sz w:val="32"/>
          <w:szCs w:val="22"/>
          <w:lang w:val="en-US" w:eastAsia="zh-CN"/>
        </w:rPr>
        <w:t>5</w:t>
      </w:r>
    </w:p>
    <w:p>
      <w:pPr>
        <w:pStyle w:val="21"/>
        <w:tabs>
          <w:tab w:val="right" w:leader="dot" w:pos="8222"/>
        </w:tabs>
        <w:spacing w:before="156"/>
        <w:jc w:val="left"/>
        <w:rPr>
          <w:color w:val="auto"/>
          <w:sz w:val="22"/>
          <w:highlight w:val="none"/>
        </w:rPr>
      </w:pPr>
      <w:r>
        <w:rPr>
          <w:sz w:val="32"/>
          <w:szCs w:val="32"/>
          <w:lang w:val="zh-CN"/>
        </w:rPr>
        <w:fldChar w:fldCharType="end"/>
      </w:r>
    </w:p>
    <w:p>
      <w:pPr>
        <w:pStyle w:val="36"/>
        <w:spacing w:line="360" w:lineRule="auto"/>
        <w:jc w:val="center"/>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p>
    <w:p>
      <w:pPr>
        <w:pStyle w:val="36"/>
        <w:tabs>
          <w:tab w:val="left" w:pos="2859"/>
        </w:tabs>
        <w:spacing w:line="360" w:lineRule="auto"/>
        <w:jc w:val="both"/>
        <w:rPr>
          <w:rFonts w:ascii="仿宋" w:hAnsi="仿宋" w:eastAsia="仿宋" w:cs="仿宋"/>
          <w:b/>
          <w:color w:val="auto"/>
          <w:sz w:val="28"/>
          <w:szCs w:val="28"/>
          <w:highlight w:val="none"/>
        </w:rPr>
      </w:pPr>
      <w:r>
        <w:rPr>
          <w:rFonts w:ascii="仿宋" w:hAnsi="仿宋" w:eastAsia="仿宋" w:cs="仿宋"/>
          <w:b/>
          <w:color w:val="auto"/>
          <w:sz w:val="28"/>
          <w:szCs w:val="28"/>
          <w:highlight w:val="none"/>
        </w:rPr>
        <w:tab/>
      </w:r>
    </w:p>
    <w:p>
      <w:pPr>
        <w:pStyle w:val="36"/>
        <w:spacing w:line="360" w:lineRule="auto"/>
        <w:jc w:val="center"/>
        <w:rPr>
          <w:rFonts w:ascii="仿宋" w:hAnsi="仿宋" w:eastAsia="仿宋" w:cs="仿宋"/>
          <w:b/>
          <w:color w:val="auto"/>
          <w:sz w:val="28"/>
          <w:szCs w:val="28"/>
          <w:highlight w:val="none"/>
        </w:rPr>
      </w:pPr>
    </w:p>
    <w:p>
      <w:pPr>
        <w:pStyle w:val="36"/>
        <w:spacing w:line="360" w:lineRule="auto"/>
        <w:jc w:val="both"/>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p>
    <w:p>
      <w:pPr>
        <w:pStyle w:val="36"/>
        <w:spacing w:line="360" w:lineRule="auto"/>
        <w:jc w:val="center"/>
        <w:rPr>
          <w:rFonts w:ascii="仿宋" w:hAnsi="仿宋" w:eastAsia="仿宋" w:cs="仿宋"/>
          <w:b/>
          <w:color w:val="auto"/>
          <w:sz w:val="28"/>
          <w:szCs w:val="28"/>
          <w:highlight w:val="none"/>
        </w:rPr>
      </w:pPr>
    </w:p>
    <w:p>
      <w:pPr>
        <w:pStyle w:val="36"/>
        <w:spacing w:line="360" w:lineRule="auto"/>
        <w:jc w:val="both"/>
        <w:rPr>
          <w:rFonts w:ascii="仿宋" w:hAnsi="仿宋" w:eastAsia="仿宋" w:cs="仿宋"/>
          <w:b/>
          <w:color w:val="auto"/>
          <w:sz w:val="28"/>
          <w:szCs w:val="28"/>
          <w:highlight w:val="none"/>
        </w:rPr>
        <w:sectPr>
          <w:footerReference r:id="rId10" w:type="first"/>
          <w:footerReference r:id="rId9" w:type="default"/>
          <w:pgSz w:w="11906" w:h="16838"/>
          <w:pgMar w:top="1418" w:right="1134" w:bottom="1418" w:left="1418" w:header="851" w:footer="851" w:gutter="0"/>
          <w:pgNumType w:fmt="decimal" w:start="1"/>
          <w:cols w:space="720" w:num="1"/>
          <w:titlePg/>
          <w:docGrid w:type="lines" w:linePitch="312" w:charSpace="0"/>
        </w:sectPr>
      </w:pPr>
    </w:p>
    <w:p>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第一章 竞争性磋商公告</w:t>
      </w:r>
    </w:p>
    <w:p>
      <w:pPr>
        <w:pStyle w:val="37"/>
        <w:widowControl/>
        <w:spacing w:before="150" w:after="100" w:afterAutospacing="1" w:line="420" w:lineRule="atLeast"/>
        <w:ind w:firstLine="560" w:firstLineChars="200"/>
        <w:jc w:val="left"/>
        <w:rPr>
          <w:rFonts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受</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00B050"/>
          <w:kern w:val="0"/>
          <w:sz w:val="28"/>
          <w:szCs w:val="28"/>
          <w:highlight w:val="none"/>
          <w:u w:val="single"/>
        </w:rPr>
        <w:t>新疆生产建设兵团第二师二十九团城镇管理服务中心</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委托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00B050"/>
          <w:kern w:val="0"/>
          <w:sz w:val="28"/>
          <w:szCs w:val="28"/>
          <w:highlight w:val="none"/>
          <w:u w:val="single"/>
          <w:lang w:val="en-US" w:eastAsia="zh-CN"/>
        </w:rPr>
        <w:t>铁门关市军缘招标有限公司</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00B050"/>
          <w:kern w:val="0"/>
          <w:sz w:val="28"/>
          <w:szCs w:val="28"/>
          <w:highlight w:val="none"/>
          <w:u w:val="single"/>
        </w:rPr>
        <w:t>二十九团东区垃圾清理运输管理服务项目</w:t>
      </w:r>
      <w:r>
        <w:rPr>
          <w:rFonts w:hint="eastAsia" w:ascii="仿宋" w:hAnsi="仿宋" w:eastAsia="仿宋" w:cs="仿宋"/>
          <w:color w:val="auto"/>
          <w:kern w:val="0"/>
          <w:sz w:val="28"/>
          <w:szCs w:val="28"/>
          <w:highlight w:val="none"/>
        </w:rPr>
        <w:t>组织进行竞争性磋商，现欢迎合格的供应商前来投标。</w:t>
      </w:r>
    </w:p>
    <w:p>
      <w:pPr>
        <w:pStyle w:val="37"/>
        <w:widowControl/>
        <w:spacing w:line="360" w:lineRule="auto"/>
        <w:jc w:val="left"/>
        <w:rPr>
          <w:rFonts w:ascii="仿宋" w:hAnsi="仿宋" w:eastAsia="仿宋" w:cs="仿宋"/>
          <w:color w:val="00B050"/>
          <w:kern w:val="0"/>
          <w:sz w:val="28"/>
          <w:szCs w:val="28"/>
          <w:highlight w:val="none"/>
          <w:u w:val="single"/>
        </w:rPr>
      </w:pPr>
      <w:r>
        <w:rPr>
          <w:rFonts w:hint="eastAsia" w:ascii="仿宋" w:hAnsi="仿宋" w:eastAsia="仿宋" w:cs="仿宋"/>
          <w:color w:val="auto"/>
          <w:kern w:val="0"/>
          <w:sz w:val="28"/>
          <w:szCs w:val="28"/>
          <w:highlight w:val="none"/>
        </w:rPr>
        <w:t>1、项目名称：</w:t>
      </w:r>
      <w:r>
        <w:rPr>
          <w:rFonts w:hint="eastAsia" w:ascii="仿宋" w:hAnsi="仿宋" w:eastAsia="仿宋" w:cs="仿宋"/>
          <w:color w:val="00B050"/>
          <w:kern w:val="0"/>
          <w:sz w:val="28"/>
          <w:szCs w:val="28"/>
          <w:highlight w:val="none"/>
          <w:u w:val="single"/>
        </w:rPr>
        <w:t>二十九团东区垃圾清理运输管理服务项目</w:t>
      </w:r>
    </w:p>
    <w:p>
      <w:pPr>
        <w:pStyle w:val="38"/>
        <w:widowControl/>
        <w:spacing w:line="360" w:lineRule="auto"/>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2、采购内容及要求：</w:t>
      </w:r>
    </w:p>
    <w:tbl>
      <w:tblPr>
        <w:tblStyle w:val="27"/>
        <w:tblW w:w="9158" w:type="dxa"/>
        <w:tblInd w:w="93" w:type="dxa"/>
        <w:tblLayout w:type="fixed"/>
        <w:tblCellMar>
          <w:top w:w="0" w:type="dxa"/>
          <w:left w:w="108" w:type="dxa"/>
          <w:bottom w:w="0" w:type="dxa"/>
          <w:right w:w="108" w:type="dxa"/>
        </w:tblCellMar>
      </w:tblPr>
      <w:tblGrid>
        <w:gridCol w:w="1253"/>
        <w:gridCol w:w="1337"/>
        <w:gridCol w:w="710"/>
        <w:gridCol w:w="2930"/>
        <w:gridCol w:w="1450"/>
        <w:gridCol w:w="1478"/>
      </w:tblGrid>
      <w:tr>
        <w:tblPrEx>
          <w:tblCellMar>
            <w:top w:w="0" w:type="dxa"/>
            <w:left w:w="108" w:type="dxa"/>
            <w:bottom w:w="0" w:type="dxa"/>
            <w:right w:w="108" w:type="dxa"/>
          </w:tblCellMar>
        </w:tblPrEx>
        <w:trPr>
          <w:trHeight w:val="1959" w:hRule="atLeast"/>
        </w:trPr>
        <w:tc>
          <w:tcPr>
            <w:tcW w:w="1253" w:type="dxa"/>
            <w:tcBorders>
              <w:top w:val="single" w:color="auto" w:sz="4" w:space="0"/>
              <w:left w:val="single" w:color="auto" w:sz="4" w:space="0"/>
              <w:bottom w:val="single" w:color="auto" w:sz="4" w:space="0"/>
              <w:right w:val="single" w:color="auto" w:sz="4" w:space="0"/>
            </w:tcBorders>
            <w:vAlign w:val="center"/>
          </w:tcPr>
          <w:p>
            <w:pPr>
              <w:pStyle w:val="38"/>
              <w:widowControl/>
              <w:spacing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分包名称</w:t>
            </w:r>
          </w:p>
        </w:tc>
        <w:tc>
          <w:tcPr>
            <w:tcW w:w="1337" w:type="dxa"/>
            <w:tcBorders>
              <w:top w:val="single" w:color="auto" w:sz="4" w:space="0"/>
              <w:left w:val="nil"/>
              <w:bottom w:val="single" w:color="auto" w:sz="4" w:space="0"/>
              <w:right w:val="single" w:color="auto" w:sz="4" w:space="0"/>
            </w:tcBorders>
            <w:vAlign w:val="center"/>
          </w:tcPr>
          <w:p>
            <w:pPr>
              <w:pStyle w:val="38"/>
              <w:widowControl/>
              <w:spacing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品目名称</w:t>
            </w:r>
          </w:p>
        </w:tc>
        <w:tc>
          <w:tcPr>
            <w:tcW w:w="710" w:type="dxa"/>
            <w:tcBorders>
              <w:top w:val="single" w:color="auto" w:sz="4" w:space="0"/>
              <w:left w:val="nil"/>
              <w:bottom w:val="single" w:color="auto" w:sz="4" w:space="0"/>
              <w:right w:val="single" w:color="auto" w:sz="4" w:space="0"/>
            </w:tcBorders>
            <w:vAlign w:val="center"/>
          </w:tcPr>
          <w:p>
            <w:pPr>
              <w:pStyle w:val="38"/>
              <w:widowControl/>
              <w:spacing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数量</w:t>
            </w:r>
          </w:p>
        </w:tc>
        <w:tc>
          <w:tcPr>
            <w:tcW w:w="2930" w:type="dxa"/>
            <w:tcBorders>
              <w:top w:val="single" w:color="auto" w:sz="4" w:space="0"/>
              <w:left w:val="nil"/>
              <w:bottom w:val="single" w:color="auto" w:sz="4" w:space="0"/>
              <w:right w:val="single" w:color="auto" w:sz="4" w:space="0"/>
            </w:tcBorders>
            <w:vAlign w:val="center"/>
          </w:tcPr>
          <w:p>
            <w:pPr>
              <w:pStyle w:val="38"/>
              <w:widowControl/>
              <w:spacing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简要规格描述或项目基本概况</w:t>
            </w:r>
          </w:p>
        </w:tc>
        <w:tc>
          <w:tcPr>
            <w:tcW w:w="1450" w:type="dxa"/>
            <w:tcBorders>
              <w:top w:val="single" w:color="auto" w:sz="4" w:space="0"/>
              <w:left w:val="nil"/>
              <w:bottom w:val="single" w:color="auto" w:sz="4" w:space="0"/>
              <w:right w:val="single" w:color="auto" w:sz="4" w:space="0"/>
            </w:tcBorders>
            <w:vAlign w:val="center"/>
          </w:tcPr>
          <w:p>
            <w:pPr>
              <w:pStyle w:val="38"/>
              <w:widowControl/>
              <w:spacing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预算金额（元）</w:t>
            </w:r>
          </w:p>
        </w:tc>
        <w:tc>
          <w:tcPr>
            <w:tcW w:w="1478" w:type="dxa"/>
            <w:tcBorders>
              <w:top w:val="single" w:color="auto" w:sz="4" w:space="0"/>
              <w:left w:val="nil"/>
              <w:bottom w:val="single" w:color="auto" w:sz="4" w:space="0"/>
              <w:right w:val="single" w:color="auto" w:sz="4" w:space="0"/>
            </w:tcBorders>
            <w:vAlign w:val="center"/>
          </w:tcPr>
          <w:p>
            <w:pPr>
              <w:pStyle w:val="38"/>
              <w:widowControl/>
              <w:spacing w:line="40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最高限价（元）</w:t>
            </w:r>
          </w:p>
        </w:tc>
      </w:tr>
      <w:tr>
        <w:tblPrEx>
          <w:tblCellMar>
            <w:top w:w="0" w:type="dxa"/>
            <w:left w:w="108" w:type="dxa"/>
            <w:bottom w:w="0" w:type="dxa"/>
            <w:right w:w="108" w:type="dxa"/>
          </w:tblCellMar>
        </w:tblPrEx>
        <w:trPr>
          <w:trHeight w:val="3008" w:hRule="atLeast"/>
        </w:trPr>
        <w:tc>
          <w:tcPr>
            <w:tcW w:w="1253" w:type="dxa"/>
            <w:tcBorders>
              <w:top w:val="nil"/>
              <w:left w:val="single" w:color="auto" w:sz="4" w:space="0"/>
              <w:bottom w:val="single" w:color="auto" w:sz="4" w:space="0"/>
              <w:right w:val="single" w:color="auto" w:sz="4" w:space="0"/>
            </w:tcBorders>
            <w:vAlign w:val="center"/>
          </w:tcPr>
          <w:p>
            <w:pPr>
              <w:pStyle w:val="37"/>
              <w:spacing w:line="400" w:lineRule="exact"/>
              <w:jc w:val="center"/>
              <w:rPr>
                <w:rFonts w:ascii="仿宋" w:hAnsi="仿宋" w:eastAsia="仿宋" w:cs="仿宋"/>
                <w:color w:val="00B050"/>
                <w:kern w:val="0"/>
                <w:sz w:val="28"/>
                <w:szCs w:val="28"/>
                <w:highlight w:val="none"/>
              </w:rPr>
            </w:pPr>
            <w:r>
              <w:rPr>
                <w:rFonts w:hint="eastAsia" w:ascii="仿宋" w:hAnsi="仿宋" w:eastAsia="仿宋" w:cs="仿宋"/>
                <w:color w:val="00B050"/>
                <w:kern w:val="0"/>
                <w:sz w:val="28"/>
                <w:szCs w:val="28"/>
                <w:highlight w:val="none"/>
              </w:rPr>
              <w:t>二十九团东区垃圾清理运输管理服务项目</w:t>
            </w:r>
          </w:p>
        </w:tc>
        <w:tc>
          <w:tcPr>
            <w:tcW w:w="1337" w:type="dxa"/>
            <w:tcBorders>
              <w:top w:val="nil"/>
              <w:left w:val="nil"/>
              <w:bottom w:val="single" w:color="auto" w:sz="4" w:space="0"/>
              <w:right w:val="single" w:color="auto" w:sz="4" w:space="0"/>
            </w:tcBorders>
            <w:vAlign w:val="center"/>
          </w:tcPr>
          <w:p>
            <w:pPr>
              <w:pStyle w:val="37"/>
              <w:jc w:val="center"/>
              <w:rPr>
                <w:rFonts w:ascii="仿宋" w:hAnsi="仿宋" w:eastAsia="仿宋" w:cs="仿宋"/>
                <w:color w:val="00B050"/>
                <w:kern w:val="0"/>
                <w:sz w:val="28"/>
                <w:szCs w:val="28"/>
                <w:highlight w:val="none"/>
              </w:rPr>
            </w:pPr>
            <w:r>
              <w:rPr>
                <w:rFonts w:hint="eastAsia" w:ascii="仿宋" w:hAnsi="仿宋" w:eastAsia="仿宋" w:cs="仿宋"/>
                <w:color w:val="00B050"/>
                <w:kern w:val="0"/>
                <w:sz w:val="28"/>
                <w:szCs w:val="28"/>
                <w:highlight w:val="none"/>
              </w:rPr>
              <w:t>服务类</w:t>
            </w:r>
          </w:p>
        </w:tc>
        <w:tc>
          <w:tcPr>
            <w:tcW w:w="710" w:type="dxa"/>
            <w:tcBorders>
              <w:top w:val="nil"/>
              <w:left w:val="nil"/>
              <w:bottom w:val="single" w:color="auto" w:sz="4" w:space="0"/>
              <w:right w:val="single" w:color="auto" w:sz="4" w:space="0"/>
            </w:tcBorders>
            <w:vAlign w:val="center"/>
          </w:tcPr>
          <w:p>
            <w:pPr>
              <w:pStyle w:val="37"/>
              <w:jc w:val="center"/>
              <w:rPr>
                <w:rFonts w:hint="eastAsia" w:ascii="仿宋" w:hAnsi="仿宋" w:eastAsia="仿宋" w:cs="仿宋"/>
                <w:color w:val="00B050"/>
                <w:kern w:val="0"/>
                <w:sz w:val="28"/>
                <w:szCs w:val="28"/>
                <w:highlight w:val="none"/>
                <w:lang w:eastAsia="zh-CN"/>
              </w:rPr>
            </w:pPr>
            <w:r>
              <w:rPr>
                <w:rFonts w:hint="eastAsia" w:ascii="仿宋" w:hAnsi="仿宋" w:eastAsia="仿宋" w:cs="仿宋"/>
                <w:color w:val="00B050"/>
                <w:kern w:val="0"/>
                <w:sz w:val="28"/>
                <w:szCs w:val="28"/>
                <w:highlight w:val="none"/>
              </w:rPr>
              <w:t>1</w:t>
            </w:r>
            <w:r>
              <w:rPr>
                <w:rFonts w:hint="eastAsia" w:ascii="仿宋" w:hAnsi="仿宋" w:eastAsia="仿宋" w:cs="仿宋"/>
                <w:color w:val="00B050"/>
                <w:kern w:val="0"/>
                <w:sz w:val="28"/>
                <w:szCs w:val="28"/>
                <w:highlight w:val="none"/>
                <w:lang w:val="en-US" w:eastAsia="zh-CN"/>
              </w:rPr>
              <w:t>项</w:t>
            </w:r>
          </w:p>
        </w:tc>
        <w:tc>
          <w:tcPr>
            <w:tcW w:w="2930" w:type="dxa"/>
            <w:tcBorders>
              <w:top w:val="nil"/>
              <w:left w:val="nil"/>
              <w:bottom w:val="single" w:color="auto" w:sz="4" w:space="0"/>
              <w:right w:val="single" w:color="auto" w:sz="4" w:space="0"/>
            </w:tcBorders>
            <w:vAlign w:val="center"/>
          </w:tcPr>
          <w:p>
            <w:pPr>
              <w:pStyle w:val="37"/>
              <w:spacing w:line="400" w:lineRule="exact"/>
              <w:rPr>
                <w:rFonts w:ascii="仿宋" w:hAnsi="仿宋" w:eastAsia="仿宋" w:cs="仿宋"/>
                <w:color w:val="00B050"/>
                <w:kern w:val="0"/>
                <w:sz w:val="28"/>
                <w:szCs w:val="28"/>
                <w:highlight w:val="none"/>
              </w:rPr>
            </w:pPr>
            <w:r>
              <w:rPr>
                <w:rFonts w:hint="eastAsia" w:ascii="仿宋" w:hAnsi="仿宋" w:eastAsia="仿宋" w:cs="仿宋"/>
                <w:color w:val="00B050"/>
                <w:kern w:val="0"/>
                <w:sz w:val="28"/>
                <w:szCs w:val="28"/>
                <w:highlight w:val="none"/>
              </w:rPr>
              <w:t>根据项目要求完成二十九团东区垃圾清理运输管理服务。</w:t>
            </w:r>
          </w:p>
        </w:tc>
        <w:tc>
          <w:tcPr>
            <w:tcW w:w="1450" w:type="dxa"/>
            <w:tcBorders>
              <w:top w:val="nil"/>
              <w:left w:val="nil"/>
              <w:bottom w:val="single" w:color="auto" w:sz="4" w:space="0"/>
              <w:right w:val="single" w:color="auto" w:sz="4" w:space="0"/>
            </w:tcBorders>
            <w:vAlign w:val="center"/>
          </w:tcPr>
          <w:p>
            <w:pPr>
              <w:jc w:val="center"/>
              <w:rPr>
                <w:rFonts w:hint="default" w:ascii="仿宋" w:hAnsi="仿宋" w:eastAsia="仿宋" w:cs="仿宋"/>
                <w:color w:val="00B050"/>
                <w:kern w:val="0"/>
                <w:sz w:val="28"/>
                <w:szCs w:val="28"/>
                <w:highlight w:val="none"/>
                <w:lang w:val="en-US"/>
              </w:rPr>
            </w:pPr>
            <w:r>
              <w:rPr>
                <w:rFonts w:hint="eastAsia" w:ascii="仿宋" w:hAnsi="仿宋" w:eastAsia="仿宋" w:cs="仿宋"/>
                <w:color w:val="00B050"/>
                <w:kern w:val="0"/>
                <w:sz w:val="28"/>
                <w:szCs w:val="28"/>
                <w:highlight w:val="none"/>
                <w:lang w:val="en-US" w:eastAsia="zh-CN"/>
              </w:rPr>
              <w:t>650000</w:t>
            </w:r>
          </w:p>
        </w:tc>
        <w:tc>
          <w:tcPr>
            <w:tcW w:w="1478" w:type="dxa"/>
            <w:tcBorders>
              <w:top w:val="nil"/>
              <w:left w:val="nil"/>
              <w:bottom w:val="single" w:color="auto" w:sz="4" w:space="0"/>
              <w:right w:val="single" w:color="auto" w:sz="4" w:space="0"/>
            </w:tcBorders>
            <w:vAlign w:val="center"/>
          </w:tcPr>
          <w:p>
            <w:pPr>
              <w:jc w:val="center"/>
              <w:rPr>
                <w:rFonts w:hint="default" w:ascii="仿宋" w:hAnsi="仿宋" w:eastAsia="仿宋" w:cs="仿宋"/>
                <w:color w:val="00B050"/>
                <w:kern w:val="0"/>
                <w:sz w:val="28"/>
                <w:szCs w:val="28"/>
                <w:highlight w:val="none"/>
                <w:lang w:val="en-US"/>
              </w:rPr>
            </w:pPr>
            <w:r>
              <w:rPr>
                <w:rFonts w:hint="eastAsia" w:ascii="仿宋" w:hAnsi="仿宋" w:eastAsia="仿宋" w:cs="仿宋"/>
                <w:color w:val="00B050"/>
                <w:kern w:val="0"/>
                <w:sz w:val="28"/>
                <w:szCs w:val="28"/>
                <w:highlight w:val="none"/>
                <w:lang w:val="en-US" w:eastAsia="zh-CN"/>
              </w:rPr>
              <w:t>650000</w:t>
            </w:r>
          </w:p>
        </w:tc>
      </w:tr>
      <w:tr>
        <w:tblPrEx>
          <w:tblCellMar>
            <w:top w:w="0" w:type="dxa"/>
            <w:left w:w="108" w:type="dxa"/>
            <w:bottom w:w="0" w:type="dxa"/>
            <w:right w:w="108" w:type="dxa"/>
          </w:tblCellMar>
        </w:tblPrEx>
        <w:trPr>
          <w:trHeight w:val="619" w:hRule="atLeast"/>
        </w:trPr>
        <w:tc>
          <w:tcPr>
            <w:tcW w:w="6230" w:type="dxa"/>
            <w:gridSpan w:val="4"/>
            <w:tcBorders>
              <w:top w:val="single" w:color="auto" w:sz="4" w:space="0"/>
              <w:left w:val="single" w:color="auto" w:sz="4" w:space="0"/>
              <w:bottom w:val="single" w:color="auto" w:sz="4" w:space="0"/>
              <w:right w:val="single" w:color="auto" w:sz="4" w:space="0"/>
            </w:tcBorders>
            <w:vAlign w:val="center"/>
          </w:tcPr>
          <w:p>
            <w:pPr>
              <w:pStyle w:val="38"/>
              <w:widowControl/>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预算合计(元)/最高限价合计(元)</w:t>
            </w:r>
          </w:p>
        </w:tc>
        <w:tc>
          <w:tcPr>
            <w:tcW w:w="2928" w:type="dxa"/>
            <w:gridSpan w:val="2"/>
            <w:tcBorders>
              <w:top w:val="nil"/>
              <w:left w:val="nil"/>
              <w:bottom w:val="single" w:color="auto" w:sz="4" w:space="0"/>
              <w:right w:val="single" w:color="auto" w:sz="4" w:space="0"/>
            </w:tcBorders>
            <w:vAlign w:val="center"/>
          </w:tcPr>
          <w:p>
            <w:pPr>
              <w:pStyle w:val="38"/>
              <w:widowControl/>
              <w:jc w:val="center"/>
              <w:rPr>
                <w:rFonts w:ascii="仿宋" w:hAnsi="仿宋" w:eastAsia="仿宋" w:cs="仿宋"/>
                <w:color w:val="auto"/>
                <w:kern w:val="0"/>
                <w:sz w:val="28"/>
                <w:szCs w:val="28"/>
                <w:highlight w:val="none"/>
              </w:rPr>
            </w:pPr>
            <w:r>
              <w:rPr>
                <w:rFonts w:hint="eastAsia" w:ascii="仿宋" w:hAnsi="仿宋" w:eastAsia="仿宋" w:cs="仿宋"/>
                <w:color w:val="00B050"/>
                <w:kern w:val="0"/>
                <w:sz w:val="28"/>
                <w:szCs w:val="28"/>
                <w:highlight w:val="none"/>
                <w:lang w:val="en-US" w:eastAsia="zh-CN"/>
              </w:rPr>
              <w:t>65</w:t>
            </w:r>
            <w:r>
              <w:rPr>
                <w:rFonts w:hint="eastAsia" w:ascii="仿宋" w:hAnsi="仿宋" w:eastAsia="仿宋" w:cs="仿宋"/>
                <w:color w:val="00B050"/>
                <w:kern w:val="0"/>
                <w:sz w:val="28"/>
                <w:szCs w:val="28"/>
                <w:highlight w:val="none"/>
              </w:rPr>
              <w:t>0000</w:t>
            </w:r>
          </w:p>
        </w:tc>
      </w:tr>
    </w:tbl>
    <w:p>
      <w:pPr>
        <w:pStyle w:val="38"/>
        <w:widowControl/>
        <w:spacing w:line="420" w:lineRule="atLeas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3、采购项目需要落实的政府采购政策：</w:t>
      </w:r>
      <w:r>
        <w:rPr>
          <w:rFonts w:hint="eastAsia" w:ascii="仿宋" w:hAnsi="仿宋" w:eastAsia="仿宋" w:cs="仿宋"/>
          <w:color w:val="00B050"/>
          <w:kern w:val="0"/>
          <w:sz w:val="28"/>
          <w:szCs w:val="28"/>
          <w:highlight w:val="none"/>
          <w:u w:val="single"/>
        </w:rPr>
        <w:t xml:space="preserve"> ①、财政部、国家发展改革委、生态环境部、市场监管总局《关于调整优化节能产品、环境标志产品政府采购执行机制的通知》（财库[2019]9号文）；②、财政部、生态环境部《关于印发环境标志产品政府采购品目清单的通知》（财库[2019]18号文）；③、财政部、发展改革委《关于印发节能产品政府采购品目清单的通知》（财库[2019]19号文）；④、根据财政部、工业和信息化部发布的关于印发《政府采购促进中小企业发展管理办法》的通知（财库[2020]46号规定执行）</w:t>
      </w:r>
      <w:r>
        <w:rPr>
          <w:rFonts w:hint="eastAsia" w:ascii="仿宋" w:hAnsi="仿宋" w:eastAsia="仿宋" w:cs="仿宋"/>
          <w:color w:val="00B050"/>
          <w:kern w:val="0"/>
          <w:sz w:val="28"/>
          <w:szCs w:val="28"/>
          <w:highlight w:val="none"/>
          <w:u w:val="single"/>
          <w:lang w:val="en-US" w:eastAsia="zh-CN"/>
        </w:rPr>
        <w:t>以及财政部印发《关于进一步加大政府采购支持中小企业力度的通知》（财库〔2022〕19号）</w:t>
      </w:r>
      <w:r>
        <w:rPr>
          <w:rFonts w:hint="eastAsia" w:ascii="仿宋" w:hAnsi="仿宋" w:eastAsia="仿宋" w:cs="仿宋"/>
          <w:color w:val="00B050"/>
          <w:kern w:val="0"/>
          <w:sz w:val="28"/>
          <w:szCs w:val="28"/>
          <w:highlight w:val="none"/>
          <w:u w:val="single"/>
        </w:rPr>
        <w:t>；⑤、《关于促进残疾人就业政府采购政策的通知》（财库【2017】141号）。</w:t>
      </w:r>
      <w:r>
        <w:rPr>
          <w:rFonts w:hint="eastAsia" w:ascii="仿宋" w:hAnsi="仿宋" w:eastAsia="仿宋" w:cs="仿宋"/>
          <w:color w:val="00B050"/>
          <w:kern w:val="0"/>
          <w:sz w:val="28"/>
          <w:szCs w:val="28"/>
          <w:highlight w:val="none"/>
          <w:u w:val="single"/>
          <w:lang w:val="en-US" w:eastAsia="zh-CN"/>
        </w:rPr>
        <w:t>⑥、</w:t>
      </w:r>
      <w:r>
        <w:rPr>
          <w:rFonts w:hint="eastAsia" w:ascii="仿宋" w:hAnsi="仿宋" w:eastAsia="仿宋" w:cs="仿宋"/>
          <w:color w:val="00B050"/>
          <w:kern w:val="0"/>
          <w:sz w:val="28"/>
          <w:szCs w:val="28"/>
          <w:highlight w:val="none"/>
          <w:u w:val="single"/>
        </w:rPr>
        <w:t>《财政部、司法部关于政府采购支持监狱企业发展有关问题的通知》（财库〔2014〕68号）；</w:t>
      </w:r>
      <w:r>
        <w:rPr>
          <w:rFonts w:hint="eastAsia" w:ascii="仿宋" w:hAnsi="仿宋" w:eastAsia="仿宋" w:cs="仿宋"/>
          <w:color w:val="auto"/>
          <w:kern w:val="0"/>
          <w:sz w:val="28"/>
          <w:szCs w:val="28"/>
          <w:highlight w:val="none"/>
        </w:rPr>
        <w:t>（中小企业优惠、监狱企业、节能产品、环境标志产品等）</w:t>
      </w:r>
    </w:p>
    <w:p>
      <w:pPr>
        <w:pStyle w:val="37"/>
        <w:widowControl/>
        <w:spacing w:line="420" w:lineRule="atLeas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4、供应商的资格要求：</w:t>
      </w:r>
    </w:p>
    <w:p>
      <w:pPr>
        <w:pStyle w:val="38"/>
        <w:widowControl/>
        <w:spacing w:line="420" w:lineRule="atLeast"/>
        <w:jc w:val="left"/>
        <w:rPr>
          <w:rFonts w:ascii="仿宋" w:hAnsi="仿宋" w:eastAsia="仿宋" w:cs="仿宋"/>
          <w:color w:val="00B050"/>
          <w:sz w:val="28"/>
          <w:szCs w:val="28"/>
          <w:highlight w:val="none"/>
        </w:rPr>
      </w:pPr>
      <w:r>
        <w:rPr>
          <w:rFonts w:hint="eastAsia" w:ascii="仿宋" w:hAnsi="仿宋" w:eastAsia="仿宋" w:cs="仿宋"/>
          <w:color w:val="00B050"/>
          <w:sz w:val="28"/>
          <w:szCs w:val="28"/>
          <w:highlight w:val="none"/>
        </w:rPr>
        <w:t>（1）符合《中华人民共和国政府采购法》第二十二条规定条件。</w:t>
      </w:r>
    </w:p>
    <w:p>
      <w:pPr>
        <w:pStyle w:val="38"/>
        <w:widowControl/>
        <w:spacing w:line="420" w:lineRule="atLeast"/>
        <w:jc w:val="left"/>
        <w:rPr>
          <w:rFonts w:hint="default" w:ascii="仿宋" w:hAnsi="仿宋" w:eastAsia="仿宋" w:cs="仿宋"/>
          <w:color w:val="00B050"/>
          <w:sz w:val="28"/>
          <w:szCs w:val="28"/>
          <w:highlight w:val="none"/>
          <w:lang w:val="en-US" w:eastAsia="zh-CN"/>
        </w:rPr>
      </w:pPr>
      <w:r>
        <w:rPr>
          <w:rFonts w:hint="eastAsia" w:ascii="仿宋" w:hAnsi="仿宋" w:eastAsia="仿宋" w:cs="仿宋"/>
          <w:color w:val="00B050"/>
          <w:sz w:val="28"/>
          <w:szCs w:val="28"/>
          <w:highlight w:val="none"/>
        </w:rPr>
        <w:t>（2）具备有效营业执照，营业执照范围内须具有与所采购服务相关的经营范围</w:t>
      </w:r>
      <w:r>
        <w:rPr>
          <w:rFonts w:hint="eastAsia" w:ascii="仿宋" w:hAnsi="仿宋" w:eastAsia="仿宋" w:cs="仿宋"/>
          <w:color w:val="00B050"/>
          <w:sz w:val="28"/>
          <w:szCs w:val="28"/>
          <w:highlight w:val="none"/>
          <w:lang w:eastAsia="zh-CN"/>
        </w:rPr>
        <w:t>，</w:t>
      </w:r>
      <w:r>
        <w:rPr>
          <w:rFonts w:hint="eastAsia" w:ascii="仿宋" w:hAnsi="仿宋" w:eastAsia="仿宋" w:cs="仿宋"/>
          <w:color w:val="00B050"/>
          <w:sz w:val="28"/>
          <w:szCs w:val="28"/>
          <w:highlight w:val="none"/>
        </w:rPr>
        <w:t>在人员、设备、资金等方面具有相应的能力完成本项目。</w:t>
      </w:r>
    </w:p>
    <w:p>
      <w:pPr>
        <w:pStyle w:val="38"/>
        <w:widowControl/>
        <w:spacing w:line="420" w:lineRule="atLeast"/>
        <w:jc w:val="left"/>
        <w:rPr>
          <w:rFonts w:ascii="仿宋" w:hAnsi="仿宋" w:eastAsia="仿宋" w:cs="仿宋"/>
          <w:color w:val="00B050"/>
          <w:sz w:val="28"/>
          <w:szCs w:val="28"/>
          <w:highlight w:val="none"/>
        </w:rPr>
      </w:pPr>
      <w:r>
        <w:rPr>
          <w:rFonts w:hint="eastAsia" w:ascii="仿宋" w:hAnsi="仿宋" w:eastAsia="仿宋" w:cs="仿宋"/>
          <w:color w:val="00B050"/>
          <w:sz w:val="28"/>
          <w:szCs w:val="28"/>
          <w:highlight w:val="none"/>
        </w:rPr>
        <w:t>（</w:t>
      </w:r>
      <w:r>
        <w:rPr>
          <w:rFonts w:hint="eastAsia" w:ascii="仿宋" w:hAnsi="仿宋" w:eastAsia="仿宋" w:cs="仿宋"/>
          <w:color w:val="00B050"/>
          <w:sz w:val="28"/>
          <w:szCs w:val="28"/>
          <w:highlight w:val="none"/>
          <w:lang w:val="en-US" w:eastAsia="zh-CN"/>
        </w:rPr>
        <w:t>3</w:t>
      </w:r>
      <w:r>
        <w:rPr>
          <w:rFonts w:hint="eastAsia" w:ascii="仿宋" w:hAnsi="仿宋" w:eastAsia="仿宋" w:cs="仿宋"/>
          <w:color w:val="00B050"/>
          <w:sz w:val="28"/>
          <w:szCs w:val="28"/>
          <w:highlight w:val="none"/>
        </w:rPr>
        <w:t>）本项目不接受联合体投标。</w:t>
      </w:r>
    </w:p>
    <w:p>
      <w:pPr>
        <w:pStyle w:val="38"/>
        <w:widowControl/>
        <w:spacing w:line="420" w:lineRule="atLeast"/>
        <w:jc w:val="left"/>
        <w:rPr>
          <w:rFonts w:ascii="仿宋" w:hAnsi="仿宋" w:eastAsia="仿宋" w:cs="仿宋"/>
          <w:color w:val="auto"/>
          <w:kern w:val="0"/>
          <w:sz w:val="28"/>
          <w:szCs w:val="28"/>
          <w:highlight w:val="none"/>
        </w:rPr>
      </w:pPr>
      <w:r>
        <w:rPr>
          <w:rFonts w:hint="eastAsia" w:ascii="仿宋" w:hAnsi="仿宋" w:eastAsia="仿宋" w:cs="仿宋"/>
          <w:color w:val="00B050"/>
          <w:sz w:val="28"/>
          <w:szCs w:val="28"/>
          <w:highlight w:val="none"/>
        </w:rPr>
        <w:t>（</w:t>
      </w:r>
      <w:r>
        <w:rPr>
          <w:rFonts w:hint="eastAsia" w:ascii="仿宋" w:hAnsi="仿宋" w:eastAsia="仿宋" w:cs="仿宋"/>
          <w:color w:val="00B050"/>
          <w:sz w:val="28"/>
          <w:szCs w:val="28"/>
          <w:highlight w:val="none"/>
          <w:lang w:val="en-US" w:eastAsia="zh-CN"/>
        </w:rPr>
        <w:t>4</w:t>
      </w:r>
      <w:r>
        <w:rPr>
          <w:rFonts w:hint="eastAsia" w:ascii="仿宋" w:hAnsi="仿宋" w:eastAsia="仿宋" w:cs="仿宋"/>
          <w:color w:val="00B050"/>
          <w:sz w:val="28"/>
          <w:szCs w:val="28"/>
          <w:highlight w:val="none"/>
        </w:rPr>
        <w:t>）其他要求：单位负责人为同一人或者存在直接控股、管理关系的不同供应商，不得参加同一合同下的政府采购活动。供应商须提供在“信用中国”（www.creditchina.gov.cn）和中国政府采购网（www.ccgp.gov.cn）网站上未被列入失信被执行人、重大税收违法案件当事人名单以及政府采购严重违法失信行为记录名单的网页截图或打印件（截图或网页打印件须自招标文件发布之日起至递交响应文件截止时间从上述网站中打印并加盖公章）</w:t>
      </w:r>
      <w:r>
        <w:rPr>
          <w:rFonts w:hint="eastAsia" w:ascii="仿宋" w:hAnsi="仿宋" w:eastAsia="仿宋" w:cs="仿宋"/>
          <w:color w:val="auto"/>
          <w:kern w:val="0"/>
          <w:sz w:val="28"/>
          <w:szCs w:val="28"/>
          <w:highlight w:val="none"/>
        </w:rPr>
        <w:t>（特殊要求）</w:t>
      </w:r>
    </w:p>
    <w:p>
      <w:pPr>
        <w:pStyle w:val="36"/>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服务期：</w:t>
      </w:r>
      <w:r>
        <w:rPr>
          <w:rFonts w:hint="eastAsia" w:ascii="仿宋" w:hAnsi="仿宋" w:eastAsia="仿宋" w:cs="仿宋"/>
          <w:color w:val="00B050"/>
          <w:kern w:val="2"/>
          <w:sz w:val="28"/>
          <w:szCs w:val="28"/>
          <w:highlight w:val="none"/>
          <w:lang w:val="en-US" w:eastAsia="zh-CN" w:bidi="ar-SA"/>
        </w:rPr>
        <w:t>一年。</w:t>
      </w:r>
      <w:r>
        <w:rPr>
          <w:rFonts w:hint="eastAsia" w:ascii="仿宋" w:hAnsi="仿宋" w:eastAsia="仿宋" w:cs="仿宋"/>
          <w:color w:val="00B050"/>
          <w:sz w:val="28"/>
          <w:szCs w:val="28"/>
          <w:highlight w:val="none"/>
        </w:rPr>
        <w:t xml:space="preserve"> </w:t>
      </w:r>
    </w:p>
    <w:p>
      <w:pPr>
        <w:pStyle w:val="36"/>
        <w:spacing w:line="360" w:lineRule="auto"/>
        <w:jc w:val="both"/>
        <w:rPr>
          <w:rFonts w:ascii="仿宋" w:hAnsi="仿宋" w:eastAsia="仿宋" w:cs="仿宋"/>
          <w:color w:val="00B050"/>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、获取竞争性磋商文件时间：</w:t>
      </w:r>
      <w:r>
        <w:rPr>
          <w:rFonts w:hint="eastAsia" w:ascii="仿宋" w:hAnsi="仿宋" w:eastAsia="仿宋" w:cs="仿宋"/>
          <w:color w:val="00B050"/>
          <w:sz w:val="28"/>
          <w:szCs w:val="28"/>
          <w:highlight w:val="none"/>
        </w:rPr>
        <w:t>2022年</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月</w:t>
      </w:r>
      <w:r>
        <w:rPr>
          <w:rFonts w:hint="eastAsia" w:ascii="仿宋" w:hAnsi="仿宋" w:eastAsia="仿宋" w:cs="仿宋"/>
          <w:color w:val="00B050"/>
          <w:sz w:val="28"/>
          <w:szCs w:val="28"/>
          <w:highlight w:val="none"/>
          <w:lang w:val="en-US" w:eastAsia="zh-CN"/>
        </w:rPr>
        <w:t>16</w:t>
      </w:r>
      <w:r>
        <w:rPr>
          <w:rFonts w:hint="eastAsia" w:ascii="仿宋" w:hAnsi="仿宋" w:eastAsia="仿宋" w:cs="仿宋"/>
          <w:color w:val="00B050"/>
          <w:sz w:val="28"/>
          <w:szCs w:val="28"/>
          <w:highlight w:val="none"/>
        </w:rPr>
        <w:t>日00点00分至2022年</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月</w:t>
      </w:r>
      <w:r>
        <w:rPr>
          <w:rFonts w:hint="eastAsia" w:ascii="仿宋" w:hAnsi="仿宋" w:eastAsia="仿宋" w:cs="仿宋"/>
          <w:color w:val="00B050"/>
          <w:sz w:val="28"/>
          <w:szCs w:val="28"/>
          <w:highlight w:val="none"/>
          <w:lang w:val="en-US" w:eastAsia="zh-CN"/>
        </w:rPr>
        <w:t>23</w:t>
      </w:r>
      <w:r>
        <w:rPr>
          <w:rFonts w:hint="eastAsia" w:ascii="仿宋" w:hAnsi="仿宋" w:eastAsia="仿宋" w:cs="仿宋"/>
          <w:color w:val="00B050"/>
          <w:sz w:val="28"/>
          <w:szCs w:val="28"/>
          <w:highlight w:val="none"/>
        </w:rPr>
        <w:t xml:space="preserve">日00点00分。  </w:t>
      </w:r>
    </w:p>
    <w:p>
      <w:pPr>
        <w:pStyle w:val="36"/>
        <w:spacing w:line="360" w:lineRule="auto"/>
        <w:ind w:firstLine="560" w:firstLineChars="200"/>
        <w:jc w:val="both"/>
        <w:rPr>
          <w:rFonts w:ascii="仿宋" w:hAnsi="仿宋" w:eastAsia="仿宋" w:cs="仿宋"/>
          <w:color w:val="00B050"/>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00B050"/>
          <w:sz w:val="28"/>
          <w:szCs w:val="28"/>
          <w:highlight w:val="none"/>
        </w:rPr>
        <w:t>供应商登录政采云平台自行获取。</w:t>
      </w:r>
    </w:p>
    <w:p>
      <w:pPr>
        <w:pStyle w:val="36"/>
        <w:spacing w:line="360" w:lineRule="auto"/>
        <w:ind w:firstLine="560" w:firstLineChars="200"/>
        <w:jc w:val="both"/>
        <w:rPr>
          <w:rFonts w:ascii="仿宋" w:hAnsi="仿宋" w:eastAsia="仿宋" w:cs="仿宋"/>
          <w:color w:val="00B050"/>
          <w:sz w:val="28"/>
          <w:szCs w:val="28"/>
          <w:highlight w:val="none"/>
        </w:rPr>
      </w:pPr>
      <w:r>
        <w:rPr>
          <w:rFonts w:hint="eastAsia" w:ascii="仿宋" w:hAnsi="仿宋" w:eastAsia="仿宋" w:cs="仿宋"/>
          <w:color w:val="auto"/>
          <w:sz w:val="28"/>
          <w:szCs w:val="28"/>
          <w:highlight w:val="none"/>
        </w:rPr>
        <w:t>方式：</w:t>
      </w:r>
      <w:r>
        <w:rPr>
          <w:rFonts w:hint="eastAsia" w:ascii="仿宋" w:hAnsi="仿宋" w:eastAsia="仿宋" w:cs="仿宋"/>
          <w:color w:val="00B050"/>
          <w:sz w:val="28"/>
          <w:szCs w:val="28"/>
          <w:highlight w:val="none"/>
        </w:rPr>
        <w:t>登陆政采云平台https://www.zcygov.cn/在线申请获取采购文件（进入“项目采购”应用，在获取采购文件菜单中选择项目，申请获取采购文件） 获取（下载）竞争性磋商文件</w:t>
      </w:r>
      <w:r>
        <w:rPr>
          <w:rFonts w:hint="eastAsia" w:ascii="仿宋" w:hAnsi="仿宋" w:eastAsia="仿宋" w:cs="仿宋"/>
          <w:color w:val="00B050"/>
          <w:sz w:val="28"/>
          <w:szCs w:val="28"/>
          <w:highlight w:val="none"/>
          <w:lang w:eastAsia="zh-CN"/>
        </w:rPr>
        <w:t>。</w:t>
      </w:r>
      <w:r>
        <w:rPr>
          <w:rFonts w:hint="eastAsia" w:ascii="仿宋" w:hAnsi="仿宋" w:eastAsia="仿宋" w:cs="仿宋"/>
          <w:color w:val="00B050"/>
          <w:sz w:val="28"/>
          <w:szCs w:val="28"/>
          <w:highlight w:val="none"/>
        </w:rPr>
        <w:t> </w:t>
      </w:r>
    </w:p>
    <w:p>
      <w:pPr>
        <w:pStyle w:val="36"/>
        <w:spacing w:line="360" w:lineRule="auto"/>
        <w:ind w:firstLine="560" w:firstLineChars="200"/>
        <w:jc w:val="both"/>
        <w:rPr>
          <w:rFonts w:ascii="仿宋" w:hAnsi="仿宋" w:eastAsia="仿宋" w:cs="仿宋"/>
          <w:color w:val="00B050"/>
          <w:sz w:val="28"/>
          <w:szCs w:val="28"/>
          <w:highlight w:val="none"/>
        </w:rPr>
      </w:pPr>
      <w:r>
        <w:rPr>
          <w:rFonts w:hint="eastAsia" w:ascii="仿宋" w:hAnsi="仿宋" w:eastAsia="仿宋" w:cs="仿宋"/>
          <w:color w:val="auto"/>
          <w:sz w:val="28"/>
          <w:szCs w:val="28"/>
          <w:highlight w:val="none"/>
        </w:rPr>
        <w:t>售价：</w:t>
      </w:r>
      <w:r>
        <w:rPr>
          <w:rFonts w:hint="eastAsia" w:ascii="仿宋" w:hAnsi="仿宋" w:eastAsia="仿宋" w:cs="仿宋"/>
          <w:color w:val="00B050"/>
          <w:sz w:val="28"/>
          <w:szCs w:val="28"/>
          <w:highlight w:val="none"/>
        </w:rPr>
        <w:t>免费获取。</w:t>
      </w:r>
    </w:p>
    <w:p>
      <w:pPr>
        <w:pStyle w:val="36"/>
        <w:spacing w:line="360" w:lineRule="auto"/>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、供应商报名开始时间：</w:t>
      </w:r>
      <w:r>
        <w:rPr>
          <w:rFonts w:hint="eastAsia" w:ascii="仿宋" w:hAnsi="仿宋" w:eastAsia="仿宋" w:cs="仿宋"/>
          <w:color w:val="00B050"/>
          <w:sz w:val="28"/>
          <w:szCs w:val="28"/>
          <w:highlight w:val="none"/>
        </w:rPr>
        <w:t xml:space="preserve">2022年 </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 xml:space="preserve"> 月 </w:t>
      </w:r>
      <w:r>
        <w:rPr>
          <w:rFonts w:hint="eastAsia" w:ascii="仿宋" w:hAnsi="仿宋" w:eastAsia="仿宋" w:cs="仿宋"/>
          <w:color w:val="00B050"/>
          <w:sz w:val="28"/>
          <w:szCs w:val="28"/>
          <w:highlight w:val="none"/>
          <w:lang w:val="en-US" w:eastAsia="zh-CN"/>
        </w:rPr>
        <w:t xml:space="preserve">16 </w:t>
      </w:r>
      <w:r>
        <w:rPr>
          <w:rFonts w:hint="eastAsia" w:ascii="仿宋" w:hAnsi="仿宋" w:eastAsia="仿宋" w:cs="仿宋"/>
          <w:color w:val="00B050"/>
          <w:sz w:val="28"/>
          <w:szCs w:val="28"/>
          <w:highlight w:val="none"/>
        </w:rPr>
        <w:t>日</w:t>
      </w:r>
      <w:r>
        <w:rPr>
          <w:rFonts w:hint="eastAsia" w:ascii="仿宋" w:hAnsi="仿宋" w:eastAsia="仿宋" w:cs="仿宋"/>
          <w:color w:val="00B050"/>
          <w:sz w:val="28"/>
          <w:szCs w:val="28"/>
          <w:highlight w:val="none"/>
          <w:lang w:val="en-US" w:eastAsia="zh-CN"/>
        </w:rPr>
        <w:t>00</w:t>
      </w:r>
      <w:r>
        <w:rPr>
          <w:rFonts w:hint="eastAsia" w:ascii="仿宋" w:hAnsi="仿宋" w:eastAsia="仿宋" w:cs="仿宋"/>
          <w:color w:val="00B050"/>
          <w:sz w:val="28"/>
          <w:szCs w:val="28"/>
          <w:highlight w:val="none"/>
        </w:rPr>
        <w:t>点</w:t>
      </w:r>
      <w:r>
        <w:rPr>
          <w:rFonts w:hint="eastAsia" w:ascii="仿宋" w:hAnsi="仿宋" w:eastAsia="仿宋" w:cs="仿宋"/>
          <w:color w:val="00B050"/>
          <w:sz w:val="28"/>
          <w:szCs w:val="28"/>
          <w:highlight w:val="none"/>
          <w:lang w:val="en-US" w:eastAsia="zh-CN"/>
        </w:rPr>
        <w:t>0</w:t>
      </w:r>
      <w:r>
        <w:rPr>
          <w:rFonts w:hint="eastAsia" w:ascii="仿宋" w:hAnsi="仿宋" w:eastAsia="仿宋" w:cs="仿宋"/>
          <w:color w:val="00B050"/>
          <w:sz w:val="28"/>
          <w:szCs w:val="28"/>
          <w:highlight w:val="none"/>
        </w:rPr>
        <w:t>0分；</w:t>
      </w:r>
    </w:p>
    <w:p>
      <w:pPr>
        <w:pStyle w:val="36"/>
        <w:spacing w:line="360" w:lineRule="auto"/>
        <w:jc w:val="both"/>
        <w:rPr>
          <w:rFonts w:hint="eastAsia" w:ascii="仿宋" w:hAnsi="仿宋" w:eastAsia="仿宋" w:cs="仿宋"/>
          <w:color w:val="00B050"/>
          <w:sz w:val="28"/>
          <w:szCs w:val="28"/>
          <w:highlight w:val="none"/>
          <w:lang w:val="en-US" w:eastAsia="zh-CN"/>
        </w:rPr>
      </w:pPr>
      <w:r>
        <w:rPr>
          <w:rFonts w:hint="eastAsia" w:ascii="仿宋" w:hAnsi="仿宋" w:eastAsia="仿宋" w:cs="仿宋"/>
          <w:color w:val="auto"/>
          <w:sz w:val="28"/>
          <w:szCs w:val="28"/>
          <w:highlight w:val="none"/>
        </w:rPr>
        <w:t xml:space="preserve">   报名截止时间：</w:t>
      </w:r>
      <w:r>
        <w:rPr>
          <w:rFonts w:hint="eastAsia" w:ascii="仿宋" w:hAnsi="仿宋" w:eastAsia="仿宋" w:cs="仿宋"/>
          <w:color w:val="00B050"/>
          <w:sz w:val="28"/>
          <w:szCs w:val="28"/>
          <w:highlight w:val="none"/>
        </w:rPr>
        <w:t>2022年</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月</w:t>
      </w:r>
      <w:r>
        <w:rPr>
          <w:rFonts w:hint="eastAsia" w:ascii="仿宋" w:hAnsi="仿宋" w:eastAsia="仿宋" w:cs="仿宋"/>
          <w:color w:val="00B050"/>
          <w:sz w:val="28"/>
          <w:szCs w:val="28"/>
          <w:highlight w:val="none"/>
          <w:lang w:val="en-US" w:eastAsia="zh-CN"/>
        </w:rPr>
        <w:t>23</w:t>
      </w:r>
      <w:r>
        <w:rPr>
          <w:rFonts w:hint="eastAsia" w:ascii="仿宋" w:hAnsi="仿宋" w:eastAsia="仿宋" w:cs="仿宋"/>
          <w:color w:val="00B050"/>
          <w:sz w:val="28"/>
          <w:szCs w:val="28"/>
          <w:highlight w:val="none"/>
        </w:rPr>
        <w:t>日00点00分</w:t>
      </w:r>
      <w:r>
        <w:rPr>
          <w:rFonts w:hint="eastAsia" w:ascii="仿宋" w:hAnsi="仿宋" w:eastAsia="仿宋" w:cs="仿宋"/>
          <w:color w:val="00B050"/>
          <w:sz w:val="28"/>
          <w:szCs w:val="28"/>
          <w:highlight w:val="none"/>
          <w:lang w:val="en-US" w:eastAsia="zh-CN"/>
        </w:rPr>
        <w:t>（不少于5个工作日）</w:t>
      </w:r>
      <w:r>
        <w:rPr>
          <w:rFonts w:hint="eastAsia" w:ascii="仿宋" w:hAnsi="仿宋" w:eastAsia="仿宋" w:cs="仿宋"/>
          <w:color w:val="00B050"/>
          <w:sz w:val="28"/>
          <w:szCs w:val="28"/>
          <w:highlight w:val="none"/>
        </w:rPr>
        <w:t>；</w:t>
      </w:r>
    </w:p>
    <w:p>
      <w:pPr>
        <w:pStyle w:val="36"/>
        <w:numPr>
          <w:ilvl w:val="0"/>
          <w:numId w:val="0"/>
        </w:numPr>
        <w:spacing w:line="360" w:lineRule="auto"/>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提交投标文件截止时间、开标时间和地点：</w:t>
      </w:r>
    </w:p>
    <w:p>
      <w:pPr>
        <w:pStyle w:val="36"/>
        <w:spacing w:line="360" w:lineRule="auto"/>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提交投标文件截止时间：</w:t>
      </w:r>
      <w:r>
        <w:rPr>
          <w:rFonts w:hint="eastAsia" w:ascii="仿宋" w:hAnsi="仿宋" w:eastAsia="仿宋" w:cs="仿宋"/>
          <w:color w:val="00B050"/>
          <w:sz w:val="28"/>
          <w:szCs w:val="28"/>
          <w:highlight w:val="none"/>
        </w:rPr>
        <w:t>2022年</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月</w:t>
      </w:r>
      <w:r>
        <w:rPr>
          <w:rFonts w:hint="eastAsia" w:ascii="仿宋" w:hAnsi="仿宋" w:eastAsia="仿宋" w:cs="仿宋"/>
          <w:color w:val="00B050"/>
          <w:sz w:val="28"/>
          <w:szCs w:val="28"/>
          <w:highlight w:val="none"/>
          <w:lang w:val="en-US" w:eastAsia="zh-CN"/>
        </w:rPr>
        <w:t>26</w:t>
      </w:r>
      <w:r>
        <w:rPr>
          <w:rFonts w:hint="eastAsia" w:ascii="仿宋" w:hAnsi="仿宋" w:eastAsia="仿宋" w:cs="仿宋"/>
          <w:color w:val="00B050"/>
          <w:sz w:val="28"/>
          <w:szCs w:val="28"/>
          <w:highlight w:val="none"/>
        </w:rPr>
        <w:t>日1</w:t>
      </w:r>
      <w:r>
        <w:rPr>
          <w:rFonts w:hint="eastAsia" w:ascii="仿宋" w:hAnsi="仿宋" w:eastAsia="仿宋" w:cs="仿宋"/>
          <w:color w:val="00B050"/>
          <w:sz w:val="28"/>
          <w:szCs w:val="28"/>
          <w:highlight w:val="none"/>
          <w:lang w:val="en-US" w:eastAsia="zh-CN"/>
        </w:rPr>
        <w:t>0</w:t>
      </w:r>
      <w:r>
        <w:rPr>
          <w:rFonts w:hint="eastAsia" w:ascii="仿宋" w:hAnsi="仿宋" w:eastAsia="仿宋" w:cs="仿宋"/>
          <w:color w:val="00B050"/>
          <w:sz w:val="28"/>
          <w:szCs w:val="28"/>
          <w:highlight w:val="none"/>
        </w:rPr>
        <w:t>点</w:t>
      </w:r>
      <w:r>
        <w:rPr>
          <w:rFonts w:hint="eastAsia" w:ascii="仿宋" w:hAnsi="仿宋" w:eastAsia="仿宋" w:cs="仿宋"/>
          <w:color w:val="00B050"/>
          <w:sz w:val="28"/>
          <w:szCs w:val="28"/>
          <w:highlight w:val="none"/>
          <w:lang w:val="en-US" w:eastAsia="zh-CN"/>
        </w:rPr>
        <w:t>3</w:t>
      </w:r>
      <w:r>
        <w:rPr>
          <w:rFonts w:hint="eastAsia" w:ascii="仿宋" w:hAnsi="仿宋" w:eastAsia="仿宋" w:cs="仿宋"/>
          <w:color w:val="00B050"/>
          <w:sz w:val="28"/>
          <w:szCs w:val="28"/>
          <w:highlight w:val="none"/>
        </w:rPr>
        <w:t>0分 （北京时间）</w:t>
      </w:r>
    </w:p>
    <w:p>
      <w:pPr>
        <w:pStyle w:val="36"/>
        <w:spacing w:line="360" w:lineRule="auto"/>
        <w:ind w:firstLine="560" w:firstLineChars="200"/>
        <w:jc w:val="both"/>
        <w:rPr>
          <w:rFonts w:ascii="仿宋" w:hAnsi="仿宋" w:eastAsia="仿宋" w:cs="仿宋"/>
          <w:color w:val="00B050"/>
          <w:sz w:val="28"/>
          <w:szCs w:val="28"/>
          <w:highlight w:val="none"/>
        </w:rPr>
      </w:pPr>
      <w:r>
        <w:rPr>
          <w:rFonts w:hint="eastAsia" w:ascii="仿宋" w:hAnsi="仿宋" w:eastAsia="仿宋" w:cs="仿宋"/>
          <w:color w:val="auto"/>
          <w:sz w:val="28"/>
          <w:szCs w:val="28"/>
          <w:highlight w:val="none"/>
        </w:rPr>
        <w:t>投标地点（网址）：</w:t>
      </w:r>
      <w:r>
        <w:rPr>
          <w:rFonts w:hint="eastAsia" w:ascii="仿宋" w:hAnsi="仿宋" w:eastAsia="仿宋" w:cs="仿宋"/>
          <w:color w:val="00B050"/>
          <w:sz w:val="28"/>
          <w:szCs w:val="28"/>
          <w:highlight w:val="none"/>
        </w:rPr>
        <w:t>供应商登录兵团政采云平台https://www.zcygov.cn自行上传 。</w:t>
      </w:r>
    </w:p>
    <w:p>
      <w:pPr>
        <w:pStyle w:val="36"/>
        <w:spacing w:line="360" w:lineRule="auto"/>
        <w:ind w:firstLine="560" w:firstLineChars="200"/>
        <w:jc w:val="both"/>
        <w:rPr>
          <w:rFonts w:ascii="仿宋" w:hAnsi="仿宋" w:eastAsia="仿宋" w:cs="仿宋"/>
          <w:color w:val="00B050"/>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00B050"/>
          <w:sz w:val="28"/>
          <w:szCs w:val="28"/>
          <w:highlight w:val="none"/>
        </w:rPr>
        <w:t xml:space="preserve">2022年 </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 xml:space="preserve"> 月</w:t>
      </w:r>
      <w:r>
        <w:rPr>
          <w:rFonts w:hint="eastAsia" w:ascii="仿宋" w:hAnsi="仿宋" w:eastAsia="仿宋" w:cs="仿宋"/>
          <w:color w:val="00B050"/>
          <w:sz w:val="28"/>
          <w:szCs w:val="28"/>
          <w:highlight w:val="none"/>
          <w:lang w:val="en-US" w:eastAsia="zh-CN"/>
        </w:rPr>
        <w:t>26</w:t>
      </w:r>
      <w:r>
        <w:rPr>
          <w:rFonts w:hint="eastAsia" w:ascii="仿宋" w:hAnsi="仿宋" w:eastAsia="仿宋" w:cs="仿宋"/>
          <w:color w:val="00B050"/>
          <w:sz w:val="28"/>
          <w:szCs w:val="28"/>
          <w:highlight w:val="none"/>
        </w:rPr>
        <w:t>日 1</w:t>
      </w:r>
      <w:r>
        <w:rPr>
          <w:rFonts w:hint="eastAsia" w:ascii="仿宋" w:hAnsi="仿宋" w:eastAsia="仿宋" w:cs="仿宋"/>
          <w:color w:val="00B050"/>
          <w:sz w:val="28"/>
          <w:szCs w:val="28"/>
          <w:highlight w:val="none"/>
          <w:lang w:val="en-US" w:eastAsia="zh-CN"/>
        </w:rPr>
        <w:t>0</w:t>
      </w:r>
      <w:r>
        <w:rPr>
          <w:rFonts w:hint="eastAsia" w:ascii="仿宋" w:hAnsi="仿宋" w:eastAsia="仿宋" w:cs="仿宋"/>
          <w:color w:val="00B050"/>
          <w:sz w:val="28"/>
          <w:szCs w:val="28"/>
          <w:highlight w:val="none"/>
        </w:rPr>
        <w:t>点</w:t>
      </w:r>
      <w:r>
        <w:rPr>
          <w:rFonts w:hint="eastAsia" w:ascii="仿宋" w:hAnsi="仿宋" w:eastAsia="仿宋" w:cs="仿宋"/>
          <w:color w:val="00B050"/>
          <w:sz w:val="28"/>
          <w:szCs w:val="28"/>
          <w:highlight w:val="none"/>
          <w:lang w:val="en-US" w:eastAsia="zh-CN"/>
        </w:rPr>
        <w:t>3</w:t>
      </w:r>
      <w:r>
        <w:rPr>
          <w:rFonts w:hint="eastAsia" w:ascii="仿宋" w:hAnsi="仿宋" w:eastAsia="仿宋" w:cs="仿宋"/>
          <w:color w:val="00B050"/>
          <w:sz w:val="28"/>
          <w:szCs w:val="28"/>
          <w:highlight w:val="none"/>
        </w:rPr>
        <w:t>0分</w:t>
      </w:r>
    </w:p>
    <w:p>
      <w:pPr>
        <w:pStyle w:val="36"/>
        <w:spacing w:line="360" w:lineRule="auto"/>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开标地点（网址）：</w:t>
      </w:r>
      <w:r>
        <w:rPr>
          <w:rFonts w:hint="eastAsia" w:ascii="仿宋" w:hAnsi="仿宋" w:eastAsia="仿宋" w:cs="仿宋"/>
          <w:color w:val="00B050"/>
          <w:sz w:val="28"/>
          <w:szCs w:val="28"/>
          <w:highlight w:val="none"/>
        </w:rPr>
        <w:t>https://www.zcygov.cn  </w:t>
      </w:r>
    </w:p>
    <w:p>
      <w:pPr>
        <w:pStyle w:val="36"/>
        <w:spacing w:line="360" w:lineRule="auto"/>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投标保证金：</w:t>
      </w:r>
      <w:r>
        <w:rPr>
          <w:rFonts w:hint="eastAsia" w:ascii="仿宋" w:hAnsi="仿宋" w:eastAsia="仿宋" w:cs="仿宋"/>
          <w:color w:val="00B050"/>
          <w:sz w:val="28"/>
          <w:szCs w:val="28"/>
          <w:highlight w:val="none"/>
          <w:lang w:val="en-US" w:eastAsia="zh-CN"/>
        </w:rPr>
        <w:t>13000元。</w:t>
      </w:r>
    </w:p>
    <w:p>
      <w:pPr>
        <w:adjustRightInd w:val="0"/>
        <w:snapToGrid w:val="0"/>
        <w:spacing w:line="480" w:lineRule="exact"/>
        <w:ind w:firstLine="560" w:firstLineChars="20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其他：</w:t>
      </w:r>
      <w:r>
        <w:rPr>
          <w:rFonts w:hint="eastAsia" w:ascii="仿宋" w:hAnsi="仿宋" w:eastAsia="仿宋" w:cs="仿宋"/>
          <w:bCs/>
          <w:color w:val="auto"/>
          <w:sz w:val="28"/>
          <w:szCs w:val="28"/>
          <w:highlight w:val="none"/>
        </w:rPr>
        <w:t xml:space="preserve">1.本项目实行网上投标，采用电子投标文件(供应商须使用CA加密设备通过兵团政采云电子投标客户端制作投标文件)。若供应商参与投标，自行承担投标一切费用。 </w:t>
      </w:r>
    </w:p>
    <w:p>
      <w:pPr>
        <w:adjustRightInd w:val="0"/>
        <w:snapToGrid w:val="0"/>
        <w:spacing w:line="48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2.各供应商应在开标前应确保成为新疆兵团政府采购网正式注册入库供应商，并完成CA数字证书申领。因未注册入库、未办理CA数字证书等原因造成无法投标或投标失败等后果由供应商自行承担。 </w:t>
      </w:r>
    </w:p>
    <w:p>
      <w:pPr>
        <w:adjustRightInd w:val="0"/>
        <w:snapToGrid w:val="0"/>
        <w:spacing w:line="48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3.供应商将政采云电子交易客户端下载、安装完成后，可通过账号密码或CA登录客户端进行投标文件制作。在使用兵团政采云投标客户端时，建议使用WIN7+64位及以上操作系统。 </w:t>
      </w:r>
    </w:p>
    <w:p>
      <w:pPr>
        <w:adjustRightInd w:val="0"/>
        <w:snapToGrid w:val="0"/>
        <w:spacing w:line="48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4.供应商在开标时须使用制作加密电子投标文件所使用的CA锁及电脑，电脑须提前配置好浏览器（建议使用360浏览器兼容版或谷歌浏览器），以便开标时解锁。  </w:t>
      </w:r>
    </w:p>
    <w:p>
      <w:pPr>
        <w:pStyle w:val="36"/>
        <w:ind w:firstLine="560" w:firstLineChars="200"/>
        <w:jc w:val="both"/>
        <w:rPr>
          <w:rFonts w:ascii="仿宋" w:hAnsi="仿宋" w:eastAsia="仿宋" w:cs="仿宋"/>
          <w:color w:val="auto"/>
          <w:sz w:val="28"/>
          <w:szCs w:val="28"/>
          <w:highlight w:val="none"/>
        </w:rPr>
      </w:pPr>
      <w:r>
        <w:rPr>
          <w:rFonts w:hint="eastAsia" w:ascii="仿宋" w:hAnsi="仿宋" w:eastAsia="仿宋" w:cs="仿宋"/>
          <w:bCs/>
          <w:color w:val="auto"/>
          <w:kern w:val="2"/>
          <w:sz w:val="28"/>
          <w:szCs w:val="28"/>
          <w:highlight w:val="none"/>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兵团政府采购项目电子交易管理操作指南-供应商”版面获取操作指南，同时对自助查询无法解决的问题可通过钉钉群及政采云在线客服获取服务支持。供应商钉钉群号：政采云新疆兵团供应商服务1号群：30349928（如已加入1-11群，无需重复加入，十一个群联动直播），钉钉工具软件具有回放功能，直播培训结束后可在钉钉群中回放观看学习。</w:t>
      </w:r>
    </w:p>
    <w:p>
      <w:pPr>
        <w:adjustRightInd w:val="0"/>
        <w:snapToGrid w:val="0"/>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bookmarkStart w:id="2" w:name="OLE_LINK7"/>
      <w:r>
        <w:rPr>
          <w:rFonts w:hint="eastAsia" w:ascii="仿宋" w:hAnsi="仿宋" w:eastAsia="仿宋" w:cs="仿宋"/>
          <w:color w:val="auto"/>
          <w:sz w:val="28"/>
          <w:szCs w:val="28"/>
          <w:highlight w:val="none"/>
        </w:rPr>
        <w:t>采购人信息：</w:t>
      </w:r>
    </w:p>
    <w:p>
      <w:pPr>
        <w:pStyle w:val="36"/>
        <w:spacing w:line="360" w:lineRule="auto"/>
        <w:ind w:left="559" w:leftChars="266"/>
        <w:jc w:val="both"/>
        <w:rPr>
          <w:rFonts w:ascii="仿宋" w:hAnsi="仿宋" w:eastAsia="仿宋" w:cs="仿宋"/>
          <w:bCs/>
          <w:color w:val="00B050"/>
          <w:sz w:val="28"/>
          <w:szCs w:val="28"/>
          <w:highlight w:val="none"/>
        </w:rPr>
      </w:pPr>
      <w:r>
        <w:rPr>
          <w:rFonts w:hint="eastAsia" w:ascii="仿宋" w:hAnsi="仿宋" w:eastAsia="仿宋" w:cs="仿宋"/>
          <w:color w:val="00B050"/>
          <w:sz w:val="28"/>
          <w:szCs w:val="28"/>
          <w:highlight w:val="none"/>
        </w:rPr>
        <w:t xml:space="preserve">名  称： 新疆生产建设兵团第二师二十九团城镇管理服务中心  </w:t>
      </w:r>
    </w:p>
    <w:p>
      <w:pPr>
        <w:pStyle w:val="36"/>
        <w:spacing w:line="360" w:lineRule="auto"/>
        <w:ind w:left="559" w:leftChars="266"/>
        <w:jc w:val="both"/>
        <w:rPr>
          <w:rFonts w:ascii="仿宋" w:hAnsi="仿宋" w:eastAsia="仿宋" w:cs="仿宋"/>
          <w:bCs/>
          <w:color w:val="00B050"/>
          <w:sz w:val="28"/>
          <w:szCs w:val="28"/>
          <w:highlight w:val="none"/>
        </w:rPr>
      </w:pPr>
      <w:r>
        <w:rPr>
          <w:rFonts w:hint="eastAsia" w:ascii="仿宋" w:hAnsi="仿宋" w:eastAsia="仿宋" w:cs="仿宋"/>
          <w:color w:val="00B050"/>
          <w:sz w:val="28"/>
          <w:szCs w:val="28"/>
          <w:highlight w:val="none"/>
        </w:rPr>
        <w:t>地  址： 第二师二十</w:t>
      </w:r>
      <w:r>
        <w:rPr>
          <w:rFonts w:hint="eastAsia" w:ascii="仿宋" w:hAnsi="仿宋" w:eastAsia="仿宋" w:cs="仿宋"/>
          <w:color w:val="00B050"/>
          <w:sz w:val="28"/>
          <w:szCs w:val="28"/>
          <w:highlight w:val="none"/>
          <w:lang w:eastAsia="zh-CN"/>
        </w:rPr>
        <w:t>九</w:t>
      </w:r>
      <w:r>
        <w:rPr>
          <w:rFonts w:hint="eastAsia" w:ascii="仿宋" w:hAnsi="仿宋" w:eastAsia="仿宋" w:cs="仿宋"/>
          <w:color w:val="00B050"/>
          <w:sz w:val="28"/>
          <w:szCs w:val="28"/>
          <w:highlight w:val="none"/>
        </w:rPr>
        <w:t xml:space="preserve">团  </w:t>
      </w:r>
      <w:r>
        <w:rPr>
          <w:rFonts w:hint="eastAsia" w:ascii="宋体" w:hAnsi="宋体"/>
          <w:color w:val="00B050"/>
          <w:highlight w:val="none"/>
        </w:rPr>
        <w:t xml:space="preserve">  </w:t>
      </w:r>
    </w:p>
    <w:p>
      <w:pPr>
        <w:pStyle w:val="36"/>
        <w:spacing w:line="360" w:lineRule="auto"/>
        <w:ind w:firstLine="560" w:firstLineChars="200"/>
        <w:jc w:val="both"/>
        <w:rPr>
          <w:rFonts w:hint="eastAsia" w:ascii="仿宋" w:hAnsi="仿宋" w:eastAsia="仿宋" w:cs="仿宋"/>
          <w:color w:val="00B050"/>
          <w:sz w:val="28"/>
          <w:szCs w:val="28"/>
          <w:highlight w:val="none"/>
        </w:rPr>
      </w:pPr>
      <w:r>
        <w:rPr>
          <w:rFonts w:hint="eastAsia" w:ascii="仿宋" w:hAnsi="仿宋" w:eastAsia="仿宋" w:cs="仿宋"/>
          <w:color w:val="00B050"/>
          <w:sz w:val="28"/>
          <w:szCs w:val="28"/>
          <w:highlight w:val="none"/>
        </w:rPr>
        <w:t xml:space="preserve">联系人： </w:t>
      </w:r>
      <w:r>
        <w:rPr>
          <w:rFonts w:hint="eastAsia" w:ascii="仿宋" w:hAnsi="仿宋" w:eastAsia="仿宋" w:cs="仿宋"/>
          <w:color w:val="00B050"/>
          <w:sz w:val="28"/>
          <w:szCs w:val="28"/>
          <w:highlight w:val="none"/>
          <w:lang w:val="en-US" w:eastAsia="zh-CN"/>
        </w:rPr>
        <w:t>王聪慧</w:t>
      </w:r>
      <w:r>
        <w:rPr>
          <w:rFonts w:hint="eastAsia" w:ascii="仿宋" w:hAnsi="仿宋" w:eastAsia="仿宋" w:cs="仿宋"/>
          <w:color w:val="00B050"/>
          <w:sz w:val="28"/>
          <w:szCs w:val="28"/>
          <w:highlight w:val="none"/>
        </w:rPr>
        <w:t xml:space="preserve">     </w:t>
      </w:r>
    </w:p>
    <w:p>
      <w:pPr>
        <w:pStyle w:val="36"/>
        <w:spacing w:line="360" w:lineRule="auto"/>
        <w:ind w:firstLine="560" w:firstLineChars="200"/>
        <w:jc w:val="both"/>
        <w:rPr>
          <w:rFonts w:ascii="宋体" w:hAnsi="宋体" w:eastAsia="仿宋" w:cs="宋体"/>
          <w:color w:val="00B050"/>
          <w:sz w:val="28"/>
          <w:szCs w:val="28"/>
          <w:highlight w:val="none"/>
        </w:rPr>
      </w:pPr>
      <w:r>
        <w:rPr>
          <w:rFonts w:hint="eastAsia" w:ascii="仿宋" w:hAnsi="仿宋" w:eastAsia="仿宋" w:cs="仿宋"/>
          <w:color w:val="00B050"/>
          <w:sz w:val="28"/>
          <w:szCs w:val="28"/>
          <w:highlight w:val="none"/>
        </w:rPr>
        <w:t>联系电话：</w:t>
      </w:r>
      <w:r>
        <w:rPr>
          <w:rFonts w:hint="eastAsia" w:ascii="仿宋" w:hAnsi="仿宋" w:eastAsia="仿宋" w:cs="仿宋"/>
          <w:color w:val="00B050"/>
          <w:sz w:val="28"/>
          <w:szCs w:val="28"/>
          <w:highlight w:val="none"/>
          <w:lang w:val="en-US" w:eastAsia="zh-CN"/>
        </w:rPr>
        <w:t>13629966718</w:t>
      </w:r>
      <w:r>
        <w:rPr>
          <w:rFonts w:hint="eastAsia" w:ascii="仿宋" w:hAnsi="仿宋" w:eastAsia="仿宋" w:cs="仿宋"/>
          <w:color w:val="00B050"/>
          <w:sz w:val="28"/>
          <w:szCs w:val="28"/>
          <w:highlight w:val="none"/>
        </w:rPr>
        <w:t xml:space="preserve"> </w:t>
      </w:r>
    </w:p>
    <w:p>
      <w:pPr>
        <w:pStyle w:val="36"/>
        <w:spacing w:line="360" w:lineRule="auto"/>
        <w:ind w:firstLine="560" w:firstLineChars="200"/>
        <w:jc w:val="both"/>
        <w:rPr>
          <w:rFonts w:hint="eastAsia" w:ascii="仿宋" w:hAnsi="仿宋" w:eastAsia="仿宋" w:cs="仿宋"/>
          <w:color w:val="auto"/>
          <w:sz w:val="28"/>
          <w:szCs w:val="28"/>
          <w:highlight w:val="none"/>
        </w:rPr>
      </w:pPr>
    </w:p>
    <w:p>
      <w:pPr>
        <w:pStyle w:val="36"/>
        <w:spacing w:line="360" w:lineRule="auto"/>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采购代理机构信息：</w:t>
      </w:r>
    </w:p>
    <w:p>
      <w:pPr>
        <w:pStyle w:val="36"/>
        <w:spacing w:line="360" w:lineRule="auto"/>
        <w:ind w:firstLine="560" w:firstLineChars="200"/>
        <w:jc w:val="both"/>
        <w:rPr>
          <w:rFonts w:ascii="仿宋" w:hAnsi="仿宋" w:eastAsia="仿宋" w:cs="仿宋"/>
          <w:bCs/>
          <w:color w:val="00B050"/>
          <w:sz w:val="28"/>
          <w:szCs w:val="28"/>
          <w:highlight w:val="none"/>
        </w:rPr>
      </w:pPr>
      <w:bookmarkStart w:id="3" w:name="OLE_LINK6"/>
      <w:r>
        <w:rPr>
          <w:rFonts w:hint="eastAsia" w:ascii="仿宋" w:hAnsi="仿宋" w:eastAsia="仿宋" w:cs="仿宋"/>
          <w:bCs/>
          <w:color w:val="00B050"/>
          <w:sz w:val="28"/>
          <w:szCs w:val="28"/>
          <w:highlight w:val="none"/>
        </w:rPr>
        <w:t>名  称：</w:t>
      </w:r>
      <w:r>
        <w:rPr>
          <w:rFonts w:hint="eastAsia" w:ascii="仿宋" w:hAnsi="仿宋" w:eastAsia="仿宋" w:cs="仿宋"/>
          <w:b w:val="0"/>
          <w:bCs/>
          <w:color w:val="00B050"/>
          <w:sz w:val="28"/>
          <w:szCs w:val="28"/>
          <w:highlight w:val="none"/>
          <w:lang w:val="en-US" w:eastAsia="zh-CN"/>
        </w:rPr>
        <w:t>铁门关市军缘招标有限公司</w:t>
      </w:r>
    </w:p>
    <w:p>
      <w:pPr>
        <w:snapToGrid w:val="0"/>
        <w:spacing w:line="440" w:lineRule="exact"/>
        <w:ind w:left="1119" w:leftChars="266" w:hanging="560" w:hangingChars="200"/>
        <w:rPr>
          <w:rFonts w:ascii="仿宋" w:hAnsi="仿宋" w:eastAsia="仿宋" w:cs="仿宋"/>
          <w:bCs/>
          <w:color w:val="00B050"/>
          <w:kern w:val="0"/>
          <w:sz w:val="28"/>
          <w:szCs w:val="28"/>
          <w:highlight w:val="none"/>
        </w:rPr>
      </w:pPr>
      <w:r>
        <w:rPr>
          <w:rFonts w:hint="eastAsia" w:ascii="仿宋" w:hAnsi="仿宋" w:eastAsia="仿宋" w:cs="仿宋"/>
          <w:bCs/>
          <w:color w:val="00B050"/>
          <w:sz w:val="28"/>
          <w:szCs w:val="28"/>
          <w:highlight w:val="none"/>
        </w:rPr>
        <w:t>地  址：</w:t>
      </w:r>
      <w:r>
        <w:rPr>
          <w:rFonts w:hint="eastAsia" w:ascii="仿宋" w:hAnsi="仿宋" w:eastAsia="仿宋" w:cs="仿宋"/>
          <w:bCs/>
          <w:color w:val="00B050"/>
          <w:kern w:val="0"/>
          <w:sz w:val="28"/>
          <w:szCs w:val="28"/>
          <w:highlight w:val="none"/>
        </w:rPr>
        <w:t xml:space="preserve">第二师铁门关市 </w:t>
      </w:r>
    </w:p>
    <w:p>
      <w:pPr>
        <w:snapToGrid w:val="0"/>
        <w:spacing w:line="440" w:lineRule="exact"/>
        <w:ind w:firstLine="560" w:firstLineChars="200"/>
        <w:rPr>
          <w:rFonts w:hint="default" w:ascii="仿宋" w:hAnsi="仿宋" w:eastAsia="仿宋" w:cs="仿宋"/>
          <w:bCs/>
          <w:color w:val="00B050"/>
          <w:sz w:val="28"/>
          <w:szCs w:val="28"/>
          <w:highlight w:val="none"/>
          <w:lang w:val="en-US" w:eastAsia="zh-CN"/>
        </w:rPr>
      </w:pPr>
      <w:r>
        <w:rPr>
          <w:rFonts w:hint="eastAsia" w:ascii="仿宋" w:hAnsi="仿宋" w:eastAsia="仿宋" w:cs="仿宋"/>
          <w:bCs/>
          <w:color w:val="00B050"/>
          <w:sz w:val="28"/>
          <w:szCs w:val="28"/>
          <w:highlight w:val="none"/>
        </w:rPr>
        <w:t>联系人：</w:t>
      </w:r>
      <w:r>
        <w:rPr>
          <w:rFonts w:hint="eastAsia" w:ascii="仿宋" w:hAnsi="仿宋" w:eastAsia="仿宋" w:cs="仿宋"/>
          <w:bCs/>
          <w:color w:val="00B050"/>
          <w:sz w:val="28"/>
          <w:szCs w:val="28"/>
          <w:highlight w:val="none"/>
          <w:lang w:val="en-US" w:eastAsia="zh-CN"/>
        </w:rPr>
        <w:t>朱长营</w:t>
      </w:r>
    </w:p>
    <w:p>
      <w:pPr>
        <w:pStyle w:val="13"/>
        <w:ind w:firstLine="210"/>
        <w:rPr>
          <w:color w:val="00B050"/>
          <w:highlight w:val="none"/>
        </w:rPr>
      </w:pPr>
    </w:p>
    <w:p>
      <w:pPr>
        <w:pStyle w:val="36"/>
        <w:spacing w:line="360" w:lineRule="auto"/>
        <w:ind w:firstLine="560" w:firstLineChars="200"/>
        <w:jc w:val="both"/>
        <w:rPr>
          <w:rFonts w:ascii="仿宋" w:hAnsi="仿宋" w:eastAsia="仿宋" w:cs="仿宋"/>
          <w:bCs/>
          <w:color w:val="auto"/>
          <w:sz w:val="28"/>
          <w:szCs w:val="28"/>
          <w:highlight w:val="none"/>
        </w:rPr>
      </w:pPr>
      <w:r>
        <w:rPr>
          <w:rFonts w:hint="eastAsia" w:ascii="仿宋" w:hAnsi="仿宋" w:eastAsia="仿宋" w:cs="仿宋"/>
          <w:bCs/>
          <w:color w:val="00B050"/>
          <w:sz w:val="28"/>
          <w:szCs w:val="28"/>
          <w:highlight w:val="none"/>
        </w:rPr>
        <w:t>电  话：</w:t>
      </w:r>
      <w:r>
        <w:rPr>
          <w:rFonts w:hint="eastAsia" w:ascii="仿宋" w:hAnsi="仿宋" w:eastAsia="仿宋" w:cs="仿宋"/>
          <w:bCs/>
          <w:color w:val="00B050"/>
          <w:sz w:val="28"/>
          <w:szCs w:val="28"/>
          <w:highlight w:val="none"/>
          <w:lang w:val="en-US" w:eastAsia="zh-CN"/>
        </w:rPr>
        <w:t>19999467816</w:t>
      </w:r>
      <w:bookmarkEnd w:id="2"/>
      <w:bookmarkEnd w:id="3"/>
    </w:p>
    <w:p>
      <w:pPr>
        <w:pStyle w:val="36"/>
        <w:spacing w:line="360" w:lineRule="auto"/>
        <w:ind w:firstLine="560" w:firstLineChars="200"/>
        <w:jc w:val="both"/>
        <w:rPr>
          <w:rFonts w:ascii="仿宋" w:hAnsi="仿宋" w:eastAsia="仿宋" w:cs="仿宋"/>
          <w:bCs/>
          <w:color w:val="auto"/>
          <w:sz w:val="28"/>
          <w:szCs w:val="28"/>
          <w:highlight w:val="none"/>
        </w:rPr>
        <w:sectPr>
          <w:footerReference r:id="rId11" w:type="default"/>
          <w:pgSz w:w="11910" w:h="16840"/>
          <w:pgMar w:top="1134" w:right="1380" w:bottom="1134" w:left="1520" w:header="0" w:footer="0" w:gutter="0"/>
          <w:pgNumType w:fmt="decimal"/>
          <w:cols w:space="0" w:num="1"/>
        </w:sectPr>
      </w:pP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第二章  供应商须知</w:t>
      </w:r>
    </w:p>
    <w:p>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供应商须知前附表</w:t>
      </w:r>
    </w:p>
    <w:tbl>
      <w:tblPr>
        <w:tblStyle w:val="27"/>
        <w:tblW w:w="10133" w:type="dxa"/>
        <w:jc w:val="center"/>
        <w:tblLayout w:type="fixed"/>
        <w:tblCellMar>
          <w:top w:w="0" w:type="dxa"/>
          <w:left w:w="108" w:type="dxa"/>
          <w:bottom w:w="0" w:type="dxa"/>
          <w:right w:w="108" w:type="dxa"/>
        </w:tblCellMar>
      </w:tblPr>
      <w:tblGrid>
        <w:gridCol w:w="1116"/>
        <w:gridCol w:w="2389"/>
        <w:gridCol w:w="6628"/>
      </w:tblGrid>
      <w:tr>
        <w:tblPrEx>
          <w:tblCellMar>
            <w:top w:w="0" w:type="dxa"/>
            <w:left w:w="108" w:type="dxa"/>
            <w:bottom w:w="0" w:type="dxa"/>
            <w:right w:w="108" w:type="dxa"/>
          </w:tblCellMar>
        </w:tblPrEx>
        <w:trPr>
          <w:trHeight w:val="50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条款号</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条  款  名  称</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编  列  内  容</w:t>
            </w:r>
          </w:p>
        </w:tc>
      </w:tr>
      <w:tr>
        <w:tblPrEx>
          <w:tblCellMar>
            <w:top w:w="0" w:type="dxa"/>
            <w:left w:w="108" w:type="dxa"/>
            <w:bottom w:w="0" w:type="dxa"/>
            <w:right w:w="108" w:type="dxa"/>
          </w:tblCellMar>
        </w:tblPrEx>
        <w:trPr>
          <w:trHeight w:val="50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二十九团东区垃圾清理运输管理服务项目</w:t>
            </w:r>
          </w:p>
        </w:tc>
      </w:tr>
      <w:tr>
        <w:tblPrEx>
          <w:tblCellMar>
            <w:top w:w="0" w:type="dxa"/>
            <w:left w:w="108" w:type="dxa"/>
            <w:bottom w:w="0" w:type="dxa"/>
            <w:right w:w="108" w:type="dxa"/>
          </w:tblCellMar>
        </w:tblPrEx>
        <w:trPr>
          <w:trHeight w:val="128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bookmarkStart w:id="4" w:name="OLE_LINK8" w:colFirst="2" w:colLast="2"/>
            <w:r>
              <w:rPr>
                <w:rFonts w:hint="eastAsia" w:ascii="仿宋" w:hAnsi="仿宋" w:eastAsia="仿宋" w:cs="仿宋"/>
                <w:bCs/>
                <w:color w:val="auto"/>
                <w:sz w:val="28"/>
                <w:szCs w:val="28"/>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名  称：新疆生产建设兵团第二师二十九团城镇管理服务中心</w:t>
            </w:r>
          </w:p>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地  址： 第二师二十</w:t>
            </w:r>
            <w:r>
              <w:rPr>
                <w:rFonts w:hint="eastAsia" w:ascii="仿宋" w:hAnsi="仿宋" w:eastAsia="仿宋" w:cs="仿宋"/>
                <w:bCs/>
                <w:color w:val="00B050"/>
                <w:sz w:val="28"/>
                <w:szCs w:val="28"/>
                <w:highlight w:val="none"/>
                <w:lang w:eastAsia="zh-CN"/>
              </w:rPr>
              <w:t>九</w:t>
            </w:r>
            <w:r>
              <w:rPr>
                <w:rFonts w:hint="eastAsia" w:ascii="仿宋" w:hAnsi="仿宋" w:eastAsia="仿宋" w:cs="仿宋"/>
                <w:bCs/>
                <w:color w:val="00B050"/>
                <w:sz w:val="28"/>
                <w:szCs w:val="28"/>
                <w:highlight w:val="none"/>
              </w:rPr>
              <w:t xml:space="preserve">团              </w:t>
            </w:r>
          </w:p>
          <w:p>
            <w:pPr>
              <w:pStyle w:val="36"/>
              <w:spacing w:line="360" w:lineRule="auto"/>
              <w:jc w:val="both"/>
              <w:rPr>
                <w:rFonts w:hint="eastAsia"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 xml:space="preserve">联系人： </w:t>
            </w:r>
            <w:r>
              <w:rPr>
                <w:rFonts w:hint="eastAsia" w:ascii="仿宋" w:hAnsi="仿宋" w:eastAsia="仿宋" w:cs="仿宋"/>
                <w:bCs/>
                <w:color w:val="00B050"/>
                <w:sz w:val="28"/>
                <w:szCs w:val="28"/>
                <w:highlight w:val="none"/>
                <w:lang w:val="en-US" w:eastAsia="zh-CN"/>
              </w:rPr>
              <w:t>王聪慧</w:t>
            </w:r>
            <w:r>
              <w:rPr>
                <w:rFonts w:hint="eastAsia" w:ascii="仿宋" w:hAnsi="仿宋" w:eastAsia="仿宋" w:cs="仿宋"/>
                <w:bCs/>
                <w:color w:val="00B050"/>
                <w:sz w:val="28"/>
                <w:szCs w:val="28"/>
                <w:highlight w:val="none"/>
              </w:rPr>
              <w:t xml:space="preserve">     </w:t>
            </w:r>
          </w:p>
          <w:p>
            <w:pPr>
              <w:pStyle w:val="36"/>
              <w:spacing w:line="360" w:lineRule="auto"/>
              <w:jc w:val="both"/>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联系电话：</w:t>
            </w:r>
            <w:r>
              <w:rPr>
                <w:rFonts w:hint="eastAsia" w:ascii="仿宋" w:hAnsi="仿宋" w:eastAsia="仿宋" w:cs="仿宋"/>
                <w:bCs/>
                <w:color w:val="00B050"/>
                <w:sz w:val="28"/>
                <w:szCs w:val="28"/>
                <w:highlight w:val="none"/>
                <w:lang w:val="en-US" w:eastAsia="zh-CN"/>
              </w:rPr>
              <w:t>13629966718</w:t>
            </w:r>
            <w:r>
              <w:rPr>
                <w:rFonts w:hint="eastAsia" w:ascii="仿宋" w:hAnsi="仿宋" w:eastAsia="仿宋" w:cs="仿宋"/>
                <w:bCs/>
                <w:color w:val="00B050"/>
                <w:sz w:val="28"/>
                <w:szCs w:val="28"/>
                <w:highlight w:val="none"/>
              </w:rPr>
              <w:t xml:space="preserve">  </w:t>
            </w:r>
          </w:p>
        </w:tc>
      </w:tr>
      <w:bookmarkEnd w:id="4"/>
      <w:tr>
        <w:tblPrEx>
          <w:tblCellMar>
            <w:top w:w="0" w:type="dxa"/>
            <w:left w:w="108" w:type="dxa"/>
            <w:bottom w:w="0" w:type="dxa"/>
            <w:right w:w="108" w:type="dxa"/>
          </w:tblCellMar>
        </w:tblPrEx>
        <w:trPr>
          <w:trHeight w:val="153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bookmarkStart w:id="5" w:name="OLE_LINK9" w:colFirst="2" w:colLast="2"/>
            <w:r>
              <w:rPr>
                <w:rFonts w:hint="eastAsia" w:ascii="仿宋" w:hAnsi="仿宋" w:eastAsia="仿宋" w:cs="仿宋"/>
                <w:bCs/>
                <w:color w:val="auto"/>
                <w:sz w:val="28"/>
                <w:szCs w:val="28"/>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采购代理机构</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名  称：</w:t>
            </w:r>
            <w:r>
              <w:rPr>
                <w:rFonts w:hint="eastAsia" w:ascii="仿宋" w:hAnsi="仿宋" w:eastAsia="仿宋" w:cs="仿宋"/>
                <w:bCs/>
                <w:color w:val="00B050"/>
                <w:sz w:val="28"/>
                <w:szCs w:val="28"/>
                <w:highlight w:val="none"/>
                <w:lang w:val="en-US" w:eastAsia="zh-CN"/>
              </w:rPr>
              <w:t>铁门关市军缘招标有限公司</w:t>
            </w:r>
          </w:p>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 xml:space="preserve">地  址：第二师铁门关市 </w:t>
            </w:r>
          </w:p>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联系人：</w:t>
            </w:r>
            <w:r>
              <w:rPr>
                <w:rFonts w:hint="eastAsia" w:ascii="仿宋" w:hAnsi="仿宋" w:eastAsia="仿宋" w:cs="仿宋"/>
                <w:bCs/>
                <w:color w:val="00B050"/>
                <w:sz w:val="28"/>
                <w:szCs w:val="28"/>
                <w:highlight w:val="none"/>
                <w:lang w:val="en-US" w:eastAsia="zh-CN"/>
              </w:rPr>
              <w:t>朱长营</w:t>
            </w:r>
          </w:p>
          <w:p>
            <w:pPr>
              <w:spacing w:line="360" w:lineRule="auto"/>
              <w:rPr>
                <w:rFonts w:ascii="仿宋" w:hAnsi="仿宋" w:eastAsia="仿宋" w:cs="仿宋"/>
                <w:bCs/>
                <w:color w:val="auto"/>
                <w:sz w:val="28"/>
                <w:szCs w:val="28"/>
                <w:highlight w:val="none"/>
              </w:rPr>
            </w:pPr>
            <w:r>
              <w:rPr>
                <w:rFonts w:hint="eastAsia" w:ascii="仿宋" w:hAnsi="仿宋" w:eastAsia="仿宋" w:cs="仿宋"/>
                <w:bCs/>
                <w:color w:val="00B050"/>
                <w:sz w:val="28"/>
                <w:szCs w:val="28"/>
                <w:highlight w:val="none"/>
              </w:rPr>
              <w:t>电  话：</w:t>
            </w:r>
            <w:r>
              <w:rPr>
                <w:rFonts w:hint="eastAsia" w:ascii="仿宋" w:hAnsi="仿宋" w:eastAsia="仿宋" w:cs="仿宋"/>
                <w:bCs/>
                <w:color w:val="00B050"/>
                <w:sz w:val="28"/>
                <w:szCs w:val="28"/>
                <w:highlight w:val="none"/>
                <w:lang w:val="en-US" w:eastAsia="zh-CN"/>
              </w:rPr>
              <w:t>19999467816</w:t>
            </w:r>
          </w:p>
        </w:tc>
      </w:tr>
      <w:bookmarkEnd w:id="5"/>
      <w:tr>
        <w:tblPrEx>
          <w:tblCellMar>
            <w:top w:w="0" w:type="dxa"/>
            <w:left w:w="108" w:type="dxa"/>
            <w:bottom w:w="0" w:type="dxa"/>
            <w:right w:w="108" w:type="dxa"/>
          </w:tblCellMar>
        </w:tblPrEx>
        <w:trPr>
          <w:trHeight w:val="54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bookmarkStart w:id="6" w:name="OLE_LINK10" w:colFirst="2" w:colLast="2"/>
            <w:r>
              <w:rPr>
                <w:rFonts w:hint="eastAsia" w:ascii="仿宋" w:hAnsi="仿宋" w:eastAsia="仿宋" w:cs="仿宋"/>
                <w:bCs/>
                <w:color w:val="auto"/>
                <w:sz w:val="28"/>
                <w:szCs w:val="28"/>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监管部门</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名  称：第二师二十</w:t>
            </w:r>
            <w:r>
              <w:rPr>
                <w:rFonts w:hint="eastAsia" w:ascii="仿宋" w:hAnsi="仿宋" w:eastAsia="仿宋" w:cs="仿宋"/>
                <w:bCs/>
                <w:color w:val="00B050"/>
                <w:sz w:val="28"/>
                <w:szCs w:val="28"/>
                <w:highlight w:val="none"/>
                <w:lang w:eastAsia="zh-CN"/>
              </w:rPr>
              <w:t>九</w:t>
            </w:r>
            <w:r>
              <w:rPr>
                <w:rFonts w:hint="eastAsia" w:ascii="仿宋" w:hAnsi="仿宋" w:eastAsia="仿宋" w:cs="仿宋"/>
                <w:bCs/>
                <w:color w:val="00B050"/>
                <w:sz w:val="28"/>
                <w:szCs w:val="28"/>
                <w:highlight w:val="none"/>
              </w:rPr>
              <w:t>团财政</w:t>
            </w:r>
            <w:r>
              <w:rPr>
                <w:rFonts w:hint="eastAsia" w:ascii="仿宋" w:hAnsi="仿宋" w:eastAsia="仿宋" w:cs="仿宋"/>
                <w:bCs/>
                <w:color w:val="00B050"/>
                <w:sz w:val="28"/>
                <w:szCs w:val="28"/>
                <w:highlight w:val="none"/>
                <w:lang w:val="en-US" w:eastAsia="zh-CN"/>
              </w:rPr>
              <w:t>局</w:t>
            </w:r>
            <w:bookmarkStart w:id="115" w:name="_GoBack"/>
            <w:bookmarkEnd w:id="115"/>
            <w:r>
              <w:rPr>
                <w:rFonts w:hint="eastAsia" w:ascii="仿宋" w:hAnsi="仿宋" w:eastAsia="仿宋" w:cs="仿宋"/>
                <w:bCs/>
                <w:color w:val="00B050"/>
                <w:sz w:val="28"/>
                <w:szCs w:val="28"/>
                <w:highlight w:val="none"/>
              </w:rPr>
              <w:t xml:space="preserve">             </w:t>
            </w:r>
          </w:p>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地  址：第二师二十</w:t>
            </w:r>
            <w:r>
              <w:rPr>
                <w:rFonts w:hint="eastAsia" w:ascii="仿宋" w:hAnsi="仿宋" w:eastAsia="仿宋" w:cs="仿宋"/>
                <w:bCs/>
                <w:color w:val="00B050"/>
                <w:sz w:val="28"/>
                <w:szCs w:val="28"/>
                <w:highlight w:val="none"/>
                <w:lang w:eastAsia="zh-CN"/>
              </w:rPr>
              <w:t>九</w:t>
            </w:r>
            <w:r>
              <w:rPr>
                <w:rFonts w:hint="eastAsia" w:ascii="仿宋" w:hAnsi="仿宋" w:eastAsia="仿宋" w:cs="仿宋"/>
                <w:bCs/>
                <w:color w:val="00B050"/>
                <w:sz w:val="28"/>
                <w:szCs w:val="28"/>
                <w:highlight w:val="none"/>
              </w:rPr>
              <w:t xml:space="preserve">团        </w:t>
            </w:r>
          </w:p>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电  话：</w:t>
            </w:r>
            <w:r>
              <w:rPr>
                <w:rFonts w:hint="eastAsia" w:ascii="仿宋" w:hAnsi="仿宋" w:eastAsia="仿宋" w:cs="仿宋"/>
                <w:bCs/>
                <w:color w:val="00B050"/>
                <w:sz w:val="28"/>
                <w:szCs w:val="28"/>
                <w:highlight w:val="none"/>
                <w:lang w:val="en-US" w:eastAsia="zh-CN"/>
              </w:rPr>
              <w:t>18409495154</w:t>
            </w:r>
            <w:r>
              <w:rPr>
                <w:rFonts w:hint="eastAsia" w:ascii="仿宋" w:hAnsi="仿宋" w:eastAsia="仿宋" w:cs="仿宋"/>
                <w:bCs/>
                <w:color w:val="00B050"/>
                <w:sz w:val="28"/>
                <w:szCs w:val="28"/>
                <w:highlight w:val="none"/>
              </w:rPr>
              <w:t xml:space="preserve">              </w:t>
            </w:r>
          </w:p>
          <w:p>
            <w:pPr>
              <w:spacing w:line="360" w:lineRule="auto"/>
              <w:rPr>
                <w:rFonts w:ascii="仿宋" w:hAnsi="仿宋" w:eastAsia="仿宋" w:cs="仿宋"/>
                <w:bCs/>
                <w:color w:val="00B050"/>
                <w:sz w:val="28"/>
                <w:szCs w:val="28"/>
                <w:highlight w:val="none"/>
              </w:rPr>
            </w:pPr>
            <w:r>
              <w:rPr>
                <w:rFonts w:hint="eastAsia" w:ascii="仿宋" w:hAnsi="仿宋" w:eastAsia="仿宋" w:cs="仿宋"/>
                <w:bCs/>
                <w:color w:val="00B050"/>
                <w:sz w:val="28"/>
                <w:szCs w:val="28"/>
                <w:highlight w:val="none"/>
              </w:rPr>
              <w:t>联系人：</w:t>
            </w:r>
            <w:r>
              <w:rPr>
                <w:rFonts w:hint="eastAsia" w:ascii="仿宋" w:hAnsi="仿宋" w:eastAsia="仿宋" w:cs="仿宋"/>
                <w:bCs/>
                <w:color w:val="00B050"/>
                <w:sz w:val="28"/>
                <w:szCs w:val="28"/>
                <w:highlight w:val="none"/>
                <w:lang w:val="en-US" w:eastAsia="zh-CN"/>
              </w:rPr>
              <w:t>李晶晶</w:t>
            </w:r>
            <w:r>
              <w:rPr>
                <w:rFonts w:hint="eastAsia" w:ascii="仿宋" w:hAnsi="仿宋" w:eastAsia="仿宋" w:cs="仿宋"/>
                <w:bCs/>
                <w:color w:val="00B050"/>
                <w:sz w:val="28"/>
                <w:szCs w:val="28"/>
                <w:highlight w:val="none"/>
              </w:rPr>
              <w:t xml:space="preserve">                            </w:t>
            </w:r>
          </w:p>
        </w:tc>
      </w:tr>
      <w:bookmarkEnd w:id="6"/>
      <w:tr>
        <w:tblPrEx>
          <w:tblCellMar>
            <w:top w:w="0" w:type="dxa"/>
            <w:left w:w="108" w:type="dxa"/>
            <w:bottom w:w="0" w:type="dxa"/>
            <w:right w:w="108" w:type="dxa"/>
          </w:tblCellMar>
        </w:tblPrEx>
        <w:trPr>
          <w:trHeight w:val="65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项目预算</w:t>
            </w:r>
          </w:p>
        </w:tc>
        <w:tc>
          <w:tcPr>
            <w:tcW w:w="66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color w:val="00B050"/>
                <w:sz w:val="28"/>
                <w:szCs w:val="28"/>
                <w:highlight w:val="none"/>
                <w:lang w:val="zh-CN"/>
              </w:rPr>
            </w:pPr>
            <w:r>
              <w:rPr>
                <w:rFonts w:hint="eastAsia" w:ascii="仿宋" w:hAnsi="仿宋" w:eastAsia="仿宋" w:cs="仿宋"/>
                <w:bCs/>
                <w:color w:val="00B050"/>
                <w:sz w:val="28"/>
                <w:szCs w:val="28"/>
                <w:highlight w:val="none"/>
                <w:lang w:val="zh-CN"/>
              </w:rPr>
              <w:t>金额（小写）：</w:t>
            </w:r>
            <w:r>
              <w:rPr>
                <w:rFonts w:hint="eastAsia" w:ascii="仿宋" w:hAnsi="仿宋" w:eastAsia="仿宋" w:cs="仿宋"/>
                <w:bCs/>
                <w:color w:val="00B050"/>
                <w:sz w:val="28"/>
                <w:szCs w:val="28"/>
                <w:highlight w:val="none"/>
                <w:lang w:val="en-US" w:eastAsia="zh-CN"/>
              </w:rPr>
              <w:t>65</w:t>
            </w:r>
            <w:r>
              <w:rPr>
                <w:rFonts w:hint="eastAsia" w:ascii="仿宋" w:hAnsi="仿宋" w:eastAsia="仿宋" w:cs="仿宋"/>
                <w:bCs/>
                <w:color w:val="00B050"/>
                <w:sz w:val="28"/>
                <w:szCs w:val="28"/>
                <w:highlight w:val="none"/>
              </w:rPr>
              <w:t>0000</w:t>
            </w:r>
            <w:r>
              <w:rPr>
                <w:rFonts w:hint="eastAsia" w:ascii="仿宋" w:hAnsi="仿宋" w:eastAsia="仿宋" w:cs="仿宋"/>
                <w:bCs/>
                <w:color w:val="00B050"/>
                <w:sz w:val="28"/>
                <w:szCs w:val="28"/>
                <w:highlight w:val="none"/>
                <w:lang w:val="en-US" w:eastAsia="zh-CN"/>
              </w:rPr>
              <w:t>.00</w:t>
            </w:r>
            <w:r>
              <w:rPr>
                <w:rFonts w:hint="eastAsia" w:ascii="仿宋" w:hAnsi="仿宋" w:eastAsia="仿宋" w:cs="仿宋"/>
                <w:bCs/>
                <w:color w:val="00B050"/>
                <w:sz w:val="28"/>
                <w:szCs w:val="28"/>
                <w:highlight w:val="none"/>
              </w:rPr>
              <w:t xml:space="preserve">元     </w:t>
            </w:r>
          </w:p>
          <w:p>
            <w:pPr>
              <w:spacing w:line="360" w:lineRule="auto"/>
              <w:rPr>
                <w:rFonts w:ascii="仿宋" w:hAnsi="仿宋" w:eastAsia="仿宋" w:cs="仿宋"/>
                <w:bCs/>
                <w:color w:val="auto"/>
                <w:sz w:val="28"/>
                <w:szCs w:val="28"/>
                <w:highlight w:val="none"/>
              </w:rPr>
            </w:pPr>
            <w:r>
              <w:rPr>
                <w:rFonts w:hint="eastAsia" w:ascii="仿宋" w:hAnsi="仿宋" w:eastAsia="仿宋" w:cs="仿宋"/>
                <w:bCs/>
                <w:color w:val="00B050"/>
                <w:sz w:val="28"/>
                <w:szCs w:val="28"/>
                <w:highlight w:val="none"/>
                <w:lang w:val="zh-CN"/>
              </w:rPr>
              <w:t>金额（大写）：</w:t>
            </w:r>
            <w:r>
              <w:rPr>
                <w:rFonts w:hint="eastAsia" w:ascii="仿宋" w:hAnsi="仿宋" w:eastAsia="仿宋" w:cs="仿宋"/>
                <w:bCs/>
                <w:color w:val="00B050"/>
                <w:sz w:val="28"/>
                <w:szCs w:val="28"/>
                <w:highlight w:val="none"/>
                <w:lang w:val="en-US" w:eastAsia="zh-CN"/>
              </w:rPr>
              <w:t>陆拾伍万元整</w:t>
            </w:r>
            <w:r>
              <w:rPr>
                <w:rFonts w:hint="eastAsia" w:ascii="仿宋" w:hAnsi="仿宋" w:eastAsia="仿宋" w:cs="仿宋"/>
                <w:bCs/>
                <w:color w:val="00B050"/>
                <w:sz w:val="28"/>
                <w:szCs w:val="28"/>
                <w:highlight w:val="none"/>
              </w:rPr>
              <w:t xml:space="preserve"> </w:t>
            </w:r>
            <w:r>
              <w:rPr>
                <w:rFonts w:hint="eastAsia" w:ascii="仿宋" w:hAnsi="仿宋" w:eastAsia="仿宋" w:cs="仿宋"/>
                <w:bCs/>
                <w:color w:val="auto"/>
                <w:sz w:val="28"/>
                <w:szCs w:val="28"/>
                <w:highlight w:val="none"/>
              </w:rPr>
              <w:t xml:space="preserve">   </w:t>
            </w:r>
          </w:p>
        </w:tc>
      </w:tr>
      <w:tr>
        <w:tblPrEx>
          <w:tblCellMar>
            <w:top w:w="0" w:type="dxa"/>
            <w:left w:w="108" w:type="dxa"/>
            <w:bottom w:w="0" w:type="dxa"/>
            <w:right w:w="108" w:type="dxa"/>
          </w:tblCellMar>
        </w:tblPrEx>
        <w:trPr>
          <w:trHeight w:val="62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供应商资格条件</w:t>
            </w:r>
          </w:p>
        </w:tc>
        <w:tc>
          <w:tcPr>
            <w:tcW w:w="6628" w:type="dxa"/>
            <w:tcBorders>
              <w:top w:val="single" w:color="auto" w:sz="4" w:space="0"/>
              <w:left w:val="single" w:color="auto" w:sz="4" w:space="0"/>
              <w:bottom w:val="single" w:color="auto" w:sz="4" w:space="0"/>
              <w:right w:val="single" w:color="auto" w:sz="4" w:space="0"/>
            </w:tcBorders>
            <w:vAlign w:val="center"/>
          </w:tcPr>
          <w:p>
            <w:pPr>
              <w:pStyle w:val="38"/>
              <w:widowControl/>
              <w:spacing w:line="420" w:lineRule="atLeast"/>
              <w:jc w:val="left"/>
              <w:rPr>
                <w:rFonts w:ascii="仿宋" w:hAnsi="仿宋" w:eastAsia="仿宋" w:cs="仿宋"/>
                <w:color w:val="00B050"/>
                <w:sz w:val="28"/>
                <w:szCs w:val="28"/>
                <w:highlight w:val="none"/>
              </w:rPr>
            </w:pPr>
            <w:r>
              <w:rPr>
                <w:rFonts w:hint="eastAsia" w:ascii="仿宋" w:hAnsi="仿宋" w:eastAsia="仿宋" w:cs="仿宋"/>
                <w:color w:val="00B050"/>
                <w:sz w:val="28"/>
                <w:szCs w:val="28"/>
                <w:highlight w:val="none"/>
              </w:rPr>
              <w:t>（1）符合《中华人民共和国政府采购法》第二十二条规定条件。</w:t>
            </w:r>
          </w:p>
          <w:p>
            <w:pPr>
              <w:pStyle w:val="38"/>
              <w:widowControl/>
              <w:spacing w:line="420" w:lineRule="atLeast"/>
              <w:jc w:val="left"/>
              <w:rPr>
                <w:rFonts w:hint="default" w:ascii="仿宋" w:hAnsi="仿宋" w:eastAsia="仿宋" w:cs="仿宋"/>
                <w:color w:val="00B050"/>
                <w:sz w:val="28"/>
                <w:szCs w:val="28"/>
                <w:highlight w:val="none"/>
                <w:lang w:val="en-US" w:eastAsia="zh-CN"/>
              </w:rPr>
            </w:pPr>
            <w:r>
              <w:rPr>
                <w:rFonts w:hint="eastAsia" w:ascii="仿宋" w:hAnsi="仿宋" w:eastAsia="仿宋" w:cs="仿宋"/>
                <w:color w:val="00B050"/>
                <w:sz w:val="28"/>
                <w:szCs w:val="28"/>
                <w:highlight w:val="none"/>
              </w:rPr>
              <w:t>（2）具备有效营业执照，营业执照范围内须具有与所采购服务相关的经营范围</w:t>
            </w:r>
            <w:r>
              <w:rPr>
                <w:rFonts w:hint="eastAsia" w:ascii="仿宋" w:hAnsi="仿宋" w:eastAsia="仿宋" w:cs="仿宋"/>
                <w:color w:val="00B050"/>
                <w:sz w:val="28"/>
                <w:szCs w:val="28"/>
                <w:highlight w:val="none"/>
                <w:lang w:eastAsia="zh-CN"/>
              </w:rPr>
              <w:t>，</w:t>
            </w:r>
            <w:r>
              <w:rPr>
                <w:rFonts w:hint="eastAsia" w:ascii="仿宋" w:hAnsi="仿宋" w:eastAsia="仿宋" w:cs="仿宋"/>
                <w:color w:val="00B050"/>
                <w:sz w:val="28"/>
                <w:szCs w:val="28"/>
                <w:highlight w:val="none"/>
              </w:rPr>
              <w:t>在人员、设备、资金等方面具有相应的能力完成本项目。</w:t>
            </w:r>
          </w:p>
          <w:p>
            <w:pPr>
              <w:pStyle w:val="38"/>
              <w:widowControl/>
              <w:spacing w:line="420" w:lineRule="atLeast"/>
              <w:jc w:val="left"/>
              <w:rPr>
                <w:rFonts w:ascii="仿宋" w:hAnsi="仿宋" w:eastAsia="仿宋" w:cs="仿宋"/>
                <w:color w:val="00B050"/>
                <w:sz w:val="28"/>
                <w:szCs w:val="28"/>
                <w:highlight w:val="none"/>
              </w:rPr>
            </w:pPr>
            <w:r>
              <w:rPr>
                <w:rFonts w:hint="eastAsia" w:ascii="仿宋" w:hAnsi="仿宋" w:eastAsia="仿宋" w:cs="仿宋"/>
                <w:color w:val="00B050"/>
                <w:sz w:val="28"/>
                <w:szCs w:val="28"/>
                <w:highlight w:val="none"/>
              </w:rPr>
              <w:t>（</w:t>
            </w:r>
            <w:r>
              <w:rPr>
                <w:rFonts w:hint="eastAsia" w:ascii="仿宋" w:hAnsi="仿宋" w:eastAsia="仿宋" w:cs="仿宋"/>
                <w:color w:val="00B050"/>
                <w:sz w:val="28"/>
                <w:szCs w:val="28"/>
                <w:highlight w:val="none"/>
                <w:lang w:val="en-US" w:eastAsia="zh-CN"/>
              </w:rPr>
              <w:t>3</w:t>
            </w:r>
            <w:r>
              <w:rPr>
                <w:rFonts w:hint="eastAsia" w:ascii="仿宋" w:hAnsi="仿宋" w:eastAsia="仿宋" w:cs="仿宋"/>
                <w:color w:val="00B050"/>
                <w:sz w:val="28"/>
                <w:szCs w:val="28"/>
                <w:highlight w:val="none"/>
              </w:rPr>
              <w:t>）本项目不接受联合体投标。</w:t>
            </w:r>
          </w:p>
          <w:p>
            <w:pPr>
              <w:pStyle w:val="38"/>
              <w:widowControl/>
              <w:spacing w:line="420" w:lineRule="atLeast"/>
              <w:jc w:val="left"/>
              <w:rPr>
                <w:rFonts w:hint="eastAsia" w:ascii="仿宋" w:hAnsi="仿宋" w:eastAsia="仿宋" w:cs="仿宋"/>
                <w:color w:val="auto"/>
                <w:kern w:val="0"/>
                <w:sz w:val="28"/>
                <w:szCs w:val="28"/>
                <w:highlight w:val="none"/>
              </w:rPr>
            </w:pPr>
            <w:r>
              <w:rPr>
                <w:rFonts w:hint="eastAsia" w:ascii="仿宋" w:hAnsi="仿宋" w:eastAsia="仿宋" w:cs="仿宋"/>
                <w:color w:val="00B050"/>
                <w:sz w:val="28"/>
                <w:szCs w:val="28"/>
                <w:highlight w:val="none"/>
              </w:rPr>
              <w:t>（</w:t>
            </w:r>
            <w:r>
              <w:rPr>
                <w:rFonts w:hint="eastAsia" w:ascii="仿宋" w:hAnsi="仿宋" w:eastAsia="仿宋" w:cs="仿宋"/>
                <w:color w:val="00B050"/>
                <w:sz w:val="28"/>
                <w:szCs w:val="28"/>
                <w:highlight w:val="none"/>
                <w:lang w:val="en-US" w:eastAsia="zh-CN"/>
              </w:rPr>
              <w:t>4</w:t>
            </w:r>
            <w:r>
              <w:rPr>
                <w:rFonts w:hint="eastAsia" w:ascii="仿宋" w:hAnsi="仿宋" w:eastAsia="仿宋" w:cs="仿宋"/>
                <w:color w:val="00B050"/>
                <w:sz w:val="28"/>
                <w:szCs w:val="28"/>
                <w:highlight w:val="none"/>
              </w:rPr>
              <w:t>）其他要求：单位负责人为同一人或者存在直接控股、管理关系的不同供应商，不得参加同一合同下的政府采购活动。供应商须提供在“信用中国”（www.creditchina.gov.cn）和中国政府采购网（www.ccgp.gov.cn）网站上未被列入失信被执行人、重大税收违法案件当事人名单以及政府采购严重违法失信行为记录名单的网页截图或打印件（截图或网页打印件须自招标文件发布之日起至递交响应文件截止时间从上述网站中打印并加盖公章）</w:t>
            </w:r>
            <w:r>
              <w:rPr>
                <w:rFonts w:hint="eastAsia" w:ascii="仿宋" w:hAnsi="仿宋" w:eastAsia="仿宋" w:cs="仿宋"/>
                <w:color w:val="auto"/>
                <w:kern w:val="0"/>
                <w:sz w:val="28"/>
                <w:szCs w:val="28"/>
                <w:highlight w:val="none"/>
              </w:rPr>
              <w:t>（特殊要求）</w:t>
            </w:r>
          </w:p>
        </w:tc>
      </w:tr>
      <w:tr>
        <w:tblPrEx>
          <w:tblCellMar>
            <w:top w:w="0" w:type="dxa"/>
            <w:left w:w="108" w:type="dxa"/>
            <w:bottom w:w="0" w:type="dxa"/>
            <w:right w:w="108" w:type="dxa"/>
          </w:tblCellMar>
        </w:tblPrEx>
        <w:trPr>
          <w:trHeight w:val="194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联合体投标    </w:t>
            </w:r>
          </w:p>
        </w:tc>
        <w:tc>
          <w:tcPr>
            <w:tcW w:w="6628" w:type="dxa"/>
            <w:tcBorders>
              <w:top w:val="single" w:color="auto" w:sz="4" w:space="0"/>
              <w:left w:val="single" w:color="auto" w:sz="4" w:space="0"/>
              <w:bottom w:val="single" w:color="auto" w:sz="4" w:space="0"/>
              <w:right w:val="single" w:color="auto" w:sz="4" w:space="0"/>
            </w:tcBorders>
            <w:vAlign w:val="center"/>
          </w:tcPr>
          <w:p>
            <w:pPr>
              <w:pStyle w:val="39"/>
              <w:adjustRightInd w:val="0"/>
              <w:snapToGrid w:val="0"/>
              <w:spacing w:before="120" w:beforeLines="50" w:line="360" w:lineRule="auto"/>
              <w:rPr>
                <w:rFonts w:ascii="仿宋" w:hAnsi="仿宋" w:eastAsia="仿宋" w:cs="仿宋"/>
                <w:color w:val="auto"/>
                <w:sz w:val="28"/>
                <w:szCs w:val="28"/>
                <w:highlight w:val="none"/>
              </w:rPr>
            </w:pPr>
            <w:r>
              <w:rPr>
                <w:rFonts w:hint="eastAsia" w:ascii="MS Mincho" w:hAnsi="MS Mincho" w:eastAsia="MS Mincho" w:cs="MS Mincho"/>
                <w:color w:val="auto"/>
                <w:sz w:val="28"/>
                <w:szCs w:val="28"/>
                <w:highlight w:val="none"/>
              </w:rPr>
              <w:t>☑</w:t>
            </w:r>
            <w:r>
              <w:rPr>
                <w:rFonts w:hint="eastAsia" w:ascii="仿宋" w:hAnsi="仿宋" w:eastAsia="仿宋" w:cs="仿宋"/>
                <w:color w:val="auto"/>
                <w:sz w:val="28"/>
                <w:szCs w:val="28"/>
                <w:highlight w:val="none"/>
              </w:rPr>
              <w:t xml:space="preserve">不接受 </w:t>
            </w:r>
          </w:p>
          <w:p>
            <w:pPr>
              <w:pStyle w:val="39"/>
              <w:adjustRightInd w:val="0"/>
              <w:snapToGrid w:val="0"/>
              <w:spacing w:before="120" w:beforeLines="50" w:line="360" w:lineRule="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□接受</w:t>
            </w:r>
          </w:p>
        </w:tc>
      </w:tr>
      <w:tr>
        <w:tblPrEx>
          <w:tblCellMar>
            <w:top w:w="0" w:type="dxa"/>
            <w:left w:w="108" w:type="dxa"/>
            <w:bottom w:w="0" w:type="dxa"/>
            <w:right w:w="108" w:type="dxa"/>
          </w:tblCellMar>
        </w:tblPrEx>
        <w:trPr>
          <w:trHeight w:val="104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备选方案</w:t>
            </w:r>
          </w:p>
        </w:tc>
        <w:tc>
          <w:tcPr>
            <w:tcW w:w="6628" w:type="dxa"/>
            <w:tcBorders>
              <w:top w:val="single" w:color="auto" w:sz="4" w:space="0"/>
              <w:left w:val="single" w:color="auto" w:sz="4" w:space="0"/>
              <w:bottom w:val="single" w:color="auto" w:sz="4" w:space="0"/>
              <w:right w:val="single" w:color="auto" w:sz="4" w:space="0"/>
            </w:tcBorders>
            <w:vAlign w:val="center"/>
          </w:tcPr>
          <w:p>
            <w:pPr>
              <w:pStyle w:val="39"/>
              <w:adjustRightInd w:val="0"/>
              <w:snapToGrid w:val="0"/>
              <w:spacing w:before="120" w:beforeLines="50"/>
              <w:rPr>
                <w:rFonts w:ascii="仿宋" w:hAnsi="仿宋" w:eastAsia="仿宋" w:cs="仿宋"/>
                <w:color w:val="auto"/>
                <w:sz w:val="28"/>
                <w:szCs w:val="28"/>
                <w:highlight w:val="none"/>
              </w:rPr>
            </w:pPr>
            <w:r>
              <w:rPr>
                <w:rFonts w:hint="eastAsia" w:ascii="MS Mincho" w:hAnsi="MS Mincho" w:eastAsia="MS Mincho" w:cs="MS Mincho"/>
                <w:color w:val="auto"/>
                <w:sz w:val="28"/>
                <w:szCs w:val="28"/>
                <w:highlight w:val="none"/>
              </w:rPr>
              <w:t>☑</w:t>
            </w:r>
            <w:r>
              <w:rPr>
                <w:rFonts w:hint="eastAsia" w:ascii="仿宋" w:hAnsi="仿宋" w:eastAsia="仿宋" w:cs="仿宋"/>
                <w:color w:val="auto"/>
                <w:sz w:val="28"/>
                <w:szCs w:val="28"/>
                <w:highlight w:val="none"/>
              </w:rPr>
              <w:t xml:space="preserve">不接受            </w:t>
            </w:r>
          </w:p>
          <w:p>
            <w:pPr>
              <w:pStyle w:val="39"/>
              <w:adjustRightInd w:val="0"/>
              <w:snapToGrid w:val="0"/>
              <w:spacing w:before="120" w:beforeLines="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接受</w:t>
            </w:r>
          </w:p>
          <w:p>
            <w:pPr>
              <w:pStyle w:val="39"/>
              <w:adjustRightInd w:val="0"/>
              <w:snapToGrid w:val="0"/>
              <w:spacing w:before="120" w:beforeLines="5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p>
          <w:p>
            <w:pPr>
              <w:pStyle w:val="39"/>
              <w:adjustRightInd w:val="0"/>
              <w:snapToGrid w:val="0"/>
              <w:spacing w:before="120" w:beforeLines="5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rPr>
              <w:t xml:space="preserve">                                   </w:t>
            </w:r>
          </w:p>
        </w:tc>
      </w:tr>
      <w:tr>
        <w:tblPrEx>
          <w:tblCellMar>
            <w:top w:w="0" w:type="dxa"/>
            <w:left w:w="108" w:type="dxa"/>
            <w:bottom w:w="0" w:type="dxa"/>
            <w:right w:w="108" w:type="dxa"/>
          </w:tblCellMar>
        </w:tblPrEx>
        <w:trPr>
          <w:trHeight w:val="606"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响应文件递交截止时间</w:t>
            </w:r>
          </w:p>
          <w:p>
            <w:pPr>
              <w:adjustRightInd w:val="0"/>
              <w:snapToGrid w:val="0"/>
              <w:spacing w:line="440" w:lineRule="exact"/>
              <w:jc w:val="center"/>
              <w:rPr>
                <w:rFonts w:ascii="仿宋" w:hAnsi="仿宋" w:eastAsia="仿宋" w:cs="仿宋"/>
                <w:bCs/>
                <w:color w:val="auto"/>
                <w:sz w:val="28"/>
                <w:szCs w:val="28"/>
                <w:highlight w:val="none"/>
              </w:rPr>
            </w:pPr>
          </w:p>
        </w:tc>
        <w:tc>
          <w:tcPr>
            <w:tcW w:w="6628" w:type="dxa"/>
            <w:tcBorders>
              <w:top w:val="single" w:color="auto" w:sz="4" w:space="0"/>
              <w:left w:val="single" w:color="auto" w:sz="4" w:space="0"/>
              <w:bottom w:val="single" w:color="auto" w:sz="4" w:space="0"/>
              <w:right w:val="single" w:color="auto" w:sz="4" w:space="0"/>
            </w:tcBorders>
            <w:vAlign w:val="center"/>
          </w:tcPr>
          <w:p>
            <w:pPr>
              <w:pStyle w:val="39"/>
              <w:adjustRightInd w:val="0"/>
              <w:snapToGrid w:val="0"/>
              <w:spacing w:before="120" w:beforeLines="50" w:line="360" w:lineRule="auto"/>
              <w:rPr>
                <w:rFonts w:ascii="仿宋" w:hAnsi="仿宋" w:eastAsia="仿宋" w:cs="仿宋"/>
                <w:bCs/>
                <w:color w:val="auto"/>
                <w:sz w:val="28"/>
                <w:szCs w:val="28"/>
                <w:highlight w:val="none"/>
              </w:rPr>
            </w:pPr>
            <w:r>
              <w:rPr>
                <w:rFonts w:hint="eastAsia" w:ascii="仿宋" w:hAnsi="仿宋" w:eastAsia="仿宋" w:cs="仿宋"/>
                <w:color w:val="00B050"/>
                <w:sz w:val="28"/>
                <w:szCs w:val="28"/>
                <w:highlight w:val="none"/>
              </w:rPr>
              <w:t>2022年</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月</w:t>
            </w:r>
            <w:r>
              <w:rPr>
                <w:rFonts w:hint="eastAsia" w:ascii="仿宋" w:hAnsi="仿宋" w:eastAsia="仿宋" w:cs="仿宋"/>
                <w:color w:val="00B050"/>
                <w:sz w:val="28"/>
                <w:szCs w:val="28"/>
                <w:highlight w:val="none"/>
                <w:lang w:val="en-US" w:eastAsia="zh-CN"/>
              </w:rPr>
              <w:t>26</w:t>
            </w:r>
            <w:r>
              <w:rPr>
                <w:rFonts w:hint="eastAsia" w:ascii="仿宋" w:hAnsi="仿宋" w:eastAsia="仿宋" w:cs="仿宋"/>
                <w:color w:val="00B050"/>
                <w:sz w:val="28"/>
                <w:szCs w:val="28"/>
                <w:highlight w:val="none"/>
              </w:rPr>
              <w:t>日1</w:t>
            </w:r>
            <w:r>
              <w:rPr>
                <w:rFonts w:hint="eastAsia" w:ascii="仿宋" w:hAnsi="仿宋" w:eastAsia="仿宋" w:cs="仿宋"/>
                <w:color w:val="00B050"/>
                <w:sz w:val="28"/>
                <w:szCs w:val="28"/>
                <w:highlight w:val="none"/>
                <w:lang w:val="en-US" w:eastAsia="zh-CN"/>
              </w:rPr>
              <w:t>0</w:t>
            </w:r>
            <w:r>
              <w:rPr>
                <w:rFonts w:hint="eastAsia" w:ascii="仿宋" w:hAnsi="仿宋" w:eastAsia="仿宋" w:cs="仿宋"/>
                <w:color w:val="00B050"/>
                <w:sz w:val="28"/>
                <w:szCs w:val="28"/>
                <w:highlight w:val="none"/>
              </w:rPr>
              <w:t>点</w:t>
            </w:r>
            <w:r>
              <w:rPr>
                <w:rFonts w:hint="eastAsia" w:ascii="仿宋" w:hAnsi="仿宋" w:eastAsia="仿宋" w:cs="仿宋"/>
                <w:color w:val="00B050"/>
                <w:sz w:val="28"/>
                <w:szCs w:val="28"/>
                <w:highlight w:val="none"/>
                <w:lang w:val="en-US" w:eastAsia="zh-CN"/>
              </w:rPr>
              <w:t>3</w:t>
            </w:r>
            <w:r>
              <w:rPr>
                <w:rFonts w:hint="eastAsia" w:ascii="仿宋" w:hAnsi="仿宋" w:eastAsia="仿宋" w:cs="仿宋"/>
                <w:color w:val="00B050"/>
                <w:sz w:val="28"/>
                <w:szCs w:val="28"/>
                <w:highlight w:val="none"/>
              </w:rPr>
              <w:t>0分（北京时间）</w:t>
            </w:r>
          </w:p>
        </w:tc>
      </w:tr>
      <w:tr>
        <w:tblPrEx>
          <w:tblCellMar>
            <w:top w:w="0" w:type="dxa"/>
            <w:left w:w="108" w:type="dxa"/>
            <w:bottom w:w="0" w:type="dxa"/>
            <w:right w:w="108" w:type="dxa"/>
          </w:tblCellMar>
        </w:tblPrEx>
        <w:trPr>
          <w:trHeight w:val="108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质量要求</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质量标准：达到国家标准,一次性验收合格</w:t>
            </w:r>
          </w:p>
          <w:p>
            <w:pPr>
              <w:adjustRightInd w:val="0"/>
              <w:snapToGrid w:val="0"/>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关于质量要求的的详细说明见第三章“采购需求”</w:t>
            </w:r>
          </w:p>
        </w:tc>
      </w:tr>
      <w:tr>
        <w:tblPrEx>
          <w:tblCellMar>
            <w:top w:w="0" w:type="dxa"/>
            <w:left w:w="108" w:type="dxa"/>
            <w:bottom w:w="0" w:type="dxa"/>
            <w:right w:w="108" w:type="dxa"/>
          </w:tblCellMar>
        </w:tblPrEx>
        <w:trPr>
          <w:trHeight w:val="748"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付款方式</w:t>
            </w:r>
          </w:p>
        </w:tc>
        <w:tc>
          <w:tcPr>
            <w:tcW w:w="6628"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left"/>
              <w:rPr>
                <w:rFonts w:ascii="仿宋" w:hAnsi="仿宋" w:eastAsia="仿宋" w:cs="仿宋"/>
                <w:bCs/>
                <w:color w:val="auto"/>
                <w:sz w:val="28"/>
                <w:szCs w:val="28"/>
                <w:highlight w:val="none"/>
              </w:rPr>
            </w:pPr>
            <w:r>
              <w:rPr>
                <w:rFonts w:ascii="仿宋" w:hAnsi="仿宋" w:eastAsia="仿宋" w:cs="仿宋"/>
                <w:bCs/>
                <w:color w:val="00B050"/>
                <w:sz w:val="28"/>
                <w:szCs w:val="28"/>
                <w:highlight w:val="none"/>
              </w:rPr>
              <w:t>分期付款</w:t>
            </w:r>
            <w:r>
              <w:rPr>
                <w:rFonts w:hint="eastAsia" w:ascii="仿宋" w:hAnsi="仿宋" w:eastAsia="仿宋" w:cs="仿宋"/>
                <w:bCs/>
                <w:color w:val="00B050"/>
                <w:sz w:val="28"/>
                <w:szCs w:val="28"/>
                <w:highlight w:val="none"/>
                <w:lang w:eastAsia="zh-CN"/>
              </w:rPr>
              <w:t>：按季度支付，</w:t>
            </w:r>
            <w:r>
              <w:rPr>
                <w:rFonts w:hint="eastAsia" w:ascii="仿宋" w:hAnsi="仿宋" w:eastAsia="仿宋" w:cs="仿宋"/>
                <w:bCs/>
                <w:color w:val="00B050"/>
                <w:sz w:val="28"/>
                <w:szCs w:val="28"/>
                <w:highlight w:val="none"/>
                <w:lang w:val="en-US" w:eastAsia="zh-CN"/>
              </w:rPr>
              <w:t>一个季度支付一次，一次支付合同金额的25%。</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服务期</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
                <w:bCs/>
                <w:color w:val="auto"/>
                <w:sz w:val="28"/>
                <w:szCs w:val="28"/>
                <w:highlight w:val="none"/>
              </w:rPr>
            </w:pPr>
            <w:r>
              <w:rPr>
                <w:rFonts w:hint="eastAsia" w:ascii="仿宋" w:hAnsi="仿宋" w:eastAsia="仿宋" w:cs="仿宋"/>
                <w:color w:val="00B050"/>
                <w:kern w:val="2"/>
                <w:sz w:val="28"/>
                <w:szCs w:val="28"/>
                <w:highlight w:val="none"/>
                <w:lang w:val="en-US" w:eastAsia="zh-CN" w:bidi="ar-SA"/>
              </w:rPr>
              <w:t>一年。</w:t>
            </w:r>
          </w:p>
        </w:tc>
      </w:tr>
      <w:tr>
        <w:tblPrEx>
          <w:tblCellMar>
            <w:top w:w="0" w:type="dxa"/>
            <w:left w:w="108" w:type="dxa"/>
            <w:bottom w:w="0" w:type="dxa"/>
            <w:right w:w="108" w:type="dxa"/>
          </w:tblCellMar>
        </w:tblPrEx>
        <w:trPr>
          <w:trHeight w:val="371"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投标报价</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投标报价包括采购范围内所有项目包含的全部费用。</w:t>
            </w:r>
          </w:p>
        </w:tc>
      </w:tr>
      <w:tr>
        <w:tblPrEx>
          <w:tblCellMar>
            <w:top w:w="0" w:type="dxa"/>
            <w:left w:w="108" w:type="dxa"/>
            <w:bottom w:w="0" w:type="dxa"/>
            <w:right w:w="108" w:type="dxa"/>
          </w:tblCellMar>
        </w:tblPrEx>
        <w:trPr>
          <w:trHeight w:val="6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tabs>
                <w:tab w:val="left" w:pos="215"/>
              </w:tabs>
              <w:adjustRightInd w:val="0"/>
              <w:snapToGrid w:val="0"/>
              <w:spacing w:line="440" w:lineRule="exact"/>
              <w:ind w:firstLine="280" w:firstLineChars="1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15</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履约保证金</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是否要求中标人提交履约保证金：</w:t>
            </w:r>
          </w:p>
          <w:p>
            <w:pPr>
              <w:adjustRightInd w:val="0"/>
              <w:snapToGrid w:val="0"/>
              <w:spacing w:line="44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要求，履约保证金的形式：</w:t>
            </w:r>
          </w:p>
          <w:p>
            <w:pPr>
              <w:adjustRightInd w:val="0"/>
              <w:snapToGrid w:val="0"/>
              <w:spacing w:line="440" w:lineRule="exac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 xml:space="preserve">履约保证金的金额：  </w:t>
            </w:r>
          </w:p>
          <w:p>
            <w:pPr>
              <w:adjustRightInd w:val="0"/>
              <w:snapToGrid w:val="0"/>
              <w:spacing w:line="440" w:lineRule="exact"/>
              <w:rPr>
                <w:rFonts w:hint="eastAsia" w:ascii="仿宋" w:hAnsi="仿宋" w:eastAsia="仿宋" w:cs="仿宋"/>
                <w:bCs/>
                <w:color w:val="00B0F0"/>
                <w:kern w:val="2"/>
                <w:sz w:val="28"/>
                <w:szCs w:val="28"/>
                <w:highlight w:val="none"/>
                <w:lang w:val="en-US" w:eastAsia="zh-CN" w:bidi="ar-SA"/>
              </w:rPr>
            </w:pPr>
            <w:r>
              <w:rPr>
                <w:rFonts w:hint="eastAsia" w:ascii="仿宋" w:hAnsi="仿宋" w:eastAsia="仿宋" w:cs="仿宋"/>
                <w:bCs/>
                <w:color w:val="auto"/>
                <w:sz w:val="28"/>
                <w:szCs w:val="28"/>
                <w:highlight w:val="none"/>
                <w:lang w:eastAsia="zh-CN"/>
              </w:rPr>
              <w:sym w:font="Wingdings 2" w:char="0052"/>
            </w:r>
            <w:r>
              <w:rPr>
                <w:rFonts w:hint="eastAsia" w:ascii="仿宋" w:hAnsi="仿宋" w:eastAsia="仿宋" w:cs="仿宋"/>
                <w:bCs/>
                <w:color w:val="auto"/>
                <w:sz w:val="28"/>
                <w:szCs w:val="28"/>
                <w:highlight w:val="none"/>
                <w:lang w:eastAsia="zh-CN"/>
              </w:rPr>
              <w:t>不要求</w:t>
            </w:r>
          </w:p>
        </w:tc>
      </w:tr>
      <w:tr>
        <w:tblPrEx>
          <w:tblCellMar>
            <w:top w:w="0" w:type="dxa"/>
            <w:left w:w="108" w:type="dxa"/>
            <w:bottom w:w="0" w:type="dxa"/>
            <w:right w:w="108" w:type="dxa"/>
          </w:tblCellMar>
        </w:tblPrEx>
        <w:trPr>
          <w:trHeight w:val="6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投标文件有效期</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提交投标文件的截止之日起</w:t>
            </w:r>
            <w:r>
              <w:rPr>
                <w:rFonts w:hint="eastAsia" w:ascii="仿宋" w:hAnsi="仿宋" w:eastAsia="仿宋" w:cs="仿宋"/>
                <w:bCs/>
                <w:color w:val="00B050"/>
                <w:sz w:val="28"/>
                <w:szCs w:val="28"/>
                <w:highlight w:val="none"/>
              </w:rPr>
              <w:t>90</w:t>
            </w:r>
            <w:r>
              <w:rPr>
                <w:rFonts w:hint="eastAsia" w:ascii="仿宋" w:hAnsi="仿宋" w:eastAsia="仿宋" w:cs="仿宋"/>
                <w:bCs/>
                <w:color w:val="auto"/>
                <w:sz w:val="28"/>
                <w:szCs w:val="28"/>
                <w:highlight w:val="none"/>
              </w:rPr>
              <w:t>天</w:t>
            </w:r>
          </w:p>
        </w:tc>
      </w:tr>
      <w:tr>
        <w:tblPrEx>
          <w:tblCellMar>
            <w:top w:w="0" w:type="dxa"/>
            <w:left w:w="108" w:type="dxa"/>
            <w:bottom w:w="0" w:type="dxa"/>
            <w:right w:w="108" w:type="dxa"/>
          </w:tblCellMar>
        </w:tblPrEx>
        <w:trPr>
          <w:trHeight w:val="65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p>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17</w:t>
            </w:r>
          </w:p>
          <w:p>
            <w:pPr>
              <w:adjustRightInd w:val="0"/>
              <w:snapToGrid w:val="0"/>
              <w:spacing w:line="440" w:lineRule="exact"/>
              <w:rPr>
                <w:rFonts w:ascii="仿宋" w:hAnsi="仿宋" w:eastAsia="仿宋" w:cs="仿宋"/>
                <w:bCs/>
                <w:color w:val="auto"/>
                <w:sz w:val="28"/>
                <w:szCs w:val="28"/>
                <w:highlight w:val="none"/>
              </w:rPr>
            </w:pP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p>
          <w:p>
            <w:pPr>
              <w:adjustRightInd w:val="0"/>
              <w:snapToGrid w:val="0"/>
              <w:spacing w:line="440" w:lineRule="exact"/>
              <w:jc w:val="center"/>
              <w:rPr>
                <w:rFonts w:ascii="仿宋" w:hAnsi="仿宋" w:eastAsia="仿宋" w:cs="仿宋"/>
                <w:bCs/>
                <w:color w:val="auto"/>
                <w:sz w:val="28"/>
                <w:szCs w:val="28"/>
                <w:highlight w:val="none"/>
              </w:rPr>
            </w:pPr>
          </w:p>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磋商小组的组建及评审专家的确定方式</w:t>
            </w:r>
          </w:p>
        </w:tc>
        <w:tc>
          <w:tcPr>
            <w:tcW w:w="6628" w:type="dxa"/>
            <w:tcBorders>
              <w:top w:val="single" w:color="auto" w:sz="4" w:space="0"/>
              <w:left w:val="single" w:color="auto" w:sz="4" w:space="0"/>
              <w:bottom w:val="single" w:color="auto" w:sz="4" w:space="0"/>
              <w:right w:val="single" w:color="auto" w:sz="4" w:space="0"/>
            </w:tcBorders>
            <w:vAlign w:val="center"/>
          </w:tcPr>
          <w:p>
            <w:pPr>
              <w:pStyle w:val="39"/>
              <w:adjustRightInd w:val="0"/>
              <w:snapToGrid w:val="0"/>
              <w:spacing w:before="120" w:beforeLines="5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采购单位依法组建磋商小组共</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人组成，其中采购人代表</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rPr>
              <w:t>人和专家评委</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人。</w:t>
            </w:r>
          </w:p>
          <w:p>
            <w:pPr>
              <w:pStyle w:val="39"/>
              <w:adjustRightInd w:val="0"/>
              <w:snapToGrid w:val="0"/>
              <w:spacing w:before="120" w:beforeLines="5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小组确定方式：平台自动抽取</w:t>
            </w:r>
          </w:p>
          <w:p>
            <w:pPr>
              <w:pStyle w:val="39"/>
              <w:adjustRightInd w:val="0"/>
              <w:snapToGrid w:val="0"/>
              <w:spacing w:before="120" w:beforeLines="5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☑计算机随机抽取语音通知方式 </w:t>
            </w:r>
          </w:p>
          <w:p>
            <w:pPr>
              <w:pStyle w:val="39"/>
              <w:adjustRightInd w:val="0"/>
              <w:snapToGrid w:val="0"/>
              <w:spacing w:before="120" w:beforeLines="5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□其他方式：</w:t>
            </w:r>
          </w:p>
          <w:p>
            <w:pPr>
              <w:pStyle w:val="39"/>
              <w:adjustRightInd w:val="0"/>
              <w:snapToGrid w:val="0"/>
              <w:spacing w:before="120" w:beforeLines="50" w:line="360" w:lineRule="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rPr>
              <w:t xml:space="preserve">                                    </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竞争性磋商文件领取</w:t>
            </w:r>
          </w:p>
        </w:tc>
        <w:tc>
          <w:tcPr>
            <w:tcW w:w="6628" w:type="dxa"/>
            <w:tcBorders>
              <w:top w:val="single" w:color="auto" w:sz="4" w:space="0"/>
              <w:left w:val="single" w:color="auto" w:sz="4" w:space="0"/>
              <w:bottom w:val="single" w:color="auto" w:sz="4" w:space="0"/>
              <w:right w:val="single" w:color="auto" w:sz="4" w:space="0"/>
            </w:tcBorders>
            <w:vAlign w:val="center"/>
          </w:tcPr>
          <w:p>
            <w:pPr>
              <w:pStyle w:val="8"/>
              <w:spacing w:before="75" w:after="75"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供应商登陆新疆兵团政采云平台http://www.zcygov.cn/，在线申请获取采购文件（登录政府采购云平台 → 项目采购 → 获取采购文件 → 申请获取，如有操作性问题，可与政采云在线客服进行咨询，咨询电话：400-881-7190）。 </w:t>
            </w:r>
          </w:p>
          <w:p>
            <w:pPr>
              <w:pStyle w:val="36"/>
              <w:spacing w:line="360" w:lineRule="auto"/>
              <w:jc w:val="both"/>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获取方式：（1）线上免费获取（登录兵团政府采购云平台 → 项目采购 → 获取采购文件 → 申请获取）。 </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19</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是否允许递交备选投标方案</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
                <w:bCs/>
                <w:color w:val="auto"/>
                <w:sz w:val="28"/>
                <w:szCs w:val="28"/>
                <w:highlight w:val="none"/>
              </w:rPr>
            </w:pPr>
            <w:r>
              <w:rPr>
                <w:rFonts w:hint="eastAsia" w:ascii="MS Mincho" w:hAnsi="MS Mincho" w:eastAsia="MS Mincho" w:cs="MS Mincho"/>
                <w:color w:val="auto"/>
                <w:sz w:val="28"/>
                <w:szCs w:val="28"/>
                <w:highlight w:val="none"/>
              </w:rPr>
              <w:t>☑</w:t>
            </w:r>
            <w:r>
              <w:rPr>
                <w:rFonts w:hint="eastAsia" w:ascii="仿宋" w:hAnsi="仿宋" w:eastAsia="仿宋" w:cs="仿宋"/>
                <w:bCs/>
                <w:color w:val="auto"/>
                <w:sz w:val="28"/>
                <w:szCs w:val="28"/>
                <w:highlight w:val="none"/>
              </w:rPr>
              <w:t>不允许</w:t>
            </w:r>
          </w:p>
          <w:p>
            <w:pPr>
              <w:snapToGrid w:val="0"/>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□允许</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20</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签字和（或）盖章要求</w:t>
            </w:r>
          </w:p>
        </w:tc>
        <w:tc>
          <w:tcPr>
            <w:tcW w:w="662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企业公章、法人章</w:t>
            </w:r>
          </w:p>
          <w:p>
            <w:pPr>
              <w:snapToGrid w:val="0"/>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企业法定代表人或其委托代理人签字</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递交投标</w:t>
            </w:r>
          </w:p>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文件的份数</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中标单位提供纸质版文件一式三份（胶装）。(公示期满寄至</w:t>
            </w:r>
            <w:r>
              <w:rPr>
                <w:rFonts w:hint="eastAsia" w:ascii="仿宋" w:hAnsi="仿宋" w:eastAsia="仿宋" w:cs="仿宋"/>
                <w:bCs/>
                <w:color w:val="00B050"/>
                <w:sz w:val="28"/>
                <w:szCs w:val="28"/>
                <w:highlight w:val="none"/>
                <w:lang w:val="en-US" w:eastAsia="zh-CN"/>
              </w:rPr>
              <w:t>铁门关市军缘招标有限公司</w:t>
            </w:r>
            <w:r>
              <w:rPr>
                <w:rFonts w:hint="eastAsia" w:ascii="仿宋" w:hAnsi="仿宋" w:eastAsia="仿宋" w:cs="仿宋"/>
                <w:bCs/>
                <w:color w:val="auto"/>
                <w:sz w:val="28"/>
                <w:szCs w:val="28"/>
                <w:highlight w:val="none"/>
              </w:rPr>
              <w:t>)</w:t>
            </w:r>
          </w:p>
        </w:tc>
      </w:tr>
      <w:tr>
        <w:tblPrEx>
          <w:tblCellMar>
            <w:top w:w="0" w:type="dxa"/>
            <w:left w:w="108" w:type="dxa"/>
            <w:bottom w:w="0" w:type="dxa"/>
            <w:right w:w="108" w:type="dxa"/>
          </w:tblCellMar>
        </w:tblPrEx>
        <w:trPr>
          <w:trHeight w:val="39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22</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投标文件（电子加密文件）递交</w:t>
            </w:r>
          </w:p>
          <w:p>
            <w:pPr>
              <w:adjustRightInd w:val="0"/>
              <w:snapToGrid w:val="0"/>
              <w:spacing w:line="360" w:lineRule="auto"/>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时间及地点</w:t>
            </w:r>
          </w:p>
        </w:tc>
        <w:tc>
          <w:tcPr>
            <w:tcW w:w="6628" w:type="dxa"/>
            <w:tcBorders>
              <w:top w:val="single" w:color="auto" w:sz="4" w:space="0"/>
              <w:left w:val="single" w:color="auto" w:sz="4" w:space="0"/>
              <w:bottom w:val="single" w:color="auto" w:sz="4" w:space="0"/>
              <w:right w:val="single" w:color="auto" w:sz="4" w:space="0"/>
            </w:tcBorders>
            <w:vAlign w:val="center"/>
          </w:tcPr>
          <w:p>
            <w:pPr>
              <w:pStyle w:val="8"/>
              <w:spacing w:before="255" w:after="255" w:line="360" w:lineRule="auto"/>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提交投标文件截止时间：</w:t>
            </w:r>
            <w:r>
              <w:rPr>
                <w:rFonts w:hint="eastAsia" w:ascii="仿宋" w:hAnsi="仿宋" w:eastAsia="仿宋" w:cs="仿宋"/>
                <w:color w:val="00B050"/>
                <w:sz w:val="28"/>
                <w:szCs w:val="28"/>
                <w:highlight w:val="none"/>
              </w:rPr>
              <w:t xml:space="preserve">2022年 </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 xml:space="preserve">月 </w:t>
            </w:r>
            <w:r>
              <w:rPr>
                <w:rFonts w:hint="eastAsia" w:ascii="仿宋" w:hAnsi="仿宋" w:eastAsia="仿宋" w:cs="仿宋"/>
                <w:color w:val="00B050"/>
                <w:sz w:val="28"/>
                <w:szCs w:val="28"/>
                <w:highlight w:val="none"/>
                <w:lang w:val="en-US" w:eastAsia="zh-CN"/>
              </w:rPr>
              <w:t>26</w:t>
            </w:r>
            <w:r>
              <w:rPr>
                <w:rFonts w:hint="eastAsia" w:ascii="仿宋" w:hAnsi="仿宋" w:eastAsia="仿宋" w:cs="仿宋"/>
                <w:color w:val="00B050"/>
                <w:sz w:val="28"/>
                <w:szCs w:val="28"/>
                <w:highlight w:val="none"/>
              </w:rPr>
              <w:t xml:space="preserve"> 日1</w:t>
            </w:r>
            <w:r>
              <w:rPr>
                <w:rFonts w:hint="eastAsia" w:ascii="仿宋" w:hAnsi="仿宋" w:eastAsia="仿宋" w:cs="仿宋"/>
                <w:color w:val="00B050"/>
                <w:sz w:val="28"/>
                <w:szCs w:val="28"/>
                <w:highlight w:val="none"/>
                <w:lang w:val="en-US" w:eastAsia="zh-CN"/>
              </w:rPr>
              <w:t>0</w:t>
            </w:r>
            <w:r>
              <w:rPr>
                <w:rFonts w:hint="eastAsia" w:ascii="仿宋" w:hAnsi="仿宋" w:eastAsia="仿宋" w:cs="仿宋"/>
                <w:color w:val="00B050"/>
                <w:sz w:val="28"/>
                <w:szCs w:val="28"/>
                <w:highlight w:val="none"/>
              </w:rPr>
              <w:t>点</w:t>
            </w:r>
            <w:r>
              <w:rPr>
                <w:rFonts w:hint="eastAsia" w:ascii="仿宋" w:hAnsi="仿宋" w:eastAsia="仿宋" w:cs="仿宋"/>
                <w:color w:val="00B050"/>
                <w:sz w:val="28"/>
                <w:szCs w:val="28"/>
                <w:highlight w:val="none"/>
                <w:lang w:val="en-US" w:eastAsia="zh-CN"/>
              </w:rPr>
              <w:t>3</w:t>
            </w:r>
            <w:r>
              <w:rPr>
                <w:rFonts w:hint="eastAsia" w:ascii="仿宋" w:hAnsi="仿宋" w:eastAsia="仿宋" w:cs="仿宋"/>
                <w:color w:val="00B050"/>
                <w:sz w:val="28"/>
                <w:szCs w:val="28"/>
                <w:highlight w:val="none"/>
              </w:rPr>
              <w:t>0分</w:t>
            </w:r>
            <w:r>
              <w:rPr>
                <w:rFonts w:hint="eastAsia" w:ascii="仿宋" w:hAnsi="仿宋" w:eastAsia="仿宋" w:cs="仿宋"/>
                <w:color w:val="auto"/>
                <w:sz w:val="28"/>
                <w:szCs w:val="28"/>
                <w:highlight w:val="none"/>
              </w:rPr>
              <w:t>（北京时间）投标地点（网址）：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仿宋"/>
                <w:color w:val="auto"/>
                <w:sz w:val="28"/>
                <w:szCs w:val="28"/>
                <w:highlight w:val="none"/>
              </w:rPr>
              <w:t>https://www.zcygov.cn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在线投标。</w:t>
            </w:r>
          </w:p>
          <w:p>
            <w:pPr>
              <w:pStyle w:val="8"/>
              <w:spacing w:before="255" w:after="255" w:line="360" w:lineRule="auto"/>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00B050"/>
                <w:sz w:val="28"/>
                <w:szCs w:val="28"/>
                <w:highlight w:val="none"/>
              </w:rPr>
              <w:t>2022年</w:t>
            </w:r>
            <w:r>
              <w:rPr>
                <w:rFonts w:hint="eastAsia" w:ascii="仿宋" w:hAnsi="仿宋" w:eastAsia="仿宋" w:cs="仿宋"/>
                <w:color w:val="00B050"/>
                <w:sz w:val="28"/>
                <w:szCs w:val="28"/>
                <w:highlight w:val="none"/>
                <w:lang w:val="en-US" w:eastAsia="zh-CN"/>
              </w:rPr>
              <w:t>07</w:t>
            </w:r>
            <w:r>
              <w:rPr>
                <w:rFonts w:hint="eastAsia" w:ascii="仿宋" w:hAnsi="仿宋" w:eastAsia="仿宋" w:cs="仿宋"/>
                <w:color w:val="00B050"/>
                <w:sz w:val="28"/>
                <w:szCs w:val="28"/>
                <w:highlight w:val="none"/>
              </w:rPr>
              <w:t xml:space="preserve">月 </w:t>
            </w:r>
            <w:r>
              <w:rPr>
                <w:rFonts w:hint="eastAsia" w:ascii="仿宋" w:hAnsi="仿宋" w:eastAsia="仿宋" w:cs="仿宋"/>
                <w:color w:val="00B050"/>
                <w:sz w:val="28"/>
                <w:szCs w:val="28"/>
                <w:highlight w:val="none"/>
                <w:lang w:val="en-US" w:eastAsia="zh-CN"/>
              </w:rPr>
              <w:t>26</w:t>
            </w:r>
            <w:r>
              <w:rPr>
                <w:rFonts w:hint="eastAsia" w:ascii="仿宋" w:hAnsi="仿宋" w:eastAsia="仿宋" w:cs="仿宋"/>
                <w:color w:val="00B050"/>
                <w:sz w:val="28"/>
                <w:szCs w:val="28"/>
                <w:highlight w:val="none"/>
              </w:rPr>
              <w:t>日1</w:t>
            </w:r>
            <w:r>
              <w:rPr>
                <w:rFonts w:hint="eastAsia" w:ascii="仿宋" w:hAnsi="仿宋" w:eastAsia="仿宋" w:cs="仿宋"/>
                <w:color w:val="00B050"/>
                <w:sz w:val="28"/>
                <w:szCs w:val="28"/>
                <w:highlight w:val="none"/>
                <w:lang w:val="en-US" w:eastAsia="zh-CN"/>
              </w:rPr>
              <w:t>0</w:t>
            </w:r>
            <w:r>
              <w:rPr>
                <w:rFonts w:hint="eastAsia" w:ascii="仿宋" w:hAnsi="仿宋" w:eastAsia="仿宋" w:cs="仿宋"/>
                <w:color w:val="00B050"/>
                <w:sz w:val="28"/>
                <w:szCs w:val="28"/>
                <w:highlight w:val="none"/>
              </w:rPr>
              <w:t>点</w:t>
            </w:r>
            <w:r>
              <w:rPr>
                <w:rFonts w:hint="eastAsia" w:ascii="仿宋" w:hAnsi="仿宋" w:eastAsia="仿宋" w:cs="仿宋"/>
                <w:color w:val="00B050"/>
                <w:sz w:val="28"/>
                <w:szCs w:val="28"/>
                <w:highlight w:val="none"/>
                <w:lang w:val="en-US" w:eastAsia="zh-CN"/>
              </w:rPr>
              <w:t>3</w:t>
            </w:r>
            <w:r>
              <w:rPr>
                <w:rFonts w:hint="eastAsia" w:ascii="仿宋" w:hAnsi="仿宋" w:eastAsia="仿宋" w:cs="仿宋"/>
                <w:color w:val="00B050"/>
                <w:sz w:val="28"/>
                <w:szCs w:val="28"/>
                <w:highlight w:val="none"/>
              </w:rPr>
              <w:t>0分（北京时间）</w:t>
            </w:r>
          </w:p>
          <w:p>
            <w:pPr>
              <w:pStyle w:val="8"/>
              <w:spacing w:before="75" w:after="75"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开标地点：https://www.zcygov.cn  </w:t>
            </w:r>
          </w:p>
        </w:tc>
      </w:tr>
      <w:tr>
        <w:tblPrEx>
          <w:tblCellMar>
            <w:top w:w="0" w:type="dxa"/>
            <w:left w:w="108" w:type="dxa"/>
            <w:bottom w:w="0" w:type="dxa"/>
            <w:right w:w="108" w:type="dxa"/>
          </w:tblCellMar>
        </w:tblPrEx>
        <w:trPr>
          <w:trHeight w:val="694"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23</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是否退还投标文件</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cs="仿宋"/>
                <w:bCs/>
                <w:color w:val="auto"/>
                <w:sz w:val="28"/>
                <w:szCs w:val="28"/>
                <w:highlight w:val="none"/>
              </w:rPr>
            </w:pPr>
            <w:r>
              <w:rPr>
                <w:rFonts w:hint="eastAsia" w:ascii="MS Mincho" w:hAnsi="MS Mincho" w:eastAsia="MS Mincho" w:cs="MS Mincho"/>
                <w:color w:val="auto"/>
                <w:sz w:val="28"/>
                <w:szCs w:val="28"/>
                <w:highlight w:val="none"/>
              </w:rPr>
              <w:t>☑</w:t>
            </w:r>
            <w:r>
              <w:rPr>
                <w:rFonts w:hint="eastAsia" w:ascii="仿宋" w:hAnsi="仿宋" w:eastAsia="仿宋" w:cs="仿宋"/>
                <w:bCs/>
                <w:color w:val="auto"/>
                <w:sz w:val="28"/>
                <w:szCs w:val="28"/>
                <w:highlight w:val="none"/>
              </w:rPr>
              <w:t>否</w:t>
            </w:r>
          </w:p>
          <w:p>
            <w:pPr>
              <w:snapToGrid w:val="0"/>
              <w:spacing w:line="44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w:t>
            </w:r>
          </w:p>
        </w:tc>
      </w:tr>
      <w:tr>
        <w:tblPrEx>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知识产权</w:t>
            </w:r>
          </w:p>
        </w:tc>
        <w:tc>
          <w:tcPr>
            <w:tcW w:w="662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须保证，采购人在中华人民共和国境内使用投标设施设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napToGrid w:val="0"/>
              <w:spacing w:line="440" w:lineRule="exact"/>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2投标人如欲在项目实施过程中采用自有知识成果，须在投标文件中声明，并提供相关知识产权证明文件。使用该知识成果后，投标人须提供开发接口和开发手册等技术文档。</w:t>
            </w:r>
          </w:p>
        </w:tc>
      </w:tr>
      <w:tr>
        <w:tblPrEx>
          <w:tblCellMar>
            <w:top w:w="0" w:type="dxa"/>
            <w:left w:w="108" w:type="dxa"/>
            <w:bottom w:w="0" w:type="dxa"/>
            <w:right w:w="108" w:type="dxa"/>
          </w:tblCellMar>
        </w:tblPrEx>
        <w:trPr>
          <w:trHeight w:val="3242"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pStyle w:val="39"/>
              <w:adjustRightInd w:val="0"/>
              <w:snapToGrid w:val="0"/>
              <w:spacing w:before="120" w:beforeLines="50" w:line="360" w:lineRule="auto"/>
              <w:jc w:val="center"/>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26</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代理服务费</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□不交纳。</w:t>
            </w:r>
          </w:p>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☑交纳。</w:t>
            </w:r>
          </w:p>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交纳时间：中标服务费由中标单位支付</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收取标准参照（计价格[2002]1980号文）执行，中标公示期结束，中标单位</w:t>
            </w:r>
            <w:r>
              <w:rPr>
                <w:rFonts w:hint="eastAsia" w:ascii="仿宋" w:hAnsi="仿宋" w:eastAsia="仿宋" w:cs="仿宋"/>
                <w:bCs/>
                <w:color w:val="auto"/>
                <w:sz w:val="28"/>
                <w:szCs w:val="28"/>
                <w:highlight w:val="none"/>
                <w:lang w:val="en-US" w:eastAsia="zh-CN"/>
              </w:rPr>
              <w:t>领取</w:t>
            </w:r>
            <w:r>
              <w:rPr>
                <w:rFonts w:hint="eastAsia" w:ascii="仿宋" w:hAnsi="仿宋" w:eastAsia="仿宋" w:cs="仿宋"/>
                <w:bCs/>
                <w:color w:val="auto"/>
                <w:sz w:val="28"/>
                <w:szCs w:val="28"/>
                <w:highlight w:val="none"/>
              </w:rPr>
              <w:t>成交通知书时</w:t>
            </w:r>
            <w:r>
              <w:rPr>
                <w:rFonts w:hint="eastAsia" w:ascii="仿宋" w:hAnsi="仿宋" w:eastAsia="仿宋" w:cs="仿宋"/>
                <w:bCs/>
                <w:color w:val="auto"/>
                <w:sz w:val="28"/>
                <w:szCs w:val="28"/>
                <w:highlight w:val="none"/>
                <w:lang w:val="en-US" w:eastAsia="zh-CN"/>
              </w:rPr>
              <w:t>缴纳</w:t>
            </w:r>
            <w:r>
              <w:rPr>
                <w:rFonts w:hint="eastAsia" w:ascii="仿宋" w:hAnsi="仿宋" w:eastAsia="仿宋" w:cs="仿宋"/>
                <w:bCs/>
                <w:color w:val="auto"/>
                <w:sz w:val="28"/>
                <w:szCs w:val="28"/>
                <w:highlight w:val="none"/>
              </w:rPr>
              <w:t>。</w:t>
            </w:r>
          </w:p>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tc>
      </w:tr>
      <w:tr>
        <w:tblPrEx>
          <w:tblCellMar>
            <w:top w:w="0" w:type="dxa"/>
            <w:left w:w="108" w:type="dxa"/>
            <w:bottom w:w="0" w:type="dxa"/>
            <w:right w:w="108" w:type="dxa"/>
          </w:tblCellMar>
        </w:tblPrEx>
        <w:trPr>
          <w:trHeight w:val="292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宋体" w:hAnsi="宋体" w:eastAsia="宋体" w:cs="宋体"/>
                <w:b w:val="0"/>
                <w:bCs w:val="0"/>
                <w:color w:val="000000"/>
                <w:kern w:val="2"/>
                <w:sz w:val="28"/>
                <w:szCs w:val="28"/>
                <w:lang w:val="en-US" w:eastAsia="zh-CN" w:bidi="ar-SA"/>
              </w:rPr>
              <w:t>2</w:t>
            </w:r>
            <w:r>
              <w:rPr>
                <w:rFonts w:hint="eastAsia" w:ascii="宋体" w:hAnsi="宋体" w:cs="宋体"/>
                <w:b w:val="0"/>
                <w:bCs w:val="0"/>
                <w:color w:val="000000"/>
                <w:kern w:val="2"/>
                <w:sz w:val="28"/>
                <w:szCs w:val="28"/>
                <w:lang w:val="en-US" w:eastAsia="zh-CN" w:bidi="ar-SA"/>
              </w:rPr>
              <w:t>7</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firstLine="0" w:firstLineChars="0"/>
              <w:rPr>
                <w:rFonts w:hint="eastAsia" w:ascii="宋体" w:hAnsi="宋体" w:eastAsia="宋体" w:cs="宋体"/>
                <w:color w:val="00B050"/>
                <w:sz w:val="24"/>
                <w:szCs w:val="24"/>
              </w:rPr>
            </w:pPr>
            <w:r>
              <w:rPr>
                <w:rFonts w:ascii="宋体" w:hAnsi="宋体" w:eastAsia="宋体" w:cs="宋体"/>
                <w:color w:val="00B050"/>
                <w:sz w:val="24"/>
                <w:szCs w:val="24"/>
              </w:rPr>
              <w:t>投标保证金金额：</w:t>
            </w:r>
            <w:r>
              <w:rPr>
                <w:rFonts w:hint="eastAsia" w:ascii="宋体" w:hAnsi="宋体" w:eastAsia="宋体" w:cs="宋体"/>
                <w:color w:val="00B050"/>
                <w:sz w:val="24"/>
                <w:szCs w:val="24"/>
                <w:lang w:val="en-US" w:eastAsia="zh-CN"/>
              </w:rPr>
              <w:t>13000</w:t>
            </w:r>
            <w:r>
              <w:rPr>
                <w:rFonts w:hint="eastAsia" w:ascii="宋体" w:hAnsi="宋体" w:eastAsia="宋体" w:cs="宋体"/>
                <w:color w:val="00B050"/>
                <w:sz w:val="24"/>
                <w:szCs w:val="24"/>
              </w:rPr>
              <w:t>元（</w:t>
            </w:r>
            <w:r>
              <w:rPr>
                <w:rFonts w:hint="eastAsia" w:ascii="宋体" w:hAnsi="宋体" w:eastAsia="宋体" w:cs="宋体"/>
                <w:color w:val="00B050"/>
                <w:sz w:val="24"/>
                <w:szCs w:val="24"/>
                <w:lang w:val="en-US" w:eastAsia="zh-CN"/>
              </w:rPr>
              <w:t>壹万叁仟元整</w:t>
            </w:r>
            <w:r>
              <w:rPr>
                <w:rFonts w:hint="eastAsia" w:ascii="宋体" w:hAnsi="宋体" w:eastAsia="宋体" w:cs="宋体"/>
                <w:color w:val="00B050"/>
                <w:sz w:val="24"/>
                <w:szCs w:val="24"/>
              </w:rPr>
              <w:t>）</w:t>
            </w:r>
          </w:p>
          <w:p>
            <w:pPr>
              <w:pStyle w:val="12"/>
              <w:spacing w:line="360" w:lineRule="auto"/>
              <w:ind w:left="0" w:leftChars="0" w:firstLine="0" w:firstLineChars="0"/>
              <w:rPr>
                <w:rFonts w:ascii="宋体" w:hAnsi="宋体" w:eastAsia="宋体" w:cs="宋体"/>
                <w:color w:val="00B050"/>
                <w:sz w:val="24"/>
                <w:szCs w:val="24"/>
              </w:rPr>
            </w:pPr>
            <w:r>
              <w:rPr>
                <w:rFonts w:ascii="宋体" w:hAnsi="宋体" w:eastAsia="宋体" w:cs="宋体"/>
                <w:color w:val="00B050"/>
                <w:sz w:val="24"/>
                <w:szCs w:val="24"/>
              </w:rPr>
              <w:t>到账截止时间：同磋商截止时间</w:t>
            </w:r>
          </w:p>
          <w:p>
            <w:pPr>
              <w:pStyle w:val="12"/>
              <w:spacing w:line="360" w:lineRule="auto"/>
              <w:ind w:left="0" w:leftChars="0" w:firstLine="0" w:firstLineChars="0"/>
              <w:rPr>
                <w:rFonts w:ascii="宋体" w:hAnsi="宋体" w:eastAsia="宋体" w:cs="宋体"/>
                <w:color w:val="00B050"/>
                <w:sz w:val="24"/>
                <w:szCs w:val="24"/>
              </w:rPr>
            </w:pPr>
            <w:r>
              <w:rPr>
                <w:rFonts w:ascii="宋体" w:hAnsi="宋体" w:eastAsia="宋体" w:cs="宋体"/>
                <w:color w:val="00B050"/>
                <w:sz w:val="24"/>
                <w:szCs w:val="24"/>
              </w:rPr>
              <w:t xml:space="preserve">缴纳方式：供应商自主选择以支票、汇票、本票、保函等非现金形式缴纳。 </w:t>
            </w:r>
          </w:p>
          <w:p>
            <w:pPr>
              <w:pStyle w:val="12"/>
              <w:spacing w:line="360" w:lineRule="auto"/>
              <w:ind w:left="0" w:leftChars="0" w:firstLine="0" w:firstLineChars="0"/>
              <w:rPr>
                <w:rFonts w:hint="eastAsia" w:ascii="宋体" w:hAnsi="宋体" w:eastAsia="宋体" w:cs="宋体"/>
                <w:color w:val="00B050"/>
                <w:sz w:val="24"/>
                <w:szCs w:val="24"/>
              </w:rPr>
            </w:pPr>
            <w:r>
              <w:rPr>
                <w:rFonts w:hint="eastAsia" w:ascii="宋体" w:hAnsi="宋体" w:eastAsia="宋体" w:cs="宋体"/>
                <w:color w:val="00B050"/>
                <w:sz w:val="24"/>
                <w:szCs w:val="24"/>
              </w:rPr>
              <w:t>账户名称：铁门关市军缘招标有限公司</w:t>
            </w:r>
          </w:p>
          <w:p>
            <w:pPr>
              <w:pStyle w:val="12"/>
              <w:spacing w:line="360" w:lineRule="auto"/>
              <w:ind w:left="0" w:leftChars="0" w:firstLine="0" w:firstLineChars="0"/>
              <w:rPr>
                <w:rFonts w:hint="eastAsia" w:ascii="宋体" w:hAnsi="宋体" w:eastAsia="宋体" w:cs="宋体"/>
                <w:color w:val="00B050"/>
                <w:sz w:val="24"/>
                <w:szCs w:val="24"/>
              </w:rPr>
            </w:pPr>
            <w:r>
              <w:rPr>
                <w:rFonts w:hint="eastAsia" w:ascii="宋体" w:hAnsi="宋体" w:eastAsia="宋体" w:cs="宋体"/>
                <w:color w:val="00B050"/>
                <w:sz w:val="24"/>
                <w:szCs w:val="24"/>
              </w:rPr>
              <w:t>账    号：3010000109000007123</w:t>
            </w:r>
          </w:p>
          <w:p>
            <w:pPr>
              <w:pStyle w:val="12"/>
              <w:spacing w:line="360" w:lineRule="auto"/>
              <w:ind w:left="0" w:leftChars="0" w:firstLine="0" w:firstLineChars="0"/>
              <w:rPr>
                <w:rFonts w:hint="eastAsia" w:ascii="宋体" w:hAnsi="宋体" w:eastAsia="宋体" w:cs="宋体"/>
                <w:color w:val="00B050"/>
                <w:sz w:val="24"/>
                <w:szCs w:val="24"/>
              </w:rPr>
            </w:pPr>
            <w:r>
              <w:rPr>
                <w:rFonts w:hint="eastAsia" w:ascii="宋体" w:hAnsi="宋体" w:eastAsia="宋体" w:cs="宋体"/>
                <w:color w:val="00B050"/>
                <w:sz w:val="24"/>
                <w:szCs w:val="24"/>
              </w:rPr>
              <w:t>开 户 行：中国工商银行股份有限公司铁门关支行</w:t>
            </w:r>
          </w:p>
          <w:p>
            <w:pPr>
              <w:pStyle w:val="12"/>
              <w:spacing w:line="360" w:lineRule="auto"/>
              <w:ind w:left="0" w:leftChars="0" w:firstLine="0" w:firstLineChars="0"/>
              <w:rPr>
                <w:rFonts w:hint="eastAsia" w:ascii="宋体" w:hAnsi="宋体" w:eastAsia="宋体" w:cs="宋体"/>
                <w:color w:val="00B050"/>
                <w:sz w:val="24"/>
                <w:szCs w:val="24"/>
              </w:rPr>
            </w:pPr>
            <w:r>
              <w:rPr>
                <w:rFonts w:hint="eastAsia" w:ascii="宋体" w:hAnsi="宋体" w:eastAsia="宋体" w:cs="宋体"/>
                <w:color w:val="00B050"/>
                <w:sz w:val="24"/>
                <w:szCs w:val="24"/>
              </w:rPr>
              <w:t>行号：102888000992</w:t>
            </w:r>
          </w:p>
          <w:p>
            <w:pPr>
              <w:pStyle w:val="12"/>
              <w:spacing w:line="360" w:lineRule="auto"/>
              <w:ind w:left="0" w:leftChars="0" w:firstLine="0" w:firstLineChars="0"/>
              <w:rPr>
                <w:rFonts w:hint="eastAsia" w:ascii="宋体" w:hAnsi="宋体" w:eastAsia="宋体" w:cs="宋体"/>
                <w:color w:val="00B050"/>
                <w:sz w:val="24"/>
                <w:szCs w:val="24"/>
              </w:rPr>
            </w:pPr>
            <w:r>
              <w:rPr>
                <w:rFonts w:hint="eastAsia" w:ascii="宋体" w:hAnsi="宋体" w:eastAsia="宋体" w:cs="宋体"/>
                <w:color w:val="00B050"/>
                <w:sz w:val="24"/>
                <w:szCs w:val="24"/>
              </w:rPr>
              <w:t>电  话：19999467816</w:t>
            </w:r>
          </w:p>
          <w:p>
            <w:pPr>
              <w:pStyle w:val="12"/>
              <w:numPr>
                <w:ilvl w:val="0"/>
                <w:numId w:val="4"/>
              </w:numPr>
              <w:spacing w:line="360" w:lineRule="auto"/>
              <w:ind w:left="120" w:leftChars="0" w:firstLine="0" w:firstLineChars="0"/>
              <w:rPr>
                <w:rFonts w:ascii="宋体" w:hAnsi="宋体" w:eastAsia="宋体" w:cs="宋体"/>
                <w:color w:val="00B050"/>
                <w:sz w:val="24"/>
                <w:szCs w:val="24"/>
              </w:rPr>
            </w:pPr>
            <w:r>
              <w:rPr>
                <w:rFonts w:ascii="宋体" w:hAnsi="宋体" w:eastAsia="宋体" w:cs="宋体"/>
                <w:color w:val="00B050"/>
                <w:sz w:val="24"/>
                <w:szCs w:val="24"/>
              </w:rPr>
              <w:t>非入账方式缴纳的磋商保证金需携带磋商保证金缴纳资料及单位授权委托书在截止时间前工作时间内到采购代理机构开具保证金收据为准；</w:t>
            </w:r>
          </w:p>
          <w:p>
            <w:pPr>
              <w:pStyle w:val="12"/>
              <w:numPr>
                <w:ilvl w:val="0"/>
                <w:numId w:val="0"/>
              </w:numPr>
              <w:spacing w:line="360" w:lineRule="auto"/>
              <w:rPr>
                <w:rFonts w:ascii="宋体" w:hAnsi="宋体" w:eastAsia="宋体" w:cs="宋体"/>
                <w:color w:val="00B050"/>
                <w:sz w:val="24"/>
                <w:szCs w:val="24"/>
              </w:rPr>
            </w:pPr>
            <w:r>
              <w:rPr>
                <w:rFonts w:ascii="宋体" w:hAnsi="宋体" w:eastAsia="宋体" w:cs="宋体"/>
                <w:color w:val="00B050"/>
                <w:sz w:val="24"/>
                <w:szCs w:val="24"/>
              </w:rPr>
              <w:t xml:space="preserve"> 2.入账方式缴纳的保证金以供应商银行汇款凭证为准； </w:t>
            </w:r>
          </w:p>
          <w:p>
            <w:pPr>
              <w:pStyle w:val="12"/>
              <w:numPr>
                <w:ilvl w:val="0"/>
                <w:numId w:val="0"/>
              </w:numPr>
              <w:spacing w:line="360" w:lineRule="auto"/>
              <w:ind w:left="120" w:leftChars="0"/>
              <w:rPr>
                <w:rFonts w:ascii="宋体" w:hAnsi="宋体" w:eastAsia="宋体" w:cs="宋体"/>
                <w:color w:val="00B050"/>
                <w:sz w:val="24"/>
                <w:szCs w:val="24"/>
              </w:rPr>
            </w:pPr>
            <w:r>
              <w:rPr>
                <w:rFonts w:ascii="宋体" w:hAnsi="宋体" w:eastAsia="宋体" w:cs="宋体"/>
                <w:color w:val="00B050"/>
                <w:sz w:val="24"/>
                <w:szCs w:val="24"/>
              </w:rPr>
              <w:t xml:space="preserve">3.供应商以支票、汇票、本票或者金融机构、担保机构出具的保函、电汇、网银转账等非现金形式提交磋商保证金的注意事项如下： </w:t>
            </w:r>
          </w:p>
          <w:p>
            <w:pPr>
              <w:pStyle w:val="12"/>
              <w:numPr>
                <w:ilvl w:val="0"/>
                <w:numId w:val="0"/>
              </w:numPr>
              <w:spacing w:line="360" w:lineRule="auto"/>
              <w:rPr>
                <w:rFonts w:ascii="宋体" w:hAnsi="宋体" w:eastAsia="宋体" w:cs="宋体"/>
                <w:color w:val="00B050"/>
                <w:sz w:val="24"/>
                <w:szCs w:val="24"/>
              </w:rPr>
            </w:pPr>
            <w:r>
              <w:rPr>
                <w:rFonts w:ascii="宋体" w:hAnsi="宋体" w:eastAsia="宋体" w:cs="宋体"/>
                <w:color w:val="00B050"/>
                <w:sz w:val="24"/>
                <w:szCs w:val="24"/>
              </w:rPr>
              <w:t xml:space="preserve">（1）磋商保证金单位名称必须与供应商登记的单位名称一致,不得以分公司、办事处或其或其他机构名义交纳,否则其投标将被拒绝。 </w:t>
            </w:r>
          </w:p>
          <w:p>
            <w:pPr>
              <w:pStyle w:val="12"/>
              <w:numPr>
                <w:ilvl w:val="0"/>
                <w:numId w:val="0"/>
              </w:numPr>
              <w:spacing w:line="360" w:lineRule="auto"/>
              <w:rPr>
                <w:rFonts w:ascii="宋体" w:hAnsi="宋体" w:eastAsia="宋体" w:cs="宋体"/>
                <w:color w:val="00B050"/>
                <w:sz w:val="24"/>
                <w:szCs w:val="24"/>
              </w:rPr>
            </w:pPr>
            <w:r>
              <w:rPr>
                <w:rFonts w:ascii="宋体" w:hAnsi="宋体" w:eastAsia="宋体" w:cs="宋体"/>
                <w:color w:val="00B050"/>
                <w:sz w:val="24"/>
                <w:szCs w:val="24"/>
              </w:rPr>
              <w:t>（2）供应商须在投标截止时间前由投标单位账户一次性汇入采购文件指定帐号,供应商须自行评估因异 地、跨行、公休日等因素造成的磋商保证金到账延迟风险,并承担相应责任</w:t>
            </w:r>
            <w:r>
              <w:rPr>
                <w:rFonts w:hint="eastAsia" w:ascii="宋体" w:hAnsi="宋体" w:eastAsia="宋体" w:cs="宋体"/>
                <w:color w:val="00B050"/>
                <w:sz w:val="24"/>
                <w:szCs w:val="24"/>
                <w:lang w:eastAsia="zh-CN"/>
              </w:rPr>
              <w:t>。</w:t>
            </w:r>
            <w:r>
              <w:rPr>
                <w:rFonts w:ascii="宋体" w:hAnsi="宋体" w:eastAsia="宋体" w:cs="宋体"/>
                <w:color w:val="00B050"/>
                <w:sz w:val="24"/>
                <w:szCs w:val="24"/>
              </w:rPr>
              <w:t>（3）供应商请自行查询是否到账,供应商以网银转账、电汇汇款方式缴纳磋商保证金的须从供应商账户转出,请备注项目名称或项目编号。</w:t>
            </w:r>
          </w:p>
          <w:p>
            <w:pPr>
              <w:pStyle w:val="12"/>
              <w:numPr>
                <w:ilvl w:val="0"/>
                <w:numId w:val="0"/>
              </w:numPr>
              <w:spacing w:line="360" w:lineRule="auto"/>
              <w:rPr>
                <w:rFonts w:ascii="宋体" w:hAnsi="宋体" w:eastAsia="宋体" w:cs="宋体"/>
                <w:color w:val="00B050"/>
                <w:sz w:val="24"/>
                <w:szCs w:val="24"/>
              </w:rPr>
            </w:pPr>
            <w:r>
              <w:rPr>
                <w:rFonts w:ascii="宋体" w:hAnsi="宋体" w:eastAsia="宋体" w:cs="宋体"/>
                <w:color w:val="00B050"/>
                <w:sz w:val="24"/>
                <w:szCs w:val="24"/>
              </w:rPr>
              <w:t>（4）采用银行保函缴纳的，保函应在有效期。 ☆注:供应商未按照招标文件上述要求提交磋商保证金的,投标将被否决。 以支票、汇票、本票或保函等形式递交的需联系代理公司换取收据。联系人：</w:t>
            </w:r>
            <w:r>
              <w:rPr>
                <w:rFonts w:hint="eastAsia" w:ascii="宋体" w:hAnsi="宋体" w:eastAsia="宋体" w:cs="宋体"/>
                <w:color w:val="00B050"/>
                <w:sz w:val="24"/>
                <w:szCs w:val="24"/>
                <w:lang w:val="en-US" w:eastAsia="zh-CN"/>
              </w:rPr>
              <w:t>朱长营</w:t>
            </w:r>
            <w:r>
              <w:rPr>
                <w:rFonts w:ascii="宋体" w:hAnsi="宋体" w:eastAsia="宋体" w:cs="宋体"/>
                <w:color w:val="00B050"/>
                <w:sz w:val="24"/>
                <w:szCs w:val="24"/>
              </w:rPr>
              <w:t xml:space="preserve">；联系电话： </w:t>
            </w:r>
            <w:r>
              <w:rPr>
                <w:rFonts w:hint="eastAsia" w:ascii="宋体" w:hAnsi="宋体" w:eastAsia="宋体" w:cs="宋体"/>
                <w:color w:val="00B050"/>
                <w:sz w:val="24"/>
                <w:szCs w:val="24"/>
                <w:lang w:val="en-US" w:eastAsia="zh-CN"/>
              </w:rPr>
              <w:t>19999467816</w:t>
            </w:r>
            <w:r>
              <w:rPr>
                <w:rFonts w:ascii="宋体" w:hAnsi="宋体" w:eastAsia="宋体" w:cs="宋体"/>
                <w:color w:val="00B050"/>
                <w:sz w:val="24"/>
                <w:szCs w:val="24"/>
              </w:rPr>
              <w:t xml:space="preserve">。供应商应充分考虑票据转存时间、到账时间、收据开具时间，否决后果自负。保函应由金 融机构或担保机构出具。如采用保函递交，保函原件需在截止时间前递交至采购代理公司，由采购代理公 司联系人签收，未递交原件按否决投标处理。 磋商保证金有效期：投标截止时间后 90 天。 </w:t>
            </w:r>
          </w:p>
          <w:p>
            <w:pPr>
              <w:pStyle w:val="12"/>
              <w:numPr>
                <w:ilvl w:val="0"/>
                <w:numId w:val="0"/>
              </w:numPr>
              <w:spacing w:line="360" w:lineRule="auto"/>
              <w:ind w:left="0" w:leftChars="0" w:firstLine="0" w:firstLineChars="0"/>
              <w:rPr>
                <w:rFonts w:hint="eastAsia" w:ascii="仿宋" w:hAnsi="仿宋" w:eastAsia="仿宋" w:cs="仿宋"/>
                <w:bCs/>
                <w:color w:val="00B050"/>
                <w:sz w:val="28"/>
                <w:szCs w:val="28"/>
                <w:highlight w:val="none"/>
              </w:rPr>
            </w:pPr>
            <w:r>
              <w:rPr>
                <w:rFonts w:ascii="宋体" w:hAnsi="宋体" w:eastAsia="宋体" w:cs="宋体"/>
                <w:color w:val="00B050"/>
                <w:sz w:val="24"/>
                <w:szCs w:val="24"/>
              </w:rPr>
              <w:t>注：供应商应充分考虑投标保证金到账时间、收据开 具时间，否决后果自负。</w:t>
            </w:r>
          </w:p>
        </w:tc>
      </w:tr>
      <w:tr>
        <w:tblPrEx>
          <w:tblCellMar>
            <w:top w:w="0" w:type="dxa"/>
            <w:left w:w="108" w:type="dxa"/>
            <w:bottom w:w="0" w:type="dxa"/>
            <w:right w:w="108" w:type="dxa"/>
          </w:tblCellMar>
        </w:tblPrEx>
        <w:trPr>
          <w:trHeight w:val="675"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pStyle w:val="39"/>
              <w:adjustRightInd w:val="0"/>
              <w:snapToGrid w:val="0"/>
              <w:spacing w:before="120" w:beforeLines="50"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中小微型等企业</w:t>
            </w:r>
          </w:p>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有关政策</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color w:val="00B050"/>
                <w:kern w:val="0"/>
                <w:sz w:val="28"/>
                <w:szCs w:val="28"/>
                <w:highlight w:val="none"/>
                <w:u w:val="single"/>
              </w:rPr>
              <w:t>①、财政部、国家发展改革委、生态环境部、市场监管总局《关于调整优化节能产品、环境标志产品政府采购执行机制的通知》（财库[2019]9号文）；②、财政部、生态环境部《关于印发环境标志产品政府采购品目清单的通知》（财库[2019]18号文）；③、财政部、发展改革委《关于印发节能产品政府采购品目清单的通知》（财库[2019]19号文）；④、根据财政部、工业和信息化部发布的关于印发《政府采购促进中小企业发展管理办法》的通知（财库[2020]46号规定执行）</w:t>
            </w:r>
            <w:r>
              <w:rPr>
                <w:rFonts w:hint="eastAsia" w:ascii="仿宋" w:hAnsi="仿宋" w:eastAsia="仿宋" w:cs="仿宋"/>
                <w:color w:val="00B050"/>
                <w:kern w:val="0"/>
                <w:sz w:val="28"/>
                <w:szCs w:val="28"/>
                <w:highlight w:val="none"/>
                <w:u w:val="single"/>
                <w:lang w:val="en-US" w:eastAsia="zh-CN"/>
              </w:rPr>
              <w:t>以及财政部印发《关于进一步加大政府采购支持中小企业力度的通知》（财库〔2022〕19号）</w:t>
            </w:r>
            <w:r>
              <w:rPr>
                <w:rFonts w:hint="eastAsia" w:ascii="仿宋" w:hAnsi="仿宋" w:eastAsia="仿宋" w:cs="仿宋"/>
                <w:color w:val="00B050"/>
                <w:kern w:val="0"/>
                <w:sz w:val="28"/>
                <w:szCs w:val="28"/>
                <w:highlight w:val="none"/>
                <w:u w:val="single"/>
              </w:rPr>
              <w:t>；⑤、《关于促进残疾人就业政府采购政策的通知》（财库【2017】141号）。</w:t>
            </w:r>
            <w:r>
              <w:rPr>
                <w:rFonts w:hint="eastAsia" w:ascii="仿宋" w:hAnsi="仿宋" w:eastAsia="仿宋" w:cs="仿宋"/>
                <w:color w:val="00B050"/>
                <w:kern w:val="0"/>
                <w:sz w:val="28"/>
                <w:szCs w:val="28"/>
                <w:highlight w:val="none"/>
                <w:u w:val="single"/>
                <w:lang w:val="en-US" w:eastAsia="zh-CN"/>
              </w:rPr>
              <w:t>⑥、</w:t>
            </w:r>
            <w:r>
              <w:rPr>
                <w:rFonts w:hint="eastAsia" w:ascii="仿宋" w:hAnsi="仿宋" w:eastAsia="仿宋" w:cs="仿宋"/>
                <w:color w:val="00B050"/>
                <w:kern w:val="0"/>
                <w:sz w:val="28"/>
                <w:szCs w:val="28"/>
                <w:highlight w:val="none"/>
                <w:u w:val="single"/>
              </w:rPr>
              <w:t>《财政部、司法部关于政府采购支持监狱企业发展有关问题的通知》（财库〔2014〕68号）；（中小企业优惠、监狱企业、节能产品、环境标志产品等）</w:t>
            </w:r>
          </w:p>
        </w:tc>
      </w:tr>
      <w:tr>
        <w:tblPrEx>
          <w:tblCellMar>
            <w:top w:w="0" w:type="dxa"/>
            <w:left w:w="108" w:type="dxa"/>
            <w:bottom w:w="0" w:type="dxa"/>
            <w:right w:w="108" w:type="dxa"/>
          </w:tblCellMar>
        </w:tblPrEx>
        <w:trPr>
          <w:trHeight w:val="112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9</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其他说明</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请投标单位提前自学线上开标流程；投标截止时间当天，线上开标环节，投标文件解密时长30分钟，请各投标单位请自带笔记本电脑及CA锁网上进行文件解密以及操作投标事项，请投标人提前参考公告内第9条“其他”内容调试好在线参标电脑各项配置。</w:t>
            </w:r>
          </w:p>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2.竞争性磋商文件中采购清单、技术需求等如有偏差，如有疑义请在</w:t>
            </w:r>
            <w:r>
              <w:rPr>
                <w:rFonts w:hint="eastAsia" w:ascii="仿宋" w:hAnsi="仿宋" w:eastAsia="仿宋" w:cs="仿宋"/>
                <w:bCs/>
                <w:color w:val="00B050"/>
                <w:sz w:val="28"/>
                <w:szCs w:val="28"/>
                <w:highlight w:val="none"/>
              </w:rPr>
              <w:t>2022年</w:t>
            </w:r>
            <w:r>
              <w:rPr>
                <w:rFonts w:hint="eastAsia" w:ascii="仿宋" w:hAnsi="仿宋" w:eastAsia="仿宋" w:cs="仿宋"/>
                <w:bCs/>
                <w:color w:val="00B050"/>
                <w:sz w:val="28"/>
                <w:szCs w:val="28"/>
                <w:highlight w:val="none"/>
                <w:lang w:val="en-US" w:eastAsia="zh-CN"/>
              </w:rPr>
              <w:t>07</w:t>
            </w:r>
            <w:r>
              <w:rPr>
                <w:rFonts w:hint="eastAsia" w:ascii="仿宋" w:hAnsi="仿宋" w:eastAsia="仿宋" w:cs="仿宋"/>
                <w:bCs/>
                <w:color w:val="00B050"/>
                <w:sz w:val="28"/>
                <w:szCs w:val="28"/>
                <w:highlight w:val="none"/>
              </w:rPr>
              <w:t>月</w:t>
            </w:r>
            <w:r>
              <w:rPr>
                <w:rFonts w:hint="eastAsia" w:ascii="仿宋" w:hAnsi="仿宋" w:eastAsia="仿宋" w:cs="仿宋"/>
                <w:bCs/>
                <w:color w:val="00B050"/>
                <w:sz w:val="28"/>
                <w:szCs w:val="28"/>
                <w:highlight w:val="none"/>
                <w:lang w:val="en-US" w:eastAsia="zh-CN"/>
              </w:rPr>
              <w:t>26</w:t>
            </w:r>
            <w:r>
              <w:rPr>
                <w:rFonts w:hint="eastAsia" w:ascii="仿宋" w:hAnsi="仿宋" w:eastAsia="仿宋" w:cs="仿宋"/>
                <w:bCs/>
                <w:color w:val="00B050"/>
                <w:sz w:val="28"/>
                <w:szCs w:val="28"/>
                <w:highlight w:val="none"/>
              </w:rPr>
              <w:t>日</w:t>
            </w:r>
            <w:r>
              <w:rPr>
                <w:rFonts w:hint="eastAsia" w:ascii="仿宋" w:hAnsi="仿宋" w:eastAsia="仿宋" w:cs="仿宋"/>
                <w:bCs/>
                <w:color w:val="00B050"/>
                <w:sz w:val="28"/>
                <w:szCs w:val="28"/>
                <w:highlight w:val="none"/>
                <w:lang w:val="en-US" w:eastAsia="zh-CN"/>
              </w:rPr>
              <w:t>10</w:t>
            </w:r>
            <w:r>
              <w:rPr>
                <w:rFonts w:hint="eastAsia" w:ascii="仿宋" w:hAnsi="仿宋" w:eastAsia="仿宋" w:cs="仿宋"/>
                <w:bCs/>
                <w:color w:val="00B050"/>
                <w:sz w:val="28"/>
                <w:szCs w:val="28"/>
                <w:highlight w:val="none"/>
              </w:rPr>
              <w:t>：</w:t>
            </w:r>
            <w:r>
              <w:rPr>
                <w:rFonts w:hint="eastAsia" w:ascii="仿宋" w:hAnsi="仿宋" w:eastAsia="仿宋" w:cs="仿宋"/>
                <w:bCs/>
                <w:color w:val="00B050"/>
                <w:sz w:val="28"/>
                <w:szCs w:val="28"/>
                <w:highlight w:val="none"/>
                <w:lang w:val="en-US" w:eastAsia="zh-CN"/>
              </w:rPr>
              <w:t>3</w:t>
            </w:r>
            <w:r>
              <w:rPr>
                <w:rFonts w:hint="eastAsia" w:ascii="仿宋" w:hAnsi="仿宋" w:eastAsia="仿宋" w:cs="仿宋"/>
                <w:bCs/>
                <w:color w:val="00B050"/>
                <w:sz w:val="28"/>
                <w:szCs w:val="28"/>
                <w:highlight w:val="none"/>
              </w:rPr>
              <w:t>0</w:t>
            </w:r>
            <w:r>
              <w:rPr>
                <w:rFonts w:hint="eastAsia" w:ascii="仿宋" w:hAnsi="仿宋" w:eastAsia="仿宋" w:cs="仿宋"/>
                <w:bCs/>
                <w:color w:val="auto"/>
                <w:sz w:val="28"/>
                <w:szCs w:val="28"/>
                <w:highlight w:val="none"/>
              </w:rPr>
              <w:t>前及时提出；否则视为充分理解竞争性磋商文件各项要求。</w:t>
            </w:r>
          </w:p>
          <w:p>
            <w:pPr>
              <w:adjustRightInd w:val="0"/>
              <w:snapToGrid w:val="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本次采用新疆兵团政府采购云平台线上采购、投标，请各潜在投标人及时办理CA锁和学习兵团政府采购云平台线上投标相关知识。请在新疆兵团政府采购云平台登录后，进行下载竞争性磋商文件。请各投标人获取竞争性磋商文件后及时关注云平台答疑文件获取栏目。具体相关事宜见政府采购云平台。本项目采用资格后审，请投标人仔细阅读竞争性磋商文件和各项要求，制作文件及相关资料过程中，若因投标人资格条件不符、提供资料不全等原因导致投标文件予以退还，责任自负。</w:t>
            </w:r>
          </w:p>
          <w:p>
            <w:pPr>
              <w:adjustRightInd w:val="0"/>
              <w:snapToGrid w:val="0"/>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竞争性磋商文件中如有内容冲突的地方，以投标须知要求为准。</w:t>
            </w:r>
          </w:p>
        </w:tc>
      </w:tr>
      <w:tr>
        <w:tblPrEx>
          <w:tblCellMar>
            <w:top w:w="0" w:type="dxa"/>
            <w:left w:w="108" w:type="dxa"/>
            <w:bottom w:w="0" w:type="dxa"/>
            <w:right w:w="108" w:type="dxa"/>
          </w:tblCellMar>
        </w:tblPrEx>
        <w:trPr>
          <w:trHeight w:val="112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30</w:t>
            </w:r>
          </w:p>
        </w:tc>
        <w:tc>
          <w:tcPr>
            <w:tcW w:w="238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bCs/>
                <w:color w:val="auto"/>
                <w:sz w:val="28"/>
                <w:szCs w:val="28"/>
                <w:highlight w:val="none"/>
              </w:rPr>
            </w:pPr>
            <w:r>
              <w:rPr>
                <w:rFonts w:hint="eastAsia" w:ascii="仿宋" w:hAnsi="仿宋" w:eastAsia="仿宋" w:cs="仿宋"/>
                <w:sz w:val="28"/>
                <w:szCs w:val="28"/>
              </w:rPr>
              <w:t>信息公告媒体</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color w:val="00B050"/>
                <w:sz w:val="24"/>
                <w:szCs w:val="22"/>
                <w:u w:val="single"/>
              </w:rPr>
            </w:pPr>
            <w:r>
              <w:rPr>
                <w:rFonts w:hint="eastAsia"/>
                <w:color w:val="00B050"/>
                <w:sz w:val="24"/>
                <w:szCs w:val="22"/>
                <w:u w:val="single"/>
              </w:rPr>
              <w:t>兵团政府采购网（http://cgw.xjbt.gov.cn）</w:t>
            </w:r>
          </w:p>
          <w:p>
            <w:pPr>
              <w:adjustRightInd w:val="0"/>
              <w:snapToGrid w:val="0"/>
              <w:spacing w:line="360" w:lineRule="auto"/>
              <w:rPr>
                <w:rFonts w:hint="eastAsia"/>
                <w:color w:val="00B050"/>
                <w:sz w:val="24"/>
                <w:szCs w:val="22"/>
                <w:u w:val="single"/>
              </w:rPr>
            </w:pPr>
            <w:r>
              <w:rPr>
                <w:rFonts w:hint="eastAsia"/>
                <w:color w:val="00B050"/>
                <w:sz w:val="24"/>
                <w:szCs w:val="22"/>
                <w:u w:val="single"/>
              </w:rPr>
              <w:t>政府采购云平台（https://www.zcygov.cn/）</w:t>
            </w:r>
          </w:p>
          <w:p>
            <w:pPr>
              <w:adjustRightInd w:val="0"/>
              <w:snapToGrid w:val="0"/>
              <w:spacing w:line="360" w:lineRule="auto"/>
              <w:rPr>
                <w:rFonts w:hint="default" w:eastAsia="仿宋"/>
                <w:lang w:val="en-US" w:eastAsia="zh-CN"/>
              </w:rPr>
            </w:pPr>
            <w:r>
              <w:rPr>
                <w:rFonts w:hint="eastAsia"/>
                <w:color w:val="00B050"/>
                <w:sz w:val="24"/>
                <w:szCs w:val="22"/>
                <w:u w:val="single"/>
                <w:lang w:val="en-US" w:eastAsia="zh-CN"/>
              </w:rPr>
              <w:t>备注：磋商文件领取时间不得少于5个工作日。项目公布媒体时间不得少于10日。</w:t>
            </w:r>
          </w:p>
        </w:tc>
      </w:tr>
      <w:tr>
        <w:tblPrEx>
          <w:tblCellMar>
            <w:top w:w="0" w:type="dxa"/>
            <w:left w:w="108" w:type="dxa"/>
            <w:bottom w:w="0" w:type="dxa"/>
            <w:right w:w="108" w:type="dxa"/>
          </w:tblCellMar>
        </w:tblPrEx>
        <w:trPr>
          <w:trHeight w:val="112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31</w:t>
            </w:r>
          </w:p>
        </w:tc>
        <w:tc>
          <w:tcPr>
            <w:tcW w:w="2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备注</w:t>
            </w:r>
          </w:p>
        </w:tc>
        <w:tc>
          <w:tcPr>
            <w:tcW w:w="6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color w:val="00B050"/>
                <w:sz w:val="24"/>
                <w:szCs w:val="22"/>
                <w:u w:val="single"/>
              </w:rPr>
            </w:pPr>
            <w:r>
              <w:rPr>
                <w:rFonts w:hint="eastAsia"/>
                <w:color w:val="auto"/>
                <w:sz w:val="24"/>
                <w:szCs w:val="22"/>
                <w:lang w:eastAsia="zh-CN"/>
              </w:rPr>
              <w:t>（</w:t>
            </w:r>
            <w:r>
              <w:rPr>
                <w:rFonts w:hint="eastAsia"/>
                <w:color w:val="auto"/>
                <w:sz w:val="24"/>
                <w:szCs w:val="22"/>
                <w:lang w:val="en-US" w:eastAsia="zh-CN"/>
              </w:rPr>
              <w:t>1</w:t>
            </w:r>
            <w:r>
              <w:rPr>
                <w:rFonts w:hint="eastAsia"/>
                <w:color w:val="auto"/>
                <w:sz w:val="24"/>
                <w:szCs w:val="22"/>
                <w:lang w:eastAsia="zh-CN"/>
              </w:rPr>
              <w:t>）</w:t>
            </w:r>
            <w:r>
              <w:rPr>
                <w:rFonts w:hint="eastAsia"/>
                <w:color w:val="auto"/>
                <w:sz w:val="24"/>
                <w:szCs w:val="22"/>
              </w:rPr>
              <w:t>中小微型企业有关政策：</w:t>
            </w:r>
            <w:r>
              <w:rPr>
                <w:rFonts w:hint="eastAsia"/>
                <w:color w:val="00B050"/>
                <w:sz w:val="24"/>
                <w:szCs w:val="22"/>
                <w:u w:val="single"/>
              </w:rPr>
              <w:t>根据财政部、工业和信息化部发布的关于印发《政府采购促进中小企业发展管理办法》的通知（财库[2020]46号规定执行）</w:t>
            </w:r>
            <w:r>
              <w:rPr>
                <w:rFonts w:hint="eastAsia"/>
                <w:color w:val="00B050"/>
                <w:sz w:val="24"/>
                <w:szCs w:val="22"/>
                <w:u w:val="single"/>
                <w:lang w:val="en-US" w:eastAsia="zh-CN"/>
              </w:rPr>
              <w:t>以及财政部印发《关于进一步加大政府采购支持中小企业力度的通知》（财库〔2022〕19号）</w:t>
            </w:r>
            <w:r>
              <w:rPr>
                <w:rFonts w:hint="eastAsia"/>
                <w:color w:val="00B050"/>
                <w:sz w:val="24"/>
                <w:szCs w:val="22"/>
                <w:u w:val="single"/>
              </w:rPr>
              <w:t>；</w:t>
            </w:r>
          </w:p>
          <w:p>
            <w:pPr>
              <w:adjustRightInd w:val="0"/>
              <w:snapToGrid w:val="0"/>
              <w:spacing w:line="360" w:lineRule="auto"/>
              <w:rPr>
                <w:rFonts w:hint="eastAsia"/>
                <w:color w:val="00B050"/>
                <w:sz w:val="24"/>
                <w:szCs w:val="22"/>
                <w:u w:val="single"/>
              </w:rPr>
            </w:pPr>
            <w:r>
              <w:rPr>
                <w:rFonts w:hint="eastAsia"/>
                <w:color w:val="auto"/>
                <w:sz w:val="24"/>
                <w:szCs w:val="22"/>
              </w:rPr>
              <w:t>(2)价格扣除幅度：</w:t>
            </w:r>
            <w:r>
              <w:rPr>
                <w:rFonts w:hint="eastAsia"/>
                <w:color w:val="00B050"/>
                <w:sz w:val="24"/>
                <w:szCs w:val="22"/>
                <w:u w:val="single"/>
              </w:rPr>
              <w:t xml:space="preserve">价格给予 </w:t>
            </w:r>
            <w:r>
              <w:rPr>
                <w:rFonts w:hint="eastAsia"/>
                <w:color w:val="00B050"/>
                <w:sz w:val="24"/>
                <w:szCs w:val="22"/>
                <w:u w:val="single"/>
                <w:lang w:val="en-US" w:eastAsia="zh-CN"/>
              </w:rPr>
              <w:t>10</w:t>
            </w:r>
            <w:r>
              <w:rPr>
                <w:rFonts w:hint="eastAsia"/>
                <w:color w:val="00B050"/>
                <w:sz w:val="24"/>
                <w:szCs w:val="22"/>
                <w:u w:val="single"/>
              </w:rPr>
              <w:t xml:space="preserve"> %的扣除。</w:t>
            </w:r>
          </w:p>
          <w:p>
            <w:pPr>
              <w:adjustRightInd w:val="0"/>
              <w:snapToGrid w:val="0"/>
              <w:spacing w:line="360" w:lineRule="auto"/>
              <w:rPr>
                <w:rFonts w:ascii="仿宋" w:hAnsi="仿宋" w:eastAsia="仿宋" w:cs="仿宋"/>
                <w:bCs/>
                <w:color w:val="00B050"/>
                <w:sz w:val="28"/>
                <w:szCs w:val="28"/>
                <w:highlight w:val="none"/>
              </w:rPr>
            </w:pPr>
            <w:r>
              <w:rPr>
                <w:rFonts w:hint="eastAsia"/>
                <w:color w:val="00B050"/>
                <w:sz w:val="24"/>
                <w:szCs w:val="22"/>
                <w:lang w:val="en-US" w:eastAsia="zh-CN"/>
              </w:rPr>
              <w:t>注：</w:t>
            </w:r>
            <w:r>
              <w:rPr>
                <w:rFonts w:hint="eastAsia"/>
                <w:color w:val="00B050"/>
                <w:sz w:val="24"/>
                <w:szCs w:val="22"/>
              </w:rPr>
              <w:t>投标供应商须对《中小企业声明函》、监狱企业证明文件、《残疾人福利性单位声明函》的真实性负责，审查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bl>
    <w:p>
      <w:pPr>
        <w:pStyle w:val="42"/>
        <w:rPr>
          <w:rFonts w:ascii="宋体" w:hAnsi="宋体" w:cs="宋体"/>
          <w:color w:val="auto"/>
          <w:sz w:val="28"/>
          <w:szCs w:val="28"/>
          <w:highlight w:val="none"/>
        </w:rPr>
        <w:sectPr>
          <w:pgSz w:w="11910" w:h="16840"/>
          <w:pgMar w:top="1560" w:right="1380" w:bottom="1160" w:left="1520" w:header="720" w:footer="972" w:gutter="0"/>
          <w:pgNumType w:fmt="decimal"/>
          <w:cols w:space="720" w:num="1"/>
        </w:sectPr>
      </w:pPr>
      <w:bookmarkStart w:id="7" w:name="_Toc256000005"/>
      <w:bookmarkStart w:id="8" w:name="OLE_LINK1"/>
      <w:bookmarkStart w:id="9" w:name="_Toc5724"/>
      <w:bookmarkStart w:id="10" w:name="_Toc256000014"/>
    </w:p>
    <w:bookmarkEnd w:id="7"/>
    <w:bookmarkEnd w:id="8"/>
    <w:bookmarkEnd w:id="9"/>
    <w:bookmarkEnd w:id="10"/>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11" w:name="_Toc256000002"/>
      <w:bookmarkStart w:id="12" w:name="_Toc1621"/>
      <w:bookmarkStart w:id="13" w:name="_Toc20759"/>
      <w:bookmarkStart w:id="14" w:name="EB0241872a782746df84ab771927209b83"/>
      <w:r>
        <w:rPr>
          <w:rFonts w:hint="eastAsia" w:ascii="宋体" w:hAnsi="宋体"/>
          <w:b/>
          <w:sz w:val="32"/>
          <w:szCs w:val="28"/>
        </w:rPr>
        <w:t>一、 说明</w:t>
      </w:r>
      <w:bookmarkEnd w:id="11"/>
      <w:bookmarkEnd w:id="12"/>
      <w:bookmarkEnd w:id="13"/>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1.1适用范围</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1.1 .1本磋商文件仅适用于本磋商邀请函中所述项目的货物及相关服务的采购。</w:t>
      </w:r>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1.2定义</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1.2.1“采购人”是指：详见供应商须知前附表.</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1.2.2“采购代理机构”是指：详见供应商须知前附表.</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1.2.3“监管部门”是指：详见供应商须知前附表.</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1.2.4 “供应商”是指：响应磋商文件要求并且符合磋商文件规定资格条件和参加竞争性磋商的法人、其他组织或者自然人。</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1.2.5“电子响应文件</w:t>
      </w:r>
      <w:r>
        <w:rPr>
          <w:rFonts w:ascii="宋体" w:hAnsi="宋体"/>
          <w:sz w:val="28"/>
          <w:szCs w:val="28"/>
        </w:rPr>
        <w:t>”</w:t>
      </w:r>
      <w:r>
        <w:rPr>
          <w:rFonts w:hint="eastAsia" w:ascii="宋体" w:hAnsi="宋体"/>
          <w:sz w:val="28"/>
          <w:szCs w:val="28"/>
        </w:rPr>
        <w:t>是指：利用</w:t>
      </w:r>
      <w:r>
        <w:rPr>
          <w:rFonts w:hint="eastAsia" w:ascii="宋体" w:hAnsi="宋体"/>
          <w:sz w:val="28"/>
          <w:szCs w:val="28"/>
          <w:lang w:eastAsia="zh-CN"/>
        </w:rPr>
        <w:t>政采云</w:t>
      </w:r>
      <w:r>
        <w:rPr>
          <w:rFonts w:hint="eastAsia" w:ascii="宋体" w:hAnsi="宋体"/>
          <w:sz w:val="28"/>
          <w:szCs w:val="28"/>
        </w:rPr>
        <w:t>提供的“投标文件制作工具</w:t>
      </w:r>
      <w:r>
        <w:rPr>
          <w:rFonts w:ascii="宋体" w:hAnsi="宋体"/>
          <w:sz w:val="28"/>
          <w:szCs w:val="28"/>
        </w:rPr>
        <w:t>”</w:t>
      </w:r>
      <w:r>
        <w:rPr>
          <w:rFonts w:hint="eastAsia" w:ascii="宋体" w:hAnsi="宋体"/>
          <w:sz w:val="28"/>
          <w:szCs w:val="28"/>
        </w:rPr>
        <w:t>编制加密的响应文件。</w:t>
      </w:r>
    </w:p>
    <w:p>
      <w:pPr>
        <w:pStyle w:val="117"/>
        <w:spacing w:after="200" w:line="276" w:lineRule="auto"/>
        <w:ind w:firstLine="560" w:firstLineChars="200"/>
        <w:rPr>
          <w:rFonts w:ascii="宋体" w:hAnsi="宋体"/>
          <w:sz w:val="28"/>
          <w:szCs w:val="28"/>
        </w:rPr>
      </w:pPr>
      <w:r>
        <w:rPr>
          <w:rFonts w:hint="eastAsia" w:ascii="宋体" w:hAnsi="宋体"/>
          <w:sz w:val="28"/>
          <w:szCs w:val="28"/>
        </w:rPr>
        <w:t>1.2.6“成交供应商”是指: 是指经磋商小组评审，授予合同的供应商。</w:t>
      </w:r>
    </w:p>
    <w:p>
      <w:pPr>
        <w:pStyle w:val="117"/>
        <w:adjustRightInd w:val="0"/>
        <w:snapToGrid w:val="0"/>
        <w:spacing w:before="120" w:beforeLines="50" w:after="120" w:afterLines="50" w:line="360" w:lineRule="auto"/>
        <w:ind w:left="561" w:leftChars="267"/>
        <w:rPr>
          <w:rFonts w:ascii="宋体" w:hAnsi="宋体"/>
          <w:sz w:val="28"/>
          <w:szCs w:val="28"/>
        </w:rPr>
      </w:pPr>
      <w:r>
        <w:rPr>
          <w:rFonts w:hint="eastAsia" w:ascii="宋体" w:hAnsi="宋体"/>
          <w:sz w:val="28"/>
          <w:szCs w:val="28"/>
        </w:rPr>
        <w:t>1.2.7采购人和采购代理机构统称为招标采购单位。</w:t>
      </w:r>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1.3、货物和服务</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宋体" w:hAnsi="宋体"/>
          <w:snapToGrid w:val="0"/>
          <w:kern w:val="0"/>
          <w:sz w:val="28"/>
          <w:szCs w:val="28"/>
        </w:rPr>
        <w:t>提供的货物必须是其合法生产的符合国家有关标准要求的货物，并能够按照合同规定的品牌、产地、质量、价格和有效期等履约。</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1.3.2“服务”是指：除货物和工程以外的其他政府采购对象。包括：政府自身需要的服务和政府向社会公众提供的公共服务。</w:t>
      </w:r>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1.4、磋商费用</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1.4.1供应商应承担所有与准备和参加竞争性磋商有关的费用。不论磋商的结果如何，采购单位均无义务和责任承担这些费用。</w:t>
      </w:r>
    </w:p>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15" w:name="_Toc293736054"/>
      <w:bookmarkStart w:id="16" w:name="_Toc18317"/>
      <w:bookmarkStart w:id="17" w:name="_Toc3092"/>
      <w:bookmarkStart w:id="18" w:name="_Toc256000003"/>
      <w:bookmarkStart w:id="19" w:name="_Toc293736011"/>
      <w:bookmarkStart w:id="20" w:name="_Toc446599311"/>
      <w:bookmarkStart w:id="21" w:name="_Toc293738992"/>
      <w:r>
        <w:rPr>
          <w:rFonts w:hint="eastAsia" w:ascii="宋体" w:hAnsi="宋体"/>
          <w:b/>
          <w:sz w:val="32"/>
          <w:szCs w:val="28"/>
        </w:rPr>
        <w:t>二、磋商文件</w:t>
      </w:r>
      <w:bookmarkEnd w:id="15"/>
      <w:bookmarkEnd w:id="16"/>
      <w:bookmarkEnd w:id="17"/>
      <w:bookmarkEnd w:id="18"/>
      <w:bookmarkEnd w:id="19"/>
      <w:bookmarkEnd w:id="20"/>
      <w:bookmarkEnd w:id="21"/>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2.1.磋商文件的构成</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2.1.1磋商文件由下列文件以及在采购过程中发出的修正和补充文件组成：</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(1)磋商邀请函；</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(2)供应商须知；</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(3)采购项目技术规格、参数及相关服务要求；</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(4)评审方法、步骤、标准；</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(5)合同格式及合同条款；</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(6)响应文件格式；</w:t>
      </w:r>
    </w:p>
    <w:p>
      <w:pPr>
        <w:pStyle w:val="117"/>
        <w:spacing w:after="200" w:line="500" w:lineRule="exact"/>
        <w:ind w:firstLine="565" w:firstLineChars="202"/>
        <w:jc w:val="left"/>
        <w:rPr>
          <w:rFonts w:ascii="宋体" w:hAnsi="宋体"/>
          <w:color w:val="000000"/>
          <w:sz w:val="28"/>
          <w:szCs w:val="28"/>
        </w:rPr>
      </w:pPr>
      <w:r>
        <w:rPr>
          <w:rFonts w:hint="eastAsia" w:ascii="宋体" w:hAnsi="宋体"/>
          <w:sz w:val="28"/>
          <w:szCs w:val="28"/>
        </w:rPr>
        <w:t>(7)在磋商过程中由采购单位发出的澄清和补充文件等。</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2.2. 磋商文件的澄清</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2.2.1供应商应仔细阅读和检查磋商文件的全部内容。供应商若对磋商文件有任何疑问，均应在响应文件递交截止时间5日前登录</w:t>
      </w:r>
      <w:r>
        <w:rPr>
          <w:rFonts w:hint="eastAsia" w:ascii="宋体" w:hAnsi="宋体"/>
          <w:sz w:val="28"/>
          <w:szCs w:val="28"/>
          <w:highlight w:val="white"/>
          <w:lang w:eastAsia="zh-CN"/>
        </w:rPr>
        <w:t>政采云</w:t>
      </w:r>
      <w:r>
        <w:rPr>
          <w:rFonts w:hint="eastAsia" w:ascii="宋体" w:hAnsi="宋体"/>
          <w:sz w:val="28"/>
          <w:szCs w:val="28"/>
          <w:highlight w:val="white"/>
        </w:rPr>
        <w:t>公共资源交易网</w:t>
      </w:r>
      <w:r>
        <w:rPr>
          <w:rFonts w:hint="eastAsia" w:ascii="宋体" w:hAnsi="宋体"/>
          <w:sz w:val="28"/>
          <w:szCs w:val="28"/>
        </w:rPr>
        <w:t>，在主体信息库具体模块中对应项目中进行网上提问（具体操作参见《</w:t>
      </w:r>
      <w:r>
        <w:rPr>
          <w:rFonts w:hint="eastAsia" w:ascii="宋体" w:hAnsi="宋体"/>
          <w:sz w:val="28"/>
          <w:szCs w:val="28"/>
          <w:lang w:eastAsia="zh-CN"/>
        </w:rPr>
        <w:t>政采云</w:t>
      </w:r>
      <w:r>
        <w:rPr>
          <w:rFonts w:hint="eastAsia" w:ascii="宋体" w:hAnsi="宋体"/>
          <w:sz w:val="28"/>
          <w:szCs w:val="28"/>
        </w:rPr>
        <w:t>公共资源交易平台政府采购供应商操作手册》）。采购单位对供应商所要求澄清的内容均予以答复（答复中不包括问题的来源）。必要时，采购单位将组织相关专家召开答疑会，并</w:t>
      </w:r>
      <w:r>
        <w:rPr>
          <w:rFonts w:hint="eastAsia" w:ascii="宋体" w:hAnsi="宋体"/>
          <w:sz w:val="28"/>
          <w:szCs w:val="28"/>
          <w:highlight w:val="white"/>
        </w:rPr>
        <w:t>在</w:t>
      </w:r>
      <w:r>
        <w:rPr>
          <w:rFonts w:hint="eastAsia" w:ascii="宋体" w:hAnsi="宋体"/>
          <w:sz w:val="28"/>
          <w:szCs w:val="28"/>
          <w:highlight w:val="white"/>
          <w:lang w:eastAsia="zh-CN"/>
        </w:rPr>
        <w:t>政采云</w:t>
      </w:r>
      <w:r>
        <w:rPr>
          <w:rFonts w:hint="eastAsia" w:ascii="宋体" w:hAnsi="宋体"/>
          <w:sz w:val="28"/>
          <w:szCs w:val="28"/>
          <w:highlight w:val="white"/>
        </w:rPr>
        <w:t>公共资源交易网</w:t>
      </w:r>
      <w:r>
        <w:rPr>
          <w:rFonts w:hint="eastAsia" w:ascii="宋体" w:hAnsi="宋体"/>
          <w:sz w:val="28"/>
          <w:szCs w:val="28"/>
        </w:rPr>
        <w:t>上会员专区向所有供应商公布，供应商可在会员专区对应栏目下载澄清文件。澄清文件作为磋商文件的组成部分，对供应商具有同等约束作用。</w:t>
      </w:r>
    </w:p>
    <w:p>
      <w:pPr>
        <w:pStyle w:val="117"/>
        <w:spacing w:after="200" w:line="500" w:lineRule="exact"/>
        <w:ind w:firstLine="541" w:firstLineChars="202"/>
        <w:jc w:val="left"/>
        <w:rPr>
          <w:rFonts w:ascii="宋体" w:hAnsi="宋体"/>
          <w:sz w:val="28"/>
          <w:szCs w:val="28"/>
        </w:rPr>
      </w:pPr>
      <w:r>
        <w:rPr>
          <w:rFonts w:hint="eastAsia" w:ascii="宋体" w:hAnsi="宋体"/>
          <w:spacing w:val="-6"/>
          <w:sz w:val="28"/>
          <w:szCs w:val="28"/>
        </w:rPr>
        <w:t>2.2.2</w:t>
      </w:r>
      <w:r>
        <w:rPr>
          <w:rFonts w:hint="eastAsia" w:ascii="宋体" w:hAnsi="宋体"/>
          <w:sz w:val="28"/>
          <w:szCs w:val="28"/>
        </w:rPr>
        <w:t>供应商在本项目采购公告期限届满之日起5个工作日内未对磋商文件提出异议的，采购单位将视其为同意。在规定的时间后就磋商文件内容提出的质疑将不予受理。</w:t>
      </w:r>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2.3. 磋商文件的修改</w:t>
      </w:r>
    </w:p>
    <w:p>
      <w:pPr>
        <w:pStyle w:val="117"/>
        <w:spacing w:after="200" w:line="500" w:lineRule="exact"/>
        <w:ind w:firstLine="541" w:firstLineChars="202"/>
        <w:jc w:val="left"/>
        <w:rPr>
          <w:rFonts w:ascii="宋体" w:hAnsi="宋体"/>
          <w:spacing w:val="-6"/>
          <w:sz w:val="28"/>
          <w:szCs w:val="28"/>
        </w:rPr>
      </w:pPr>
      <w:r>
        <w:rPr>
          <w:rFonts w:hint="eastAsia" w:ascii="宋体" w:hAnsi="宋体"/>
          <w:spacing w:val="-6"/>
          <w:sz w:val="28"/>
          <w:szCs w:val="28"/>
        </w:rPr>
        <w:t>2.3.1采购单位可以对已发出的磋商文件进行必要的澄清或者修改。</w:t>
      </w:r>
      <w:r>
        <w:rPr>
          <w:rFonts w:hint="eastAsia" w:ascii="宋体" w:hAnsi="宋体"/>
          <w:sz w:val="28"/>
          <w:szCs w:val="28"/>
        </w:rPr>
        <w:t>澄清或者修改的内容可能影响响应文件编制的，采购单位将在响应文件递交截止时间五日前在</w:t>
      </w:r>
      <w:r>
        <w:rPr>
          <w:rFonts w:hint="eastAsia" w:ascii="宋体" w:hAnsi="宋体"/>
          <w:sz w:val="28"/>
          <w:szCs w:val="28"/>
          <w:highlight w:val="white"/>
          <w:lang w:eastAsia="zh-CN"/>
        </w:rPr>
        <w:t>政采云</w:t>
      </w:r>
      <w:r>
        <w:rPr>
          <w:rFonts w:hint="eastAsia" w:ascii="宋体" w:hAnsi="宋体"/>
          <w:sz w:val="28"/>
          <w:szCs w:val="28"/>
          <w:highlight w:val="white"/>
        </w:rPr>
        <w:t>公共资源交易网</w:t>
      </w:r>
      <w:r>
        <w:rPr>
          <w:rFonts w:hint="eastAsia" w:ascii="宋体" w:hAnsi="宋体"/>
          <w:sz w:val="28"/>
          <w:szCs w:val="28"/>
        </w:rPr>
        <w:t xml:space="preserve">发布更正公告。 </w:t>
      </w:r>
    </w:p>
    <w:p>
      <w:pPr>
        <w:pStyle w:val="117"/>
        <w:spacing w:after="200" w:line="500" w:lineRule="exact"/>
        <w:ind w:firstLine="541" w:firstLineChars="202"/>
        <w:jc w:val="left"/>
        <w:rPr>
          <w:rFonts w:ascii="宋体" w:hAnsi="宋体"/>
          <w:sz w:val="28"/>
          <w:szCs w:val="28"/>
        </w:rPr>
      </w:pPr>
      <w:r>
        <w:rPr>
          <w:rFonts w:hint="eastAsia" w:ascii="宋体" w:hAnsi="宋体"/>
          <w:spacing w:val="-6"/>
          <w:sz w:val="28"/>
          <w:szCs w:val="28"/>
        </w:rPr>
        <w:t>2.3.2澄清或者修改的内容是磋商文件的组成部分，将在</w:t>
      </w:r>
      <w:r>
        <w:rPr>
          <w:rFonts w:hint="eastAsia" w:ascii="宋体" w:hAnsi="宋体"/>
          <w:color w:val="000000"/>
          <w:sz w:val="28"/>
          <w:szCs w:val="28"/>
        </w:rPr>
        <w:t>@网站名称</w:t>
      </w:r>
      <w:r>
        <w:rPr>
          <w:rFonts w:hint="eastAsia" w:ascii="宋体" w:hAnsi="宋体"/>
          <w:sz w:val="28"/>
          <w:szCs w:val="28"/>
        </w:rPr>
        <w:t>上会员专区向所有供应商公布，并对供应商具有约束力。</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2.3.3为使供应商有充足的时间对磋商文件的修改部分进行研究，采购单位可适当推迟响应文件截止期，并通过在</w:t>
      </w:r>
      <w:r>
        <w:rPr>
          <w:rFonts w:hint="eastAsia" w:ascii="宋体" w:hAnsi="宋体"/>
          <w:color w:val="000000"/>
          <w:sz w:val="28"/>
          <w:szCs w:val="28"/>
          <w:lang w:eastAsia="zh-CN"/>
        </w:rPr>
        <w:t>政采云</w:t>
      </w:r>
      <w:r>
        <w:rPr>
          <w:rFonts w:hint="eastAsia" w:ascii="宋体" w:hAnsi="宋体"/>
          <w:sz w:val="28"/>
          <w:szCs w:val="28"/>
        </w:rPr>
        <w:t>上发布公告方式通知所有下载磋商文件的供应商。</w:t>
      </w:r>
    </w:p>
    <w:p>
      <w:pPr>
        <w:pStyle w:val="117"/>
        <w:spacing w:after="200" w:line="500" w:lineRule="exact"/>
        <w:ind w:firstLine="541" w:firstLineChars="202"/>
        <w:jc w:val="left"/>
        <w:rPr>
          <w:rFonts w:ascii="宋体" w:hAnsi="宋体"/>
          <w:spacing w:val="-6"/>
          <w:sz w:val="28"/>
          <w:szCs w:val="28"/>
        </w:rPr>
      </w:pPr>
      <w:r>
        <w:rPr>
          <w:rFonts w:hint="eastAsia" w:ascii="宋体" w:hAnsi="宋体"/>
          <w:spacing w:val="-6"/>
          <w:sz w:val="28"/>
          <w:szCs w:val="28"/>
        </w:rPr>
        <w:t>2.3.4供应商应注意及时浏览网上发布的澄清或修改通知并下载，因供应商原因未及时获知澄清、修改或补充内容而导致的任何后果将由供应商自行承担。</w:t>
      </w:r>
    </w:p>
    <w:p>
      <w:pPr>
        <w:pStyle w:val="42"/>
      </w:pPr>
      <w:bookmarkStart w:id="22" w:name="_Toc256000004"/>
      <w:bookmarkStart w:id="23" w:name="_Toc293736056"/>
      <w:bookmarkStart w:id="24" w:name="_Toc293738994"/>
      <w:bookmarkStart w:id="25" w:name="_Toc293736013"/>
      <w:bookmarkStart w:id="26" w:name="_Toc446599313"/>
      <w:r>
        <w:rPr>
          <w:rFonts w:hint="eastAsia"/>
        </w:rPr>
        <w:t>三、响应文件的编制和数量</w:t>
      </w:r>
      <w:bookmarkEnd w:id="22"/>
    </w:p>
    <w:p>
      <w:pPr>
        <w:pStyle w:val="46"/>
        <w:spacing w:after="200" w:line="600" w:lineRule="exact"/>
        <w:ind w:firstLine="565" w:firstLineChars="201"/>
        <w:contextualSpacing/>
        <w:jc w:val="left"/>
        <w:rPr>
          <w:rFonts w:hAnsi="宋体"/>
          <w:b/>
          <w:sz w:val="28"/>
          <w:szCs w:val="28"/>
        </w:rPr>
      </w:pPr>
      <w:r>
        <w:rPr>
          <w:rFonts w:hint="eastAsia" w:hAnsi="宋体"/>
          <w:b/>
          <w:sz w:val="28"/>
          <w:szCs w:val="28"/>
        </w:rPr>
        <w:t>3.1．响应文件的语言</w:t>
      </w:r>
    </w:p>
    <w:p>
      <w:pPr>
        <w:pStyle w:val="47"/>
        <w:spacing w:after="200" w:line="500" w:lineRule="exact"/>
        <w:ind w:firstLine="541" w:firstLineChars="202"/>
        <w:jc w:val="left"/>
        <w:rPr>
          <w:rFonts w:ascii="宋体" w:hAnsi="宋体"/>
          <w:spacing w:val="-6"/>
          <w:sz w:val="28"/>
          <w:szCs w:val="28"/>
        </w:rPr>
      </w:pPr>
      <w:r>
        <w:rPr>
          <w:rFonts w:hint="eastAsia" w:ascii="宋体" w:hAnsi="宋体"/>
          <w:spacing w:val="-6"/>
          <w:sz w:val="28"/>
          <w:szCs w:val="28"/>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pPr>
        <w:pStyle w:val="46"/>
        <w:spacing w:after="200" w:line="600" w:lineRule="exact"/>
        <w:ind w:firstLine="565" w:firstLineChars="201"/>
        <w:contextualSpacing/>
        <w:jc w:val="left"/>
        <w:rPr>
          <w:rFonts w:hAnsi="宋体"/>
          <w:b/>
          <w:sz w:val="28"/>
          <w:szCs w:val="28"/>
        </w:rPr>
      </w:pPr>
      <w:r>
        <w:rPr>
          <w:rFonts w:hint="eastAsia" w:hAnsi="宋体"/>
          <w:b/>
          <w:sz w:val="28"/>
          <w:szCs w:val="28"/>
        </w:rPr>
        <w:t>3.2响应文件的构成</w:t>
      </w:r>
    </w:p>
    <w:p>
      <w:pPr>
        <w:pStyle w:val="47"/>
        <w:spacing w:after="200" w:line="500" w:lineRule="exact"/>
        <w:ind w:firstLine="565" w:firstLineChars="202"/>
        <w:jc w:val="left"/>
        <w:rPr>
          <w:rFonts w:ascii="宋体" w:hAnsi="宋体"/>
          <w:sz w:val="28"/>
          <w:szCs w:val="28"/>
        </w:rPr>
      </w:pPr>
      <w:r>
        <w:rPr>
          <w:rFonts w:hint="eastAsia" w:ascii="宋体" w:hAnsi="宋体"/>
          <w:sz w:val="28"/>
          <w:szCs w:val="28"/>
        </w:rPr>
        <w:t>3.2.1供应商编制的响应文件应包括但不少于下列内容：</w:t>
      </w:r>
    </w:p>
    <w:p>
      <w:pPr>
        <w:pStyle w:val="47"/>
        <w:spacing w:after="200" w:line="500" w:lineRule="exact"/>
        <w:ind w:firstLine="565" w:firstLineChars="202"/>
        <w:jc w:val="left"/>
        <w:rPr>
          <w:rFonts w:ascii="宋体" w:hAnsi="宋体"/>
          <w:sz w:val="28"/>
          <w:szCs w:val="28"/>
        </w:rPr>
      </w:pPr>
      <w:r>
        <w:rPr>
          <w:rFonts w:hint="eastAsia" w:ascii="宋体" w:hAnsi="宋体"/>
          <w:sz w:val="28"/>
          <w:szCs w:val="28"/>
        </w:rPr>
        <w:t>（1)</w:t>
      </w:r>
      <w:r>
        <w:rPr>
          <w:rFonts w:hint="eastAsia" w:ascii="宋体" w:hAnsi="宋体"/>
          <w:spacing w:val="-6"/>
          <w:sz w:val="28"/>
          <w:szCs w:val="28"/>
        </w:rPr>
        <w:t>商务</w:t>
      </w:r>
      <w:r>
        <w:rPr>
          <w:rFonts w:hint="eastAsia" w:ascii="宋体" w:hAnsi="宋体"/>
          <w:sz w:val="28"/>
          <w:szCs w:val="28"/>
        </w:rPr>
        <w:t>文件内容（详见第六章商务文件组成）</w:t>
      </w:r>
    </w:p>
    <w:p>
      <w:pPr>
        <w:pStyle w:val="47"/>
        <w:spacing w:after="200" w:line="500" w:lineRule="exact"/>
        <w:ind w:firstLine="565" w:firstLineChars="202"/>
        <w:jc w:val="left"/>
        <w:rPr>
          <w:rFonts w:ascii="宋体" w:hAnsi="宋体"/>
          <w:sz w:val="28"/>
          <w:szCs w:val="28"/>
        </w:rPr>
      </w:pPr>
      <w:r>
        <w:rPr>
          <w:rFonts w:hint="eastAsia" w:ascii="宋体" w:hAnsi="宋体"/>
          <w:sz w:val="28"/>
          <w:szCs w:val="28"/>
        </w:rPr>
        <w:t>（2)技术文件内容（详见第六章技术文件组成）</w:t>
      </w:r>
    </w:p>
    <w:p>
      <w:pPr>
        <w:pStyle w:val="46"/>
        <w:spacing w:after="200" w:line="600" w:lineRule="exact"/>
        <w:ind w:firstLine="565" w:firstLineChars="201"/>
        <w:contextualSpacing/>
        <w:jc w:val="left"/>
        <w:rPr>
          <w:rFonts w:hAnsi="宋体"/>
          <w:b/>
          <w:sz w:val="28"/>
          <w:szCs w:val="28"/>
        </w:rPr>
      </w:pPr>
      <w:r>
        <w:rPr>
          <w:rFonts w:hint="eastAsia" w:hAnsi="宋体"/>
          <w:b/>
          <w:sz w:val="28"/>
          <w:szCs w:val="28"/>
        </w:rPr>
        <w:t>3.3响应文件编制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3.3.1</w:t>
      </w:r>
      <w:r>
        <w:rPr>
          <w:rFonts w:hint="eastAsia" w:ascii="宋体" w:hAnsi="宋体"/>
          <w:spacing w:val="-6"/>
          <w:sz w:val="28"/>
          <w:szCs w:val="28"/>
        </w:rPr>
        <w:t>电子</w:t>
      </w:r>
      <w:r>
        <w:rPr>
          <w:rFonts w:hint="eastAsia" w:ascii="宋体" w:hAnsi="宋体"/>
          <w:kern w:val="0"/>
          <w:sz w:val="28"/>
          <w:szCs w:val="28"/>
        </w:rPr>
        <w:t>响应文件制作时，应按照统一的“投标文件制作工具”和磋商文件中明确的响应文件目录和投标</w:t>
      </w:r>
      <w:r>
        <w:rPr>
          <w:rFonts w:hint="eastAsia" w:ascii="宋体" w:hAnsi="宋体"/>
          <w:sz w:val="28"/>
          <w:szCs w:val="28"/>
        </w:rPr>
        <w:t>技术规格、参数及相关要求</w:t>
      </w:r>
      <w:r>
        <w:rPr>
          <w:rFonts w:hint="eastAsia" w:ascii="宋体" w:hAnsi="宋体"/>
          <w:kern w:val="0"/>
          <w:sz w:val="28"/>
          <w:szCs w:val="28"/>
        </w:rPr>
        <w:t>格式进行编制，保证目录清晰、内容完整。</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3.3.2供应商应按照供应商须知前附表要求的份数编制响应文件。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3.3.3网上</w:t>
      </w:r>
      <w:r>
        <w:rPr>
          <w:rFonts w:hint="eastAsia" w:ascii="宋体" w:hAnsi="宋体"/>
          <w:spacing w:val="-6"/>
          <w:sz w:val="28"/>
          <w:szCs w:val="28"/>
        </w:rPr>
        <w:t>提交</w:t>
      </w:r>
      <w:r>
        <w:rPr>
          <w:rFonts w:hint="eastAsia" w:ascii="宋体" w:hAnsi="宋体"/>
          <w:kern w:val="0"/>
          <w:sz w:val="28"/>
          <w:szCs w:val="28"/>
        </w:rPr>
        <w:t xml:space="preserve">的电子响应文件（加密）为正本，磋商现场提交的电子光盘(未加密的电子响应文件)为副本。当副本和正本不一致时，以正本为准。 </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 xml:space="preserve">3.3.4供应商因自身原因导致电子响应文件无法导入电子评标系统的，该响应文件视为无效文件。 </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 xml:space="preserve">3.3.5电子响应文件具有法律效力,与其他形式的响应文件在内容和格式上等同，若响应文件与磋商文件要求不一致，其内容影响成交结果时，责任由供应商自行承担。 </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3.3.6为了保证</w:t>
      </w:r>
      <w:r>
        <w:rPr>
          <w:rFonts w:hint="eastAsia" w:ascii="宋体" w:hAnsi="宋体"/>
          <w:spacing w:val="-6"/>
          <w:sz w:val="28"/>
          <w:szCs w:val="28"/>
        </w:rPr>
        <w:t>电子</w:t>
      </w:r>
      <w:r>
        <w:rPr>
          <w:rFonts w:hint="eastAsia" w:ascii="宋体" w:hAnsi="宋体"/>
          <w:kern w:val="0"/>
          <w:sz w:val="28"/>
          <w:szCs w:val="28"/>
        </w:rPr>
        <w:t>标书的合法性、安全性和完整性，电子响应文件转换完成后，应在规定区域加盖单位和法定代表人CA印章。电子响应文件若无 CA电子签章，则视为无效文件。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3.3.7供应商应完整地</w:t>
      </w:r>
      <w:r>
        <w:rPr>
          <w:rFonts w:hint="eastAsia" w:ascii="宋体" w:hAnsi="宋体"/>
          <w:spacing w:val="-6"/>
          <w:sz w:val="28"/>
          <w:szCs w:val="28"/>
        </w:rPr>
        <w:t>填写</w:t>
      </w:r>
      <w:r>
        <w:rPr>
          <w:rFonts w:hint="eastAsia" w:ascii="宋体" w:hAnsi="宋体"/>
          <w:kern w:val="0"/>
          <w:sz w:val="28"/>
          <w:szCs w:val="28"/>
        </w:rPr>
        <w:t xml:space="preserve">磋商文件中提供的《竞争性磋商函》、《竞争性磋商报价一览表》、《竞争性磋商报价明细表》等磋商文件中规定的所有内容。 </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 xml:space="preserve">3.3.8供应商必须保证响应文件所提供的全部资料真实可靠，并接受采购单位对其中任何资料进一步核实的要求。 </w:t>
      </w:r>
    </w:p>
    <w:p>
      <w:pPr>
        <w:pStyle w:val="46"/>
        <w:spacing w:after="200" w:line="600" w:lineRule="exact"/>
        <w:ind w:firstLine="565" w:firstLineChars="201"/>
        <w:contextualSpacing/>
        <w:jc w:val="left"/>
        <w:rPr>
          <w:rFonts w:hAnsi="宋体"/>
          <w:b/>
          <w:sz w:val="28"/>
          <w:szCs w:val="28"/>
        </w:rPr>
      </w:pPr>
      <w:r>
        <w:rPr>
          <w:rFonts w:hint="eastAsia" w:hAnsi="宋体"/>
          <w:b/>
          <w:sz w:val="28"/>
          <w:szCs w:val="28"/>
        </w:rPr>
        <w:t>3.4. 磋商报价要求</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3.4.1供应商所提供的货物和服务均以人民币报价。</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3.4.3《竞争性磋商报价明细表》填写时应响应下列要求：</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（1）对于报价免费的项目应标明“免费”；</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（2）所有根据合同或其它原因应由供应商支付的税款和其它应交纳的费用都要包括在供应商提交的磋商总价中；</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（3）应包含货物运至最终目的地的运输、保险和伴随货物服务的有关费用。</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3.4.5每一种规格的货物、服务只允许有一个报价，否则将被视为无效投标。</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3.4.6供应商所报的总价在合同执行过程中是固定不变的，不得以任何理由予以变更。</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3.4.7供应商的最后磋商报价超过项目采购预算的为无效报价。</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3.5备选方案</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3.5.1供应商应按照供应商须知前附表要求编制磋商备选方案，否则将被视为无效响应文件。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3.6联合体投标</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3.6.1两个以上供应商可以组成一个联合体，以一个供应商的身份共同参与磋商。</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3.6.2采取联合体形式磋商的，联合体各方均应当符合政府采购法第二十二条规定的条件。采购人根据采购项目的特殊要求规定供应商特定条件的，联合体各方中至少有一方符合磋商文件规定的特定条件。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3.6.3联合体各方之间必须签订联合磋商协议，明确约定联合体主体及各方承担的工作和相应的责任，其响应文件中必须提供联合磋商协议。</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3.6.4以联合体形式参加政府采购活动的，联合体各方不得再单独参加或者与其他供应商另外组成联合体参加同一合同项下的政府采购活动。</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3.6.5采取联合体形式投标的，其响应文件必须由联合体所有成员或其各自正式书面授权的代表签署（盖章），以便对所有成员作为整体及作为个体均具有法律约束力。</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3.6.6联合体成交的，联合体各方应当共同与采购人签订采购合同。</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3.6.7联合体中有同类资质的供应商按照联合体分工承担相同工作的，应当按照资质等级较低的供应商确定资质等级。</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3.7. 供应商资格证明文件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3.7.1供应商应提交证明其有资格参加磋商和成交后有能力履行合同的文件，并作为其响应文件的一部分。</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3.7.2资格证明文件必须真实可靠、不得伪造。</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3.7.3供应商相关资格证明文件：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（1）法人或者其他组织的营业执照等证明文件，自然人的身份证明；</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（2）财务状况报告，依法缴纳税收和社会保障资金的相关材料；</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（3）具备履行合同所必需的设备和专业技术能力的证明材料；</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（4）参加政府采购活动前3年内在经营活动中没有重大违法记录的书面声明；</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（5）具备法律、行政法规规定的其他条件的证明材料；</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（6）采购项目有特殊要求的，供应商还应当提供其符合特殊要求的证明材料或者情况说明；</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（7）信用信息查询记录；</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（8）磋商文件要求或供应商认为需提供的其它相关资格证明材料。</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3.7.4 证明投标货物、服务的合格性和符合磋商文件规定的文件。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采取资格预审方式项目的投标人在递交投标文件时，其资格条件与资格预审时发生变化的，提交变化后的资料。</w:t>
      </w:r>
    </w:p>
    <w:p>
      <w:pPr>
        <w:pStyle w:val="46"/>
        <w:spacing w:after="200" w:line="600" w:lineRule="exact"/>
        <w:ind w:firstLine="565" w:firstLineChars="201"/>
        <w:contextualSpacing/>
        <w:jc w:val="left"/>
        <w:rPr>
          <w:rFonts w:hAnsi="宋体"/>
          <w:b/>
          <w:sz w:val="28"/>
          <w:szCs w:val="28"/>
        </w:rPr>
      </w:pPr>
      <w:r>
        <w:rPr>
          <w:rFonts w:hint="eastAsia" w:hAnsi="宋体"/>
          <w:b/>
          <w:sz w:val="28"/>
          <w:szCs w:val="28"/>
        </w:rPr>
        <w:t>3.8. 磋商保证金</w:t>
      </w:r>
    </w:p>
    <w:p>
      <w:pPr>
        <w:pStyle w:val="47"/>
        <w:spacing w:after="200" w:line="500" w:lineRule="exact"/>
        <w:ind w:firstLine="565" w:firstLineChars="202"/>
        <w:jc w:val="left"/>
        <w:rPr>
          <w:rFonts w:ascii="宋体" w:hAnsi="宋体"/>
          <w:sz w:val="28"/>
          <w:szCs w:val="28"/>
        </w:rPr>
      </w:pPr>
      <w:r>
        <w:rPr>
          <w:rFonts w:hint="eastAsia" w:ascii="宋体" w:hAnsi="宋体"/>
          <w:sz w:val="28"/>
          <w:szCs w:val="28"/>
        </w:rPr>
        <w:t>3.8.1</w:t>
      </w:r>
      <w:r>
        <w:rPr>
          <w:rFonts w:hint="eastAsia" w:ascii="宋体" w:hAnsi="宋体"/>
          <w:kern w:val="0"/>
          <w:sz w:val="28"/>
          <w:szCs w:val="28"/>
        </w:rPr>
        <w:t>供应商</w:t>
      </w:r>
      <w:r>
        <w:rPr>
          <w:rFonts w:hint="eastAsia" w:ascii="宋体" w:hAnsi="宋体"/>
          <w:sz w:val="28"/>
          <w:szCs w:val="28"/>
        </w:rPr>
        <w:t>应在响应文件截止时间之前，通过信息主体库中备案的企业银行账户，将所规定数额的保证金以</w:t>
      </w:r>
      <w:r>
        <w:rPr>
          <w:rFonts w:hint="eastAsia" w:ascii="宋体" w:hAnsi="宋体"/>
          <w:sz w:val="28"/>
          <w:szCs w:val="28"/>
          <w:lang w:val="en-US" w:eastAsia="zh-CN"/>
        </w:rPr>
        <w:t>以支票、汇票、本票或者金融机构、担保机构出具的保函等非现金形式提交</w:t>
      </w:r>
      <w:r>
        <w:rPr>
          <w:rFonts w:hint="eastAsia" w:ascii="宋体" w:hAnsi="宋体"/>
          <w:sz w:val="28"/>
          <w:szCs w:val="28"/>
        </w:rPr>
        <w:t>。</w:t>
      </w:r>
      <w:r>
        <w:rPr>
          <w:rFonts w:hint="eastAsia" w:ascii="宋体" w:hAnsi="宋体"/>
          <w:kern w:val="0"/>
          <w:sz w:val="28"/>
          <w:szCs w:val="28"/>
        </w:rPr>
        <w:t>（不接受现金缴纳）</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3.8.2对于未能按要求提交保证金的将视为未响应磋商文件的要求，其响应文件无效。</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3.8.5有下列情形之一的，保证金将被没收：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（1）供应商在响应文件中提供虚假资料的；</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（2）除因不可抗力或磋商文件认可的情形以外，成交供应商不与采购人签订合同的；</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（3）供应商与采购人、其他供应商或者采购代理机构恶意串通的；</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（4）磋商文件规定的其他情形。</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3.8.6如开标时投标人对本单位投标保证金缴纳情况有疑义，投标人应在开标结束前向招标人提交书面申请核实保证金缴纳情况。由银行或保险公司核实后出具书面材料予以答复。</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3.8.7开标结束后，由招标代理或招标人统一办理中标人和未中标人的保证金退还事宜。如本项目招标中遇质疑，投诉，复议等特殊情况，保证金退还时间按相关规定执行。银行电子保函、保险电子保函等形式缴纳的投标保证金按协议执行，无需办理退款手续。</w:t>
      </w:r>
    </w:p>
    <w:p>
      <w:pPr>
        <w:pStyle w:val="117"/>
        <w:spacing w:after="200" w:line="500" w:lineRule="exact"/>
        <w:ind w:firstLine="560" w:firstLineChars="200"/>
        <w:rPr>
          <w:rFonts w:ascii="宋体" w:hAnsi="宋体"/>
          <w:kern w:val="0"/>
          <w:sz w:val="28"/>
          <w:szCs w:val="28"/>
        </w:rPr>
      </w:pPr>
      <w:r>
        <w:rPr>
          <w:rFonts w:hint="eastAsia" w:ascii="宋体" w:hAnsi="宋体"/>
          <w:kern w:val="0"/>
          <w:sz w:val="28"/>
          <w:szCs w:val="28"/>
        </w:rPr>
        <w:t>3.8.8电子保函的应急措施</w:t>
      </w:r>
    </w:p>
    <w:p>
      <w:pPr>
        <w:pStyle w:val="117"/>
        <w:spacing w:after="200" w:line="500" w:lineRule="exact"/>
        <w:rPr>
          <w:rFonts w:ascii="宋体" w:hAnsi="宋体"/>
          <w:kern w:val="0"/>
          <w:sz w:val="28"/>
          <w:szCs w:val="28"/>
        </w:rPr>
      </w:pPr>
      <w:r>
        <w:rPr>
          <w:rFonts w:hint="eastAsia" w:ascii="宋体" w:hAnsi="宋体"/>
          <w:kern w:val="0"/>
          <w:sz w:val="28"/>
          <w:szCs w:val="28"/>
        </w:rPr>
        <w:t xml:space="preserve">    开标时电子保函系统，若出现下列原因，导致电子保函无法正常使用，应采取应急措施。</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（1）开标时，系统获取明文保函文件异常，无法正常获取保函文件；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 xml:space="preserve">（2）金融机构/电子保函系统的软件或数据库出现错误，不能进行正常操作； </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（3）金融机构/电子保函服务器发生故障或停电等情况，无法访问或无法使用电子保函；</w:t>
      </w:r>
    </w:p>
    <w:p>
      <w:pPr>
        <w:pStyle w:val="117"/>
        <w:spacing w:after="200" w:line="500" w:lineRule="exact"/>
        <w:ind w:firstLine="560" w:firstLineChars="200"/>
        <w:rPr>
          <w:rFonts w:ascii="宋体" w:hAnsi="宋体"/>
          <w:kern w:val="0"/>
          <w:sz w:val="28"/>
          <w:szCs w:val="28"/>
        </w:rPr>
      </w:pPr>
      <w:r>
        <w:rPr>
          <w:rFonts w:hint="eastAsia" w:ascii="宋体" w:hAnsi="宋体"/>
          <w:kern w:val="0"/>
          <w:sz w:val="28"/>
          <w:szCs w:val="28"/>
        </w:rPr>
        <w:t xml:space="preserve">（4）金融机构/电子保函服务器受到病毒或其他外来的攻击； </w:t>
      </w:r>
    </w:p>
    <w:p>
      <w:pPr>
        <w:pStyle w:val="117"/>
        <w:spacing w:after="200" w:line="500" w:lineRule="exact"/>
        <w:ind w:firstLine="560" w:firstLineChars="200"/>
        <w:rPr>
          <w:rFonts w:ascii="宋体" w:hAnsi="宋体"/>
          <w:kern w:val="0"/>
          <w:sz w:val="28"/>
          <w:szCs w:val="28"/>
        </w:rPr>
      </w:pPr>
      <w:r>
        <w:rPr>
          <w:rFonts w:hint="eastAsia" w:ascii="宋体" w:hAnsi="宋体"/>
          <w:kern w:val="0"/>
          <w:sz w:val="28"/>
          <w:szCs w:val="28"/>
        </w:rPr>
        <w:t xml:space="preserve">（5）其他影响电子保函出具的异常情形。 </w:t>
      </w:r>
    </w:p>
    <w:p>
      <w:pPr>
        <w:pStyle w:val="117"/>
        <w:spacing w:after="200" w:line="500" w:lineRule="exact"/>
        <w:rPr>
          <w:rFonts w:ascii="宋体" w:hAnsi="宋体"/>
          <w:kern w:val="0"/>
          <w:sz w:val="28"/>
          <w:szCs w:val="28"/>
        </w:rPr>
      </w:pPr>
      <w:r>
        <w:rPr>
          <w:rFonts w:hint="eastAsia" w:ascii="宋体" w:hAnsi="宋体"/>
          <w:kern w:val="0"/>
          <w:sz w:val="28"/>
          <w:szCs w:val="28"/>
        </w:rPr>
        <w:t>具体措施：</w:t>
      </w:r>
    </w:p>
    <w:p>
      <w:pPr>
        <w:pStyle w:val="117"/>
        <w:spacing w:after="200" w:line="500" w:lineRule="exact"/>
        <w:ind w:firstLine="560" w:firstLineChars="200"/>
        <w:rPr>
          <w:rFonts w:ascii="宋体" w:hAnsi="宋体"/>
          <w:kern w:val="0"/>
          <w:sz w:val="28"/>
          <w:szCs w:val="28"/>
        </w:rPr>
      </w:pPr>
      <w:r>
        <w:rPr>
          <w:rFonts w:hint="eastAsia" w:ascii="宋体" w:hAnsi="宋体"/>
          <w:kern w:val="0"/>
          <w:sz w:val="28"/>
          <w:szCs w:val="28"/>
        </w:rPr>
        <w:t>（1）出现上述情况，应通过平台系统维护方以及金融保函机构核实原因。若投标人提交有效电子保函购买相关凭证或证明材料，且经招标人、代理机构确认同意后，可以继续进行开标。</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（2）若投标人无法出具有效电子保函购买相关凭证或证明材料，则招标人可在开标时当场拒收其投标，不得进入评标。</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3.9. 磋商的有效期</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3.9.1磋商有效期详见供应商须知前附表。供应商响应文件中有效期不足的将被视为无效文件。</w:t>
      </w:r>
    </w:p>
    <w:p>
      <w:pPr>
        <w:pStyle w:val="4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3.9.2 有效期内供应商未经采购结果确认谈判达成一致不得改变其磋商最后报价及承诺的全部义务。</w:t>
      </w:r>
    </w:p>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27" w:name="_Toc256000006"/>
      <w:r>
        <w:rPr>
          <w:rFonts w:hint="eastAsia" w:ascii="宋体" w:hAnsi="宋体"/>
          <w:b/>
          <w:sz w:val="32"/>
          <w:szCs w:val="28"/>
        </w:rPr>
        <w:t>四、响应文件的递交</w:t>
      </w:r>
      <w:bookmarkEnd w:id="23"/>
      <w:bookmarkEnd w:id="24"/>
      <w:bookmarkEnd w:id="25"/>
      <w:bookmarkEnd w:id="26"/>
      <w:bookmarkEnd w:id="27"/>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4.1 响应文件的密封和标记</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4.1 .1响应文件的密封和标记。电子响应文件的内容通过数字证书进行加密并签章。未按要求加密和数字证书认证的响应文件，电子评标系统将无法接受,采购单位不予受理。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4.1.2响应文件光盘的密封和标记。电子响应文件光盘须用信封单独密封，并在信封上注明采购项目名称、项目编号、包号、供应商名称和有“在（磋商文件中规定的开标日期和时间）之前不得启封”的字样，封口处加盖供应商印章。如果未按要求密封和标记，采购单位不予受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4.1.3是否采用不见面开标方式详见投标人须知前附表，若本项目采用不见面开标，无需提供电子投标文件U盘、纸质投标文件。</w:t>
      </w:r>
    </w:p>
    <w:p>
      <w:pPr>
        <w:pStyle w:val="117"/>
        <w:spacing w:after="200" w:line="500" w:lineRule="exact"/>
        <w:ind w:firstLine="565" w:firstLineChars="202"/>
        <w:jc w:val="left"/>
        <w:rPr>
          <w:rFonts w:ascii="宋体" w:hAnsi="宋体"/>
          <w:kern w:val="0"/>
          <w:sz w:val="28"/>
          <w:szCs w:val="28"/>
        </w:rPr>
      </w:pPr>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4.2</w:t>
      </w:r>
      <w:r>
        <w:rPr>
          <w:rFonts w:hint="eastAsia" w:ascii="宋体" w:hAnsi="宋体"/>
          <w:b/>
          <w:color w:val="000000"/>
          <w:sz w:val="28"/>
          <w:szCs w:val="28"/>
        </w:rPr>
        <w:t>响</w:t>
      </w:r>
      <w:r>
        <w:rPr>
          <w:rFonts w:hint="eastAsia" w:ascii="宋体" w:hAnsi="宋体"/>
          <w:b/>
          <w:sz w:val="28"/>
          <w:szCs w:val="28"/>
        </w:rPr>
        <w:t>应文件</w:t>
      </w:r>
      <w:r>
        <w:rPr>
          <w:rFonts w:hint="eastAsia" w:ascii="宋体" w:hAnsi="宋体"/>
          <w:b/>
          <w:color w:val="000000"/>
          <w:sz w:val="28"/>
          <w:szCs w:val="28"/>
        </w:rPr>
        <w:t>的</w:t>
      </w:r>
      <w:r>
        <w:rPr>
          <w:rFonts w:hint="eastAsia" w:ascii="宋体" w:hAnsi="宋体"/>
          <w:b/>
          <w:sz w:val="28"/>
          <w:szCs w:val="28"/>
        </w:rPr>
        <w:t>递交</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4.2.1供应商应在磋商文件规定的响应文件递交截止时间前将电子响应文件上传到指定</w:t>
      </w:r>
      <w:r>
        <w:rPr>
          <w:rFonts w:hint="eastAsia" w:ascii="宋体" w:hAnsi="宋体"/>
          <w:color w:val="000000"/>
          <w:sz w:val="28"/>
          <w:szCs w:val="28"/>
          <w:lang w:eastAsia="zh-CN"/>
        </w:rPr>
        <w:t>政采云</w:t>
      </w:r>
      <w:r>
        <w:rPr>
          <w:rFonts w:hint="eastAsia" w:ascii="宋体" w:hAnsi="宋体"/>
          <w:color w:val="000000"/>
          <w:sz w:val="28"/>
          <w:szCs w:val="28"/>
        </w:rPr>
        <w:t>业务平台</w:t>
      </w:r>
      <w:r>
        <w:rPr>
          <w:rFonts w:hint="eastAsia" w:ascii="宋体" w:hAnsi="宋体"/>
          <w:kern w:val="0"/>
          <w:sz w:val="28"/>
          <w:szCs w:val="28"/>
        </w:rPr>
        <w:t>的指定栏目。未在响应文件递交截止时间前完成上传的电子响应文件视为逾期送达。逾期上传或未按规定方式上传的电子响应文件，采购单位不予受理。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4.2.2供应商应在磋商文件规定的响应文件递交截止时间前递交电子响应文件光盘。逾期送达的，或者未送达指定地点，以及未按指定方式送达的响应文件光盘，采购单位不予受理。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4.2.3是否采用不见面开标详见供应商须知前附表，若项目采用不见面开标。只需将加密电子投标文件</w:t>
      </w:r>
      <w:r>
        <w:rPr>
          <w:rFonts w:hint="eastAsia" w:ascii="宋体" w:hAnsi="宋体"/>
          <w:kern w:val="0"/>
          <w:sz w:val="28"/>
          <w:szCs w:val="28"/>
          <w:lang w:eastAsia="zh-CN"/>
        </w:rPr>
        <w:t>。</w:t>
      </w:r>
      <w:r>
        <w:rPr>
          <w:rFonts w:hint="eastAsia" w:ascii="宋体" w:hAnsi="宋体"/>
          <w:kern w:val="0"/>
          <w:sz w:val="28"/>
          <w:szCs w:val="28"/>
        </w:rPr>
        <w:t>在投标截止时间前通过</w:t>
      </w:r>
      <w:r>
        <w:rPr>
          <w:rFonts w:hint="eastAsia" w:ascii="宋体" w:hAnsi="宋体"/>
          <w:kern w:val="0"/>
          <w:sz w:val="28"/>
          <w:szCs w:val="28"/>
          <w:lang w:eastAsia="zh-CN"/>
        </w:rPr>
        <w:t>政采云平台</w:t>
      </w:r>
      <w:r>
        <w:rPr>
          <w:rFonts w:hint="eastAsia" w:ascii="宋体" w:hAnsi="宋体"/>
          <w:kern w:val="0"/>
          <w:sz w:val="28"/>
          <w:szCs w:val="28"/>
        </w:rPr>
        <w:t>上传完成。上传时必须得到电脑“上传成功”的确认回复后方为上传成功。逾期上传的或者未上传到平台的投标文件，采购人不予受理。</w:t>
      </w:r>
    </w:p>
    <w:p>
      <w:pPr>
        <w:pStyle w:val="117"/>
        <w:spacing w:after="200" w:line="600" w:lineRule="exact"/>
        <w:ind w:firstLine="565" w:firstLineChars="201"/>
        <w:contextualSpacing/>
        <w:jc w:val="left"/>
        <w:rPr>
          <w:rFonts w:ascii="宋体" w:hAnsi="宋体"/>
          <w:b/>
          <w:sz w:val="28"/>
          <w:szCs w:val="28"/>
        </w:rPr>
      </w:pPr>
      <w:r>
        <w:rPr>
          <w:rFonts w:hint="eastAsia" w:ascii="宋体" w:hAnsi="宋体"/>
          <w:b/>
          <w:sz w:val="28"/>
          <w:szCs w:val="28"/>
        </w:rPr>
        <w:t>4.3迟交的响应文件</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4.3</w:t>
      </w:r>
      <w:r>
        <w:rPr>
          <w:rFonts w:hint="eastAsia" w:ascii="宋体" w:hAnsi="宋体"/>
          <w:sz w:val="28"/>
          <w:szCs w:val="28"/>
        </w:rPr>
        <w:t>.1采购</w:t>
      </w:r>
      <w:r>
        <w:rPr>
          <w:rFonts w:hint="eastAsia" w:ascii="宋体" w:hAnsi="宋体"/>
          <w:kern w:val="0"/>
          <w:sz w:val="28"/>
          <w:szCs w:val="28"/>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color w:val="000000"/>
          <w:sz w:val="28"/>
          <w:szCs w:val="28"/>
          <w:lang w:eastAsia="zh-CN"/>
        </w:rPr>
        <w:t>政采云</w:t>
      </w:r>
      <w:r>
        <w:rPr>
          <w:rFonts w:hint="eastAsia" w:ascii="宋体" w:hAnsi="宋体"/>
          <w:color w:val="000000"/>
          <w:kern w:val="0"/>
          <w:sz w:val="28"/>
          <w:szCs w:val="28"/>
        </w:rPr>
        <w:t>将</w:t>
      </w:r>
      <w:r>
        <w:rPr>
          <w:rFonts w:hint="eastAsia" w:ascii="宋体" w:hAnsi="宋体"/>
          <w:kern w:val="0"/>
          <w:sz w:val="28"/>
          <w:szCs w:val="28"/>
        </w:rPr>
        <w:t>不负任何责任。建议于开标前1个工作日完成响应文件的制作与上传。</w:t>
      </w:r>
    </w:p>
    <w:p>
      <w:pPr>
        <w:pStyle w:val="117"/>
        <w:spacing w:after="200" w:line="600" w:lineRule="exact"/>
        <w:ind w:firstLine="565" w:firstLineChars="201"/>
        <w:contextualSpacing/>
        <w:jc w:val="left"/>
        <w:rPr>
          <w:rFonts w:ascii="宋体" w:hAnsi="宋体" w:cs="仿宋_GB2312"/>
          <w:color w:val="000000"/>
          <w:kern w:val="0"/>
          <w:sz w:val="24"/>
          <w:szCs w:val="21"/>
        </w:rPr>
      </w:pPr>
      <w:r>
        <w:rPr>
          <w:rFonts w:hint="eastAsia" w:ascii="宋体" w:hAnsi="宋体"/>
          <w:b/>
          <w:sz w:val="28"/>
          <w:szCs w:val="28"/>
        </w:rPr>
        <w:t>4.4响应文件的修改和撤回</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4.4.2供应商所提交的响应文件在评审结束后，无论中标与否都不退还。</w:t>
      </w:r>
    </w:p>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28" w:name="_Toc293736014"/>
      <w:bookmarkStart w:id="29" w:name="_Toc293738995"/>
      <w:bookmarkStart w:id="30" w:name="_Toc293736057"/>
      <w:bookmarkStart w:id="31" w:name="_Toc446599314"/>
      <w:bookmarkStart w:id="32" w:name="_Toc9220"/>
      <w:bookmarkStart w:id="33" w:name="_Toc4087"/>
      <w:bookmarkStart w:id="34" w:name="_Toc256000007"/>
      <w:r>
        <w:rPr>
          <w:rFonts w:hint="eastAsia" w:ascii="宋体" w:hAnsi="宋体"/>
          <w:b/>
          <w:sz w:val="32"/>
          <w:szCs w:val="28"/>
        </w:rPr>
        <w:t>五、</w:t>
      </w:r>
      <w:bookmarkEnd w:id="28"/>
      <w:bookmarkEnd w:id="29"/>
      <w:bookmarkEnd w:id="30"/>
      <w:bookmarkEnd w:id="31"/>
      <w:r>
        <w:rPr>
          <w:rFonts w:hint="eastAsia" w:ascii="宋体" w:hAnsi="宋体"/>
          <w:b/>
          <w:sz w:val="32"/>
          <w:szCs w:val="28"/>
        </w:rPr>
        <w:t>竞争性磋商程序</w:t>
      </w:r>
      <w:bookmarkEnd w:id="32"/>
      <w:bookmarkEnd w:id="33"/>
      <w:bookmarkEnd w:id="34"/>
    </w:p>
    <w:p>
      <w:pPr>
        <w:pStyle w:val="117"/>
        <w:widowControl/>
        <w:spacing w:after="200" w:line="520" w:lineRule="atLeast"/>
        <w:ind w:firstLine="420"/>
        <w:textAlignment w:val="baseline"/>
        <w:rPr>
          <w:rFonts w:ascii="宋体" w:hAnsi="宋体"/>
          <w:b/>
          <w:sz w:val="28"/>
          <w:szCs w:val="28"/>
        </w:rPr>
      </w:pPr>
      <w:r>
        <w:rPr>
          <w:rFonts w:hint="eastAsia" w:ascii="宋体" w:hAnsi="宋体"/>
          <w:b/>
          <w:sz w:val="28"/>
          <w:szCs w:val="28"/>
        </w:rPr>
        <w:t>5</w:t>
      </w:r>
      <w:r>
        <w:rPr>
          <w:rFonts w:hint="eastAsia" w:ascii="宋体" w:hAnsi="宋体" w:cs="宋体"/>
          <w:b/>
          <w:color w:val="000000"/>
          <w:kern w:val="0"/>
          <w:sz w:val="28"/>
          <w:szCs w:val="28"/>
        </w:rPr>
        <w:t>.</w:t>
      </w:r>
      <w:r>
        <w:rPr>
          <w:rFonts w:hint="eastAsia" w:ascii="宋体" w:hAnsi="宋体"/>
          <w:b/>
          <w:sz w:val="28"/>
          <w:szCs w:val="28"/>
        </w:rPr>
        <w:t>1磋商小组的组成</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宋体" w:hAnsi="宋体"/>
          <w:kern w:val="0"/>
          <w:sz w:val="28"/>
          <w:szCs w:val="28"/>
        </w:rPr>
        <w:fldChar w:fldCharType="begin"/>
      </w:r>
      <w:r>
        <w:rPr>
          <w:rFonts w:ascii="宋体" w:hAnsi="宋体"/>
          <w:kern w:val="0"/>
          <w:sz w:val="28"/>
          <w:szCs w:val="28"/>
        </w:rPr>
        <w:instrText xml:space="preserve">HYPERLINK "../../../WordForm/e944b4b1-01b6-4e42-b170-f783fcf7903a.doc" \l "_评标委员会"</w:instrText>
      </w:r>
      <w:r>
        <w:rPr>
          <w:rFonts w:hint="eastAsia" w:ascii="宋体" w:hAnsi="宋体"/>
          <w:kern w:val="0"/>
          <w:sz w:val="28"/>
          <w:szCs w:val="28"/>
        </w:rPr>
        <w:fldChar w:fldCharType="separate"/>
      </w:r>
      <w:r>
        <w:rPr>
          <w:rFonts w:hint="eastAsia" w:ascii="宋体" w:hAnsi="宋体"/>
          <w:kern w:val="0"/>
          <w:sz w:val="28"/>
          <w:szCs w:val="28"/>
        </w:rPr>
        <w:t>供应商须知前附表</w:t>
      </w:r>
      <w:r>
        <w:rPr>
          <w:rFonts w:hint="eastAsia" w:ascii="宋体" w:hAnsi="宋体"/>
          <w:kern w:val="0"/>
          <w:sz w:val="28"/>
          <w:szCs w:val="28"/>
        </w:rPr>
        <w:fldChar w:fldCharType="end"/>
      </w:r>
      <w:r>
        <w:rPr>
          <w:rFonts w:hint="eastAsia" w:ascii="宋体" w:hAnsi="宋体"/>
          <w:kern w:val="0"/>
          <w:sz w:val="28"/>
          <w:szCs w:val="28"/>
        </w:rPr>
        <w:t>。</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5.2磋商方法</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5.2.1磋商小组将按照磋商文件确定的评审方法进行评审。磋商小组对响应文件的评审分为响应文件初审、澄清有关问题、比较与评价响应文件、推荐中标候选人名单。</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5.2.1项目评审方法详见磋商文件“第四章 评审方法。</w:t>
      </w:r>
    </w:p>
    <w:p>
      <w:pPr>
        <w:pStyle w:val="117"/>
        <w:spacing w:after="200" w:line="500" w:lineRule="exact"/>
        <w:rPr>
          <w:rFonts w:ascii="宋体" w:hAnsi="宋体"/>
          <w:b/>
          <w:sz w:val="28"/>
          <w:szCs w:val="28"/>
          <w:highlight w:val="white"/>
        </w:rPr>
      </w:pPr>
      <w:r>
        <w:rPr>
          <w:rFonts w:hint="eastAsia" w:ascii="宋体" w:hAnsi="宋体"/>
          <w:b/>
          <w:sz w:val="28"/>
          <w:szCs w:val="28"/>
          <w:highlight w:val="white"/>
        </w:rPr>
        <w:t>A．采用见面开标方式</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5.3响应文件的初审</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初审分为资格性检查和符合性检查。</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5.3.1资格性检查</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（1）磋商小组根据评审办法前附表规定的评审因素和评审标准，对供应商的响应文件进行资格评审。资格性检查不合格的供应商的响应文件作无效文件处理。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（2）磋商小组在进行资格检查时，不得改变磋商文件中已载明的资格条件、标准和办法。资格性检查不合格的供应商的响应文件作无效文件处理。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（3）供应商在递交响应文件的同时，应逐项对照上述资格性检查要求提交相应的原件和资格证明文件供磋商小组核查，否则评委将不予采信。</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（4）磋商小组在评审中必要时可按供应商提供的联系方式就有关问题进行查询核实，或要求供应商做出书面澄清，查询及澄清结果将作为审查的依据。</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（5）通过全部资格性检查条件合格的供应商才能通过资格检查，其响应文件方可进入下一个检查阶段。</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5.3.2符合性检查</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磋商小组根据评审办法前附表规定的评审因素和评审标准，对供应商的响应文件进行符合性检查。符合性检查不合格的供应商的响应文件作无效文件处理。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 xml:space="preserve">5.4违法违规行为 </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5.4.1在评审过程中，磋商小组发现供应商有下列情形之一的，作无效文件处理：</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（1）属于同一集团、协会、商会等组织成员的供应商按照该组织要求协同投标；</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（2）不同供应商的响应文件由同一单位或者个人编制；</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（3）不同供应商委托同一单位或者个人办理投标事宜；</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（4）不同供应商的响应文件载明的项目管理成员为同一人；</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（5）不同供应商的响应文件异常一致或者投标报价呈规律性差异；</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（6）不同供应商的响应文件相互混装；</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w:t>
      </w:r>
      <w:r>
        <w:rPr>
          <w:rFonts w:hint="eastAsia" w:ascii="宋体" w:hAnsi="宋体"/>
          <w:kern w:val="0"/>
          <w:sz w:val="28"/>
          <w:szCs w:val="28"/>
          <w:lang w:val="en-US" w:eastAsia="zh-CN"/>
        </w:rPr>
        <w:t>7</w:t>
      </w:r>
      <w:r>
        <w:rPr>
          <w:rFonts w:hint="eastAsia" w:ascii="宋体" w:hAnsi="宋体"/>
          <w:kern w:val="0"/>
          <w:sz w:val="28"/>
          <w:szCs w:val="28"/>
        </w:rPr>
        <w:t>）使用伪造、变造的行政许可证件；</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w:t>
      </w:r>
      <w:r>
        <w:rPr>
          <w:rFonts w:hint="eastAsia" w:ascii="宋体" w:hAnsi="宋体"/>
          <w:kern w:val="0"/>
          <w:sz w:val="28"/>
          <w:szCs w:val="28"/>
          <w:lang w:val="en-US" w:eastAsia="zh-CN"/>
        </w:rPr>
        <w:t>8</w:t>
      </w:r>
      <w:r>
        <w:rPr>
          <w:rFonts w:hint="eastAsia" w:ascii="宋体" w:hAnsi="宋体"/>
          <w:kern w:val="0"/>
          <w:sz w:val="28"/>
          <w:szCs w:val="28"/>
        </w:rPr>
        <w:t>）提供虚假的财务状况或者业绩；</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w:t>
      </w:r>
      <w:r>
        <w:rPr>
          <w:rFonts w:hint="eastAsia" w:ascii="宋体" w:hAnsi="宋体"/>
          <w:kern w:val="0"/>
          <w:sz w:val="28"/>
          <w:szCs w:val="28"/>
          <w:lang w:val="en-US" w:eastAsia="zh-CN"/>
        </w:rPr>
        <w:t>9</w:t>
      </w:r>
      <w:r>
        <w:rPr>
          <w:rFonts w:hint="eastAsia" w:ascii="宋体" w:hAnsi="宋体"/>
          <w:kern w:val="0"/>
          <w:sz w:val="28"/>
          <w:szCs w:val="28"/>
        </w:rPr>
        <w:t>）提供虚假的项目负责人或者主要技术人员简历、劳动关系证明；</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w:t>
      </w:r>
      <w:r>
        <w:rPr>
          <w:rFonts w:hint="eastAsia" w:ascii="宋体" w:hAnsi="宋体"/>
          <w:kern w:val="0"/>
          <w:sz w:val="28"/>
          <w:szCs w:val="28"/>
          <w:lang w:val="en-US" w:eastAsia="zh-CN"/>
        </w:rPr>
        <w:t>0</w:t>
      </w:r>
      <w:r>
        <w:rPr>
          <w:rFonts w:hint="eastAsia" w:ascii="宋体" w:hAnsi="宋体"/>
          <w:kern w:val="0"/>
          <w:sz w:val="28"/>
          <w:szCs w:val="28"/>
        </w:rPr>
        <w:t>）提供虚假的信用状况；</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w:t>
      </w:r>
      <w:r>
        <w:rPr>
          <w:rFonts w:hint="eastAsia" w:ascii="宋体" w:hAnsi="宋体"/>
          <w:kern w:val="0"/>
          <w:sz w:val="28"/>
          <w:szCs w:val="28"/>
          <w:lang w:val="en-US" w:eastAsia="zh-CN"/>
        </w:rPr>
        <w:t>1</w:t>
      </w:r>
      <w:r>
        <w:rPr>
          <w:rFonts w:hint="eastAsia" w:ascii="宋体" w:hAnsi="宋体"/>
          <w:kern w:val="0"/>
          <w:sz w:val="28"/>
          <w:szCs w:val="28"/>
        </w:rPr>
        <w:t>）其他弄虚作假的行为。</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5.5 磋商小组审查响应文件是否完整、有无计算上的错误等。</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5.5.1 响应文件的修正及澄清</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（1）磋商小组对确定为实质上响应磋商文件要求的响应文件进行校核，看其是否有计算或表达上的错误，算术错误将按以下方法更正：</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pPr>
        <w:pStyle w:val="117"/>
        <w:spacing w:after="200" w:line="500" w:lineRule="exact"/>
        <w:ind w:firstLine="565" w:firstLineChars="202"/>
        <w:jc w:val="left"/>
        <w:rPr>
          <w:rFonts w:ascii="宋体" w:hAnsi="宋体"/>
          <w:kern w:val="0"/>
          <w:sz w:val="28"/>
          <w:szCs w:val="28"/>
        </w:rPr>
      </w:pPr>
      <w:r>
        <w:rPr>
          <w:rFonts w:hint="eastAsia" w:ascii="宋体" w:hAnsi="宋体"/>
          <w:kern w:val="0"/>
          <w:sz w:val="28"/>
          <w:szCs w:val="28"/>
        </w:rPr>
        <w:t>5.5.3实质上没有响应磋商文件要求的响应文件将被视为无效文件。供应商不得通过修正或撤销不合要求的偏离从而使其成为实质上响应的文件。</w:t>
      </w:r>
    </w:p>
    <w:p>
      <w:pPr>
        <w:pStyle w:val="117"/>
        <w:spacing w:after="200" w:line="600" w:lineRule="exact"/>
        <w:ind w:firstLine="562" w:firstLineChars="201"/>
        <w:contextualSpacing/>
        <w:jc w:val="left"/>
        <w:rPr>
          <w:rFonts w:ascii="宋体" w:hAnsi="宋体"/>
          <w:kern w:val="0"/>
          <w:sz w:val="28"/>
          <w:szCs w:val="28"/>
        </w:rPr>
      </w:pPr>
      <w:r>
        <w:rPr>
          <w:rFonts w:hint="eastAsia" w:ascii="宋体" w:hAnsi="宋体"/>
          <w:kern w:val="0"/>
          <w:sz w:val="28"/>
          <w:szCs w:val="28"/>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pPr>
        <w:pStyle w:val="117"/>
        <w:spacing w:after="200" w:line="500" w:lineRule="exact"/>
        <w:ind w:firstLine="565" w:firstLineChars="202"/>
        <w:jc w:val="left"/>
        <w:rPr>
          <w:rFonts w:ascii="宋体" w:hAnsi="宋体"/>
          <w:sz w:val="28"/>
          <w:szCs w:val="28"/>
        </w:rPr>
      </w:pPr>
      <w:r>
        <w:rPr>
          <w:rFonts w:hint="eastAsia" w:ascii="宋体" w:hAnsi="宋体"/>
          <w:kern w:val="0"/>
          <w:sz w:val="28"/>
          <w:szCs w:val="28"/>
        </w:rPr>
        <w:t>5.5.5供应商的澄清文件是其响应文件</w:t>
      </w:r>
      <w:r>
        <w:rPr>
          <w:rFonts w:hint="eastAsia" w:ascii="宋体" w:hAnsi="宋体"/>
          <w:sz w:val="28"/>
          <w:szCs w:val="28"/>
        </w:rPr>
        <w:t>的组成部分。</w:t>
      </w:r>
    </w:p>
    <w:p>
      <w:pPr>
        <w:pStyle w:val="117"/>
        <w:spacing w:after="200" w:line="500" w:lineRule="exact"/>
        <w:ind w:firstLine="565" w:firstLineChars="202"/>
        <w:jc w:val="left"/>
        <w:rPr>
          <w:rFonts w:ascii="宋体" w:hAnsi="宋体"/>
          <w:sz w:val="28"/>
          <w:szCs w:val="28"/>
          <w:highlight w:val="white"/>
        </w:rPr>
      </w:pPr>
      <w:r>
        <w:rPr>
          <w:rFonts w:hint="eastAsia" w:ascii="宋体" w:hAnsi="宋体"/>
          <w:sz w:val="28"/>
          <w:szCs w:val="28"/>
          <w:highlight w:val="white"/>
        </w:rPr>
        <w:t>5.6磋商</w:t>
      </w:r>
    </w:p>
    <w:p>
      <w:pPr>
        <w:pStyle w:val="117"/>
        <w:spacing w:after="200" w:line="500" w:lineRule="exact"/>
        <w:ind w:firstLine="565" w:firstLineChars="202"/>
        <w:jc w:val="left"/>
        <w:rPr>
          <w:rFonts w:ascii="宋体" w:hAnsi="宋体"/>
          <w:sz w:val="28"/>
          <w:szCs w:val="28"/>
          <w:highlight w:val="white"/>
        </w:rPr>
      </w:pPr>
      <w:r>
        <w:rPr>
          <w:rFonts w:hint="eastAsia" w:ascii="宋体" w:hAnsi="宋体"/>
          <w:sz w:val="28"/>
          <w:szCs w:val="28"/>
          <w:highlight w:val="white"/>
        </w:rPr>
        <w:t>5.6.1磋商小组所有成员应当集中与单一供应商分别进行磋商，并给予所有参加磋商的供应商平等的磋商机会。</w:t>
      </w:r>
    </w:p>
    <w:p>
      <w:pPr>
        <w:pStyle w:val="117"/>
        <w:spacing w:after="200" w:line="500" w:lineRule="exact"/>
        <w:ind w:firstLine="565" w:firstLineChars="202"/>
        <w:jc w:val="left"/>
        <w:rPr>
          <w:rFonts w:hint="eastAsia" w:ascii="宋体" w:hAnsi="宋体" w:eastAsia="宋体"/>
          <w:sz w:val="28"/>
          <w:szCs w:val="28"/>
          <w:highlight w:val="white"/>
          <w:lang w:eastAsia="zh-CN"/>
        </w:rPr>
      </w:pPr>
      <w:r>
        <w:rPr>
          <w:rFonts w:hint="eastAsia" w:ascii="宋体" w:hAnsi="宋体"/>
          <w:sz w:val="28"/>
          <w:szCs w:val="28"/>
          <w:highlight w:val="white"/>
        </w:rPr>
        <w:t>5.6.2在磋商过程中，磋商小组可以根据磋商文件和磋商情况实质性变动采购需求中的技术、服务要求以及合同草案条款，但不得变动磋商文件中的其他内容。实质性变动的内容，须经采购人代表确认。</w:t>
      </w:r>
    </w:p>
    <w:p>
      <w:pPr>
        <w:pStyle w:val="117"/>
        <w:spacing w:after="200" w:line="500" w:lineRule="exact"/>
        <w:ind w:firstLine="565" w:firstLineChars="202"/>
        <w:jc w:val="left"/>
        <w:rPr>
          <w:rFonts w:hint="eastAsia" w:ascii="宋体" w:hAnsi="宋体" w:eastAsia="宋体"/>
          <w:sz w:val="28"/>
          <w:szCs w:val="28"/>
          <w:highlight w:val="white"/>
          <w:lang w:eastAsia="zh-CN"/>
        </w:rPr>
      </w:pPr>
      <w:r>
        <w:rPr>
          <w:rFonts w:hint="eastAsia" w:ascii="宋体" w:hAnsi="宋体"/>
          <w:sz w:val="28"/>
          <w:szCs w:val="28"/>
          <w:highlight w:val="white"/>
        </w:rPr>
        <w:t>　　5.6.3对磋商文件作出的实质性变动是磋商文件的有效组成部分，磋商小组应当及时以书面形式同时通知所有参加磋商的供应商。</w:t>
      </w:r>
    </w:p>
    <w:p>
      <w:pPr>
        <w:pStyle w:val="117"/>
        <w:spacing w:after="200" w:line="500" w:lineRule="exact"/>
        <w:ind w:firstLine="565" w:firstLineChars="202"/>
        <w:jc w:val="left"/>
        <w:rPr>
          <w:rFonts w:hint="eastAsia" w:ascii="宋体" w:hAnsi="宋体" w:eastAsia="宋体"/>
          <w:sz w:val="28"/>
          <w:szCs w:val="28"/>
          <w:highlight w:val="white"/>
          <w:lang w:eastAsia="zh-CN"/>
        </w:rPr>
      </w:pPr>
      <w:r>
        <w:rPr>
          <w:rFonts w:hint="eastAsia" w:ascii="宋体" w:hAnsi="宋体"/>
          <w:sz w:val="28"/>
          <w:szCs w:val="28"/>
          <w:highlight w:val="white"/>
        </w:rPr>
        <w:t>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17"/>
        <w:spacing w:after="200" w:line="500" w:lineRule="exact"/>
        <w:ind w:firstLine="565" w:firstLineChars="202"/>
        <w:jc w:val="left"/>
        <w:rPr>
          <w:rFonts w:ascii="宋体" w:hAnsi="宋体"/>
          <w:sz w:val="28"/>
          <w:szCs w:val="28"/>
          <w:highlight w:val="white"/>
        </w:rPr>
      </w:pPr>
      <w:r>
        <w:rPr>
          <w:rFonts w:hint="eastAsia" w:ascii="宋体" w:hAnsi="宋体"/>
          <w:sz w:val="28"/>
          <w:szCs w:val="28"/>
          <w:highlight w:val="white"/>
        </w:rPr>
        <w:t>　  5.6.5磋商文件能够详细列明采购标的的技术、服务要求的，磋商结束后，磋商小组应当要求所有实质性响应的供应商在规定时间内提交最后报价，提交最后报价的供应商不得少于2家。</w:t>
      </w:r>
    </w:p>
    <w:p>
      <w:pPr>
        <w:pStyle w:val="117"/>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pStyle w:val="117"/>
        <w:spacing w:after="200" w:line="500" w:lineRule="exact"/>
        <w:ind w:firstLine="565" w:firstLineChars="202"/>
        <w:jc w:val="left"/>
        <w:rPr>
          <w:rFonts w:ascii="宋体" w:hAnsi="宋体"/>
          <w:sz w:val="28"/>
          <w:szCs w:val="28"/>
          <w:highlight w:val="white"/>
        </w:rPr>
      </w:pPr>
      <w:r>
        <w:rPr>
          <w:rFonts w:hint="eastAsia" w:ascii="宋体" w:hAnsi="宋体"/>
          <w:sz w:val="28"/>
          <w:szCs w:val="28"/>
          <w:highlight w:val="white"/>
        </w:rPr>
        <w:t>5.6.7已提交响应文件的供应商，在提交最后报价之前，可以根据磋商情况退出磋商。其磋商保证金将予以退还。</w:t>
      </w:r>
    </w:p>
    <w:p>
      <w:pPr>
        <w:pStyle w:val="117"/>
        <w:widowControl/>
        <w:spacing w:after="200" w:line="520" w:lineRule="atLeast"/>
        <w:ind w:firstLine="560" w:firstLineChars="200"/>
        <w:textAlignment w:val="baseline"/>
        <w:rPr>
          <w:rFonts w:ascii="宋体" w:hAnsi="宋体"/>
          <w:sz w:val="28"/>
          <w:szCs w:val="28"/>
          <w:highlight w:val="white"/>
        </w:rPr>
      </w:pPr>
      <w:r>
        <w:rPr>
          <w:rFonts w:hint="eastAsia" w:ascii="宋体" w:hAnsi="宋体"/>
          <w:sz w:val="28"/>
          <w:szCs w:val="28"/>
          <w:highlight w:val="white"/>
        </w:rPr>
        <w:t>5.6.8最后报价是供应商响应文件的有效组成部分。符合本办法第三条第四项情形的，提交最后报价的供应商可以为2家。</w:t>
      </w:r>
    </w:p>
    <w:p>
      <w:pPr>
        <w:pStyle w:val="117"/>
        <w:spacing w:after="200" w:line="500" w:lineRule="exact"/>
        <w:ind w:firstLine="560" w:firstLineChars="200"/>
        <w:jc w:val="left"/>
        <w:rPr>
          <w:rFonts w:hint="eastAsia" w:ascii="宋体" w:hAnsi="宋体"/>
          <w:sz w:val="28"/>
          <w:szCs w:val="28"/>
          <w:highlight w:val="white"/>
        </w:rPr>
      </w:pPr>
      <w:r>
        <w:rPr>
          <w:rFonts w:hint="eastAsia" w:ascii="宋体" w:hAnsi="宋体"/>
          <w:sz w:val="28"/>
          <w:szCs w:val="28"/>
          <w:highlight w:val="white"/>
        </w:rPr>
        <w:t>5.6.9经磋商确定最终采购需求和提交最后报价的供应商后，由磋商小组采用综合评分法对提交最后报价的供应商的响应文件和最后报价进行综合评分。</w:t>
      </w:r>
    </w:p>
    <w:p>
      <w:pPr>
        <w:pStyle w:val="117"/>
        <w:spacing w:after="200" w:line="500" w:lineRule="exact"/>
        <w:ind w:firstLine="560" w:firstLineChars="200"/>
        <w:jc w:val="left"/>
        <w:rPr>
          <w:rFonts w:hint="eastAsia" w:ascii="宋体" w:hAnsi="宋体" w:cs="宋体"/>
          <w:b/>
          <w:sz w:val="28"/>
          <w:szCs w:val="28"/>
        </w:rPr>
      </w:pPr>
      <w:r>
        <w:rPr>
          <w:rFonts w:hint="eastAsia" w:ascii="宋体" w:hAnsi="宋体"/>
          <w:sz w:val="28"/>
          <w:szCs w:val="28"/>
          <w:highlight w:val="white"/>
          <w:lang w:val="en-US" w:eastAsia="zh-CN"/>
        </w:rPr>
        <w:t>5.7</w:t>
      </w:r>
      <w:r>
        <w:rPr>
          <w:rFonts w:hint="eastAsia" w:ascii="宋体" w:hAnsi="宋体"/>
          <w:sz w:val="28"/>
          <w:szCs w:val="28"/>
          <w:highlight w:val="white"/>
        </w:rPr>
        <w:t>对于在规定时限内无法完成二轮报价的情形，以首轮报价为准参与计算</w:t>
      </w:r>
      <w:r>
        <w:rPr>
          <w:rFonts w:hint="eastAsia" w:ascii="宋体" w:hAnsi="宋体"/>
          <w:sz w:val="28"/>
          <w:szCs w:val="28"/>
          <w:highlight w:val="white"/>
          <w:lang w:eastAsia="zh-CN"/>
        </w:rPr>
        <w:t>。</w:t>
      </w:r>
    </w:p>
    <w:p>
      <w:pPr>
        <w:pStyle w:val="117"/>
        <w:spacing w:after="200" w:line="500" w:lineRule="exact"/>
        <w:ind w:firstLine="562" w:firstLineChars="200"/>
        <w:jc w:val="left"/>
        <w:rPr>
          <w:rFonts w:ascii="宋体" w:hAnsi="宋体" w:cs="宋体"/>
          <w:sz w:val="28"/>
          <w:szCs w:val="28"/>
        </w:rPr>
      </w:pPr>
      <w:r>
        <w:rPr>
          <w:rFonts w:hint="eastAsia" w:ascii="宋体" w:hAnsi="宋体" w:cs="宋体"/>
          <w:b/>
          <w:sz w:val="28"/>
          <w:szCs w:val="28"/>
        </w:rPr>
        <w:t>B．采用不见面开标方式</w:t>
      </w:r>
      <w:r>
        <w:rPr>
          <w:rFonts w:hint="eastAsia" w:ascii="宋体" w:hAnsi="宋体" w:cs="宋体"/>
          <w:sz w:val="28"/>
          <w:szCs w:val="28"/>
        </w:rPr>
        <w:t>（是否采用详见供应商须知前附表）</w:t>
      </w:r>
    </w:p>
    <w:p>
      <w:pPr>
        <w:pStyle w:val="117"/>
        <w:spacing w:after="200" w:line="500" w:lineRule="exact"/>
        <w:ind w:firstLine="560" w:firstLineChars="200"/>
        <w:rPr>
          <w:rFonts w:ascii="宋体" w:hAnsi="宋体"/>
          <w:sz w:val="28"/>
          <w:szCs w:val="28"/>
          <w:highlight w:val="white"/>
        </w:rPr>
      </w:pPr>
      <w:r>
        <w:rPr>
          <w:rFonts w:hint="eastAsia" w:ascii="宋体" w:hAnsi="宋体"/>
          <w:sz w:val="28"/>
          <w:szCs w:val="28"/>
          <w:highlight w:val="white"/>
        </w:rPr>
        <w:t>采购人在本章规定的投标截止时间（开标时间）和投标人须知前附表规定的地点开标。投标人的法定代表人或其委托代理人无需到达开标现场，仅需在任意地点通过</w:t>
      </w:r>
      <w:r>
        <w:rPr>
          <w:rFonts w:hint="eastAsia" w:ascii="宋体" w:hAnsi="宋体"/>
          <w:sz w:val="28"/>
          <w:szCs w:val="28"/>
          <w:highlight w:val="white"/>
          <w:lang w:eastAsia="zh-CN"/>
        </w:rPr>
        <w:t>政采云</w:t>
      </w:r>
      <w:r>
        <w:rPr>
          <w:rFonts w:hint="eastAsia" w:ascii="宋体" w:hAnsi="宋体"/>
          <w:sz w:val="28"/>
          <w:szCs w:val="28"/>
          <w:highlight w:val="white"/>
        </w:rPr>
        <w:t>不见面开标系统，使用CA密钥完成远程解密、提疑澄清、开标唱标、结果公布等交互环节。</w:t>
      </w:r>
    </w:p>
    <w:p>
      <w:pPr>
        <w:pStyle w:val="117"/>
        <w:spacing w:after="200" w:line="500" w:lineRule="exact"/>
        <w:ind w:firstLine="560" w:firstLineChars="200"/>
        <w:rPr>
          <w:rFonts w:ascii="宋体" w:hAnsi="宋体" w:cs="宋体"/>
          <w:sz w:val="28"/>
          <w:szCs w:val="28"/>
        </w:rPr>
      </w:pPr>
      <w:r>
        <w:rPr>
          <w:rFonts w:hint="eastAsia" w:ascii="宋体" w:hAnsi="宋体" w:cs="宋体"/>
          <w:sz w:val="28"/>
          <w:szCs w:val="28"/>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117"/>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5.6.10采购结果确认</w:t>
      </w:r>
    </w:p>
    <w:p>
      <w:pPr>
        <w:pStyle w:val="117"/>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pPr>
        <w:pStyle w:val="117"/>
        <w:spacing w:after="200" w:line="500" w:lineRule="exact"/>
        <w:ind w:firstLine="565" w:firstLineChars="202"/>
        <w:jc w:val="left"/>
        <w:rPr>
          <w:rFonts w:ascii="宋体" w:hAnsi="宋体"/>
          <w:sz w:val="28"/>
          <w:szCs w:val="28"/>
          <w:highlight w:val="white"/>
        </w:rPr>
      </w:pPr>
      <w:r>
        <w:rPr>
          <w:rFonts w:hint="eastAsia" w:ascii="宋体" w:hAnsi="宋体"/>
          <w:sz w:val="28"/>
          <w:szCs w:val="28"/>
          <w:highlight w:val="white"/>
        </w:rPr>
        <w:t>PPP项目：（1）结果确认谈判工作组按照评审报告推荐的候选供应商的排名依次就合同中可变的细节问题进行合同签署前的确认谈判，率先达成一致的供应商即为成交供应商。确认谈判不得涉及项目合同中不可谈判的核心条款，不得与排序在前但已终止谈判的供应商进行重复谈判。</w:t>
      </w:r>
    </w:p>
    <w:p>
      <w:pPr>
        <w:pStyle w:val="117"/>
        <w:spacing w:after="200" w:line="500" w:lineRule="exact"/>
        <w:ind w:firstLine="565" w:firstLineChars="202"/>
        <w:jc w:val="left"/>
        <w:rPr>
          <w:rFonts w:ascii="宋体" w:hAnsi="宋体"/>
          <w:sz w:val="28"/>
          <w:szCs w:val="28"/>
          <w:highlight w:val="white"/>
        </w:rPr>
      </w:pPr>
      <w:r>
        <w:rPr>
          <w:rFonts w:hint="eastAsia" w:ascii="宋体" w:hAnsi="宋体"/>
          <w:sz w:val="28"/>
          <w:szCs w:val="28"/>
          <w:highlight w:val="white"/>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pPr>
        <w:pStyle w:val="117"/>
        <w:spacing w:after="200" w:line="500" w:lineRule="exact"/>
        <w:ind w:firstLine="565" w:firstLineChars="202"/>
        <w:jc w:val="left"/>
        <w:rPr>
          <w:rFonts w:ascii="宋体" w:hAnsi="宋体"/>
          <w:sz w:val="28"/>
          <w:szCs w:val="28"/>
          <w:highlight w:val="white"/>
        </w:rPr>
      </w:pPr>
      <w:r>
        <w:rPr>
          <w:rFonts w:hint="eastAsia" w:ascii="宋体" w:hAnsi="宋体"/>
          <w:sz w:val="28"/>
          <w:szCs w:val="28"/>
          <w:highlight w:val="white"/>
        </w:rPr>
        <w:t>（3）条款是指磋商过程中确定的最终采购需求及报价。</w:t>
      </w:r>
    </w:p>
    <w:p>
      <w:pPr>
        <w:pStyle w:val="117"/>
        <w:spacing w:after="200" w:line="500" w:lineRule="exact"/>
        <w:ind w:firstLine="560" w:firstLineChars="200"/>
        <w:jc w:val="left"/>
        <w:rPr>
          <w:rFonts w:ascii="宋体" w:hAnsi="宋体"/>
          <w:sz w:val="28"/>
          <w:szCs w:val="28"/>
          <w:highlight w:val="white"/>
        </w:rPr>
      </w:pPr>
    </w:p>
    <w:p>
      <w:pPr>
        <w:pStyle w:val="117"/>
        <w:spacing w:after="200" w:line="500" w:lineRule="exact"/>
        <w:ind w:firstLine="560" w:firstLineChars="200"/>
        <w:jc w:val="left"/>
        <w:rPr>
          <w:rFonts w:ascii="宋体" w:hAnsi="宋体"/>
          <w:sz w:val="28"/>
          <w:szCs w:val="28"/>
          <w:highlight w:val="white"/>
        </w:rPr>
      </w:pPr>
    </w:p>
    <w:p>
      <w:pPr>
        <w:pStyle w:val="117"/>
        <w:adjustRightInd w:val="0"/>
        <w:snapToGrid w:val="0"/>
        <w:spacing w:before="120" w:beforeLines="50" w:after="120" w:afterLines="50" w:line="360" w:lineRule="auto"/>
        <w:ind w:firstLine="560" w:firstLineChars="200"/>
        <w:rPr>
          <w:rFonts w:ascii="宋体" w:hAnsi="宋体"/>
          <w:sz w:val="28"/>
          <w:szCs w:val="28"/>
          <w:highlight w:val="white"/>
        </w:rPr>
      </w:pPr>
      <w:r>
        <w:rPr>
          <w:rFonts w:hint="eastAsia" w:ascii="宋体" w:hAnsi="宋体"/>
          <w:sz w:val="28"/>
          <w:szCs w:val="28"/>
          <w:highlight w:val="white"/>
        </w:rPr>
        <w:t>5.7.公示或公告</w:t>
      </w:r>
    </w:p>
    <w:p>
      <w:pPr>
        <w:pStyle w:val="117"/>
        <w:tabs>
          <w:tab w:val="left" w:pos="1875"/>
        </w:tabs>
        <w:adjustRightInd w:val="0"/>
        <w:snapToGrid w:val="0"/>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5.7.1成交供应商确定后，采购代理机构将在政府采购监管部门指定的媒体上发布成交公告，同时向成交供应商发出《成交通知书》。《成交通知书》是合同的组成部分,对成交供应商和采购人具有同等法律效力。</w:t>
      </w:r>
    </w:p>
    <w:p>
      <w:pPr>
        <w:pStyle w:val="117"/>
        <w:tabs>
          <w:tab w:val="left" w:pos="1875"/>
        </w:tabs>
        <w:adjustRightInd w:val="0"/>
        <w:snapToGrid w:val="0"/>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PPP项目：5.7.1采购人应在预成交供应商确定后10个工作日内与成交供应商应签署确认谈判备忘录。将预成交结果和根据磋商文件、响应文件及有关补遗文件和确认谈判备忘录拟定的合同文本在省级以上人民政府财政部门指定的媒体上进行公示，公示时间不少于5个工作日。</w:t>
      </w:r>
    </w:p>
    <w:p>
      <w:pPr>
        <w:pStyle w:val="117"/>
        <w:tabs>
          <w:tab w:val="left" w:pos="1875"/>
        </w:tabs>
        <w:adjustRightInd w:val="0"/>
        <w:snapToGrid w:val="0"/>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5.7.2项目实施机构应当在预成交社会资本确定后10个工作日内，与预成交社会资本签署确认谈判备忘录，并将预成交结果和根据采购文件、响应文件及有关补遗文件和确认谈判备忘录拟定的项目合同文本在省级以上人民政府财政部门指定的政府采购信息发布媒体上进行公示，公示期不得少于5个工作日。项目合同文本应当将预成交、成交供应商响应文件中的重要承诺和技术文件等作为附件。项目合同文本涉及国家秘密、商业秘密的内容可以不公示。</w:t>
      </w:r>
    </w:p>
    <w:p>
      <w:pPr>
        <w:pStyle w:val="117"/>
        <w:tabs>
          <w:tab w:val="left" w:pos="1875"/>
        </w:tabs>
        <w:adjustRightInd w:val="0"/>
        <w:snapToGrid w:val="0"/>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5.7.3项目实施机构应当在公示期满无异议后2个工作日内，将成交结果在省级以上人民政府财政部门指定的政府采购信息发布媒体上进行公告，同时发出成交通知书。</w:t>
      </w:r>
    </w:p>
    <w:p>
      <w:pPr>
        <w:pStyle w:val="117"/>
        <w:widowControl/>
        <w:spacing w:after="200" w:line="500" w:lineRule="atLeast"/>
        <w:ind w:firstLine="607" w:firstLineChars="217"/>
        <w:jc w:val="left"/>
        <w:textAlignment w:val="baseline"/>
        <w:rPr>
          <w:rFonts w:ascii="宋体" w:hAnsi="宋体"/>
          <w:color w:val="000000"/>
          <w:kern w:val="0"/>
          <w:sz w:val="28"/>
          <w:szCs w:val="28"/>
        </w:rPr>
      </w:pPr>
      <w:bookmarkStart w:id="35" w:name="_Toc446599315"/>
      <w:bookmarkStart w:id="36" w:name="_Toc293736015"/>
      <w:bookmarkStart w:id="37" w:name="_Toc293736058"/>
      <w:bookmarkStart w:id="38" w:name="_Toc293738996"/>
    </w:p>
    <w:p>
      <w:pPr>
        <w:pStyle w:val="117"/>
        <w:keepNext/>
        <w:keepLines/>
        <w:adjustRightInd w:val="0"/>
        <w:snapToGrid w:val="0"/>
        <w:spacing w:before="260" w:after="260" w:line="500" w:lineRule="exact"/>
        <w:ind w:left="-88" w:leftChars="-42"/>
        <w:contextualSpacing/>
        <w:jc w:val="center"/>
        <w:outlineLvl w:val="1"/>
        <w:rPr>
          <w:rFonts w:ascii="宋体" w:hAnsi="宋体"/>
          <w:b/>
          <w:sz w:val="28"/>
          <w:szCs w:val="28"/>
          <w:highlight w:val="green"/>
        </w:rPr>
      </w:pPr>
      <w:bookmarkStart w:id="39" w:name="_Toc21441"/>
      <w:bookmarkStart w:id="40" w:name="_Toc256000008"/>
      <w:bookmarkStart w:id="41" w:name="_Toc10373"/>
      <w:r>
        <w:rPr>
          <w:rFonts w:hint="eastAsia" w:ascii="宋体" w:hAnsi="宋体"/>
          <w:b/>
          <w:sz w:val="32"/>
          <w:szCs w:val="28"/>
        </w:rPr>
        <w:t>六、 授予合同</w:t>
      </w:r>
      <w:bookmarkEnd w:id="35"/>
      <w:bookmarkEnd w:id="36"/>
      <w:bookmarkEnd w:id="37"/>
      <w:bookmarkEnd w:id="38"/>
      <w:bookmarkEnd w:id="39"/>
      <w:bookmarkEnd w:id="40"/>
      <w:bookmarkEnd w:id="41"/>
    </w:p>
    <w:p>
      <w:pPr>
        <w:pStyle w:val="117"/>
        <w:adjustRightInd w:val="0"/>
        <w:snapToGrid w:val="0"/>
        <w:spacing w:after="200" w:line="276" w:lineRule="auto"/>
        <w:rPr>
          <w:rFonts w:ascii="宋体" w:hAnsi="宋体"/>
          <w:sz w:val="28"/>
          <w:szCs w:val="28"/>
          <w:highlight w:val="white"/>
        </w:rPr>
      </w:pPr>
      <w:r>
        <w:rPr>
          <w:rFonts w:hint="eastAsia" w:ascii="宋体" w:hAnsi="宋体"/>
          <w:sz w:val="28"/>
          <w:szCs w:val="28"/>
          <w:highlight w:val="white"/>
        </w:rPr>
        <w:t>6.1 签订合同</w:t>
      </w:r>
    </w:p>
    <w:p>
      <w:pPr>
        <w:pStyle w:val="117"/>
        <w:tabs>
          <w:tab w:val="left" w:pos="1875"/>
        </w:tabs>
        <w:adjustRightInd w:val="0"/>
        <w:snapToGrid w:val="0"/>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6.1.1采购人应在成交通知书发出后30日内，根据成交结果和磋商文件、响应文件及有关补遗文件和确认谈判备忘录拟定的合同文本与成交社会资本签订经同级人民政府审核同意的PPP项目合同，未经本级人民政府审核同意的项目合同无效。</w:t>
      </w:r>
    </w:p>
    <w:p>
      <w:pPr>
        <w:pStyle w:val="117"/>
        <w:tabs>
          <w:tab w:val="left" w:pos="1875"/>
        </w:tabs>
        <w:adjustRightInd w:val="0"/>
        <w:snapToGrid w:val="0"/>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6.1.2采购人应按磋商文件要求和中标人的响应文件承诺订立书面合同，不得超出磋商文件和中标人响应文件的范围，也不得再另行订立背离合同实质性内容的其他协议。</w:t>
      </w:r>
    </w:p>
    <w:p>
      <w:pPr>
        <w:pStyle w:val="117"/>
        <w:tabs>
          <w:tab w:val="left" w:pos="1875"/>
        </w:tabs>
        <w:adjustRightInd w:val="0"/>
        <w:snapToGrid w:val="0"/>
        <w:spacing w:after="200" w:line="500" w:lineRule="exact"/>
        <w:ind w:firstLine="560" w:firstLineChars="200"/>
        <w:jc w:val="left"/>
        <w:rPr>
          <w:rFonts w:ascii="宋体" w:hAnsi="宋体"/>
          <w:sz w:val="28"/>
          <w:szCs w:val="28"/>
          <w:highlight w:val="white"/>
        </w:rPr>
      </w:pPr>
      <w:r>
        <w:rPr>
          <w:rFonts w:hint="eastAsia" w:ascii="宋体" w:hAnsi="宋体"/>
          <w:sz w:val="28"/>
          <w:szCs w:val="28"/>
          <w:highlight w:val="white"/>
        </w:rPr>
        <w:t>6.1.3采购人应在《中标通知书》发出之日起30天内与中标人签订政府采购合同。签订政府采购合同后7个工作日内，采购人应将政府采购合同副本报政府采购监管部门和政府采购代理机构备案。</w:t>
      </w:r>
    </w:p>
    <w:p>
      <w:pPr>
        <w:pStyle w:val="117"/>
        <w:widowControl/>
        <w:spacing w:after="200" w:line="276" w:lineRule="auto"/>
        <w:jc w:val="left"/>
        <w:rPr>
          <w:rFonts w:ascii="宋体" w:hAnsi="宋体"/>
          <w:kern w:val="0"/>
          <w:sz w:val="28"/>
          <w:szCs w:val="28"/>
          <w:highlight w:val="green"/>
        </w:rPr>
      </w:pPr>
    </w:p>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42" w:name="_Toc293738997"/>
      <w:bookmarkStart w:id="43" w:name="_Toc293736059"/>
      <w:bookmarkStart w:id="44" w:name="_Toc446599316"/>
      <w:bookmarkStart w:id="45" w:name="_Toc293736016"/>
      <w:bookmarkStart w:id="46" w:name="_Toc3715"/>
      <w:bookmarkStart w:id="47" w:name="_Toc14775"/>
      <w:bookmarkStart w:id="48" w:name="_Toc256000009"/>
      <w:r>
        <w:rPr>
          <w:rFonts w:hint="eastAsia" w:ascii="宋体" w:hAnsi="宋体"/>
          <w:b/>
          <w:sz w:val="32"/>
          <w:szCs w:val="28"/>
        </w:rPr>
        <w:t>七、质疑</w:t>
      </w:r>
      <w:bookmarkEnd w:id="42"/>
      <w:bookmarkEnd w:id="43"/>
      <w:bookmarkEnd w:id="44"/>
      <w:bookmarkEnd w:id="45"/>
      <w:r>
        <w:rPr>
          <w:rFonts w:hint="eastAsia" w:ascii="宋体" w:hAnsi="宋体"/>
          <w:b/>
          <w:sz w:val="32"/>
          <w:szCs w:val="28"/>
        </w:rPr>
        <w:t>和投诉</w:t>
      </w:r>
      <w:bookmarkEnd w:id="46"/>
      <w:bookmarkEnd w:id="47"/>
      <w:bookmarkEnd w:id="48"/>
    </w:p>
    <w:p>
      <w:pPr>
        <w:pStyle w:val="117"/>
        <w:wordWrap w:val="0"/>
        <w:spacing w:after="200" w:line="420" w:lineRule="exact"/>
        <w:ind w:firstLine="560" w:firstLineChars="200"/>
        <w:rPr>
          <w:rFonts w:ascii="宋体"/>
          <w:sz w:val="28"/>
          <w:szCs w:val="28"/>
        </w:rPr>
      </w:pPr>
      <w:bookmarkStart w:id="49" w:name="_Toc293736017"/>
      <w:bookmarkStart w:id="50" w:name="_Toc294515577"/>
      <w:bookmarkStart w:id="51" w:name="_Toc446599317"/>
      <w:bookmarkStart w:id="52" w:name="_Toc293736060"/>
      <w:bookmarkStart w:id="53" w:name="_Toc293738998"/>
      <w:r>
        <w:rPr>
          <w:rFonts w:hint="eastAsia" w:ascii="宋体" w:hAnsi="宋体"/>
          <w:sz w:val="28"/>
          <w:szCs w:val="28"/>
        </w:rPr>
        <w:t>7</w:t>
      </w:r>
      <w:r>
        <w:rPr>
          <w:rFonts w:ascii="宋体" w:hAnsi="宋体"/>
          <w:sz w:val="28"/>
          <w:szCs w:val="28"/>
        </w:rPr>
        <w:t>.</w:t>
      </w:r>
      <w:r>
        <w:rPr>
          <w:rFonts w:hint="eastAsia" w:ascii="宋体" w:hAnsi="宋体"/>
          <w:sz w:val="28"/>
          <w:szCs w:val="28"/>
        </w:rPr>
        <w:t>1质疑</w:t>
      </w:r>
    </w:p>
    <w:p>
      <w:pPr>
        <w:pStyle w:val="117"/>
        <w:wordWrap w:val="0"/>
        <w:topLinePunct/>
        <w:spacing w:after="200" w:line="420" w:lineRule="exact"/>
        <w:ind w:firstLine="560" w:firstLineChars="200"/>
        <w:rPr>
          <w:rFonts w:ascii="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1供应商提出质疑应当符合以下条件：</w:t>
      </w:r>
    </w:p>
    <w:p>
      <w:pPr>
        <w:pStyle w:val="117"/>
        <w:wordWrap w:val="0"/>
        <w:spacing w:after="200" w:line="500" w:lineRule="exact"/>
        <w:ind w:firstLine="565" w:firstLineChars="202"/>
        <w:jc w:val="left"/>
        <w:rPr>
          <w:rFonts w:ascii="宋体" w:hAnsi="宋体" w:cs="宋体"/>
          <w:sz w:val="28"/>
          <w:szCs w:val="28"/>
        </w:rPr>
      </w:pPr>
      <w:r>
        <w:rPr>
          <w:rFonts w:hint="eastAsia" w:ascii="宋体" w:hAnsi="宋体" w:cs="宋体"/>
          <w:sz w:val="28"/>
          <w:szCs w:val="28"/>
        </w:rPr>
        <w:t>如果供应商对此次采购活动有疑问，可依据《政府采购法》等相关规定，在规定的时间内以书面形式向采购人或代理机构提出质疑。质疑书应当包括下列主要内容：</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（1）质疑人的名称、地址、电话等；</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（2）质疑人法人签章和单位公章；</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（3）具体的质疑事项及事实依据；</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（4）明确的请求和必要（合法来源）的证明材料；</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（5）以联合体形式参与资格预审的，则必须联合体各方共同签署、盖章；</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（6）提起质疑的日期。</w:t>
      </w:r>
    </w:p>
    <w:p>
      <w:pPr>
        <w:pStyle w:val="117"/>
        <w:wordWrap w:val="0"/>
        <w:spacing w:after="200" w:line="500" w:lineRule="exact"/>
        <w:ind w:firstLine="565" w:firstLineChars="202"/>
        <w:jc w:val="left"/>
        <w:rPr>
          <w:rFonts w:ascii="宋体" w:hAnsi="宋体" w:cs="宋体"/>
          <w:sz w:val="28"/>
          <w:szCs w:val="28"/>
        </w:rPr>
      </w:pPr>
      <w:r>
        <w:rPr>
          <w:rFonts w:hint="eastAsia" w:ascii="宋体" w:hAnsi="宋体" w:cs="宋体"/>
          <w:sz w:val="28"/>
          <w:szCs w:val="28"/>
        </w:rPr>
        <w:t>特注：未按上述程序规定的必备内容进行质疑的，采购人或代理机构将不予以受理。</w:t>
      </w:r>
    </w:p>
    <w:p>
      <w:pPr>
        <w:pStyle w:val="117"/>
        <w:wordWrap w:val="0"/>
        <w:topLinePunct/>
        <w:spacing w:after="200" w:line="420" w:lineRule="exact"/>
        <w:ind w:firstLine="560" w:firstLineChars="200"/>
        <w:rPr>
          <w:rFonts w:ascii="宋体"/>
          <w:sz w:val="28"/>
          <w:szCs w:val="28"/>
        </w:rPr>
      </w:pPr>
      <w:r>
        <w:rPr>
          <w:rFonts w:hint="eastAsia" w:ascii="宋体" w:hAnsi="宋体" w:cs="宋体"/>
          <w:sz w:val="28"/>
          <w:szCs w:val="28"/>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pPr>
        <w:pStyle w:val="117"/>
        <w:wordWrap w:val="0"/>
        <w:topLinePunct/>
        <w:spacing w:after="200" w:line="420" w:lineRule="exact"/>
        <w:ind w:firstLine="560" w:firstLineChars="200"/>
        <w:rPr>
          <w:rFonts w:ascii="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3质疑人可以委托代理人办理质疑事项，代理人办理质疑事项时，除提交质疑书外，还应当提交质疑人的授权委托书及代理人的有效身份证明，授权委托书应当载明委托代理的具体权限和事项。</w:t>
      </w:r>
    </w:p>
    <w:p>
      <w:pPr>
        <w:pStyle w:val="117"/>
        <w:wordWrap w:val="0"/>
        <w:topLinePunct/>
        <w:spacing w:after="200" w:line="420" w:lineRule="exact"/>
        <w:ind w:firstLine="560" w:firstLineChars="200"/>
        <w:rPr>
          <w:rFonts w:ascii="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4被质疑人应当在受理质疑后</w:t>
      </w:r>
      <w:r>
        <w:rPr>
          <w:rFonts w:ascii="宋体" w:hAnsi="宋体" w:cs="宋体"/>
          <w:sz w:val="28"/>
          <w:szCs w:val="28"/>
        </w:rPr>
        <w:t>7</w:t>
      </w:r>
      <w:r>
        <w:rPr>
          <w:rFonts w:hint="eastAsia" w:ascii="宋体" w:hAnsi="宋体" w:cs="宋体"/>
          <w:sz w:val="28"/>
          <w:szCs w:val="28"/>
        </w:rPr>
        <w:t>个工作日内作出答复，并以书面形式通知质疑人和其他有关供应商，答复内容仅限于供应商所质疑的内容，不得涉及国家秘密和商业秘密。</w:t>
      </w:r>
    </w:p>
    <w:p>
      <w:pPr>
        <w:pStyle w:val="117"/>
        <w:spacing w:after="200" w:line="276" w:lineRule="auto"/>
        <w:ind w:firstLine="560" w:firstLineChars="200"/>
        <w:rPr>
          <w:rFonts w:ascii="宋体" w:hAnsi="宋体" w:cs="宋体"/>
          <w:sz w:val="28"/>
          <w:szCs w:val="28"/>
        </w:rPr>
      </w:pPr>
      <w:bookmarkStart w:id="54" w:name="_Toc9365"/>
      <w:bookmarkStart w:id="55" w:name="_Toc456336161"/>
      <w:bookmarkStart w:id="56" w:name="_Toc450546725"/>
      <w:bookmarkStart w:id="57" w:name="_Toc483174929"/>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2投诉</w:t>
      </w:r>
      <w:bookmarkEnd w:id="54"/>
      <w:bookmarkEnd w:id="55"/>
      <w:bookmarkEnd w:id="56"/>
      <w:bookmarkEnd w:id="57"/>
    </w:p>
    <w:p>
      <w:pPr>
        <w:pStyle w:val="117"/>
        <w:wordWrap w:val="0"/>
        <w:topLinePunct/>
        <w:spacing w:after="200" w:line="420" w:lineRule="exact"/>
        <w:ind w:firstLine="560" w:firstLineChars="200"/>
        <w:rPr>
          <w:rFonts w:ascii="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2</w:t>
      </w:r>
      <w:r>
        <w:rPr>
          <w:rFonts w:ascii="宋体" w:hAnsi="宋体" w:cs="宋体"/>
          <w:sz w:val="28"/>
          <w:szCs w:val="28"/>
        </w:rPr>
        <w:t>.1</w:t>
      </w:r>
      <w:r>
        <w:rPr>
          <w:rFonts w:hint="eastAsia" w:ascii="宋体" w:hAnsi="宋体" w:cs="宋体"/>
          <w:sz w:val="28"/>
          <w:szCs w:val="28"/>
        </w:rPr>
        <w:t>质疑人如对被质疑人的质疑回复不满意或在规定时间内未做出回复的，可在答复期满后</w:t>
      </w:r>
      <w:r>
        <w:rPr>
          <w:rFonts w:ascii="宋体" w:hAnsi="宋体" w:cs="宋体"/>
          <w:sz w:val="28"/>
          <w:szCs w:val="28"/>
        </w:rPr>
        <w:t>15</w:t>
      </w:r>
      <w:r>
        <w:rPr>
          <w:rFonts w:hint="eastAsia" w:ascii="宋体" w:hAnsi="宋体" w:cs="宋体"/>
          <w:sz w:val="28"/>
          <w:szCs w:val="28"/>
        </w:rPr>
        <w:t>个工作日内向本项目管辖内的政府采购监督部门提起投诉。供应商投诉应当有明确的请求和必要的证明材料。</w:t>
      </w:r>
    </w:p>
    <w:p>
      <w:pPr>
        <w:pStyle w:val="117"/>
        <w:wordWrap w:val="0"/>
        <w:topLinePunct/>
        <w:spacing w:after="200" w:line="420" w:lineRule="exact"/>
        <w:ind w:firstLine="560" w:firstLineChars="200"/>
        <w:rPr>
          <w:rFonts w:ascii="宋体"/>
          <w:sz w:val="28"/>
          <w:szCs w:val="28"/>
          <w:highlight w:val="green"/>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2</w:t>
      </w:r>
      <w:r>
        <w:rPr>
          <w:rFonts w:ascii="宋体" w:hAnsi="宋体" w:cs="宋体"/>
          <w:sz w:val="28"/>
          <w:szCs w:val="28"/>
        </w:rPr>
        <w:t>.2</w:t>
      </w:r>
      <w:r>
        <w:rPr>
          <w:rFonts w:hint="eastAsia" w:ascii="宋体" w:hAnsi="宋体" w:cs="宋体"/>
          <w:sz w:val="28"/>
          <w:szCs w:val="28"/>
        </w:rPr>
        <w:t>投诉人提起投诉应符合以下条件：</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(1)投诉人应是参与项目的供应商；</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(2)投诉前已依法进行质疑；</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(3)投诉书内容符合中华人民共和国财政部94号令《政府采购质疑和投诉办法》的规定；</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(4)在投诉有效期内；</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(5)同一投诉事项未经处理的；</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lang w:val="en-GB"/>
        </w:rPr>
        <w:t>(6)</w:t>
      </w:r>
      <w:r>
        <w:rPr>
          <w:rFonts w:hint="eastAsia" w:ascii="宋体" w:hAnsi="宋体" w:cs="宋体"/>
          <w:sz w:val="28"/>
          <w:szCs w:val="28"/>
        </w:rPr>
        <w:t>相关法律、法规和省级以上人民政府财政部门规定的其他条件。</w:t>
      </w:r>
    </w:p>
    <w:p>
      <w:pPr>
        <w:pStyle w:val="117"/>
        <w:wordWrap w:val="0"/>
        <w:topLinePunct/>
        <w:spacing w:after="200" w:line="420" w:lineRule="exact"/>
        <w:ind w:firstLine="560" w:firstLineChars="200"/>
        <w:rPr>
          <w:rFonts w:ascii="宋体"/>
          <w:sz w:val="28"/>
          <w:szCs w:val="28"/>
          <w:highlight w:val="green"/>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2</w:t>
      </w:r>
      <w:r>
        <w:rPr>
          <w:rFonts w:ascii="宋体" w:hAnsi="宋体" w:cs="宋体"/>
          <w:sz w:val="28"/>
          <w:szCs w:val="28"/>
        </w:rPr>
        <w:t>.3</w:t>
      </w:r>
      <w:r>
        <w:rPr>
          <w:rFonts w:hint="eastAsia" w:ascii="宋体" w:hAnsi="宋体" w:cs="宋体"/>
          <w:sz w:val="28"/>
          <w:szCs w:val="28"/>
        </w:rPr>
        <w:t>供应商投诉时，应当当面提交投诉书，投诉书应当包括下列主要内容：</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(1)投诉人的姓名或者名称、住所、联系方式及相关证明；</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(2)被投诉人的名称、住所、联系方式；</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(3)具体的投诉事项、事实根据和法律依据；</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(4)质疑和质疑答复情况及相关证明材料；</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(5)提起投诉的日期。</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投诉人为自然人的，应当由本人签字。投诉人为法人的，应当由其法定代表人签字并加盖单位公章。投诉人为其他组织的，应当由其主要负责人签字盖章并加盖单位公章。</w:t>
      </w:r>
    </w:p>
    <w:p>
      <w:pPr>
        <w:pStyle w:val="117"/>
        <w:wordWrap w:val="0"/>
        <w:topLinePunct/>
        <w:spacing w:after="200" w:line="420" w:lineRule="exact"/>
        <w:ind w:firstLine="560" w:firstLineChars="200"/>
        <w:rPr>
          <w:rFonts w:ascii="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投诉人可以授权代理人办理投诉事务。代理人办理投诉事务时，除提交投诉书外，还应当向监督部门提交投诉人的授权委托书，授权委托书应当载明委托代理的具体权限和事项。</w:t>
      </w:r>
    </w:p>
    <w:p>
      <w:pPr>
        <w:pStyle w:val="117"/>
        <w:wordWrap w:val="0"/>
        <w:topLinePunct/>
        <w:spacing w:after="200" w:line="420" w:lineRule="exact"/>
        <w:ind w:firstLine="560" w:firstLineChars="200"/>
        <w:rPr>
          <w:rFonts w:ascii="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投诉人不符合上述规定提起的投诉，政府采购监督部门不予受理。</w:t>
      </w:r>
    </w:p>
    <w:p>
      <w:pPr>
        <w:pStyle w:val="117"/>
        <w:keepNext/>
        <w:keepLines/>
        <w:adjustRightInd w:val="0"/>
        <w:snapToGrid w:val="0"/>
        <w:spacing w:before="260" w:after="260" w:line="500" w:lineRule="exact"/>
        <w:ind w:left="-88" w:leftChars="-42"/>
        <w:contextualSpacing/>
        <w:jc w:val="center"/>
        <w:outlineLvl w:val="1"/>
        <w:rPr>
          <w:rFonts w:ascii="宋体" w:hAnsi="宋体"/>
          <w:b/>
          <w:kern w:val="0"/>
          <w:sz w:val="32"/>
          <w:szCs w:val="28"/>
        </w:rPr>
      </w:pPr>
      <w:bookmarkStart w:id="58" w:name="_Toc8018"/>
      <w:bookmarkStart w:id="59" w:name="_Toc3182"/>
      <w:bookmarkStart w:id="60" w:name="_Toc256000010"/>
      <w:r>
        <w:rPr>
          <w:rFonts w:hint="eastAsia" w:ascii="宋体" w:hAnsi="宋体"/>
          <w:b/>
          <w:sz w:val="32"/>
          <w:szCs w:val="28"/>
        </w:rPr>
        <w:t>八、项目验收</w:t>
      </w:r>
      <w:bookmarkEnd w:id="49"/>
      <w:bookmarkEnd w:id="50"/>
      <w:bookmarkEnd w:id="51"/>
      <w:bookmarkEnd w:id="52"/>
      <w:bookmarkEnd w:id="53"/>
      <w:bookmarkEnd w:id="58"/>
      <w:bookmarkEnd w:id="59"/>
      <w:bookmarkEnd w:id="60"/>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8.1采购单位按照政府采购合同规定的技术、服务、安全标准对供应商履约情况进行验收，并出具验收书。验收书包括每一项技术、服务、安全标准的履约情况。</w:t>
      </w:r>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8.2验收标准:磋商文件、响应文件、政府采购合同规定的标准。</w:t>
      </w:r>
    </w:p>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61" w:name="_Toc293736061"/>
      <w:bookmarkStart w:id="62" w:name="_Toc293736018"/>
      <w:bookmarkStart w:id="63" w:name="_Toc446599318"/>
      <w:bookmarkStart w:id="64" w:name="_Toc28499"/>
      <w:bookmarkStart w:id="65" w:name="_Toc293738999"/>
      <w:bookmarkStart w:id="66" w:name="_Toc256000011"/>
      <w:bookmarkStart w:id="67" w:name="_Toc6671"/>
      <w:r>
        <w:rPr>
          <w:rFonts w:hint="eastAsia" w:ascii="宋体" w:hAnsi="宋体"/>
          <w:b/>
          <w:sz w:val="32"/>
          <w:szCs w:val="28"/>
        </w:rPr>
        <w:t>九、适用法律</w:t>
      </w:r>
      <w:bookmarkEnd w:id="61"/>
      <w:bookmarkEnd w:id="62"/>
      <w:bookmarkEnd w:id="63"/>
      <w:bookmarkEnd w:id="64"/>
      <w:bookmarkEnd w:id="65"/>
      <w:bookmarkEnd w:id="66"/>
      <w:bookmarkEnd w:id="67"/>
    </w:p>
    <w:p>
      <w:pPr>
        <w:pStyle w:val="117"/>
        <w:wordWrap w:val="0"/>
        <w:topLinePunct/>
        <w:spacing w:after="200" w:line="420" w:lineRule="exact"/>
        <w:ind w:firstLine="560" w:firstLineChars="200"/>
        <w:rPr>
          <w:rFonts w:ascii="宋体" w:hAnsi="宋体" w:cs="宋体"/>
          <w:sz w:val="28"/>
          <w:szCs w:val="28"/>
        </w:rPr>
      </w:pPr>
      <w:r>
        <w:rPr>
          <w:rFonts w:hint="eastAsia" w:ascii="宋体" w:hAnsi="宋体" w:cs="宋体"/>
          <w:sz w:val="28"/>
          <w:szCs w:val="28"/>
        </w:rPr>
        <w:t>9.1招标采购单位和供应商的一切招标投标活动均适用于《政府采购法》、《政府采购实施条例》、《政府采购竞争性磋商采购方式管理办法》等相关规定。</w:t>
      </w:r>
    </w:p>
    <w:p>
      <w:pPr>
        <w:pStyle w:val="117"/>
        <w:autoSpaceDE w:val="0"/>
        <w:autoSpaceDN w:val="0"/>
        <w:spacing w:after="200" w:line="500" w:lineRule="exact"/>
        <w:ind w:left="560" w:right="32" w:hanging="560" w:hangingChars="200"/>
        <w:contextualSpacing/>
        <w:rPr>
          <w:rFonts w:ascii="宋体" w:hAnsi="宋体"/>
          <w:color w:val="000000"/>
          <w:sz w:val="28"/>
          <w:szCs w:val="28"/>
        </w:rPr>
      </w:pPr>
    </w:p>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68" w:name="_Toc272247702"/>
      <w:bookmarkStart w:id="69" w:name="_Toc26356"/>
      <w:bookmarkStart w:id="70" w:name="_Toc446599319"/>
      <w:bookmarkStart w:id="71" w:name="_Toc256000012"/>
      <w:bookmarkStart w:id="72" w:name="_Toc437611460"/>
      <w:bookmarkStart w:id="73" w:name="_Toc278891599"/>
      <w:bookmarkStart w:id="74" w:name="_Toc21968"/>
      <w:r>
        <w:rPr>
          <w:rFonts w:hint="eastAsia" w:ascii="宋体" w:hAnsi="宋体"/>
          <w:b/>
          <w:sz w:val="32"/>
          <w:szCs w:val="28"/>
        </w:rPr>
        <w:t>十、磋商文件的解释权</w:t>
      </w:r>
      <w:bookmarkEnd w:id="68"/>
      <w:bookmarkEnd w:id="69"/>
      <w:bookmarkEnd w:id="70"/>
      <w:bookmarkEnd w:id="71"/>
      <w:bookmarkEnd w:id="72"/>
      <w:bookmarkEnd w:id="73"/>
      <w:bookmarkEnd w:id="74"/>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10.1本项目磋商文件的最终解释权为采购单位所有。</w:t>
      </w:r>
    </w:p>
    <w:p>
      <w:pPr>
        <w:pStyle w:val="117"/>
        <w:keepNext/>
        <w:keepLines/>
        <w:adjustRightInd w:val="0"/>
        <w:snapToGrid w:val="0"/>
        <w:spacing w:before="260" w:after="260" w:line="500" w:lineRule="exact"/>
        <w:ind w:left="-88" w:leftChars="-42"/>
        <w:contextualSpacing/>
        <w:jc w:val="center"/>
        <w:outlineLvl w:val="1"/>
        <w:rPr>
          <w:rFonts w:ascii="宋体" w:hAnsi="宋体"/>
          <w:b/>
          <w:sz w:val="32"/>
          <w:szCs w:val="28"/>
        </w:rPr>
      </w:pPr>
      <w:bookmarkStart w:id="75" w:name="_Toc15447"/>
      <w:bookmarkStart w:id="76" w:name="_Toc446599320"/>
      <w:bookmarkStart w:id="77" w:name="_Toc437611461"/>
      <w:bookmarkStart w:id="78" w:name="_Toc21207"/>
      <w:r>
        <w:rPr>
          <w:rFonts w:hint="eastAsia" w:ascii="宋体" w:hAnsi="宋体"/>
          <w:b/>
          <w:sz w:val="32"/>
          <w:szCs w:val="28"/>
        </w:rPr>
        <w:t>十一、其他注意事项</w:t>
      </w:r>
      <w:bookmarkEnd w:id="75"/>
      <w:bookmarkEnd w:id="76"/>
      <w:bookmarkEnd w:id="77"/>
      <w:bookmarkEnd w:id="78"/>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11.1单位负责人为同一人或者存在直接控股、管理关系的不同供应商，不得参加同一合同项下的政府采购活动。</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11.2供应商为采购项目提供整体设计、规范编制或者项目管理、监理、检测等服务的供应商，不得再参加该采购项目的其他采购活动。</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11.3政府采购法第二十二条第一款第五项所称重大违法记录，是指供应商因违法经营受到刑事处罚或者责令停产停业、吊销许可证或者执照、较大数额罚款等行政处罚。</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11.4按照财政部《关于规范政府采购行政处罚有关问题的通知》的规定，各级人民政府财政部门依法对参加政府采购活动的供应商作出的禁止参加政府采购活动等行政处罚决定在全国范围内生效。</w:t>
      </w:r>
    </w:p>
    <w:p>
      <w:pPr>
        <w:pStyle w:val="117"/>
        <w:spacing w:after="200" w:line="500" w:lineRule="exact"/>
        <w:ind w:firstLine="565" w:firstLineChars="202"/>
        <w:jc w:val="left"/>
        <w:rPr>
          <w:rFonts w:ascii="宋体" w:hAnsi="宋体"/>
          <w:sz w:val="28"/>
          <w:szCs w:val="28"/>
        </w:rPr>
      </w:pPr>
      <w:r>
        <w:rPr>
          <w:rFonts w:hint="eastAsia" w:ascii="宋体" w:hAnsi="宋体"/>
          <w:sz w:val="28"/>
          <w:szCs w:val="28"/>
        </w:rPr>
        <w:t>11.5供应商在参加政府采购活动前3年内因违法经营被禁止在一定期限内参加政府采购活动，期限届满的，可以参加政府采购活动。</w:t>
      </w:r>
    </w:p>
    <w:p>
      <w:pPr>
        <w:pStyle w:val="41"/>
        <w:jc w:val="left"/>
        <w:rPr>
          <w:rFonts w:ascii="宋体" w:hAnsi="宋体"/>
          <w:bCs/>
          <w:color w:val="auto"/>
          <w:sz w:val="28"/>
          <w:szCs w:val="28"/>
          <w:highlight w:val="none"/>
          <w:shd w:val="clear" w:color="auto" w:fill="92D050"/>
        </w:rPr>
      </w:pPr>
    </w:p>
    <w:p>
      <w:pPr>
        <w:pStyle w:val="41"/>
        <w:widowControl/>
        <w:jc w:val="left"/>
        <w:rPr>
          <w:rFonts w:ascii="宋体" w:hAnsi="宋体"/>
          <w:bCs/>
          <w:color w:val="auto"/>
          <w:sz w:val="28"/>
          <w:szCs w:val="28"/>
          <w:highlight w:val="none"/>
          <w:shd w:val="clear" w:color="auto" w:fill="00B050"/>
        </w:rPr>
        <w:sectPr>
          <w:pgSz w:w="11906" w:h="16838"/>
          <w:pgMar w:top="1417" w:right="1304" w:bottom="1417" w:left="1417" w:header="907" w:footer="907" w:gutter="0"/>
          <w:pgNumType w:fmt="decimal"/>
          <w:cols w:space="720" w:num="1"/>
          <w:titlePg/>
          <w:docGrid w:type="lines" w:linePitch="316" w:charSpace="0"/>
        </w:sectPr>
      </w:pPr>
    </w:p>
    <w:bookmarkEnd w:id="14"/>
    <w:p>
      <w:pPr>
        <w:pStyle w:val="4"/>
        <w:numPr>
          <w:ilvl w:val="0"/>
          <w:numId w:val="5"/>
        </w:numPr>
        <w:tabs>
          <w:tab w:val="clear" w:pos="420"/>
        </w:tabs>
        <w:rPr>
          <w:b/>
          <w:color w:val="auto"/>
          <w:sz w:val="44"/>
          <w:szCs w:val="40"/>
          <w:highlight w:val="none"/>
        </w:rPr>
      </w:pPr>
      <w:bookmarkStart w:id="79" w:name="_Toc293736019"/>
      <w:bookmarkStart w:id="80" w:name="_Toc293736062"/>
      <w:bookmarkStart w:id="81" w:name="_Toc293739000"/>
      <w:bookmarkStart w:id="82" w:name="_Toc256000013"/>
      <w:bookmarkStart w:id="83" w:name="_Toc446599321"/>
      <w:bookmarkStart w:id="84" w:name="_Toc534380785"/>
      <w:r>
        <w:rPr>
          <w:rFonts w:hint="eastAsia"/>
          <w:b/>
          <w:color w:val="auto"/>
          <w:sz w:val="44"/>
          <w:szCs w:val="40"/>
          <w:highlight w:val="none"/>
        </w:rPr>
        <w:t>采购</w:t>
      </w:r>
      <w:bookmarkEnd w:id="79"/>
      <w:bookmarkEnd w:id="80"/>
      <w:bookmarkEnd w:id="81"/>
      <w:r>
        <w:rPr>
          <w:rFonts w:hint="eastAsia"/>
          <w:b/>
          <w:color w:val="auto"/>
          <w:sz w:val="44"/>
          <w:szCs w:val="40"/>
          <w:highlight w:val="none"/>
        </w:rPr>
        <w:t>需求</w:t>
      </w:r>
      <w:bookmarkEnd w:id="82"/>
      <w:bookmarkEnd w:id="83"/>
      <w:bookmarkEnd w:id="84"/>
    </w:p>
    <w:p>
      <w:pPr>
        <w:jc w:val="center"/>
        <w:rPr>
          <w:rFonts w:hint="default"/>
          <w:sz w:val="36"/>
          <w:szCs w:val="44"/>
          <w:lang w:val="en-US" w:eastAsia="zh-CN"/>
        </w:rPr>
      </w:pPr>
      <w:bookmarkStart w:id="85" w:name="EB494e10445b284177a9350c3e96722e55"/>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1.项目名称：二十九团东区垃圾清理运输管理服务项目</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2.招标内容：根据项目要求完成二十九团东区垃圾清理运输管理服务。</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3.服务地点：二十九团东区</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4.服务期：一年。</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5.服务要求：（1）二十九团东区垃圾清理运输管理服务项目，每月进行八次垃圾清理运输，并转运至库尔勒东山垃圾场，统一处理。</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（2）供应商需具有机动车驾驶证（B2）司机2人。</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（3）供应商须配备垃圾清运专用车辆2辆。</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（4）清运单位的承包价中已包含承包区域垃圾清运过程中所发生的一切费用，即此项工作产生的所有费用由清运单位承担。</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乙方工作人员在其工作时间内，严格按照甲方规定进行垃圾清运服务，绝不单方面停止清运工作，若因乙方擅自单方停止清运工作，经甲方书面催促过一次仍拒不改正，甲方可以单方终止本协议，并另行聘请其他公司进行清运工作，由此产生的损失乙方承担。</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（6）成交供应商须按规定时间集中清运所有垃圾箱（船）的垃圾，清运时间须避开人流高峰期，垃圾清运须保证垃圾箱（船）周围干净、整洁；同时，严禁焚烧垃圾，并做好垃圾箱（船）的消防安全管理工作。</w:t>
      </w:r>
    </w:p>
    <w:p>
      <w:pPr>
        <w:pStyle w:val="12"/>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（7）清运单位保证对采购人在承包范围内的安全责任落实，服务质量、人员、设备以及操作规范、遵章守纪等方面全部落到实处，完全接受采购人的监督与检查，并提供采购人所需的有关资料及数据。</w:t>
      </w:r>
    </w:p>
    <w:p>
      <w:pPr>
        <w:pStyle w:val="74"/>
        <w:spacing w:line="360" w:lineRule="auto"/>
        <w:rPr>
          <w:rFonts w:ascii="仿宋" w:hAnsi="仿宋" w:eastAsia="仿宋" w:cs="宋体"/>
          <w:b/>
          <w:color w:val="auto"/>
          <w:sz w:val="24"/>
          <w:highlight w:val="none"/>
        </w:rPr>
      </w:pPr>
    </w:p>
    <w:bookmarkEnd w:id="85"/>
    <w:p>
      <w:pPr>
        <w:pStyle w:val="12"/>
        <w:ind w:firstLine="881"/>
        <w:jc w:val="center"/>
        <w:rPr>
          <w:rFonts w:ascii="宋体" w:hAnsi="宋体" w:cs="宋体"/>
          <w:b/>
          <w:color w:val="auto"/>
          <w:sz w:val="44"/>
          <w:szCs w:val="44"/>
          <w:highlight w:val="none"/>
        </w:rPr>
        <w:sectPr>
          <w:headerReference r:id="rId13" w:type="first"/>
          <w:footerReference r:id="rId15" w:type="first"/>
          <w:headerReference r:id="rId12" w:type="default"/>
          <w:footerReference r:id="rId14" w:type="default"/>
          <w:pgSz w:w="11906" w:h="16838"/>
          <w:pgMar w:top="1417" w:right="1304" w:bottom="1417" w:left="1417" w:header="907" w:footer="907" w:gutter="0"/>
          <w:pgNumType w:fmt="decimal"/>
          <w:cols w:space="720" w:num="1"/>
          <w:titlePg/>
          <w:docGrid w:type="lines" w:linePitch="316" w:charSpace="0"/>
        </w:sectPr>
      </w:pPr>
    </w:p>
    <w:p>
      <w:pPr>
        <w:pStyle w:val="4"/>
        <w:numPr>
          <w:ilvl w:val="0"/>
          <w:numId w:val="0"/>
        </w:numPr>
        <w:tabs>
          <w:tab w:val="clear" w:pos="420"/>
        </w:tabs>
        <w:spacing w:before="0" w:after="0" w:line="240" w:lineRule="auto"/>
        <w:ind w:left="-330" w:leftChars="0"/>
        <w:jc w:val="center"/>
      </w:pPr>
      <w:bookmarkStart w:id="86" w:name="_Toc532543566"/>
      <w:bookmarkStart w:id="87" w:name="_Toc531075010"/>
      <w:bookmarkStart w:id="88" w:name="_Toc10724"/>
      <w:r>
        <w:rPr>
          <w:rFonts w:hint="eastAsia"/>
          <w:b/>
          <w:bCs w:val="0"/>
          <w:color w:val="000000"/>
          <w:sz w:val="44"/>
          <w:szCs w:val="28"/>
        </w:rPr>
        <w:t xml:space="preserve">第四章 </w:t>
      </w:r>
      <w:r>
        <w:rPr>
          <w:rFonts w:hint="eastAsia"/>
          <w:b/>
          <w:bCs w:val="0"/>
          <w:sz w:val="44"/>
          <w:szCs w:val="40"/>
        </w:rPr>
        <w:t>评审方法</w:t>
      </w:r>
      <w:bookmarkEnd w:id="86"/>
      <w:bookmarkEnd w:id="87"/>
      <w:bookmarkEnd w:id="88"/>
    </w:p>
    <w:p>
      <w:pPr>
        <w:tabs>
          <w:tab w:val="left" w:pos="420"/>
          <w:tab w:val="left" w:pos="7560"/>
          <w:tab w:val="left" w:pos="7740"/>
          <w:tab w:val="left" w:pos="7920"/>
        </w:tabs>
        <w:adjustRightInd w:val="0"/>
        <w:snapToGrid w:val="0"/>
        <w:spacing w:line="360" w:lineRule="exact"/>
        <w:rPr>
          <w:rFonts w:ascii="宋体" w:hAnsi="宋体"/>
          <w:b/>
          <w:sz w:val="28"/>
          <w:szCs w:val="24"/>
        </w:rPr>
      </w:pPr>
      <w:r>
        <w:rPr>
          <w:rFonts w:hint="eastAsia" w:ascii="宋体" w:hAnsi="宋体"/>
          <w:b/>
          <w:sz w:val="28"/>
          <w:szCs w:val="24"/>
          <w:highlight w:val="white"/>
        </w:rPr>
        <w:t>一、综合评分</w:t>
      </w:r>
    </w:p>
    <w:p>
      <w:pPr>
        <w:spacing w:line="360" w:lineRule="auto"/>
        <w:ind w:firstLine="560" w:firstLineChars="200"/>
        <w:rPr>
          <w:rFonts w:ascii="宋体" w:hAnsi="宋体"/>
          <w:sz w:val="28"/>
          <w:szCs w:val="24"/>
        </w:rPr>
      </w:pPr>
      <w:r>
        <w:rPr>
          <w:rFonts w:hint="eastAsia" w:ascii="宋体" w:hAnsi="宋体"/>
          <w:sz w:val="28"/>
          <w:szCs w:val="24"/>
          <w:highlight w:val="white"/>
        </w:rPr>
        <w:t>1.经磋商确定最终采购需求和提交最后报价的供应商后，由磋商小组采用综合评分法对提交最后报价的供应商的响应文件和最后报价进行综合评分。</w:t>
      </w:r>
    </w:p>
    <w:p>
      <w:pPr>
        <w:spacing w:line="360" w:lineRule="auto"/>
        <w:ind w:firstLine="560" w:firstLineChars="200"/>
        <w:rPr>
          <w:rFonts w:ascii="宋体" w:hAnsi="宋体"/>
          <w:sz w:val="28"/>
          <w:szCs w:val="24"/>
        </w:rPr>
      </w:pPr>
      <w:r>
        <w:rPr>
          <w:rFonts w:hint="eastAsia" w:ascii="宋体" w:hAnsi="宋体"/>
          <w:sz w:val="28"/>
          <w:szCs w:val="24"/>
          <w:highlight w:val="white"/>
        </w:rPr>
        <w:t>综合评分法，是指响应文件满足磋商文件全部实质性要求且按评审因素的量化指标评审得分最高的供应商为成交候选供应商的评审方法。</w:t>
      </w:r>
    </w:p>
    <w:p>
      <w:pPr>
        <w:spacing w:line="360" w:lineRule="auto"/>
        <w:ind w:firstLine="560" w:firstLineChars="200"/>
        <w:rPr>
          <w:rFonts w:ascii="宋体" w:hAnsi="宋体"/>
          <w:sz w:val="28"/>
          <w:szCs w:val="24"/>
        </w:rPr>
      </w:pPr>
      <w:r>
        <w:rPr>
          <w:rFonts w:hint="eastAsia" w:ascii="宋体" w:hAnsi="宋体"/>
          <w:sz w:val="28"/>
          <w:szCs w:val="24"/>
          <w:highlight w:val="white"/>
        </w:rPr>
        <w:t>2.评审时，磋商小组各成员应当独立对每个有效响应的文件进行评价、打分，然后汇总每个供应商每项评分因素的得分。</w:t>
      </w:r>
    </w:p>
    <w:p>
      <w:pPr>
        <w:spacing w:line="360" w:lineRule="auto"/>
        <w:ind w:firstLine="560" w:firstLineChars="200"/>
        <w:rPr>
          <w:rFonts w:ascii="宋体" w:hAnsi="宋体"/>
          <w:sz w:val="28"/>
          <w:szCs w:val="24"/>
          <w:highlight w:val="white"/>
        </w:rPr>
      </w:pPr>
      <w:r>
        <w:rPr>
          <w:rFonts w:hint="eastAsia" w:ascii="宋体" w:hAnsi="宋体"/>
          <w:sz w:val="28"/>
          <w:szCs w:val="24"/>
          <w:highlight w:val="whit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pPr>
        <w:spacing w:line="360" w:lineRule="exact"/>
        <w:ind w:firstLine="560" w:firstLineChars="200"/>
        <w:rPr>
          <w:rFonts w:ascii="宋体" w:hAnsi="宋体"/>
          <w:sz w:val="28"/>
          <w:szCs w:val="24"/>
          <w:highlight w:val="white"/>
        </w:rPr>
      </w:pPr>
    </w:p>
    <w:p>
      <w:pPr>
        <w:spacing w:line="360" w:lineRule="exact"/>
        <w:rPr>
          <w:rFonts w:ascii="宋体" w:hAnsi="宋体" w:cs="宋体"/>
          <w:b/>
          <w:bCs/>
          <w:color w:val="auto"/>
          <w:sz w:val="44"/>
          <w:szCs w:val="44"/>
          <w:highlight w:val="none"/>
        </w:rPr>
      </w:pPr>
      <w:r>
        <w:rPr>
          <w:rFonts w:hint="eastAsia" w:ascii="宋体" w:hAnsi="宋体"/>
          <w:b/>
          <w:bCs/>
          <w:sz w:val="28"/>
          <w:szCs w:val="24"/>
          <w:highlight w:val="white"/>
        </w:rPr>
        <w:t>二.</w:t>
      </w:r>
      <w:r>
        <w:rPr>
          <w:rFonts w:hint="eastAsia"/>
          <w:b/>
          <w:bCs/>
          <w:sz w:val="28"/>
          <w:szCs w:val="24"/>
          <w:highlight w:val="white"/>
        </w:rPr>
        <w:t>综合评分细则表</w:t>
      </w:r>
    </w:p>
    <w:tbl>
      <w:tblPr>
        <w:tblStyle w:val="27"/>
        <w:tblW w:w="9548"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35"/>
        <w:gridCol w:w="379"/>
        <w:gridCol w:w="2309"/>
        <w:gridCol w:w="5862"/>
        <w:gridCol w:w="313"/>
        <w:gridCol w:w="35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14" w:type="dxa"/>
            <w:gridSpan w:val="2"/>
            <w:vMerge w:val="restart"/>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bookmarkStart w:id="89" w:name="_Toc256000031"/>
            <w:bookmarkStart w:id="90" w:name="_Toc529952602"/>
            <w:r>
              <w:rPr>
                <w:b/>
                <w:color w:val="auto"/>
                <w:highlight w:val="none"/>
              </w:rPr>
              <w:t>评分因素</w:t>
            </w:r>
          </w:p>
        </w:tc>
        <w:tc>
          <w:tcPr>
            <w:tcW w:w="2309" w:type="dxa"/>
            <w:vMerge w:val="restart"/>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评分点</w:t>
            </w:r>
          </w:p>
        </w:tc>
        <w:tc>
          <w:tcPr>
            <w:tcW w:w="5862" w:type="dxa"/>
            <w:vMerge w:val="restart"/>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评分标准</w:t>
            </w:r>
          </w:p>
        </w:tc>
        <w:tc>
          <w:tcPr>
            <w:tcW w:w="663" w:type="dxa"/>
            <w:gridSpan w:val="2"/>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p>
        </w:tc>
        <w:tc>
          <w:tcPr>
            <w:tcW w:w="2309" w:type="dxa"/>
            <w:vMerge w:val="continue"/>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p>
        </w:tc>
        <w:tc>
          <w:tcPr>
            <w:tcW w:w="5862" w:type="dxa"/>
            <w:vMerge w:val="continue"/>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p>
        </w:tc>
        <w:tc>
          <w:tcPr>
            <w:tcW w:w="313" w:type="dxa"/>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是</w:t>
            </w:r>
          </w:p>
        </w:tc>
        <w:tc>
          <w:tcPr>
            <w:tcW w:w="350" w:type="dxa"/>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335" w:type="dxa"/>
            <w:vMerge w:val="restart"/>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color w:val="auto"/>
                <w:highlight w:val="none"/>
              </w:rPr>
              <w:t>初步评审</w:t>
            </w:r>
          </w:p>
        </w:tc>
        <w:tc>
          <w:tcPr>
            <w:tcW w:w="379" w:type="dxa"/>
            <w:vMerge w:val="restart"/>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color w:val="auto"/>
                <w:highlight w:val="none"/>
              </w:rPr>
              <w:t>资格检查</w:t>
            </w: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营业执照</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rFonts w:hint="eastAsia" w:ascii="宋体" w:hAnsi="宋体" w:eastAsia="宋体" w:cs="宋体"/>
                <w:color w:val="auto"/>
                <w:highlight w:val="none"/>
              </w:rPr>
              <w:t>是否具备有效的营业执照</w:t>
            </w:r>
            <w:r>
              <w:rPr>
                <w:color w:val="auto"/>
                <w:highlight w:val="none"/>
              </w:rPr>
              <w:t>。</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网页失信打印件</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递交响应文件截止时间从上述网站中打印并加盖公章）。</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restart"/>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color w:val="auto"/>
                <w:highlight w:val="none"/>
              </w:rPr>
              <w:t>符合性检查</w:t>
            </w: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投标人名称</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rFonts w:hint="eastAsia" w:eastAsia="宋体"/>
                <w:color w:val="auto"/>
                <w:highlight w:val="none"/>
                <w:lang w:val="en-US" w:eastAsia="zh-CN"/>
              </w:rPr>
            </w:pPr>
            <w:r>
              <w:rPr>
                <w:color w:val="auto"/>
                <w:highlight w:val="none"/>
              </w:rPr>
              <w:t>是否与营业执照</w:t>
            </w:r>
            <w:r>
              <w:rPr>
                <w:rFonts w:hint="eastAsia" w:eastAsia="宋体"/>
                <w:color w:val="auto"/>
                <w:highlight w:val="none"/>
                <w:lang w:val="en-US" w:eastAsia="zh-CN"/>
              </w:rPr>
              <w:t>一致</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有依法缴纳税收和社会保障金的良好记录</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近年缴税及社会保障金证明材料复印件。</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参加政府采购活动近3年内，在经营活动中没有重大违法记录</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参加本项目准备活动前3年内无重大违法记录声明。</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投标文件的格式</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投标文件按招标文件规定格式完整提供。</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投标文件签署</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投标文件上法定代表人或其授权代理人的签字、供应商的单位章齐全符合招标文件规定。</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rFonts w:hint="eastAsia" w:eastAsia="宋体"/>
                <w:color w:val="auto"/>
                <w:highlight w:val="none"/>
                <w:lang w:eastAsia="zh-CN"/>
              </w:rPr>
            </w:pPr>
            <w:r>
              <w:rPr>
                <w:rFonts w:hint="eastAsia" w:eastAsia="宋体"/>
                <w:color w:val="auto"/>
                <w:highlight w:val="none"/>
                <w:lang w:eastAsia="zh-CN"/>
              </w:rPr>
              <w:t>服务方案</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rFonts w:hint="eastAsia" w:eastAsia="宋体"/>
                <w:color w:val="auto"/>
                <w:highlight w:val="none"/>
                <w:lang w:val="en-US" w:eastAsia="zh-CN"/>
              </w:rPr>
            </w:pPr>
            <w:r>
              <w:rPr>
                <w:color w:val="auto"/>
                <w:highlight w:val="none"/>
              </w:rPr>
              <w:t>每个分包只能有一个方案投标。</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rFonts w:ascii="宋体" w:hAnsi="宋体" w:eastAsia="宋体" w:cs="宋体"/>
              </w:rPr>
              <w:t>投标报价</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rFonts w:ascii="宋体" w:hAnsi="宋体" w:eastAsia="宋体" w:cs="宋体"/>
              </w:rPr>
              <w:t>是否超过最高限价</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rFonts w:hint="eastAsia" w:eastAsia="宋体"/>
                <w:color w:val="auto"/>
                <w:highlight w:val="none"/>
              </w:rPr>
              <w:t>服务</w:t>
            </w:r>
            <w:r>
              <w:rPr>
                <w:color w:val="auto"/>
                <w:highlight w:val="none"/>
              </w:rPr>
              <w:t>期(完成期限)</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满足文件要求。</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投标有效期</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满足文件</w:t>
            </w:r>
            <w:r>
              <w:rPr>
                <w:rFonts w:hint="eastAsia" w:eastAsia="宋体"/>
                <w:color w:val="auto"/>
                <w:highlight w:val="none"/>
              </w:rPr>
              <w:t>要求</w:t>
            </w:r>
            <w:r>
              <w:rPr>
                <w:color w:val="auto"/>
                <w:highlight w:val="none"/>
              </w:rPr>
              <w:t>。</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其他</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color w:val="auto"/>
                <w:highlight w:val="none"/>
              </w:rPr>
              <w:t>投标文件未附有采购人不能接受的附加条件及法律、法规和招标文件规定的其他无效情形。</w:t>
            </w:r>
          </w:p>
        </w:tc>
        <w:tc>
          <w:tcPr>
            <w:tcW w:w="313"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50"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14" w:type="dxa"/>
            <w:gridSpan w:val="2"/>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评分因素</w:t>
            </w:r>
          </w:p>
        </w:tc>
        <w:tc>
          <w:tcPr>
            <w:tcW w:w="2309" w:type="dxa"/>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评分点</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b/>
                <w:color w:val="auto"/>
                <w:highlight w:val="none"/>
              </w:rPr>
              <w:t>评分标准</w:t>
            </w:r>
          </w:p>
        </w:tc>
        <w:tc>
          <w:tcPr>
            <w:tcW w:w="663" w:type="dxa"/>
            <w:gridSpan w:val="2"/>
            <w:tcBorders>
              <w:top w:val="outset" w:color="auto" w:sz="6" w:space="0"/>
              <w:left w:val="outset" w:color="auto" w:sz="6" w:space="0"/>
              <w:bottom w:val="outset" w:color="auto" w:sz="6" w:space="0"/>
              <w:right w:val="outset" w:color="auto" w:sz="6" w:space="0"/>
            </w:tcBorders>
            <w:vAlign w:val="center"/>
          </w:tcPr>
          <w:p>
            <w:pPr>
              <w:pStyle w:val="53"/>
              <w:jc w:val="center"/>
              <w:rPr>
                <w:rFonts w:eastAsia="宋体"/>
                <w:color w:val="auto"/>
                <w:highlight w:val="none"/>
              </w:rPr>
            </w:pPr>
            <w:r>
              <w:rPr>
                <w:rFonts w:hint="eastAsia" w:eastAsia="宋体"/>
                <w:b/>
                <w:color w:val="auto"/>
                <w:highlight w:val="none"/>
              </w:rP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restart"/>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r>
              <w:rPr>
                <w:color w:val="auto"/>
                <w:highlight w:val="none"/>
              </w:rPr>
              <w:t>详细评审</w:t>
            </w:r>
          </w:p>
        </w:tc>
        <w:tc>
          <w:tcPr>
            <w:tcW w:w="379" w:type="dxa"/>
            <w:tcBorders>
              <w:top w:val="outset" w:color="auto" w:sz="6" w:space="0"/>
              <w:left w:val="outset" w:color="auto" w:sz="6" w:space="0"/>
              <w:bottom w:val="outset" w:color="auto" w:sz="6" w:space="0"/>
              <w:right w:val="outset" w:color="auto" w:sz="6" w:space="0"/>
            </w:tcBorders>
            <w:vAlign w:val="center"/>
          </w:tcPr>
          <w:p>
            <w:pPr>
              <w:pStyle w:val="53"/>
              <w:jc w:val="center"/>
              <w:rPr>
                <w:rFonts w:eastAsia="宋体"/>
                <w:color w:val="auto"/>
                <w:highlight w:val="none"/>
              </w:rPr>
            </w:pPr>
            <w:r>
              <w:rPr>
                <w:color w:val="auto"/>
                <w:highlight w:val="none"/>
              </w:rPr>
              <w:t>价格评审</w:t>
            </w:r>
            <w:r>
              <w:rPr>
                <w:rFonts w:hint="eastAsia" w:eastAsia="宋体"/>
                <w:color w:val="auto"/>
                <w:highlight w:val="none"/>
              </w:rPr>
              <w:t xml:space="preserve"> </w:t>
            </w: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rFonts w:eastAsia="宋体"/>
                <w:color w:val="auto"/>
                <w:highlight w:val="none"/>
              </w:rPr>
            </w:pPr>
            <w:r>
              <w:rPr>
                <w:color w:val="auto"/>
                <w:highlight w:val="none"/>
              </w:rPr>
              <w:t>投标报价</w:t>
            </w:r>
            <w:r>
              <w:rPr>
                <w:rFonts w:hint="eastAsia" w:eastAsia="宋体"/>
                <w:color w:val="auto"/>
                <w:highlight w:val="none"/>
              </w:rPr>
              <w:t>（</w:t>
            </w:r>
            <w:r>
              <w:rPr>
                <w:rFonts w:hint="eastAsia" w:eastAsia="宋体"/>
                <w:color w:val="auto"/>
                <w:highlight w:val="none"/>
                <w:lang w:val="en-US" w:eastAsia="zh-CN"/>
              </w:rPr>
              <w:t>15</w:t>
            </w:r>
            <w:r>
              <w:rPr>
                <w:rFonts w:hint="eastAsia" w:eastAsia="宋体"/>
                <w:color w:val="auto"/>
                <w:highlight w:val="none"/>
              </w:rPr>
              <w:t>分）</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rFonts w:eastAsia="宋体"/>
                <w:color w:val="auto"/>
                <w:highlight w:val="none"/>
              </w:rPr>
            </w:pPr>
            <w:r>
              <w:rPr>
                <w:rFonts w:eastAsia="宋体"/>
                <w:color w:val="auto"/>
                <w:highlight w:val="none"/>
              </w:rPr>
              <w:t>评标基准价 =有效投标 报价的最低 值，投标 报价得分= （评标基准 价/投标报 价）×</w:t>
            </w:r>
            <w:r>
              <w:rPr>
                <w:rFonts w:hint="eastAsia" w:eastAsia="宋体"/>
                <w:color w:val="auto"/>
                <w:highlight w:val="none"/>
              </w:rPr>
              <w:t>最大分值</w:t>
            </w:r>
            <w:r>
              <w:rPr>
                <w:rFonts w:eastAsia="宋体"/>
                <w:color w:val="auto"/>
                <w:highlight w:val="none"/>
              </w:rPr>
              <w:t>。有效投 标报价为通过初步审查的供应商报价</w:t>
            </w:r>
            <w:r>
              <w:rPr>
                <w:rFonts w:hint="eastAsia" w:eastAsia="宋体"/>
                <w:color w:val="auto"/>
                <w:highlight w:val="none"/>
              </w:rPr>
              <w:t>。</w:t>
            </w:r>
          </w:p>
        </w:tc>
        <w:tc>
          <w:tcPr>
            <w:tcW w:w="663" w:type="dxa"/>
            <w:gridSpan w:val="2"/>
            <w:tcBorders>
              <w:top w:val="outset" w:color="auto" w:sz="6" w:space="0"/>
              <w:left w:val="outset" w:color="auto" w:sz="6" w:space="0"/>
              <w:bottom w:val="outset" w:color="auto" w:sz="6" w:space="0"/>
              <w:right w:val="outset" w:color="auto" w:sz="6" w:space="0"/>
            </w:tcBorders>
            <w:vAlign w:val="center"/>
          </w:tcPr>
          <w:p>
            <w:pPr>
              <w:pStyle w:val="53"/>
              <w:rPr>
                <w:rFonts w:eastAsia="宋体"/>
                <w:color w:val="auto"/>
                <w:highlight w:val="none"/>
              </w:rPr>
            </w:pPr>
            <w:r>
              <w:rPr>
                <w:rFonts w:hint="eastAsia" w:eastAsia="宋体"/>
                <w:color w:val="auto"/>
                <w:highlight w:val="none"/>
                <w:lang w:val="en-US" w:eastAsia="zh-CN"/>
              </w:rPr>
              <w:t>15</w:t>
            </w:r>
            <w:r>
              <w:rPr>
                <w:rFonts w:hint="eastAsia" w:eastAsia="宋体"/>
                <w:color w:val="auto"/>
                <w:highlight w:val="none"/>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restart"/>
            <w:tcBorders>
              <w:top w:val="outset" w:color="auto" w:sz="6" w:space="0"/>
              <w:left w:val="outset" w:color="auto" w:sz="6" w:space="0"/>
              <w:right w:val="outset" w:color="auto" w:sz="6" w:space="0"/>
            </w:tcBorders>
            <w:vAlign w:val="center"/>
          </w:tcPr>
          <w:p>
            <w:pPr>
              <w:pStyle w:val="53"/>
              <w:jc w:val="center"/>
              <w:rPr>
                <w:rFonts w:ascii="Times New Roman" w:hAnsi="Times New Roman" w:eastAsia="宋体" w:cs="Times New Roman"/>
                <w:color w:val="auto"/>
                <w:sz w:val="24"/>
                <w:szCs w:val="24"/>
                <w:highlight w:val="none"/>
                <w:lang w:val="en-US" w:eastAsia="zh-CN" w:bidi="ar-SA"/>
              </w:rPr>
            </w:pPr>
            <w:r>
              <w:rPr>
                <w:color w:val="auto"/>
                <w:highlight w:val="none"/>
              </w:rPr>
              <w:t>商务标评审</w:t>
            </w:r>
            <w:r>
              <w:rPr>
                <w:rFonts w:hint="eastAsia" w:eastAsia="宋体"/>
                <w:color w:val="auto"/>
                <w:highlight w:val="none"/>
              </w:rPr>
              <w:t xml:space="preserve"> </w:t>
            </w:r>
          </w:p>
        </w:tc>
        <w:tc>
          <w:tcPr>
            <w:tcW w:w="2309" w:type="dxa"/>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r>
              <w:rPr>
                <w:rFonts w:hint="eastAsia" w:ascii="宋体" w:hAnsi="宋体" w:eastAsia="宋体" w:cs="宋体"/>
                <w:color w:val="auto"/>
                <w:highlight w:val="none"/>
              </w:rPr>
              <w:t>类似业绩（</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分）</w:t>
            </w:r>
          </w:p>
        </w:tc>
        <w:tc>
          <w:tcPr>
            <w:tcW w:w="5862" w:type="dxa"/>
            <w:tcBorders>
              <w:top w:val="outset" w:color="auto" w:sz="6" w:space="0"/>
              <w:left w:val="outset" w:color="auto" w:sz="6" w:space="0"/>
              <w:bottom w:val="outset" w:color="auto" w:sz="6" w:space="0"/>
              <w:right w:val="outset" w:color="auto" w:sz="6" w:space="0"/>
            </w:tcBorders>
            <w:vAlign w:val="center"/>
          </w:tcPr>
          <w:p>
            <w:pPr>
              <w:pStyle w:val="53"/>
              <w:rPr>
                <w:rFonts w:hint="eastAsia" w:eastAsia="宋体"/>
                <w:color w:val="auto"/>
                <w:highlight w:val="none"/>
                <w:lang w:eastAsia="zh-CN"/>
              </w:rPr>
            </w:pPr>
            <w:r>
              <w:rPr>
                <w:rFonts w:hint="eastAsia" w:ascii="宋体" w:hAnsi="宋体" w:eastAsia="宋体"/>
                <w:color w:val="auto"/>
                <w:highlight w:val="none"/>
              </w:rPr>
              <w:t>提供2018年1月1日至今（以签订合同的时间为准）每提供一项相关业绩合同，得</w:t>
            </w:r>
            <w:r>
              <w:rPr>
                <w:rFonts w:hint="eastAsia" w:ascii="宋体" w:hAnsi="宋体" w:eastAsia="宋体"/>
                <w:color w:val="auto"/>
                <w:highlight w:val="none"/>
                <w:lang w:val="en-US" w:eastAsia="zh-CN"/>
              </w:rPr>
              <w:t>4</w:t>
            </w:r>
            <w:r>
              <w:rPr>
                <w:rFonts w:hint="eastAsia" w:ascii="宋体" w:hAnsi="宋体" w:eastAsia="宋体"/>
                <w:color w:val="auto"/>
                <w:highlight w:val="none"/>
              </w:rPr>
              <w:t>分</w:t>
            </w:r>
            <w:r>
              <w:rPr>
                <w:rFonts w:hint="eastAsia" w:ascii="宋体" w:hAnsi="宋体" w:eastAsia="宋体"/>
                <w:color w:val="auto"/>
                <w:highlight w:val="none"/>
                <w:lang w:eastAsia="zh-CN"/>
              </w:rPr>
              <w:t>，最高12分。</w:t>
            </w:r>
          </w:p>
        </w:tc>
        <w:tc>
          <w:tcPr>
            <w:tcW w:w="663" w:type="dxa"/>
            <w:gridSpan w:val="2"/>
            <w:vMerge w:val="restart"/>
            <w:tcBorders>
              <w:top w:val="outset" w:color="auto" w:sz="6" w:space="0"/>
              <w:left w:val="outset" w:color="auto" w:sz="6" w:space="0"/>
              <w:right w:val="outset" w:color="auto" w:sz="6" w:space="0"/>
            </w:tcBorders>
            <w:vAlign w:val="center"/>
          </w:tcPr>
          <w:p>
            <w:pPr>
              <w:pStyle w:val="53"/>
              <w:rPr>
                <w:rFonts w:eastAsia="宋体"/>
                <w:color w:val="auto"/>
                <w:highlight w:val="none"/>
              </w:rPr>
            </w:pPr>
            <w:r>
              <w:rPr>
                <w:rFonts w:hint="eastAsia" w:eastAsia="宋体"/>
                <w:color w:val="auto"/>
                <w:highlight w:val="none"/>
                <w:lang w:val="en-US" w:eastAsia="zh-CN"/>
              </w:rPr>
              <w:t>20</w:t>
            </w:r>
            <w:r>
              <w:rPr>
                <w:rFonts w:hint="eastAsia" w:eastAsia="宋体"/>
                <w:color w:val="auto"/>
                <w:highlight w:val="none"/>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left w:val="outset" w:color="auto" w:sz="6" w:space="0"/>
              <w:right w:val="outset" w:color="auto" w:sz="6" w:space="0"/>
            </w:tcBorders>
            <w:vAlign w:val="center"/>
          </w:tcPr>
          <w:p>
            <w:pPr>
              <w:pStyle w:val="53"/>
              <w:jc w:val="center"/>
              <w:rPr>
                <w:rFonts w:ascii="Times New Roman" w:hAnsi="Times New Roman" w:eastAsia="宋体" w:cs="Times New Roman"/>
                <w:color w:val="auto"/>
                <w:sz w:val="24"/>
                <w:szCs w:val="24"/>
                <w:highlight w:val="none"/>
                <w:lang w:val="en-US" w:eastAsia="zh-CN" w:bidi="ar-SA"/>
              </w:rPr>
            </w:pPr>
          </w:p>
        </w:tc>
        <w:tc>
          <w:tcPr>
            <w:tcW w:w="2309" w:type="dxa"/>
            <w:tcBorders>
              <w:top w:val="outset" w:color="auto" w:sz="6" w:space="0"/>
              <w:left w:val="outset" w:color="auto" w:sz="6" w:space="0"/>
              <w:bottom w:val="outset" w:color="auto" w:sz="6" w:space="0"/>
              <w:right w:val="outset" w:color="auto" w:sz="6" w:space="0"/>
            </w:tcBorders>
            <w:vAlign w:val="center"/>
          </w:tcPr>
          <w:p>
            <w:pPr>
              <w:pStyle w:val="114"/>
              <w:jc w:val="both"/>
              <w:rPr>
                <w:rFonts w:ascii="宋体" w:hAnsi="宋体" w:eastAsia="宋体" w:cs="宋体"/>
                <w:color w:val="auto"/>
                <w:szCs w:val="22"/>
                <w:highlight w:val="none"/>
              </w:rPr>
            </w:pPr>
            <w:r>
              <w:rPr>
                <w:rFonts w:ascii="宋体" w:hAnsi="宋体" w:eastAsia="宋体" w:cs="宋体"/>
                <w:color w:val="auto"/>
                <w:szCs w:val="22"/>
                <w:highlight w:val="none"/>
              </w:rPr>
              <w:t>企业综合能力</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8</w:t>
            </w:r>
            <w:r>
              <w:rPr>
                <w:rFonts w:hint="eastAsia" w:ascii="宋体" w:hAnsi="宋体" w:eastAsia="宋体" w:cs="宋体"/>
                <w:color w:val="auto"/>
                <w:szCs w:val="22"/>
                <w:highlight w:val="none"/>
              </w:rPr>
              <w:t>分）</w:t>
            </w:r>
          </w:p>
        </w:tc>
        <w:tc>
          <w:tcPr>
            <w:tcW w:w="5862" w:type="dxa"/>
            <w:tcBorders>
              <w:top w:val="outset" w:color="auto" w:sz="6" w:space="0"/>
              <w:left w:val="outset" w:color="auto" w:sz="6" w:space="0"/>
              <w:bottom w:val="outset" w:color="auto" w:sz="6" w:space="0"/>
              <w:right w:val="outset" w:color="auto" w:sz="6" w:space="0"/>
            </w:tcBorders>
            <w:vAlign w:val="center"/>
          </w:tcPr>
          <w:p>
            <w:pPr>
              <w:pStyle w:val="114"/>
              <w:rPr>
                <w:rFonts w:ascii="宋体" w:hAnsi="宋体" w:eastAsia="宋体" w:cs="宋体"/>
                <w:color w:val="auto"/>
                <w:highlight w:val="none"/>
              </w:rPr>
            </w:pPr>
            <w:r>
              <w:rPr>
                <w:rFonts w:ascii="宋体" w:hAnsi="宋体" w:eastAsia="宋体" w:cs="宋体"/>
                <w:color w:val="auto"/>
                <w:highlight w:val="none"/>
              </w:rPr>
              <w:t>根据投标人提供的企业概况、履行合同的能力、机构信誉、能力优秀的，得</w:t>
            </w:r>
            <w:r>
              <w:rPr>
                <w:rFonts w:hint="eastAsia" w:ascii="宋体" w:hAnsi="宋体" w:eastAsia="宋体" w:cs="宋体"/>
                <w:color w:val="auto"/>
                <w:highlight w:val="none"/>
                <w:lang w:val="en-US" w:eastAsia="zh-CN"/>
              </w:rPr>
              <w:t>8</w:t>
            </w:r>
            <w:r>
              <w:rPr>
                <w:rFonts w:ascii="宋体" w:hAnsi="宋体" w:eastAsia="宋体" w:cs="宋体"/>
                <w:color w:val="auto"/>
                <w:highlight w:val="none"/>
              </w:rPr>
              <w:t>分；企业概况、履行合同的能力、机构信誉、能力良好的，得</w:t>
            </w:r>
            <w:r>
              <w:rPr>
                <w:rFonts w:hint="eastAsia" w:ascii="宋体" w:hAnsi="宋体" w:eastAsia="宋体" w:cs="宋体"/>
                <w:color w:val="auto"/>
                <w:highlight w:val="none"/>
                <w:lang w:val="en-US" w:eastAsia="zh-CN"/>
              </w:rPr>
              <w:t>5</w:t>
            </w:r>
            <w:r>
              <w:rPr>
                <w:rFonts w:ascii="宋体" w:hAnsi="宋体" w:eastAsia="宋体" w:cs="宋体"/>
                <w:color w:val="auto"/>
                <w:highlight w:val="none"/>
              </w:rPr>
              <w:t>分；企业概况、履行合同的能力、机构信誉、能力一般的，得</w:t>
            </w:r>
            <w:r>
              <w:rPr>
                <w:rFonts w:hint="eastAsia" w:ascii="宋体" w:hAnsi="宋体" w:eastAsia="宋体" w:cs="宋体"/>
                <w:color w:val="auto"/>
                <w:highlight w:val="none"/>
                <w:lang w:val="en-US" w:eastAsia="zh-CN"/>
              </w:rPr>
              <w:t>2</w:t>
            </w:r>
            <w:r>
              <w:rPr>
                <w:rFonts w:ascii="宋体" w:hAnsi="宋体" w:eastAsia="宋体" w:cs="宋体"/>
                <w:color w:val="auto"/>
                <w:highlight w:val="none"/>
              </w:rPr>
              <w:t>分</w:t>
            </w:r>
            <w:r>
              <w:rPr>
                <w:rFonts w:hint="eastAsia" w:ascii="宋体" w:hAnsi="宋体" w:eastAsia="宋体" w:cs="宋体"/>
                <w:color w:val="auto"/>
                <w:highlight w:val="none"/>
              </w:rPr>
              <w:t>.</w:t>
            </w:r>
          </w:p>
        </w:tc>
        <w:tc>
          <w:tcPr>
            <w:tcW w:w="663" w:type="dxa"/>
            <w:gridSpan w:val="2"/>
            <w:vMerge w:val="continue"/>
            <w:tcBorders>
              <w:left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restart"/>
            <w:tcBorders>
              <w:top w:val="outset" w:color="auto" w:sz="6" w:space="0"/>
              <w:left w:val="outset" w:color="auto" w:sz="6" w:space="0"/>
              <w:right w:val="outset" w:color="auto" w:sz="6" w:space="0"/>
            </w:tcBorders>
            <w:vAlign w:val="center"/>
          </w:tcPr>
          <w:p>
            <w:pPr>
              <w:pStyle w:val="53"/>
              <w:rPr>
                <w:rFonts w:hint="default" w:eastAsia="宋体"/>
                <w:color w:val="auto"/>
                <w:highlight w:val="none"/>
                <w:lang w:val="en-US" w:eastAsia="zh-CN"/>
              </w:rPr>
            </w:pPr>
            <w:r>
              <w:rPr>
                <w:rFonts w:hint="eastAsia" w:eastAsia="宋体"/>
                <w:color w:val="auto"/>
                <w:highlight w:val="none"/>
                <w:lang w:val="en-US" w:eastAsia="zh-CN"/>
              </w:rPr>
              <w:t>技术标评审</w:t>
            </w:r>
          </w:p>
        </w:tc>
        <w:tc>
          <w:tcPr>
            <w:tcW w:w="2309"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对</w:t>
            </w:r>
            <w:r>
              <w:rPr>
                <w:rFonts w:hint="eastAsia" w:ascii="宋体" w:hAnsi="宋体"/>
                <w:color w:val="auto"/>
                <w:sz w:val="24"/>
                <w:szCs w:val="24"/>
                <w:highlight w:val="none"/>
                <w:lang w:val="en-US" w:eastAsia="zh-CN"/>
              </w:rPr>
              <w:t>本</w:t>
            </w:r>
            <w:r>
              <w:rPr>
                <w:rFonts w:hint="eastAsia" w:ascii="宋体" w:hAnsi="宋体"/>
                <w:color w:val="auto"/>
                <w:sz w:val="24"/>
                <w:szCs w:val="24"/>
                <w:highlight w:val="none"/>
              </w:rPr>
              <w:t>项目的理解（</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c>
          <w:tcPr>
            <w:tcW w:w="5862"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根据投标人对招标项目背景及条件的理解，理解全面深入、细致，完全满足项目要求得</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分，基本理解，基本满足项目要求得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分，不满足项目要求的不得分。</w:t>
            </w:r>
          </w:p>
        </w:tc>
        <w:tc>
          <w:tcPr>
            <w:tcW w:w="663" w:type="dxa"/>
            <w:gridSpan w:val="2"/>
            <w:vMerge w:val="restart"/>
            <w:tcBorders>
              <w:top w:val="outset" w:color="auto" w:sz="6" w:space="0"/>
              <w:left w:val="outset" w:color="auto" w:sz="6" w:space="0"/>
              <w:right w:val="outset" w:color="auto" w:sz="6" w:space="0"/>
            </w:tcBorders>
            <w:vAlign w:val="center"/>
          </w:tcPr>
          <w:p>
            <w:pPr>
              <w:pStyle w:val="53"/>
              <w:rPr>
                <w:rFonts w:hint="default" w:eastAsia="宋体"/>
                <w:color w:val="auto"/>
                <w:highlight w:val="none"/>
                <w:lang w:val="en-US" w:eastAsia="zh-CN"/>
              </w:rPr>
            </w:pPr>
            <w:r>
              <w:rPr>
                <w:rFonts w:hint="eastAsia" w:eastAsia="宋体"/>
                <w:color w:val="auto"/>
                <w:highlight w:val="none"/>
                <w:lang w:val="en-US" w:eastAsia="zh-CN"/>
              </w:rPr>
              <w:t>65分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left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项目实施方案（</w:t>
            </w:r>
            <w:r>
              <w:rPr>
                <w:rFonts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分）</w:t>
            </w:r>
          </w:p>
        </w:tc>
        <w:tc>
          <w:tcPr>
            <w:tcW w:w="5862" w:type="dxa"/>
            <w:tcBorders>
              <w:top w:val="outset" w:color="auto" w:sz="6" w:space="0"/>
              <w:left w:val="outset" w:color="auto" w:sz="6" w:space="0"/>
              <w:bottom w:val="outset" w:color="auto" w:sz="6" w:space="0"/>
              <w:right w:val="outset" w:color="auto" w:sz="6" w:space="0"/>
            </w:tcBorders>
            <w:vAlign w:val="center"/>
          </w:tcPr>
          <w:p>
            <w:pP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项目</w:t>
            </w:r>
            <w:r>
              <w:rPr>
                <w:rFonts w:hint="eastAsia" w:ascii="宋体" w:hAnsi="宋体" w:eastAsia="宋体" w:cs="宋体"/>
                <w:color w:val="auto"/>
                <w:kern w:val="0"/>
                <w:sz w:val="24"/>
                <w:szCs w:val="24"/>
                <w:highlight w:val="none"/>
                <w:lang w:val="en-US" w:eastAsia="zh-CN" w:bidi="ar-SA"/>
              </w:rPr>
              <w:t>工作组织安排工作方法、重点难点分析、建议的合适性、清晰性评分，</w:t>
            </w:r>
            <w:r>
              <w:rPr>
                <w:rFonts w:hint="eastAsia" w:ascii="宋体" w:hAnsi="宋体" w:cs="宋体"/>
                <w:color w:val="auto"/>
                <w:kern w:val="0"/>
                <w:sz w:val="24"/>
                <w:szCs w:val="24"/>
                <w:highlight w:val="none"/>
                <w:lang w:val="en-US" w:eastAsia="zh-CN" w:bidi="ar-SA"/>
              </w:rPr>
              <w:t>项目</w:t>
            </w:r>
            <w:r>
              <w:rPr>
                <w:rFonts w:hint="eastAsia" w:ascii="宋体" w:hAnsi="宋体" w:eastAsia="宋体" w:cs="宋体"/>
                <w:color w:val="auto"/>
                <w:kern w:val="0"/>
                <w:sz w:val="24"/>
                <w:szCs w:val="24"/>
                <w:highlight w:val="none"/>
                <w:lang w:val="en-US" w:eastAsia="zh-CN" w:bidi="ar-SA"/>
              </w:rPr>
              <w:t>内容及重点方案</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优于其他投标方的得</w:t>
            </w:r>
            <w:r>
              <w:rPr>
                <w:rFonts w:hint="eastAsia" w:ascii="宋体" w:hAnsi="宋体" w:cs="宋体"/>
                <w:color w:val="auto"/>
                <w:kern w:val="0"/>
                <w:sz w:val="24"/>
                <w:szCs w:val="24"/>
                <w:highlight w:val="none"/>
                <w:lang w:val="en-US" w:eastAsia="zh-CN" w:bidi="ar-SA"/>
              </w:rPr>
              <w:t>20</w:t>
            </w:r>
            <w:r>
              <w:rPr>
                <w:rFonts w:hint="eastAsia" w:ascii="宋体" w:hAnsi="宋体" w:eastAsia="宋体" w:cs="宋体"/>
                <w:color w:val="auto"/>
                <w:kern w:val="0"/>
                <w:sz w:val="24"/>
                <w:szCs w:val="24"/>
                <w:highlight w:val="none"/>
                <w:lang w:val="en-US" w:eastAsia="zh-CN" w:bidi="ar-SA"/>
              </w:rPr>
              <w:t>分；方案可行的得</w:t>
            </w: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分；方案不全面或无方案的不得分。</w:t>
            </w:r>
          </w:p>
        </w:tc>
        <w:tc>
          <w:tcPr>
            <w:tcW w:w="663" w:type="dxa"/>
            <w:gridSpan w:val="2"/>
            <w:vMerge w:val="continue"/>
            <w:tcBorders>
              <w:left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left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对本项目思路、工作方法的选择（</w:t>
            </w:r>
            <w:r>
              <w:rPr>
                <w:rFonts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分）</w:t>
            </w:r>
          </w:p>
        </w:tc>
        <w:tc>
          <w:tcPr>
            <w:tcW w:w="5862" w:type="dxa"/>
            <w:tcBorders>
              <w:top w:val="outset" w:color="auto" w:sz="6" w:space="0"/>
              <w:left w:val="outset" w:color="auto" w:sz="6" w:space="0"/>
              <w:bottom w:val="outset" w:color="auto" w:sz="6" w:space="0"/>
              <w:right w:val="outset" w:color="auto" w:sz="6"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针对本项目思路和工作方法手段选择科学合理、实施方案编写规范、内容齐全、安全严密、结构完整、条理清晰、功能实用、经济适度，得</w:t>
            </w:r>
            <w:r>
              <w:rPr>
                <w:rFonts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分；内容一般、结构完整、条理清晰，得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分；内容不齐全、结构不完整、条理不清晰、功能不实用，得0分。</w:t>
            </w:r>
          </w:p>
        </w:tc>
        <w:tc>
          <w:tcPr>
            <w:tcW w:w="663" w:type="dxa"/>
            <w:gridSpan w:val="2"/>
            <w:vMerge w:val="continue"/>
            <w:tcBorders>
              <w:left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0" w:hRule="atLeast"/>
        </w:trPr>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left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rPr>
              <w:t>进度保证措施是否完善、有针对性（</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c>
          <w:tcPr>
            <w:tcW w:w="5862"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rPr>
              <w:t>进度保证措施很完善、有针对性的得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分；进度保证措施基本完善、较有针对性：得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分；进度保证措施不完善、无针对性的不得分。</w:t>
            </w:r>
          </w:p>
        </w:tc>
        <w:tc>
          <w:tcPr>
            <w:tcW w:w="663" w:type="dxa"/>
            <w:gridSpan w:val="2"/>
            <w:vMerge w:val="continue"/>
            <w:tcBorders>
              <w:left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0" w:hRule="atLeast"/>
        </w:trPr>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left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后续服务的安排及保证措施（</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分）</w:t>
            </w:r>
          </w:p>
        </w:tc>
        <w:tc>
          <w:tcPr>
            <w:tcW w:w="5862"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后续服务的安排及保证措施完善合理：得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分；</w:t>
            </w:r>
          </w:p>
          <w:p>
            <w:pP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后续服务的安排及保证措施合理，得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分；</w:t>
            </w:r>
          </w:p>
          <w:p>
            <w:pP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无后续服务的安排及保证措施，不得分。</w:t>
            </w:r>
          </w:p>
        </w:tc>
        <w:tc>
          <w:tcPr>
            <w:tcW w:w="663" w:type="dxa"/>
            <w:gridSpan w:val="2"/>
            <w:vMerge w:val="continue"/>
            <w:tcBorders>
              <w:left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0" w:hRule="atLeast"/>
        </w:trPr>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rPr>
                <w:color w:val="auto"/>
                <w:highlight w:val="none"/>
              </w:rPr>
            </w:pPr>
          </w:p>
        </w:tc>
        <w:tc>
          <w:tcPr>
            <w:tcW w:w="379" w:type="dxa"/>
            <w:vMerge w:val="continue"/>
            <w:tcBorders>
              <w:left w:val="outset" w:color="auto" w:sz="6" w:space="0"/>
              <w:right w:val="outset" w:color="auto" w:sz="6" w:space="0"/>
            </w:tcBorders>
            <w:vAlign w:val="center"/>
          </w:tcPr>
          <w:p>
            <w:pPr>
              <w:pStyle w:val="53"/>
              <w:rPr>
                <w:color w:val="auto"/>
                <w:highlight w:val="none"/>
              </w:rPr>
            </w:pPr>
          </w:p>
        </w:tc>
        <w:tc>
          <w:tcPr>
            <w:tcW w:w="230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olor w:val="auto"/>
                <w:sz w:val="24"/>
                <w:szCs w:val="24"/>
                <w:highlight w:val="none"/>
              </w:rPr>
            </w:pPr>
            <w:r>
              <w:rPr>
                <w:rFonts w:hint="eastAsia" w:ascii="宋体" w:hAnsi="宋体" w:cs="宋体"/>
                <w:color w:val="auto"/>
                <w:kern w:val="0"/>
                <w:sz w:val="24"/>
                <w:szCs w:val="24"/>
                <w:highlight w:val="none"/>
              </w:rPr>
              <w:t>合理化建议和服务承诺（</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分）</w:t>
            </w:r>
          </w:p>
        </w:tc>
        <w:tc>
          <w:tcPr>
            <w:tcW w:w="58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olor w:val="auto"/>
                <w:sz w:val="24"/>
                <w:szCs w:val="24"/>
                <w:highlight w:val="none"/>
              </w:rPr>
            </w:pPr>
            <w:r>
              <w:rPr>
                <w:rFonts w:hint="eastAsia" w:ascii="宋体" w:hAnsi="宋体" w:cs="宋体"/>
                <w:color w:val="auto"/>
                <w:kern w:val="0"/>
                <w:sz w:val="24"/>
                <w:szCs w:val="24"/>
                <w:highlight w:val="none"/>
              </w:rPr>
              <w:t>投标人根据项目具体情况，提出的建议和服务承诺，建议合理可行，服务承诺详细具体，得</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分；投标人根据项目具体情况，提出的建议和服务承诺，建议合理可行，服务承诺具体，</w:t>
            </w:r>
            <w:r>
              <w:rPr>
                <w:rFonts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分。投标人根据项目具体情况，提出的建议和服务承诺，建议合理模糊不清，服务承诺不具体，</w:t>
            </w:r>
            <w:r>
              <w:rPr>
                <w:rFonts w:ascii="宋体" w:hAnsi="宋体" w:cs="宋体"/>
                <w:color w:val="auto"/>
                <w:kern w:val="0"/>
                <w:sz w:val="24"/>
                <w:szCs w:val="24"/>
                <w:highlight w:val="none"/>
              </w:rPr>
              <w:t>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w:t>
            </w:r>
          </w:p>
        </w:tc>
        <w:tc>
          <w:tcPr>
            <w:tcW w:w="663" w:type="dxa"/>
            <w:gridSpan w:val="2"/>
            <w:vMerge w:val="continue"/>
            <w:tcBorders>
              <w:left w:val="outset" w:color="auto" w:sz="6" w:space="0"/>
              <w:right w:val="outset" w:color="auto" w:sz="6" w:space="0"/>
            </w:tcBorders>
            <w:vAlign w:val="center"/>
          </w:tcPr>
          <w:p>
            <w:pPr>
              <w:pStyle w:val="53"/>
              <w:rPr>
                <w:color w:val="auto"/>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35" w:type="dxa"/>
            <w:vMerge w:val="continue"/>
            <w:tcBorders>
              <w:top w:val="outset" w:color="auto" w:sz="6" w:space="0"/>
              <w:left w:val="outset" w:color="auto" w:sz="6" w:space="0"/>
              <w:bottom w:val="outset" w:color="auto" w:sz="6" w:space="0"/>
              <w:right w:val="outset" w:color="auto" w:sz="6" w:space="0"/>
            </w:tcBorders>
            <w:vAlign w:val="center"/>
          </w:tcPr>
          <w:p>
            <w:pPr>
              <w:pStyle w:val="53"/>
              <w:jc w:val="center"/>
              <w:rPr>
                <w:color w:val="auto"/>
                <w:highlight w:val="none"/>
              </w:rPr>
            </w:pPr>
          </w:p>
        </w:tc>
        <w:tc>
          <w:tcPr>
            <w:tcW w:w="9213" w:type="dxa"/>
            <w:gridSpan w:val="5"/>
            <w:tcBorders>
              <w:top w:val="outset" w:color="auto" w:sz="6" w:space="0"/>
              <w:left w:val="outset" w:color="auto" w:sz="6" w:space="0"/>
              <w:bottom w:val="outset" w:color="auto" w:sz="6" w:space="0"/>
              <w:right w:val="outset" w:color="auto" w:sz="6" w:space="0"/>
            </w:tcBorders>
            <w:vAlign w:val="center"/>
          </w:tcPr>
          <w:p>
            <w:pPr>
              <w:pStyle w:val="53"/>
              <w:rPr>
                <w:rFonts w:hint="eastAsia" w:eastAsia="宋体"/>
                <w:color w:val="auto"/>
                <w:highlight w:val="none"/>
                <w:lang w:eastAsia="zh-CN"/>
              </w:rPr>
            </w:pPr>
            <w:r>
              <w:rPr>
                <w:color w:val="auto"/>
                <w:highlight w:val="none"/>
              </w:rPr>
              <w:t>注： 1、计算过程中，算术平均值保留2位小数（百分比亦取2位小数），第三位小数四舍五入。</w:t>
            </w:r>
          </w:p>
          <w:p>
            <w:pPr>
              <w:pStyle w:val="53"/>
              <w:rPr>
                <w:color w:val="auto"/>
                <w:highlight w:val="none"/>
              </w:rPr>
            </w:pPr>
            <w:r>
              <w:rPr>
                <w:color w:val="auto"/>
                <w:highlight w:val="none"/>
              </w:rPr>
              <w:t>2、投标人的最终得分为：所有评委对其评分的算术平均值。</w:t>
            </w:r>
          </w:p>
        </w:tc>
      </w:tr>
      <w:bookmarkEnd w:id="89"/>
      <w:bookmarkEnd w:id="90"/>
    </w:tbl>
    <w:p>
      <w:pPr>
        <w:widowControl/>
        <w:adjustRightInd w:val="0"/>
        <w:snapToGrid w:val="0"/>
        <w:spacing w:line="360" w:lineRule="auto"/>
        <w:rPr>
          <w:rFonts w:ascii="宋体" w:hAnsi="宋体"/>
          <w:b/>
          <w:bCs/>
          <w:sz w:val="28"/>
          <w:szCs w:val="24"/>
        </w:rPr>
      </w:pPr>
      <w:r>
        <w:rPr>
          <w:rFonts w:hint="eastAsia" w:ascii="宋体" w:hAnsi="宋体"/>
          <w:b/>
          <w:bCs/>
          <w:sz w:val="28"/>
          <w:szCs w:val="24"/>
          <w:highlight w:val="white"/>
        </w:rPr>
        <w:t>三.推荐成交供应商</w:t>
      </w:r>
    </w:p>
    <w:p>
      <w:pPr>
        <w:widowControl/>
        <w:adjustRightInd w:val="0"/>
        <w:snapToGrid w:val="0"/>
        <w:spacing w:line="360" w:lineRule="auto"/>
        <w:ind w:firstLine="560" w:firstLineChars="200"/>
        <w:rPr>
          <w:rFonts w:ascii="宋体" w:hAnsi="宋体"/>
          <w:bCs/>
          <w:sz w:val="28"/>
          <w:szCs w:val="24"/>
        </w:rPr>
      </w:pPr>
      <w:r>
        <w:rPr>
          <w:rFonts w:hint="eastAsia" w:ascii="宋体" w:hAnsi="宋体"/>
          <w:bCs/>
          <w:sz w:val="28"/>
          <w:szCs w:val="24"/>
          <w:highlight w:val="white"/>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pPr>
        <w:widowControl/>
        <w:adjustRightInd w:val="0"/>
        <w:snapToGrid w:val="0"/>
        <w:spacing w:line="360" w:lineRule="auto"/>
        <w:ind w:firstLine="560" w:firstLineChars="200"/>
        <w:rPr>
          <w:rFonts w:ascii="宋体" w:hAnsi="宋体"/>
          <w:bCs/>
          <w:sz w:val="28"/>
          <w:szCs w:val="24"/>
        </w:rPr>
      </w:pPr>
      <w:r>
        <w:rPr>
          <w:rFonts w:hint="eastAsia" w:ascii="宋体" w:hAnsi="宋体"/>
          <w:bCs/>
          <w:sz w:val="28"/>
          <w:szCs w:val="24"/>
          <w:highlight w:val="white"/>
        </w:rPr>
        <w:t>2.评分计算方法解释</w:t>
      </w:r>
    </w:p>
    <w:p>
      <w:pPr>
        <w:widowControl/>
        <w:adjustRightInd w:val="0"/>
        <w:snapToGrid w:val="0"/>
        <w:spacing w:line="360" w:lineRule="auto"/>
        <w:ind w:firstLine="560" w:firstLineChars="200"/>
        <w:rPr>
          <w:rFonts w:ascii="宋体" w:hAnsi="宋体"/>
          <w:bCs/>
          <w:sz w:val="28"/>
          <w:szCs w:val="24"/>
        </w:rPr>
      </w:pPr>
      <w:r>
        <w:rPr>
          <w:rFonts w:hint="eastAsia" w:ascii="宋体" w:hAnsi="宋体"/>
          <w:bCs/>
          <w:sz w:val="28"/>
          <w:szCs w:val="24"/>
          <w:highlight w:val="white"/>
        </w:rPr>
        <w:t>（1）供应商的评审得分是指所有磋商小组成员对其评分的算术平均值。</w:t>
      </w:r>
    </w:p>
    <w:p>
      <w:pPr>
        <w:widowControl/>
        <w:adjustRightInd w:val="0"/>
        <w:snapToGrid w:val="0"/>
        <w:spacing w:line="360" w:lineRule="auto"/>
        <w:ind w:firstLine="560" w:firstLineChars="200"/>
        <w:rPr>
          <w:rFonts w:ascii="宋体" w:hAnsi="宋体"/>
          <w:bCs/>
          <w:sz w:val="28"/>
          <w:szCs w:val="24"/>
        </w:rPr>
      </w:pPr>
      <w:r>
        <w:rPr>
          <w:rFonts w:hint="eastAsia" w:ascii="宋体" w:hAnsi="宋体"/>
          <w:bCs/>
          <w:sz w:val="28"/>
          <w:szCs w:val="24"/>
          <w:highlight w:val="white"/>
        </w:rPr>
        <w:t>（2）计算过程中，算术平均值保留2位小数（百分比亦取2位小数），第三位小数四舍五入。</w:t>
      </w:r>
    </w:p>
    <w:p>
      <w:pPr>
        <w:widowControl/>
        <w:adjustRightInd w:val="0"/>
        <w:snapToGrid w:val="0"/>
        <w:spacing w:line="360" w:lineRule="auto"/>
        <w:rPr>
          <w:rFonts w:ascii="宋体" w:hAnsi="宋体"/>
          <w:b/>
          <w:bCs/>
          <w:sz w:val="28"/>
          <w:szCs w:val="24"/>
        </w:rPr>
      </w:pPr>
      <w:r>
        <w:rPr>
          <w:rFonts w:hint="eastAsia" w:ascii="宋体" w:hAnsi="宋体"/>
          <w:b/>
          <w:bCs/>
          <w:sz w:val="28"/>
          <w:szCs w:val="24"/>
          <w:highlight w:val="white"/>
        </w:rPr>
        <w:t>四.确定成交供应商</w:t>
      </w:r>
    </w:p>
    <w:p>
      <w:pPr>
        <w:widowControl/>
        <w:adjustRightInd w:val="0"/>
        <w:snapToGrid w:val="0"/>
        <w:spacing w:line="360" w:lineRule="auto"/>
        <w:ind w:firstLine="560" w:firstLineChars="200"/>
        <w:rPr>
          <w:rFonts w:ascii="宋体" w:hAnsi="宋体"/>
          <w:bCs/>
          <w:sz w:val="28"/>
          <w:szCs w:val="24"/>
        </w:rPr>
      </w:pPr>
      <w:r>
        <w:rPr>
          <w:rFonts w:hint="eastAsia" w:ascii="宋体" w:hAnsi="宋体"/>
          <w:bCs/>
          <w:sz w:val="28"/>
          <w:szCs w:val="24"/>
          <w:highlight w:val="white"/>
        </w:rPr>
        <w:t>1.采购代理机构应当在评审结束后2个工作日内将评审报告送采购人确认。</w:t>
      </w:r>
    </w:p>
    <w:p>
      <w:pPr>
        <w:widowControl/>
        <w:adjustRightInd w:val="0"/>
        <w:snapToGrid w:val="0"/>
        <w:spacing w:line="360" w:lineRule="auto"/>
        <w:ind w:firstLine="560" w:firstLineChars="200"/>
        <w:rPr>
          <w:rFonts w:ascii="宋体" w:hAnsi="宋体"/>
          <w:bCs/>
          <w:sz w:val="28"/>
          <w:szCs w:val="24"/>
        </w:rPr>
      </w:pPr>
      <w:r>
        <w:rPr>
          <w:rFonts w:hint="eastAsia" w:ascii="宋体" w:hAnsi="宋体"/>
          <w:bCs/>
          <w:sz w:val="28"/>
          <w:szCs w:val="24"/>
          <w:highlight w:val="whit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numPr>
          <w:ilvl w:val="0"/>
          <w:numId w:val="0"/>
        </w:numPr>
        <w:ind w:left="1260" w:leftChars="0"/>
        <w:jc w:val="both"/>
        <w:rPr>
          <w:b/>
          <w:color w:val="auto"/>
          <w:sz w:val="44"/>
          <w:szCs w:val="40"/>
          <w:highlight w:val="none"/>
        </w:rPr>
      </w:pPr>
      <w:r>
        <w:rPr>
          <w:rFonts w:hint="eastAsia" w:ascii="宋体" w:hAnsi="宋体" w:cs="宋体"/>
          <w:color w:val="auto"/>
          <w:szCs w:val="28"/>
          <w:highlight w:val="none"/>
        </w:rPr>
        <w:br w:type="page"/>
      </w:r>
      <w:bookmarkStart w:id="91" w:name="_Toc529952599"/>
      <w:bookmarkStart w:id="92" w:name="_Toc256000024"/>
      <w:r>
        <w:rPr>
          <w:rFonts w:hint="eastAsia" w:ascii="宋体" w:hAnsi="宋体" w:cs="宋体"/>
          <w:b/>
          <w:color w:val="auto"/>
          <w:sz w:val="44"/>
          <w:szCs w:val="44"/>
          <w:highlight w:val="none"/>
        </w:rPr>
        <w:t xml:space="preserve">第五章  </w:t>
      </w:r>
      <w:bookmarkEnd w:id="91"/>
      <w:bookmarkEnd w:id="92"/>
      <w:bookmarkStart w:id="93" w:name="_Toc256000018"/>
      <w:bookmarkStart w:id="94" w:name="_Toc534380787"/>
      <w:bookmarkStart w:id="95" w:name="_Toc256000025"/>
      <w:r>
        <w:rPr>
          <w:rFonts w:hint="eastAsia"/>
          <w:b/>
          <w:color w:val="auto"/>
          <w:sz w:val="44"/>
          <w:szCs w:val="40"/>
          <w:highlight w:val="none"/>
        </w:rPr>
        <w:t xml:space="preserve"> 合同格式及合同条款</w:t>
      </w:r>
      <w:bookmarkEnd w:id="93"/>
      <w:bookmarkEnd w:id="94"/>
      <w:bookmarkEnd w:id="95"/>
    </w:p>
    <w:p>
      <w:pPr>
        <w:rPr>
          <w:color w:val="auto"/>
          <w:highlight w:val="none"/>
        </w:rPr>
      </w:pPr>
    </w:p>
    <w:p>
      <w:pPr>
        <w:pStyle w:val="2"/>
        <w:tabs>
          <w:tab w:val="left" w:pos="6839"/>
          <w:tab w:val="left" w:pos="7679"/>
        </w:tabs>
        <w:spacing w:line="505" w:lineRule="exact"/>
        <w:jc w:val="center"/>
        <w:rPr>
          <w:rFonts w:ascii="微软雅黑" w:hAnsi="微软雅黑" w:eastAsia="微软雅黑" w:cs="微软雅黑"/>
          <w:color w:val="auto"/>
          <w:sz w:val="36"/>
          <w:szCs w:val="36"/>
          <w:highlight w:val="none"/>
        </w:rPr>
      </w:pPr>
    </w:p>
    <w:p>
      <w:pPr>
        <w:pStyle w:val="2"/>
        <w:tabs>
          <w:tab w:val="left" w:pos="6839"/>
          <w:tab w:val="left" w:pos="7679"/>
        </w:tabs>
        <w:spacing w:line="505" w:lineRule="exact"/>
        <w:jc w:val="center"/>
        <w:rPr>
          <w:rFonts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中标后，以双方签订的合同为准。</w:t>
      </w:r>
    </w:p>
    <w:p>
      <w:pPr>
        <w:keepNext/>
        <w:keepLines/>
        <w:spacing w:before="260" w:after="260" w:line="412" w:lineRule="auto"/>
        <w:ind w:firstLine="723" w:firstLineChars="200"/>
        <w:jc w:val="center"/>
        <w:outlineLvl w:val="1"/>
        <w:rPr>
          <w:rFonts w:eastAsia="黑体"/>
          <w:b/>
          <w:color w:val="auto"/>
          <w:sz w:val="36"/>
          <w:szCs w:val="21"/>
          <w:highlight w:val="none"/>
        </w:rPr>
      </w:pPr>
    </w:p>
    <w:p>
      <w:pPr>
        <w:pStyle w:val="49"/>
        <w:spacing w:line="440" w:lineRule="exact"/>
        <w:ind w:firstLine="560"/>
        <w:jc w:val="left"/>
        <w:rPr>
          <w:rFonts w:ascii="宋体" w:hAnsi="宋体"/>
          <w:bCs/>
          <w:sz w:val="28"/>
          <w:szCs w:val="28"/>
        </w:rPr>
      </w:pPr>
      <w:r>
        <w:rPr>
          <w:rFonts w:hint="eastAsia" w:ascii="宋体" w:hAnsi="宋体"/>
          <w:bCs/>
          <w:sz w:val="28"/>
          <w:szCs w:val="28"/>
        </w:rPr>
        <w:t>（根据《政府采购法》和《合同法》。采购人和供应商之间的权利和义务，应当按照平等的原则以合同方式约定。此合同书仅作为签订正式合同时的参考，正式合同书应包括本参考格式之内容。）</w:t>
      </w:r>
    </w:p>
    <w:p>
      <w:pPr>
        <w:pStyle w:val="49"/>
        <w:spacing w:line="440" w:lineRule="exact"/>
        <w:ind w:firstLine="562"/>
        <w:jc w:val="left"/>
        <w:rPr>
          <w:rFonts w:ascii="宋体" w:hAnsi="宋体"/>
          <w:b/>
          <w:sz w:val="28"/>
          <w:szCs w:val="28"/>
        </w:rPr>
      </w:pPr>
      <w:r>
        <w:rPr>
          <w:rFonts w:hint="eastAsia" w:ascii="宋体" w:hAnsi="宋体"/>
          <w:b/>
          <w:sz w:val="28"/>
          <w:szCs w:val="28"/>
        </w:rPr>
        <w:t>1. 合同文件</w:t>
      </w:r>
    </w:p>
    <w:p>
      <w:pPr>
        <w:pStyle w:val="49"/>
        <w:spacing w:line="440" w:lineRule="exact"/>
        <w:ind w:firstLine="560"/>
        <w:jc w:val="left"/>
        <w:rPr>
          <w:rFonts w:ascii="宋体" w:hAnsi="宋体"/>
          <w:bCs/>
          <w:sz w:val="28"/>
          <w:szCs w:val="28"/>
        </w:rPr>
      </w:pPr>
      <w:r>
        <w:rPr>
          <w:rFonts w:hint="eastAsia" w:ascii="宋体" w:hAnsi="宋体"/>
          <w:bCs/>
          <w:sz w:val="28"/>
          <w:szCs w:val="28"/>
        </w:rPr>
        <w:t>本合同所附下列文件是构成本合同不可分割的部分：</w:t>
      </w:r>
    </w:p>
    <w:p>
      <w:pPr>
        <w:pStyle w:val="49"/>
        <w:spacing w:line="440" w:lineRule="exact"/>
        <w:ind w:left="560" w:firstLine="0" w:firstLineChars="0"/>
        <w:jc w:val="left"/>
        <w:rPr>
          <w:rFonts w:ascii="宋体" w:hAnsi="宋体"/>
          <w:bCs/>
          <w:sz w:val="28"/>
          <w:szCs w:val="28"/>
        </w:rPr>
      </w:pPr>
      <w:r>
        <w:rPr>
          <w:rFonts w:hint="eastAsia" w:ascii="宋体" w:hAnsi="宋体"/>
          <w:bCs/>
          <w:sz w:val="28"/>
          <w:szCs w:val="28"/>
        </w:rPr>
        <w:t>(1)采购文件</w:t>
      </w:r>
    </w:p>
    <w:p>
      <w:pPr>
        <w:pStyle w:val="49"/>
        <w:spacing w:line="440" w:lineRule="exact"/>
        <w:ind w:left="560" w:firstLine="0" w:firstLineChars="0"/>
        <w:jc w:val="left"/>
        <w:rPr>
          <w:rFonts w:ascii="宋体" w:hAnsi="宋体"/>
          <w:bCs/>
          <w:sz w:val="28"/>
          <w:szCs w:val="28"/>
        </w:rPr>
      </w:pPr>
      <w:r>
        <w:rPr>
          <w:rFonts w:hint="eastAsia" w:ascii="宋体" w:hAnsi="宋体"/>
          <w:bCs/>
          <w:sz w:val="28"/>
          <w:szCs w:val="28"/>
        </w:rPr>
        <w:t>(2)合同条款</w:t>
      </w:r>
    </w:p>
    <w:p>
      <w:pPr>
        <w:pStyle w:val="49"/>
        <w:spacing w:line="440" w:lineRule="exact"/>
        <w:ind w:left="560" w:firstLine="0" w:firstLineChars="0"/>
        <w:jc w:val="left"/>
        <w:rPr>
          <w:rFonts w:ascii="宋体" w:hAnsi="宋体"/>
          <w:bCs/>
          <w:sz w:val="28"/>
          <w:szCs w:val="28"/>
        </w:rPr>
      </w:pPr>
      <w:r>
        <w:rPr>
          <w:rFonts w:hint="eastAsia" w:ascii="宋体" w:hAnsi="宋体"/>
          <w:bCs/>
          <w:sz w:val="28"/>
          <w:szCs w:val="28"/>
        </w:rPr>
        <w:t>(3)中标人提交的响应文件</w:t>
      </w:r>
    </w:p>
    <w:p>
      <w:pPr>
        <w:pStyle w:val="49"/>
        <w:spacing w:line="440" w:lineRule="exact"/>
        <w:ind w:left="560" w:firstLine="0" w:firstLineChars="0"/>
        <w:jc w:val="left"/>
        <w:rPr>
          <w:rFonts w:ascii="宋体" w:hAnsi="宋体"/>
          <w:bCs/>
          <w:sz w:val="28"/>
          <w:szCs w:val="28"/>
        </w:rPr>
      </w:pPr>
      <w:r>
        <w:rPr>
          <w:rFonts w:hint="eastAsia" w:ascii="宋体" w:hAnsi="宋体"/>
          <w:bCs/>
          <w:sz w:val="28"/>
          <w:szCs w:val="28"/>
        </w:rPr>
        <w:t>(4)技术规格（包括图纸，如果有的话）</w:t>
      </w:r>
    </w:p>
    <w:p>
      <w:pPr>
        <w:pStyle w:val="49"/>
        <w:spacing w:line="440" w:lineRule="exact"/>
        <w:ind w:left="560" w:firstLine="0" w:firstLineChars="0"/>
        <w:jc w:val="left"/>
        <w:rPr>
          <w:rFonts w:ascii="宋体" w:hAnsi="宋体"/>
          <w:bCs/>
          <w:sz w:val="28"/>
          <w:szCs w:val="28"/>
        </w:rPr>
      </w:pPr>
      <w:r>
        <w:rPr>
          <w:rFonts w:hint="eastAsia" w:ascii="宋体" w:hAnsi="宋体"/>
          <w:bCs/>
          <w:sz w:val="28"/>
          <w:szCs w:val="28"/>
        </w:rPr>
        <w:t>(5)中标/成交通知书</w:t>
      </w:r>
    </w:p>
    <w:p>
      <w:pPr>
        <w:pStyle w:val="49"/>
        <w:spacing w:line="440" w:lineRule="exact"/>
        <w:ind w:firstLine="562"/>
        <w:jc w:val="left"/>
        <w:rPr>
          <w:rFonts w:ascii="宋体" w:hAnsi="宋体"/>
          <w:b/>
          <w:sz w:val="28"/>
          <w:szCs w:val="28"/>
        </w:rPr>
      </w:pPr>
      <w:r>
        <w:rPr>
          <w:rFonts w:hint="eastAsia" w:ascii="宋体" w:hAnsi="宋体"/>
          <w:b/>
          <w:sz w:val="28"/>
          <w:szCs w:val="28"/>
        </w:rPr>
        <w:t>2．合同范围和条件</w:t>
      </w:r>
    </w:p>
    <w:p>
      <w:pPr>
        <w:pStyle w:val="49"/>
        <w:spacing w:line="440" w:lineRule="exact"/>
        <w:ind w:firstLine="560"/>
        <w:jc w:val="left"/>
        <w:rPr>
          <w:rFonts w:ascii="宋体" w:hAnsi="宋体"/>
          <w:bCs/>
          <w:sz w:val="28"/>
          <w:szCs w:val="28"/>
        </w:rPr>
      </w:pPr>
      <w:r>
        <w:rPr>
          <w:rFonts w:hint="eastAsia" w:ascii="宋体" w:hAnsi="宋体"/>
          <w:bCs/>
          <w:sz w:val="28"/>
          <w:szCs w:val="28"/>
        </w:rPr>
        <w:t>本合同的范围和条件与上述文件的规定相一致。</w:t>
      </w:r>
    </w:p>
    <w:p>
      <w:pPr>
        <w:pStyle w:val="49"/>
        <w:spacing w:line="440" w:lineRule="exact"/>
        <w:ind w:firstLine="562"/>
        <w:jc w:val="left"/>
        <w:rPr>
          <w:rFonts w:ascii="宋体" w:hAnsi="宋体"/>
          <w:b/>
          <w:sz w:val="28"/>
          <w:szCs w:val="28"/>
        </w:rPr>
      </w:pPr>
      <w:r>
        <w:rPr>
          <w:rFonts w:hint="eastAsia" w:ascii="宋体" w:hAnsi="宋体"/>
          <w:b/>
          <w:sz w:val="28"/>
          <w:szCs w:val="28"/>
        </w:rPr>
        <w:t>3．货物及数量</w:t>
      </w:r>
    </w:p>
    <w:p>
      <w:pPr>
        <w:pStyle w:val="49"/>
        <w:spacing w:line="440" w:lineRule="exact"/>
        <w:ind w:firstLine="560"/>
        <w:jc w:val="left"/>
        <w:rPr>
          <w:rFonts w:ascii="宋体" w:hAnsi="宋体"/>
          <w:bCs/>
          <w:sz w:val="28"/>
          <w:szCs w:val="28"/>
        </w:rPr>
      </w:pPr>
      <w:r>
        <w:rPr>
          <w:rFonts w:hint="eastAsia" w:ascii="宋体" w:hAnsi="宋体"/>
          <w:bCs/>
          <w:sz w:val="28"/>
          <w:szCs w:val="28"/>
        </w:rPr>
        <w:t>本合同所提供的货物数量/服务详见磋商文件“第三章</w:t>
      </w:r>
      <w:r>
        <w:rPr>
          <w:rFonts w:hint="eastAsia" w:ascii="宋体" w:hAnsi="宋体"/>
          <w:sz w:val="28"/>
          <w:szCs w:val="28"/>
        </w:rPr>
        <w:t>采购项目技术规格、参数及要求</w:t>
      </w:r>
      <w:r>
        <w:rPr>
          <w:rFonts w:hint="eastAsia" w:ascii="宋体" w:hAnsi="宋体"/>
          <w:bCs/>
          <w:sz w:val="28"/>
          <w:szCs w:val="28"/>
        </w:rPr>
        <w:t>”。</w:t>
      </w:r>
    </w:p>
    <w:p>
      <w:pPr>
        <w:pStyle w:val="49"/>
        <w:spacing w:line="440" w:lineRule="exact"/>
        <w:ind w:firstLine="562"/>
        <w:jc w:val="left"/>
        <w:rPr>
          <w:rFonts w:ascii="宋体" w:hAnsi="宋体"/>
          <w:b/>
          <w:sz w:val="28"/>
          <w:szCs w:val="28"/>
        </w:rPr>
      </w:pPr>
      <w:r>
        <w:rPr>
          <w:rFonts w:hint="eastAsia" w:ascii="宋体" w:hAnsi="宋体"/>
          <w:b/>
          <w:sz w:val="28"/>
          <w:szCs w:val="28"/>
        </w:rPr>
        <w:t>4．合同金额</w:t>
      </w:r>
    </w:p>
    <w:p>
      <w:pPr>
        <w:pStyle w:val="49"/>
        <w:spacing w:line="440" w:lineRule="exact"/>
        <w:ind w:firstLine="560"/>
        <w:jc w:val="left"/>
        <w:rPr>
          <w:rFonts w:ascii="宋体" w:hAnsi="宋体"/>
          <w:bCs/>
          <w:sz w:val="28"/>
          <w:szCs w:val="28"/>
        </w:rPr>
      </w:pPr>
      <w:r>
        <w:rPr>
          <w:rFonts w:hint="eastAsia" w:ascii="宋体" w:hAnsi="宋体"/>
          <w:bCs/>
          <w:sz w:val="28"/>
          <w:szCs w:val="28"/>
        </w:rPr>
        <w:t>合同总金额为元人民币，分项价格见响应文件按报价明细表。</w:t>
      </w:r>
    </w:p>
    <w:p>
      <w:pPr>
        <w:pStyle w:val="49"/>
        <w:spacing w:line="440" w:lineRule="exact"/>
        <w:ind w:firstLine="562"/>
        <w:jc w:val="left"/>
        <w:rPr>
          <w:rFonts w:ascii="宋体" w:hAnsi="宋体"/>
          <w:b/>
          <w:sz w:val="28"/>
          <w:szCs w:val="28"/>
        </w:rPr>
      </w:pPr>
      <w:r>
        <w:rPr>
          <w:rFonts w:hint="eastAsia" w:ascii="宋体" w:hAnsi="宋体"/>
          <w:b/>
          <w:sz w:val="28"/>
          <w:szCs w:val="28"/>
        </w:rPr>
        <w:t>5．合同生效及支付条件和方式</w:t>
      </w:r>
    </w:p>
    <w:p>
      <w:pPr>
        <w:pStyle w:val="49"/>
        <w:spacing w:line="440" w:lineRule="exact"/>
        <w:ind w:firstLine="562"/>
        <w:jc w:val="left"/>
        <w:rPr>
          <w:rFonts w:ascii="宋体" w:hAnsi="宋体"/>
          <w:b/>
          <w:sz w:val="28"/>
          <w:szCs w:val="28"/>
        </w:rPr>
      </w:pPr>
      <w:r>
        <w:rPr>
          <w:rFonts w:hint="eastAsia" w:ascii="宋体" w:hAnsi="宋体"/>
          <w:b/>
          <w:sz w:val="28"/>
          <w:szCs w:val="28"/>
        </w:rPr>
        <w:t>6．交货时间和交货地点</w:t>
      </w:r>
    </w:p>
    <w:p>
      <w:pPr>
        <w:pStyle w:val="49"/>
        <w:spacing w:line="440" w:lineRule="exact"/>
        <w:ind w:firstLine="560"/>
        <w:jc w:val="left"/>
        <w:rPr>
          <w:rFonts w:ascii="宋体" w:hAnsi="宋体"/>
          <w:bCs/>
          <w:sz w:val="28"/>
          <w:szCs w:val="28"/>
        </w:rPr>
      </w:pPr>
      <w:r>
        <w:rPr>
          <w:rFonts w:hint="eastAsia" w:ascii="宋体" w:hAnsi="宋体"/>
          <w:bCs/>
          <w:sz w:val="28"/>
          <w:szCs w:val="28"/>
        </w:rPr>
        <w:t xml:space="preserve">本合同货物的交货时间和交货地点按磋商文件“第三章 </w:t>
      </w:r>
      <w:r>
        <w:rPr>
          <w:rFonts w:hint="eastAsia" w:ascii="宋体" w:hAnsi="宋体"/>
          <w:sz w:val="28"/>
          <w:szCs w:val="28"/>
        </w:rPr>
        <w:t>采购需求</w:t>
      </w:r>
      <w:r>
        <w:rPr>
          <w:rFonts w:hint="eastAsia" w:ascii="宋体" w:hAnsi="宋体"/>
          <w:bCs/>
          <w:sz w:val="28"/>
          <w:szCs w:val="28"/>
        </w:rPr>
        <w:t>”执行。</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采购人（盖章）：</w:t>
      </w:r>
      <w:r>
        <w:rPr>
          <w:rFonts w:hint="eastAsia" w:ascii="宋体" w:hAnsi="宋体"/>
          <w:kern w:val="0"/>
          <w:sz w:val="28"/>
          <w:szCs w:val="20"/>
        </w:rPr>
        <w:tab/>
      </w:r>
      <w:r>
        <w:rPr>
          <w:rFonts w:hint="eastAsia" w:ascii="宋体" w:hAnsi="宋体"/>
          <w:kern w:val="0"/>
          <w:sz w:val="28"/>
          <w:szCs w:val="20"/>
        </w:rPr>
        <w:t>供　　方（盖章）：</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单位地址：</w:t>
      </w:r>
      <w:r>
        <w:rPr>
          <w:rFonts w:hint="eastAsia" w:ascii="宋体" w:hAnsi="宋体"/>
          <w:kern w:val="0"/>
          <w:sz w:val="28"/>
          <w:szCs w:val="20"/>
        </w:rPr>
        <w:tab/>
      </w:r>
      <w:r>
        <w:rPr>
          <w:rFonts w:hint="eastAsia" w:ascii="宋体" w:hAnsi="宋体"/>
          <w:kern w:val="0"/>
          <w:sz w:val="28"/>
          <w:szCs w:val="20"/>
        </w:rPr>
        <w:t xml:space="preserve">                         单位地址：</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法人代表授权人(签字)：</w:t>
      </w:r>
      <w:r>
        <w:rPr>
          <w:rFonts w:hint="eastAsia" w:ascii="宋体" w:hAnsi="宋体"/>
          <w:kern w:val="0"/>
          <w:sz w:val="28"/>
          <w:szCs w:val="20"/>
        </w:rPr>
        <w:tab/>
      </w:r>
      <w:r>
        <w:rPr>
          <w:rFonts w:hint="eastAsia" w:ascii="宋体" w:hAnsi="宋体"/>
          <w:kern w:val="0"/>
          <w:sz w:val="28"/>
          <w:szCs w:val="20"/>
        </w:rPr>
        <w:t xml:space="preserve">              法人代表授权人(签字)：</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联 系 人：</w:t>
      </w:r>
      <w:r>
        <w:rPr>
          <w:rFonts w:hint="eastAsia" w:ascii="宋体" w:hAnsi="宋体"/>
          <w:kern w:val="0"/>
          <w:sz w:val="28"/>
          <w:szCs w:val="20"/>
        </w:rPr>
        <w:tab/>
      </w:r>
      <w:r>
        <w:rPr>
          <w:rFonts w:hint="eastAsia" w:ascii="宋体" w:hAnsi="宋体"/>
          <w:kern w:val="0"/>
          <w:sz w:val="28"/>
          <w:szCs w:val="20"/>
        </w:rPr>
        <w:t xml:space="preserve">                         联 系 人：</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电　　话：</w:t>
      </w:r>
      <w:r>
        <w:rPr>
          <w:rFonts w:hint="eastAsia" w:ascii="宋体" w:hAnsi="宋体"/>
          <w:kern w:val="0"/>
          <w:sz w:val="28"/>
          <w:szCs w:val="20"/>
        </w:rPr>
        <w:tab/>
      </w:r>
      <w:r>
        <w:rPr>
          <w:rFonts w:hint="eastAsia" w:ascii="宋体" w:hAnsi="宋体"/>
          <w:kern w:val="0"/>
          <w:sz w:val="28"/>
          <w:szCs w:val="20"/>
        </w:rPr>
        <w:t xml:space="preserve">                        电　　话：</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传　　真：</w:t>
      </w:r>
      <w:r>
        <w:rPr>
          <w:rFonts w:hint="eastAsia" w:ascii="宋体" w:hAnsi="宋体"/>
          <w:kern w:val="0"/>
          <w:sz w:val="28"/>
          <w:szCs w:val="20"/>
        </w:rPr>
        <w:tab/>
      </w:r>
      <w:r>
        <w:rPr>
          <w:rFonts w:hint="eastAsia" w:ascii="宋体" w:hAnsi="宋体"/>
          <w:kern w:val="0"/>
          <w:sz w:val="28"/>
          <w:szCs w:val="20"/>
        </w:rPr>
        <w:t xml:space="preserve">                        传　　真：</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邮政编码：</w:t>
      </w:r>
      <w:r>
        <w:rPr>
          <w:rFonts w:hint="eastAsia" w:ascii="宋体" w:hAnsi="宋体"/>
          <w:kern w:val="0"/>
          <w:sz w:val="28"/>
          <w:szCs w:val="20"/>
        </w:rPr>
        <w:tab/>
      </w:r>
      <w:r>
        <w:rPr>
          <w:rFonts w:hint="eastAsia" w:ascii="宋体" w:hAnsi="宋体"/>
          <w:kern w:val="0"/>
          <w:sz w:val="28"/>
          <w:szCs w:val="20"/>
        </w:rPr>
        <w:t xml:space="preserve">                  邮政编码：</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开户银行：</w:t>
      </w:r>
      <w:r>
        <w:rPr>
          <w:rFonts w:hint="eastAsia" w:ascii="宋体" w:hAnsi="宋体"/>
          <w:kern w:val="0"/>
          <w:sz w:val="28"/>
          <w:szCs w:val="20"/>
        </w:rPr>
        <w:tab/>
      </w:r>
      <w:r>
        <w:rPr>
          <w:rFonts w:hint="eastAsia" w:ascii="宋体" w:hAnsi="宋体"/>
          <w:kern w:val="0"/>
          <w:sz w:val="28"/>
          <w:szCs w:val="20"/>
        </w:rPr>
        <w:t xml:space="preserve">                    开户银行：</w:t>
      </w:r>
    </w:p>
    <w:p>
      <w:pPr>
        <w:pStyle w:val="50"/>
        <w:autoSpaceDE w:val="0"/>
        <w:autoSpaceDN w:val="0"/>
        <w:adjustRightInd w:val="0"/>
        <w:spacing w:line="500" w:lineRule="exact"/>
        <w:ind w:firstLine="560" w:firstLineChars="200"/>
        <w:jc w:val="left"/>
        <w:rPr>
          <w:rFonts w:ascii="宋体" w:hAnsi="宋体"/>
          <w:kern w:val="0"/>
          <w:sz w:val="28"/>
          <w:szCs w:val="20"/>
        </w:rPr>
      </w:pPr>
      <w:r>
        <w:rPr>
          <w:rFonts w:hint="eastAsia" w:ascii="宋体" w:hAnsi="宋体"/>
          <w:kern w:val="0"/>
          <w:sz w:val="28"/>
          <w:szCs w:val="20"/>
        </w:rPr>
        <w:t>帐　　号：</w:t>
      </w:r>
      <w:r>
        <w:rPr>
          <w:rFonts w:hint="eastAsia" w:ascii="宋体" w:hAnsi="宋体"/>
          <w:kern w:val="0"/>
          <w:sz w:val="28"/>
          <w:szCs w:val="20"/>
        </w:rPr>
        <w:tab/>
      </w:r>
      <w:r>
        <w:rPr>
          <w:rFonts w:hint="eastAsia" w:ascii="宋体" w:hAnsi="宋体"/>
          <w:kern w:val="0"/>
          <w:sz w:val="28"/>
          <w:szCs w:val="20"/>
        </w:rPr>
        <w:t>帐　　号：</w:t>
      </w:r>
    </w:p>
    <w:p>
      <w:pPr>
        <w:pStyle w:val="50"/>
        <w:rPr>
          <w:rFonts w:ascii="宋体" w:hAnsi="宋体"/>
          <w:sz w:val="24"/>
        </w:rPr>
      </w:pPr>
    </w:p>
    <w:p>
      <w:pPr>
        <w:pStyle w:val="50"/>
        <w:rPr>
          <w:rFonts w:ascii="宋体" w:hAnsi="宋体"/>
          <w:sz w:val="24"/>
        </w:rPr>
      </w:pPr>
    </w:p>
    <w:p>
      <w:pPr>
        <w:pStyle w:val="50"/>
        <w:spacing w:line="500" w:lineRule="exact"/>
        <w:jc w:val="center"/>
        <w:rPr>
          <w:rFonts w:ascii="宋体" w:hAnsi="宋体"/>
          <w:b/>
          <w:kern w:val="0"/>
          <w:sz w:val="36"/>
          <w:szCs w:val="36"/>
        </w:rPr>
      </w:pPr>
      <w:bookmarkStart w:id="96" w:name="_Hlk450145418"/>
      <w:r>
        <w:rPr>
          <w:rFonts w:hint="eastAsia" w:ascii="宋体" w:hAnsi="宋体"/>
          <w:b/>
          <w:spacing w:val="120"/>
          <w:kern w:val="0"/>
          <w:sz w:val="36"/>
          <w:szCs w:val="36"/>
        </w:rPr>
        <w:t>合同条</w:t>
      </w:r>
      <w:r>
        <w:rPr>
          <w:rFonts w:hint="eastAsia" w:ascii="宋体" w:hAnsi="宋体"/>
          <w:b/>
          <w:kern w:val="0"/>
          <w:sz w:val="36"/>
          <w:szCs w:val="36"/>
        </w:rPr>
        <w:t>款</w:t>
      </w:r>
    </w:p>
    <w:p>
      <w:pPr>
        <w:pStyle w:val="50"/>
        <w:spacing w:line="500" w:lineRule="exact"/>
        <w:jc w:val="left"/>
        <w:rPr>
          <w:rFonts w:ascii="宋体" w:hAnsi="宋体"/>
          <w:b/>
          <w:sz w:val="28"/>
          <w:szCs w:val="28"/>
        </w:rPr>
      </w:pPr>
      <w:r>
        <w:rPr>
          <w:rFonts w:hint="eastAsia" w:ascii="宋体" w:hAnsi="宋体"/>
          <w:b/>
          <w:sz w:val="28"/>
          <w:szCs w:val="28"/>
        </w:rPr>
        <w:t>1．有关概念</w:t>
      </w:r>
    </w:p>
    <w:p>
      <w:pPr>
        <w:pStyle w:val="50"/>
        <w:spacing w:line="500" w:lineRule="exact"/>
        <w:jc w:val="left"/>
        <w:rPr>
          <w:rFonts w:ascii="宋体" w:hAnsi="宋体"/>
          <w:bCs/>
          <w:sz w:val="28"/>
          <w:szCs w:val="28"/>
        </w:rPr>
      </w:pPr>
      <w:r>
        <w:rPr>
          <w:rFonts w:hint="eastAsia" w:ascii="宋体" w:hAnsi="宋体"/>
          <w:bCs/>
          <w:sz w:val="28"/>
          <w:szCs w:val="28"/>
        </w:rPr>
        <w:t>本合同下列术语应解释为：</w:t>
      </w:r>
    </w:p>
    <w:p>
      <w:pPr>
        <w:pStyle w:val="50"/>
        <w:spacing w:line="500" w:lineRule="exact"/>
        <w:ind w:left="566" w:hanging="565" w:hangingChars="202"/>
        <w:jc w:val="left"/>
        <w:rPr>
          <w:rFonts w:ascii="宋体" w:hAnsi="宋体"/>
          <w:bCs/>
          <w:sz w:val="28"/>
          <w:szCs w:val="28"/>
        </w:rPr>
      </w:pPr>
      <w:r>
        <w:rPr>
          <w:rFonts w:hint="eastAsia" w:ascii="宋体" w:hAnsi="宋体"/>
          <w:sz w:val="28"/>
          <w:szCs w:val="28"/>
        </w:rPr>
        <w:t>1.1</w:t>
      </w:r>
      <w:r>
        <w:rPr>
          <w:rFonts w:hint="eastAsia" w:ascii="宋体" w:hAnsi="宋体"/>
          <w:bCs/>
          <w:sz w:val="28"/>
          <w:szCs w:val="28"/>
        </w:rPr>
        <w:t>“合同”，系指买供双方签署的、合同格式中载明的买供双方所达成的协议，包括所有的附件、附录和上述文件所提到的构成合同的所有文件。</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1.2“合同价”，系指根据合同规定供方在正确地履行合同义务后采购人应支付给供方的价格。</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1.3“货物”，系指供方根据合同规定须向采购人提供的各种形态和种类的物品，包括产品、设备、配件等。</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1.4“服务”，系指伴随本项目产生的，根据合同规定由供方承担的与供货有关的辅助服务，例如安装、调试、技术援助、培训、售后服务等以及合同中规定供方应承担的所有其它类似义务。</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1.5“采购人”，系指磋商文件中所述购买货物和服务的单位。</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1.6“供方”，系指磋商文件中所述提供货物和服务的公司或实体，亦即中标人。</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1.7“天”，系日历天数。</w:t>
      </w:r>
    </w:p>
    <w:p>
      <w:pPr>
        <w:pStyle w:val="50"/>
        <w:spacing w:line="500" w:lineRule="exact"/>
        <w:jc w:val="left"/>
        <w:rPr>
          <w:rFonts w:ascii="宋体" w:hAnsi="宋体"/>
          <w:b/>
          <w:sz w:val="28"/>
          <w:szCs w:val="28"/>
        </w:rPr>
      </w:pPr>
      <w:r>
        <w:rPr>
          <w:rFonts w:hint="eastAsia" w:ascii="宋体" w:hAnsi="宋体"/>
          <w:b/>
          <w:sz w:val="28"/>
          <w:szCs w:val="28"/>
        </w:rPr>
        <w:t>2．技术规格</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2.1交付货物的技术规格应与响应文件规定的技术规格以及所附的技术规格响应表相一致。</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2.2除技术规格另有规定外，计量单位均使用中华人民共和国法定计量单位。</w:t>
      </w:r>
    </w:p>
    <w:p>
      <w:pPr>
        <w:pStyle w:val="50"/>
        <w:spacing w:line="500" w:lineRule="exact"/>
        <w:jc w:val="left"/>
        <w:rPr>
          <w:rFonts w:ascii="宋体" w:hAnsi="宋体"/>
          <w:b/>
          <w:sz w:val="28"/>
          <w:szCs w:val="28"/>
        </w:rPr>
      </w:pPr>
      <w:r>
        <w:rPr>
          <w:rFonts w:hint="eastAsia" w:ascii="宋体" w:hAnsi="宋体"/>
          <w:b/>
          <w:sz w:val="28"/>
          <w:szCs w:val="28"/>
        </w:rPr>
        <w:t>3．专利权</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3.1供方应保证采购人在使用该货物或其任何一部分时免受第三方提出侵犯其专利权、商标权或工业设计权的起诉。若由此出现侵权诉讼，由供方承担全部责任。</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3.2供方按合同要求为采购人提交的设计方案，其所有权、使用权等所有权力均转为采购人所拥有，供方放弃拥有关于设计方案的所有权力。</w:t>
      </w:r>
    </w:p>
    <w:p>
      <w:pPr>
        <w:pStyle w:val="50"/>
        <w:spacing w:line="500" w:lineRule="exact"/>
        <w:jc w:val="left"/>
        <w:rPr>
          <w:rFonts w:ascii="宋体" w:hAnsi="宋体"/>
          <w:b/>
          <w:sz w:val="28"/>
          <w:szCs w:val="28"/>
        </w:rPr>
      </w:pPr>
      <w:r>
        <w:rPr>
          <w:rFonts w:hint="eastAsia" w:ascii="宋体" w:hAnsi="宋体"/>
          <w:b/>
          <w:sz w:val="28"/>
          <w:szCs w:val="28"/>
        </w:rPr>
        <w:t>4.包装要求</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4.1除合同另有规定外，供方提供的所有单独包装的货物都应具有原始的、完好的标准包装。如遇交付前已拆封货物，采购人有权拒绝接受或要求更换。</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4.2每个包装箱内的装箱清单、使用说明书、质量证书、保修卡及软件使用说明等所有资料均须齐全。</w:t>
      </w:r>
    </w:p>
    <w:p>
      <w:pPr>
        <w:pStyle w:val="50"/>
        <w:spacing w:line="500" w:lineRule="exact"/>
        <w:jc w:val="left"/>
        <w:rPr>
          <w:rFonts w:ascii="宋体" w:hAnsi="宋体"/>
          <w:b/>
          <w:sz w:val="28"/>
          <w:szCs w:val="28"/>
        </w:rPr>
      </w:pPr>
      <w:r>
        <w:rPr>
          <w:rFonts w:hint="eastAsia" w:ascii="宋体" w:hAnsi="宋体"/>
          <w:b/>
          <w:sz w:val="28"/>
          <w:szCs w:val="28"/>
        </w:rPr>
        <w:t>5. 装运条件</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5.1供方负责安排运输，运输费由供方承担。</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5.2提单日期应视为实际交货日期。</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5.3供方装运的货物不得超过合同规定的数量或重量。否则，供方应对超运数量或重量而产生的一切后果负责。</w:t>
      </w:r>
    </w:p>
    <w:p>
      <w:pPr>
        <w:pStyle w:val="50"/>
        <w:spacing w:line="500" w:lineRule="exact"/>
        <w:jc w:val="left"/>
        <w:rPr>
          <w:rFonts w:ascii="宋体" w:hAnsi="宋体"/>
          <w:b/>
          <w:sz w:val="28"/>
          <w:szCs w:val="28"/>
        </w:rPr>
      </w:pPr>
      <w:r>
        <w:rPr>
          <w:rFonts w:hint="eastAsia" w:ascii="宋体" w:hAnsi="宋体"/>
          <w:b/>
          <w:sz w:val="28"/>
          <w:szCs w:val="28"/>
        </w:rPr>
        <w:t>6. 付款</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6.1本合同以人民币支付。</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6.2供方按照合同规定交货。交货后供方把下列单据提交给采购人,采购人按合同规定审核后办理付款手续：</w:t>
      </w:r>
    </w:p>
    <w:p>
      <w:pPr>
        <w:pStyle w:val="50"/>
        <w:spacing w:line="500" w:lineRule="exact"/>
        <w:ind w:left="565" w:leftChars="269" w:firstLine="1"/>
        <w:jc w:val="left"/>
        <w:rPr>
          <w:rFonts w:ascii="宋体" w:hAnsi="宋体"/>
          <w:sz w:val="28"/>
          <w:szCs w:val="28"/>
        </w:rPr>
      </w:pPr>
      <w:r>
        <w:rPr>
          <w:rFonts w:hint="eastAsia" w:ascii="宋体" w:hAnsi="宋体"/>
          <w:sz w:val="28"/>
          <w:szCs w:val="28"/>
        </w:rPr>
        <w:t>（1）发票</w:t>
      </w:r>
    </w:p>
    <w:p>
      <w:pPr>
        <w:pStyle w:val="50"/>
        <w:spacing w:line="500" w:lineRule="exact"/>
        <w:ind w:left="565" w:leftChars="269" w:firstLine="1"/>
        <w:jc w:val="left"/>
        <w:rPr>
          <w:rFonts w:ascii="宋体" w:hAnsi="宋体"/>
          <w:sz w:val="28"/>
          <w:szCs w:val="28"/>
        </w:rPr>
      </w:pPr>
      <w:r>
        <w:rPr>
          <w:rFonts w:hint="eastAsia" w:ascii="宋体" w:hAnsi="宋体"/>
          <w:sz w:val="28"/>
          <w:szCs w:val="28"/>
        </w:rPr>
        <w:t>（2）质量证书</w:t>
      </w:r>
    </w:p>
    <w:p>
      <w:pPr>
        <w:pStyle w:val="50"/>
        <w:spacing w:line="500" w:lineRule="exact"/>
        <w:ind w:left="565" w:leftChars="269" w:firstLine="1"/>
        <w:jc w:val="left"/>
        <w:rPr>
          <w:rFonts w:ascii="宋体" w:hAnsi="宋体"/>
          <w:sz w:val="28"/>
          <w:szCs w:val="28"/>
        </w:rPr>
      </w:pPr>
      <w:r>
        <w:rPr>
          <w:rFonts w:hint="eastAsia" w:ascii="宋体" w:hAnsi="宋体"/>
          <w:sz w:val="28"/>
          <w:szCs w:val="28"/>
        </w:rPr>
        <w:t>（3）详细配置、数量清单</w:t>
      </w:r>
    </w:p>
    <w:p>
      <w:pPr>
        <w:pStyle w:val="50"/>
        <w:spacing w:line="500" w:lineRule="exact"/>
        <w:ind w:left="565" w:leftChars="269" w:firstLine="1"/>
        <w:jc w:val="left"/>
        <w:rPr>
          <w:rFonts w:ascii="宋体" w:hAnsi="宋体"/>
          <w:sz w:val="28"/>
          <w:szCs w:val="28"/>
        </w:rPr>
      </w:pPr>
      <w:r>
        <w:rPr>
          <w:rFonts w:hint="eastAsia" w:ascii="宋体" w:hAnsi="宋体"/>
          <w:sz w:val="28"/>
          <w:szCs w:val="28"/>
        </w:rPr>
        <w:t>（4）检验报告</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6.3采购人按合同规定的合同生效及支付条件和方式安排付款。</w:t>
      </w:r>
    </w:p>
    <w:p>
      <w:pPr>
        <w:pStyle w:val="50"/>
        <w:spacing w:line="500" w:lineRule="exact"/>
        <w:jc w:val="left"/>
        <w:rPr>
          <w:rFonts w:ascii="宋体" w:hAnsi="宋体"/>
          <w:b/>
          <w:sz w:val="28"/>
          <w:szCs w:val="28"/>
        </w:rPr>
      </w:pPr>
      <w:r>
        <w:rPr>
          <w:rFonts w:hint="eastAsia" w:ascii="宋体" w:hAnsi="宋体"/>
          <w:b/>
          <w:sz w:val="28"/>
          <w:szCs w:val="28"/>
        </w:rPr>
        <w:t>7．伴随服务</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7.1供方随同货物提交所供货物的技术资料。包括相应每套货物的中文技术文件，如：产品目录、操作手册、使用说明、维护手册或服务指南等。</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7.2供方应提供下列服务：</w:t>
      </w:r>
    </w:p>
    <w:p>
      <w:pPr>
        <w:pStyle w:val="50"/>
        <w:spacing w:line="500" w:lineRule="exact"/>
        <w:ind w:left="565" w:leftChars="269" w:firstLine="1"/>
        <w:jc w:val="left"/>
        <w:rPr>
          <w:rFonts w:ascii="宋体" w:hAnsi="宋体"/>
          <w:sz w:val="28"/>
          <w:szCs w:val="28"/>
        </w:rPr>
      </w:pPr>
      <w:r>
        <w:rPr>
          <w:rFonts w:hint="eastAsia" w:ascii="宋体" w:hAnsi="宋体"/>
          <w:sz w:val="28"/>
          <w:szCs w:val="28"/>
        </w:rPr>
        <w:t>（1）货物的现场安装和启动监督；</w:t>
      </w:r>
    </w:p>
    <w:p>
      <w:pPr>
        <w:pStyle w:val="50"/>
        <w:spacing w:line="500" w:lineRule="exact"/>
        <w:ind w:left="565" w:leftChars="269" w:firstLine="1"/>
        <w:jc w:val="left"/>
        <w:rPr>
          <w:rFonts w:ascii="宋体" w:hAnsi="宋体"/>
          <w:sz w:val="28"/>
          <w:szCs w:val="28"/>
        </w:rPr>
      </w:pPr>
      <w:r>
        <w:rPr>
          <w:rFonts w:hint="eastAsia" w:ascii="宋体" w:hAnsi="宋体"/>
          <w:sz w:val="28"/>
          <w:szCs w:val="28"/>
        </w:rPr>
        <w:t>（2）提供货物组装和维修所必须的工具；</w:t>
      </w:r>
    </w:p>
    <w:p>
      <w:pPr>
        <w:pStyle w:val="50"/>
        <w:spacing w:line="500" w:lineRule="exact"/>
        <w:ind w:left="565" w:leftChars="269" w:firstLine="1"/>
        <w:jc w:val="left"/>
        <w:rPr>
          <w:rFonts w:ascii="宋体" w:hAnsi="宋体"/>
          <w:sz w:val="28"/>
          <w:szCs w:val="28"/>
        </w:rPr>
      </w:pPr>
      <w:r>
        <w:rPr>
          <w:rFonts w:hint="eastAsia" w:ascii="宋体" w:hAnsi="宋体"/>
          <w:sz w:val="28"/>
          <w:szCs w:val="28"/>
        </w:rPr>
        <w:t>（3）在项目现场就货物的安装、启动、运行和维护，按采购人的要求提供技术培训。</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7.3伴随服务的费用含在合同价中，不另行支付。</w:t>
      </w:r>
    </w:p>
    <w:p>
      <w:pPr>
        <w:pStyle w:val="50"/>
        <w:spacing w:line="500" w:lineRule="exact"/>
        <w:jc w:val="left"/>
        <w:rPr>
          <w:rFonts w:ascii="宋体" w:hAnsi="宋体"/>
          <w:b/>
          <w:sz w:val="28"/>
          <w:szCs w:val="28"/>
        </w:rPr>
      </w:pPr>
      <w:r>
        <w:rPr>
          <w:rFonts w:hint="eastAsia" w:ascii="宋体" w:hAnsi="宋体"/>
          <w:bCs/>
          <w:sz w:val="28"/>
          <w:szCs w:val="28"/>
        </w:rPr>
        <w:t>8.</w:t>
      </w:r>
      <w:r>
        <w:rPr>
          <w:rFonts w:hint="eastAsia" w:ascii="宋体" w:hAnsi="宋体"/>
          <w:b/>
          <w:sz w:val="28"/>
          <w:szCs w:val="28"/>
        </w:rPr>
        <w:t>备品备件</w:t>
      </w:r>
    </w:p>
    <w:p>
      <w:pPr>
        <w:pStyle w:val="50"/>
        <w:spacing w:line="500" w:lineRule="exact"/>
        <w:ind w:left="566" w:hanging="565" w:hangingChars="202"/>
        <w:jc w:val="left"/>
        <w:rPr>
          <w:rFonts w:ascii="宋体" w:hAnsi="宋体"/>
          <w:sz w:val="28"/>
          <w:szCs w:val="28"/>
        </w:rPr>
      </w:pPr>
      <w:r>
        <w:rPr>
          <w:rFonts w:hint="eastAsia" w:ascii="宋体" w:hAnsi="宋体"/>
          <w:bCs/>
          <w:sz w:val="28"/>
          <w:szCs w:val="28"/>
        </w:rPr>
        <w:t>8.1</w:t>
      </w:r>
      <w:r>
        <w:rPr>
          <w:rFonts w:hint="eastAsia" w:ascii="宋体" w:hAnsi="宋体"/>
          <w:sz w:val="28"/>
          <w:szCs w:val="28"/>
        </w:rPr>
        <w:t>供</w:t>
      </w:r>
      <w:r>
        <w:rPr>
          <w:rFonts w:hint="eastAsia" w:ascii="宋体" w:hAnsi="宋体"/>
          <w:bCs/>
          <w:sz w:val="28"/>
          <w:szCs w:val="28"/>
        </w:rPr>
        <w:t>方可能被要</w:t>
      </w:r>
      <w:r>
        <w:rPr>
          <w:rFonts w:hint="eastAsia" w:ascii="宋体" w:hAnsi="宋体"/>
          <w:sz w:val="28"/>
          <w:szCs w:val="28"/>
        </w:rPr>
        <w:t>求提供下列与备件有关的材料、通知和资料：</w:t>
      </w:r>
    </w:p>
    <w:p>
      <w:pPr>
        <w:pStyle w:val="50"/>
        <w:spacing w:line="500" w:lineRule="exact"/>
        <w:ind w:left="567" w:leftChars="270"/>
        <w:jc w:val="left"/>
        <w:rPr>
          <w:rFonts w:ascii="宋体" w:hAnsi="宋体"/>
          <w:sz w:val="28"/>
          <w:szCs w:val="28"/>
        </w:rPr>
      </w:pPr>
      <w:r>
        <w:rPr>
          <w:rFonts w:hint="eastAsia" w:ascii="宋体" w:hAnsi="宋体"/>
          <w:sz w:val="28"/>
          <w:szCs w:val="28"/>
        </w:rPr>
        <w:t>（1）采购方从供方选购备件，但前提条件是该选购并不能免除供方在合同保证期内所承担的义务；</w:t>
      </w:r>
    </w:p>
    <w:p>
      <w:pPr>
        <w:pStyle w:val="50"/>
        <w:spacing w:line="500" w:lineRule="exact"/>
        <w:ind w:left="567" w:leftChars="270"/>
        <w:jc w:val="left"/>
        <w:rPr>
          <w:rFonts w:ascii="宋体" w:hAnsi="宋体"/>
          <w:sz w:val="28"/>
          <w:szCs w:val="28"/>
        </w:rPr>
      </w:pPr>
      <w:r>
        <w:rPr>
          <w:rFonts w:hint="eastAsia" w:ascii="宋体" w:hAnsi="宋体"/>
          <w:sz w:val="28"/>
          <w:szCs w:val="28"/>
        </w:rPr>
        <w:t>（2）在备件停止生产的情况下，供方应事先将要停止生产的计划通知买方有足够的时间采购所需的备件；</w:t>
      </w:r>
    </w:p>
    <w:p>
      <w:pPr>
        <w:pStyle w:val="50"/>
        <w:spacing w:line="500" w:lineRule="exact"/>
        <w:ind w:left="567" w:leftChars="270"/>
        <w:jc w:val="left"/>
        <w:rPr>
          <w:rFonts w:ascii="宋体" w:hAnsi="宋体"/>
          <w:sz w:val="28"/>
          <w:szCs w:val="28"/>
        </w:rPr>
      </w:pPr>
      <w:r>
        <w:rPr>
          <w:rFonts w:hint="eastAsia" w:ascii="宋体" w:hAnsi="宋体"/>
          <w:sz w:val="28"/>
          <w:szCs w:val="28"/>
        </w:rPr>
        <w:t>（3）在备件停止生产后，如果采购方要求，供方应免费向采购方提供备件的蓝图、图纸和规格。</w:t>
      </w:r>
    </w:p>
    <w:p>
      <w:pPr>
        <w:pStyle w:val="50"/>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Pr>
          <w:rFonts w:hint="eastAsia" w:ascii="宋体" w:hAnsi="宋体"/>
          <w:b/>
          <w:sz w:val="28"/>
          <w:szCs w:val="28"/>
        </w:rPr>
        <w:t>9、质量保证及售后服务</w:t>
      </w:r>
    </w:p>
    <w:p>
      <w:pPr>
        <w:pStyle w:val="50"/>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Pr>
          <w:rFonts w:hint="eastAsia" w:ascii="宋体" w:hAnsi="宋体"/>
          <w:b/>
          <w:sz w:val="28"/>
          <w:szCs w:val="28"/>
        </w:rPr>
        <w:t>（一）质量保证</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9.2在质保期内或货物无质保期的则在两年内，如果货物的数量、质量或规格与合同不符，或证实货物有缺陷的，采购人可尽快以书面形式向供方提出本保证下的索赔。</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9.3供方在收到索赔通知后十日内须免费更换有缺陷的货物或部件。</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9.4供方在收到索赔通知后十日内没有弥补缺陷，采购人可采取必要的补救措施，其风险和费用将由供方承担，采购人根据合同规定向供方行使的其它权利不受影响。</w:t>
      </w:r>
    </w:p>
    <w:p>
      <w:pPr>
        <w:pStyle w:val="50"/>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Pr>
          <w:rFonts w:hint="eastAsia" w:ascii="宋体" w:hAnsi="宋体"/>
          <w:b/>
          <w:sz w:val="28"/>
          <w:szCs w:val="28"/>
        </w:rPr>
        <w:t>(二)质量保证期后服务</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9.5 质保期满后，若有零部件出现故障，经权威部门鉴定属于寿命异常问题（明显短于该零部件正常寿命时），则由供方负责免费更换及维修。</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9.7 乙方交货后，若设备发生故障，乙方应在甲方报修后24小时内到达。</w:t>
      </w:r>
    </w:p>
    <w:p>
      <w:pPr>
        <w:pStyle w:val="50"/>
        <w:spacing w:line="500" w:lineRule="exact"/>
        <w:jc w:val="left"/>
        <w:rPr>
          <w:rFonts w:ascii="宋体" w:hAnsi="宋体"/>
          <w:b/>
          <w:sz w:val="28"/>
          <w:szCs w:val="28"/>
        </w:rPr>
      </w:pPr>
      <w:r>
        <w:rPr>
          <w:rFonts w:hint="eastAsia" w:ascii="宋体" w:hAnsi="宋体"/>
          <w:b/>
          <w:sz w:val="28"/>
          <w:szCs w:val="28"/>
        </w:rPr>
        <w:t>10．检验</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10.1在交货前，供方应对货物的质量、规格、性能、数量等进行详细全面的检验，并出具一份证明货物符合合同规定要求的检验报告。检验报告是付款必要的文件组成部分，但不作为对有关质量、规格、数量的最终检验。</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10.2货物交付后，采购人申请有关部门对货物的质量、数量等进行检验并出具检验证书。</w:t>
      </w:r>
    </w:p>
    <w:p>
      <w:pPr>
        <w:pStyle w:val="50"/>
        <w:spacing w:line="500" w:lineRule="exact"/>
        <w:jc w:val="left"/>
        <w:rPr>
          <w:rFonts w:ascii="宋体" w:hAnsi="宋体"/>
          <w:b/>
          <w:sz w:val="28"/>
          <w:szCs w:val="28"/>
        </w:rPr>
      </w:pPr>
      <w:r>
        <w:rPr>
          <w:rFonts w:hint="eastAsia" w:ascii="宋体" w:hAnsi="宋体"/>
          <w:b/>
          <w:sz w:val="28"/>
          <w:szCs w:val="28"/>
        </w:rPr>
        <w:t>11．索赔</w:t>
      </w:r>
    </w:p>
    <w:p>
      <w:pPr>
        <w:pStyle w:val="50"/>
        <w:spacing w:line="500" w:lineRule="exact"/>
        <w:ind w:left="566" w:hanging="565" w:hangingChars="202"/>
        <w:jc w:val="left"/>
        <w:rPr>
          <w:rFonts w:ascii="宋体" w:hAnsi="宋体"/>
          <w:sz w:val="28"/>
          <w:szCs w:val="28"/>
        </w:rPr>
      </w:pPr>
      <w:r>
        <w:rPr>
          <w:rFonts w:hint="eastAsia" w:ascii="宋体" w:hAnsi="宋体"/>
          <w:bCs/>
          <w:sz w:val="28"/>
          <w:szCs w:val="28"/>
        </w:rPr>
        <w:t>1</w:t>
      </w:r>
      <w:r>
        <w:rPr>
          <w:rFonts w:hint="eastAsia" w:ascii="宋体" w:hAnsi="宋体"/>
          <w:sz w:val="28"/>
          <w:szCs w:val="28"/>
        </w:rPr>
        <w:t>1.1采购人有权根据有关部门出具的检验证书向供方提出索赔。</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11.2在合同条款第8条规定的质保期内，如果供方对差异负有责任而采购人提出索赔，供方应按照采购人的损失程度进行赔偿。</w:t>
      </w:r>
    </w:p>
    <w:p>
      <w:pPr>
        <w:pStyle w:val="49"/>
        <w:spacing w:line="500" w:lineRule="exact"/>
        <w:ind w:firstLine="0" w:firstLineChars="0"/>
        <w:jc w:val="left"/>
        <w:rPr>
          <w:rFonts w:ascii="宋体" w:hAnsi="宋体"/>
          <w:b/>
          <w:sz w:val="28"/>
          <w:szCs w:val="28"/>
        </w:rPr>
      </w:pPr>
      <w:r>
        <w:rPr>
          <w:rFonts w:hint="eastAsia" w:ascii="宋体" w:hAnsi="宋体"/>
          <w:b/>
          <w:sz w:val="28"/>
          <w:szCs w:val="28"/>
        </w:rPr>
        <w:t>12．</w:t>
      </w:r>
      <w:r>
        <w:rPr>
          <w:rFonts w:hint="eastAsia" w:ascii="宋体" w:hAnsi="宋体"/>
          <w:b/>
          <w:bCs/>
          <w:sz w:val="28"/>
          <w:szCs w:val="28"/>
        </w:rPr>
        <w:t>供</w:t>
      </w:r>
      <w:r>
        <w:rPr>
          <w:rFonts w:hint="eastAsia" w:ascii="宋体" w:hAnsi="宋体"/>
          <w:b/>
          <w:sz w:val="28"/>
          <w:szCs w:val="28"/>
        </w:rPr>
        <w:t>方履约延误</w:t>
      </w:r>
    </w:p>
    <w:p>
      <w:pPr>
        <w:pStyle w:val="50"/>
        <w:spacing w:line="500" w:lineRule="exact"/>
        <w:ind w:left="566" w:hanging="565" w:hangingChars="202"/>
        <w:jc w:val="left"/>
        <w:rPr>
          <w:rFonts w:ascii="宋体" w:hAnsi="宋体"/>
          <w:bCs/>
          <w:sz w:val="28"/>
          <w:szCs w:val="28"/>
        </w:rPr>
      </w:pPr>
      <w:r>
        <w:rPr>
          <w:rFonts w:hint="eastAsia" w:ascii="宋体" w:hAnsi="宋体"/>
          <w:bCs/>
          <w:sz w:val="28"/>
          <w:szCs w:val="28"/>
        </w:rPr>
        <w:t>12.1</w:t>
      </w:r>
      <w:r>
        <w:rPr>
          <w:rFonts w:hint="eastAsia" w:ascii="宋体" w:hAnsi="宋体"/>
          <w:sz w:val="28"/>
          <w:szCs w:val="28"/>
        </w:rPr>
        <w:t>供</w:t>
      </w:r>
      <w:r>
        <w:rPr>
          <w:rFonts w:hint="eastAsia" w:ascii="宋体" w:hAnsi="宋体"/>
          <w:bCs/>
          <w:sz w:val="28"/>
          <w:szCs w:val="28"/>
        </w:rPr>
        <w:t>方应</w:t>
      </w:r>
      <w:r>
        <w:rPr>
          <w:rFonts w:hint="eastAsia" w:ascii="宋体" w:hAnsi="宋体"/>
          <w:sz w:val="28"/>
          <w:szCs w:val="28"/>
        </w:rPr>
        <w:t>按规定</w:t>
      </w:r>
      <w:r>
        <w:rPr>
          <w:rFonts w:hint="eastAsia" w:ascii="宋体" w:hAnsi="宋体"/>
          <w:bCs/>
          <w:sz w:val="28"/>
          <w:szCs w:val="28"/>
        </w:rPr>
        <w:t>的时间交货和提供服务。</w:t>
      </w:r>
    </w:p>
    <w:p>
      <w:pPr>
        <w:pStyle w:val="49"/>
        <w:spacing w:line="500" w:lineRule="exact"/>
        <w:ind w:left="720" w:hanging="719" w:hangingChars="257"/>
        <w:jc w:val="left"/>
        <w:rPr>
          <w:rFonts w:ascii="宋体" w:hAnsi="宋体"/>
          <w:sz w:val="28"/>
          <w:szCs w:val="28"/>
        </w:rPr>
      </w:pPr>
      <w:r>
        <w:rPr>
          <w:rFonts w:hint="eastAsia" w:ascii="宋体" w:hAnsi="宋体"/>
          <w:bCs/>
          <w:sz w:val="28"/>
          <w:szCs w:val="28"/>
        </w:rPr>
        <w:t>12.2如</w:t>
      </w:r>
      <w:r>
        <w:rPr>
          <w:rFonts w:hint="eastAsia" w:ascii="宋体" w:hAnsi="宋体"/>
          <w:sz w:val="28"/>
          <w:szCs w:val="28"/>
        </w:rPr>
        <w:t>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pPr>
        <w:pStyle w:val="50"/>
        <w:spacing w:line="500" w:lineRule="exact"/>
        <w:ind w:left="566" w:hanging="565" w:hangingChars="202"/>
        <w:jc w:val="left"/>
        <w:rPr>
          <w:rFonts w:ascii="宋体" w:hAnsi="宋体"/>
          <w:sz w:val="28"/>
          <w:szCs w:val="28"/>
        </w:rPr>
      </w:pPr>
      <w:r>
        <w:rPr>
          <w:rFonts w:hint="eastAsia" w:ascii="宋体" w:hAnsi="宋体"/>
          <w:bCs/>
          <w:sz w:val="28"/>
          <w:szCs w:val="28"/>
        </w:rPr>
        <w:t>12.3在履行</w:t>
      </w:r>
      <w:r>
        <w:rPr>
          <w:rFonts w:hint="eastAsia" w:ascii="宋体" w:hAnsi="宋体"/>
          <w:sz w:val="28"/>
          <w:szCs w:val="28"/>
        </w:rPr>
        <w:t>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12.4供方交付的货物不符合磋商文件、响应文件和本合同规定的，采购方有权拒收，并且供方需向采购方支付本合同总价10%的违约金。</w:t>
      </w:r>
    </w:p>
    <w:p>
      <w:pPr>
        <w:pStyle w:val="49"/>
        <w:spacing w:line="500" w:lineRule="exact"/>
        <w:ind w:firstLine="0" w:firstLineChars="0"/>
        <w:jc w:val="left"/>
        <w:rPr>
          <w:rFonts w:ascii="宋体" w:hAnsi="宋体"/>
          <w:b/>
          <w:sz w:val="28"/>
          <w:szCs w:val="28"/>
        </w:rPr>
      </w:pPr>
      <w:r>
        <w:rPr>
          <w:rFonts w:hint="eastAsia" w:ascii="宋体" w:hAnsi="宋体"/>
          <w:b/>
          <w:sz w:val="28"/>
          <w:szCs w:val="28"/>
        </w:rPr>
        <w:t>13．不可抗力</w:t>
      </w:r>
    </w:p>
    <w:p>
      <w:pPr>
        <w:pStyle w:val="50"/>
        <w:spacing w:line="500" w:lineRule="exact"/>
        <w:ind w:left="566" w:hanging="565" w:hangingChars="202"/>
        <w:jc w:val="left"/>
        <w:rPr>
          <w:rFonts w:ascii="宋体" w:hAnsi="宋体"/>
          <w:sz w:val="28"/>
          <w:szCs w:val="28"/>
        </w:rPr>
      </w:pPr>
      <w:r>
        <w:rPr>
          <w:rFonts w:hint="eastAsia" w:ascii="宋体" w:hAnsi="宋体"/>
          <w:bCs/>
          <w:sz w:val="28"/>
          <w:szCs w:val="28"/>
        </w:rPr>
        <w:t>13.1如果双</w:t>
      </w:r>
      <w:r>
        <w:rPr>
          <w:rFonts w:hint="eastAsia" w:ascii="宋体" w:hAnsi="宋体"/>
          <w:sz w:val="28"/>
          <w:szCs w:val="28"/>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pPr>
        <w:pStyle w:val="50"/>
        <w:spacing w:line="500" w:lineRule="exact"/>
        <w:ind w:left="566" w:hanging="565" w:hangingChars="202"/>
        <w:jc w:val="left"/>
        <w:rPr>
          <w:rFonts w:ascii="宋体" w:hAnsi="宋体"/>
          <w:sz w:val="28"/>
          <w:szCs w:val="28"/>
        </w:rPr>
      </w:pPr>
      <w:r>
        <w:rPr>
          <w:rFonts w:hint="eastAsia" w:ascii="宋体" w:hAnsi="宋体"/>
          <w:sz w:val="28"/>
          <w:szCs w:val="28"/>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pPr>
        <w:pStyle w:val="49"/>
        <w:spacing w:line="500" w:lineRule="exact"/>
        <w:ind w:firstLine="0" w:firstLineChars="0"/>
        <w:jc w:val="left"/>
        <w:rPr>
          <w:rFonts w:ascii="宋体" w:hAnsi="宋体"/>
          <w:b/>
          <w:sz w:val="28"/>
          <w:szCs w:val="28"/>
        </w:rPr>
      </w:pPr>
      <w:r>
        <w:rPr>
          <w:rFonts w:hint="eastAsia" w:ascii="宋体" w:hAnsi="宋体"/>
          <w:b/>
          <w:sz w:val="28"/>
          <w:szCs w:val="28"/>
        </w:rPr>
        <w:t>14．税费</w:t>
      </w:r>
    </w:p>
    <w:p>
      <w:pPr>
        <w:pStyle w:val="50"/>
        <w:spacing w:line="500" w:lineRule="exact"/>
        <w:ind w:left="566" w:hanging="565" w:hangingChars="202"/>
        <w:jc w:val="left"/>
        <w:rPr>
          <w:rFonts w:ascii="宋体" w:hAnsi="宋体"/>
          <w:bCs/>
          <w:sz w:val="28"/>
          <w:szCs w:val="28"/>
        </w:rPr>
      </w:pPr>
      <w:r>
        <w:rPr>
          <w:rFonts w:hint="eastAsia" w:ascii="宋体" w:hAnsi="宋体"/>
          <w:bCs/>
          <w:sz w:val="28"/>
          <w:szCs w:val="28"/>
        </w:rPr>
        <w:t>14.1政府根据现行税法对</w:t>
      </w:r>
      <w:r>
        <w:rPr>
          <w:rFonts w:hint="eastAsia" w:ascii="宋体" w:hAnsi="宋体"/>
          <w:sz w:val="28"/>
          <w:szCs w:val="28"/>
        </w:rPr>
        <w:t>供</w:t>
      </w:r>
      <w:r>
        <w:rPr>
          <w:rFonts w:hint="eastAsia" w:ascii="宋体" w:hAnsi="宋体"/>
          <w:bCs/>
          <w:sz w:val="28"/>
          <w:szCs w:val="28"/>
        </w:rPr>
        <w:t>方征收的与本合同有关的一切税费均由</w:t>
      </w:r>
      <w:r>
        <w:rPr>
          <w:rFonts w:hint="eastAsia" w:ascii="宋体" w:hAnsi="宋体"/>
          <w:sz w:val="28"/>
          <w:szCs w:val="28"/>
        </w:rPr>
        <w:t>供</w:t>
      </w:r>
      <w:r>
        <w:rPr>
          <w:rFonts w:hint="eastAsia" w:ascii="宋体" w:hAnsi="宋体"/>
          <w:bCs/>
          <w:sz w:val="28"/>
          <w:szCs w:val="28"/>
        </w:rPr>
        <w:t>方负担。</w:t>
      </w:r>
    </w:p>
    <w:p>
      <w:pPr>
        <w:pStyle w:val="49"/>
        <w:spacing w:line="500" w:lineRule="exact"/>
        <w:ind w:firstLine="0" w:firstLineChars="0"/>
        <w:jc w:val="left"/>
        <w:rPr>
          <w:rFonts w:ascii="宋体" w:hAnsi="宋体"/>
          <w:b/>
          <w:sz w:val="28"/>
          <w:szCs w:val="28"/>
        </w:rPr>
      </w:pPr>
      <w:r>
        <w:rPr>
          <w:rFonts w:hint="eastAsia" w:ascii="宋体" w:hAnsi="宋体"/>
          <w:b/>
          <w:sz w:val="28"/>
          <w:szCs w:val="28"/>
        </w:rPr>
        <w:t>15．违约终止合同</w:t>
      </w:r>
    </w:p>
    <w:p>
      <w:pPr>
        <w:pStyle w:val="49"/>
        <w:spacing w:line="500" w:lineRule="exact"/>
        <w:ind w:left="720" w:hanging="719" w:hangingChars="257"/>
        <w:jc w:val="left"/>
        <w:rPr>
          <w:rFonts w:ascii="宋体" w:hAnsi="宋体"/>
          <w:bCs/>
          <w:sz w:val="28"/>
          <w:szCs w:val="28"/>
        </w:rPr>
      </w:pPr>
      <w:r>
        <w:rPr>
          <w:rFonts w:hint="eastAsia" w:ascii="宋体" w:hAnsi="宋体"/>
          <w:bCs/>
          <w:sz w:val="28"/>
          <w:szCs w:val="28"/>
        </w:rPr>
        <w:t>15.1出现下</w:t>
      </w:r>
      <w:r>
        <w:rPr>
          <w:rFonts w:hint="eastAsia" w:ascii="宋体" w:hAnsi="宋体"/>
          <w:sz w:val="28"/>
          <w:szCs w:val="28"/>
        </w:rPr>
        <w:t>列情况之一，采购人在对供方违约而采取的任何补救措施不受影响的情况下，可向供方发出终止部分或全部合同的书面通知书。</w:t>
      </w:r>
    </w:p>
    <w:p>
      <w:pPr>
        <w:pStyle w:val="49"/>
        <w:tabs>
          <w:tab w:val="left" w:pos="3210"/>
        </w:tabs>
        <w:spacing w:line="500" w:lineRule="exact"/>
        <w:ind w:left="708" w:leftChars="337" w:firstLine="1" w:firstLineChars="0"/>
        <w:jc w:val="left"/>
        <w:rPr>
          <w:rFonts w:ascii="宋体" w:hAnsi="宋体"/>
          <w:sz w:val="28"/>
          <w:szCs w:val="28"/>
        </w:rPr>
      </w:pPr>
      <w:r>
        <w:rPr>
          <w:rFonts w:hint="eastAsia" w:ascii="宋体" w:hAnsi="宋体"/>
          <w:sz w:val="28"/>
          <w:szCs w:val="28"/>
        </w:rPr>
        <w:t>（1）</w:t>
      </w:r>
      <w:r>
        <w:rPr>
          <w:rFonts w:hint="eastAsia" w:ascii="宋体" w:hAnsi="宋体"/>
          <w:bCs/>
          <w:sz w:val="28"/>
          <w:szCs w:val="28"/>
        </w:rPr>
        <w:t>如果</w:t>
      </w:r>
      <w:r>
        <w:rPr>
          <w:rFonts w:hint="eastAsia" w:ascii="宋体" w:hAnsi="宋体"/>
          <w:sz w:val="28"/>
          <w:szCs w:val="28"/>
        </w:rPr>
        <w:t>供方未能按合同规定的期限或采购人同意延长的限期内提供部分或全部货物（服务）、完成工程施工；</w:t>
      </w:r>
    </w:p>
    <w:p>
      <w:pPr>
        <w:pStyle w:val="49"/>
        <w:tabs>
          <w:tab w:val="left" w:pos="3210"/>
        </w:tabs>
        <w:spacing w:line="500" w:lineRule="exact"/>
        <w:ind w:left="708" w:leftChars="337" w:firstLine="1" w:firstLineChars="0"/>
        <w:jc w:val="left"/>
        <w:rPr>
          <w:rFonts w:ascii="宋体" w:hAnsi="宋体"/>
          <w:sz w:val="28"/>
          <w:szCs w:val="28"/>
        </w:rPr>
      </w:pPr>
      <w:r>
        <w:rPr>
          <w:rFonts w:hint="eastAsia" w:ascii="宋体" w:hAnsi="宋体"/>
          <w:sz w:val="28"/>
          <w:szCs w:val="28"/>
        </w:rPr>
        <w:t>（2）供方在收到采购人发出的违约通知后20天内，或经采购人书面认可延长的时间内未能纠正其过失；</w:t>
      </w:r>
    </w:p>
    <w:p>
      <w:pPr>
        <w:pStyle w:val="49"/>
        <w:tabs>
          <w:tab w:val="left" w:pos="3210"/>
        </w:tabs>
        <w:spacing w:line="500" w:lineRule="exact"/>
        <w:ind w:left="708" w:leftChars="337" w:firstLine="1" w:firstLineChars="0"/>
        <w:jc w:val="left"/>
        <w:rPr>
          <w:rFonts w:ascii="宋体" w:hAnsi="宋体"/>
          <w:bCs/>
          <w:sz w:val="28"/>
          <w:szCs w:val="28"/>
        </w:rPr>
      </w:pPr>
      <w:r>
        <w:rPr>
          <w:rFonts w:hint="eastAsia" w:ascii="宋体" w:hAnsi="宋体"/>
          <w:sz w:val="28"/>
          <w:szCs w:val="28"/>
        </w:rPr>
        <w:t>（3）如果供方未能履行合同规定</w:t>
      </w:r>
      <w:r>
        <w:rPr>
          <w:rFonts w:hint="eastAsia" w:ascii="宋体" w:hAnsi="宋体"/>
          <w:bCs/>
          <w:sz w:val="28"/>
          <w:szCs w:val="28"/>
        </w:rPr>
        <w:t>的其它任何义务。</w:t>
      </w:r>
    </w:p>
    <w:p>
      <w:pPr>
        <w:pStyle w:val="49"/>
        <w:spacing w:line="500" w:lineRule="exact"/>
        <w:ind w:left="720" w:hanging="719" w:hangingChars="257"/>
        <w:jc w:val="left"/>
        <w:rPr>
          <w:rFonts w:ascii="宋体" w:hAnsi="宋体"/>
          <w:sz w:val="28"/>
          <w:szCs w:val="28"/>
        </w:rPr>
      </w:pPr>
      <w:r>
        <w:rPr>
          <w:rFonts w:hint="eastAsia" w:ascii="宋体" w:hAnsi="宋体"/>
          <w:bCs/>
          <w:sz w:val="28"/>
          <w:szCs w:val="28"/>
        </w:rPr>
        <w:t>15.2在采购人</w:t>
      </w:r>
      <w:r>
        <w:rPr>
          <w:rFonts w:hint="eastAsia" w:ascii="宋体" w:hAnsi="宋体"/>
          <w:sz w:val="28"/>
          <w:szCs w:val="28"/>
        </w:rPr>
        <w:t>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pPr>
        <w:pStyle w:val="49"/>
        <w:spacing w:line="500" w:lineRule="exact"/>
        <w:ind w:firstLine="0" w:firstLineChars="0"/>
        <w:jc w:val="left"/>
        <w:rPr>
          <w:rFonts w:ascii="宋体" w:hAnsi="宋体"/>
          <w:b/>
          <w:sz w:val="28"/>
          <w:szCs w:val="28"/>
        </w:rPr>
      </w:pPr>
      <w:r>
        <w:rPr>
          <w:rFonts w:hint="eastAsia" w:ascii="宋体" w:hAnsi="宋体"/>
          <w:b/>
          <w:sz w:val="28"/>
          <w:szCs w:val="28"/>
        </w:rPr>
        <w:t>16．破产终止合同</w:t>
      </w:r>
    </w:p>
    <w:p>
      <w:pPr>
        <w:pStyle w:val="49"/>
        <w:spacing w:line="500" w:lineRule="exact"/>
        <w:ind w:left="720" w:hanging="719" w:hangingChars="257"/>
        <w:jc w:val="left"/>
        <w:rPr>
          <w:rFonts w:ascii="宋体" w:hAnsi="宋体"/>
          <w:bCs/>
          <w:sz w:val="28"/>
          <w:szCs w:val="28"/>
        </w:rPr>
      </w:pPr>
      <w:r>
        <w:rPr>
          <w:rFonts w:hint="eastAsia" w:ascii="宋体" w:hAnsi="宋体"/>
          <w:bCs/>
          <w:sz w:val="28"/>
          <w:szCs w:val="28"/>
        </w:rPr>
        <w:t>16.1如果供</w:t>
      </w:r>
      <w:r>
        <w:rPr>
          <w:rFonts w:hint="eastAsia" w:ascii="宋体" w:hAnsi="宋体"/>
          <w:sz w:val="28"/>
          <w:szCs w:val="28"/>
        </w:rPr>
        <w:t>方破产或无清偿能力时，采购人可在任何时候以书面形式通知供方终止合同而无须给供方补偿。终止该合同将不损害或影响采购人</w:t>
      </w:r>
      <w:r>
        <w:rPr>
          <w:rFonts w:hint="eastAsia" w:ascii="宋体" w:hAnsi="宋体"/>
          <w:bCs/>
          <w:sz w:val="28"/>
          <w:szCs w:val="28"/>
        </w:rPr>
        <w:t>已经采取或将要采取的补救措施的权利。</w:t>
      </w:r>
    </w:p>
    <w:p>
      <w:pPr>
        <w:pStyle w:val="49"/>
        <w:spacing w:line="500" w:lineRule="exact"/>
        <w:ind w:firstLine="0" w:firstLineChars="0"/>
        <w:jc w:val="left"/>
        <w:rPr>
          <w:rFonts w:ascii="宋体" w:hAnsi="宋体"/>
          <w:b/>
          <w:sz w:val="28"/>
          <w:szCs w:val="28"/>
        </w:rPr>
      </w:pPr>
      <w:r>
        <w:rPr>
          <w:rFonts w:hint="eastAsia" w:ascii="宋体" w:hAnsi="宋体"/>
          <w:b/>
          <w:sz w:val="28"/>
          <w:szCs w:val="28"/>
        </w:rPr>
        <w:t>17．转让</w:t>
      </w:r>
    </w:p>
    <w:p>
      <w:pPr>
        <w:pStyle w:val="49"/>
        <w:spacing w:line="500" w:lineRule="exact"/>
        <w:ind w:left="720" w:hanging="719" w:hangingChars="257"/>
        <w:jc w:val="left"/>
        <w:rPr>
          <w:rFonts w:ascii="宋体" w:hAnsi="宋体"/>
          <w:bCs/>
          <w:sz w:val="28"/>
          <w:szCs w:val="28"/>
        </w:rPr>
      </w:pPr>
      <w:r>
        <w:rPr>
          <w:rFonts w:hint="eastAsia" w:ascii="宋体" w:hAnsi="宋体"/>
          <w:bCs/>
          <w:sz w:val="28"/>
          <w:szCs w:val="28"/>
        </w:rPr>
        <w:t>17.1除采</w:t>
      </w:r>
      <w:r>
        <w:rPr>
          <w:rFonts w:hint="eastAsia" w:ascii="宋体" w:hAnsi="宋体"/>
          <w:sz w:val="28"/>
          <w:szCs w:val="28"/>
        </w:rPr>
        <w:t>购人事先书面同意外，供方不得部分转让或全部转让其应履行的合</w:t>
      </w:r>
      <w:r>
        <w:rPr>
          <w:rFonts w:hint="eastAsia" w:ascii="宋体" w:hAnsi="宋体"/>
          <w:bCs/>
          <w:sz w:val="28"/>
          <w:szCs w:val="28"/>
        </w:rPr>
        <w:t>同义务。</w:t>
      </w:r>
    </w:p>
    <w:p>
      <w:pPr>
        <w:pStyle w:val="49"/>
        <w:spacing w:line="500" w:lineRule="exact"/>
        <w:ind w:firstLine="0" w:firstLineChars="0"/>
        <w:jc w:val="left"/>
        <w:rPr>
          <w:rFonts w:ascii="宋体" w:hAnsi="宋体"/>
          <w:b/>
          <w:sz w:val="28"/>
          <w:szCs w:val="28"/>
        </w:rPr>
      </w:pPr>
      <w:r>
        <w:rPr>
          <w:rFonts w:hint="eastAsia" w:ascii="宋体" w:hAnsi="宋体"/>
          <w:b/>
          <w:sz w:val="28"/>
          <w:szCs w:val="28"/>
        </w:rPr>
        <w:t>18．适用法律</w:t>
      </w:r>
    </w:p>
    <w:p>
      <w:pPr>
        <w:pStyle w:val="49"/>
        <w:spacing w:line="500" w:lineRule="exact"/>
        <w:ind w:firstLine="0" w:firstLineChars="0"/>
        <w:jc w:val="left"/>
        <w:rPr>
          <w:rFonts w:ascii="宋体" w:hAnsi="宋体"/>
          <w:bCs/>
          <w:sz w:val="28"/>
          <w:szCs w:val="28"/>
        </w:rPr>
      </w:pPr>
      <w:r>
        <w:rPr>
          <w:rFonts w:hint="eastAsia" w:ascii="宋体" w:hAnsi="宋体"/>
          <w:bCs/>
          <w:sz w:val="28"/>
          <w:szCs w:val="28"/>
        </w:rPr>
        <w:t>18.1本合同应按中华人民共和国的法律进行解释。</w:t>
      </w:r>
    </w:p>
    <w:p>
      <w:pPr>
        <w:pStyle w:val="49"/>
        <w:spacing w:line="500" w:lineRule="exact"/>
        <w:ind w:firstLine="0" w:firstLineChars="0"/>
        <w:jc w:val="left"/>
        <w:rPr>
          <w:rFonts w:ascii="宋体" w:hAnsi="宋体"/>
          <w:b/>
          <w:sz w:val="28"/>
          <w:szCs w:val="28"/>
        </w:rPr>
      </w:pPr>
      <w:r>
        <w:rPr>
          <w:rFonts w:hint="eastAsia" w:ascii="宋体" w:hAnsi="宋体"/>
          <w:b/>
          <w:sz w:val="28"/>
          <w:szCs w:val="28"/>
        </w:rPr>
        <w:t>19．合同生效</w:t>
      </w:r>
    </w:p>
    <w:p>
      <w:pPr>
        <w:pStyle w:val="49"/>
        <w:spacing w:line="500" w:lineRule="exact"/>
        <w:ind w:firstLine="0" w:firstLineChars="0"/>
        <w:jc w:val="left"/>
        <w:rPr>
          <w:rFonts w:ascii="宋体" w:hAnsi="宋体"/>
          <w:bCs/>
          <w:sz w:val="28"/>
          <w:szCs w:val="28"/>
        </w:rPr>
      </w:pPr>
      <w:r>
        <w:rPr>
          <w:rFonts w:hint="eastAsia" w:ascii="宋体" w:hAnsi="宋体"/>
          <w:bCs/>
          <w:sz w:val="28"/>
          <w:szCs w:val="28"/>
        </w:rPr>
        <w:t>19.1合同在双方授权代表签字并盖章后生效。</w:t>
      </w:r>
    </w:p>
    <w:p>
      <w:pPr>
        <w:pStyle w:val="49"/>
        <w:spacing w:line="500" w:lineRule="exact"/>
        <w:ind w:left="720" w:hanging="719" w:hangingChars="257"/>
        <w:jc w:val="left"/>
        <w:rPr>
          <w:rFonts w:ascii="宋体" w:hAnsi="宋体"/>
          <w:sz w:val="28"/>
          <w:szCs w:val="28"/>
        </w:rPr>
      </w:pPr>
      <w:r>
        <w:rPr>
          <w:rFonts w:hint="eastAsia" w:ascii="宋体" w:hAnsi="宋体"/>
          <w:bCs/>
          <w:sz w:val="28"/>
          <w:szCs w:val="28"/>
        </w:rPr>
        <w:t>19.2本</w:t>
      </w:r>
      <w:r>
        <w:rPr>
          <w:rFonts w:hint="eastAsia" w:ascii="宋体" w:hAnsi="宋体"/>
          <w:sz w:val="28"/>
          <w:szCs w:val="28"/>
        </w:rPr>
        <w:t>合同一式四份，以中文书写，采购人、供方、采购中心、政府采购监管部门各执一份。</w:t>
      </w:r>
    </w:p>
    <w:p>
      <w:pPr>
        <w:pStyle w:val="49"/>
        <w:spacing w:line="500" w:lineRule="exact"/>
        <w:ind w:firstLine="0" w:firstLineChars="0"/>
        <w:jc w:val="left"/>
        <w:rPr>
          <w:rFonts w:ascii="宋体" w:hAnsi="宋体"/>
          <w:b/>
          <w:sz w:val="28"/>
          <w:szCs w:val="28"/>
        </w:rPr>
      </w:pPr>
      <w:r>
        <w:rPr>
          <w:rFonts w:hint="eastAsia" w:ascii="宋体" w:hAnsi="宋体"/>
          <w:b/>
          <w:sz w:val="28"/>
          <w:szCs w:val="28"/>
        </w:rPr>
        <w:t>20.  争议解决方式</w:t>
      </w:r>
    </w:p>
    <w:p>
      <w:pPr>
        <w:pStyle w:val="49"/>
        <w:spacing w:line="500" w:lineRule="exact"/>
        <w:ind w:firstLine="0" w:firstLineChars="0"/>
        <w:jc w:val="left"/>
        <w:rPr>
          <w:rFonts w:ascii="宋体" w:hAnsi="宋体"/>
          <w:bCs/>
          <w:sz w:val="28"/>
          <w:szCs w:val="28"/>
        </w:rPr>
      </w:pPr>
      <w:r>
        <w:rPr>
          <w:rFonts w:hint="eastAsia" w:ascii="宋体" w:hAnsi="宋体"/>
          <w:bCs/>
          <w:sz w:val="28"/>
          <w:szCs w:val="28"/>
        </w:rPr>
        <w:t>20.1 合同</w:t>
      </w:r>
      <w:r>
        <w:rPr>
          <w:rFonts w:hint="eastAsia" w:ascii="宋体" w:hAnsi="宋体"/>
          <w:sz w:val="28"/>
          <w:szCs w:val="28"/>
        </w:rPr>
        <w:t>实施或与合同有关的一切争议应通过双方协商解决。若协商不成，则向采购人所在地法院提起诉讼</w:t>
      </w:r>
      <w:r>
        <w:rPr>
          <w:rFonts w:hint="eastAsia" w:ascii="宋体" w:hAnsi="宋体"/>
          <w:bCs/>
          <w:sz w:val="28"/>
          <w:szCs w:val="28"/>
        </w:rPr>
        <w:t>。</w:t>
      </w:r>
    </w:p>
    <w:p>
      <w:pPr>
        <w:pStyle w:val="49"/>
        <w:spacing w:line="500" w:lineRule="exact"/>
        <w:ind w:firstLine="0" w:firstLineChars="0"/>
        <w:jc w:val="left"/>
        <w:rPr>
          <w:rFonts w:ascii="宋体" w:hAnsi="宋体"/>
          <w:b/>
          <w:sz w:val="28"/>
          <w:szCs w:val="28"/>
        </w:rPr>
      </w:pPr>
      <w:r>
        <w:rPr>
          <w:rFonts w:hint="eastAsia" w:ascii="宋体" w:hAnsi="宋体"/>
          <w:b/>
          <w:sz w:val="28"/>
          <w:szCs w:val="28"/>
        </w:rPr>
        <w:t>21．合同修改</w:t>
      </w:r>
    </w:p>
    <w:p>
      <w:pPr>
        <w:pStyle w:val="50"/>
        <w:jc w:val="left"/>
        <w:rPr>
          <w:rFonts w:ascii="宋体" w:hAnsi="宋体"/>
          <w:bCs/>
          <w:sz w:val="28"/>
          <w:szCs w:val="28"/>
        </w:rPr>
      </w:pPr>
      <w:r>
        <w:rPr>
          <w:rFonts w:hint="eastAsia" w:ascii="宋体" w:hAnsi="宋体"/>
          <w:bCs/>
          <w:sz w:val="28"/>
          <w:szCs w:val="28"/>
        </w:rPr>
        <w:t>21.1除双方</w:t>
      </w:r>
      <w:r>
        <w:rPr>
          <w:rFonts w:hint="eastAsia" w:ascii="宋体" w:hAnsi="宋体"/>
          <w:sz w:val="28"/>
          <w:szCs w:val="28"/>
        </w:rPr>
        <w:t>签署书面修改协议，并成为本合同不可分割的一部分的情况之外，本合同不得有任何变化或修</w:t>
      </w:r>
      <w:r>
        <w:rPr>
          <w:rFonts w:hint="eastAsia" w:ascii="宋体" w:hAnsi="宋体"/>
          <w:bCs/>
          <w:sz w:val="28"/>
          <w:szCs w:val="28"/>
        </w:rPr>
        <w:t>改。</w:t>
      </w:r>
      <w:bookmarkEnd w:id="96"/>
    </w:p>
    <w:p>
      <w:pPr>
        <w:pStyle w:val="13"/>
        <w:ind w:firstLine="210"/>
        <w:rPr>
          <w:color w:val="auto"/>
          <w:highlight w:val="none"/>
        </w:rPr>
        <w:sectPr>
          <w:pgSz w:w="11906" w:h="16838"/>
          <w:pgMar w:top="1417" w:right="1304" w:bottom="1417" w:left="1417" w:header="907" w:footer="907" w:gutter="0"/>
          <w:pgNumType w:fmt="decimal"/>
          <w:cols w:space="720" w:num="1"/>
          <w:titlePg/>
          <w:docGrid w:type="lines" w:linePitch="316" w:charSpace="0"/>
        </w:sectPr>
      </w:pPr>
    </w:p>
    <w:p>
      <w:pPr>
        <w:pStyle w:val="4"/>
        <w:numPr>
          <w:ilvl w:val="0"/>
          <w:numId w:val="0"/>
        </w:numPr>
        <w:tabs>
          <w:tab w:val="clear" w:pos="420"/>
        </w:tabs>
        <w:spacing w:before="0" w:after="0" w:line="240" w:lineRule="auto"/>
        <w:ind w:left="930" w:leftChars="0"/>
        <w:jc w:val="center"/>
        <w:rPr>
          <w:rFonts w:hint="eastAsia"/>
          <w:b/>
          <w:bCs w:val="0"/>
          <w:sz w:val="44"/>
          <w:szCs w:val="40"/>
        </w:rPr>
      </w:pPr>
      <w:bookmarkStart w:id="97" w:name="_Toc18901"/>
      <w:bookmarkStart w:id="98" w:name="_Toc257633148"/>
      <w:bookmarkStart w:id="99" w:name="_Toc532543568"/>
      <w:bookmarkStart w:id="100" w:name="_Toc531075012"/>
      <w:r>
        <w:rPr>
          <w:rFonts w:hint="eastAsia"/>
          <w:b/>
          <w:bCs w:val="0"/>
          <w:color w:val="000000"/>
          <w:sz w:val="44"/>
          <w:szCs w:val="28"/>
        </w:rPr>
        <w:t xml:space="preserve">第六章 </w:t>
      </w:r>
      <w:r>
        <w:rPr>
          <w:rFonts w:hint="eastAsia"/>
          <w:b/>
          <w:bCs w:val="0"/>
          <w:sz w:val="44"/>
          <w:szCs w:val="40"/>
        </w:rPr>
        <w:t>竞争性磋商响应文件格式</w:t>
      </w:r>
      <w:bookmarkEnd w:id="97"/>
      <w:bookmarkEnd w:id="98"/>
      <w:bookmarkEnd w:id="99"/>
      <w:bookmarkEnd w:id="100"/>
    </w:p>
    <w:p>
      <w:pPr>
        <w:rPr>
          <w:highlight w:val="red"/>
        </w:rPr>
      </w:pPr>
    </w:p>
    <w:p>
      <w:pPr>
        <w:pStyle w:val="52"/>
        <w:spacing w:after="100" w:afterAutospacing="1"/>
        <w:jc w:val="center"/>
      </w:pPr>
      <w:r>
        <w:t>目  录</w:t>
      </w:r>
    </w:p>
    <w:p>
      <w:pPr>
        <w:pStyle w:val="52"/>
        <w:spacing w:after="100" w:afterAutospacing="1"/>
      </w:pPr>
      <w:r>
        <w:rPr>
          <w:rFonts w:ascii="宋体" w:hAnsi="宋体" w:eastAsia="宋体" w:cs="宋体"/>
        </w:rPr>
        <w:t>一、磋商响应文件封面</w:t>
      </w:r>
    </w:p>
    <w:p>
      <w:pPr>
        <w:pStyle w:val="52"/>
        <w:spacing w:after="100" w:afterAutospacing="1"/>
      </w:pPr>
      <w:r>
        <w:rPr>
          <w:rFonts w:ascii="宋体" w:hAnsi="宋体" w:eastAsia="宋体" w:cs="宋体"/>
        </w:rPr>
        <w:t>二、营业执照、组织机构代码证、税务登记证</w:t>
      </w:r>
    </w:p>
    <w:p>
      <w:pPr>
        <w:pStyle w:val="52"/>
        <w:spacing w:after="100" w:afterAutospacing="1"/>
      </w:pPr>
      <w:r>
        <w:rPr>
          <w:rFonts w:ascii="宋体" w:hAnsi="宋体" w:eastAsia="宋体" w:cs="宋体"/>
        </w:rPr>
        <w:t>三、投标保证金</w:t>
      </w:r>
    </w:p>
    <w:p>
      <w:pPr>
        <w:pStyle w:val="52"/>
        <w:spacing w:after="100" w:afterAutospacing="1"/>
      </w:pPr>
      <w:r>
        <w:rPr>
          <w:rFonts w:ascii="宋体" w:hAnsi="宋体" w:eastAsia="宋体" w:cs="宋体"/>
        </w:rPr>
        <w:t>四、其他声明及文件资料</w:t>
      </w:r>
    </w:p>
    <w:p>
      <w:pPr>
        <w:pStyle w:val="52"/>
        <w:spacing w:after="100" w:afterAutospacing="1"/>
      </w:pPr>
      <w:r>
        <w:rPr>
          <w:rFonts w:ascii="宋体" w:hAnsi="宋体" w:eastAsia="宋体" w:cs="宋体"/>
        </w:rPr>
        <w:t>五、不参与围标串标承诺书</w:t>
      </w:r>
    </w:p>
    <w:p>
      <w:pPr>
        <w:pStyle w:val="52"/>
        <w:spacing w:after="100" w:afterAutospacing="1"/>
      </w:pPr>
      <w:r>
        <w:rPr>
          <w:rFonts w:ascii="宋体" w:hAnsi="宋体" w:eastAsia="宋体" w:cs="宋体"/>
        </w:rPr>
        <w:t>六、中、小微企业声明函（中、小、微型企业产品价格需扣除的须提供）</w:t>
      </w:r>
    </w:p>
    <w:p>
      <w:pPr>
        <w:pStyle w:val="52"/>
        <w:spacing w:after="100" w:afterAutospacing="1"/>
      </w:pPr>
      <w:r>
        <w:rPr>
          <w:rFonts w:ascii="宋体" w:hAnsi="宋体" w:eastAsia="宋体" w:cs="宋体"/>
        </w:rPr>
        <w:t>七、竞争性磋商函</w:t>
      </w:r>
    </w:p>
    <w:p>
      <w:pPr>
        <w:pStyle w:val="52"/>
        <w:spacing w:after="100" w:afterAutospacing="1"/>
      </w:pPr>
      <w:r>
        <w:rPr>
          <w:rFonts w:ascii="宋体" w:hAnsi="宋体" w:eastAsia="宋体" w:cs="宋体"/>
        </w:rPr>
        <w:t>八、开标一览表</w:t>
      </w:r>
    </w:p>
    <w:p>
      <w:pPr>
        <w:pStyle w:val="52"/>
        <w:spacing w:after="100" w:afterAutospacing="1"/>
      </w:pPr>
      <w:r>
        <w:rPr>
          <w:rFonts w:ascii="宋体" w:hAnsi="宋体" w:eastAsia="宋体" w:cs="宋体"/>
        </w:rPr>
        <w:t>九、竞争性磋商报价明细表</w:t>
      </w:r>
    </w:p>
    <w:p>
      <w:pPr>
        <w:pStyle w:val="52"/>
        <w:spacing w:after="100" w:afterAutospacing="1"/>
      </w:pPr>
      <w:r>
        <w:rPr>
          <w:rFonts w:ascii="宋体" w:hAnsi="宋体" w:eastAsia="宋体" w:cs="宋体"/>
        </w:rPr>
        <w:t>十、投标服务清单</w:t>
      </w:r>
    </w:p>
    <w:p>
      <w:pPr>
        <w:pStyle w:val="52"/>
        <w:spacing w:after="100" w:afterAutospacing="1"/>
      </w:pPr>
      <w:r>
        <w:rPr>
          <w:rFonts w:ascii="宋体" w:hAnsi="宋体" w:eastAsia="宋体" w:cs="宋体"/>
        </w:rPr>
        <w:t>十一、商务响应、偏离说明表</w:t>
      </w:r>
    </w:p>
    <w:p>
      <w:pPr>
        <w:pStyle w:val="52"/>
        <w:spacing w:after="100" w:afterAutospacing="1"/>
      </w:pPr>
      <w:r>
        <w:rPr>
          <w:rFonts w:ascii="宋体" w:hAnsi="宋体" w:eastAsia="宋体" w:cs="宋体"/>
        </w:rPr>
        <w:t>十二、供应商的资格声明</w:t>
      </w:r>
    </w:p>
    <w:p>
      <w:pPr>
        <w:pStyle w:val="52"/>
        <w:spacing w:after="100" w:afterAutospacing="1"/>
      </w:pPr>
      <w:r>
        <w:rPr>
          <w:rFonts w:ascii="宋体" w:hAnsi="宋体" w:eastAsia="宋体" w:cs="宋体"/>
        </w:rPr>
        <w:t>十三、供应商类似项目业绩表</w:t>
      </w:r>
    </w:p>
    <w:p>
      <w:pPr>
        <w:pStyle w:val="52"/>
        <w:spacing w:after="100" w:afterAutospacing="1"/>
      </w:pPr>
      <w:r>
        <w:rPr>
          <w:rFonts w:ascii="宋体" w:hAnsi="宋体" w:eastAsia="宋体" w:cs="宋体"/>
        </w:rPr>
        <w:t>十四、商务条款响应、偏离说明表</w:t>
      </w:r>
    </w:p>
    <w:p>
      <w:pPr>
        <w:pStyle w:val="52"/>
        <w:spacing w:after="100" w:afterAutospacing="1"/>
      </w:pPr>
      <w:r>
        <w:rPr>
          <w:rFonts w:ascii="宋体" w:hAnsi="宋体" w:eastAsia="宋体" w:cs="宋体"/>
        </w:rPr>
        <w:t>十五、商务评议对照表</w:t>
      </w:r>
    </w:p>
    <w:p>
      <w:pPr>
        <w:pStyle w:val="52"/>
        <w:spacing w:after="100" w:afterAutospacing="1"/>
      </w:pPr>
      <w:r>
        <w:rPr>
          <w:rFonts w:ascii="宋体" w:hAnsi="宋体" w:eastAsia="宋体" w:cs="宋体"/>
        </w:rPr>
        <w:t>十六、法定授权人委托书</w:t>
      </w:r>
    </w:p>
    <w:p>
      <w:pPr>
        <w:pStyle w:val="52"/>
        <w:spacing w:after="100" w:afterAutospacing="1"/>
      </w:pPr>
      <w:r>
        <w:rPr>
          <w:rFonts w:ascii="宋体" w:hAnsi="宋体" w:eastAsia="宋体" w:cs="宋体"/>
        </w:rPr>
        <w:t>十七、技术响应、偏离说明表</w:t>
      </w:r>
    </w:p>
    <w:p>
      <w:pPr>
        <w:pStyle w:val="52"/>
        <w:spacing w:after="100" w:afterAutospacing="1"/>
      </w:pPr>
      <w:r>
        <w:rPr>
          <w:rFonts w:ascii="宋体" w:hAnsi="宋体" w:eastAsia="宋体" w:cs="宋体"/>
        </w:rPr>
        <w:t>十八、技术条款响应、偏离说明表</w:t>
      </w:r>
    </w:p>
    <w:p>
      <w:pPr>
        <w:pStyle w:val="52"/>
        <w:spacing w:after="100" w:afterAutospacing="1"/>
      </w:pPr>
      <w:r>
        <w:rPr>
          <w:rFonts w:ascii="宋体" w:hAnsi="宋体" w:eastAsia="宋体" w:cs="宋体"/>
        </w:rPr>
        <w:t>十九、技术评议对照表</w:t>
      </w:r>
    </w:p>
    <w:p>
      <w:pPr>
        <w:pStyle w:val="52"/>
        <w:spacing w:after="100" w:afterAutospacing="1"/>
      </w:pPr>
      <w:r>
        <w:rPr>
          <w:rFonts w:ascii="宋体" w:hAnsi="宋体" w:eastAsia="宋体" w:cs="宋体"/>
        </w:rPr>
        <w:t>二十、其他材料</w:t>
      </w:r>
    </w:p>
    <w:p>
      <w:pPr>
        <w:rPr>
          <w:highlight w:val="red"/>
        </w:rPr>
      </w:pPr>
    </w:p>
    <w:p>
      <w:pPr>
        <w:pStyle w:val="118"/>
        <w:outlineLvl w:val="2"/>
      </w:pPr>
      <w:r>
        <w:br w:type="page"/>
      </w:r>
    </w:p>
    <w:p>
      <w:pPr>
        <w:pStyle w:val="72"/>
        <w:spacing w:line="360" w:lineRule="auto"/>
        <w:rPr>
          <w:rFonts w:ascii="宋体" w:hAnsi="宋体"/>
          <w:b/>
          <w:sz w:val="28"/>
        </w:rPr>
      </w:pPr>
      <w:r>
        <w:rPr>
          <w:rFonts w:hint="eastAsia" w:ascii="宋体" w:hAnsi="宋体"/>
          <w:b/>
          <w:sz w:val="28"/>
        </w:rPr>
        <w:t>一、封面</w:t>
      </w:r>
    </w:p>
    <w:p>
      <w:pPr>
        <w:pStyle w:val="72"/>
        <w:spacing w:line="360" w:lineRule="auto"/>
        <w:rPr>
          <w:rFonts w:hint="eastAsia" w:ascii="宋体" w:hAnsi="宋体"/>
          <w:b/>
          <w:sz w:val="28"/>
        </w:rPr>
      </w:pPr>
      <w:r>
        <w:rPr>
          <w:rFonts w:hint="eastAsia" w:ascii="宋体" w:hAnsi="宋体"/>
          <w:b/>
          <w:sz w:val="28"/>
        </w:rPr>
        <w:t>（一）投标文件封面</w:t>
      </w:r>
    </w:p>
    <w:p>
      <w:pPr>
        <w:pStyle w:val="72"/>
        <w:spacing w:line="360" w:lineRule="auto"/>
        <w:jc w:val="center"/>
        <w:rPr>
          <w:rFonts w:ascii="宋体" w:hAnsi="宋体"/>
          <w:sz w:val="28"/>
        </w:rPr>
      </w:pPr>
    </w:p>
    <w:p>
      <w:pPr>
        <w:pStyle w:val="72"/>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（项目名称）</w:t>
      </w:r>
    </w:p>
    <w:p>
      <w:pPr>
        <w:pStyle w:val="72"/>
        <w:spacing w:line="360" w:lineRule="auto"/>
        <w:jc w:val="center"/>
        <w:rPr>
          <w:rFonts w:ascii="宋体" w:hAnsi="宋体"/>
          <w:sz w:val="28"/>
          <w:szCs w:val="28"/>
        </w:rPr>
      </w:pPr>
    </w:p>
    <w:p>
      <w:pPr>
        <w:pStyle w:val="72"/>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（项目编号）</w:t>
      </w:r>
    </w:p>
    <w:p>
      <w:pPr>
        <w:pStyle w:val="72"/>
        <w:spacing w:line="360" w:lineRule="auto"/>
        <w:jc w:val="center"/>
        <w:rPr>
          <w:rFonts w:ascii="宋体" w:hAnsi="宋体"/>
          <w:sz w:val="28"/>
          <w:szCs w:val="28"/>
        </w:rPr>
      </w:pPr>
    </w:p>
    <w:p>
      <w:pPr>
        <w:pStyle w:val="72"/>
        <w:spacing w:line="360" w:lineRule="auto"/>
        <w:rPr>
          <w:rFonts w:ascii="宋体" w:hAnsi="宋体"/>
          <w:sz w:val="28"/>
          <w:szCs w:val="28"/>
        </w:rPr>
      </w:pPr>
      <w:r>
        <w:rPr>
          <w:rFonts w:hint="eastAsia" w:ascii="宋体" w:hAnsi="宋体"/>
          <w:sz w:val="28"/>
          <w:szCs w:val="28"/>
        </w:rPr>
        <w:t xml:space="preserve">               </w:t>
      </w:r>
    </w:p>
    <w:p>
      <w:pPr>
        <w:pStyle w:val="72"/>
        <w:spacing w:line="360" w:lineRule="auto"/>
        <w:jc w:val="center"/>
        <w:rPr>
          <w:rFonts w:ascii="宋体" w:hAnsi="宋体"/>
          <w:sz w:val="28"/>
        </w:rPr>
      </w:pPr>
    </w:p>
    <w:p>
      <w:pPr>
        <w:pStyle w:val="72"/>
        <w:spacing w:line="360" w:lineRule="auto"/>
        <w:jc w:val="center"/>
        <w:rPr>
          <w:rFonts w:ascii="宋体" w:hAnsi="宋体"/>
          <w:sz w:val="28"/>
        </w:rPr>
      </w:pPr>
    </w:p>
    <w:p>
      <w:pPr>
        <w:pStyle w:val="72"/>
        <w:spacing w:line="360" w:lineRule="auto"/>
        <w:jc w:val="center"/>
        <w:rPr>
          <w:rFonts w:eastAsia="黑体"/>
          <w:b/>
          <w:sz w:val="72"/>
          <w:szCs w:val="72"/>
        </w:rPr>
      </w:pPr>
      <w:r>
        <w:rPr>
          <w:rFonts w:hint="eastAsia" w:eastAsia="黑体"/>
          <w:b/>
          <w:sz w:val="72"/>
          <w:szCs w:val="72"/>
        </w:rPr>
        <w:t>响应文件</w:t>
      </w:r>
    </w:p>
    <w:p>
      <w:pPr>
        <w:pStyle w:val="72"/>
        <w:spacing w:line="360" w:lineRule="auto"/>
        <w:jc w:val="center"/>
        <w:rPr>
          <w:rFonts w:ascii="宋体" w:hAnsi="宋体"/>
          <w:sz w:val="28"/>
        </w:rPr>
      </w:pPr>
    </w:p>
    <w:p>
      <w:pPr>
        <w:pStyle w:val="72"/>
        <w:spacing w:line="360" w:lineRule="auto"/>
        <w:rPr>
          <w:rFonts w:ascii="宋体" w:hAnsi="宋体"/>
          <w:b/>
          <w:sz w:val="28"/>
        </w:rPr>
      </w:pPr>
    </w:p>
    <w:p>
      <w:pPr>
        <w:pStyle w:val="72"/>
        <w:spacing w:line="360" w:lineRule="auto"/>
        <w:jc w:val="center"/>
        <w:rPr>
          <w:rFonts w:ascii="宋体" w:hAnsi="宋体"/>
          <w:b/>
          <w:sz w:val="28"/>
        </w:rPr>
      </w:pPr>
    </w:p>
    <w:p>
      <w:pPr>
        <w:pStyle w:val="72"/>
        <w:spacing w:line="360" w:lineRule="auto"/>
        <w:jc w:val="center"/>
        <w:rPr>
          <w:rFonts w:ascii="宋体" w:hAnsi="宋体"/>
          <w:b/>
          <w:sz w:val="28"/>
        </w:rPr>
      </w:pPr>
    </w:p>
    <w:p>
      <w:pPr>
        <w:pStyle w:val="72"/>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（电子签章）</w:t>
      </w:r>
    </w:p>
    <w:p>
      <w:pPr>
        <w:pStyle w:val="72"/>
        <w:spacing w:line="360" w:lineRule="auto"/>
        <w:jc w:val="center"/>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（电子签名）</w:t>
      </w:r>
    </w:p>
    <w:p>
      <w:pPr>
        <w:pStyle w:val="72"/>
        <w:spacing w:line="360" w:lineRule="auto"/>
        <w:jc w:val="center"/>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pPr>
        <w:pStyle w:val="119"/>
        <w:outlineLvl w:val="1"/>
      </w:pPr>
      <w:r>
        <w:br w:type="page"/>
      </w:r>
      <w:r>
        <w:t>一、资格审查材料</w:t>
      </w:r>
    </w:p>
    <w:p>
      <w:pPr>
        <w:pStyle w:val="55"/>
        <w:outlineLvl w:val="2"/>
      </w:pPr>
      <w:r>
        <w:br w:type="page"/>
      </w:r>
      <w:r>
        <w:t>（一）营业执照、组织机构代码证、税务登记证</w:t>
      </w:r>
    </w:p>
    <w:p>
      <w:pPr>
        <w:pStyle w:val="57"/>
        <w:ind w:firstLine="560" w:firstLineChars="200"/>
        <w:rPr>
          <w:rFonts w:hint="eastAsia" w:ascii="宋体" w:hAnsi="宋体"/>
        </w:rPr>
      </w:pPr>
    </w:p>
    <w:p>
      <w:pPr>
        <w:pStyle w:val="57"/>
        <w:ind w:firstLine="560" w:firstLineChars="200"/>
        <w:rPr>
          <w:rFonts w:ascii="宋体" w:hAnsi="宋体"/>
        </w:rPr>
      </w:pPr>
      <w:r>
        <w:rPr>
          <w:rFonts w:hint="eastAsia" w:ascii="宋体" w:hAnsi="宋体"/>
        </w:rPr>
        <w:t>说明：此处上传营业执照、组织机构代码证、税务登记证，如三证合一，只需要导入营业执照即可。</w:t>
      </w:r>
    </w:p>
    <w:p>
      <w:pPr>
        <w:pStyle w:val="56"/>
        <w:outlineLvl w:val="2"/>
      </w:pPr>
      <w:r>
        <w:br w:type="page"/>
      </w:r>
      <w:r>
        <w:t>（二）投标保证金</w:t>
      </w:r>
    </w:p>
    <w:p>
      <w:pPr>
        <w:pStyle w:val="61"/>
        <w:rPr>
          <w:rFonts w:ascii="宋体" w:hAnsi="宋体"/>
        </w:rPr>
      </w:pPr>
    </w:p>
    <w:p>
      <w:pPr>
        <w:pStyle w:val="58"/>
        <w:tabs>
          <w:tab w:val="left" w:pos="8786"/>
        </w:tabs>
        <w:spacing w:after="0" w:line="360" w:lineRule="auto"/>
        <w:rPr>
          <w:rFonts w:ascii="宋体" w:hAnsi="宋体"/>
          <w:sz w:val="28"/>
        </w:rPr>
      </w:pPr>
      <w:r>
        <w:rPr>
          <w:rFonts w:hint="eastAsia" w:ascii="宋体" w:hAnsi="宋体"/>
          <w:b/>
          <w:color w:val="000000"/>
          <w:sz w:val="28"/>
        </w:rPr>
        <w:t xml:space="preserve">   </w:t>
      </w:r>
      <w:r>
        <w:rPr>
          <w:rFonts w:hint="eastAsia" w:ascii="宋体" w:hAnsi="宋体"/>
          <w:sz w:val="28"/>
        </w:rPr>
        <w:t>说明：此处上传投标保证金缴纳证明文件；</w:t>
      </w:r>
    </w:p>
    <w:p>
      <w:pPr>
        <w:pStyle w:val="120"/>
        <w:outlineLvl w:val="2"/>
      </w:pPr>
      <w:r>
        <w:br w:type="page"/>
      </w:r>
      <w:r>
        <w:t>（三）其他声明及文件资料</w:t>
      </w:r>
    </w:p>
    <w:p>
      <w:pPr>
        <w:pStyle w:val="121"/>
        <w:rPr>
          <w:rFonts w:hint="eastAsia" w:ascii="宋体" w:hAnsi="宋体"/>
          <w:kern w:val="0"/>
          <w:sz w:val="28"/>
        </w:rPr>
      </w:pPr>
    </w:p>
    <w:p>
      <w:pPr>
        <w:pStyle w:val="121"/>
        <w:rPr>
          <w:rFonts w:ascii="宋体" w:hAnsi="宋体"/>
          <w:kern w:val="0"/>
          <w:sz w:val="28"/>
        </w:rPr>
      </w:pPr>
      <w:r>
        <w:rPr>
          <w:rFonts w:hint="eastAsia" w:ascii="宋体" w:hAnsi="宋体"/>
          <w:kern w:val="0"/>
          <w:sz w:val="28"/>
        </w:rPr>
        <w:t>1.供应商在疆设有分公司或售后服务机构证明文件；</w:t>
      </w:r>
    </w:p>
    <w:p>
      <w:pPr>
        <w:pStyle w:val="121"/>
        <w:rPr>
          <w:rFonts w:ascii="宋体" w:hAnsi="宋体"/>
          <w:kern w:val="0"/>
          <w:sz w:val="28"/>
        </w:rPr>
      </w:pPr>
      <w:r>
        <w:rPr>
          <w:rFonts w:hint="eastAsia" w:ascii="宋体" w:hAnsi="宋体"/>
          <w:kern w:val="0"/>
          <w:sz w:val="28"/>
        </w:rPr>
        <w:t>2.类似项目业绩表；</w:t>
      </w:r>
    </w:p>
    <w:p>
      <w:pPr>
        <w:pStyle w:val="122"/>
        <w:adjustRightInd w:val="0"/>
        <w:snapToGrid w:val="0"/>
        <w:spacing w:line="500" w:lineRule="exact"/>
        <w:rPr>
          <w:rFonts w:ascii="宋体" w:hAnsi="宋体"/>
          <w:szCs w:val="24"/>
        </w:rPr>
      </w:pPr>
      <w:r>
        <w:rPr>
          <w:rFonts w:hint="eastAsia" w:ascii="宋体" w:hAnsi="宋体"/>
          <w:szCs w:val="24"/>
        </w:rPr>
        <w:t>附：类似项目业绩表</w:t>
      </w:r>
    </w:p>
    <w:p>
      <w:pPr>
        <w:pStyle w:val="122"/>
        <w:adjustRightInd w:val="0"/>
        <w:snapToGrid w:val="0"/>
        <w:spacing w:line="500" w:lineRule="exact"/>
        <w:rPr>
          <w:rFonts w:ascii="宋体" w:hAnsi="宋体"/>
          <w:szCs w:val="24"/>
        </w:rPr>
      </w:pPr>
      <w:r>
        <w:rPr>
          <w:rFonts w:hint="eastAsia" w:ascii="宋体" w:hAnsi="宋体"/>
          <w:szCs w:val="24"/>
        </w:rPr>
        <w:t>采购项目编号：</w:t>
      </w:r>
      <w:r>
        <w:rPr>
          <w:rFonts w:hint="eastAsia" w:ascii="宋体" w:hAnsi="宋体"/>
          <w:szCs w:val="24"/>
          <w:u w:val="single"/>
        </w:rPr>
        <w:t xml:space="preserve">                              </w:t>
      </w:r>
      <w:r>
        <w:rPr>
          <w:rFonts w:hint="eastAsia" w:ascii="宋体" w:hAnsi="宋体"/>
          <w:szCs w:val="24"/>
        </w:rPr>
        <w:t xml:space="preserve">     </w:t>
      </w:r>
    </w:p>
    <w:p>
      <w:pPr>
        <w:pStyle w:val="122"/>
        <w:adjustRightInd w:val="0"/>
        <w:snapToGrid w:val="0"/>
        <w:spacing w:line="500" w:lineRule="exact"/>
        <w:rPr>
          <w:rFonts w:ascii="宋体" w:hAnsi="宋体"/>
          <w:sz w:val="24"/>
          <w:szCs w:val="24"/>
          <w:u w:val="single"/>
        </w:rPr>
      </w:pPr>
      <w:r>
        <w:rPr>
          <w:rFonts w:hint="eastAsia" w:ascii="宋体" w:hAnsi="宋体"/>
          <w:szCs w:val="24"/>
        </w:rPr>
        <w:t>采购项目名称：</w:t>
      </w:r>
      <w:r>
        <w:rPr>
          <w:rFonts w:hint="eastAsia" w:ascii="宋体" w:hAnsi="宋体"/>
          <w:szCs w:val="24"/>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Style w:val="122"/>
              <w:jc w:val="center"/>
              <w:rPr>
                <w:rFonts w:ascii="宋体" w:hAnsi="宋体"/>
                <w:sz w:val="24"/>
                <w:szCs w:val="24"/>
              </w:rPr>
            </w:pPr>
            <w:r>
              <w:rPr>
                <w:rFonts w:hint="eastAsia" w:ascii="宋体" w:hAnsi="宋体"/>
                <w:szCs w:val="24"/>
              </w:rPr>
              <w:t>项目名称</w:t>
            </w:r>
          </w:p>
        </w:tc>
        <w:tc>
          <w:tcPr>
            <w:tcW w:w="7200" w:type="dxa"/>
            <w:noWrap w:val="0"/>
            <w:vAlign w:val="top"/>
          </w:tcPr>
          <w:p>
            <w:pPr>
              <w:pStyle w:val="122"/>
              <w:tabs>
                <w:tab w:val="left" w:pos="2265"/>
              </w:tabs>
              <w:rPr>
                <w:rFonts w:ascii="宋体" w:hAnsi="宋体"/>
                <w:sz w:val="24"/>
                <w:szCs w:val="24"/>
              </w:rPr>
            </w:pPr>
            <w:r>
              <w:rPr>
                <w:rFonts w:ascii="宋体" w:hAnsi="宋体"/>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122"/>
              <w:jc w:val="center"/>
              <w:rPr>
                <w:rFonts w:ascii="宋体" w:hAnsi="宋体"/>
                <w:sz w:val="24"/>
                <w:szCs w:val="24"/>
              </w:rPr>
            </w:pPr>
            <w:r>
              <w:rPr>
                <w:rFonts w:hint="eastAsia" w:ascii="宋体" w:hAnsi="宋体"/>
                <w:szCs w:val="24"/>
              </w:rPr>
              <w:t>项目单位名称</w:t>
            </w:r>
          </w:p>
        </w:tc>
        <w:tc>
          <w:tcPr>
            <w:tcW w:w="7200" w:type="dxa"/>
            <w:noWrap w:val="0"/>
            <w:vAlign w:val="top"/>
          </w:tcPr>
          <w:p>
            <w:pPr>
              <w:pStyle w:val="1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122"/>
              <w:jc w:val="center"/>
              <w:rPr>
                <w:rFonts w:ascii="宋体" w:hAnsi="宋体"/>
                <w:sz w:val="24"/>
                <w:szCs w:val="24"/>
              </w:rPr>
            </w:pPr>
            <w:r>
              <w:rPr>
                <w:rFonts w:hint="eastAsia" w:ascii="宋体" w:hAnsi="宋体"/>
                <w:szCs w:val="24"/>
              </w:rPr>
              <w:t>项目单位联系人姓名及联系方式</w:t>
            </w:r>
          </w:p>
        </w:tc>
        <w:tc>
          <w:tcPr>
            <w:tcW w:w="7200" w:type="dxa"/>
            <w:noWrap w:val="0"/>
            <w:vAlign w:val="top"/>
          </w:tcPr>
          <w:p>
            <w:pPr>
              <w:pStyle w:val="1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Style w:val="122"/>
              <w:jc w:val="center"/>
              <w:rPr>
                <w:rFonts w:ascii="宋体" w:hAnsi="宋体"/>
                <w:sz w:val="24"/>
                <w:szCs w:val="24"/>
              </w:rPr>
            </w:pPr>
            <w:r>
              <w:rPr>
                <w:rFonts w:hint="eastAsia" w:ascii="宋体" w:hAnsi="宋体"/>
                <w:szCs w:val="24"/>
              </w:rPr>
              <w:t>合同金额</w:t>
            </w:r>
          </w:p>
        </w:tc>
        <w:tc>
          <w:tcPr>
            <w:tcW w:w="7200" w:type="dxa"/>
            <w:noWrap w:val="0"/>
            <w:vAlign w:val="top"/>
          </w:tcPr>
          <w:p>
            <w:pPr>
              <w:pStyle w:val="1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Style w:val="122"/>
              <w:jc w:val="center"/>
              <w:rPr>
                <w:rFonts w:ascii="宋体" w:hAnsi="宋体"/>
                <w:szCs w:val="24"/>
              </w:rPr>
            </w:pPr>
            <w:r>
              <w:rPr>
                <w:rFonts w:hint="eastAsia" w:ascii="宋体" w:hAnsi="宋体"/>
                <w:szCs w:val="24"/>
              </w:rPr>
              <w:t>项目负责人</w:t>
            </w:r>
          </w:p>
          <w:p>
            <w:pPr>
              <w:pStyle w:val="122"/>
              <w:jc w:val="center"/>
              <w:rPr>
                <w:rFonts w:ascii="宋体" w:hAnsi="宋体"/>
                <w:sz w:val="24"/>
                <w:szCs w:val="24"/>
              </w:rPr>
            </w:pPr>
            <w:r>
              <w:rPr>
                <w:rFonts w:hint="eastAsia" w:ascii="宋体" w:hAnsi="宋体"/>
                <w:szCs w:val="24"/>
              </w:rPr>
              <w:t>姓名</w:t>
            </w:r>
          </w:p>
        </w:tc>
        <w:tc>
          <w:tcPr>
            <w:tcW w:w="7200" w:type="dxa"/>
            <w:noWrap w:val="0"/>
            <w:vAlign w:val="top"/>
          </w:tcPr>
          <w:p>
            <w:pPr>
              <w:pStyle w:val="1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Style w:val="122"/>
              <w:jc w:val="center"/>
              <w:rPr>
                <w:rFonts w:ascii="宋体" w:hAnsi="宋体"/>
                <w:sz w:val="24"/>
                <w:szCs w:val="24"/>
              </w:rPr>
            </w:pPr>
            <w:r>
              <w:rPr>
                <w:rFonts w:hint="eastAsia" w:ascii="宋体" w:hAnsi="宋体"/>
                <w:szCs w:val="24"/>
              </w:rPr>
              <w:t>项目实施时间</w:t>
            </w:r>
          </w:p>
        </w:tc>
        <w:tc>
          <w:tcPr>
            <w:tcW w:w="7200" w:type="dxa"/>
            <w:noWrap w:val="0"/>
            <w:vAlign w:val="top"/>
          </w:tcPr>
          <w:p>
            <w:pPr>
              <w:pStyle w:val="1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Style w:val="122"/>
              <w:jc w:val="center"/>
              <w:rPr>
                <w:rFonts w:ascii="宋体" w:hAnsi="宋体"/>
                <w:sz w:val="24"/>
                <w:szCs w:val="24"/>
              </w:rPr>
            </w:pPr>
            <w:r>
              <w:rPr>
                <w:rFonts w:hint="eastAsia" w:ascii="宋体" w:hAnsi="宋体"/>
                <w:szCs w:val="24"/>
              </w:rPr>
              <w:t>项目内容说明</w:t>
            </w:r>
          </w:p>
        </w:tc>
        <w:tc>
          <w:tcPr>
            <w:tcW w:w="7200" w:type="dxa"/>
            <w:noWrap w:val="0"/>
            <w:vAlign w:val="top"/>
          </w:tcPr>
          <w:p>
            <w:pPr>
              <w:pStyle w:val="122"/>
              <w:jc w:val="center"/>
              <w:rPr>
                <w:rFonts w:ascii="宋体" w:hAnsi="宋体"/>
                <w:sz w:val="24"/>
                <w:szCs w:val="24"/>
              </w:rPr>
            </w:pPr>
          </w:p>
        </w:tc>
      </w:tr>
    </w:tbl>
    <w:p>
      <w:pPr>
        <w:pStyle w:val="122"/>
        <w:autoSpaceDE w:val="0"/>
        <w:autoSpaceDN w:val="0"/>
        <w:spacing w:line="360" w:lineRule="auto"/>
        <w:rPr>
          <w:rFonts w:ascii="宋体" w:hAnsi="宋体"/>
          <w:szCs w:val="24"/>
        </w:rPr>
      </w:pPr>
      <w:r>
        <w:rPr>
          <w:rFonts w:hint="eastAsia" w:ascii="宋体" w:hAnsi="宋体"/>
          <w:szCs w:val="24"/>
        </w:rPr>
        <w:t>说明：1．每个合同须单独附表，并附上相关证明材料，否则专家在评审时将不予采信；</w:t>
      </w:r>
    </w:p>
    <w:p>
      <w:pPr>
        <w:pStyle w:val="122"/>
        <w:spacing w:line="360" w:lineRule="auto"/>
        <w:ind w:firstLine="840" w:firstLineChars="300"/>
        <w:rPr>
          <w:rFonts w:ascii="宋体" w:hAnsi="宋体"/>
          <w:szCs w:val="24"/>
        </w:rPr>
      </w:pPr>
      <w:r>
        <w:rPr>
          <w:rFonts w:hint="eastAsia" w:ascii="宋体" w:hAnsi="宋体"/>
          <w:szCs w:val="24"/>
        </w:rPr>
        <w:t>2．项目内容请详细说明所承担的具体工作内容；</w:t>
      </w:r>
    </w:p>
    <w:p>
      <w:pPr>
        <w:pStyle w:val="122"/>
        <w:adjustRightInd w:val="0"/>
        <w:snapToGrid w:val="0"/>
        <w:spacing w:line="500" w:lineRule="exact"/>
        <w:rPr>
          <w:rFonts w:ascii="宋体" w:hAnsi="宋体"/>
          <w:szCs w:val="24"/>
        </w:rPr>
      </w:pPr>
      <w:r>
        <w:rPr>
          <w:rFonts w:hint="eastAsia" w:ascii="宋体" w:hAnsi="宋体"/>
          <w:szCs w:val="24"/>
        </w:rPr>
        <w:t>投标人法定代表人（电子签名）：</w:t>
      </w:r>
      <w:r>
        <w:rPr>
          <w:rFonts w:hint="eastAsia" w:ascii="宋体" w:hAnsi="宋体"/>
          <w:szCs w:val="24"/>
          <w:u w:val="single"/>
        </w:rPr>
        <w:t xml:space="preserve">                  </w:t>
      </w:r>
    </w:p>
    <w:p>
      <w:pPr>
        <w:pStyle w:val="122"/>
        <w:adjustRightInd w:val="0"/>
        <w:snapToGrid w:val="0"/>
        <w:spacing w:line="500" w:lineRule="exact"/>
        <w:rPr>
          <w:rFonts w:ascii="宋体" w:hAnsi="宋体"/>
          <w:szCs w:val="24"/>
          <w:u w:val="single"/>
        </w:rPr>
      </w:pPr>
      <w:r>
        <w:rPr>
          <w:rFonts w:hint="eastAsia" w:ascii="宋体" w:hAnsi="宋体"/>
          <w:szCs w:val="24"/>
        </w:rPr>
        <w:t>投标人名称（电子签章）：</w:t>
      </w:r>
      <w:r>
        <w:rPr>
          <w:rFonts w:hint="eastAsia" w:ascii="宋体" w:hAnsi="宋体"/>
          <w:szCs w:val="24"/>
          <w:u w:val="single"/>
        </w:rPr>
        <w:t xml:space="preserve">                       </w:t>
      </w:r>
    </w:p>
    <w:p>
      <w:pPr>
        <w:pStyle w:val="122"/>
        <w:spacing w:line="500" w:lineRule="exact"/>
        <w:rPr>
          <w:rFonts w:ascii="宋体" w:hAnsi="宋体"/>
          <w:szCs w:val="24"/>
        </w:rPr>
      </w:pPr>
      <w:r>
        <w:rPr>
          <w:rFonts w:hint="eastAsia" w:ascii="宋体" w:hAnsi="宋体"/>
          <w:szCs w:val="24"/>
        </w:rPr>
        <w:t>日期：</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 xml:space="preserve"> 月</w:t>
      </w:r>
      <w:r>
        <w:rPr>
          <w:rFonts w:hint="eastAsia" w:ascii="宋体" w:hAnsi="宋体"/>
          <w:szCs w:val="24"/>
          <w:u w:val="single"/>
        </w:rPr>
        <w:t xml:space="preserve">    </w:t>
      </w:r>
      <w:r>
        <w:rPr>
          <w:rFonts w:hint="eastAsia" w:ascii="宋体" w:hAnsi="宋体"/>
          <w:szCs w:val="24"/>
        </w:rPr>
        <w:t xml:space="preserve"> 日</w:t>
      </w:r>
    </w:p>
    <w:p>
      <w:pPr>
        <w:pStyle w:val="60"/>
        <w:outlineLvl w:val="2"/>
      </w:pPr>
      <w:r>
        <w:br w:type="page"/>
      </w:r>
      <w:bookmarkStart w:id="101" w:name="_Toc256000023"/>
      <w:r>
        <w:t>（四）不参与围标串标承诺书</w:t>
      </w:r>
      <w:bookmarkEnd w:id="101"/>
    </w:p>
    <w:p>
      <w:pPr>
        <w:pStyle w:val="62"/>
        <w:spacing w:line="640" w:lineRule="exact"/>
        <w:ind w:firstLine="482" w:firstLineChars="200"/>
        <w:rPr>
          <w:rFonts w:ascii="仿宋" w:hAnsi="仿宋" w:eastAsia="仿宋" w:cs="仿宋"/>
          <w:sz w:val="24"/>
          <w:lang w:val="en-US" w:eastAsia="zh-CN"/>
        </w:rPr>
      </w:pPr>
      <w:r>
        <w:rPr>
          <w:rFonts w:hint="eastAsia" w:ascii="仿宋" w:hAnsi="仿宋" w:eastAsia="仿宋" w:cs="仿宋"/>
          <w:sz w:val="24"/>
          <w:lang w:val="en-US" w:eastAsia="zh-CN"/>
        </w:rPr>
        <w:t>本人作为</w:t>
      </w:r>
      <w:r>
        <w:rPr>
          <w:rFonts w:hint="eastAsia" w:ascii="仿宋" w:hAnsi="仿宋" w:eastAsia="仿宋" w:cs="仿宋"/>
          <w:sz w:val="24"/>
          <w:u w:val="single"/>
          <w:lang w:val="en-US" w:eastAsia="zh-CN"/>
        </w:rPr>
        <w:t xml:space="preserve">（单位名称）                    </w:t>
      </w:r>
      <w:r>
        <w:rPr>
          <w:rFonts w:hint="eastAsia" w:ascii="仿宋" w:hAnsi="仿宋" w:eastAsia="仿宋" w:cs="仿宋"/>
          <w:sz w:val="24"/>
          <w:lang w:val="en-US" w:eastAsia="zh-CN"/>
        </w:rPr>
        <w:t>的法人，清楚知晓我公司本项目投标活动，对以下事项作出承诺：</w:t>
      </w:r>
    </w:p>
    <w:p>
      <w:pPr>
        <w:pStyle w:val="62"/>
        <w:spacing w:line="640" w:lineRule="exact"/>
        <w:ind w:firstLine="482" w:firstLineChars="200"/>
        <w:rPr>
          <w:rFonts w:ascii="仿宋" w:hAnsi="仿宋" w:eastAsia="仿宋" w:cs="仿宋"/>
          <w:sz w:val="24"/>
          <w:lang w:val="en-US" w:eastAsia="zh-CN"/>
        </w:rPr>
      </w:pPr>
      <w:r>
        <w:rPr>
          <w:rFonts w:hint="eastAsia" w:ascii="仿宋" w:hAnsi="仿宋" w:eastAsia="仿宋" w:cs="仿宋"/>
          <w:sz w:val="24"/>
          <w:lang w:val="en-US" w:eastAsia="zh-CN"/>
        </w:rPr>
        <w:t>一、我单位遵循公开、公平、公正、诚实守信的原则，依法依规参与本项目竞标。</w:t>
      </w:r>
    </w:p>
    <w:p>
      <w:pPr>
        <w:pStyle w:val="62"/>
        <w:spacing w:line="640" w:lineRule="exact"/>
        <w:ind w:firstLine="482" w:firstLineChars="200"/>
        <w:rPr>
          <w:rFonts w:ascii="仿宋" w:hAnsi="仿宋" w:eastAsia="仿宋" w:cs="仿宋"/>
          <w:sz w:val="24"/>
          <w:lang w:val="en-US" w:eastAsia="zh-CN"/>
        </w:rPr>
      </w:pPr>
      <w:r>
        <w:rPr>
          <w:rFonts w:hint="eastAsia" w:ascii="仿宋" w:hAnsi="仿宋" w:eastAsia="仿宋" w:cs="仿宋"/>
          <w:sz w:val="24"/>
          <w:lang w:val="en-US" w:eastAsia="zh-CN"/>
        </w:rPr>
        <w:t>二、我单位在本项目招标投标活动中，未参与围标串标。</w:t>
      </w:r>
    </w:p>
    <w:p>
      <w:pPr>
        <w:pStyle w:val="62"/>
        <w:spacing w:line="640" w:lineRule="exact"/>
        <w:ind w:firstLine="482" w:firstLineChars="200"/>
        <w:rPr>
          <w:rFonts w:ascii="仿宋_GB2312" w:hAnsi="华文中宋" w:eastAsia="仿宋_GB2312"/>
          <w:b/>
          <w:sz w:val="24"/>
          <w:lang w:val="en-US" w:eastAsia="zh-CN"/>
        </w:rPr>
      </w:pPr>
      <w:r>
        <w:rPr>
          <w:rFonts w:hint="eastAsia" w:ascii="仿宋" w:hAnsi="仿宋" w:eastAsia="仿宋" w:cs="仿宋"/>
          <w:sz w:val="24"/>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62"/>
        <w:spacing w:line="640" w:lineRule="exact"/>
        <w:jc w:val="left"/>
        <w:rPr>
          <w:rFonts w:ascii="仿宋" w:hAnsi="仿宋" w:eastAsia="仿宋"/>
          <w:sz w:val="24"/>
          <w:lang w:val="en-US" w:eastAsia="zh-CN"/>
        </w:rPr>
      </w:pPr>
      <w:r>
        <w:rPr>
          <w:rFonts w:hint="eastAsia" w:ascii="仿宋" w:hAnsi="仿宋" w:eastAsia="仿宋"/>
          <w:sz w:val="24"/>
          <w:lang w:val="en-US" w:eastAsia="zh-CN"/>
        </w:rPr>
        <w:t>项目编号</w:t>
      </w:r>
      <w:r>
        <w:rPr>
          <w:rFonts w:ascii="仿宋" w:hAnsi="仿宋" w:eastAsia="仿宋"/>
          <w:sz w:val="24"/>
          <w:lang w:val="en-US" w:eastAsia="zh-CN"/>
        </w:rPr>
        <w:t xml:space="preserve">：    </w:t>
      </w:r>
    </w:p>
    <w:p>
      <w:pPr>
        <w:pStyle w:val="62"/>
        <w:spacing w:line="640" w:lineRule="exact"/>
        <w:jc w:val="left"/>
        <w:rPr>
          <w:rFonts w:ascii="仿宋" w:hAnsi="仿宋" w:eastAsia="仿宋"/>
          <w:sz w:val="24"/>
          <w:lang w:val="en-US" w:eastAsia="zh-CN"/>
        </w:rPr>
      </w:pPr>
      <w:r>
        <w:rPr>
          <w:rFonts w:ascii="仿宋" w:hAnsi="仿宋" w:eastAsia="仿宋"/>
          <w:sz w:val="24"/>
          <w:lang w:val="en-US" w:eastAsia="zh-CN"/>
        </w:rPr>
        <w:t>标段号：</w:t>
      </w:r>
      <w:r>
        <w:rPr>
          <w:rFonts w:hint="eastAsia" w:ascii="仿宋" w:hAnsi="仿宋" w:eastAsia="仿宋"/>
          <w:sz w:val="24"/>
          <w:lang w:val="en-US" w:eastAsia="zh-CN"/>
        </w:rPr>
        <w:t xml:space="preserve">    </w:t>
      </w:r>
    </w:p>
    <w:p>
      <w:pPr>
        <w:pStyle w:val="62"/>
        <w:spacing w:line="640" w:lineRule="exact"/>
        <w:jc w:val="left"/>
        <w:rPr>
          <w:rFonts w:ascii="仿宋_GB2312" w:hAnsi="华文中宋" w:eastAsia="仿宋_GB2312"/>
          <w:sz w:val="24"/>
          <w:lang w:val="en-US" w:eastAsia="zh-CN"/>
        </w:rPr>
      </w:pPr>
      <w:r>
        <w:rPr>
          <w:rFonts w:hint="eastAsia" w:ascii="仿宋_GB2312" w:hAnsi="华文中宋" w:eastAsia="仿宋_GB2312"/>
          <w:sz w:val="24"/>
          <w:lang w:val="en-US" w:eastAsia="zh-CN"/>
        </w:rPr>
        <w:t>供应商单位名称：</w:t>
      </w:r>
    </w:p>
    <w:p>
      <w:pPr>
        <w:pStyle w:val="62"/>
        <w:spacing w:line="640" w:lineRule="exact"/>
        <w:jc w:val="left"/>
        <w:rPr>
          <w:rFonts w:ascii="仿宋_GB2312" w:hAnsi="华文中宋" w:eastAsia="仿宋_GB2312"/>
          <w:sz w:val="24"/>
          <w:lang w:val="en-US" w:eastAsia="zh-CN"/>
        </w:rPr>
      </w:pPr>
      <w:r>
        <w:rPr>
          <w:rFonts w:hint="eastAsia" w:ascii="仿宋_GB2312" w:hAnsi="华文中宋" w:eastAsia="仿宋_GB2312"/>
          <w:sz w:val="24"/>
          <w:lang w:val="en-US" w:eastAsia="zh-CN"/>
        </w:rPr>
        <w:t>供应商法人签名：</w:t>
      </w:r>
    </w:p>
    <w:p>
      <w:pPr>
        <w:pStyle w:val="62"/>
        <w:spacing w:line="640" w:lineRule="exact"/>
        <w:jc w:val="left"/>
        <w:rPr>
          <w:rFonts w:ascii="仿宋_GB2312" w:hAnsi="华文中宋" w:eastAsia="仿宋_GB2312"/>
          <w:sz w:val="24"/>
          <w:lang w:val="en-US" w:eastAsia="zh-CN"/>
        </w:rPr>
      </w:pPr>
      <w:r>
        <w:rPr>
          <w:rFonts w:hint="eastAsia" w:ascii="仿宋_GB2312" w:hAnsi="华文中宋" w:eastAsia="仿宋_GB2312"/>
          <w:sz w:val="24"/>
          <w:lang w:val="en-US" w:eastAsia="zh-CN"/>
        </w:rPr>
        <w:t xml:space="preserve">                                  </w:t>
      </w:r>
    </w:p>
    <w:p>
      <w:pPr>
        <w:pStyle w:val="62"/>
        <w:spacing w:line="640" w:lineRule="exact"/>
        <w:jc w:val="left"/>
        <w:rPr>
          <w:rFonts w:ascii="仿宋_GB2312" w:hAnsi="华文中宋" w:eastAsia="仿宋_GB2312"/>
          <w:sz w:val="24"/>
          <w:lang w:val="en-US" w:eastAsia="zh-CN"/>
        </w:rPr>
      </w:pPr>
    </w:p>
    <w:p>
      <w:pPr>
        <w:pStyle w:val="62"/>
        <w:spacing w:line="640" w:lineRule="exact"/>
        <w:ind w:firstLine="4096" w:firstLineChars="1700"/>
        <w:jc w:val="left"/>
        <w:rPr>
          <w:rFonts w:ascii="仿宋_GB2312" w:hAnsi="华文中宋" w:eastAsia="仿宋_GB2312"/>
          <w:sz w:val="24"/>
          <w:lang w:val="en-US" w:eastAsia="zh-CN"/>
        </w:rPr>
      </w:pPr>
      <w:r>
        <w:rPr>
          <w:rFonts w:hint="eastAsia" w:ascii="仿宋_GB2312" w:hAnsi="华文中宋" w:eastAsia="仿宋_GB2312"/>
          <w:sz w:val="24"/>
          <w:lang w:val="en-US" w:eastAsia="zh-CN"/>
        </w:rPr>
        <w:t xml:space="preserve">      盖  章</w:t>
      </w:r>
    </w:p>
    <w:p>
      <w:pPr>
        <w:pStyle w:val="62"/>
        <w:spacing w:line="640" w:lineRule="exact"/>
        <w:ind w:firstLine="4337" w:firstLineChars="1800"/>
        <w:jc w:val="left"/>
        <w:rPr>
          <w:rFonts w:ascii="仿宋_GB2312" w:hAnsi="华文中宋" w:eastAsia="仿宋_GB2312"/>
          <w:sz w:val="24"/>
          <w:lang w:val="en-US" w:eastAsia="zh-CN"/>
        </w:rPr>
      </w:pPr>
      <w:r>
        <w:rPr>
          <w:rFonts w:hint="eastAsia" w:ascii="仿宋_GB2312" w:hAnsi="华文中宋" w:eastAsia="仿宋_GB2312"/>
          <w:sz w:val="24"/>
          <w:lang w:val="en-US" w:eastAsia="zh-CN"/>
        </w:rPr>
        <w:t xml:space="preserve"> 年   月   日</w:t>
      </w:r>
    </w:p>
    <w:p>
      <w:pPr>
        <w:pStyle w:val="63"/>
        <w:outlineLvl w:val="2"/>
      </w:pPr>
      <w:r>
        <w:br w:type="page"/>
      </w:r>
      <w:r>
        <w:t>（五）中、小微企业声明函（中、小、微型企业产品价格需扣除的须提供）</w:t>
      </w:r>
    </w:p>
    <w:p>
      <w:pPr>
        <w:pStyle w:val="17"/>
      </w:pPr>
    </w:p>
    <w:p>
      <w:pPr>
        <w:pStyle w:val="17"/>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本公司（联合体）郑重声明，根据《政府采购促进中小企业发展管理办法》（财库﹝2020﹞46 号）的规定，本公司（联合体）参加</w:t>
      </w:r>
      <w:r>
        <w:rPr>
          <w:rFonts w:hint="eastAsia" w:ascii="宋体" w:hAnsi="宋体" w:cs="宋体"/>
          <w:spacing w:val="-2"/>
          <w:sz w:val="24"/>
          <w:szCs w:val="24"/>
          <w:u w:val="single"/>
        </w:rPr>
        <w:t>（</w:t>
      </w:r>
      <w:r>
        <w:rPr>
          <w:rFonts w:hint="eastAsia" w:ascii="宋体" w:hAnsi="宋体" w:cs="宋体"/>
          <w:i/>
          <w:iCs/>
          <w:spacing w:val="-2"/>
          <w:sz w:val="24"/>
          <w:szCs w:val="24"/>
          <w:u w:val="single"/>
        </w:rPr>
        <w:t>单位名称</w:t>
      </w:r>
      <w:r>
        <w:rPr>
          <w:rFonts w:hint="eastAsia" w:ascii="宋体" w:hAnsi="宋体" w:cs="宋体"/>
          <w:spacing w:val="-2"/>
          <w:sz w:val="24"/>
          <w:szCs w:val="24"/>
          <w:u w:val="single"/>
        </w:rPr>
        <w:t>）</w:t>
      </w:r>
      <w:r>
        <w:rPr>
          <w:rFonts w:hint="eastAsia" w:ascii="宋体" w:hAnsi="宋体" w:cs="宋体"/>
          <w:spacing w:val="-2"/>
          <w:sz w:val="24"/>
          <w:szCs w:val="24"/>
        </w:rPr>
        <w:t>的</w:t>
      </w:r>
      <w:r>
        <w:rPr>
          <w:rFonts w:hint="eastAsia" w:ascii="宋体" w:hAnsi="宋体" w:cs="宋体"/>
          <w:spacing w:val="-2"/>
          <w:sz w:val="24"/>
          <w:szCs w:val="24"/>
          <w:u w:val="single"/>
        </w:rPr>
        <w:t>（</w:t>
      </w:r>
      <w:r>
        <w:rPr>
          <w:rFonts w:hint="eastAsia" w:ascii="宋体" w:hAnsi="宋体" w:cs="宋体"/>
          <w:i/>
          <w:iCs/>
          <w:spacing w:val="-2"/>
          <w:sz w:val="24"/>
          <w:szCs w:val="24"/>
          <w:u w:val="single"/>
        </w:rPr>
        <w:t>项目名称</w:t>
      </w:r>
      <w:r>
        <w:rPr>
          <w:rFonts w:hint="eastAsia" w:ascii="宋体" w:hAnsi="宋体" w:cs="宋体"/>
          <w:spacing w:val="-2"/>
          <w:sz w:val="24"/>
          <w:szCs w:val="24"/>
          <w:u w:val="single"/>
        </w:rPr>
        <w:t>）</w:t>
      </w:r>
      <w:r>
        <w:rPr>
          <w:rFonts w:hint="eastAsia" w:ascii="宋体" w:hAnsi="宋体" w:cs="宋体"/>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7"/>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1.</w:t>
      </w:r>
      <w:r>
        <w:rPr>
          <w:rFonts w:hint="eastAsia" w:ascii="宋体" w:hAnsi="宋体" w:cs="宋体"/>
          <w:spacing w:val="-2"/>
          <w:sz w:val="24"/>
          <w:szCs w:val="24"/>
          <w:u w:val="single"/>
        </w:rPr>
        <w:t>（</w:t>
      </w:r>
      <w:r>
        <w:rPr>
          <w:rFonts w:hint="eastAsia" w:ascii="宋体" w:hAnsi="宋体" w:cs="宋体"/>
          <w:i/>
          <w:iCs/>
          <w:spacing w:val="-2"/>
          <w:sz w:val="24"/>
          <w:szCs w:val="24"/>
          <w:u w:val="single"/>
        </w:rPr>
        <w:t>标的名称</w:t>
      </w:r>
      <w:r>
        <w:rPr>
          <w:rFonts w:hint="eastAsia" w:ascii="宋体" w:hAnsi="宋体" w:cs="宋体"/>
          <w:spacing w:val="-2"/>
          <w:sz w:val="24"/>
          <w:szCs w:val="24"/>
          <w:u w:val="single"/>
        </w:rPr>
        <w:t>）</w:t>
      </w:r>
      <w:r>
        <w:rPr>
          <w:rFonts w:hint="eastAsia" w:ascii="宋体" w:hAnsi="宋体" w:cs="宋体"/>
          <w:spacing w:val="-2"/>
          <w:sz w:val="24"/>
          <w:szCs w:val="24"/>
        </w:rPr>
        <w:t>，属于</w:t>
      </w:r>
      <w:r>
        <w:rPr>
          <w:rFonts w:hint="eastAsia" w:ascii="宋体" w:hAnsi="宋体" w:cs="宋体"/>
          <w:spacing w:val="-2"/>
          <w:sz w:val="24"/>
          <w:szCs w:val="24"/>
          <w:u w:val="single"/>
        </w:rPr>
        <w:t>（</w:t>
      </w:r>
      <w:r>
        <w:rPr>
          <w:rFonts w:hint="eastAsia" w:ascii="宋体" w:hAnsi="宋体" w:cs="宋体"/>
          <w:i/>
          <w:iCs/>
          <w:spacing w:val="-2"/>
          <w:sz w:val="24"/>
          <w:szCs w:val="24"/>
          <w:u w:val="single"/>
        </w:rPr>
        <w:t>采购文件中明确的所属行业</w:t>
      </w:r>
      <w:r>
        <w:rPr>
          <w:rFonts w:hint="eastAsia" w:ascii="宋体" w:hAnsi="宋体" w:cs="宋体"/>
          <w:spacing w:val="-2"/>
          <w:sz w:val="24"/>
          <w:szCs w:val="24"/>
          <w:u w:val="single"/>
        </w:rPr>
        <w:t>）</w:t>
      </w:r>
      <w:r>
        <w:rPr>
          <w:rFonts w:hint="eastAsia" w:ascii="宋体" w:hAnsi="宋体" w:cs="宋体"/>
          <w:spacing w:val="-2"/>
          <w:sz w:val="24"/>
          <w:szCs w:val="24"/>
        </w:rPr>
        <w:t>；承建（承接）企业为</w:t>
      </w:r>
      <w:r>
        <w:rPr>
          <w:rFonts w:hint="eastAsia" w:ascii="宋体" w:hAnsi="宋体" w:cs="宋体"/>
          <w:spacing w:val="-2"/>
          <w:sz w:val="24"/>
          <w:szCs w:val="24"/>
          <w:u w:val="single"/>
        </w:rPr>
        <w:t>（</w:t>
      </w:r>
      <w:r>
        <w:rPr>
          <w:rFonts w:hint="eastAsia" w:ascii="宋体" w:hAnsi="宋体" w:cs="宋体"/>
          <w:i/>
          <w:iCs/>
          <w:spacing w:val="-2"/>
          <w:sz w:val="24"/>
          <w:szCs w:val="24"/>
          <w:u w:val="single"/>
        </w:rPr>
        <w:t>企业名称</w:t>
      </w:r>
      <w:r>
        <w:rPr>
          <w:rFonts w:hint="eastAsia" w:ascii="宋体" w:hAnsi="宋体" w:cs="宋体"/>
          <w:spacing w:val="-2"/>
          <w:sz w:val="24"/>
          <w:szCs w:val="24"/>
          <w:u w:val="single"/>
        </w:rPr>
        <w:t>）</w:t>
      </w:r>
      <w:r>
        <w:rPr>
          <w:rFonts w:hint="eastAsia" w:ascii="宋体" w:hAnsi="宋体" w:cs="宋体"/>
          <w:spacing w:val="-2"/>
          <w:sz w:val="24"/>
          <w:szCs w:val="24"/>
        </w:rPr>
        <w:t>，从业人员</w:t>
      </w:r>
      <w:r>
        <w:rPr>
          <w:rFonts w:hint="eastAsia" w:ascii="宋体" w:hAnsi="宋体" w:cs="宋体"/>
          <w:spacing w:val="-2"/>
          <w:sz w:val="24"/>
          <w:szCs w:val="24"/>
          <w:u w:val="single"/>
        </w:rPr>
        <w:t xml:space="preserve"> </w:t>
      </w:r>
      <w:r>
        <w:rPr>
          <w:rFonts w:hint="eastAsia" w:ascii="宋体" w:hAnsi="宋体" w:cs="宋体"/>
          <w:spacing w:val="-2"/>
          <w:sz w:val="24"/>
          <w:szCs w:val="24"/>
          <w:u w:val="single"/>
        </w:rPr>
        <w:tab/>
      </w:r>
      <w:r>
        <w:rPr>
          <w:rFonts w:hint="eastAsia" w:ascii="宋体" w:hAnsi="宋体" w:cs="宋体"/>
          <w:spacing w:val="-2"/>
          <w:sz w:val="24"/>
          <w:szCs w:val="24"/>
          <w:u w:val="single"/>
        </w:rPr>
        <w:t xml:space="preserve"> </w:t>
      </w:r>
      <w:r>
        <w:rPr>
          <w:rFonts w:hint="eastAsia" w:ascii="宋体" w:hAnsi="宋体" w:cs="宋体"/>
          <w:spacing w:val="-2"/>
          <w:sz w:val="24"/>
          <w:szCs w:val="24"/>
        </w:rPr>
        <w:t xml:space="preserve">人，营业收入为 </w:t>
      </w:r>
      <w:r>
        <w:rPr>
          <w:rFonts w:hint="eastAsia" w:ascii="宋体" w:hAnsi="宋体" w:cs="宋体"/>
          <w:spacing w:val="-2"/>
          <w:sz w:val="24"/>
          <w:szCs w:val="24"/>
          <w:u w:val="single"/>
        </w:rPr>
        <w:tab/>
      </w:r>
      <w:r>
        <w:rPr>
          <w:rFonts w:hint="eastAsia" w:ascii="宋体" w:hAnsi="宋体" w:cs="宋体"/>
          <w:spacing w:val="-2"/>
          <w:sz w:val="24"/>
          <w:szCs w:val="24"/>
          <w:u w:val="single"/>
        </w:rPr>
        <w:t xml:space="preserve">  </w:t>
      </w:r>
      <w:r>
        <w:rPr>
          <w:rFonts w:hint="eastAsia" w:ascii="宋体" w:hAnsi="宋体" w:cs="宋体"/>
          <w:spacing w:val="-2"/>
          <w:sz w:val="24"/>
          <w:szCs w:val="24"/>
        </w:rPr>
        <w:t>万元，资产总额为</w:t>
      </w:r>
      <w:r>
        <w:rPr>
          <w:rFonts w:hint="eastAsia" w:ascii="宋体" w:hAnsi="宋体" w:cs="宋体"/>
          <w:spacing w:val="-2"/>
          <w:sz w:val="24"/>
          <w:szCs w:val="24"/>
          <w:u w:val="single"/>
        </w:rPr>
        <w:t xml:space="preserve">  </w:t>
      </w:r>
      <w:r>
        <w:rPr>
          <w:rFonts w:hint="eastAsia" w:ascii="宋体" w:hAnsi="宋体" w:cs="宋体"/>
          <w:spacing w:val="-2"/>
          <w:sz w:val="24"/>
          <w:szCs w:val="24"/>
          <w:u w:val="single"/>
        </w:rPr>
        <w:tab/>
      </w:r>
      <w:r>
        <w:rPr>
          <w:rFonts w:hint="eastAsia" w:ascii="宋体" w:hAnsi="宋体" w:cs="宋体"/>
          <w:spacing w:val="-2"/>
          <w:sz w:val="24"/>
          <w:szCs w:val="24"/>
          <w:u w:val="single"/>
        </w:rPr>
        <w:t xml:space="preserve">  </w:t>
      </w:r>
      <w:r>
        <w:rPr>
          <w:rFonts w:hint="eastAsia" w:ascii="宋体" w:hAnsi="宋体" w:cs="宋体"/>
          <w:spacing w:val="-2"/>
          <w:sz w:val="24"/>
          <w:szCs w:val="24"/>
        </w:rPr>
        <w:t>万元，属于</w:t>
      </w:r>
      <w:r>
        <w:rPr>
          <w:rFonts w:hint="eastAsia" w:ascii="宋体" w:hAnsi="宋体" w:cs="宋体"/>
          <w:spacing w:val="-2"/>
          <w:sz w:val="24"/>
          <w:szCs w:val="24"/>
          <w:u w:val="single"/>
        </w:rPr>
        <w:t>（</w:t>
      </w:r>
      <w:r>
        <w:rPr>
          <w:rFonts w:hint="eastAsia" w:ascii="宋体" w:hAnsi="宋体" w:cs="宋体"/>
          <w:i/>
          <w:iCs/>
          <w:spacing w:val="-2"/>
          <w:sz w:val="24"/>
          <w:szCs w:val="24"/>
          <w:u w:val="single"/>
        </w:rPr>
        <w:t>中型企业、小型企业、微型企业</w:t>
      </w:r>
      <w:r>
        <w:rPr>
          <w:rFonts w:hint="eastAsia" w:ascii="宋体" w:hAnsi="宋体" w:cs="宋体"/>
          <w:spacing w:val="-2"/>
          <w:sz w:val="24"/>
          <w:szCs w:val="24"/>
          <w:u w:val="single"/>
        </w:rPr>
        <w:t>）</w:t>
      </w:r>
      <w:r>
        <w:rPr>
          <w:rFonts w:hint="eastAsia" w:ascii="宋体" w:hAnsi="宋体" w:cs="宋体"/>
          <w:spacing w:val="-2"/>
          <w:sz w:val="24"/>
          <w:szCs w:val="24"/>
        </w:rPr>
        <w:t>；</w:t>
      </w:r>
    </w:p>
    <w:p>
      <w:pPr>
        <w:pStyle w:val="17"/>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2.</w:t>
      </w:r>
      <w:r>
        <w:rPr>
          <w:rFonts w:hint="eastAsia" w:ascii="宋体" w:hAnsi="宋体" w:cs="宋体"/>
          <w:spacing w:val="-2"/>
          <w:sz w:val="24"/>
          <w:szCs w:val="24"/>
          <w:u w:val="single"/>
        </w:rPr>
        <w:t>（</w:t>
      </w:r>
      <w:r>
        <w:rPr>
          <w:rFonts w:hint="eastAsia" w:ascii="宋体" w:hAnsi="宋体" w:cs="宋体"/>
          <w:i/>
          <w:iCs/>
          <w:spacing w:val="-2"/>
          <w:sz w:val="24"/>
          <w:szCs w:val="24"/>
          <w:u w:val="single"/>
        </w:rPr>
        <w:t>标的名称</w:t>
      </w:r>
      <w:r>
        <w:rPr>
          <w:rFonts w:hint="eastAsia" w:ascii="宋体" w:hAnsi="宋体" w:cs="宋体"/>
          <w:spacing w:val="-2"/>
          <w:sz w:val="24"/>
          <w:szCs w:val="24"/>
          <w:u w:val="single"/>
        </w:rPr>
        <w:t>）</w:t>
      </w:r>
      <w:r>
        <w:rPr>
          <w:rFonts w:hint="eastAsia" w:ascii="宋体" w:hAnsi="宋体" w:cs="宋体"/>
          <w:spacing w:val="-2"/>
          <w:sz w:val="24"/>
          <w:szCs w:val="24"/>
        </w:rPr>
        <w:t>，属于</w:t>
      </w:r>
      <w:r>
        <w:rPr>
          <w:rFonts w:hint="eastAsia" w:ascii="宋体" w:hAnsi="宋体" w:cs="宋体"/>
          <w:spacing w:val="-2"/>
          <w:sz w:val="24"/>
          <w:szCs w:val="24"/>
          <w:u w:val="single"/>
        </w:rPr>
        <w:t>（</w:t>
      </w:r>
      <w:r>
        <w:rPr>
          <w:rFonts w:hint="eastAsia" w:ascii="宋体" w:hAnsi="宋体" w:cs="宋体"/>
          <w:i/>
          <w:iCs/>
          <w:spacing w:val="-2"/>
          <w:sz w:val="24"/>
          <w:szCs w:val="24"/>
          <w:u w:val="single"/>
        </w:rPr>
        <w:t>采购文件中明确的所属行业</w:t>
      </w:r>
      <w:r>
        <w:rPr>
          <w:rFonts w:hint="eastAsia" w:ascii="宋体" w:hAnsi="宋体" w:cs="宋体"/>
          <w:spacing w:val="-2"/>
          <w:sz w:val="24"/>
          <w:szCs w:val="24"/>
          <w:u w:val="single"/>
        </w:rPr>
        <w:t>）</w:t>
      </w:r>
      <w:r>
        <w:rPr>
          <w:rFonts w:hint="eastAsia" w:ascii="宋体" w:hAnsi="宋体" w:cs="宋体"/>
          <w:spacing w:val="-2"/>
          <w:sz w:val="24"/>
          <w:szCs w:val="24"/>
        </w:rPr>
        <w:t>；承建（承接）企业为</w:t>
      </w:r>
      <w:r>
        <w:rPr>
          <w:rFonts w:hint="eastAsia" w:ascii="宋体" w:hAnsi="宋体" w:cs="宋体"/>
          <w:spacing w:val="-2"/>
          <w:sz w:val="24"/>
          <w:szCs w:val="24"/>
          <w:u w:val="single"/>
        </w:rPr>
        <w:t>（</w:t>
      </w:r>
      <w:r>
        <w:rPr>
          <w:rFonts w:hint="eastAsia" w:ascii="宋体" w:hAnsi="宋体" w:cs="宋体"/>
          <w:i/>
          <w:iCs/>
          <w:spacing w:val="-2"/>
          <w:sz w:val="24"/>
          <w:szCs w:val="24"/>
          <w:u w:val="single"/>
        </w:rPr>
        <w:t>企业名称</w:t>
      </w:r>
      <w:r>
        <w:rPr>
          <w:rFonts w:hint="eastAsia" w:ascii="宋体" w:hAnsi="宋体" w:cs="宋体"/>
          <w:spacing w:val="-2"/>
          <w:sz w:val="24"/>
          <w:szCs w:val="24"/>
          <w:u w:val="single"/>
        </w:rPr>
        <w:t>）</w:t>
      </w:r>
      <w:r>
        <w:rPr>
          <w:rFonts w:hint="eastAsia" w:ascii="宋体" w:hAnsi="宋体" w:cs="宋体"/>
          <w:spacing w:val="-2"/>
          <w:sz w:val="24"/>
          <w:szCs w:val="24"/>
        </w:rPr>
        <w:t>，从业人员</w:t>
      </w:r>
      <w:r>
        <w:rPr>
          <w:rFonts w:hint="eastAsia" w:ascii="宋体" w:hAnsi="宋体" w:cs="宋体"/>
          <w:spacing w:val="-2"/>
          <w:sz w:val="24"/>
          <w:szCs w:val="24"/>
          <w:u w:val="single"/>
        </w:rPr>
        <w:t xml:space="preserve">   </w:t>
      </w:r>
      <w:r>
        <w:rPr>
          <w:rFonts w:hint="eastAsia" w:ascii="宋体" w:hAnsi="宋体" w:cs="宋体"/>
          <w:spacing w:val="-2"/>
          <w:sz w:val="24"/>
          <w:szCs w:val="24"/>
          <w:u w:val="single"/>
        </w:rPr>
        <w:tab/>
      </w:r>
      <w:r>
        <w:rPr>
          <w:rFonts w:hint="eastAsia" w:ascii="宋体" w:hAnsi="宋体" w:cs="宋体"/>
          <w:spacing w:val="-2"/>
          <w:sz w:val="24"/>
          <w:szCs w:val="24"/>
        </w:rPr>
        <w:t>人，营业收入为</w:t>
      </w:r>
      <w:r>
        <w:rPr>
          <w:rFonts w:hint="eastAsia" w:ascii="宋体" w:hAnsi="宋体" w:cs="宋体"/>
          <w:spacing w:val="-2"/>
          <w:sz w:val="24"/>
          <w:szCs w:val="24"/>
          <w:u w:val="single"/>
        </w:rPr>
        <w:t xml:space="preserve"> </w:t>
      </w:r>
      <w:r>
        <w:rPr>
          <w:rFonts w:hint="eastAsia" w:ascii="宋体" w:hAnsi="宋体" w:cs="宋体"/>
          <w:spacing w:val="-2"/>
          <w:sz w:val="24"/>
          <w:szCs w:val="24"/>
          <w:u w:val="single"/>
        </w:rPr>
        <w:tab/>
      </w:r>
      <w:r>
        <w:rPr>
          <w:rFonts w:hint="eastAsia" w:ascii="宋体" w:hAnsi="宋体" w:cs="宋体"/>
          <w:spacing w:val="-2"/>
          <w:sz w:val="24"/>
          <w:szCs w:val="24"/>
          <w:u w:val="single"/>
        </w:rPr>
        <w:t xml:space="preserve">  </w:t>
      </w:r>
      <w:r>
        <w:rPr>
          <w:rFonts w:hint="eastAsia" w:ascii="宋体" w:hAnsi="宋体" w:cs="宋体"/>
          <w:spacing w:val="-2"/>
          <w:sz w:val="24"/>
          <w:szCs w:val="24"/>
        </w:rPr>
        <w:t>万元，资产总额为</w:t>
      </w:r>
      <w:r>
        <w:rPr>
          <w:rFonts w:hint="eastAsia" w:ascii="宋体" w:hAnsi="宋体" w:cs="宋体"/>
          <w:spacing w:val="-2"/>
          <w:sz w:val="24"/>
          <w:szCs w:val="24"/>
          <w:u w:val="single"/>
        </w:rPr>
        <w:t xml:space="preserve"> </w:t>
      </w:r>
      <w:r>
        <w:rPr>
          <w:rFonts w:hint="eastAsia" w:ascii="宋体" w:hAnsi="宋体" w:cs="宋体"/>
          <w:spacing w:val="-2"/>
          <w:sz w:val="24"/>
          <w:szCs w:val="24"/>
          <w:u w:val="single"/>
        </w:rPr>
        <w:tab/>
      </w:r>
      <w:r>
        <w:rPr>
          <w:rFonts w:hint="eastAsia" w:ascii="宋体" w:hAnsi="宋体" w:cs="宋体"/>
          <w:spacing w:val="-2"/>
          <w:sz w:val="24"/>
          <w:szCs w:val="24"/>
          <w:u w:val="single"/>
        </w:rPr>
        <w:t xml:space="preserve">  </w:t>
      </w:r>
      <w:r>
        <w:rPr>
          <w:rFonts w:hint="eastAsia" w:ascii="宋体" w:hAnsi="宋体" w:cs="宋体"/>
          <w:spacing w:val="-2"/>
          <w:sz w:val="24"/>
          <w:szCs w:val="24"/>
        </w:rPr>
        <w:t>万元，属于</w:t>
      </w:r>
      <w:r>
        <w:rPr>
          <w:rFonts w:hint="eastAsia" w:ascii="宋体" w:hAnsi="宋体" w:cs="宋体"/>
          <w:spacing w:val="-2"/>
          <w:sz w:val="24"/>
          <w:szCs w:val="24"/>
          <w:u w:val="single"/>
        </w:rPr>
        <w:t>（</w:t>
      </w:r>
      <w:r>
        <w:rPr>
          <w:rFonts w:hint="eastAsia" w:ascii="宋体" w:hAnsi="宋体" w:cs="宋体"/>
          <w:i/>
          <w:iCs/>
          <w:spacing w:val="-2"/>
          <w:sz w:val="24"/>
          <w:szCs w:val="24"/>
          <w:u w:val="single"/>
        </w:rPr>
        <w:t>中型企业、小型企业、微型企业</w:t>
      </w:r>
      <w:r>
        <w:rPr>
          <w:rFonts w:hint="eastAsia" w:ascii="宋体" w:hAnsi="宋体" w:cs="宋体"/>
          <w:spacing w:val="-2"/>
          <w:sz w:val="24"/>
          <w:szCs w:val="24"/>
          <w:u w:val="single"/>
        </w:rPr>
        <w:t>）</w:t>
      </w:r>
      <w:r>
        <w:rPr>
          <w:rFonts w:hint="eastAsia" w:ascii="宋体" w:hAnsi="宋体" w:cs="宋体"/>
          <w:spacing w:val="-2"/>
          <w:sz w:val="24"/>
          <w:szCs w:val="24"/>
        </w:rPr>
        <w:t>；</w:t>
      </w:r>
    </w:p>
    <w:p>
      <w:pPr>
        <w:pStyle w:val="17"/>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w:t>
      </w:r>
    </w:p>
    <w:p>
      <w:pPr>
        <w:pStyle w:val="17"/>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以上企业，不属于大企业的分支机构，不存在控股股东为大企业的情形，也不存在与大企业的负责人为同一人的情形。</w:t>
      </w:r>
    </w:p>
    <w:p>
      <w:pPr>
        <w:pStyle w:val="17"/>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本企业对上述声明内容的真实性负责。如有虚假，将依 法承担相应责任。</w:t>
      </w:r>
    </w:p>
    <w:p>
      <w:pPr>
        <w:pStyle w:val="17"/>
        <w:spacing w:line="520" w:lineRule="exact"/>
        <w:ind w:firstLine="472" w:firstLineChars="200"/>
        <w:rPr>
          <w:rFonts w:ascii="宋体" w:hAnsi="宋体" w:cs="宋体"/>
          <w:spacing w:val="-2"/>
          <w:sz w:val="24"/>
          <w:szCs w:val="24"/>
        </w:rPr>
      </w:pPr>
    </w:p>
    <w:p>
      <w:pPr>
        <w:pStyle w:val="123"/>
        <w:spacing w:before="35" w:line="316" w:lineRule="auto"/>
        <w:ind w:right="2166" w:firstLine="4012" w:firstLineChars="1700"/>
        <w:rPr>
          <w:rFonts w:ascii="宋体" w:hAnsi="宋体" w:eastAsia="宋体" w:cs="宋体"/>
          <w:spacing w:val="-2"/>
          <w:sz w:val="24"/>
        </w:rPr>
      </w:pPr>
      <w:r>
        <w:rPr>
          <w:rFonts w:hint="eastAsia" w:ascii="宋体" w:hAnsi="宋体" w:eastAsia="宋体" w:cs="宋体"/>
          <w:spacing w:val="-2"/>
          <w:sz w:val="24"/>
        </w:rPr>
        <w:t>企业名称（盖章）：</w:t>
      </w:r>
    </w:p>
    <w:p>
      <w:pPr>
        <w:pStyle w:val="17"/>
        <w:spacing w:line="520" w:lineRule="exact"/>
        <w:ind w:firstLine="472" w:firstLineChars="200"/>
        <w:rPr>
          <w:rFonts w:ascii="宋体" w:hAnsi="宋体" w:cs="宋体"/>
          <w:spacing w:val="-2"/>
          <w:sz w:val="24"/>
          <w:szCs w:val="24"/>
        </w:rPr>
      </w:pPr>
      <w:r>
        <w:rPr>
          <w:rFonts w:hint="eastAsia" w:ascii="宋体" w:hAnsi="宋体" w:cs="宋体"/>
          <w:spacing w:val="-2"/>
          <w:sz w:val="24"/>
          <w:szCs w:val="24"/>
        </w:rPr>
        <w:t xml:space="preserve">                                 日期：</w:t>
      </w:r>
    </w:p>
    <w:p>
      <w:pPr>
        <w:pStyle w:val="17"/>
        <w:rPr>
          <w:rFonts w:hint="eastAsia"/>
        </w:rPr>
      </w:pPr>
      <w:r>
        <w:rPr>
          <w:rStyle w:val="30"/>
        </w:rPr>
        <w:endnoteReference w:id="0"/>
      </w:r>
    </w:p>
    <w:p>
      <w:pPr>
        <w:pStyle w:val="17"/>
        <w:rPr>
          <w:rFonts w:hint="eastAsia"/>
        </w:rPr>
      </w:pPr>
    </w:p>
    <w:p>
      <w:pPr>
        <w:pStyle w:val="17"/>
        <w:rPr>
          <w:rFonts w:hint="eastAsia"/>
        </w:rPr>
      </w:pPr>
    </w:p>
    <w:p>
      <w:pPr>
        <w:pStyle w:val="17"/>
        <w:rPr>
          <w:rFonts w:hint="eastAsia"/>
        </w:rPr>
      </w:pPr>
    </w:p>
    <w:p>
      <w:pPr>
        <w:pStyle w:val="17"/>
      </w:pPr>
    </w:p>
    <w:p>
      <w:pPr>
        <w:pStyle w:val="64"/>
        <w:outlineLvl w:val="1"/>
      </w:pPr>
      <w:r>
        <w:br w:type="page"/>
      </w:r>
      <w:r>
        <w:t>二、商务文件组成</w:t>
      </w:r>
    </w:p>
    <w:p>
      <w:pPr>
        <w:pStyle w:val="65"/>
        <w:outlineLvl w:val="2"/>
      </w:pPr>
      <w:r>
        <w:br w:type="page"/>
      </w:r>
      <w:bookmarkStart w:id="102" w:name="_Toc256000026"/>
      <w:r>
        <w:t>（一）竞争性磋商函</w:t>
      </w:r>
      <w:bookmarkEnd w:id="102"/>
    </w:p>
    <w:p>
      <w:pPr>
        <w:pStyle w:val="68"/>
        <w:adjustRightInd w:val="0"/>
        <w:snapToGrid w:val="0"/>
        <w:spacing w:line="400" w:lineRule="exact"/>
        <w:jc w:val="left"/>
        <w:rPr>
          <w:rFonts w:hint="eastAsia" w:ascii="宋体" w:hAnsi="宋体"/>
          <w:sz w:val="28"/>
          <w:szCs w:val="28"/>
          <w:u w:val="single"/>
        </w:rPr>
      </w:pPr>
    </w:p>
    <w:p>
      <w:pPr>
        <w:pStyle w:val="68"/>
        <w:adjustRightInd w:val="0"/>
        <w:snapToGrid w:val="0"/>
        <w:spacing w:line="400" w:lineRule="exact"/>
        <w:jc w:val="left"/>
        <w:rPr>
          <w:rFonts w:ascii="宋体" w:hAnsi="宋体"/>
          <w:sz w:val="28"/>
          <w:szCs w:val="28"/>
        </w:rPr>
      </w:pPr>
      <w:r>
        <w:rPr>
          <w:rFonts w:hint="eastAsia" w:ascii="宋体" w:hAnsi="宋体"/>
          <w:sz w:val="28"/>
          <w:szCs w:val="28"/>
          <w:u w:val="single"/>
        </w:rPr>
        <w:t>（代理机构名称）</w:t>
      </w:r>
      <w:r>
        <w:rPr>
          <w:rFonts w:hint="eastAsia" w:ascii="宋体" w:hAnsi="宋体"/>
          <w:sz w:val="28"/>
          <w:szCs w:val="28"/>
        </w:rPr>
        <w:t>：</w:t>
      </w:r>
    </w:p>
    <w:p>
      <w:pPr>
        <w:pStyle w:val="68"/>
        <w:autoSpaceDE w:val="0"/>
        <w:autoSpaceDN w:val="0"/>
        <w:adjustRightInd w:val="0"/>
        <w:spacing w:line="400" w:lineRule="exact"/>
        <w:ind w:right="26" w:firstLine="560" w:firstLineChars="200"/>
        <w:jc w:val="left"/>
        <w:rPr>
          <w:rFonts w:ascii="宋体" w:hAnsi="宋体"/>
          <w:kern w:val="0"/>
          <w:sz w:val="28"/>
          <w:szCs w:val="28"/>
        </w:rPr>
      </w:pPr>
      <w:r>
        <w:rPr>
          <w:rFonts w:hint="eastAsia" w:ascii="宋体" w:hAnsi="宋体"/>
          <w:kern w:val="0"/>
          <w:sz w:val="28"/>
          <w:szCs w:val="28"/>
        </w:rPr>
        <w:t>依据贵方</w:t>
      </w:r>
      <w:r>
        <w:rPr>
          <w:rFonts w:hint="eastAsia" w:ascii="宋体" w:hAnsi="宋体"/>
          <w:sz w:val="28"/>
          <w:szCs w:val="28"/>
          <w:u w:val="single"/>
        </w:rPr>
        <w:t xml:space="preserve"> (采购项目名称/采购项目编号) </w:t>
      </w:r>
      <w:r>
        <w:rPr>
          <w:rFonts w:hint="eastAsia" w:ascii="宋体" w:hAnsi="宋体"/>
          <w:kern w:val="0"/>
          <w:sz w:val="28"/>
          <w:szCs w:val="28"/>
        </w:rPr>
        <w:t>项目招标采购服务的磋商邀请，我方代表</w:t>
      </w:r>
      <w:r>
        <w:rPr>
          <w:rFonts w:hint="eastAsia" w:ascii="宋体" w:hAnsi="宋体"/>
          <w:sz w:val="28"/>
          <w:szCs w:val="28"/>
          <w:u w:val="single"/>
        </w:rPr>
        <w:t>（姓名、职务）</w:t>
      </w:r>
      <w:r>
        <w:rPr>
          <w:rFonts w:hint="eastAsia" w:ascii="宋体" w:hAnsi="宋体"/>
          <w:kern w:val="0"/>
          <w:sz w:val="28"/>
          <w:szCs w:val="28"/>
        </w:rPr>
        <w:t>经正式授权并代表供应商</w:t>
      </w:r>
      <w:r>
        <w:rPr>
          <w:rFonts w:hint="eastAsia" w:ascii="宋体" w:hAnsi="宋体"/>
          <w:sz w:val="28"/>
          <w:szCs w:val="28"/>
          <w:u w:val="single"/>
        </w:rPr>
        <w:t>（供应商名称、地址）</w:t>
      </w:r>
      <w:r>
        <w:rPr>
          <w:rFonts w:hint="eastAsia" w:ascii="宋体" w:hAnsi="宋体"/>
          <w:kern w:val="0"/>
          <w:sz w:val="28"/>
          <w:szCs w:val="28"/>
        </w:rPr>
        <w:t>提交下述响应文件二份。其中：在项目所属电子交易平台上传电子响应文件一份，提交电子响应文件光盘一份。</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ascii="宋体" w:hAnsi="宋体"/>
          <w:kern w:val="0"/>
          <w:sz w:val="28"/>
          <w:szCs w:val="28"/>
        </w:rPr>
        <w:t>1</w:t>
      </w:r>
      <w:r>
        <w:rPr>
          <w:rFonts w:hint="eastAsia" w:ascii="宋体" w:hAnsi="宋体"/>
          <w:kern w:val="0"/>
          <w:sz w:val="28"/>
          <w:szCs w:val="28"/>
        </w:rPr>
        <w:t>．磋商报价表；</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2．磋商报价明细表；</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3．所投服务清单；</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4．按磋商文件供应商须知和技术规格要求提供的有关文件；</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5．资格证明文件；</w:t>
      </w:r>
    </w:p>
    <w:p>
      <w:pPr>
        <w:pStyle w:val="68"/>
        <w:autoSpaceDE w:val="0"/>
        <w:autoSpaceDN w:val="0"/>
        <w:adjustRightInd w:val="0"/>
        <w:spacing w:line="288" w:lineRule="auto"/>
        <w:ind w:right="32" w:firstLine="560" w:firstLineChars="200"/>
        <w:jc w:val="left"/>
        <w:rPr>
          <w:rFonts w:ascii="宋体" w:hAnsi="宋体"/>
          <w:kern w:val="0"/>
          <w:sz w:val="28"/>
          <w:szCs w:val="28"/>
        </w:rPr>
      </w:pPr>
      <w:r>
        <w:rPr>
          <w:rFonts w:hint="eastAsia" w:ascii="宋体" w:hAnsi="宋体"/>
          <w:kern w:val="0"/>
          <w:sz w:val="28"/>
          <w:szCs w:val="28"/>
        </w:rPr>
        <w:t>6．按磋商文件的规定递交的磋商保证金。</w:t>
      </w:r>
    </w:p>
    <w:p>
      <w:pPr>
        <w:pStyle w:val="68"/>
        <w:autoSpaceDE w:val="0"/>
        <w:autoSpaceDN w:val="0"/>
        <w:adjustRightInd w:val="0"/>
        <w:spacing w:line="288" w:lineRule="auto"/>
        <w:ind w:right="246"/>
        <w:jc w:val="left"/>
        <w:rPr>
          <w:rFonts w:ascii="宋体" w:hAnsi="宋体"/>
          <w:kern w:val="0"/>
          <w:sz w:val="28"/>
          <w:szCs w:val="28"/>
        </w:rPr>
      </w:pPr>
      <w:r>
        <w:rPr>
          <w:rFonts w:hint="eastAsia" w:ascii="宋体" w:hAnsi="宋体"/>
          <w:kern w:val="0"/>
          <w:sz w:val="28"/>
          <w:szCs w:val="28"/>
        </w:rPr>
        <w:t>在此，我方宣布同意如下：</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1．所附《磋商报价表》中规定的应提交和交付的</w:t>
      </w:r>
      <w:r>
        <w:rPr>
          <w:rFonts w:hint="eastAsia" w:ascii="宋体" w:hAnsi="宋体"/>
          <w:kern w:val="0"/>
          <w:sz w:val="28"/>
          <w:szCs w:val="28"/>
          <w:u w:val="single"/>
        </w:rPr>
        <w:t xml:space="preserve">  （包号） </w:t>
      </w:r>
      <w:r>
        <w:rPr>
          <w:rFonts w:hint="eastAsia" w:ascii="宋体" w:hAnsi="宋体"/>
          <w:kern w:val="0"/>
          <w:sz w:val="28"/>
          <w:szCs w:val="28"/>
        </w:rPr>
        <w:t>货物投标总价为</w:t>
      </w:r>
      <w:r>
        <w:rPr>
          <w:rFonts w:hint="eastAsia" w:ascii="宋体" w:hAnsi="宋体"/>
          <w:kern w:val="0"/>
          <w:sz w:val="28"/>
          <w:szCs w:val="28"/>
          <w:u w:val="single"/>
        </w:rPr>
        <w:t>（注明币种，并用文字和数字表示的投标总价）</w:t>
      </w:r>
      <w:r>
        <w:rPr>
          <w:rFonts w:hint="eastAsia" w:ascii="宋体" w:hAnsi="宋体"/>
          <w:kern w:val="0"/>
          <w:sz w:val="28"/>
          <w:szCs w:val="28"/>
        </w:rPr>
        <w:t>。</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2．将按磋商文件的约定履行合同责任和义务。</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3．已详细审查全部磋商文件，包括</w:t>
      </w:r>
      <w:r>
        <w:rPr>
          <w:rFonts w:hint="eastAsia" w:ascii="宋体" w:hAnsi="宋体"/>
          <w:kern w:val="0"/>
          <w:sz w:val="28"/>
          <w:szCs w:val="28"/>
          <w:u w:val="single"/>
        </w:rPr>
        <w:t>（修正或补充文件）</w:t>
      </w:r>
      <w:r>
        <w:rPr>
          <w:rFonts w:hint="eastAsia" w:ascii="宋体" w:hAnsi="宋体"/>
          <w:kern w:val="0"/>
          <w:sz w:val="28"/>
          <w:szCs w:val="28"/>
        </w:rPr>
        <w:t>（如有），对此无异议。</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4．本投标有效期为自开标日起，共个日历日。</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5．接受磋商文件所列须知中16（条）关于没收投标保证金的约定。</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6．同意提供按照贵方可能要求的与其投标有关的一切数据或资料。</w:t>
      </w:r>
    </w:p>
    <w:p>
      <w:pPr>
        <w:pStyle w:val="68"/>
        <w:autoSpaceDE w:val="0"/>
        <w:autoSpaceDN w:val="0"/>
        <w:adjustRightInd w:val="0"/>
        <w:spacing w:line="288" w:lineRule="auto"/>
        <w:ind w:right="246" w:firstLine="560" w:firstLineChars="200"/>
        <w:jc w:val="left"/>
        <w:rPr>
          <w:rFonts w:ascii="宋体" w:hAnsi="宋体"/>
          <w:kern w:val="0"/>
          <w:sz w:val="28"/>
          <w:szCs w:val="28"/>
        </w:rPr>
      </w:pPr>
      <w:r>
        <w:rPr>
          <w:rFonts w:hint="eastAsia" w:ascii="宋体" w:hAnsi="宋体"/>
          <w:kern w:val="0"/>
          <w:sz w:val="28"/>
          <w:szCs w:val="28"/>
        </w:rPr>
        <w:t>7.与本投标有关的一切正式往来信函请寄：。</w:t>
      </w:r>
    </w:p>
    <w:p>
      <w:pPr>
        <w:pStyle w:val="68"/>
        <w:adjustRightInd w:val="0"/>
        <w:snapToGrid w:val="0"/>
        <w:spacing w:line="400" w:lineRule="exact"/>
        <w:ind w:firstLine="560" w:firstLineChars="200"/>
        <w:jc w:val="left"/>
        <w:rPr>
          <w:rFonts w:ascii="宋体" w:hAnsi="宋体"/>
          <w:sz w:val="28"/>
          <w:szCs w:val="28"/>
        </w:rPr>
      </w:pPr>
      <w:r>
        <w:rPr>
          <w:rFonts w:hint="eastAsia" w:ascii="宋体" w:hAnsi="宋体"/>
          <w:sz w:val="28"/>
          <w:szCs w:val="28"/>
        </w:rPr>
        <w:t>8.其他：</w:t>
      </w:r>
    </w:p>
    <w:p>
      <w:pPr>
        <w:pStyle w:val="68"/>
        <w:adjustRightInd w:val="0"/>
        <w:snapToGrid w:val="0"/>
        <w:spacing w:line="400" w:lineRule="exact"/>
        <w:ind w:firstLine="420" w:firstLineChars="150"/>
        <w:jc w:val="left"/>
        <w:rPr>
          <w:rFonts w:ascii="宋体" w:hAnsi="宋体"/>
          <w:sz w:val="28"/>
          <w:szCs w:val="28"/>
          <w:u w:val="single"/>
        </w:rPr>
      </w:pPr>
      <w:r>
        <w:rPr>
          <w:rFonts w:hint="eastAsia" w:ascii="宋体" w:hAnsi="宋体"/>
          <w:sz w:val="28"/>
          <w:szCs w:val="28"/>
        </w:rPr>
        <w:t xml:space="preserve">供应商名称(电子签章)： </w:t>
      </w:r>
    </w:p>
    <w:p>
      <w:pPr>
        <w:pStyle w:val="68"/>
        <w:adjustRightInd w:val="0"/>
        <w:snapToGrid w:val="0"/>
        <w:spacing w:line="400" w:lineRule="exact"/>
        <w:ind w:firstLine="420" w:firstLineChars="150"/>
        <w:jc w:val="left"/>
        <w:rPr>
          <w:rFonts w:ascii="宋体" w:hAnsi="宋体"/>
          <w:sz w:val="28"/>
          <w:szCs w:val="28"/>
          <w:u w:val="single"/>
        </w:rPr>
      </w:pPr>
      <w:r>
        <w:rPr>
          <w:rFonts w:hint="eastAsia" w:ascii="宋体" w:hAnsi="宋体"/>
          <w:sz w:val="28"/>
          <w:szCs w:val="28"/>
        </w:rPr>
        <w:t>法定代表人(电子签名)：</w:t>
      </w:r>
    </w:p>
    <w:p>
      <w:pPr>
        <w:pStyle w:val="68"/>
        <w:autoSpaceDE w:val="0"/>
        <w:autoSpaceDN w:val="0"/>
        <w:adjustRightInd w:val="0"/>
        <w:spacing w:line="400" w:lineRule="exact"/>
        <w:ind w:right="246" w:firstLine="420" w:firstLineChars="150"/>
        <w:jc w:val="left"/>
        <w:rPr>
          <w:rFonts w:ascii="宋体" w:hAnsi="宋体"/>
          <w:kern w:val="0"/>
          <w:sz w:val="28"/>
          <w:szCs w:val="28"/>
        </w:rPr>
      </w:pPr>
      <w:r>
        <w:rPr>
          <w:rFonts w:hint="eastAsia" w:ascii="宋体" w:hAnsi="宋体"/>
          <w:kern w:val="0"/>
          <w:sz w:val="28"/>
          <w:szCs w:val="28"/>
        </w:rPr>
        <w:t>地    址：</w:t>
      </w:r>
    </w:p>
    <w:p>
      <w:pPr>
        <w:pStyle w:val="68"/>
        <w:autoSpaceDE w:val="0"/>
        <w:autoSpaceDN w:val="0"/>
        <w:adjustRightInd w:val="0"/>
        <w:spacing w:line="400" w:lineRule="exact"/>
        <w:ind w:right="33" w:firstLine="420" w:firstLineChars="150"/>
        <w:jc w:val="left"/>
        <w:rPr>
          <w:rFonts w:ascii="宋体" w:hAnsi="宋体"/>
          <w:kern w:val="0"/>
          <w:sz w:val="28"/>
          <w:szCs w:val="28"/>
        </w:rPr>
      </w:pPr>
      <w:r>
        <w:rPr>
          <w:rFonts w:hint="eastAsia" w:ascii="宋体" w:hAnsi="宋体"/>
          <w:kern w:val="0"/>
          <w:sz w:val="28"/>
          <w:szCs w:val="28"/>
        </w:rPr>
        <w:t>电    话：</w:t>
      </w:r>
    </w:p>
    <w:p>
      <w:pPr>
        <w:pStyle w:val="68"/>
        <w:autoSpaceDE w:val="0"/>
        <w:autoSpaceDN w:val="0"/>
        <w:adjustRightInd w:val="0"/>
        <w:spacing w:line="400" w:lineRule="exact"/>
        <w:ind w:right="246" w:firstLine="420" w:firstLineChars="150"/>
        <w:jc w:val="left"/>
        <w:rPr>
          <w:rFonts w:ascii="宋体" w:hAnsi="宋体"/>
          <w:kern w:val="0"/>
          <w:sz w:val="28"/>
          <w:szCs w:val="28"/>
        </w:rPr>
      </w:pPr>
      <w:r>
        <w:rPr>
          <w:rFonts w:hint="eastAsia" w:ascii="宋体" w:hAnsi="宋体"/>
          <w:kern w:val="0"/>
          <w:sz w:val="28"/>
          <w:szCs w:val="28"/>
        </w:rPr>
        <w:t>电子函件：</w:t>
      </w:r>
    </w:p>
    <w:p>
      <w:pPr>
        <w:pStyle w:val="68"/>
        <w:adjustRightInd w:val="0"/>
        <w:snapToGrid w:val="0"/>
        <w:spacing w:line="400" w:lineRule="exact"/>
        <w:ind w:firstLine="420" w:firstLineChars="150"/>
        <w:jc w:val="left"/>
        <w:rPr>
          <w:rFonts w:ascii="宋体" w:hAnsi="宋体"/>
          <w:sz w:val="28"/>
          <w:szCs w:val="28"/>
          <w:u w:val="single"/>
        </w:rPr>
      </w:pPr>
      <w:r>
        <w:rPr>
          <w:rFonts w:hint="eastAsia" w:ascii="宋体" w:hAnsi="宋体"/>
          <w:sz w:val="28"/>
          <w:szCs w:val="28"/>
        </w:rPr>
        <w:t>日期：</w:t>
      </w:r>
    </w:p>
    <w:p>
      <w:pPr>
        <w:pStyle w:val="67"/>
        <w:outlineLvl w:val="2"/>
      </w:pPr>
      <w:r>
        <w:br w:type="page"/>
      </w:r>
      <w:bookmarkStart w:id="103" w:name="_Toc256000027"/>
      <w:r>
        <w:t>（二）开标一览表</w:t>
      </w:r>
      <w:bookmarkEnd w:id="103"/>
    </w:p>
    <w:p>
      <w:pPr>
        <w:pStyle w:val="70"/>
        <w:spacing w:line="360" w:lineRule="auto"/>
        <w:rPr>
          <w:rFonts w:hint="eastAsia" w:ascii="仿宋_GB2312" w:hAnsi="宋体"/>
          <w:b/>
          <w:sz w:val="32"/>
          <w:szCs w:val="32"/>
        </w:rPr>
      </w:pPr>
    </w:p>
    <w:p>
      <w:pPr>
        <w:pStyle w:val="70"/>
        <w:spacing w:line="360" w:lineRule="auto"/>
        <w:rPr>
          <w:rFonts w:ascii="仿宋_GB2312" w:eastAsia="仿宋_GB2312"/>
          <w:sz w:val="32"/>
          <w:szCs w:val="20"/>
        </w:rPr>
      </w:pPr>
      <w:r>
        <w:rPr>
          <w:rFonts w:hint="eastAsia" w:ascii="仿宋_GB2312" w:eastAsia="仿宋_GB2312"/>
          <w:sz w:val="32"/>
          <w:szCs w:val="20"/>
        </w:rPr>
        <w:t>项目编号、包号：</w:t>
      </w:r>
      <w:r>
        <w:rPr>
          <w:rFonts w:hint="eastAsia" w:ascii="仿宋_GB2312" w:eastAsia="仿宋_GB2312"/>
          <w:sz w:val="32"/>
          <w:szCs w:val="20"/>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pPr>
              <w:pStyle w:val="70"/>
              <w:tabs>
                <w:tab w:val="left" w:pos="1337"/>
              </w:tabs>
              <w:spacing w:line="360" w:lineRule="auto"/>
              <w:jc w:val="center"/>
              <w:rPr>
                <w:rFonts w:eastAsia="黑体"/>
                <w:sz w:val="24"/>
              </w:rPr>
            </w:pPr>
            <w:r>
              <w:rPr>
                <w:rFonts w:hint="eastAsia" w:ascii="黑体"/>
                <w:bCs/>
                <w:sz w:val="28"/>
              </w:rPr>
              <w:t>项目名称</w:t>
            </w:r>
          </w:p>
        </w:tc>
        <w:tc>
          <w:tcPr>
            <w:tcW w:w="6770" w:type="dxa"/>
            <w:tcBorders>
              <w:bottom w:val="single" w:color="auto" w:sz="4" w:space="0"/>
            </w:tcBorders>
            <w:noWrap w:val="0"/>
            <w:vAlign w:val="center"/>
          </w:tcPr>
          <w:p>
            <w:pPr>
              <w:pStyle w:val="70"/>
              <w:tabs>
                <w:tab w:val="left" w:pos="1337"/>
              </w:tabs>
              <w:spacing w:line="360" w:lineRule="auto"/>
              <w:jc w:val="center"/>
              <w:rPr>
                <w:rFonts w:ascii="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pPr>
              <w:pStyle w:val="70"/>
              <w:tabs>
                <w:tab w:val="left" w:pos="1337"/>
              </w:tabs>
              <w:spacing w:line="360" w:lineRule="auto"/>
              <w:jc w:val="center"/>
              <w:rPr>
                <w:sz w:val="24"/>
              </w:rPr>
            </w:pPr>
            <w:r>
              <w:rPr>
                <w:rFonts w:hint="eastAsia" w:ascii="黑体"/>
                <w:bCs/>
                <w:sz w:val="28"/>
              </w:rPr>
              <w:t>投 标 报 价</w:t>
            </w:r>
          </w:p>
        </w:tc>
        <w:tc>
          <w:tcPr>
            <w:tcW w:w="6770" w:type="dxa"/>
            <w:noWrap w:val="0"/>
            <w:vAlign w:val="top"/>
          </w:tcPr>
          <w:p>
            <w:pPr>
              <w:pStyle w:val="70"/>
              <w:tabs>
                <w:tab w:val="left" w:pos="1337"/>
              </w:tabs>
              <w:spacing w:line="360" w:lineRule="auto"/>
              <w:rPr>
                <w:rFonts w:ascii="黑体"/>
                <w:bCs/>
                <w:sz w:val="28"/>
              </w:rPr>
            </w:pPr>
          </w:p>
          <w:p>
            <w:pPr>
              <w:pStyle w:val="70"/>
              <w:tabs>
                <w:tab w:val="left" w:pos="1337"/>
              </w:tabs>
              <w:spacing w:line="360" w:lineRule="auto"/>
              <w:rPr>
                <w:rFonts w:ascii="黑体"/>
                <w:bCs/>
                <w:sz w:val="28"/>
              </w:rPr>
            </w:pPr>
            <w:r>
              <w:rPr>
                <w:rFonts w:hint="eastAsia" w:ascii="黑体"/>
                <w:bCs/>
                <w:sz w:val="28"/>
              </w:rPr>
              <w:t>小写：</w:t>
            </w:r>
            <w:r>
              <w:rPr>
                <w:rFonts w:hint="eastAsia" w:ascii="黑体"/>
                <w:bCs/>
                <w:sz w:val="28"/>
                <w:u w:val="single"/>
              </w:rPr>
              <w:t xml:space="preserve">                               </w:t>
            </w:r>
          </w:p>
          <w:p>
            <w:pPr>
              <w:pStyle w:val="70"/>
              <w:tabs>
                <w:tab w:val="left" w:pos="1337"/>
              </w:tabs>
              <w:spacing w:line="360" w:lineRule="auto"/>
              <w:rPr>
                <w:rFonts w:ascii="黑体"/>
                <w:bCs/>
                <w:sz w:val="28"/>
              </w:rPr>
            </w:pPr>
          </w:p>
          <w:p>
            <w:pPr>
              <w:pStyle w:val="70"/>
              <w:tabs>
                <w:tab w:val="left" w:pos="1337"/>
              </w:tabs>
              <w:spacing w:line="360" w:lineRule="auto"/>
              <w:rPr>
                <w:rFonts w:ascii="黑体"/>
                <w:bCs/>
                <w:sz w:val="28"/>
              </w:rPr>
            </w:pPr>
            <w:r>
              <w:rPr>
                <w:rFonts w:hint="eastAsia" w:ascii="黑体"/>
                <w:bCs/>
                <w:sz w:val="28"/>
              </w:rPr>
              <w:t>大写：</w:t>
            </w:r>
            <w:r>
              <w:rPr>
                <w:rFonts w:hint="eastAsia" w:ascii="黑体"/>
                <w:bCs/>
                <w:sz w:val="28"/>
                <w:u w:val="single"/>
              </w:rPr>
              <w:t xml:space="preserve">                               </w:t>
            </w:r>
          </w:p>
          <w:p>
            <w:pPr>
              <w:pStyle w:val="70"/>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pPr>
              <w:pStyle w:val="70"/>
              <w:tabs>
                <w:tab w:val="left" w:pos="1337"/>
              </w:tabs>
              <w:spacing w:line="360" w:lineRule="auto"/>
              <w:jc w:val="center"/>
              <w:rPr>
                <w:rFonts w:ascii="黑体"/>
                <w:bCs/>
                <w:sz w:val="24"/>
              </w:rPr>
            </w:pPr>
            <w:r>
              <w:rPr>
                <w:rFonts w:hint="eastAsia" w:ascii="黑体"/>
                <w:bCs/>
                <w:sz w:val="28"/>
              </w:rPr>
              <w:t>报价单位</w:t>
            </w:r>
          </w:p>
        </w:tc>
        <w:tc>
          <w:tcPr>
            <w:tcW w:w="6770" w:type="dxa"/>
            <w:noWrap w:val="0"/>
            <w:vAlign w:val="top"/>
          </w:tcPr>
          <w:p>
            <w:pPr>
              <w:pStyle w:val="70"/>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pPr>
              <w:pStyle w:val="70"/>
              <w:tabs>
                <w:tab w:val="left" w:pos="1337"/>
              </w:tabs>
              <w:spacing w:line="360" w:lineRule="auto"/>
              <w:jc w:val="center"/>
              <w:rPr>
                <w:rFonts w:hint="default" w:eastAsia="宋体"/>
                <w:sz w:val="24"/>
                <w:lang w:val="en-US" w:eastAsia="zh-CN"/>
              </w:rPr>
            </w:pPr>
            <w:r>
              <w:rPr>
                <w:rFonts w:hint="eastAsia" w:ascii="黑体"/>
                <w:bCs/>
                <w:sz w:val="28"/>
                <w:lang w:val="en-US" w:eastAsia="zh-CN"/>
              </w:rPr>
              <w:t>服务期限</w:t>
            </w:r>
          </w:p>
        </w:tc>
        <w:tc>
          <w:tcPr>
            <w:tcW w:w="6770" w:type="dxa"/>
            <w:noWrap w:val="0"/>
            <w:vAlign w:val="top"/>
          </w:tcPr>
          <w:p>
            <w:pPr>
              <w:pStyle w:val="70"/>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pPr>
              <w:pStyle w:val="70"/>
              <w:tabs>
                <w:tab w:val="left" w:pos="1337"/>
              </w:tabs>
              <w:spacing w:line="360" w:lineRule="auto"/>
              <w:rPr>
                <w:sz w:val="24"/>
              </w:rPr>
            </w:pPr>
            <w:r>
              <w:rPr>
                <w:rFonts w:hint="eastAsia" w:ascii="黑体"/>
                <w:bCs/>
                <w:sz w:val="28"/>
              </w:rPr>
              <w:t>备注：</w:t>
            </w:r>
          </w:p>
        </w:tc>
      </w:tr>
    </w:tbl>
    <w:p>
      <w:pPr>
        <w:pStyle w:val="70"/>
        <w:spacing w:line="360" w:lineRule="auto"/>
        <w:rPr>
          <w:rFonts w:ascii="宋体" w:hAnsi="宋体"/>
          <w:sz w:val="28"/>
        </w:rPr>
      </w:pPr>
      <w:r>
        <w:rPr>
          <w:rFonts w:hint="eastAsia" w:ascii="宋体" w:hAnsi="宋体"/>
          <w:sz w:val="28"/>
        </w:rPr>
        <w:t>说明：1、投标人严格按照规定的格式填写。投标报价为优惠后报价，并作为评审及定标的依据。</w:t>
      </w:r>
    </w:p>
    <w:p>
      <w:pPr>
        <w:pStyle w:val="70"/>
        <w:spacing w:line="360" w:lineRule="auto"/>
        <w:rPr>
          <w:rFonts w:ascii="宋体" w:hAnsi="宋体"/>
          <w:sz w:val="28"/>
        </w:rPr>
      </w:pPr>
      <w:r>
        <w:rPr>
          <w:rFonts w:hint="eastAsia" w:ascii="宋体" w:hAnsi="宋体"/>
          <w:sz w:val="28"/>
        </w:rPr>
        <w:t xml:space="preserve">      2、任何有选择或有条件的投标报价或表中某一包填写多个报价，均将导致投标被拒绝。</w:t>
      </w:r>
    </w:p>
    <w:p>
      <w:pPr>
        <w:pStyle w:val="70"/>
        <w:spacing w:line="360" w:lineRule="auto"/>
        <w:ind w:firstLine="560" w:firstLineChars="200"/>
        <w:rPr>
          <w:rFonts w:ascii="宋体" w:hAnsi="宋体"/>
          <w:sz w:val="28"/>
        </w:rPr>
      </w:pPr>
    </w:p>
    <w:p>
      <w:pPr>
        <w:pStyle w:val="70"/>
        <w:spacing w:line="360" w:lineRule="auto"/>
        <w:ind w:firstLine="560" w:firstLineChars="200"/>
        <w:rPr>
          <w:sz w:val="28"/>
          <w:u w:val="single"/>
        </w:rPr>
      </w:pPr>
    </w:p>
    <w:p>
      <w:pPr>
        <w:pStyle w:val="70"/>
        <w:spacing w:line="360" w:lineRule="auto"/>
        <w:ind w:firstLine="560" w:firstLineChars="200"/>
        <w:rPr>
          <w:sz w:val="28"/>
          <w:u w:val="single"/>
        </w:rPr>
      </w:pPr>
      <w:r>
        <w:rPr>
          <w:rFonts w:hint="eastAsia" w:ascii="宋体" w:hAnsi="宋体"/>
          <w:sz w:val="28"/>
        </w:rPr>
        <w:t>投标人电子(电子签章)：</w:t>
      </w:r>
    </w:p>
    <w:p>
      <w:pPr>
        <w:pStyle w:val="70"/>
        <w:spacing w:line="360" w:lineRule="auto"/>
        <w:ind w:firstLine="560" w:firstLineChars="200"/>
        <w:rPr>
          <w:rFonts w:ascii="宋体" w:hAnsi="宋体"/>
          <w:sz w:val="28"/>
        </w:rPr>
      </w:pPr>
    </w:p>
    <w:p>
      <w:pPr>
        <w:pStyle w:val="70"/>
        <w:spacing w:line="360" w:lineRule="auto"/>
        <w:ind w:firstLine="560" w:firstLineChars="200"/>
        <w:rPr>
          <w:rFonts w:ascii="宋体" w:hAnsi="宋体"/>
          <w:sz w:val="28"/>
        </w:rPr>
      </w:pPr>
      <w:r>
        <w:rPr>
          <w:rFonts w:ascii="宋体" w:hAnsi="宋体"/>
          <w:sz w:val="28"/>
        </w:rPr>
        <w:t>日</w:t>
      </w:r>
      <w:r>
        <w:rPr>
          <w:rFonts w:hint="eastAsia" w:ascii="宋体" w:hAnsi="宋体"/>
          <w:sz w:val="28"/>
        </w:rPr>
        <w:t xml:space="preserve">   </w:t>
      </w:r>
      <w:r>
        <w:rPr>
          <w:rFonts w:ascii="宋体" w:hAnsi="宋体"/>
          <w:sz w:val="28"/>
        </w:rPr>
        <w:t>期：</w:t>
      </w:r>
      <w:r>
        <w:rPr>
          <w:rFonts w:hint="eastAsia" w:ascii="宋体" w:hAnsi="宋体"/>
          <w:sz w:val="28"/>
          <w:u w:val="single"/>
        </w:rPr>
        <w:t xml:space="preserve">         </w:t>
      </w:r>
      <w:r>
        <w:rPr>
          <w:rFonts w:ascii="宋体" w:hAnsi="宋体"/>
          <w:sz w:val="28"/>
        </w:rPr>
        <w:t>年</w:t>
      </w:r>
      <w:r>
        <w:rPr>
          <w:rFonts w:hint="eastAsia" w:ascii="宋体" w:hAnsi="宋体"/>
          <w:sz w:val="28"/>
          <w:u w:val="single"/>
        </w:rPr>
        <w:t xml:space="preserve">       </w:t>
      </w:r>
      <w:r>
        <w:rPr>
          <w:rFonts w:ascii="宋体" w:hAnsi="宋体"/>
          <w:sz w:val="28"/>
        </w:rPr>
        <w:t>月</w:t>
      </w:r>
      <w:r>
        <w:rPr>
          <w:rFonts w:hint="eastAsia" w:ascii="宋体" w:hAnsi="宋体"/>
          <w:sz w:val="28"/>
          <w:u w:val="single"/>
        </w:rPr>
        <w:t xml:space="preserve">       </w:t>
      </w:r>
      <w:r>
        <w:rPr>
          <w:rFonts w:ascii="宋体" w:hAnsi="宋体"/>
          <w:sz w:val="28"/>
        </w:rPr>
        <w:t>日</w:t>
      </w:r>
    </w:p>
    <w:p>
      <w:pPr>
        <w:pStyle w:val="70"/>
      </w:pPr>
    </w:p>
    <w:p>
      <w:pPr>
        <w:pStyle w:val="69"/>
        <w:outlineLvl w:val="2"/>
      </w:pPr>
      <w:r>
        <w:br w:type="page"/>
      </w:r>
      <w:bookmarkStart w:id="104" w:name="_Toc256000028"/>
      <w:r>
        <w:t>（三）竞争性磋商报价明细表</w:t>
      </w:r>
      <w:bookmarkEnd w:id="104"/>
    </w:p>
    <w:p>
      <w:pPr>
        <w:pStyle w:val="124"/>
        <w:adjustRightInd w:val="0"/>
        <w:snapToGrid w:val="0"/>
        <w:spacing w:line="500" w:lineRule="exact"/>
        <w:rPr>
          <w:rFonts w:hint="eastAsia" w:ascii="仿宋_GB2312" w:hAnsi="宋体"/>
          <w:b/>
          <w:sz w:val="32"/>
          <w:szCs w:val="32"/>
        </w:rPr>
      </w:pPr>
    </w:p>
    <w:p>
      <w:pPr>
        <w:pStyle w:val="124"/>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124"/>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2"/>
        <w:gridCol w:w="1813"/>
        <w:gridCol w:w="4565"/>
        <w:gridCol w:w="17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2" w:type="dxa"/>
            <w:tcBorders>
              <w:top w:val="single" w:color="auto" w:sz="4" w:space="0"/>
              <w:left w:val="single" w:color="auto" w:sz="4"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序号</w:t>
            </w:r>
          </w:p>
        </w:tc>
        <w:tc>
          <w:tcPr>
            <w:tcW w:w="1813" w:type="dxa"/>
            <w:tcBorders>
              <w:top w:val="single" w:color="auto" w:sz="4" w:space="0"/>
              <w:left w:val="single" w:color="auto" w:sz="6"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明细名称</w:t>
            </w:r>
          </w:p>
        </w:tc>
        <w:tc>
          <w:tcPr>
            <w:tcW w:w="6356" w:type="dxa"/>
            <w:gridSpan w:val="2"/>
            <w:tcBorders>
              <w:top w:val="single" w:color="auto" w:sz="4" w:space="0"/>
              <w:left w:val="single" w:color="auto" w:sz="6" w:space="0"/>
              <w:bottom w:val="single" w:color="auto" w:sz="6" w:space="0"/>
              <w:right w:val="single" w:color="auto" w:sz="4" w:space="0"/>
            </w:tcBorders>
            <w:noWrap w:val="0"/>
            <w:vAlign w:val="center"/>
          </w:tcPr>
          <w:p>
            <w:pPr>
              <w:pStyle w:val="12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2" w:type="dxa"/>
            <w:tcBorders>
              <w:top w:val="single" w:color="auto" w:sz="6" w:space="0"/>
              <w:left w:val="single" w:color="auto" w:sz="4"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1</w:t>
            </w:r>
          </w:p>
        </w:tc>
        <w:tc>
          <w:tcPr>
            <w:tcW w:w="1813" w:type="dxa"/>
            <w:tcBorders>
              <w:top w:val="single" w:color="auto" w:sz="6" w:space="0"/>
              <w:left w:val="single" w:color="auto" w:sz="6"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服务1</w:t>
            </w:r>
          </w:p>
        </w:tc>
        <w:tc>
          <w:tcPr>
            <w:tcW w:w="6356" w:type="dxa"/>
            <w:gridSpan w:val="2"/>
            <w:tcBorders>
              <w:top w:val="single" w:color="auto" w:sz="6" w:space="0"/>
              <w:left w:val="single" w:color="auto" w:sz="6" w:space="0"/>
              <w:bottom w:val="single" w:color="auto" w:sz="6" w:space="0"/>
              <w:right w:val="single" w:color="auto" w:sz="4" w:space="0"/>
            </w:tcBorders>
            <w:noWrap w:val="0"/>
            <w:vAlign w:val="center"/>
          </w:tcPr>
          <w:p>
            <w:pPr>
              <w:pStyle w:val="12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2" w:type="dxa"/>
            <w:tcBorders>
              <w:top w:val="single" w:color="auto" w:sz="6" w:space="0"/>
              <w:left w:val="single" w:color="auto" w:sz="4"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2</w:t>
            </w:r>
          </w:p>
        </w:tc>
        <w:tc>
          <w:tcPr>
            <w:tcW w:w="1813" w:type="dxa"/>
            <w:tcBorders>
              <w:top w:val="single" w:color="auto" w:sz="6" w:space="0"/>
              <w:left w:val="single" w:color="auto" w:sz="6"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服务1</w:t>
            </w:r>
          </w:p>
        </w:tc>
        <w:tc>
          <w:tcPr>
            <w:tcW w:w="6356" w:type="dxa"/>
            <w:gridSpan w:val="2"/>
            <w:tcBorders>
              <w:top w:val="single" w:color="auto" w:sz="6" w:space="0"/>
              <w:left w:val="single" w:color="auto" w:sz="6" w:space="0"/>
              <w:bottom w:val="single" w:color="auto" w:sz="6" w:space="0"/>
              <w:right w:val="single" w:color="auto" w:sz="4" w:space="0"/>
            </w:tcBorders>
            <w:noWrap w:val="0"/>
            <w:vAlign w:val="center"/>
          </w:tcPr>
          <w:p>
            <w:pPr>
              <w:pStyle w:val="12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482" w:type="dxa"/>
            <w:tcBorders>
              <w:top w:val="single" w:color="auto" w:sz="6" w:space="0"/>
              <w:left w:val="single" w:color="auto" w:sz="4"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3</w:t>
            </w:r>
          </w:p>
        </w:tc>
        <w:tc>
          <w:tcPr>
            <w:tcW w:w="1813" w:type="dxa"/>
            <w:tcBorders>
              <w:top w:val="single" w:color="auto" w:sz="6" w:space="0"/>
              <w:left w:val="single" w:color="auto" w:sz="6"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服务1</w:t>
            </w:r>
          </w:p>
        </w:tc>
        <w:tc>
          <w:tcPr>
            <w:tcW w:w="6356" w:type="dxa"/>
            <w:gridSpan w:val="2"/>
            <w:tcBorders>
              <w:top w:val="single" w:color="auto" w:sz="6" w:space="0"/>
              <w:left w:val="single" w:color="auto" w:sz="6" w:space="0"/>
              <w:bottom w:val="single" w:color="auto" w:sz="6" w:space="0"/>
              <w:right w:val="single" w:color="auto" w:sz="4" w:space="0"/>
            </w:tcBorders>
            <w:noWrap w:val="0"/>
            <w:vAlign w:val="center"/>
          </w:tcPr>
          <w:p>
            <w:pPr>
              <w:pStyle w:val="12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82" w:type="dxa"/>
            <w:tcBorders>
              <w:top w:val="single" w:color="auto" w:sz="6" w:space="0"/>
              <w:left w:val="single" w:color="auto" w:sz="4"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r>
              <w:rPr>
                <w:rFonts w:hint="eastAsia" w:ascii="宋体" w:hAnsi="宋体"/>
                <w:sz w:val="28"/>
                <w:szCs w:val="28"/>
              </w:rPr>
              <w:t>…</w:t>
            </w:r>
          </w:p>
        </w:tc>
        <w:tc>
          <w:tcPr>
            <w:tcW w:w="1813" w:type="dxa"/>
            <w:tcBorders>
              <w:top w:val="single" w:color="auto" w:sz="6" w:space="0"/>
              <w:left w:val="single" w:color="auto" w:sz="6" w:space="0"/>
              <w:bottom w:val="single" w:color="auto" w:sz="6" w:space="0"/>
              <w:right w:val="single" w:color="auto" w:sz="6" w:space="0"/>
            </w:tcBorders>
            <w:noWrap w:val="0"/>
            <w:vAlign w:val="center"/>
          </w:tcPr>
          <w:p>
            <w:pPr>
              <w:pStyle w:val="124"/>
              <w:adjustRightInd w:val="0"/>
              <w:snapToGrid w:val="0"/>
              <w:spacing w:line="500" w:lineRule="exact"/>
              <w:ind w:left="-88" w:leftChars="-42" w:firstLine="700" w:firstLineChars="250"/>
              <w:rPr>
                <w:rFonts w:ascii="宋体" w:hAnsi="宋体"/>
                <w:sz w:val="28"/>
                <w:szCs w:val="28"/>
              </w:rPr>
            </w:pPr>
            <w:r>
              <w:rPr>
                <w:rFonts w:hint="eastAsia" w:ascii="宋体" w:hAnsi="宋体"/>
                <w:sz w:val="28"/>
                <w:szCs w:val="28"/>
              </w:rPr>
              <w:t>…</w:t>
            </w:r>
          </w:p>
        </w:tc>
        <w:tc>
          <w:tcPr>
            <w:tcW w:w="6356" w:type="dxa"/>
            <w:gridSpan w:val="2"/>
            <w:tcBorders>
              <w:top w:val="single" w:color="auto" w:sz="6" w:space="0"/>
              <w:left w:val="single" w:color="auto" w:sz="6" w:space="0"/>
              <w:bottom w:val="single" w:color="auto" w:sz="6" w:space="0"/>
              <w:right w:val="single" w:color="auto" w:sz="4" w:space="0"/>
            </w:tcBorders>
            <w:noWrap w:val="0"/>
            <w:vAlign w:val="center"/>
          </w:tcPr>
          <w:p>
            <w:pPr>
              <w:pStyle w:val="12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82" w:type="dxa"/>
            <w:tcBorders>
              <w:top w:val="single" w:color="auto" w:sz="6" w:space="0"/>
              <w:left w:val="single" w:color="auto" w:sz="4" w:space="0"/>
              <w:bottom w:val="single" w:color="auto" w:sz="6" w:space="0"/>
              <w:right w:val="single" w:color="auto" w:sz="6" w:space="0"/>
            </w:tcBorders>
            <w:noWrap w:val="0"/>
            <w:vAlign w:val="center"/>
          </w:tcPr>
          <w:p>
            <w:pPr>
              <w:pStyle w:val="124"/>
              <w:adjustRightInd w:val="0"/>
              <w:snapToGrid w:val="0"/>
              <w:spacing w:line="500" w:lineRule="exact"/>
              <w:ind w:left="-88" w:leftChars="-42"/>
              <w:jc w:val="center"/>
              <w:rPr>
                <w:rFonts w:ascii="宋体" w:hAnsi="宋体"/>
                <w:sz w:val="28"/>
                <w:szCs w:val="28"/>
              </w:rPr>
            </w:pPr>
          </w:p>
        </w:tc>
        <w:tc>
          <w:tcPr>
            <w:tcW w:w="1813" w:type="dxa"/>
            <w:tcBorders>
              <w:top w:val="single" w:color="auto" w:sz="6" w:space="0"/>
              <w:left w:val="single" w:color="auto" w:sz="6" w:space="0"/>
              <w:bottom w:val="single" w:color="auto" w:sz="6" w:space="0"/>
              <w:right w:val="single" w:color="auto" w:sz="6" w:space="0"/>
            </w:tcBorders>
            <w:noWrap w:val="0"/>
            <w:vAlign w:val="center"/>
          </w:tcPr>
          <w:p>
            <w:pPr>
              <w:pStyle w:val="124"/>
              <w:adjustRightInd w:val="0"/>
              <w:snapToGrid w:val="0"/>
              <w:spacing w:line="500" w:lineRule="exact"/>
              <w:jc w:val="center"/>
              <w:rPr>
                <w:rFonts w:ascii="宋体" w:hAnsi="宋体"/>
                <w:sz w:val="28"/>
                <w:szCs w:val="28"/>
              </w:rPr>
            </w:pPr>
            <w:r>
              <w:rPr>
                <w:rFonts w:hint="eastAsia" w:ascii="宋体" w:hAnsi="宋体"/>
                <w:sz w:val="28"/>
                <w:szCs w:val="28"/>
              </w:rPr>
              <w:t>其他</w:t>
            </w:r>
          </w:p>
        </w:tc>
        <w:tc>
          <w:tcPr>
            <w:tcW w:w="6356" w:type="dxa"/>
            <w:gridSpan w:val="2"/>
            <w:tcBorders>
              <w:top w:val="single" w:color="auto" w:sz="6" w:space="0"/>
              <w:left w:val="single" w:color="auto" w:sz="6" w:space="0"/>
              <w:bottom w:val="single" w:color="auto" w:sz="6" w:space="0"/>
              <w:right w:val="single" w:color="auto" w:sz="4" w:space="0"/>
            </w:tcBorders>
            <w:noWrap w:val="0"/>
            <w:vAlign w:val="center"/>
          </w:tcPr>
          <w:p>
            <w:pPr>
              <w:pStyle w:val="12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6860" w:type="dxa"/>
            <w:gridSpan w:val="3"/>
            <w:tcBorders>
              <w:top w:val="single" w:color="auto" w:sz="6" w:space="0"/>
              <w:left w:val="single" w:color="auto" w:sz="4" w:space="0"/>
              <w:bottom w:val="single" w:color="auto" w:sz="4" w:space="0"/>
              <w:right w:val="single" w:color="auto" w:sz="6" w:space="0"/>
            </w:tcBorders>
            <w:noWrap w:val="0"/>
            <w:vAlign w:val="center"/>
          </w:tcPr>
          <w:p>
            <w:pPr>
              <w:pStyle w:val="124"/>
              <w:adjustRightInd w:val="0"/>
              <w:snapToGrid w:val="0"/>
              <w:spacing w:line="500" w:lineRule="exact"/>
              <w:rPr>
                <w:rFonts w:ascii="宋体" w:hAnsi="宋体"/>
                <w:sz w:val="28"/>
                <w:szCs w:val="28"/>
              </w:rPr>
            </w:pPr>
            <w:r>
              <w:rPr>
                <w:rFonts w:hint="eastAsia" w:ascii="宋体" w:hAnsi="宋体"/>
                <w:sz w:val="28"/>
                <w:szCs w:val="28"/>
              </w:rPr>
              <w:t xml:space="preserve">总 计：                                                                                 </w:t>
            </w:r>
          </w:p>
        </w:tc>
        <w:tc>
          <w:tcPr>
            <w:tcW w:w="1791" w:type="dxa"/>
            <w:tcBorders>
              <w:top w:val="single" w:color="auto" w:sz="6" w:space="0"/>
              <w:left w:val="single" w:color="auto" w:sz="6" w:space="0"/>
              <w:bottom w:val="single" w:color="auto" w:sz="4" w:space="0"/>
              <w:right w:val="single" w:color="auto" w:sz="4" w:space="0"/>
            </w:tcBorders>
            <w:noWrap w:val="0"/>
            <w:vAlign w:val="center"/>
          </w:tcPr>
          <w:p>
            <w:pPr>
              <w:pStyle w:val="124"/>
              <w:adjustRightInd w:val="0"/>
              <w:snapToGrid w:val="0"/>
              <w:spacing w:line="500" w:lineRule="exact"/>
              <w:rPr>
                <w:rFonts w:ascii="宋体" w:hAnsi="宋体"/>
                <w:sz w:val="28"/>
                <w:szCs w:val="28"/>
              </w:rPr>
            </w:pPr>
            <w:r>
              <w:rPr>
                <w:rFonts w:ascii="宋体" w:hAnsi="宋体"/>
                <w:sz w:val="28"/>
                <w:szCs w:val="28"/>
              </w:rPr>
              <w:t>¥</w:t>
            </w:r>
            <w:r>
              <w:rPr>
                <w:rFonts w:hint="eastAsia" w:ascii="宋体" w:hAnsi="宋体"/>
                <w:sz w:val="28"/>
                <w:szCs w:val="28"/>
              </w:rPr>
              <w:t>：</w:t>
            </w:r>
          </w:p>
        </w:tc>
      </w:tr>
    </w:tbl>
    <w:p>
      <w:pPr>
        <w:pStyle w:val="124"/>
        <w:adjustRightInd w:val="0"/>
        <w:snapToGrid w:val="0"/>
        <w:spacing w:line="500" w:lineRule="exact"/>
        <w:ind w:left="-88" w:leftChars="-42"/>
        <w:rPr>
          <w:rFonts w:ascii="宋体" w:hAnsi="宋体"/>
          <w:sz w:val="28"/>
          <w:szCs w:val="28"/>
        </w:rPr>
      </w:pPr>
      <w:r>
        <w:rPr>
          <w:rFonts w:hint="eastAsia" w:ascii="宋体" w:hAnsi="宋体"/>
          <w:sz w:val="28"/>
          <w:szCs w:val="28"/>
        </w:rPr>
        <w:t>说明：1．所有价格均用人民币表示，单位为元。</w:t>
      </w:r>
    </w:p>
    <w:p>
      <w:pPr>
        <w:pStyle w:val="124"/>
        <w:adjustRightInd w:val="0"/>
        <w:snapToGrid w:val="0"/>
        <w:spacing w:line="500" w:lineRule="exact"/>
        <w:ind w:left="-88" w:leftChars="-42" w:firstLine="840" w:firstLineChars="300"/>
        <w:rPr>
          <w:rFonts w:ascii="宋体" w:hAnsi="宋体"/>
          <w:sz w:val="28"/>
          <w:szCs w:val="28"/>
        </w:rPr>
      </w:pPr>
      <w:r>
        <w:rPr>
          <w:rFonts w:hint="eastAsia" w:ascii="宋体" w:hAnsi="宋体"/>
          <w:sz w:val="28"/>
          <w:szCs w:val="28"/>
        </w:rPr>
        <w:t>2. 分项报价总计价格必须与《开标一览表》报价一致。</w:t>
      </w:r>
    </w:p>
    <w:p>
      <w:pPr>
        <w:pStyle w:val="124"/>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3. 如果不提供详细的投标分项报价表将被视为没有实质性响应磋商文件。</w:t>
      </w:r>
    </w:p>
    <w:p>
      <w:pPr>
        <w:pStyle w:val="124"/>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4．供应商必须按此表格式中的对应栏目内容填写，若需增加栏目，请在栏目“其它”中填写，并作详细说明。</w:t>
      </w:r>
    </w:p>
    <w:p>
      <w:pPr>
        <w:pStyle w:val="124"/>
        <w:adjustRightInd w:val="0"/>
        <w:snapToGrid w:val="0"/>
        <w:spacing w:line="500" w:lineRule="exact"/>
        <w:ind w:left="1079" w:leftChars="342" w:hanging="361" w:hangingChars="129"/>
        <w:rPr>
          <w:rFonts w:ascii="宋体" w:hAnsi="宋体"/>
          <w:sz w:val="28"/>
          <w:szCs w:val="28"/>
        </w:rPr>
      </w:pPr>
    </w:p>
    <w:p>
      <w:pPr>
        <w:pStyle w:val="124"/>
        <w:adjustRightInd w:val="0"/>
        <w:snapToGrid w:val="0"/>
        <w:spacing w:line="500" w:lineRule="exact"/>
        <w:rPr>
          <w:rFonts w:ascii="宋体" w:hAnsi="宋体"/>
          <w:sz w:val="28"/>
          <w:szCs w:val="28"/>
        </w:rPr>
      </w:pPr>
    </w:p>
    <w:p>
      <w:pPr>
        <w:pStyle w:val="124"/>
        <w:adjustRightInd w:val="0"/>
        <w:snapToGrid w:val="0"/>
        <w:spacing w:line="500" w:lineRule="exact"/>
        <w:rPr>
          <w:rFonts w:ascii="宋体" w:hAnsi="宋体"/>
          <w:sz w:val="28"/>
          <w:szCs w:val="28"/>
        </w:rPr>
      </w:pPr>
    </w:p>
    <w:p>
      <w:pPr>
        <w:pStyle w:val="124"/>
        <w:adjustRightInd w:val="0"/>
        <w:snapToGrid w:val="0"/>
        <w:spacing w:line="500" w:lineRule="exact"/>
        <w:rPr>
          <w:rFonts w:ascii="宋体" w:hAnsi="宋体"/>
          <w:sz w:val="28"/>
          <w:szCs w:val="28"/>
        </w:rPr>
      </w:pPr>
    </w:p>
    <w:p>
      <w:pPr>
        <w:pStyle w:val="124"/>
        <w:adjustRightInd w:val="0"/>
        <w:snapToGrid w:val="0"/>
        <w:spacing w:line="500" w:lineRule="exact"/>
        <w:rPr>
          <w:rFonts w:ascii="宋体" w:hAnsi="宋体"/>
          <w:sz w:val="28"/>
          <w:szCs w:val="28"/>
        </w:rPr>
      </w:pPr>
      <w:r>
        <w:rPr>
          <w:rFonts w:hint="eastAsia" w:ascii="宋体" w:hAnsi="宋体"/>
          <w:sz w:val="28"/>
          <w:szCs w:val="28"/>
        </w:rPr>
        <w:t>供应商法定代表人（电子签名）：</w:t>
      </w:r>
    </w:p>
    <w:p>
      <w:pPr>
        <w:pStyle w:val="124"/>
        <w:adjustRightInd w:val="0"/>
        <w:snapToGrid w:val="0"/>
        <w:spacing w:line="500" w:lineRule="exact"/>
        <w:rPr>
          <w:rFonts w:ascii="宋体" w:hAnsi="宋体"/>
          <w:sz w:val="28"/>
          <w:szCs w:val="28"/>
          <w:u w:val="single"/>
        </w:rPr>
      </w:pPr>
      <w:r>
        <w:rPr>
          <w:rFonts w:hint="eastAsia" w:ascii="宋体" w:hAnsi="宋体"/>
          <w:sz w:val="28"/>
          <w:szCs w:val="28"/>
        </w:rPr>
        <w:t>供应商名称（电子签章）：</w:t>
      </w:r>
    </w:p>
    <w:p>
      <w:pPr>
        <w:pStyle w:val="124"/>
        <w:adjustRightInd w:val="0"/>
        <w:snapToGrid w:val="0"/>
        <w:spacing w:line="500" w:lineRule="exact"/>
      </w:pPr>
      <w:r>
        <w:rPr>
          <w:rFonts w:hint="eastAsia" w:ascii="宋体" w:hAnsi="宋体"/>
          <w:sz w:val="28"/>
          <w:szCs w:val="28"/>
        </w:rPr>
        <w:t>日期：年 月 日</w:t>
      </w:r>
    </w:p>
    <w:p>
      <w:pPr>
        <w:pStyle w:val="71"/>
        <w:outlineLvl w:val="2"/>
      </w:pPr>
      <w:r>
        <w:br w:type="page"/>
      </w:r>
      <w:bookmarkStart w:id="105" w:name="_Toc256000029"/>
      <w:r>
        <w:t>（四）投标服务清单</w:t>
      </w:r>
      <w:bookmarkEnd w:id="105"/>
    </w:p>
    <w:p>
      <w:pPr>
        <w:pStyle w:val="74"/>
        <w:adjustRightInd w:val="0"/>
        <w:snapToGrid w:val="0"/>
        <w:spacing w:line="500" w:lineRule="exact"/>
        <w:rPr>
          <w:rFonts w:hint="eastAsia" w:ascii="仿宋_GB2312" w:hAnsi="宋体"/>
          <w:b/>
          <w:sz w:val="32"/>
          <w:szCs w:val="32"/>
        </w:rPr>
      </w:pPr>
    </w:p>
    <w:p>
      <w:pPr>
        <w:pStyle w:val="74"/>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74"/>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4"/>
        <w:gridCol w:w="4208"/>
        <w:gridCol w:w="16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rPr>
                <w:rFonts w:ascii="宋体" w:hAnsi="宋体"/>
                <w:sz w:val="28"/>
                <w:szCs w:val="28"/>
              </w:rPr>
            </w:pPr>
            <w:r>
              <w:rPr>
                <w:rFonts w:hint="eastAsia" w:ascii="宋体" w:hAnsi="宋体"/>
                <w:sz w:val="28"/>
                <w:szCs w:val="28"/>
              </w:rPr>
              <w:t>序号</w:t>
            </w:r>
          </w:p>
        </w:tc>
        <w:tc>
          <w:tcPr>
            <w:tcW w:w="2164" w:type="dxa"/>
            <w:tcBorders>
              <w:top w:val="single" w:color="auto" w:sz="4"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r>
              <w:rPr>
                <w:rFonts w:hint="eastAsia" w:ascii="宋体" w:hAnsi="宋体"/>
                <w:sz w:val="28"/>
                <w:szCs w:val="28"/>
              </w:rPr>
              <w:t>服务名称</w:t>
            </w:r>
          </w:p>
        </w:tc>
        <w:tc>
          <w:tcPr>
            <w:tcW w:w="4208" w:type="dxa"/>
            <w:tcBorders>
              <w:top w:val="single" w:color="auto" w:sz="4"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r>
              <w:rPr>
                <w:rFonts w:hint="eastAsia" w:ascii="宋体" w:hAnsi="宋体"/>
                <w:sz w:val="28"/>
                <w:szCs w:val="28"/>
              </w:rPr>
              <w:t>服务内容</w:t>
            </w:r>
          </w:p>
        </w:tc>
        <w:tc>
          <w:tcPr>
            <w:tcW w:w="1660" w:type="dxa"/>
            <w:tcBorders>
              <w:top w:val="single" w:color="auto" w:sz="4"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r>
              <w:rPr>
                <w:rFonts w:hint="eastAsia" w:ascii="宋体" w:hAnsi="宋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1</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2</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3</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4</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5</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6</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7</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8</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r>
              <w:rPr>
                <w:rFonts w:hint="eastAsia" w:ascii="宋体" w:hAnsi="宋体"/>
                <w:sz w:val="28"/>
                <w:szCs w:val="28"/>
              </w:rPr>
              <w:t>…</w:t>
            </w:r>
          </w:p>
        </w:tc>
        <w:tc>
          <w:tcPr>
            <w:tcW w:w="2164" w:type="dxa"/>
            <w:tcBorders>
              <w:top w:val="single" w:color="auto" w:sz="6" w:space="0"/>
              <w:left w:val="single" w:color="auto" w:sz="6" w:space="0"/>
              <w:bottom w:val="single" w:color="auto" w:sz="4" w:space="0"/>
              <w:right w:val="single" w:color="auto" w:sz="6" w:space="0"/>
            </w:tcBorders>
            <w:noWrap w:val="0"/>
            <w:vAlign w:val="center"/>
          </w:tcPr>
          <w:p>
            <w:pPr>
              <w:pStyle w:val="74"/>
              <w:adjustRightInd w:val="0"/>
              <w:snapToGrid w:val="0"/>
              <w:spacing w:line="500" w:lineRule="exact"/>
              <w:ind w:left="-88" w:leftChars="-42"/>
              <w:jc w:val="center"/>
              <w:rPr>
                <w:rFonts w:ascii="宋体" w:hAnsi="宋体"/>
                <w:sz w:val="28"/>
                <w:szCs w:val="28"/>
              </w:rPr>
            </w:pPr>
          </w:p>
        </w:tc>
        <w:tc>
          <w:tcPr>
            <w:tcW w:w="4208" w:type="dxa"/>
            <w:tcBorders>
              <w:top w:val="single" w:color="auto" w:sz="6" w:space="0"/>
              <w:left w:val="single" w:color="auto" w:sz="6" w:space="0"/>
              <w:bottom w:val="single" w:color="auto" w:sz="4" w:space="0"/>
              <w:right w:val="single" w:color="auto" w:sz="6" w:space="0"/>
            </w:tcBorders>
            <w:noWrap w:val="0"/>
            <w:vAlign w:val="center"/>
          </w:tcPr>
          <w:p>
            <w:pPr>
              <w:pStyle w:val="74"/>
              <w:adjustRightInd w:val="0"/>
              <w:snapToGrid w:val="0"/>
              <w:spacing w:line="500" w:lineRule="exact"/>
              <w:jc w:val="center"/>
              <w:rPr>
                <w:rFonts w:ascii="宋体" w:hAnsi="宋体"/>
                <w:sz w:val="28"/>
                <w:szCs w:val="28"/>
              </w:rPr>
            </w:pPr>
          </w:p>
        </w:tc>
        <w:tc>
          <w:tcPr>
            <w:tcW w:w="1660" w:type="dxa"/>
            <w:tcBorders>
              <w:top w:val="single" w:color="auto" w:sz="6" w:space="0"/>
              <w:left w:val="single" w:color="auto" w:sz="6" w:space="0"/>
              <w:bottom w:val="single" w:color="auto" w:sz="4" w:space="0"/>
              <w:right w:val="single" w:color="auto" w:sz="4" w:space="0"/>
            </w:tcBorders>
            <w:noWrap w:val="0"/>
            <w:vAlign w:val="center"/>
          </w:tcPr>
          <w:p>
            <w:pPr>
              <w:pStyle w:val="74"/>
              <w:adjustRightInd w:val="0"/>
              <w:snapToGrid w:val="0"/>
              <w:spacing w:line="500" w:lineRule="exact"/>
              <w:jc w:val="center"/>
              <w:rPr>
                <w:rFonts w:ascii="宋体" w:hAnsi="宋体"/>
                <w:sz w:val="28"/>
                <w:szCs w:val="28"/>
              </w:rPr>
            </w:pPr>
          </w:p>
        </w:tc>
      </w:tr>
    </w:tbl>
    <w:p>
      <w:pPr>
        <w:pStyle w:val="74"/>
        <w:adjustRightInd w:val="0"/>
        <w:snapToGrid w:val="0"/>
        <w:spacing w:line="500" w:lineRule="exact"/>
        <w:rPr>
          <w:rFonts w:ascii="宋体" w:hAnsi="宋体"/>
          <w:sz w:val="28"/>
          <w:szCs w:val="28"/>
        </w:rPr>
      </w:pPr>
    </w:p>
    <w:p>
      <w:pPr>
        <w:pStyle w:val="74"/>
        <w:adjustRightInd w:val="0"/>
        <w:snapToGrid w:val="0"/>
        <w:spacing w:line="500" w:lineRule="exact"/>
        <w:rPr>
          <w:rFonts w:ascii="宋体" w:hAnsi="宋体"/>
          <w:sz w:val="28"/>
          <w:szCs w:val="28"/>
        </w:rPr>
      </w:pPr>
    </w:p>
    <w:p>
      <w:pPr>
        <w:pStyle w:val="73"/>
        <w:outlineLvl w:val="2"/>
      </w:pPr>
      <w:r>
        <w:br w:type="page"/>
      </w:r>
      <w:bookmarkStart w:id="106" w:name="_Toc256000030"/>
      <w:r>
        <w:t>（五）商务响应、偏离说明表</w:t>
      </w:r>
      <w:bookmarkEnd w:id="106"/>
    </w:p>
    <w:p>
      <w:pPr>
        <w:pStyle w:val="76"/>
        <w:adjustRightInd w:val="0"/>
        <w:snapToGrid w:val="0"/>
        <w:spacing w:line="500" w:lineRule="exact"/>
        <w:rPr>
          <w:rFonts w:hint="eastAsia" w:ascii="仿宋_GB2312" w:hAnsi="宋体"/>
          <w:b/>
          <w:sz w:val="32"/>
          <w:szCs w:val="32"/>
        </w:rPr>
      </w:pPr>
    </w:p>
    <w:p>
      <w:pPr>
        <w:pStyle w:val="76"/>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76"/>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jc w:val="center"/>
              <w:rPr>
                <w:rFonts w:ascii="宋体" w:hAnsi="宋体" w:cs="Courier New"/>
                <w:sz w:val="28"/>
                <w:szCs w:val="28"/>
              </w:rPr>
            </w:pPr>
            <w:r>
              <w:rPr>
                <w:rFonts w:hint="eastAsia" w:ascii="宋体" w:hAnsi="宋体" w:cs="Courier New"/>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jc w:val="center"/>
              <w:rPr>
                <w:rFonts w:ascii="宋体" w:hAnsi="宋体" w:cs="Courier New"/>
                <w:sz w:val="28"/>
                <w:szCs w:val="28"/>
              </w:rPr>
            </w:pPr>
            <w:r>
              <w:rPr>
                <w:rFonts w:hint="eastAsia" w:ascii="宋体" w:hAnsi="宋体" w:cs="Courier New"/>
                <w:sz w:val="28"/>
                <w:szCs w:val="28"/>
              </w:rPr>
              <w:t>投标服务</w:t>
            </w:r>
          </w:p>
          <w:p>
            <w:pPr>
              <w:pStyle w:val="76"/>
              <w:spacing w:line="500" w:lineRule="exact"/>
              <w:jc w:val="center"/>
              <w:rPr>
                <w:rFonts w:ascii="宋体" w:hAnsi="宋体" w:cs="Courier New"/>
                <w:sz w:val="28"/>
                <w:szCs w:val="28"/>
              </w:rPr>
            </w:pPr>
            <w:r>
              <w:rPr>
                <w:rFonts w:hint="eastAsia" w:ascii="宋体" w:hAnsi="宋体" w:cs="Courier New"/>
                <w:sz w:val="28"/>
                <w:szCs w:val="28"/>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jc w:val="center"/>
              <w:rPr>
                <w:rFonts w:ascii="宋体" w:hAnsi="宋体" w:cs="Courier New"/>
                <w:sz w:val="28"/>
                <w:szCs w:val="28"/>
              </w:rPr>
            </w:pPr>
            <w:r>
              <w:rPr>
                <w:rFonts w:hint="eastAsia" w:ascii="宋体" w:hAnsi="宋体" w:cs="Courier New"/>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r>
              <w:rPr>
                <w:rFonts w:hint="eastAsia" w:ascii="宋体" w:hAnsi="宋体" w:cs="Courier New"/>
                <w:sz w:val="28"/>
                <w:szCs w:val="28"/>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76"/>
              <w:spacing w:line="500" w:lineRule="exact"/>
              <w:rPr>
                <w:rFonts w:ascii="宋体" w:hAnsi="宋体" w:cs="Courier New"/>
                <w:sz w:val="28"/>
                <w:szCs w:val="28"/>
              </w:rPr>
            </w:pPr>
          </w:p>
        </w:tc>
      </w:tr>
    </w:tbl>
    <w:p>
      <w:pPr>
        <w:pStyle w:val="75"/>
        <w:outlineLvl w:val="2"/>
      </w:pPr>
      <w:r>
        <w:br w:type="page"/>
      </w:r>
      <w:r>
        <w:t>（六）供应商的资格声明</w:t>
      </w:r>
    </w:p>
    <w:p>
      <w:pPr>
        <w:pStyle w:val="78"/>
        <w:spacing w:line="500" w:lineRule="exact"/>
        <w:rPr>
          <w:rFonts w:ascii="宋体" w:hAnsi="宋体"/>
          <w:sz w:val="28"/>
          <w:szCs w:val="28"/>
        </w:rPr>
      </w:pPr>
    </w:p>
    <w:p>
      <w:pPr>
        <w:pStyle w:val="78"/>
        <w:spacing w:line="500" w:lineRule="exact"/>
        <w:rPr>
          <w:rFonts w:ascii="宋体" w:hAnsi="宋体"/>
          <w:sz w:val="28"/>
          <w:szCs w:val="28"/>
        </w:rPr>
      </w:pPr>
      <w:r>
        <w:rPr>
          <w:rFonts w:hint="eastAsia" w:ascii="宋体" w:hAnsi="宋体"/>
          <w:sz w:val="28"/>
          <w:szCs w:val="28"/>
        </w:rPr>
        <w:t>1、名称及基本情况：</w:t>
      </w:r>
    </w:p>
    <w:p>
      <w:pPr>
        <w:pStyle w:val="78"/>
        <w:spacing w:line="500" w:lineRule="exact"/>
        <w:ind w:firstLine="280" w:firstLineChars="100"/>
        <w:rPr>
          <w:rFonts w:ascii="宋体" w:hAnsi="宋体"/>
          <w:sz w:val="28"/>
          <w:szCs w:val="28"/>
        </w:rPr>
      </w:pPr>
      <w:r>
        <w:rPr>
          <w:rFonts w:hint="eastAsia" w:ascii="宋体" w:hAnsi="宋体"/>
          <w:sz w:val="28"/>
          <w:szCs w:val="28"/>
        </w:rPr>
        <w:t>（1）供应商名称：</w:t>
      </w:r>
    </w:p>
    <w:p>
      <w:pPr>
        <w:pStyle w:val="78"/>
        <w:spacing w:line="500" w:lineRule="exact"/>
        <w:ind w:firstLine="280" w:firstLineChars="100"/>
        <w:rPr>
          <w:rFonts w:ascii="宋体" w:hAnsi="宋体"/>
          <w:sz w:val="28"/>
          <w:szCs w:val="28"/>
        </w:rPr>
      </w:pPr>
      <w:r>
        <w:rPr>
          <w:rFonts w:hint="eastAsia" w:ascii="宋体" w:hAnsi="宋体"/>
          <w:sz w:val="28"/>
          <w:szCs w:val="28"/>
        </w:rPr>
        <w:t>（2）地址：   邮编：</w:t>
      </w:r>
    </w:p>
    <w:p>
      <w:pPr>
        <w:pStyle w:val="78"/>
        <w:spacing w:line="500" w:lineRule="exact"/>
        <w:ind w:firstLine="980" w:firstLineChars="350"/>
        <w:rPr>
          <w:rFonts w:ascii="宋体" w:hAnsi="宋体"/>
          <w:sz w:val="28"/>
          <w:szCs w:val="28"/>
          <w:u w:val="single"/>
        </w:rPr>
      </w:pPr>
      <w:r>
        <w:rPr>
          <w:rFonts w:hint="eastAsia" w:ascii="宋体" w:hAnsi="宋体"/>
          <w:sz w:val="28"/>
          <w:szCs w:val="28"/>
        </w:rPr>
        <w:t>电话：   传真：</w:t>
      </w:r>
    </w:p>
    <w:p>
      <w:pPr>
        <w:pStyle w:val="78"/>
        <w:spacing w:line="500" w:lineRule="exact"/>
        <w:ind w:firstLine="280" w:firstLineChars="100"/>
        <w:rPr>
          <w:rFonts w:ascii="宋体" w:hAnsi="宋体"/>
          <w:sz w:val="28"/>
          <w:szCs w:val="28"/>
        </w:rPr>
      </w:pPr>
      <w:r>
        <w:rPr>
          <w:rFonts w:hint="eastAsia" w:ascii="宋体" w:hAnsi="宋体"/>
          <w:sz w:val="28"/>
          <w:szCs w:val="28"/>
        </w:rPr>
        <w:t>（3）成立或注册日期：</w:t>
      </w:r>
    </w:p>
    <w:p>
      <w:pPr>
        <w:pStyle w:val="78"/>
        <w:spacing w:line="500" w:lineRule="exact"/>
        <w:ind w:firstLine="280" w:firstLineChars="100"/>
        <w:rPr>
          <w:rFonts w:ascii="宋体" w:hAnsi="宋体"/>
          <w:sz w:val="28"/>
          <w:szCs w:val="28"/>
        </w:rPr>
      </w:pPr>
      <w:r>
        <w:rPr>
          <w:rFonts w:hint="eastAsia" w:ascii="宋体" w:hAnsi="宋体"/>
          <w:sz w:val="28"/>
          <w:szCs w:val="28"/>
        </w:rPr>
        <w:t>（4）公司性质：</w:t>
      </w:r>
    </w:p>
    <w:p>
      <w:pPr>
        <w:pStyle w:val="78"/>
        <w:spacing w:line="500" w:lineRule="exact"/>
        <w:ind w:firstLine="280" w:firstLineChars="100"/>
        <w:rPr>
          <w:rFonts w:ascii="宋体" w:hAnsi="宋体"/>
          <w:sz w:val="28"/>
          <w:szCs w:val="28"/>
        </w:rPr>
      </w:pPr>
      <w:r>
        <w:rPr>
          <w:rFonts w:hint="eastAsia" w:ascii="宋体" w:hAnsi="宋体"/>
          <w:sz w:val="28"/>
          <w:szCs w:val="28"/>
        </w:rPr>
        <w:t>（5）法定代表人或主要负责人：</w:t>
      </w:r>
    </w:p>
    <w:p>
      <w:pPr>
        <w:pStyle w:val="78"/>
        <w:spacing w:line="500" w:lineRule="exact"/>
        <w:ind w:firstLine="280" w:firstLineChars="100"/>
        <w:rPr>
          <w:rFonts w:ascii="宋体" w:hAnsi="宋体"/>
          <w:sz w:val="28"/>
          <w:szCs w:val="28"/>
        </w:rPr>
      </w:pPr>
      <w:r>
        <w:rPr>
          <w:rFonts w:hint="eastAsia" w:ascii="宋体" w:hAnsi="宋体"/>
          <w:sz w:val="28"/>
          <w:szCs w:val="28"/>
        </w:rPr>
        <w:t>（6）员工人数：</w:t>
      </w:r>
    </w:p>
    <w:p>
      <w:pPr>
        <w:pStyle w:val="78"/>
        <w:spacing w:line="500" w:lineRule="exact"/>
        <w:ind w:firstLine="280" w:firstLineChars="100"/>
        <w:rPr>
          <w:rFonts w:ascii="宋体" w:hAnsi="宋体"/>
          <w:sz w:val="28"/>
          <w:szCs w:val="28"/>
        </w:rPr>
      </w:pPr>
      <w:r>
        <w:rPr>
          <w:rFonts w:hint="eastAsia" w:ascii="宋体" w:hAnsi="宋体"/>
          <w:sz w:val="28"/>
          <w:szCs w:val="28"/>
        </w:rPr>
        <w:t>（7）注册资本：</w:t>
      </w:r>
    </w:p>
    <w:p>
      <w:pPr>
        <w:pStyle w:val="78"/>
        <w:spacing w:line="500" w:lineRule="exact"/>
        <w:ind w:firstLine="280" w:firstLineChars="100"/>
        <w:rPr>
          <w:rFonts w:ascii="宋体" w:hAnsi="宋体"/>
          <w:sz w:val="28"/>
          <w:szCs w:val="28"/>
        </w:rPr>
      </w:pPr>
      <w:r>
        <w:rPr>
          <w:rFonts w:hint="eastAsia" w:ascii="宋体" w:hAnsi="宋体"/>
          <w:sz w:val="28"/>
          <w:szCs w:val="28"/>
        </w:rPr>
        <w:t>（8）实收资本：</w:t>
      </w:r>
    </w:p>
    <w:p>
      <w:pPr>
        <w:pStyle w:val="78"/>
        <w:spacing w:line="500" w:lineRule="exact"/>
        <w:ind w:firstLine="280" w:firstLineChars="100"/>
        <w:rPr>
          <w:rFonts w:ascii="宋体" w:hAnsi="宋体"/>
          <w:sz w:val="28"/>
          <w:szCs w:val="28"/>
        </w:rPr>
      </w:pPr>
      <w:r>
        <w:rPr>
          <w:rFonts w:hint="eastAsia" w:ascii="宋体" w:hAnsi="宋体"/>
          <w:sz w:val="28"/>
          <w:szCs w:val="28"/>
        </w:rPr>
        <w:t>（9）上年末资产负债表：</w:t>
      </w:r>
    </w:p>
    <w:p>
      <w:pPr>
        <w:pStyle w:val="78"/>
        <w:spacing w:line="500" w:lineRule="exact"/>
        <w:ind w:firstLine="980" w:firstLineChars="350"/>
        <w:rPr>
          <w:rFonts w:ascii="宋体" w:hAnsi="宋体"/>
          <w:sz w:val="28"/>
          <w:szCs w:val="28"/>
        </w:rPr>
      </w:pPr>
      <w:r>
        <w:rPr>
          <w:rFonts w:hint="eastAsia" w:ascii="宋体" w:hAnsi="宋体"/>
          <w:sz w:val="28"/>
          <w:szCs w:val="28"/>
        </w:rPr>
        <w:t>1）固定资产</w:t>
      </w:r>
    </w:p>
    <w:p>
      <w:pPr>
        <w:pStyle w:val="78"/>
        <w:spacing w:line="500" w:lineRule="exact"/>
        <w:ind w:firstLine="1400" w:firstLineChars="500"/>
        <w:rPr>
          <w:rFonts w:ascii="宋体" w:hAnsi="宋体"/>
          <w:sz w:val="28"/>
          <w:szCs w:val="28"/>
        </w:rPr>
      </w:pPr>
      <w:r>
        <w:rPr>
          <w:rFonts w:hint="eastAsia" w:ascii="宋体" w:hAnsi="宋体"/>
          <w:sz w:val="28"/>
          <w:szCs w:val="28"/>
        </w:rPr>
        <w:t xml:space="preserve">原   值：    净   值： </w:t>
      </w:r>
    </w:p>
    <w:p>
      <w:pPr>
        <w:pStyle w:val="78"/>
        <w:spacing w:line="500" w:lineRule="exact"/>
        <w:ind w:firstLine="980" w:firstLineChars="350"/>
        <w:rPr>
          <w:rFonts w:ascii="宋体" w:hAnsi="宋体"/>
          <w:sz w:val="28"/>
          <w:szCs w:val="28"/>
        </w:rPr>
      </w:pPr>
      <w:r>
        <w:rPr>
          <w:rFonts w:hint="eastAsia" w:ascii="宋体" w:hAnsi="宋体"/>
          <w:sz w:val="28"/>
          <w:szCs w:val="28"/>
        </w:rPr>
        <w:t>2）流动资金：</w:t>
      </w:r>
    </w:p>
    <w:p>
      <w:pPr>
        <w:pStyle w:val="78"/>
        <w:spacing w:line="500" w:lineRule="exact"/>
        <w:ind w:firstLine="980" w:firstLineChars="350"/>
        <w:rPr>
          <w:rFonts w:ascii="宋体" w:hAnsi="宋体"/>
          <w:sz w:val="28"/>
          <w:szCs w:val="28"/>
        </w:rPr>
      </w:pPr>
      <w:r>
        <w:rPr>
          <w:rFonts w:hint="eastAsia" w:ascii="宋体" w:hAnsi="宋体"/>
          <w:sz w:val="28"/>
          <w:szCs w:val="28"/>
        </w:rPr>
        <w:t>3）长期负债：</w:t>
      </w:r>
    </w:p>
    <w:p>
      <w:pPr>
        <w:pStyle w:val="78"/>
        <w:spacing w:line="500" w:lineRule="exact"/>
        <w:ind w:firstLine="980" w:firstLineChars="350"/>
        <w:rPr>
          <w:rFonts w:ascii="宋体" w:hAnsi="宋体"/>
          <w:sz w:val="28"/>
          <w:szCs w:val="28"/>
        </w:rPr>
      </w:pPr>
      <w:r>
        <w:rPr>
          <w:rFonts w:hint="eastAsia" w:ascii="宋体" w:hAnsi="宋体"/>
          <w:sz w:val="28"/>
          <w:szCs w:val="28"/>
        </w:rPr>
        <w:t>4）短期负债：</w:t>
      </w:r>
    </w:p>
    <w:p>
      <w:pPr>
        <w:pStyle w:val="78"/>
        <w:spacing w:line="500" w:lineRule="exact"/>
        <w:rPr>
          <w:rFonts w:ascii="宋体" w:hAnsi="宋体"/>
          <w:sz w:val="28"/>
          <w:szCs w:val="28"/>
        </w:rPr>
      </w:pPr>
      <w:r>
        <w:rPr>
          <w:rFonts w:hint="eastAsia" w:ascii="宋体" w:hAnsi="宋体"/>
          <w:sz w:val="28"/>
          <w:szCs w:val="28"/>
        </w:rPr>
        <w:t xml:space="preserve">2、与投标货物的生产、销售和服务有关的情况： </w:t>
      </w:r>
    </w:p>
    <w:p>
      <w:pPr>
        <w:pStyle w:val="78"/>
        <w:spacing w:line="500" w:lineRule="exact"/>
        <w:ind w:firstLine="280" w:firstLineChars="100"/>
        <w:rPr>
          <w:rFonts w:ascii="宋体" w:hAnsi="宋体"/>
          <w:sz w:val="28"/>
          <w:szCs w:val="28"/>
        </w:rPr>
      </w:pPr>
      <w:r>
        <w:rPr>
          <w:rFonts w:hint="eastAsia" w:ascii="宋体" w:hAnsi="宋体"/>
          <w:sz w:val="28"/>
          <w:szCs w:val="28"/>
        </w:rPr>
        <w:t>（1）关于制造投标货物的设施及其它情况：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197"/>
        <w:gridCol w:w="219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2084"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生产基地地址</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生产的项目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年生产能力</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4"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4"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84"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r>
    </w:tbl>
    <w:p>
      <w:pPr>
        <w:pStyle w:val="78"/>
        <w:spacing w:line="500" w:lineRule="exact"/>
        <w:ind w:firstLine="280" w:firstLineChars="100"/>
        <w:rPr>
          <w:rFonts w:ascii="宋体" w:hAnsi="宋体"/>
          <w:sz w:val="28"/>
          <w:szCs w:val="28"/>
        </w:rPr>
      </w:pPr>
      <w:r>
        <w:rPr>
          <w:rFonts w:hint="eastAsia" w:ascii="宋体" w:hAnsi="宋体"/>
          <w:sz w:val="28"/>
          <w:szCs w:val="28"/>
        </w:rPr>
        <w:t>（2）供应商销售此投标货物的经验（包括年限、项目业主、额定能力、商业运营的起始日期等）：</w:t>
      </w:r>
    </w:p>
    <w:p>
      <w:pPr>
        <w:pStyle w:val="78"/>
        <w:spacing w:line="500" w:lineRule="exact"/>
        <w:ind w:firstLine="280" w:firstLineChars="100"/>
        <w:rPr>
          <w:rFonts w:ascii="宋体" w:hAnsi="宋体"/>
          <w:sz w:val="28"/>
          <w:szCs w:val="28"/>
        </w:rPr>
      </w:pPr>
      <w:r>
        <w:rPr>
          <w:rFonts w:hint="eastAsia" w:ascii="宋体" w:hAnsi="宋体"/>
          <w:sz w:val="28"/>
          <w:szCs w:val="28"/>
        </w:rPr>
        <w:t>（3）销售、服务网点分布（可另行附表）：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979"/>
        <w:gridCol w:w="16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销售服务网点名称和地址</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主要服务范围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服务人员数</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r>
              <w:rPr>
                <w:rFonts w:hint="eastAsia" w:ascii="宋体" w:hAnsi="宋体"/>
                <w:sz w:val="28"/>
                <w:szCs w:val="28"/>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78"/>
              <w:adjustRightInd w:val="0"/>
              <w:snapToGrid w:val="0"/>
              <w:spacing w:before="100" w:beforeAutospacing="1" w:after="100" w:afterAutospacing="1" w:line="500" w:lineRule="exact"/>
              <w:jc w:val="center"/>
              <w:rPr>
                <w:rFonts w:ascii="宋体" w:hAnsi="宋体"/>
                <w:sz w:val="28"/>
                <w:szCs w:val="28"/>
              </w:rPr>
            </w:pPr>
          </w:p>
        </w:tc>
      </w:tr>
    </w:tbl>
    <w:p>
      <w:pPr>
        <w:pStyle w:val="78"/>
        <w:spacing w:line="500" w:lineRule="exact"/>
        <w:rPr>
          <w:rFonts w:ascii="宋体" w:hAnsi="宋体"/>
          <w:sz w:val="28"/>
          <w:szCs w:val="28"/>
        </w:rPr>
      </w:pPr>
      <w:r>
        <w:rPr>
          <w:rFonts w:hint="eastAsia" w:ascii="宋体" w:hAnsi="宋体"/>
          <w:sz w:val="28"/>
          <w:szCs w:val="28"/>
        </w:rPr>
        <w:t xml:space="preserve">3、供应商认为需要声明的其它情况：                         </w:t>
      </w: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rPr>
          <w:rFonts w:ascii="宋体" w:hAnsi="宋体"/>
          <w:sz w:val="28"/>
          <w:szCs w:val="28"/>
        </w:rPr>
      </w:pPr>
    </w:p>
    <w:p>
      <w:pPr>
        <w:pStyle w:val="78"/>
        <w:spacing w:line="500" w:lineRule="exact"/>
        <w:ind w:firstLine="560" w:firstLineChars="200"/>
        <w:rPr>
          <w:rFonts w:ascii="宋体" w:hAnsi="宋体"/>
          <w:sz w:val="28"/>
          <w:szCs w:val="28"/>
        </w:rPr>
      </w:pPr>
      <w:r>
        <w:rPr>
          <w:rFonts w:hint="eastAsia" w:ascii="宋体" w:hAnsi="宋体"/>
          <w:sz w:val="28"/>
          <w:szCs w:val="28"/>
        </w:rPr>
        <w:t>兹证明上述声明是真实的、正确的，并提供了全部能提供的资料和数据，我们同意遵照招标采购单位要求出示有关证明文件。</w:t>
      </w:r>
    </w:p>
    <w:p>
      <w:pPr>
        <w:pStyle w:val="78"/>
        <w:spacing w:line="500" w:lineRule="exact"/>
        <w:rPr>
          <w:rFonts w:ascii="宋体" w:hAnsi="宋体"/>
          <w:sz w:val="28"/>
          <w:szCs w:val="28"/>
        </w:rPr>
      </w:pPr>
    </w:p>
    <w:p>
      <w:pPr>
        <w:pStyle w:val="78"/>
        <w:spacing w:line="500" w:lineRule="exact"/>
        <w:ind w:firstLine="480"/>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 xml:space="preserve">       （电子签章）       </w:t>
      </w:r>
    </w:p>
    <w:p>
      <w:pPr>
        <w:pStyle w:val="78"/>
        <w:spacing w:line="500" w:lineRule="exact"/>
        <w:ind w:firstLine="480"/>
        <w:rPr>
          <w:rFonts w:ascii="宋体" w:hAnsi="宋体"/>
          <w:sz w:val="28"/>
          <w:szCs w:val="28"/>
        </w:rPr>
      </w:pPr>
      <w:r>
        <w:rPr>
          <w:rFonts w:hint="eastAsia" w:ascii="宋体" w:hAnsi="宋体"/>
          <w:sz w:val="28"/>
          <w:szCs w:val="28"/>
        </w:rPr>
        <w:t>法定代表人签章：</w:t>
      </w:r>
      <w:r>
        <w:rPr>
          <w:rFonts w:hint="eastAsia" w:ascii="宋体" w:hAnsi="宋体"/>
          <w:sz w:val="28"/>
          <w:szCs w:val="28"/>
          <w:u w:val="single"/>
        </w:rPr>
        <w:t xml:space="preserve">    （电子签名）   </w:t>
      </w:r>
    </w:p>
    <w:p>
      <w:pPr>
        <w:pStyle w:val="78"/>
        <w:spacing w:line="500" w:lineRule="exact"/>
        <w:ind w:firstLine="480"/>
        <w:rPr>
          <w:rFonts w:ascii="宋体" w:hAnsi="宋体"/>
          <w:sz w:val="28"/>
          <w:szCs w:val="28"/>
        </w:rPr>
      </w:pPr>
      <w:r>
        <w:rPr>
          <w:rFonts w:hint="eastAsia" w:ascii="宋体" w:hAnsi="宋体"/>
          <w:sz w:val="28"/>
          <w:szCs w:val="28"/>
        </w:rPr>
        <w:t>电      话：</w:t>
      </w:r>
    </w:p>
    <w:p>
      <w:pPr>
        <w:pStyle w:val="78"/>
        <w:spacing w:line="500" w:lineRule="exact"/>
        <w:ind w:firstLine="480"/>
        <w:rPr>
          <w:rFonts w:ascii="宋体" w:hAnsi="宋体"/>
          <w:sz w:val="28"/>
          <w:szCs w:val="28"/>
        </w:rPr>
      </w:pPr>
      <w:r>
        <w:rPr>
          <w:rFonts w:hint="eastAsia" w:ascii="宋体" w:hAnsi="宋体"/>
          <w:sz w:val="28"/>
          <w:szCs w:val="28"/>
        </w:rPr>
        <w:t>传      真：</w:t>
      </w:r>
    </w:p>
    <w:p>
      <w:pPr>
        <w:pStyle w:val="78"/>
        <w:autoSpaceDE w:val="0"/>
        <w:autoSpaceDN w:val="0"/>
        <w:spacing w:line="500" w:lineRule="exact"/>
        <w:ind w:firstLine="480"/>
        <w:rPr>
          <w:rFonts w:ascii="宋体" w:hAnsi="宋体"/>
          <w:sz w:val="28"/>
          <w:szCs w:val="28"/>
        </w:rPr>
      </w:pPr>
      <w:r>
        <w:rPr>
          <w:rFonts w:hint="eastAsia" w:ascii="宋体" w:hAnsi="宋体"/>
          <w:sz w:val="28"/>
          <w:szCs w:val="28"/>
        </w:rPr>
        <w:t>日      期：年月日</w:t>
      </w:r>
    </w:p>
    <w:p>
      <w:pPr>
        <w:pStyle w:val="77"/>
        <w:outlineLvl w:val="2"/>
      </w:pPr>
      <w:r>
        <w:br w:type="page"/>
      </w:r>
      <w:bookmarkStart w:id="107" w:name="_Toc256000032"/>
      <w:r>
        <w:t>（七）供应商类似项目业绩表</w:t>
      </w:r>
      <w:bookmarkEnd w:id="107"/>
    </w:p>
    <w:p>
      <w:pPr>
        <w:pStyle w:val="80"/>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80"/>
        <w:adjustRightInd w:val="0"/>
        <w:snapToGrid w:val="0"/>
        <w:spacing w:line="500" w:lineRule="exact"/>
        <w:rPr>
          <w:rFonts w:ascii="宋体" w:hAnsi="宋体"/>
          <w:sz w:val="28"/>
          <w:szCs w:val="28"/>
          <w:u w:val="single"/>
        </w:rPr>
      </w:pPr>
      <w:r>
        <w:rPr>
          <w:rFonts w:hint="eastAsia" w:ascii="宋体" w:hAnsi="宋体"/>
          <w:sz w:val="28"/>
          <w:szCs w:val="28"/>
        </w:rPr>
        <w:t>采购项目名称：</w:t>
      </w:r>
    </w:p>
    <w:p>
      <w:pPr>
        <w:pStyle w:val="80"/>
        <w:ind w:firstLine="560" w:firstLineChars="200"/>
        <w:rPr>
          <w:rFonts w:ascii="宋体" w:hAnsi="宋体"/>
          <w:sz w:val="28"/>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Style w:val="80"/>
              <w:jc w:val="center"/>
              <w:rPr>
                <w:rFonts w:ascii="宋体" w:hAnsi="宋体"/>
                <w:sz w:val="28"/>
                <w:szCs w:val="28"/>
              </w:rPr>
            </w:pPr>
            <w:r>
              <w:rPr>
                <w:rFonts w:hint="eastAsia" w:ascii="宋体" w:hAnsi="宋体"/>
                <w:sz w:val="28"/>
                <w:szCs w:val="28"/>
              </w:rPr>
              <w:t>项目名称</w:t>
            </w:r>
          </w:p>
        </w:tc>
        <w:tc>
          <w:tcPr>
            <w:tcW w:w="7200" w:type="dxa"/>
            <w:noWrap w:val="0"/>
            <w:vAlign w:val="top"/>
          </w:tcPr>
          <w:p>
            <w:pPr>
              <w:pStyle w:val="8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80"/>
              <w:jc w:val="center"/>
              <w:rPr>
                <w:rFonts w:ascii="宋体" w:hAnsi="宋体"/>
                <w:sz w:val="28"/>
                <w:szCs w:val="28"/>
              </w:rPr>
            </w:pPr>
            <w:r>
              <w:rPr>
                <w:rFonts w:hint="eastAsia" w:ascii="宋体" w:hAnsi="宋体"/>
                <w:sz w:val="28"/>
                <w:szCs w:val="28"/>
              </w:rPr>
              <w:t>项目单位名称</w:t>
            </w:r>
          </w:p>
        </w:tc>
        <w:tc>
          <w:tcPr>
            <w:tcW w:w="7200" w:type="dxa"/>
            <w:noWrap w:val="0"/>
            <w:vAlign w:val="top"/>
          </w:tcPr>
          <w:p>
            <w:pPr>
              <w:pStyle w:val="8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80"/>
              <w:jc w:val="center"/>
              <w:rPr>
                <w:rFonts w:ascii="宋体" w:hAnsi="宋体"/>
                <w:sz w:val="28"/>
                <w:szCs w:val="28"/>
              </w:rPr>
            </w:pPr>
            <w:r>
              <w:rPr>
                <w:rFonts w:hint="eastAsia" w:ascii="宋体" w:hAnsi="宋体"/>
                <w:sz w:val="28"/>
                <w:szCs w:val="28"/>
              </w:rPr>
              <w:t>项目单位联系人姓名及联系方式</w:t>
            </w:r>
          </w:p>
        </w:tc>
        <w:tc>
          <w:tcPr>
            <w:tcW w:w="7200" w:type="dxa"/>
            <w:noWrap w:val="0"/>
            <w:vAlign w:val="top"/>
          </w:tcPr>
          <w:p>
            <w:pPr>
              <w:pStyle w:val="8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Style w:val="80"/>
              <w:jc w:val="center"/>
              <w:rPr>
                <w:rFonts w:ascii="宋体" w:hAnsi="宋体"/>
                <w:sz w:val="28"/>
                <w:szCs w:val="28"/>
              </w:rPr>
            </w:pPr>
            <w:r>
              <w:rPr>
                <w:rFonts w:hint="eastAsia" w:ascii="宋体" w:hAnsi="宋体"/>
                <w:sz w:val="28"/>
                <w:szCs w:val="28"/>
              </w:rPr>
              <w:t>合同金额</w:t>
            </w:r>
          </w:p>
        </w:tc>
        <w:tc>
          <w:tcPr>
            <w:tcW w:w="7200" w:type="dxa"/>
            <w:noWrap w:val="0"/>
            <w:vAlign w:val="top"/>
          </w:tcPr>
          <w:p>
            <w:pPr>
              <w:pStyle w:val="8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Style w:val="80"/>
              <w:jc w:val="center"/>
              <w:rPr>
                <w:rFonts w:ascii="宋体" w:hAnsi="宋体"/>
                <w:sz w:val="28"/>
                <w:szCs w:val="28"/>
              </w:rPr>
            </w:pPr>
            <w:r>
              <w:rPr>
                <w:rFonts w:hint="eastAsia" w:ascii="宋体" w:hAnsi="宋体"/>
                <w:sz w:val="28"/>
                <w:szCs w:val="28"/>
              </w:rPr>
              <w:t>项目负责人</w:t>
            </w:r>
          </w:p>
          <w:p>
            <w:pPr>
              <w:pStyle w:val="80"/>
              <w:jc w:val="center"/>
              <w:rPr>
                <w:rFonts w:ascii="宋体" w:hAnsi="宋体"/>
                <w:sz w:val="28"/>
                <w:szCs w:val="28"/>
              </w:rPr>
            </w:pPr>
            <w:r>
              <w:rPr>
                <w:rFonts w:hint="eastAsia" w:ascii="宋体" w:hAnsi="宋体"/>
                <w:sz w:val="28"/>
                <w:szCs w:val="28"/>
              </w:rPr>
              <w:t>姓名</w:t>
            </w:r>
          </w:p>
        </w:tc>
        <w:tc>
          <w:tcPr>
            <w:tcW w:w="7200" w:type="dxa"/>
            <w:noWrap w:val="0"/>
            <w:vAlign w:val="top"/>
          </w:tcPr>
          <w:p>
            <w:pPr>
              <w:pStyle w:val="8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Style w:val="80"/>
              <w:jc w:val="center"/>
              <w:rPr>
                <w:rFonts w:ascii="宋体" w:hAnsi="宋体"/>
                <w:sz w:val="28"/>
                <w:szCs w:val="28"/>
              </w:rPr>
            </w:pPr>
            <w:r>
              <w:rPr>
                <w:rFonts w:hint="eastAsia" w:ascii="宋体" w:hAnsi="宋体"/>
                <w:sz w:val="28"/>
                <w:szCs w:val="28"/>
              </w:rPr>
              <w:t>项目实施时间</w:t>
            </w:r>
          </w:p>
        </w:tc>
        <w:tc>
          <w:tcPr>
            <w:tcW w:w="7200" w:type="dxa"/>
            <w:noWrap w:val="0"/>
            <w:vAlign w:val="top"/>
          </w:tcPr>
          <w:p>
            <w:pPr>
              <w:pStyle w:val="8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Style w:val="80"/>
              <w:jc w:val="center"/>
              <w:rPr>
                <w:rFonts w:ascii="宋体" w:hAnsi="宋体"/>
                <w:sz w:val="28"/>
                <w:szCs w:val="28"/>
              </w:rPr>
            </w:pPr>
            <w:r>
              <w:rPr>
                <w:rFonts w:hint="eastAsia" w:ascii="宋体" w:hAnsi="宋体"/>
                <w:sz w:val="28"/>
                <w:szCs w:val="28"/>
              </w:rPr>
              <w:t>项目内容说明</w:t>
            </w:r>
          </w:p>
        </w:tc>
        <w:tc>
          <w:tcPr>
            <w:tcW w:w="7200" w:type="dxa"/>
            <w:noWrap w:val="0"/>
            <w:vAlign w:val="top"/>
          </w:tcPr>
          <w:p>
            <w:pPr>
              <w:pStyle w:val="80"/>
              <w:jc w:val="center"/>
              <w:rPr>
                <w:rFonts w:ascii="宋体" w:hAnsi="宋体"/>
                <w:sz w:val="28"/>
                <w:szCs w:val="28"/>
              </w:rPr>
            </w:pPr>
          </w:p>
        </w:tc>
      </w:tr>
    </w:tbl>
    <w:p>
      <w:pPr>
        <w:pStyle w:val="80"/>
        <w:autoSpaceDE w:val="0"/>
        <w:autoSpaceDN w:val="0"/>
        <w:spacing w:line="360" w:lineRule="auto"/>
        <w:rPr>
          <w:rFonts w:ascii="宋体" w:hAnsi="宋体"/>
          <w:sz w:val="28"/>
          <w:szCs w:val="28"/>
        </w:rPr>
      </w:pPr>
      <w:r>
        <w:rPr>
          <w:rFonts w:hint="eastAsia" w:ascii="宋体" w:hAnsi="宋体"/>
          <w:sz w:val="28"/>
          <w:szCs w:val="28"/>
        </w:rPr>
        <w:t>说明：1．每个合同须单独附表，并附上相关证明材料，否则专家在评审时将不予采信；</w:t>
      </w:r>
    </w:p>
    <w:p>
      <w:pPr>
        <w:pStyle w:val="80"/>
        <w:spacing w:line="360" w:lineRule="auto"/>
        <w:ind w:firstLine="840" w:firstLineChars="300"/>
      </w:pPr>
      <w:r>
        <w:rPr>
          <w:rFonts w:hint="eastAsia" w:ascii="宋体" w:hAnsi="宋体"/>
          <w:sz w:val="28"/>
          <w:szCs w:val="28"/>
        </w:rPr>
        <w:t>2．项目内容请详细说明所承担的具体工作内容，如：网络建设、系统集成、软件开发、网站建设等；</w:t>
      </w:r>
    </w:p>
    <w:p>
      <w:pPr>
        <w:pStyle w:val="51"/>
        <w:outlineLvl w:val="2"/>
      </w:pPr>
      <w:r>
        <w:br w:type="page"/>
      </w:r>
      <w:bookmarkStart w:id="108" w:name="_Toc256000033"/>
      <w:r>
        <w:t>（八）商务条款响应、偏离说明表</w:t>
      </w:r>
      <w:bookmarkEnd w:id="108"/>
    </w:p>
    <w:p>
      <w:pPr>
        <w:pStyle w:val="83"/>
        <w:adjustRightInd w:val="0"/>
        <w:snapToGrid w:val="0"/>
        <w:spacing w:line="500" w:lineRule="exact"/>
        <w:rPr>
          <w:rFonts w:hint="eastAsia" w:ascii="仿宋_GB2312" w:hAnsi="宋体"/>
          <w:b/>
          <w:color w:val="000000"/>
          <w:sz w:val="32"/>
          <w:szCs w:val="32"/>
        </w:rPr>
      </w:pPr>
    </w:p>
    <w:p>
      <w:pPr>
        <w:pStyle w:val="83"/>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83"/>
        <w:adjustRightInd w:val="0"/>
        <w:snapToGrid w:val="0"/>
        <w:spacing w:line="500" w:lineRule="exact"/>
        <w:rPr>
          <w:rFonts w:ascii="宋体" w:hAnsi="宋体"/>
          <w:sz w:val="28"/>
          <w:szCs w:val="28"/>
          <w:u w:val="single"/>
        </w:rPr>
      </w:pPr>
      <w:r>
        <w:rPr>
          <w:rFonts w:hint="eastAsia" w:ascii="宋体" w:hAnsi="宋体"/>
          <w:sz w:val="28"/>
          <w:szCs w:val="28"/>
        </w:rPr>
        <w:t>采购项目名称：</w:t>
      </w:r>
    </w:p>
    <w:p>
      <w:pPr>
        <w:pStyle w:val="83"/>
        <w:ind w:firstLine="560" w:firstLineChars="200"/>
        <w:rPr>
          <w:rFonts w:ascii="宋体" w:hAnsi="宋体"/>
          <w:sz w:val="28"/>
          <w:szCs w:val="28"/>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2"/>
        <w:gridCol w:w="242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shd w:val="pct10" w:color="auto" w:fill="auto"/>
            <w:noWrap w:val="0"/>
            <w:vAlign w:val="center"/>
          </w:tcPr>
          <w:p>
            <w:pPr>
              <w:pStyle w:val="83"/>
              <w:jc w:val="center"/>
              <w:rPr>
                <w:rFonts w:ascii="宋体" w:hAnsi="宋体"/>
                <w:sz w:val="28"/>
                <w:szCs w:val="28"/>
              </w:rPr>
            </w:pPr>
            <w:r>
              <w:rPr>
                <w:rFonts w:hint="eastAsia" w:ascii="宋体" w:hAnsi="宋体"/>
                <w:sz w:val="28"/>
                <w:szCs w:val="28"/>
              </w:rPr>
              <w:t>序号</w:t>
            </w:r>
          </w:p>
        </w:tc>
        <w:tc>
          <w:tcPr>
            <w:tcW w:w="2422" w:type="dxa"/>
            <w:shd w:val="pct10" w:color="auto" w:fill="auto"/>
            <w:noWrap w:val="0"/>
            <w:vAlign w:val="center"/>
          </w:tcPr>
          <w:p>
            <w:pPr>
              <w:pStyle w:val="83"/>
              <w:jc w:val="center"/>
              <w:rPr>
                <w:rFonts w:ascii="宋体" w:hAnsi="宋体"/>
                <w:sz w:val="28"/>
                <w:szCs w:val="28"/>
              </w:rPr>
            </w:pPr>
            <w:r>
              <w:rPr>
                <w:rFonts w:hint="eastAsia" w:ascii="宋体" w:hAnsi="宋体"/>
                <w:color w:val="000000"/>
                <w:sz w:val="28"/>
                <w:szCs w:val="28"/>
              </w:rPr>
              <w:t>磋商文件条款内容</w:t>
            </w:r>
          </w:p>
        </w:tc>
        <w:tc>
          <w:tcPr>
            <w:tcW w:w="2422" w:type="dxa"/>
            <w:shd w:val="pct10" w:color="auto" w:fill="auto"/>
            <w:noWrap w:val="0"/>
            <w:vAlign w:val="center"/>
          </w:tcPr>
          <w:p>
            <w:pPr>
              <w:pStyle w:val="83"/>
              <w:jc w:val="center"/>
              <w:rPr>
                <w:rFonts w:ascii="宋体" w:hAnsi="宋体"/>
                <w:sz w:val="28"/>
                <w:szCs w:val="28"/>
              </w:rPr>
            </w:pPr>
            <w:r>
              <w:rPr>
                <w:rFonts w:hint="eastAsia" w:ascii="宋体" w:hAnsi="宋体"/>
                <w:color w:val="000000"/>
                <w:sz w:val="28"/>
                <w:szCs w:val="28"/>
              </w:rPr>
              <w:t>响应文件条款部分</w:t>
            </w:r>
          </w:p>
        </w:tc>
        <w:tc>
          <w:tcPr>
            <w:tcW w:w="1418" w:type="dxa"/>
            <w:shd w:val="pct10" w:color="auto" w:fill="auto"/>
            <w:noWrap w:val="0"/>
            <w:vAlign w:val="center"/>
          </w:tcPr>
          <w:p>
            <w:pPr>
              <w:pStyle w:val="83"/>
              <w:jc w:val="center"/>
              <w:rPr>
                <w:rFonts w:ascii="宋体" w:hAnsi="宋体"/>
                <w:sz w:val="28"/>
                <w:szCs w:val="28"/>
              </w:rPr>
            </w:pPr>
            <w:r>
              <w:rPr>
                <w:rFonts w:hint="eastAsia" w:ascii="宋体" w:hAnsi="宋体"/>
                <w:sz w:val="28"/>
                <w:szCs w:val="28"/>
              </w:rPr>
              <w:t>偏离说明</w:t>
            </w:r>
          </w:p>
        </w:tc>
        <w:tc>
          <w:tcPr>
            <w:tcW w:w="1418" w:type="dxa"/>
            <w:shd w:val="pct10" w:color="auto" w:fill="auto"/>
            <w:noWrap w:val="0"/>
            <w:vAlign w:val="top"/>
          </w:tcPr>
          <w:p>
            <w:pPr>
              <w:pStyle w:val="83"/>
              <w:jc w:val="center"/>
              <w:rPr>
                <w:rFonts w:ascii="宋体" w:hAnsi="宋体"/>
                <w:sz w:val="28"/>
                <w:szCs w:val="28"/>
              </w:rPr>
            </w:pPr>
            <w:r>
              <w:rPr>
                <w:rFonts w:hint="eastAsia" w:ascii="宋体" w:hAnsi="宋体"/>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83"/>
              <w:jc w:val="center"/>
              <w:rPr>
                <w:rFonts w:ascii="宋体" w:hAnsi="宋体" w:cs="仿宋_GB2312"/>
                <w:b/>
                <w:sz w:val="28"/>
                <w:szCs w:val="28"/>
              </w:rPr>
            </w:pPr>
          </w:p>
        </w:tc>
        <w:tc>
          <w:tcPr>
            <w:tcW w:w="2422" w:type="dxa"/>
            <w:noWrap w:val="0"/>
            <w:vAlign w:val="center"/>
          </w:tcPr>
          <w:p>
            <w:pPr>
              <w:pStyle w:val="83"/>
              <w:jc w:val="center"/>
              <w:rPr>
                <w:rFonts w:ascii="宋体" w:hAnsi="宋体" w:cs="仿宋_GB2312"/>
                <w:sz w:val="28"/>
                <w:szCs w:val="28"/>
              </w:rPr>
            </w:pPr>
          </w:p>
        </w:tc>
        <w:tc>
          <w:tcPr>
            <w:tcW w:w="2422"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83"/>
              <w:jc w:val="center"/>
              <w:rPr>
                <w:rFonts w:ascii="宋体" w:hAnsi="宋体" w:cs="仿宋_GB2312"/>
                <w:b/>
                <w:sz w:val="28"/>
                <w:szCs w:val="28"/>
              </w:rPr>
            </w:pPr>
          </w:p>
        </w:tc>
        <w:tc>
          <w:tcPr>
            <w:tcW w:w="2422" w:type="dxa"/>
            <w:noWrap w:val="0"/>
            <w:vAlign w:val="center"/>
          </w:tcPr>
          <w:p>
            <w:pPr>
              <w:pStyle w:val="83"/>
              <w:jc w:val="center"/>
              <w:rPr>
                <w:rFonts w:ascii="宋体" w:hAnsi="宋体" w:cs="仿宋_GB2312"/>
                <w:sz w:val="28"/>
                <w:szCs w:val="28"/>
              </w:rPr>
            </w:pPr>
          </w:p>
        </w:tc>
        <w:tc>
          <w:tcPr>
            <w:tcW w:w="2422"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83"/>
              <w:jc w:val="center"/>
              <w:rPr>
                <w:rFonts w:ascii="宋体" w:hAnsi="宋体" w:cs="仿宋_GB2312"/>
                <w:b/>
                <w:sz w:val="28"/>
                <w:szCs w:val="28"/>
              </w:rPr>
            </w:pPr>
          </w:p>
        </w:tc>
        <w:tc>
          <w:tcPr>
            <w:tcW w:w="2422" w:type="dxa"/>
            <w:noWrap w:val="0"/>
            <w:vAlign w:val="center"/>
          </w:tcPr>
          <w:p>
            <w:pPr>
              <w:pStyle w:val="83"/>
              <w:jc w:val="center"/>
              <w:rPr>
                <w:rFonts w:ascii="宋体" w:hAnsi="宋体" w:cs="仿宋_GB2312"/>
                <w:sz w:val="28"/>
                <w:szCs w:val="28"/>
              </w:rPr>
            </w:pPr>
          </w:p>
        </w:tc>
        <w:tc>
          <w:tcPr>
            <w:tcW w:w="2422"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83"/>
              <w:jc w:val="center"/>
              <w:rPr>
                <w:rFonts w:ascii="宋体" w:hAnsi="宋体" w:cs="仿宋_GB2312"/>
                <w:b/>
                <w:sz w:val="28"/>
                <w:szCs w:val="28"/>
              </w:rPr>
            </w:pPr>
          </w:p>
        </w:tc>
        <w:tc>
          <w:tcPr>
            <w:tcW w:w="2422" w:type="dxa"/>
            <w:noWrap w:val="0"/>
            <w:vAlign w:val="center"/>
          </w:tcPr>
          <w:p>
            <w:pPr>
              <w:pStyle w:val="83"/>
              <w:jc w:val="center"/>
              <w:rPr>
                <w:rFonts w:ascii="宋体" w:hAnsi="宋体" w:cs="仿宋_GB2312"/>
                <w:sz w:val="28"/>
                <w:szCs w:val="28"/>
              </w:rPr>
            </w:pPr>
          </w:p>
        </w:tc>
        <w:tc>
          <w:tcPr>
            <w:tcW w:w="2422"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83"/>
              <w:jc w:val="center"/>
              <w:rPr>
                <w:rFonts w:ascii="宋体" w:hAnsi="宋体" w:cs="仿宋_GB2312"/>
                <w:b/>
                <w:sz w:val="28"/>
                <w:szCs w:val="28"/>
              </w:rPr>
            </w:pPr>
          </w:p>
        </w:tc>
        <w:tc>
          <w:tcPr>
            <w:tcW w:w="2422" w:type="dxa"/>
            <w:noWrap w:val="0"/>
            <w:vAlign w:val="center"/>
          </w:tcPr>
          <w:p>
            <w:pPr>
              <w:pStyle w:val="83"/>
              <w:jc w:val="center"/>
              <w:rPr>
                <w:rFonts w:ascii="宋体" w:hAnsi="宋体" w:cs="仿宋_GB2312"/>
                <w:sz w:val="28"/>
                <w:szCs w:val="28"/>
              </w:rPr>
            </w:pPr>
          </w:p>
        </w:tc>
        <w:tc>
          <w:tcPr>
            <w:tcW w:w="2422"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83"/>
              <w:jc w:val="center"/>
              <w:rPr>
                <w:rFonts w:ascii="宋体" w:hAnsi="宋体" w:cs="仿宋_GB2312"/>
                <w:sz w:val="28"/>
                <w:szCs w:val="28"/>
              </w:rPr>
            </w:pPr>
            <w:r>
              <w:rPr>
                <w:rFonts w:hint="eastAsia" w:ascii="宋体" w:hAnsi="宋体" w:cs="仿宋_GB2312"/>
                <w:sz w:val="28"/>
                <w:szCs w:val="28"/>
              </w:rPr>
              <w:t>…</w:t>
            </w:r>
          </w:p>
        </w:tc>
        <w:tc>
          <w:tcPr>
            <w:tcW w:w="2422" w:type="dxa"/>
            <w:noWrap w:val="0"/>
            <w:vAlign w:val="center"/>
          </w:tcPr>
          <w:p>
            <w:pPr>
              <w:pStyle w:val="83"/>
              <w:jc w:val="center"/>
              <w:rPr>
                <w:rFonts w:ascii="宋体" w:hAnsi="宋体" w:cs="仿宋_GB2312"/>
                <w:sz w:val="28"/>
                <w:szCs w:val="28"/>
              </w:rPr>
            </w:pPr>
          </w:p>
        </w:tc>
        <w:tc>
          <w:tcPr>
            <w:tcW w:w="2422"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c>
          <w:tcPr>
            <w:tcW w:w="1418" w:type="dxa"/>
            <w:noWrap w:val="0"/>
            <w:vAlign w:val="center"/>
          </w:tcPr>
          <w:p>
            <w:pPr>
              <w:pStyle w:val="83"/>
              <w:jc w:val="center"/>
              <w:rPr>
                <w:rFonts w:ascii="宋体" w:hAnsi="宋体" w:cs="仿宋_GB2312"/>
                <w:sz w:val="28"/>
                <w:szCs w:val="28"/>
              </w:rPr>
            </w:pPr>
          </w:p>
        </w:tc>
      </w:tr>
    </w:tbl>
    <w:p>
      <w:pPr>
        <w:pStyle w:val="83"/>
        <w:adjustRightInd w:val="0"/>
        <w:snapToGrid w:val="0"/>
        <w:spacing w:line="360" w:lineRule="auto"/>
        <w:ind w:left="840" w:hanging="840" w:hangingChars="300"/>
        <w:rPr>
          <w:rFonts w:ascii="宋体" w:hAnsi="宋体" w:cs="Corbel"/>
          <w:sz w:val="28"/>
          <w:szCs w:val="28"/>
        </w:rPr>
      </w:pPr>
      <w:r>
        <w:rPr>
          <w:rFonts w:hint="eastAsia" w:ascii="宋体" w:hAnsi="宋体" w:cs="Corbel"/>
          <w:sz w:val="28"/>
          <w:szCs w:val="28"/>
        </w:rPr>
        <w:t>注：1.供应商须对照磋商文件第四章“评审方法、步骤及标准”中“符合性检查”关于</w:t>
      </w:r>
      <w:r>
        <w:rPr>
          <w:rFonts w:hint="eastAsia" w:ascii="宋体" w:hAnsi="宋体"/>
          <w:sz w:val="28"/>
          <w:szCs w:val="28"/>
        </w:rPr>
        <w:t>磋商文件第三章“采购需求”</w:t>
      </w:r>
      <w:r>
        <w:rPr>
          <w:rFonts w:hint="eastAsia" w:ascii="宋体" w:hAnsi="宋体"/>
          <w:color w:val="000000"/>
          <w:sz w:val="28"/>
          <w:szCs w:val="28"/>
        </w:rPr>
        <w:t>中标技术要求和商务要求</w:t>
      </w:r>
      <w:r>
        <w:rPr>
          <w:rFonts w:hint="eastAsia" w:ascii="宋体" w:hAnsi="宋体" w:cs="Corbel"/>
          <w:sz w:val="28"/>
          <w:szCs w:val="28"/>
        </w:rPr>
        <w:t>”的条款进行逐项说明是否满足要求，并附相关证明文件，同时将相关证明文件的相应页码填写到上表“响应文件中对应的页码”中。</w:t>
      </w:r>
    </w:p>
    <w:p>
      <w:pPr>
        <w:pStyle w:val="83"/>
        <w:adjustRightInd w:val="0"/>
        <w:snapToGrid w:val="0"/>
        <w:spacing w:line="300" w:lineRule="auto"/>
        <w:ind w:firstLine="560" w:firstLineChars="200"/>
        <w:rPr>
          <w:rFonts w:ascii="宋体" w:hAnsi="宋体" w:cs="Corbel"/>
          <w:sz w:val="28"/>
          <w:szCs w:val="28"/>
        </w:rPr>
      </w:pPr>
    </w:p>
    <w:p>
      <w:pPr>
        <w:pStyle w:val="82"/>
        <w:outlineLvl w:val="2"/>
      </w:pPr>
      <w:r>
        <w:br w:type="page"/>
      </w:r>
      <w:bookmarkStart w:id="109" w:name="_Toc256000034"/>
      <w:r>
        <w:t>（九）商务评议对照表</w:t>
      </w:r>
      <w:bookmarkEnd w:id="109"/>
    </w:p>
    <w:p>
      <w:pPr>
        <w:pStyle w:val="86"/>
        <w:adjustRightInd w:val="0"/>
        <w:snapToGrid w:val="0"/>
        <w:spacing w:line="500" w:lineRule="exact"/>
        <w:rPr>
          <w:rFonts w:hint="eastAsia" w:ascii="仿宋_GB2312" w:hAnsi="宋体"/>
          <w:b/>
          <w:sz w:val="32"/>
          <w:szCs w:val="32"/>
        </w:rPr>
      </w:pPr>
    </w:p>
    <w:p>
      <w:pPr>
        <w:pStyle w:val="86"/>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86"/>
        <w:adjustRightInd w:val="0"/>
        <w:snapToGrid w:val="0"/>
        <w:spacing w:line="500" w:lineRule="exact"/>
        <w:rPr>
          <w:rFonts w:ascii="宋体" w:hAnsi="宋体"/>
          <w:sz w:val="28"/>
          <w:szCs w:val="28"/>
          <w:u w:val="single"/>
        </w:rPr>
      </w:pPr>
      <w:r>
        <w:rPr>
          <w:rFonts w:hint="eastAsia" w:ascii="宋体" w:hAnsi="宋体"/>
          <w:sz w:val="28"/>
          <w:szCs w:val="28"/>
        </w:rPr>
        <w:t>采购项目名称：</w:t>
      </w:r>
    </w:p>
    <w:p>
      <w:pPr>
        <w:pStyle w:val="86"/>
        <w:ind w:firstLine="560" w:firstLineChars="200"/>
        <w:rPr>
          <w:rFonts w:ascii="宋体" w:hAnsi="宋体"/>
          <w:sz w:val="28"/>
          <w:szCs w:val="28"/>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495"/>
        <w:gridCol w:w="2172"/>
        <w:gridCol w:w="198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579" w:type="dxa"/>
            <w:shd w:val="pct10" w:color="auto" w:fill="auto"/>
            <w:noWrap w:val="0"/>
            <w:vAlign w:val="center"/>
          </w:tcPr>
          <w:p>
            <w:pPr>
              <w:pStyle w:val="86"/>
              <w:jc w:val="center"/>
              <w:rPr>
                <w:rFonts w:ascii="宋体" w:hAnsi="宋体"/>
                <w:sz w:val="28"/>
                <w:szCs w:val="28"/>
              </w:rPr>
            </w:pPr>
            <w:r>
              <w:rPr>
                <w:rFonts w:hint="eastAsia" w:ascii="宋体" w:hAnsi="宋体"/>
                <w:sz w:val="28"/>
                <w:szCs w:val="28"/>
              </w:rPr>
              <w:t>序号</w:t>
            </w:r>
          </w:p>
        </w:tc>
        <w:tc>
          <w:tcPr>
            <w:tcW w:w="2495" w:type="dxa"/>
            <w:shd w:val="pct10" w:color="auto" w:fill="auto"/>
            <w:noWrap w:val="0"/>
            <w:vAlign w:val="center"/>
          </w:tcPr>
          <w:p>
            <w:pPr>
              <w:pStyle w:val="86"/>
              <w:jc w:val="center"/>
              <w:rPr>
                <w:rFonts w:ascii="宋体" w:hAnsi="宋体"/>
                <w:sz w:val="28"/>
                <w:szCs w:val="28"/>
              </w:rPr>
            </w:pPr>
            <w:r>
              <w:rPr>
                <w:rFonts w:hint="eastAsia" w:ascii="宋体" w:hAnsi="宋体"/>
                <w:sz w:val="28"/>
                <w:szCs w:val="28"/>
              </w:rPr>
              <w:t>磋商文件</w:t>
            </w:r>
          </w:p>
          <w:p>
            <w:pPr>
              <w:pStyle w:val="86"/>
              <w:jc w:val="center"/>
              <w:rPr>
                <w:rFonts w:ascii="宋体" w:hAnsi="宋体"/>
                <w:sz w:val="28"/>
                <w:szCs w:val="28"/>
              </w:rPr>
            </w:pPr>
            <w:r>
              <w:rPr>
                <w:rFonts w:hint="eastAsia" w:ascii="宋体" w:hAnsi="宋体"/>
                <w:sz w:val="28"/>
                <w:szCs w:val="28"/>
              </w:rPr>
              <w:t>商务评分标准</w:t>
            </w:r>
          </w:p>
        </w:tc>
        <w:tc>
          <w:tcPr>
            <w:tcW w:w="2172" w:type="dxa"/>
            <w:shd w:val="pct10" w:color="auto" w:fill="auto"/>
            <w:noWrap w:val="0"/>
            <w:vAlign w:val="center"/>
          </w:tcPr>
          <w:p>
            <w:pPr>
              <w:pStyle w:val="86"/>
              <w:jc w:val="center"/>
              <w:rPr>
                <w:rFonts w:ascii="宋体" w:hAnsi="宋体"/>
                <w:sz w:val="28"/>
                <w:szCs w:val="28"/>
              </w:rPr>
            </w:pPr>
            <w:r>
              <w:rPr>
                <w:rFonts w:hint="eastAsia" w:ascii="宋体" w:hAnsi="宋体"/>
                <w:sz w:val="28"/>
                <w:szCs w:val="28"/>
              </w:rPr>
              <w:t>响应文件对应部分</w:t>
            </w:r>
          </w:p>
        </w:tc>
        <w:tc>
          <w:tcPr>
            <w:tcW w:w="1984" w:type="dxa"/>
            <w:shd w:val="pct10" w:color="auto" w:fill="auto"/>
            <w:noWrap w:val="0"/>
            <w:vAlign w:val="center"/>
          </w:tcPr>
          <w:p>
            <w:pPr>
              <w:pStyle w:val="86"/>
              <w:jc w:val="center"/>
              <w:rPr>
                <w:rFonts w:ascii="宋体" w:hAnsi="宋体"/>
                <w:sz w:val="28"/>
                <w:szCs w:val="28"/>
              </w:rPr>
            </w:pPr>
            <w:r>
              <w:rPr>
                <w:rFonts w:hint="eastAsia" w:ascii="宋体" w:hAnsi="宋体"/>
                <w:sz w:val="28"/>
                <w:szCs w:val="28"/>
              </w:rPr>
              <w:t>偏离说明</w:t>
            </w:r>
          </w:p>
        </w:tc>
        <w:tc>
          <w:tcPr>
            <w:tcW w:w="1100" w:type="dxa"/>
            <w:shd w:val="pct10" w:color="auto" w:fill="auto"/>
            <w:noWrap w:val="0"/>
            <w:vAlign w:val="top"/>
          </w:tcPr>
          <w:p>
            <w:pPr>
              <w:pStyle w:val="86"/>
              <w:jc w:val="center"/>
              <w:rPr>
                <w:rFonts w:ascii="宋体" w:hAnsi="宋体"/>
                <w:sz w:val="28"/>
                <w:szCs w:val="28"/>
              </w:rPr>
            </w:pPr>
            <w:r>
              <w:rPr>
                <w:rFonts w:hint="eastAsia" w:ascii="宋体" w:hAnsi="宋体"/>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9" w:type="dxa"/>
            <w:noWrap w:val="0"/>
            <w:vAlign w:val="center"/>
          </w:tcPr>
          <w:p>
            <w:pPr>
              <w:pStyle w:val="86"/>
              <w:numPr>
                <w:ilvl w:val="0"/>
                <w:numId w:val="6"/>
              </w:numPr>
              <w:jc w:val="center"/>
              <w:rPr>
                <w:rFonts w:ascii="宋体" w:hAnsi="宋体" w:cs="仿宋_GB2312"/>
                <w:sz w:val="28"/>
                <w:szCs w:val="28"/>
              </w:rPr>
            </w:pPr>
          </w:p>
        </w:tc>
        <w:tc>
          <w:tcPr>
            <w:tcW w:w="2495" w:type="dxa"/>
            <w:noWrap w:val="0"/>
            <w:vAlign w:val="center"/>
          </w:tcPr>
          <w:p>
            <w:pPr>
              <w:pStyle w:val="86"/>
              <w:jc w:val="center"/>
              <w:rPr>
                <w:rFonts w:ascii="宋体" w:hAnsi="宋体" w:cs="仿宋_GB2312"/>
                <w:sz w:val="28"/>
                <w:szCs w:val="28"/>
              </w:rPr>
            </w:pPr>
          </w:p>
        </w:tc>
        <w:tc>
          <w:tcPr>
            <w:tcW w:w="2172" w:type="dxa"/>
            <w:noWrap w:val="0"/>
            <w:vAlign w:val="center"/>
          </w:tcPr>
          <w:p>
            <w:pPr>
              <w:pStyle w:val="86"/>
              <w:jc w:val="center"/>
              <w:rPr>
                <w:rFonts w:ascii="宋体" w:hAnsi="宋体" w:cs="仿宋_GB2312"/>
                <w:sz w:val="28"/>
                <w:szCs w:val="28"/>
              </w:rPr>
            </w:pPr>
          </w:p>
        </w:tc>
        <w:tc>
          <w:tcPr>
            <w:tcW w:w="1984" w:type="dxa"/>
            <w:noWrap w:val="0"/>
            <w:vAlign w:val="center"/>
          </w:tcPr>
          <w:p>
            <w:pPr>
              <w:pStyle w:val="86"/>
              <w:jc w:val="center"/>
              <w:rPr>
                <w:rFonts w:ascii="宋体" w:hAnsi="宋体" w:cs="仿宋_GB2312"/>
                <w:sz w:val="28"/>
                <w:szCs w:val="28"/>
              </w:rPr>
            </w:pPr>
          </w:p>
        </w:tc>
        <w:tc>
          <w:tcPr>
            <w:tcW w:w="1100" w:type="dxa"/>
            <w:noWrap w:val="0"/>
            <w:vAlign w:val="center"/>
          </w:tcPr>
          <w:p>
            <w:pPr>
              <w:pStyle w:val="8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9" w:type="dxa"/>
            <w:noWrap w:val="0"/>
            <w:vAlign w:val="center"/>
          </w:tcPr>
          <w:p>
            <w:pPr>
              <w:pStyle w:val="86"/>
              <w:numPr>
                <w:ilvl w:val="0"/>
                <w:numId w:val="6"/>
              </w:numPr>
              <w:jc w:val="center"/>
              <w:rPr>
                <w:rFonts w:ascii="宋体" w:hAnsi="宋体" w:cs="仿宋_GB2312"/>
                <w:sz w:val="28"/>
                <w:szCs w:val="28"/>
              </w:rPr>
            </w:pPr>
          </w:p>
        </w:tc>
        <w:tc>
          <w:tcPr>
            <w:tcW w:w="2495" w:type="dxa"/>
            <w:noWrap w:val="0"/>
            <w:vAlign w:val="center"/>
          </w:tcPr>
          <w:p>
            <w:pPr>
              <w:pStyle w:val="86"/>
              <w:jc w:val="center"/>
              <w:rPr>
                <w:rFonts w:ascii="宋体" w:hAnsi="宋体" w:cs="仿宋_GB2312"/>
                <w:sz w:val="28"/>
                <w:szCs w:val="28"/>
              </w:rPr>
            </w:pPr>
          </w:p>
        </w:tc>
        <w:tc>
          <w:tcPr>
            <w:tcW w:w="2172" w:type="dxa"/>
            <w:noWrap w:val="0"/>
            <w:vAlign w:val="center"/>
          </w:tcPr>
          <w:p>
            <w:pPr>
              <w:pStyle w:val="86"/>
              <w:jc w:val="center"/>
              <w:rPr>
                <w:rFonts w:ascii="宋体" w:hAnsi="宋体" w:cs="仿宋_GB2312"/>
                <w:sz w:val="28"/>
                <w:szCs w:val="28"/>
              </w:rPr>
            </w:pPr>
          </w:p>
        </w:tc>
        <w:tc>
          <w:tcPr>
            <w:tcW w:w="1984" w:type="dxa"/>
            <w:noWrap w:val="0"/>
            <w:vAlign w:val="center"/>
          </w:tcPr>
          <w:p>
            <w:pPr>
              <w:pStyle w:val="86"/>
              <w:jc w:val="center"/>
              <w:rPr>
                <w:rFonts w:ascii="宋体" w:hAnsi="宋体" w:cs="仿宋_GB2312"/>
                <w:sz w:val="28"/>
                <w:szCs w:val="28"/>
              </w:rPr>
            </w:pPr>
          </w:p>
        </w:tc>
        <w:tc>
          <w:tcPr>
            <w:tcW w:w="1100" w:type="dxa"/>
            <w:noWrap w:val="0"/>
            <w:vAlign w:val="center"/>
          </w:tcPr>
          <w:p>
            <w:pPr>
              <w:pStyle w:val="8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9" w:type="dxa"/>
            <w:noWrap w:val="0"/>
            <w:vAlign w:val="center"/>
          </w:tcPr>
          <w:p>
            <w:pPr>
              <w:pStyle w:val="86"/>
              <w:numPr>
                <w:ilvl w:val="0"/>
                <w:numId w:val="6"/>
              </w:numPr>
              <w:jc w:val="center"/>
              <w:rPr>
                <w:rFonts w:ascii="宋体" w:hAnsi="宋体" w:cs="仿宋_GB2312"/>
                <w:sz w:val="28"/>
                <w:szCs w:val="28"/>
              </w:rPr>
            </w:pPr>
          </w:p>
        </w:tc>
        <w:tc>
          <w:tcPr>
            <w:tcW w:w="2495" w:type="dxa"/>
            <w:noWrap w:val="0"/>
            <w:vAlign w:val="center"/>
          </w:tcPr>
          <w:p>
            <w:pPr>
              <w:pStyle w:val="86"/>
              <w:jc w:val="center"/>
              <w:rPr>
                <w:rFonts w:ascii="宋体" w:hAnsi="宋体" w:cs="仿宋_GB2312"/>
                <w:sz w:val="28"/>
                <w:szCs w:val="28"/>
              </w:rPr>
            </w:pPr>
          </w:p>
        </w:tc>
        <w:tc>
          <w:tcPr>
            <w:tcW w:w="2172" w:type="dxa"/>
            <w:noWrap w:val="0"/>
            <w:vAlign w:val="center"/>
          </w:tcPr>
          <w:p>
            <w:pPr>
              <w:pStyle w:val="86"/>
              <w:jc w:val="center"/>
              <w:rPr>
                <w:rFonts w:ascii="宋体" w:hAnsi="宋体" w:cs="仿宋_GB2312"/>
                <w:sz w:val="28"/>
                <w:szCs w:val="28"/>
              </w:rPr>
            </w:pPr>
          </w:p>
        </w:tc>
        <w:tc>
          <w:tcPr>
            <w:tcW w:w="1984" w:type="dxa"/>
            <w:noWrap w:val="0"/>
            <w:vAlign w:val="center"/>
          </w:tcPr>
          <w:p>
            <w:pPr>
              <w:pStyle w:val="86"/>
              <w:jc w:val="center"/>
              <w:rPr>
                <w:rFonts w:ascii="宋体" w:hAnsi="宋体" w:cs="仿宋_GB2312"/>
                <w:sz w:val="28"/>
                <w:szCs w:val="28"/>
              </w:rPr>
            </w:pPr>
          </w:p>
        </w:tc>
        <w:tc>
          <w:tcPr>
            <w:tcW w:w="1100" w:type="dxa"/>
            <w:noWrap w:val="0"/>
            <w:vAlign w:val="center"/>
          </w:tcPr>
          <w:p>
            <w:pPr>
              <w:pStyle w:val="8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79" w:type="dxa"/>
            <w:noWrap w:val="0"/>
            <w:vAlign w:val="center"/>
          </w:tcPr>
          <w:p>
            <w:pPr>
              <w:pStyle w:val="86"/>
              <w:numPr>
                <w:ilvl w:val="0"/>
                <w:numId w:val="6"/>
              </w:numPr>
              <w:jc w:val="center"/>
              <w:rPr>
                <w:rFonts w:ascii="宋体" w:hAnsi="宋体" w:cs="仿宋_GB2312"/>
                <w:sz w:val="28"/>
                <w:szCs w:val="28"/>
              </w:rPr>
            </w:pPr>
          </w:p>
        </w:tc>
        <w:tc>
          <w:tcPr>
            <w:tcW w:w="2495" w:type="dxa"/>
            <w:noWrap w:val="0"/>
            <w:vAlign w:val="center"/>
          </w:tcPr>
          <w:p>
            <w:pPr>
              <w:pStyle w:val="86"/>
              <w:jc w:val="center"/>
              <w:rPr>
                <w:rFonts w:ascii="宋体" w:hAnsi="宋体" w:cs="仿宋_GB2312"/>
                <w:sz w:val="28"/>
                <w:szCs w:val="28"/>
              </w:rPr>
            </w:pPr>
          </w:p>
        </w:tc>
        <w:tc>
          <w:tcPr>
            <w:tcW w:w="2172" w:type="dxa"/>
            <w:noWrap w:val="0"/>
            <w:vAlign w:val="center"/>
          </w:tcPr>
          <w:p>
            <w:pPr>
              <w:pStyle w:val="86"/>
              <w:jc w:val="center"/>
              <w:rPr>
                <w:rFonts w:ascii="宋体" w:hAnsi="宋体" w:cs="仿宋_GB2312"/>
                <w:sz w:val="28"/>
                <w:szCs w:val="28"/>
              </w:rPr>
            </w:pPr>
          </w:p>
        </w:tc>
        <w:tc>
          <w:tcPr>
            <w:tcW w:w="1984" w:type="dxa"/>
            <w:noWrap w:val="0"/>
            <w:vAlign w:val="center"/>
          </w:tcPr>
          <w:p>
            <w:pPr>
              <w:pStyle w:val="86"/>
              <w:jc w:val="center"/>
              <w:rPr>
                <w:rFonts w:ascii="宋体" w:hAnsi="宋体" w:cs="仿宋_GB2312"/>
                <w:sz w:val="28"/>
                <w:szCs w:val="28"/>
              </w:rPr>
            </w:pPr>
          </w:p>
        </w:tc>
        <w:tc>
          <w:tcPr>
            <w:tcW w:w="1100" w:type="dxa"/>
            <w:noWrap w:val="0"/>
            <w:vAlign w:val="center"/>
          </w:tcPr>
          <w:p>
            <w:pPr>
              <w:pStyle w:val="8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79" w:type="dxa"/>
            <w:noWrap w:val="0"/>
            <w:vAlign w:val="center"/>
          </w:tcPr>
          <w:p>
            <w:pPr>
              <w:pStyle w:val="86"/>
              <w:numPr>
                <w:ilvl w:val="0"/>
                <w:numId w:val="6"/>
              </w:numPr>
              <w:jc w:val="center"/>
              <w:rPr>
                <w:rFonts w:ascii="宋体" w:hAnsi="宋体" w:cs="仿宋_GB2312"/>
                <w:sz w:val="28"/>
                <w:szCs w:val="28"/>
              </w:rPr>
            </w:pPr>
          </w:p>
        </w:tc>
        <w:tc>
          <w:tcPr>
            <w:tcW w:w="2495" w:type="dxa"/>
            <w:noWrap w:val="0"/>
            <w:vAlign w:val="center"/>
          </w:tcPr>
          <w:p>
            <w:pPr>
              <w:pStyle w:val="86"/>
              <w:jc w:val="center"/>
              <w:rPr>
                <w:rFonts w:ascii="宋体" w:hAnsi="宋体" w:cs="仿宋_GB2312"/>
                <w:sz w:val="28"/>
                <w:szCs w:val="28"/>
              </w:rPr>
            </w:pPr>
          </w:p>
        </w:tc>
        <w:tc>
          <w:tcPr>
            <w:tcW w:w="2172" w:type="dxa"/>
            <w:noWrap w:val="0"/>
            <w:vAlign w:val="center"/>
          </w:tcPr>
          <w:p>
            <w:pPr>
              <w:pStyle w:val="86"/>
              <w:jc w:val="center"/>
              <w:rPr>
                <w:rFonts w:ascii="宋体" w:hAnsi="宋体" w:cs="仿宋_GB2312"/>
                <w:sz w:val="28"/>
                <w:szCs w:val="28"/>
              </w:rPr>
            </w:pPr>
          </w:p>
        </w:tc>
        <w:tc>
          <w:tcPr>
            <w:tcW w:w="1984" w:type="dxa"/>
            <w:noWrap w:val="0"/>
            <w:vAlign w:val="center"/>
          </w:tcPr>
          <w:p>
            <w:pPr>
              <w:pStyle w:val="86"/>
              <w:jc w:val="center"/>
              <w:rPr>
                <w:rFonts w:ascii="宋体" w:hAnsi="宋体" w:cs="仿宋_GB2312"/>
                <w:sz w:val="28"/>
                <w:szCs w:val="28"/>
              </w:rPr>
            </w:pPr>
          </w:p>
        </w:tc>
        <w:tc>
          <w:tcPr>
            <w:tcW w:w="1100" w:type="dxa"/>
            <w:noWrap w:val="0"/>
            <w:vAlign w:val="center"/>
          </w:tcPr>
          <w:p>
            <w:pPr>
              <w:pStyle w:val="8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79" w:type="dxa"/>
            <w:noWrap w:val="0"/>
            <w:vAlign w:val="center"/>
          </w:tcPr>
          <w:p>
            <w:pPr>
              <w:pStyle w:val="86"/>
              <w:numPr>
                <w:ilvl w:val="0"/>
                <w:numId w:val="6"/>
              </w:numPr>
              <w:jc w:val="center"/>
              <w:rPr>
                <w:rFonts w:ascii="宋体" w:hAnsi="宋体" w:cs="仿宋_GB2312"/>
                <w:sz w:val="28"/>
                <w:szCs w:val="28"/>
              </w:rPr>
            </w:pPr>
          </w:p>
        </w:tc>
        <w:tc>
          <w:tcPr>
            <w:tcW w:w="2495" w:type="dxa"/>
            <w:noWrap w:val="0"/>
            <w:vAlign w:val="center"/>
          </w:tcPr>
          <w:p>
            <w:pPr>
              <w:pStyle w:val="86"/>
              <w:jc w:val="center"/>
              <w:rPr>
                <w:rFonts w:ascii="宋体" w:hAnsi="宋体" w:cs="仿宋_GB2312"/>
                <w:sz w:val="28"/>
                <w:szCs w:val="28"/>
              </w:rPr>
            </w:pPr>
          </w:p>
        </w:tc>
        <w:tc>
          <w:tcPr>
            <w:tcW w:w="2172" w:type="dxa"/>
            <w:noWrap w:val="0"/>
            <w:vAlign w:val="center"/>
          </w:tcPr>
          <w:p>
            <w:pPr>
              <w:pStyle w:val="86"/>
              <w:jc w:val="center"/>
              <w:rPr>
                <w:rFonts w:ascii="宋体" w:hAnsi="宋体" w:cs="仿宋_GB2312"/>
                <w:sz w:val="28"/>
                <w:szCs w:val="28"/>
              </w:rPr>
            </w:pPr>
          </w:p>
        </w:tc>
        <w:tc>
          <w:tcPr>
            <w:tcW w:w="1984" w:type="dxa"/>
            <w:noWrap w:val="0"/>
            <w:vAlign w:val="center"/>
          </w:tcPr>
          <w:p>
            <w:pPr>
              <w:pStyle w:val="86"/>
              <w:jc w:val="center"/>
              <w:rPr>
                <w:rFonts w:ascii="宋体" w:hAnsi="宋体" w:cs="仿宋_GB2312"/>
                <w:sz w:val="28"/>
                <w:szCs w:val="28"/>
              </w:rPr>
            </w:pPr>
          </w:p>
        </w:tc>
        <w:tc>
          <w:tcPr>
            <w:tcW w:w="1100" w:type="dxa"/>
            <w:noWrap w:val="0"/>
            <w:vAlign w:val="center"/>
          </w:tcPr>
          <w:p>
            <w:pPr>
              <w:pStyle w:val="8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79" w:type="dxa"/>
            <w:noWrap w:val="0"/>
            <w:vAlign w:val="center"/>
          </w:tcPr>
          <w:p>
            <w:pPr>
              <w:pStyle w:val="86"/>
              <w:jc w:val="center"/>
              <w:rPr>
                <w:rFonts w:ascii="宋体" w:hAnsi="宋体" w:cs="仿宋_GB2312"/>
                <w:sz w:val="28"/>
                <w:szCs w:val="28"/>
              </w:rPr>
            </w:pPr>
            <w:r>
              <w:rPr>
                <w:rFonts w:hint="eastAsia" w:ascii="宋体" w:hAnsi="宋体" w:cs="仿宋_GB2312"/>
                <w:sz w:val="28"/>
                <w:szCs w:val="28"/>
              </w:rPr>
              <w:t>…</w:t>
            </w:r>
          </w:p>
        </w:tc>
        <w:tc>
          <w:tcPr>
            <w:tcW w:w="2495" w:type="dxa"/>
            <w:noWrap w:val="0"/>
            <w:vAlign w:val="center"/>
          </w:tcPr>
          <w:p>
            <w:pPr>
              <w:pStyle w:val="86"/>
              <w:jc w:val="center"/>
              <w:rPr>
                <w:rFonts w:ascii="宋体" w:hAnsi="宋体" w:cs="仿宋_GB2312"/>
                <w:sz w:val="28"/>
                <w:szCs w:val="28"/>
              </w:rPr>
            </w:pPr>
          </w:p>
        </w:tc>
        <w:tc>
          <w:tcPr>
            <w:tcW w:w="2172" w:type="dxa"/>
            <w:noWrap w:val="0"/>
            <w:vAlign w:val="center"/>
          </w:tcPr>
          <w:p>
            <w:pPr>
              <w:pStyle w:val="86"/>
              <w:jc w:val="center"/>
              <w:rPr>
                <w:rFonts w:ascii="宋体" w:hAnsi="宋体" w:cs="仿宋_GB2312"/>
                <w:sz w:val="28"/>
                <w:szCs w:val="28"/>
              </w:rPr>
            </w:pPr>
          </w:p>
        </w:tc>
        <w:tc>
          <w:tcPr>
            <w:tcW w:w="1984" w:type="dxa"/>
            <w:noWrap w:val="0"/>
            <w:vAlign w:val="center"/>
          </w:tcPr>
          <w:p>
            <w:pPr>
              <w:pStyle w:val="86"/>
              <w:jc w:val="center"/>
              <w:rPr>
                <w:rFonts w:ascii="宋体" w:hAnsi="宋体" w:cs="仿宋_GB2312"/>
                <w:sz w:val="28"/>
                <w:szCs w:val="28"/>
              </w:rPr>
            </w:pPr>
          </w:p>
        </w:tc>
        <w:tc>
          <w:tcPr>
            <w:tcW w:w="1100" w:type="dxa"/>
            <w:noWrap w:val="0"/>
            <w:vAlign w:val="center"/>
          </w:tcPr>
          <w:p>
            <w:pPr>
              <w:pStyle w:val="86"/>
              <w:jc w:val="center"/>
              <w:rPr>
                <w:rFonts w:ascii="宋体" w:hAnsi="宋体" w:cs="仿宋_GB2312"/>
                <w:sz w:val="28"/>
                <w:szCs w:val="28"/>
              </w:rPr>
            </w:pPr>
          </w:p>
        </w:tc>
      </w:tr>
    </w:tbl>
    <w:p>
      <w:pPr>
        <w:pStyle w:val="86"/>
        <w:adjustRightInd w:val="0"/>
        <w:snapToGrid w:val="0"/>
        <w:spacing w:line="360" w:lineRule="auto"/>
        <w:ind w:left="562" w:hanging="562" w:hangingChars="200"/>
      </w:pPr>
      <w:r>
        <w:rPr>
          <w:rFonts w:hint="eastAsia" w:ascii="宋体" w:hAnsi="宋体" w:cs="Corbel"/>
          <w:b/>
          <w:sz w:val="28"/>
          <w:szCs w:val="28"/>
        </w:rPr>
        <w:t>注：</w:t>
      </w:r>
      <w:r>
        <w:rPr>
          <w:rFonts w:hint="eastAsia" w:ascii="宋体" w:hAnsi="宋体" w:cs="Corbel"/>
          <w:sz w:val="28"/>
          <w:szCs w:val="28"/>
        </w:rPr>
        <w:t>供应商须按商务评议评分标准内容所列条目，逐条注明证明文件的具体页码，若有其他情况则在备注中说明。</w:t>
      </w:r>
    </w:p>
    <w:p>
      <w:pPr>
        <w:pStyle w:val="85"/>
        <w:outlineLvl w:val="2"/>
      </w:pPr>
      <w:r>
        <w:br w:type="page"/>
      </w:r>
      <w:bookmarkStart w:id="110" w:name="_Toc256000035"/>
      <w:r>
        <w:t>（十）法定授权人委托书</w:t>
      </w:r>
      <w:bookmarkEnd w:id="110"/>
    </w:p>
    <w:p>
      <w:pPr>
        <w:pStyle w:val="94"/>
        <w:adjustRightInd w:val="0"/>
        <w:snapToGrid w:val="0"/>
        <w:spacing w:line="360" w:lineRule="auto"/>
        <w:ind w:left="560" w:hanging="560" w:hangingChars="200"/>
        <w:rPr>
          <w:rFonts w:ascii="宋体" w:hAnsi="宋体" w:cs="Corbel"/>
          <w:sz w:val="28"/>
          <w:szCs w:val="28"/>
        </w:rPr>
      </w:pPr>
    </w:p>
    <w:p>
      <w:pPr>
        <w:pStyle w:val="94"/>
        <w:tabs>
          <w:tab w:val="left" w:pos="5580"/>
        </w:tabs>
        <w:spacing w:line="360" w:lineRule="auto"/>
        <w:ind w:firstLine="480"/>
        <w:rPr>
          <w:rFonts w:ascii="宋体" w:hAnsi="宋体"/>
          <w:sz w:val="28"/>
          <w:szCs w:val="28"/>
        </w:rPr>
      </w:pPr>
      <w:r>
        <w:rPr>
          <w:rFonts w:hint="eastAsia" w:ascii="宋体" w:hAnsi="宋体"/>
          <w:sz w:val="28"/>
          <w:szCs w:val="24"/>
        </w:rPr>
        <w:t xml:space="preserve">本授权书声明：注册于 </w:t>
      </w:r>
      <w:r>
        <w:rPr>
          <w:rFonts w:hint="eastAsia" w:ascii="宋体" w:hAnsi="宋体"/>
          <w:sz w:val="28"/>
          <w:szCs w:val="24"/>
          <w:u w:val="single"/>
        </w:rPr>
        <w:t xml:space="preserve">              </w:t>
      </w:r>
      <w:r>
        <w:rPr>
          <w:rFonts w:hint="eastAsia" w:ascii="宋体" w:hAnsi="宋体"/>
          <w:sz w:val="28"/>
          <w:szCs w:val="24"/>
        </w:rPr>
        <w:t>（投标人住址）的</w:t>
      </w:r>
      <w:r>
        <w:rPr>
          <w:rFonts w:hint="eastAsia" w:ascii="宋体" w:hAnsi="宋体"/>
          <w:sz w:val="28"/>
          <w:szCs w:val="24"/>
          <w:u w:val="single"/>
        </w:rPr>
        <w:t xml:space="preserve">           </w:t>
      </w:r>
      <w:r>
        <w:rPr>
          <w:rFonts w:hint="eastAsia" w:ascii="宋体" w:hAnsi="宋体"/>
          <w:sz w:val="28"/>
          <w:szCs w:val="24"/>
        </w:rPr>
        <w:t>（投标人名称）的在下面电子签章的</w:t>
      </w:r>
      <w:r>
        <w:rPr>
          <w:rFonts w:hint="eastAsia" w:ascii="宋体" w:hAnsi="宋体"/>
          <w:sz w:val="28"/>
          <w:szCs w:val="24"/>
          <w:u w:val="single"/>
        </w:rPr>
        <w:t xml:space="preserve">             </w:t>
      </w:r>
      <w:r>
        <w:rPr>
          <w:rFonts w:hint="eastAsia" w:ascii="宋体" w:hAnsi="宋体"/>
          <w:sz w:val="28"/>
          <w:szCs w:val="24"/>
        </w:rPr>
        <w:t>（法定代表人姓名、职务）代表本公司授权</w:t>
      </w:r>
      <w:r>
        <w:rPr>
          <w:rFonts w:hint="eastAsia" w:ascii="宋体" w:hAnsi="宋体"/>
          <w:sz w:val="28"/>
          <w:szCs w:val="24"/>
          <w:u w:val="single"/>
        </w:rPr>
        <w:t xml:space="preserve">             </w:t>
      </w:r>
      <w:r>
        <w:rPr>
          <w:rFonts w:hint="eastAsia" w:ascii="宋体" w:hAnsi="宋体"/>
          <w:sz w:val="28"/>
          <w:szCs w:val="24"/>
        </w:rPr>
        <w:t>（授权代理人的姓名、职务）为本公司的合法代理人，就贵方组织</w:t>
      </w:r>
      <w:r>
        <w:rPr>
          <w:rFonts w:hint="eastAsia" w:ascii="宋体" w:hAnsi="宋体"/>
          <w:sz w:val="28"/>
          <w:szCs w:val="24"/>
          <w:u w:val="single"/>
        </w:rPr>
        <w:t xml:space="preserve">             </w:t>
      </w:r>
      <w:r>
        <w:rPr>
          <w:rFonts w:hint="eastAsia" w:ascii="宋体" w:hAnsi="宋体"/>
          <w:sz w:val="28"/>
          <w:szCs w:val="24"/>
        </w:rPr>
        <w:t>（项目名称）项目（项目编号、包号：</w:t>
      </w:r>
      <w:r>
        <w:rPr>
          <w:rFonts w:hint="eastAsia" w:ascii="宋体" w:hAnsi="宋体"/>
          <w:sz w:val="28"/>
          <w:szCs w:val="24"/>
          <w:u w:val="single"/>
        </w:rPr>
        <w:t xml:space="preserve">           </w:t>
      </w:r>
      <w:r>
        <w:rPr>
          <w:rFonts w:hint="eastAsia" w:ascii="宋体" w:hAnsi="宋体"/>
          <w:sz w:val="28"/>
          <w:szCs w:val="24"/>
        </w:rPr>
        <w:t>），以本公司名义处理一切与之有关的事宜。</w:t>
      </w:r>
      <w:r>
        <w:rPr>
          <w:rFonts w:hint="eastAsia" w:ascii="宋体" w:hAnsi="宋体"/>
          <w:sz w:val="28"/>
          <w:szCs w:val="28"/>
        </w:rPr>
        <w:t>投标人授权代理人在投标过程中所签署的一切文件和处理与之有关的一切事务，本公司均予以认可并对此承担责任。</w:t>
      </w:r>
    </w:p>
    <w:p>
      <w:pPr>
        <w:pStyle w:val="94"/>
        <w:tabs>
          <w:tab w:val="left" w:pos="5580"/>
        </w:tabs>
        <w:spacing w:line="360" w:lineRule="auto"/>
        <w:ind w:firstLine="480"/>
        <w:rPr>
          <w:rFonts w:ascii="宋体" w:hAnsi="宋体"/>
          <w:sz w:val="28"/>
          <w:szCs w:val="24"/>
        </w:rPr>
      </w:pPr>
      <w:r>
        <w:rPr>
          <w:rFonts w:hint="eastAsia" w:ascii="宋体" w:hAnsi="宋体"/>
          <w:sz w:val="28"/>
          <w:szCs w:val="28"/>
        </w:rPr>
        <w:t>投标人授权代理人无转委托权。特此授权。</w:t>
      </w:r>
      <w:r>
        <w:rPr>
          <w:rFonts w:hint="eastAsia" w:ascii="宋体" w:hAnsi="宋体"/>
          <w:sz w:val="28"/>
          <w:szCs w:val="24"/>
        </w:rPr>
        <w:cr/>
      </w:r>
      <w:r>
        <w:rPr>
          <w:rFonts w:hint="eastAsia" w:ascii="宋体" w:hAnsi="宋体"/>
          <w:sz w:val="28"/>
          <w:szCs w:val="24"/>
        </w:rPr>
        <w:t>　　</w:t>
      </w:r>
    </w:p>
    <w:p>
      <w:pPr>
        <w:pStyle w:val="94"/>
        <w:tabs>
          <w:tab w:val="left" w:pos="5580"/>
        </w:tabs>
        <w:spacing w:line="360" w:lineRule="auto"/>
        <w:ind w:firstLine="480"/>
        <w:rPr>
          <w:rFonts w:ascii="宋体" w:hAnsi="宋体"/>
          <w:sz w:val="28"/>
          <w:szCs w:val="24"/>
        </w:rPr>
      </w:pPr>
      <w:r>
        <w:rPr>
          <w:rFonts w:hint="eastAsia" w:ascii="宋体" w:hAnsi="宋体"/>
          <w:sz w:val="28"/>
          <w:szCs w:val="24"/>
        </w:rPr>
        <w:t>本授权书于__________年_____月______日生效，特此声明。</w:t>
      </w:r>
      <w:r>
        <w:rPr>
          <w:rFonts w:hint="eastAsia" w:ascii="宋体" w:hAnsi="宋体"/>
          <w:sz w:val="28"/>
          <w:szCs w:val="24"/>
        </w:rPr>
        <w:cr/>
      </w: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b/>
          <w:sz w:val="28"/>
          <w:szCs w:val="24"/>
        </w:rPr>
      </w:pPr>
      <w:r>
        <w:rPr>
          <w:rFonts w:hint="eastAsia" w:ascii="宋体" w:hAnsi="宋体"/>
          <w:b/>
          <w:sz w:val="28"/>
          <w:szCs w:val="24"/>
        </w:rPr>
        <w:t xml:space="preserve">                                （附授权代理人身份证正反两面扫描件）</w:t>
      </w: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sz w:val="28"/>
          <w:szCs w:val="24"/>
        </w:rPr>
      </w:pPr>
    </w:p>
    <w:p>
      <w:pPr>
        <w:pStyle w:val="94"/>
        <w:tabs>
          <w:tab w:val="left" w:pos="5580"/>
        </w:tabs>
        <w:spacing w:line="360" w:lineRule="auto"/>
        <w:rPr>
          <w:rFonts w:ascii="宋体" w:hAnsi="宋体"/>
          <w:sz w:val="28"/>
          <w:szCs w:val="24"/>
        </w:rPr>
      </w:pPr>
    </w:p>
    <w:p>
      <w:pPr>
        <w:pStyle w:val="94"/>
        <w:spacing w:line="360" w:lineRule="auto"/>
        <w:ind w:firstLine="560" w:firstLineChars="200"/>
        <w:rPr>
          <w:rFonts w:ascii="宋体" w:hAnsi="宋体"/>
          <w:sz w:val="28"/>
        </w:rPr>
      </w:pPr>
    </w:p>
    <w:p>
      <w:pPr>
        <w:pStyle w:val="94"/>
        <w:spacing w:line="360" w:lineRule="auto"/>
        <w:ind w:firstLine="560" w:firstLineChars="200"/>
        <w:rPr>
          <w:rFonts w:ascii="宋体" w:hAnsi="宋体"/>
          <w:sz w:val="28"/>
        </w:rPr>
      </w:pPr>
    </w:p>
    <w:p>
      <w:pPr>
        <w:pStyle w:val="94"/>
        <w:spacing w:line="360" w:lineRule="auto"/>
        <w:ind w:firstLine="560" w:firstLineChars="200"/>
        <w:rPr>
          <w:rFonts w:ascii="宋体" w:hAnsi="宋体"/>
          <w:sz w:val="28"/>
        </w:rPr>
      </w:pPr>
      <w:r>
        <w:rPr>
          <w:rFonts w:hint="eastAsia" w:ascii="宋体" w:hAnsi="宋体"/>
          <w:sz w:val="28"/>
        </w:rPr>
        <w:t>投标人法定代表人电子签名：</w:t>
      </w:r>
    </w:p>
    <w:p>
      <w:pPr>
        <w:pStyle w:val="94"/>
        <w:spacing w:line="360" w:lineRule="auto"/>
        <w:ind w:firstLine="560" w:firstLineChars="200"/>
        <w:rPr>
          <w:rFonts w:ascii="宋体" w:hAnsi="宋体"/>
          <w:sz w:val="28"/>
        </w:rPr>
      </w:pPr>
    </w:p>
    <w:p>
      <w:pPr>
        <w:pStyle w:val="94"/>
        <w:spacing w:line="360" w:lineRule="auto"/>
        <w:ind w:firstLine="560" w:firstLineChars="200"/>
        <w:rPr>
          <w:rFonts w:ascii="宋体" w:hAnsi="宋体"/>
          <w:sz w:val="28"/>
        </w:rPr>
      </w:pPr>
      <w:r>
        <w:rPr>
          <w:rFonts w:hint="eastAsia" w:ascii="宋体" w:hAnsi="宋体"/>
          <w:sz w:val="28"/>
        </w:rPr>
        <w:t>投标人电子签章：</w:t>
      </w:r>
    </w:p>
    <w:p>
      <w:pPr>
        <w:pStyle w:val="94"/>
        <w:spacing w:line="360" w:lineRule="auto"/>
        <w:ind w:firstLine="560" w:firstLineChars="200"/>
        <w:rPr>
          <w:rFonts w:ascii="宋体" w:hAnsi="宋体"/>
          <w:sz w:val="28"/>
        </w:rPr>
      </w:pPr>
    </w:p>
    <w:p>
      <w:pPr>
        <w:pStyle w:val="94"/>
        <w:spacing w:line="360" w:lineRule="auto"/>
        <w:ind w:firstLine="560" w:firstLineChars="200"/>
        <w:rPr>
          <w:rFonts w:ascii="宋体" w:hAnsi="宋体"/>
          <w:sz w:val="28"/>
        </w:rPr>
      </w:pPr>
      <w:r>
        <w:rPr>
          <w:rFonts w:ascii="宋体" w:hAnsi="宋体"/>
          <w:sz w:val="28"/>
        </w:rPr>
        <w:t>日</w:t>
      </w:r>
      <w:r>
        <w:rPr>
          <w:rFonts w:hint="eastAsia" w:ascii="宋体" w:hAnsi="宋体"/>
          <w:sz w:val="28"/>
        </w:rPr>
        <w:t xml:space="preserve">   </w:t>
      </w:r>
      <w:r>
        <w:rPr>
          <w:rFonts w:ascii="宋体" w:hAnsi="宋体"/>
          <w:sz w:val="28"/>
        </w:rPr>
        <w:t>期：</w:t>
      </w:r>
      <w:r>
        <w:rPr>
          <w:rFonts w:hint="eastAsia" w:ascii="宋体" w:hAnsi="宋体"/>
          <w:sz w:val="28"/>
          <w:u w:val="single"/>
        </w:rPr>
        <w:t xml:space="preserve">         </w:t>
      </w:r>
      <w:r>
        <w:rPr>
          <w:rFonts w:ascii="宋体" w:hAnsi="宋体"/>
          <w:sz w:val="28"/>
        </w:rPr>
        <w:t>年</w:t>
      </w:r>
      <w:r>
        <w:rPr>
          <w:rFonts w:hint="eastAsia" w:ascii="宋体" w:hAnsi="宋体"/>
          <w:sz w:val="28"/>
          <w:u w:val="single"/>
        </w:rPr>
        <w:t xml:space="preserve">     </w:t>
      </w:r>
      <w:r>
        <w:rPr>
          <w:rFonts w:ascii="宋体" w:hAnsi="宋体"/>
          <w:sz w:val="28"/>
        </w:rPr>
        <w:t>月</w:t>
      </w:r>
      <w:r>
        <w:rPr>
          <w:rFonts w:hint="eastAsia" w:ascii="宋体" w:hAnsi="宋体"/>
          <w:sz w:val="28"/>
          <w:u w:val="single"/>
        </w:rPr>
        <w:t xml:space="preserve">     </w:t>
      </w:r>
      <w:r>
        <w:rPr>
          <w:rFonts w:ascii="宋体" w:hAnsi="宋体"/>
          <w:sz w:val="28"/>
        </w:rPr>
        <w:t>日</w:t>
      </w:r>
    </w:p>
    <w:p>
      <w:pPr>
        <w:pStyle w:val="94"/>
        <w:snapToGrid w:val="0"/>
        <w:spacing w:line="360" w:lineRule="auto"/>
        <w:jc w:val="left"/>
        <w:rPr>
          <w:rFonts w:ascii="宋体" w:hAnsi="宋体"/>
          <w:b/>
          <w:sz w:val="28"/>
          <w:szCs w:val="24"/>
        </w:rPr>
      </w:pPr>
    </w:p>
    <w:p>
      <w:pPr>
        <w:pStyle w:val="94"/>
        <w:widowControl/>
        <w:spacing w:line="360" w:lineRule="auto"/>
        <w:rPr>
          <w:rFonts w:ascii="宋体" w:hAnsi="宋体" w:cs="Courier New"/>
          <w:b/>
          <w:sz w:val="28"/>
          <w:szCs w:val="21"/>
        </w:rPr>
      </w:pPr>
      <w:r>
        <w:rPr>
          <w:rFonts w:ascii="宋体" w:hAnsi="宋体" w:cs="Courier New"/>
          <w:b/>
          <w:sz w:val="28"/>
          <w:szCs w:val="21"/>
        </w:rPr>
        <w:br w:type="page"/>
      </w:r>
      <w:r>
        <w:rPr>
          <w:rFonts w:hint="eastAsia" w:ascii="宋体" w:hAnsi="宋体" w:cs="Courier New"/>
          <w:b/>
          <w:sz w:val="28"/>
          <w:szCs w:val="21"/>
        </w:rPr>
        <w:t>附：法定代表人身份证明书</w:t>
      </w:r>
    </w:p>
    <w:p>
      <w:pPr>
        <w:pStyle w:val="94"/>
        <w:spacing w:line="360" w:lineRule="auto"/>
        <w:rPr>
          <w:rFonts w:ascii="宋体" w:hAnsi="宋体"/>
          <w:sz w:val="24"/>
        </w:rPr>
      </w:pPr>
    </w:p>
    <w:p>
      <w:pPr>
        <w:pStyle w:val="94"/>
        <w:spacing w:line="360" w:lineRule="auto"/>
        <w:rPr>
          <w:rFonts w:ascii="宋体" w:hAnsi="宋体"/>
          <w:sz w:val="28"/>
        </w:rPr>
      </w:pPr>
      <w:r>
        <w:rPr>
          <w:rFonts w:ascii="宋体" w:hAnsi="宋体"/>
          <w:sz w:val="28"/>
        </w:rPr>
        <w:t xml:space="preserve">  </w:t>
      </w:r>
      <w:r>
        <w:rPr>
          <w:rFonts w:hint="eastAsia" w:ascii="宋体" w:hAnsi="宋体"/>
          <w:sz w:val="28"/>
        </w:rPr>
        <w:t xml:space="preserve">  </w:t>
      </w:r>
      <w:r>
        <w:rPr>
          <w:rFonts w:ascii="宋体" w:hAnsi="宋体"/>
          <w:sz w:val="28"/>
        </w:rPr>
        <w:t>单位名称：</w:t>
      </w:r>
      <w:r>
        <w:rPr>
          <w:rFonts w:hint="eastAsia" w:ascii="宋体" w:hAnsi="宋体"/>
          <w:sz w:val="28"/>
          <w:u w:val="single"/>
        </w:rPr>
        <w:t xml:space="preserve">                                  </w:t>
      </w:r>
    </w:p>
    <w:p>
      <w:pPr>
        <w:pStyle w:val="94"/>
        <w:spacing w:line="360" w:lineRule="auto"/>
        <w:rPr>
          <w:rFonts w:ascii="宋体" w:hAnsi="宋体"/>
          <w:sz w:val="28"/>
        </w:rPr>
      </w:pPr>
      <w:r>
        <w:rPr>
          <w:rFonts w:ascii="宋体" w:hAnsi="宋体"/>
          <w:sz w:val="28"/>
        </w:rPr>
        <w:t xml:space="preserve">  </w:t>
      </w:r>
      <w:r>
        <w:rPr>
          <w:rFonts w:hint="eastAsia" w:ascii="宋体" w:hAnsi="宋体"/>
          <w:sz w:val="28"/>
        </w:rPr>
        <w:t xml:space="preserve">  </w:t>
      </w:r>
      <w:r>
        <w:rPr>
          <w:rFonts w:ascii="宋体" w:hAnsi="宋体"/>
          <w:sz w:val="28"/>
        </w:rPr>
        <w:t>单位</w:t>
      </w:r>
      <w:r>
        <w:rPr>
          <w:rFonts w:hint="eastAsia" w:ascii="宋体" w:hAnsi="宋体"/>
          <w:sz w:val="28"/>
        </w:rPr>
        <w:t>类型</w:t>
      </w:r>
      <w:r>
        <w:rPr>
          <w:rFonts w:ascii="宋体" w:hAnsi="宋体"/>
          <w:sz w:val="28"/>
        </w:rPr>
        <w:t>：</w:t>
      </w:r>
      <w:r>
        <w:rPr>
          <w:rFonts w:hint="eastAsia" w:ascii="宋体" w:hAnsi="宋体"/>
          <w:sz w:val="28"/>
          <w:u w:val="single"/>
        </w:rPr>
        <w:t xml:space="preserve">                                  </w:t>
      </w:r>
    </w:p>
    <w:p>
      <w:pPr>
        <w:pStyle w:val="94"/>
        <w:spacing w:line="360" w:lineRule="auto"/>
        <w:rPr>
          <w:rFonts w:ascii="宋体" w:hAnsi="宋体"/>
          <w:sz w:val="28"/>
        </w:rPr>
      </w:pPr>
      <w:r>
        <w:rPr>
          <w:rFonts w:ascii="宋体" w:hAnsi="宋体"/>
          <w:sz w:val="28"/>
        </w:rPr>
        <w:t xml:space="preserve">  </w:t>
      </w:r>
      <w:r>
        <w:rPr>
          <w:rFonts w:hint="eastAsia" w:ascii="宋体" w:hAnsi="宋体"/>
          <w:sz w:val="28"/>
        </w:rPr>
        <w:t xml:space="preserve">  住</w:t>
      </w:r>
      <w:r>
        <w:rPr>
          <w:rFonts w:ascii="宋体" w:hAnsi="宋体"/>
          <w:sz w:val="28"/>
        </w:rPr>
        <w:t xml:space="preserve">    </w:t>
      </w:r>
      <w:r>
        <w:rPr>
          <w:rFonts w:hint="eastAsia" w:ascii="宋体" w:hAnsi="宋体"/>
          <w:sz w:val="28"/>
        </w:rPr>
        <w:t>所</w:t>
      </w:r>
      <w:r>
        <w:rPr>
          <w:rFonts w:ascii="宋体" w:hAnsi="宋体"/>
          <w:sz w:val="28"/>
        </w:rPr>
        <w:t>：</w:t>
      </w:r>
      <w:r>
        <w:rPr>
          <w:rFonts w:hint="eastAsia" w:ascii="宋体" w:hAnsi="宋体"/>
          <w:sz w:val="28"/>
          <w:u w:val="single"/>
        </w:rPr>
        <w:t xml:space="preserve">                                  </w:t>
      </w:r>
    </w:p>
    <w:p>
      <w:pPr>
        <w:pStyle w:val="94"/>
        <w:spacing w:line="360" w:lineRule="auto"/>
        <w:rPr>
          <w:rFonts w:ascii="宋体" w:hAnsi="宋体"/>
          <w:sz w:val="28"/>
        </w:rPr>
      </w:pPr>
      <w:r>
        <w:rPr>
          <w:rFonts w:ascii="宋体" w:hAnsi="宋体"/>
          <w:sz w:val="28"/>
        </w:rPr>
        <w:t xml:space="preserve">  </w:t>
      </w:r>
      <w:r>
        <w:rPr>
          <w:rFonts w:hint="eastAsia" w:ascii="宋体" w:hAnsi="宋体"/>
          <w:sz w:val="28"/>
        </w:rPr>
        <w:t xml:space="preserve">  </w:t>
      </w:r>
      <w:r>
        <w:rPr>
          <w:rFonts w:ascii="宋体" w:hAnsi="宋体"/>
          <w:sz w:val="28"/>
        </w:rPr>
        <w:t>成立</w:t>
      </w:r>
      <w:r>
        <w:rPr>
          <w:rFonts w:hint="eastAsia" w:ascii="宋体" w:hAnsi="宋体"/>
          <w:sz w:val="28"/>
        </w:rPr>
        <w:t>日期</w:t>
      </w:r>
      <w:r>
        <w:rPr>
          <w:rFonts w:ascii="宋体" w:hAnsi="宋体"/>
          <w:sz w:val="28"/>
        </w:rPr>
        <w:t>：</w:t>
      </w:r>
      <w:r>
        <w:rPr>
          <w:rFonts w:hint="eastAsia" w:ascii="宋体" w:hAnsi="宋体"/>
          <w:sz w:val="28"/>
          <w:u w:val="single"/>
        </w:rPr>
        <w:t xml:space="preserve">          </w:t>
      </w:r>
      <w:r>
        <w:rPr>
          <w:rFonts w:ascii="宋体" w:hAnsi="宋体"/>
          <w:sz w:val="28"/>
        </w:rPr>
        <w:t>年</w:t>
      </w:r>
      <w:r>
        <w:rPr>
          <w:rFonts w:hint="eastAsia" w:ascii="宋体" w:hAnsi="宋体"/>
          <w:sz w:val="28"/>
          <w:u w:val="single"/>
        </w:rPr>
        <w:t xml:space="preserve">     </w:t>
      </w:r>
      <w:r>
        <w:rPr>
          <w:rFonts w:ascii="宋体" w:hAnsi="宋体"/>
          <w:sz w:val="28"/>
        </w:rPr>
        <w:t>月</w:t>
      </w:r>
      <w:r>
        <w:rPr>
          <w:rFonts w:hint="eastAsia" w:ascii="宋体" w:hAnsi="宋体"/>
          <w:sz w:val="28"/>
          <w:u w:val="single"/>
        </w:rPr>
        <w:t xml:space="preserve">     </w:t>
      </w:r>
      <w:r>
        <w:rPr>
          <w:rFonts w:ascii="宋体" w:hAnsi="宋体"/>
          <w:sz w:val="28"/>
        </w:rPr>
        <w:t>日</w:t>
      </w:r>
    </w:p>
    <w:p>
      <w:pPr>
        <w:pStyle w:val="94"/>
        <w:spacing w:line="360" w:lineRule="auto"/>
        <w:ind w:firstLine="465"/>
        <w:rPr>
          <w:rFonts w:ascii="宋体" w:hAnsi="宋体"/>
          <w:sz w:val="28"/>
          <w:u w:val="single"/>
        </w:rPr>
      </w:pPr>
      <w:r>
        <w:rPr>
          <w:rFonts w:hint="eastAsia" w:ascii="宋体" w:hAnsi="宋体"/>
          <w:sz w:val="28"/>
        </w:rPr>
        <w:t>营业期限</w:t>
      </w:r>
      <w:r>
        <w:rPr>
          <w:rFonts w:ascii="宋体" w:hAnsi="宋体"/>
          <w:sz w:val="28"/>
        </w:rPr>
        <w:t>：</w:t>
      </w:r>
      <w:r>
        <w:rPr>
          <w:rFonts w:hint="eastAsia" w:ascii="宋体" w:hAnsi="宋体"/>
          <w:sz w:val="28"/>
          <w:u w:val="single"/>
        </w:rPr>
        <w:t xml:space="preserve">                                  </w:t>
      </w:r>
    </w:p>
    <w:p>
      <w:pPr>
        <w:pStyle w:val="94"/>
        <w:spacing w:line="360" w:lineRule="auto"/>
        <w:ind w:firstLine="465"/>
        <w:rPr>
          <w:rFonts w:ascii="宋体" w:hAnsi="宋体"/>
          <w:sz w:val="28"/>
        </w:rPr>
      </w:pPr>
    </w:p>
    <w:p>
      <w:pPr>
        <w:pStyle w:val="94"/>
        <w:spacing w:line="360" w:lineRule="auto"/>
        <w:ind w:firstLine="560" w:firstLineChars="200"/>
        <w:rPr>
          <w:rFonts w:ascii="宋体" w:hAnsi="宋体"/>
          <w:sz w:val="28"/>
          <w:u w:val="single"/>
        </w:rPr>
      </w:pPr>
      <w:r>
        <w:rPr>
          <w:rFonts w:ascii="宋体" w:hAnsi="宋体"/>
          <w:sz w:val="28"/>
        </w:rPr>
        <w:t>姓    名：</w:t>
      </w:r>
      <w:r>
        <w:rPr>
          <w:rFonts w:hint="eastAsia" w:ascii="宋体" w:hAnsi="宋体"/>
          <w:sz w:val="28"/>
          <w:u w:val="single"/>
        </w:rPr>
        <w:t xml:space="preserve">          </w:t>
      </w:r>
      <w:r>
        <w:rPr>
          <w:rFonts w:ascii="宋体" w:hAnsi="宋体"/>
          <w:sz w:val="28"/>
        </w:rPr>
        <w:t>性别：</w:t>
      </w:r>
      <w:r>
        <w:rPr>
          <w:rFonts w:hint="eastAsia" w:ascii="宋体" w:hAnsi="宋体"/>
          <w:sz w:val="28"/>
          <w:u w:val="single"/>
        </w:rPr>
        <w:t xml:space="preserve">           </w:t>
      </w:r>
    </w:p>
    <w:p>
      <w:pPr>
        <w:pStyle w:val="94"/>
        <w:spacing w:line="360" w:lineRule="auto"/>
        <w:ind w:firstLine="480"/>
        <w:rPr>
          <w:rFonts w:ascii="宋体" w:hAnsi="宋体"/>
          <w:sz w:val="28"/>
        </w:rPr>
      </w:pPr>
      <w:r>
        <w:rPr>
          <w:rFonts w:ascii="宋体" w:hAnsi="宋体"/>
          <w:sz w:val="28"/>
        </w:rPr>
        <w:t>系</w:t>
      </w:r>
      <w:r>
        <w:rPr>
          <w:rFonts w:hint="eastAsia" w:ascii="宋体" w:hAnsi="宋体"/>
          <w:sz w:val="28"/>
          <w:u w:val="single"/>
        </w:rPr>
        <w:t xml:space="preserve">    （投标人名称）   </w:t>
      </w:r>
      <w:r>
        <w:rPr>
          <w:rFonts w:ascii="宋体" w:hAnsi="宋体"/>
          <w:sz w:val="28"/>
        </w:rPr>
        <w:t>的法定代表人。</w:t>
      </w:r>
    </w:p>
    <w:p>
      <w:pPr>
        <w:pStyle w:val="94"/>
        <w:spacing w:line="360" w:lineRule="auto"/>
        <w:ind w:firstLine="480"/>
        <w:rPr>
          <w:rFonts w:ascii="宋体" w:hAnsi="宋体"/>
          <w:sz w:val="28"/>
        </w:rPr>
      </w:pPr>
    </w:p>
    <w:p>
      <w:pPr>
        <w:pStyle w:val="94"/>
        <w:spacing w:line="360" w:lineRule="auto"/>
        <w:ind w:firstLine="480"/>
        <w:rPr>
          <w:rFonts w:ascii="宋体" w:hAnsi="宋体"/>
          <w:sz w:val="28"/>
        </w:rPr>
      </w:pPr>
      <w:r>
        <w:rPr>
          <w:rFonts w:ascii="宋体" w:hAnsi="宋体"/>
          <w:sz w:val="28"/>
        </w:rPr>
        <w:t>特此证明。</w:t>
      </w:r>
    </w:p>
    <w:p>
      <w:pPr>
        <w:pStyle w:val="94"/>
        <w:spacing w:line="360" w:lineRule="auto"/>
        <w:ind w:firstLine="480"/>
        <w:rPr>
          <w:rFonts w:ascii="宋体" w:hAnsi="宋体"/>
          <w:sz w:val="28"/>
        </w:rPr>
      </w:pPr>
    </w:p>
    <w:p>
      <w:pPr>
        <w:pStyle w:val="94"/>
        <w:spacing w:line="360" w:lineRule="auto"/>
        <w:ind w:firstLine="480"/>
        <w:rPr>
          <w:rFonts w:ascii="宋体" w:hAnsi="宋体"/>
          <w:sz w:val="28"/>
        </w:rPr>
      </w:pPr>
    </w:p>
    <w:p>
      <w:pPr>
        <w:pStyle w:val="94"/>
        <w:spacing w:line="360" w:lineRule="auto"/>
        <w:ind w:firstLine="480"/>
        <w:rPr>
          <w:rFonts w:ascii="宋体" w:hAnsi="宋体"/>
          <w:sz w:val="28"/>
        </w:rPr>
      </w:pPr>
    </w:p>
    <w:p>
      <w:pPr>
        <w:pStyle w:val="94"/>
        <w:tabs>
          <w:tab w:val="left" w:pos="5580"/>
        </w:tabs>
        <w:spacing w:line="360" w:lineRule="auto"/>
        <w:rPr>
          <w:rFonts w:ascii="宋体" w:hAnsi="宋体"/>
          <w:sz w:val="28"/>
          <w:szCs w:val="24"/>
        </w:rPr>
      </w:pPr>
      <w:r>
        <w:rPr>
          <w:rFonts w:hint="eastAsia" w:ascii="宋体" w:hAnsi="宋体"/>
          <w:sz w:val="28"/>
          <w:szCs w:val="24"/>
        </w:rPr>
        <w:t xml:space="preserve">             （附法定代表人身份证正反两面扫描件）</w:t>
      </w:r>
    </w:p>
    <w:p>
      <w:pPr>
        <w:pStyle w:val="94"/>
        <w:spacing w:line="360" w:lineRule="auto"/>
        <w:ind w:firstLine="480"/>
        <w:rPr>
          <w:rFonts w:ascii="宋体" w:hAnsi="宋体"/>
          <w:sz w:val="28"/>
        </w:rPr>
      </w:pPr>
    </w:p>
    <w:p>
      <w:pPr>
        <w:pStyle w:val="94"/>
        <w:spacing w:line="360" w:lineRule="auto"/>
        <w:ind w:firstLine="480"/>
        <w:rPr>
          <w:rFonts w:ascii="宋体" w:hAnsi="宋体"/>
          <w:sz w:val="28"/>
        </w:rPr>
      </w:pPr>
    </w:p>
    <w:p>
      <w:pPr>
        <w:pStyle w:val="94"/>
        <w:spacing w:line="360" w:lineRule="auto"/>
        <w:ind w:firstLine="480"/>
        <w:rPr>
          <w:rFonts w:ascii="宋体" w:hAnsi="宋体"/>
          <w:sz w:val="28"/>
        </w:rPr>
      </w:pPr>
    </w:p>
    <w:p>
      <w:pPr>
        <w:pStyle w:val="94"/>
        <w:spacing w:line="360" w:lineRule="auto"/>
        <w:ind w:firstLine="560" w:firstLineChars="200"/>
        <w:rPr>
          <w:rFonts w:ascii="宋体" w:hAnsi="宋体"/>
          <w:sz w:val="28"/>
        </w:rPr>
      </w:pPr>
      <w:r>
        <w:rPr>
          <w:rFonts w:hint="eastAsia" w:ascii="宋体" w:hAnsi="宋体"/>
          <w:sz w:val="28"/>
        </w:rPr>
        <w:t>投标人电子签章：</w:t>
      </w:r>
    </w:p>
    <w:p>
      <w:pPr>
        <w:pStyle w:val="94"/>
        <w:spacing w:line="360" w:lineRule="auto"/>
        <w:ind w:firstLine="560" w:firstLineChars="200"/>
        <w:rPr>
          <w:rFonts w:ascii="宋体" w:hAnsi="宋体"/>
          <w:sz w:val="28"/>
        </w:rPr>
      </w:pPr>
    </w:p>
    <w:p>
      <w:pPr>
        <w:pStyle w:val="94"/>
        <w:spacing w:line="360" w:lineRule="auto"/>
        <w:ind w:firstLine="560" w:firstLineChars="200"/>
        <w:rPr>
          <w:rFonts w:ascii="宋体" w:hAnsi="宋体"/>
          <w:sz w:val="28"/>
        </w:rPr>
      </w:pPr>
      <w:r>
        <w:rPr>
          <w:rFonts w:ascii="宋体" w:hAnsi="宋体"/>
          <w:sz w:val="28"/>
        </w:rPr>
        <w:t>日</w:t>
      </w:r>
      <w:r>
        <w:rPr>
          <w:rFonts w:hint="eastAsia" w:ascii="宋体" w:hAnsi="宋体"/>
          <w:sz w:val="28"/>
        </w:rPr>
        <w:t xml:space="preserve">   </w:t>
      </w:r>
      <w:r>
        <w:rPr>
          <w:rFonts w:ascii="宋体" w:hAnsi="宋体"/>
          <w:sz w:val="28"/>
        </w:rPr>
        <w:t>期：</w:t>
      </w:r>
      <w:r>
        <w:rPr>
          <w:rFonts w:hint="eastAsia" w:ascii="宋体" w:hAnsi="宋体"/>
          <w:sz w:val="28"/>
          <w:u w:val="single"/>
        </w:rPr>
        <w:t xml:space="preserve">         </w:t>
      </w:r>
      <w:r>
        <w:rPr>
          <w:rFonts w:ascii="宋体" w:hAnsi="宋体"/>
          <w:sz w:val="28"/>
        </w:rPr>
        <w:t>年</w:t>
      </w:r>
      <w:r>
        <w:rPr>
          <w:rFonts w:hint="eastAsia" w:ascii="宋体" w:hAnsi="宋体"/>
          <w:sz w:val="28"/>
          <w:u w:val="single"/>
        </w:rPr>
        <w:t xml:space="preserve">       </w:t>
      </w:r>
      <w:r>
        <w:rPr>
          <w:rFonts w:ascii="宋体" w:hAnsi="宋体"/>
          <w:sz w:val="28"/>
        </w:rPr>
        <w:t>月</w:t>
      </w:r>
      <w:r>
        <w:rPr>
          <w:rFonts w:hint="eastAsia" w:ascii="宋体" w:hAnsi="宋体"/>
          <w:sz w:val="28"/>
          <w:u w:val="single"/>
        </w:rPr>
        <w:t xml:space="preserve">       </w:t>
      </w:r>
      <w:r>
        <w:rPr>
          <w:rFonts w:ascii="宋体" w:hAnsi="宋体"/>
          <w:sz w:val="28"/>
        </w:rPr>
        <w:t>日</w:t>
      </w:r>
    </w:p>
    <w:p>
      <w:pPr>
        <w:pStyle w:val="94"/>
        <w:spacing w:line="360" w:lineRule="auto"/>
        <w:rPr>
          <w:rFonts w:ascii="宋体" w:hAnsi="宋体"/>
          <w:sz w:val="24"/>
        </w:rPr>
      </w:pPr>
    </w:p>
    <w:p>
      <w:pPr>
        <w:pStyle w:val="94"/>
        <w:spacing w:line="360" w:lineRule="auto"/>
        <w:rPr>
          <w:rFonts w:ascii="宋体" w:hAnsi="宋体"/>
          <w:sz w:val="24"/>
        </w:rPr>
      </w:pPr>
    </w:p>
    <w:p>
      <w:pPr>
        <w:pStyle w:val="94"/>
        <w:spacing w:line="360" w:lineRule="auto"/>
        <w:rPr>
          <w:rFonts w:ascii="宋体" w:hAnsi="宋体"/>
          <w:sz w:val="28"/>
        </w:rPr>
      </w:pPr>
      <w:r>
        <w:rPr>
          <w:rFonts w:hint="eastAsia" w:ascii="宋体" w:hAnsi="宋体"/>
          <w:sz w:val="28"/>
        </w:rPr>
        <w:t>注：1、本项目只允许有唯一的投标人授权代理人，且必须为投标人在职员工。</w:t>
      </w:r>
    </w:p>
    <w:p>
      <w:pPr>
        <w:pStyle w:val="94"/>
      </w:pPr>
      <w:r>
        <w:rPr>
          <w:rFonts w:hint="eastAsia" w:ascii="宋体" w:hAnsi="宋体"/>
          <w:sz w:val="28"/>
        </w:rPr>
        <w:t>2、投标人法定代表人参加投标的，可以不提供法定代表人授权委托书，但必须提供上述法定代表人身份证明书，否则将按无效投标处理。</w:t>
      </w:r>
    </w:p>
    <w:p>
      <w:pPr>
        <w:pStyle w:val="90"/>
        <w:outlineLvl w:val="1"/>
      </w:pPr>
      <w:r>
        <w:br w:type="page"/>
      </w:r>
      <w:bookmarkStart w:id="111" w:name="_Toc256000036"/>
      <w:r>
        <w:t>三、技术文件组成</w:t>
      </w:r>
      <w:bookmarkEnd w:id="111"/>
    </w:p>
    <w:p>
      <w:pPr>
        <w:pStyle w:val="91"/>
        <w:outlineLvl w:val="2"/>
      </w:pPr>
      <w:r>
        <w:br w:type="page"/>
      </w:r>
      <w:bookmarkStart w:id="112" w:name="_Toc256000037"/>
      <w:r>
        <w:t>（一）技术响应、偏离说明表</w:t>
      </w:r>
      <w:bookmarkEnd w:id="112"/>
    </w:p>
    <w:p>
      <w:pPr>
        <w:pStyle w:val="96"/>
      </w:pPr>
    </w:p>
    <w:p>
      <w:pPr>
        <w:pStyle w:val="96"/>
        <w:spacing w:line="500" w:lineRule="exact"/>
        <w:rPr>
          <w:rFonts w:ascii="宋体" w:hAnsi="宋体"/>
          <w:sz w:val="28"/>
          <w:szCs w:val="28"/>
        </w:rPr>
      </w:pPr>
      <w:r>
        <w:rPr>
          <w:rFonts w:hint="eastAsia" w:ascii="宋体" w:hAnsi="宋体"/>
          <w:sz w:val="28"/>
          <w:szCs w:val="28"/>
        </w:rPr>
        <w:t>采购项目编号：</w:t>
      </w:r>
    </w:p>
    <w:p>
      <w:pPr>
        <w:pStyle w:val="96"/>
        <w:spacing w:line="500" w:lineRule="exact"/>
        <w:rPr>
          <w:rFonts w:ascii="宋体" w:hAnsi="宋体"/>
          <w:sz w:val="28"/>
          <w:szCs w:val="28"/>
          <w:u w:val="single"/>
        </w:rPr>
      </w:pPr>
      <w:r>
        <w:rPr>
          <w:rFonts w:hint="eastAsia" w:ascii="宋体" w:hAnsi="宋体"/>
          <w:sz w:val="28"/>
          <w:szCs w:val="28"/>
        </w:rPr>
        <w:t>采购项目名称：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磋商文件要求部分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投标货物/服务</w:t>
            </w:r>
          </w:p>
          <w:p>
            <w:pPr>
              <w:pStyle w:val="96"/>
              <w:spacing w:line="500" w:lineRule="exact"/>
              <w:jc w:val="center"/>
              <w:rPr>
                <w:rFonts w:ascii="宋体" w:hAnsi="宋体"/>
                <w:sz w:val="28"/>
                <w:szCs w:val="28"/>
              </w:rPr>
            </w:pPr>
            <w:r>
              <w:rPr>
                <w:rFonts w:hint="eastAsia" w:ascii="宋体" w:hAnsi="宋体"/>
                <w:sz w:val="28"/>
                <w:szCs w:val="28"/>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r>
              <w:rPr>
                <w:rFonts w:hint="eastAsia" w:ascii="宋体" w:hAnsi="宋体"/>
                <w:sz w:val="28"/>
                <w:szCs w:val="28"/>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pPr>
              <w:pStyle w:val="96"/>
              <w:spacing w:line="500" w:lineRule="exact"/>
              <w:jc w:val="center"/>
              <w:rPr>
                <w:rFonts w:ascii="宋体" w:hAnsi="宋体"/>
                <w:sz w:val="28"/>
                <w:szCs w:val="28"/>
              </w:rPr>
            </w:pPr>
          </w:p>
        </w:tc>
      </w:tr>
    </w:tbl>
    <w:p>
      <w:pPr>
        <w:pStyle w:val="96"/>
        <w:adjustRightInd w:val="0"/>
        <w:snapToGrid w:val="0"/>
        <w:spacing w:line="500" w:lineRule="exact"/>
        <w:ind w:left="840" w:hanging="840" w:hangingChars="300"/>
        <w:rPr>
          <w:rFonts w:ascii="宋体" w:hAnsi="宋体"/>
          <w:sz w:val="28"/>
          <w:szCs w:val="28"/>
        </w:rPr>
      </w:pPr>
      <w:r>
        <w:rPr>
          <w:rFonts w:hint="eastAsia" w:ascii="宋体" w:hAnsi="宋体"/>
          <w:sz w:val="28"/>
          <w:szCs w:val="28"/>
        </w:rPr>
        <w:t>说明：供应商应对照磋商文件”第三章 采购需求”，逐条说明所提供货物和服务已对磋商文件的技术规格做出了实质性的响应，并申明与技术规格条文的偏离和例外。特别对有具体参数要求的指标，供应商必须提供所投设备的具体参数值。</w:t>
      </w:r>
    </w:p>
    <w:p>
      <w:pPr>
        <w:pStyle w:val="95"/>
        <w:outlineLvl w:val="2"/>
      </w:pPr>
      <w:r>
        <w:br w:type="page"/>
      </w:r>
      <w:bookmarkStart w:id="113" w:name="_Toc256000038"/>
      <w:r>
        <w:t>（二）技术条款响应、偏离说明表</w:t>
      </w:r>
      <w:bookmarkEnd w:id="113"/>
    </w:p>
    <w:p>
      <w:pPr>
        <w:pStyle w:val="99"/>
        <w:adjustRightInd w:val="0"/>
        <w:snapToGrid w:val="0"/>
        <w:spacing w:line="500" w:lineRule="exact"/>
        <w:rPr>
          <w:rFonts w:ascii="宋体" w:hAnsi="宋体"/>
          <w:sz w:val="28"/>
          <w:szCs w:val="28"/>
        </w:rPr>
      </w:pPr>
    </w:p>
    <w:p>
      <w:pPr>
        <w:pStyle w:val="99"/>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99"/>
        <w:adjustRightInd w:val="0"/>
        <w:snapToGrid w:val="0"/>
        <w:spacing w:line="500" w:lineRule="exact"/>
        <w:rPr>
          <w:rFonts w:ascii="宋体" w:hAnsi="宋体"/>
          <w:sz w:val="28"/>
          <w:szCs w:val="28"/>
          <w:u w:val="single"/>
        </w:rPr>
      </w:pPr>
      <w:r>
        <w:rPr>
          <w:rFonts w:hint="eastAsia" w:ascii="宋体" w:hAnsi="宋体"/>
          <w:sz w:val="28"/>
          <w:szCs w:val="28"/>
        </w:rPr>
        <w:t>采购项目名称：</w:t>
      </w:r>
    </w:p>
    <w:p>
      <w:pPr>
        <w:pStyle w:val="125"/>
        <w:ind w:firstLine="560"/>
        <w:rPr>
          <w:rFonts w:ascii="宋体" w:hAnsi="宋体"/>
          <w:sz w:val="28"/>
          <w:szCs w:val="28"/>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422"/>
        <w:gridCol w:w="242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0" w:type="dxa"/>
            <w:shd w:val="pct10" w:color="auto" w:fill="auto"/>
            <w:noWrap w:val="0"/>
            <w:vAlign w:val="center"/>
          </w:tcPr>
          <w:p>
            <w:pPr>
              <w:pStyle w:val="99"/>
              <w:jc w:val="center"/>
              <w:rPr>
                <w:rFonts w:ascii="宋体" w:hAnsi="宋体"/>
                <w:sz w:val="28"/>
                <w:szCs w:val="28"/>
              </w:rPr>
            </w:pPr>
            <w:r>
              <w:rPr>
                <w:rFonts w:hint="eastAsia" w:ascii="宋体" w:hAnsi="宋体"/>
                <w:sz w:val="28"/>
                <w:szCs w:val="28"/>
              </w:rPr>
              <w:t>序号</w:t>
            </w:r>
          </w:p>
        </w:tc>
        <w:tc>
          <w:tcPr>
            <w:tcW w:w="2422" w:type="dxa"/>
            <w:shd w:val="pct10" w:color="auto" w:fill="auto"/>
            <w:noWrap w:val="0"/>
            <w:vAlign w:val="center"/>
          </w:tcPr>
          <w:p>
            <w:pPr>
              <w:pStyle w:val="99"/>
              <w:jc w:val="center"/>
              <w:rPr>
                <w:rFonts w:ascii="宋体" w:hAnsi="宋体"/>
                <w:sz w:val="28"/>
                <w:szCs w:val="28"/>
              </w:rPr>
            </w:pPr>
            <w:r>
              <w:rPr>
                <w:rFonts w:hint="eastAsia" w:ascii="宋体" w:hAnsi="宋体"/>
                <w:color w:val="000000"/>
                <w:sz w:val="28"/>
                <w:szCs w:val="28"/>
              </w:rPr>
              <w:t>磋商文件中条款内容</w:t>
            </w:r>
          </w:p>
        </w:tc>
        <w:tc>
          <w:tcPr>
            <w:tcW w:w="2422" w:type="dxa"/>
            <w:shd w:val="pct10" w:color="auto" w:fill="auto"/>
            <w:noWrap w:val="0"/>
            <w:vAlign w:val="center"/>
          </w:tcPr>
          <w:p>
            <w:pPr>
              <w:pStyle w:val="99"/>
              <w:jc w:val="center"/>
              <w:rPr>
                <w:rFonts w:ascii="宋体" w:hAnsi="宋体"/>
                <w:sz w:val="28"/>
                <w:szCs w:val="28"/>
              </w:rPr>
            </w:pPr>
            <w:r>
              <w:rPr>
                <w:rFonts w:hint="eastAsia" w:ascii="宋体" w:hAnsi="宋体"/>
                <w:color w:val="000000"/>
                <w:sz w:val="28"/>
                <w:szCs w:val="28"/>
              </w:rPr>
              <w:t>响应文件条款部分</w:t>
            </w:r>
          </w:p>
        </w:tc>
        <w:tc>
          <w:tcPr>
            <w:tcW w:w="1418" w:type="dxa"/>
            <w:shd w:val="pct10" w:color="auto" w:fill="auto"/>
            <w:noWrap w:val="0"/>
            <w:vAlign w:val="center"/>
          </w:tcPr>
          <w:p>
            <w:pPr>
              <w:pStyle w:val="99"/>
              <w:jc w:val="center"/>
              <w:rPr>
                <w:rFonts w:ascii="宋体" w:hAnsi="宋体"/>
                <w:sz w:val="28"/>
                <w:szCs w:val="28"/>
              </w:rPr>
            </w:pPr>
            <w:r>
              <w:rPr>
                <w:rFonts w:hint="eastAsia" w:ascii="宋体" w:hAnsi="宋体"/>
                <w:sz w:val="28"/>
                <w:szCs w:val="28"/>
              </w:rPr>
              <w:t>偏离说明</w:t>
            </w:r>
          </w:p>
        </w:tc>
        <w:tc>
          <w:tcPr>
            <w:tcW w:w="1418" w:type="dxa"/>
            <w:shd w:val="pct10" w:color="auto" w:fill="auto"/>
            <w:noWrap w:val="0"/>
            <w:vAlign w:val="top"/>
          </w:tcPr>
          <w:p>
            <w:pPr>
              <w:pStyle w:val="99"/>
              <w:jc w:val="center"/>
              <w:rPr>
                <w:rFonts w:ascii="宋体" w:hAnsi="宋体"/>
                <w:sz w:val="28"/>
                <w:szCs w:val="28"/>
              </w:rPr>
            </w:pPr>
            <w:r>
              <w:rPr>
                <w:rFonts w:hint="eastAsia" w:ascii="宋体" w:hAnsi="宋体"/>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99"/>
              <w:jc w:val="center"/>
              <w:rPr>
                <w:rFonts w:ascii="宋体" w:hAnsi="宋体" w:cs="仿宋_GB2312"/>
                <w:b/>
                <w:sz w:val="28"/>
                <w:szCs w:val="28"/>
              </w:rPr>
            </w:pPr>
          </w:p>
        </w:tc>
        <w:tc>
          <w:tcPr>
            <w:tcW w:w="2422" w:type="dxa"/>
            <w:noWrap w:val="0"/>
            <w:vAlign w:val="center"/>
          </w:tcPr>
          <w:p>
            <w:pPr>
              <w:pStyle w:val="99"/>
              <w:jc w:val="center"/>
              <w:rPr>
                <w:rFonts w:ascii="宋体" w:hAnsi="宋体" w:cs="仿宋_GB2312"/>
                <w:sz w:val="28"/>
                <w:szCs w:val="28"/>
              </w:rPr>
            </w:pPr>
          </w:p>
        </w:tc>
        <w:tc>
          <w:tcPr>
            <w:tcW w:w="2422"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99"/>
              <w:jc w:val="center"/>
              <w:rPr>
                <w:rFonts w:ascii="宋体" w:hAnsi="宋体" w:cs="仿宋_GB2312"/>
                <w:b/>
                <w:sz w:val="28"/>
                <w:szCs w:val="28"/>
              </w:rPr>
            </w:pPr>
          </w:p>
        </w:tc>
        <w:tc>
          <w:tcPr>
            <w:tcW w:w="2422" w:type="dxa"/>
            <w:noWrap w:val="0"/>
            <w:vAlign w:val="center"/>
          </w:tcPr>
          <w:p>
            <w:pPr>
              <w:pStyle w:val="99"/>
              <w:jc w:val="center"/>
              <w:rPr>
                <w:rFonts w:ascii="宋体" w:hAnsi="宋体" w:cs="仿宋_GB2312"/>
                <w:sz w:val="28"/>
                <w:szCs w:val="28"/>
              </w:rPr>
            </w:pPr>
          </w:p>
        </w:tc>
        <w:tc>
          <w:tcPr>
            <w:tcW w:w="2422"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0" w:type="dxa"/>
            <w:noWrap w:val="0"/>
            <w:vAlign w:val="center"/>
          </w:tcPr>
          <w:p>
            <w:pPr>
              <w:pStyle w:val="99"/>
              <w:jc w:val="center"/>
              <w:rPr>
                <w:rFonts w:ascii="宋体" w:hAnsi="宋体" w:cs="仿宋_GB2312"/>
                <w:b/>
                <w:sz w:val="28"/>
                <w:szCs w:val="28"/>
              </w:rPr>
            </w:pPr>
          </w:p>
        </w:tc>
        <w:tc>
          <w:tcPr>
            <w:tcW w:w="2422" w:type="dxa"/>
            <w:noWrap w:val="0"/>
            <w:vAlign w:val="center"/>
          </w:tcPr>
          <w:p>
            <w:pPr>
              <w:pStyle w:val="99"/>
              <w:jc w:val="center"/>
              <w:rPr>
                <w:rFonts w:ascii="宋体" w:hAnsi="宋体" w:cs="仿宋_GB2312"/>
                <w:sz w:val="28"/>
                <w:szCs w:val="28"/>
              </w:rPr>
            </w:pPr>
          </w:p>
        </w:tc>
        <w:tc>
          <w:tcPr>
            <w:tcW w:w="2422"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0" w:type="dxa"/>
            <w:noWrap w:val="0"/>
            <w:vAlign w:val="center"/>
          </w:tcPr>
          <w:p>
            <w:pPr>
              <w:pStyle w:val="99"/>
              <w:jc w:val="center"/>
              <w:rPr>
                <w:rFonts w:ascii="宋体" w:hAnsi="宋体" w:cs="仿宋_GB2312"/>
                <w:b/>
                <w:sz w:val="28"/>
                <w:szCs w:val="28"/>
              </w:rPr>
            </w:pPr>
          </w:p>
        </w:tc>
        <w:tc>
          <w:tcPr>
            <w:tcW w:w="2422" w:type="dxa"/>
            <w:noWrap w:val="0"/>
            <w:vAlign w:val="center"/>
          </w:tcPr>
          <w:p>
            <w:pPr>
              <w:pStyle w:val="99"/>
              <w:jc w:val="center"/>
              <w:rPr>
                <w:rFonts w:ascii="宋体" w:hAnsi="宋体" w:cs="仿宋_GB2312"/>
                <w:sz w:val="28"/>
                <w:szCs w:val="28"/>
              </w:rPr>
            </w:pPr>
          </w:p>
        </w:tc>
        <w:tc>
          <w:tcPr>
            <w:tcW w:w="2422"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0" w:type="dxa"/>
            <w:noWrap w:val="0"/>
            <w:vAlign w:val="center"/>
          </w:tcPr>
          <w:p>
            <w:pPr>
              <w:pStyle w:val="99"/>
              <w:jc w:val="center"/>
              <w:rPr>
                <w:rFonts w:ascii="宋体" w:hAnsi="宋体" w:cs="仿宋_GB2312"/>
                <w:b/>
                <w:sz w:val="28"/>
                <w:szCs w:val="28"/>
              </w:rPr>
            </w:pPr>
          </w:p>
        </w:tc>
        <w:tc>
          <w:tcPr>
            <w:tcW w:w="2422" w:type="dxa"/>
            <w:noWrap w:val="0"/>
            <w:vAlign w:val="center"/>
          </w:tcPr>
          <w:p>
            <w:pPr>
              <w:pStyle w:val="99"/>
              <w:jc w:val="center"/>
              <w:rPr>
                <w:rFonts w:ascii="宋体" w:hAnsi="宋体" w:cs="仿宋_GB2312"/>
                <w:sz w:val="28"/>
                <w:szCs w:val="28"/>
              </w:rPr>
            </w:pPr>
          </w:p>
        </w:tc>
        <w:tc>
          <w:tcPr>
            <w:tcW w:w="2422"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0" w:type="dxa"/>
            <w:noWrap w:val="0"/>
            <w:vAlign w:val="center"/>
          </w:tcPr>
          <w:p>
            <w:pPr>
              <w:pStyle w:val="99"/>
              <w:jc w:val="center"/>
              <w:rPr>
                <w:rFonts w:ascii="宋体" w:hAnsi="宋体" w:cs="仿宋_GB2312"/>
                <w:sz w:val="28"/>
                <w:szCs w:val="28"/>
              </w:rPr>
            </w:pPr>
            <w:r>
              <w:rPr>
                <w:rFonts w:hint="eastAsia" w:ascii="宋体" w:hAnsi="宋体" w:cs="仿宋_GB2312"/>
                <w:sz w:val="28"/>
                <w:szCs w:val="28"/>
              </w:rPr>
              <w:t>…</w:t>
            </w:r>
          </w:p>
        </w:tc>
        <w:tc>
          <w:tcPr>
            <w:tcW w:w="2422" w:type="dxa"/>
            <w:noWrap w:val="0"/>
            <w:vAlign w:val="center"/>
          </w:tcPr>
          <w:p>
            <w:pPr>
              <w:pStyle w:val="99"/>
              <w:jc w:val="center"/>
              <w:rPr>
                <w:rFonts w:ascii="宋体" w:hAnsi="宋体" w:cs="仿宋_GB2312"/>
                <w:sz w:val="28"/>
                <w:szCs w:val="28"/>
              </w:rPr>
            </w:pPr>
          </w:p>
        </w:tc>
        <w:tc>
          <w:tcPr>
            <w:tcW w:w="2422"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c>
          <w:tcPr>
            <w:tcW w:w="1418" w:type="dxa"/>
            <w:noWrap w:val="0"/>
            <w:vAlign w:val="center"/>
          </w:tcPr>
          <w:p>
            <w:pPr>
              <w:pStyle w:val="99"/>
              <w:jc w:val="center"/>
              <w:rPr>
                <w:rFonts w:ascii="宋体" w:hAnsi="宋体" w:cs="仿宋_GB2312"/>
                <w:sz w:val="28"/>
                <w:szCs w:val="28"/>
              </w:rPr>
            </w:pPr>
          </w:p>
        </w:tc>
      </w:tr>
    </w:tbl>
    <w:p>
      <w:pPr>
        <w:pStyle w:val="99"/>
        <w:adjustRightInd w:val="0"/>
        <w:snapToGrid w:val="0"/>
        <w:spacing w:line="360" w:lineRule="auto"/>
        <w:ind w:left="840" w:hanging="840" w:hangingChars="300"/>
        <w:rPr>
          <w:rFonts w:ascii="宋体" w:hAnsi="宋体" w:cs="Corbel"/>
          <w:sz w:val="28"/>
          <w:szCs w:val="28"/>
        </w:rPr>
      </w:pPr>
      <w:r>
        <w:rPr>
          <w:rFonts w:hint="eastAsia" w:ascii="宋体" w:hAnsi="宋体" w:cs="Corbel"/>
          <w:sz w:val="28"/>
          <w:szCs w:val="28"/>
        </w:rPr>
        <w:t>注：1.供应商须对照磋商文件第四章“评审方法、步骤及标准”中“符合性检查”关于</w:t>
      </w:r>
      <w:r>
        <w:rPr>
          <w:rFonts w:hint="eastAsia" w:ascii="宋体" w:hAnsi="宋体"/>
          <w:sz w:val="28"/>
          <w:szCs w:val="28"/>
        </w:rPr>
        <w:t>磋商文件第三章“采购需求”</w:t>
      </w:r>
      <w:r>
        <w:rPr>
          <w:rFonts w:hint="eastAsia" w:ascii="宋体" w:hAnsi="宋体"/>
          <w:color w:val="000000"/>
          <w:sz w:val="28"/>
          <w:szCs w:val="28"/>
        </w:rPr>
        <w:t>中标技术要求和商务要求</w:t>
      </w:r>
      <w:r>
        <w:rPr>
          <w:rFonts w:hint="eastAsia" w:ascii="宋体" w:hAnsi="宋体" w:cs="Corbel"/>
          <w:sz w:val="28"/>
          <w:szCs w:val="28"/>
        </w:rPr>
        <w:t>”的条款进行逐项说明是否满足要求，并附相关证明文件，同时将相关证明文件的相应页码填写到上表“响应文件中对应的页码”中。</w:t>
      </w:r>
    </w:p>
    <w:p>
      <w:pPr>
        <w:pStyle w:val="98"/>
        <w:outlineLvl w:val="2"/>
      </w:pPr>
      <w:r>
        <w:br w:type="page"/>
      </w:r>
      <w:bookmarkStart w:id="114" w:name="_Toc256000039"/>
      <w:r>
        <w:t>（三）技术评议对照表</w:t>
      </w:r>
      <w:bookmarkEnd w:id="114"/>
    </w:p>
    <w:p>
      <w:pPr>
        <w:pStyle w:val="126"/>
        <w:adjustRightInd w:val="0"/>
        <w:snapToGrid w:val="0"/>
        <w:spacing w:line="500" w:lineRule="exact"/>
        <w:rPr>
          <w:rFonts w:hint="eastAsia" w:ascii="宋体" w:hAnsi="宋体"/>
          <w:sz w:val="28"/>
          <w:szCs w:val="28"/>
        </w:rPr>
      </w:pPr>
    </w:p>
    <w:p>
      <w:pPr>
        <w:pStyle w:val="126"/>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126"/>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494"/>
        <w:gridCol w:w="2422"/>
        <w:gridCol w:w="1878"/>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578" w:type="dxa"/>
            <w:shd w:val="pct10" w:color="auto" w:fill="auto"/>
            <w:noWrap w:val="0"/>
            <w:vAlign w:val="center"/>
          </w:tcPr>
          <w:p>
            <w:pPr>
              <w:pStyle w:val="126"/>
              <w:jc w:val="center"/>
              <w:rPr>
                <w:rFonts w:ascii="宋体" w:hAnsi="宋体"/>
                <w:sz w:val="28"/>
                <w:szCs w:val="28"/>
              </w:rPr>
            </w:pPr>
            <w:r>
              <w:rPr>
                <w:rFonts w:hint="eastAsia" w:ascii="宋体" w:hAnsi="宋体"/>
                <w:sz w:val="28"/>
                <w:szCs w:val="28"/>
              </w:rPr>
              <w:t>序号</w:t>
            </w:r>
          </w:p>
        </w:tc>
        <w:tc>
          <w:tcPr>
            <w:tcW w:w="2494" w:type="dxa"/>
            <w:shd w:val="pct10" w:color="auto" w:fill="auto"/>
            <w:noWrap w:val="0"/>
            <w:vAlign w:val="center"/>
          </w:tcPr>
          <w:p>
            <w:pPr>
              <w:pStyle w:val="126"/>
              <w:jc w:val="center"/>
              <w:rPr>
                <w:rFonts w:ascii="宋体" w:hAnsi="宋体"/>
                <w:sz w:val="28"/>
                <w:szCs w:val="28"/>
              </w:rPr>
            </w:pPr>
            <w:r>
              <w:rPr>
                <w:rFonts w:hint="eastAsia" w:ascii="宋体" w:hAnsi="宋体"/>
                <w:sz w:val="28"/>
                <w:szCs w:val="28"/>
              </w:rPr>
              <w:t>磋商文件</w:t>
            </w:r>
          </w:p>
          <w:p>
            <w:pPr>
              <w:pStyle w:val="126"/>
              <w:jc w:val="center"/>
              <w:rPr>
                <w:rFonts w:ascii="宋体" w:hAnsi="宋体"/>
                <w:sz w:val="28"/>
                <w:szCs w:val="28"/>
              </w:rPr>
            </w:pPr>
            <w:r>
              <w:rPr>
                <w:rFonts w:hint="eastAsia" w:ascii="宋体" w:hAnsi="宋体"/>
                <w:sz w:val="28"/>
                <w:szCs w:val="28"/>
              </w:rPr>
              <w:t>技术评分标准</w:t>
            </w:r>
          </w:p>
        </w:tc>
        <w:tc>
          <w:tcPr>
            <w:tcW w:w="2422" w:type="dxa"/>
            <w:shd w:val="pct10" w:color="auto" w:fill="auto"/>
            <w:noWrap w:val="0"/>
            <w:vAlign w:val="center"/>
          </w:tcPr>
          <w:p>
            <w:pPr>
              <w:pStyle w:val="126"/>
              <w:jc w:val="center"/>
              <w:rPr>
                <w:rFonts w:ascii="宋体" w:hAnsi="宋体"/>
                <w:sz w:val="28"/>
                <w:szCs w:val="28"/>
              </w:rPr>
            </w:pPr>
            <w:r>
              <w:rPr>
                <w:rFonts w:hint="eastAsia" w:ascii="宋体" w:hAnsi="宋体"/>
                <w:sz w:val="28"/>
                <w:szCs w:val="28"/>
              </w:rPr>
              <w:t>响应文件对应部分</w:t>
            </w:r>
          </w:p>
        </w:tc>
        <w:tc>
          <w:tcPr>
            <w:tcW w:w="1878" w:type="dxa"/>
            <w:shd w:val="pct10" w:color="auto" w:fill="auto"/>
            <w:noWrap w:val="0"/>
            <w:vAlign w:val="center"/>
          </w:tcPr>
          <w:p>
            <w:pPr>
              <w:pStyle w:val="126"/>
              <w:jc w:val="center"/>
              <w:rPr>
                <w:rFonts w:ascii="宋体" w:hAnsi="宋体"/>
                <w:sz w:val="28"/>
                <w:szCs w:val="28"/>
              </w:rPr>
            </w:pPr>
            <w:r>
              <w:rPr>
                <w:rFonts w:hint="eastAsia" w:ascii="宋体" w:hAnsi="宋体"/>
                <w:sz w:val="28"/>
                <w:szCs w:val="28"/>
              </w:rPr>
              <w:t>偏离说明</w:t>
            </w:r>
          </w:p>
        </w:tc>
        <w:tc>
          <w:tcPr>
            <w:tcW w:w="958" w:type="dxa"/>
            <w:shd w:val="pct10" w:color="auto" w:fill="auto"/>
            <w:noWrap w:val="0"/>
            <w:vAlign w:val="top"/>
          </w:tcPr>
          <w:p>
            <w:pPr>
              <w:pStyle w:val="126"/>
              <w:jc w:val="center"/>
              <w:rPr>
                <w:rFonts w:ascii="宋体" w:hAnsi="宋体"/>
                <w:sz w:val="28"/>
                <w:szCs w:val="28"/>
              </w:rPr>
            </w:pPr>
            <w:r>
              <w:rPr>
                <w:rFonts w:hint="eastAsia" w:ascii="宋体" w:hAnsi="宋体"/>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8" w:type="dxa"/>
            <w:noWrap w:val="0"/>
            <w:vAlign w:val="center"/>
          </w:tcPr>
          <w:p>
            <w:pPr>
              <w:pStyle w:val="126"/>
              <w:rPr>
                <w:rFonts w:ascii="宋体" w:hAnsi="宋体" w:cs="仿宋_GB2312"/>
                <w:sz w:val="28"/>
                <w:szCs w:val="28"/>
              </w:rPr>
            </w:pPr>
          </w:p>
        </w:tc>
        <w:tc>
          <w:tcPr>
            <w:tcW w:w="2494" w:type="dxa"/>
            <w:noWrap w:val="0"/>
            <w:vAlign w:val="center"/>
          </w:tcPr>
          <w:p>
            <w:pPr>
              <w:pStyle w:val="126"/>
              <w:jc w:val="center"/>
              <w:rPr>
                <w:rFonts w:ascii="宋体" w:hAnsi="宋体" w:cs="仿宋_GB2312"/>
                <w:sz w:val="28"/>
                <w:szCs w:val="28"/>
              </w:rPr>
            </w:pPr>
          </w:p>
        </w:tc>
        <w:tc>
          <w:tcPr>
            <w:tcW w:w="2422" w:type="dxa"/>
            <w:noWrap w:val="0"/>
            <w:vAlign w:val="center"/>
          </w:tcPr>
          <w:p>
            <w:pPr>
              <w:pStyle w:val="126"/>
              <w:jc w:val="center"/>
              <w:rPr>
                <w:rFonts w:ascii="宋体" w:hAnsi="宋体" w:cs="仿宋_GB2312"/>
                <w:sz w:val="28"/>
                <w:szCs w:val="28"/>
              </w:rPr>
            </w:pPr>
          </w:p>
        </w:tc>
        <w:tc>
          <w:tcPr>
            <w:tcW w:w="1878" w:type="dxa"/>
            <w:noWrap w:val="0"/>
            <w:vAlign w:val="center"/>
          </w:tcPr>
          <w:p>
            <w:pPr>
              <w:pStyle w:val="126"/>
              <w:jc w:val="center"/>
              <w:rPr>
                <w:rFonts w:ascii="宋体" w:hAnsi="宋体" w:cs="仿宋_GB2312"/>
                <w:sz w:val="28"/>
                <w:szCs w:val="28"/>
              </w:rPr>
            </w:pPr>
          </w:p>
        </w:tc>
        <w:tc>
          <w:tcPr>
            <w:tcW w:w="958" w:type="dxa"/>
            <w:noWrap w:val="0"/>
            <w:vAlign w:val="center"/>
          </w:tcPr>
          <w:p>
            <w:pPr>
              <w:pStyle w:val="12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8" w:type="dxa"/>
            <w:noWrap w:val="0"/>
            <w:vAlign w:val="center"/>
          </w:tcPr>
          <w:p>
            <w:pPr>
              <w:pStyle w:val="126"/>
              <w:rPr>
                <w:rFonts w:ascii="宋体" w:hAnsi="宋体" w:cs="仿宋_GB2312"/>
                <w:sz w:val="28"/>
                <w:szCs w:val="28"/>
              </w:rPr>
            </w:pPr>
          </w:p>
        </w:tc>
        <w:tc>
          <w:tcPr>
            <w:tcW w:w="2494" w:type="dxa"/>
            <w:noWrap w:val="0"/>
            <w:vAlign w:val="center"/>
          </w:tcPr>
          <w:p>
            <w:pPr>
              <w:pStyle w:val="126"/>
              <w:jc w:val="center"/>
              <w:rPr>
                <w:rFonts w:ascii="宋体" w:hAnsi="宋体" w:cs="仿宋_GB2312"/>
                <w:sz w:val="28"/>
                <w:szCs w:val="28"/>
              </w:rPr>
            </w:pPr>
          </w:p>
        </w:tc>
        <w:tc>
          <w:tcPr>
            <w:tcW w:w="2422" w:type="dxa"/>
            <w:noWrap w:val="0"/>
            <w:vAlign w:val="center"/>
          </w:tcPr>
          <w:p>
            <w:pPr>
              <w:pStyle w:val="126"/>
              <w:jc w:val="center"/>
              <w:rPr>
                <w:rFonts w:ascii="宋体" w:hAnsi="宋体" w:cs="仿宋_GB2312"/>
                <w:sz w:val="28"/>
                <w:szCs w:val="28"/>
              </w:rPr>
            </w:pPr>
          </w:p>
        </w:tc>
        <w:tc>
          <w:tcPr>
            <w:tcW w:w="1878" w:type="dxa"/>
            <w:noWrap w:val="0"/>
            <w:vAlign w:val="center"/>
          </w:tcPr>
          <w:p>
            <w:pPr>
              <w:pStyle w:val="126"/>
              <w:jc w:val="center"/>
              <w:rPr>
                <w:rFonts w:ascii="宋体" w:hAnsi="宋体" w:cs="仿宋_GB2312"/>
                <w:sz w:val="28"/>
                <w:szCs w:val="28"/>
              </w:rPr>
            </w:pPr>
          </w:p>
        </w:tc>
        <w:tc>
          <w:tcPr>
            <w:tcW w:w="958" w:type="dxa"/>
            <w:noWrap w:val="0"/>
            <w:vAlign w:val="center"/>
          </w:tcPr>
          <w:p>
            <w:pPr>
              <w:pStyle w:val="12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78" w:type="dxa"/>
            <w:noWrap w:val="0"/>
            <w:vAlign w:val="center"/>
          </w:tcPr>
          <w:p>
            <w:pPr>
              <w:pStyle w:val="126"/>
              <w:jc w:val="center"/>
              <w:rPr>
                <w:rFonts w:ascii="宋体" w:hAnsi="宋体" w:cs="仿宋_GB2312"/>
                <w:sz w:val="28"/>
                <w:szCs w:val="28"/>
              </w:rPr>
            </w:pPr>
          </w:p>
        </w:tc>
        <w:tc>
          <w:tcPr>
            <w:tcW w:w="2494" w:type="dxa"/>
            <w:noWrap w:val="0"/>
            <w:vAlign w:val="center"/>
          </w:tcPr>
          <w:p>
            <w:pPr>
              <w:pStyle w:val="126"/>
              <w:jc w:val="center"/>
              <w:rPr>
                <w:rFonts w:ascii="宋体" w:hAnsi="宋体" w:cs="仿宋_GB2312"/>
                <w:sz w:val="28"/>
                <w:szCs w:val="28"/>
              </w:rPr>
            </w:pPr>
          </w:p>
        </w:tc>
        <w:tc>
          <w:tcPr>
            <w:tcW w:w="2422" w:type="dxa"/>
            <w:noWrap w:val="0"/>
            <w:vAlign w:val="center"/>
          </w:tcPr>
          <w:p>
            <w:pPr>
              <w:pStyle w:val="126"/>
              <w:jc w:val="center"/>
              <w:rPr>
                <w:rFonts w:ascii="宋体" w:hAnsi="宋体" w:cs="仿宋_GB2312"/>
                <w:sz w:val="28"/>
                <w:szCs w:val="28"/>
              </w:rPr>
            </w:pPr>
          </w:p>
        </w:tc>
        <w:tc>
          <w:tcPr>
            <w:tcW w:w="1878" w:type="dxa"/>
            <w:noWrap w:val="0"/>
            <w:vAlign w:val="center"/>
          </w:tcPr>
          <w:p>
            <w:pPr>
              <w:pStyle w:val="126"/>
              <w:jc w:val="center"/>
              <w:rPr>
                <w:rFonts w:ascii="宋体" w:hAnsi="宋体" w:cs="仿宋_GB2312"/>
                <w:sz w:val="28"/>
                <w:szCs w:val="28"/>
              </w:rPr>
            </w:pPr>
          </w:p>
        </w:tc>
        <w:tc>
          <w:tcPr>
            <w:tcW w:w="958" w:type="dxa"/>
            <w:noWrap w:val="0"/>
            <w:vAlign w:val="center"/>
          </w:tcPr>
          <w:p>
            <w:pPr>
              <w:pStyle w:val="12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78" w:type="dxa"/>
            <w:noWrap w:val="0"/>
            <w:vAlign w:val="center"/>
          </w:tcPr>
          <w:p>
            <w:pPr>
              <w:pStyle w:val="126"/>
              <w:ind w:left="420"/>
              <w:rPr>
                <w:rFonts w:ascii="宋体" w:hAnsi="宋体" w:cs="仿宋_GB2312"/>
                <w:sz w:val="28"/>
                <w:szCs w:val="28"/>
              </w:rPr>
            </w:pPr>
          </w:p>
        </w:tc>
        <w:tc>
          <w:tcPr>
            <w:tcW w:w="2494" w:type="dxa"/>
            <w:noWrap w:val="0"/>
            <w:vAlign w:val="center"/>
          </w:tcPr>
          <w:p>
            <w:pPr>
              <w:pStyle w:val="126"/>
              <w:jc w:val="center"/>
              <w:rPr>
                <w:rFonts w:ascii="宋体" w:hAnsi="宋体" w:cs="仿宋_GB2312"/>
                <w:sz w:val="28"/>
                <w:szCs w:val="28"/>
              </w:rPr>
            </w:pPr>
          </w:p>
        </w:tc>
        <w:tc>
          <w:tcPr>
            <w:tcW w:w="2422" w:type="dxa"/>
            <w:noWrap w:val="0"/>
            <w:vAlign w:val="center"/>
          </w:tcPr>
          <w:p>
            <w:pPr>
              <w:pStyle w:val="126"/>
              <w:jc w:val="center"/>
              <w:rPr>
                <w:rFonts w:ascii="宋体" w:hAnsi="宋体" w:cs="仿宋_GB2312"/>
                <w:sz w:val="28"/>
                <w:szCs w:val="28"/>
              </w:rPr>
            </w:pPr>
          </w:p>
        </w:tc>
        <w:tc>
          <w:tcPr>
            <w:tcW w:w="1878" w:type="dxa"/>
            <w:noWrap w:val="0"/>
            <w:vAlign w:val="center"/>
          </w:tcPr>
          <w:p>
            <w:pPr>
              <w:pStyle w:val="126"/>
              <w:jc w:val="center"/>
              <w:rPr>
                <w:rFonts w:ascii="宋体" w:hAnsi="宋体" w:cs="仿宋_GB2312"/>
                <w:sz w:val="28"/>
                <w:szCs w:val="28"/>
              </w:rPr>
            </w:pPr>
          </w:p>
        </w:tc>
        <w:tc>
          <w:tcPr>
            <w:tcW w:w="958" w:type="dxa"/>
            <w:noWrap w:val="0"/>
            <w:vAlign w:val="center"/>
          </w:tcPr>
          <w:p>
            <w:pPr>
              <w:pStyle w:val="12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78" w:type="dxa"/>
            <w:noWrap w:val="0"/>
            <w:vAlign w:val="center"/>
          </w:tcPr>
          <w:p>
            <w:pPr>
              <w:pStyle w:val="126"/>
              <w:jc w:val="center"/>
              <w:rPr>
                <w:rFonts w:ascii="宋体" w:hAnsi="宋体" w:cs="仿宋_GB2312"/>
                <w:sz w:val="28"/>
                <w:szCs w:val="28"/>
              </w:rPr>
            </w:pPr>
          </w:p>
        </w:tc>
        <w:tc>
          <w:tcPr>
            <w:tcW w:w="2494" w:type="dxa"/>
            <w:noWrap w:val="0"/>
            <w:vAlign w:val="center"/>
          </w:tcPr>
          <w:p>
            <w:pPr>
              <w:pStyle w:val="126"/>
              <w:jc w:val="center"/>
              <w:rPr>
                <w:rFonts w:ascii="宋体" w:hAnsi="宋体" w:cs="仿宋_GB2312"/>
                <w:sz w:val="28"/>
                <w:szCs w:val="28"/>
              </w:rPr>
            </w:pPr>
          </w:p>
        </w:tc>
        <w:tc>
          <w:tcPr>
            <w:tcW w:w="2422" w:type="dxa"/>
            <w:noWrap w:val="0"/>
            <w:vAlign w:val="center"/>
          </w:tcPr>
          <w:p>
            <w:pPr>
              <w:pStyle w:val="126"/>
              <w:jc w:val="center"/>
              <w:rPr>
                <w:rFonts w:ascii="宋体" w:hAnsi="宋体" w:cs="仿宋_GB2312"/>
                <w:sz w:val="28"/>
                <w:szCs w:val="28"/>
              </w:rPr>
            </w:pPr>
          </w:p>
        </w:tc>
        <w:tc>
          <w:tcPr>
            <w:tcW w:w="1878" w:type="dxa"/>
            <w:noWrap w:val="0"/>
            <w:vAlign w:val="center"/>
          </w:tcPr>
          <w:p>
            <w:pPr>
              <w:pStyle w:val="126"/>
              <w:jc w:val="center"/>
              <w:rPr>
                <w:rFonts w:ascii="宋体" w:hAnsi="宋体" w:cs="仿宋_GB2312"/>
                <w:sz w:val="28"/>
                <w:szCs w:val="28"/>
              </w:rPr>
            </w:pPr>
          </w:p>
        </w:tc>
        <w:tc>
          <w:tcPr>
            <w:tcW w:w="958" w:type="dxa"/>
            <w:noWrap w:val="0"/>
            <w:vAlign w:val="center"/>
          </w:tcPr>
          <w:p>
            <w:pPr>
              <w:pStyle w:val="126"/>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578" w:type="dxa"/>
            <w:noWrap w:val="0"/>
            <w:vAlign w:val="center"/>
          </w:tcPr>
          <w:p>
            <w:pPr>
              <w:pStyle w:val="126"/>
              <w:jc w:val="center"/>
              <w:rPr>
                <w:rFonts w:ascii="宋体" w:hAnsi="宋体" w:cs="仿宋_GB2312"/>
                <w:sz w:val="28"/>
                <w:szCs w:val="28"/>
              </w:rPr>
            </w:pPr>
            <w:r>
              <w:rPr>
                <w:rFonts w:hint="eastAsia" w:ascii="宋体" w:hAnsi="宋体" w:cs="仿宋_GB2312"/>
                <w:sz w:val="28"/>
                <w:szCs w:val="28"/>
              </w:rPr>
              <w:t>…</w:t>
            </w:r>
          </w:p>
        </w:tc>
        <w:tc>
          <w:tcPr>
            <w:tcW w:w="2494" w:type="dxa"/>
            <w:noWrap w:val="0"/>
            <w:vAlign w:val="center"/>
          </w:tcPr>
          <w:p>
            <w:pPr>
              <w:pStyle w:val="126"/>
              <w:jc w:val="center"/>
              <w:rPr>
                <w:rFonts w:ascii="宋体" w:hAnsi="宋体" w:cs="仿宋_GB2312"/>
                <w:sz w:val="28"/>
                <w:szCs w:val="28"/>
              </w:rPr>
            </w:pPr>
          </w:p>
        </w:tc>
        <w:tc>
          <w:tcPr>
            <w:tcW w:w="2422" w:type="dxa"/>
            <w:noWrap w:val="0"/>
            <w:vAlign w:val="center"/>
          </w:tcPr>
          <w:p>
            <w:pPr>
              <w:pStyle w:val="126"/>
              <w:jc w:val="center"/>
              <w:rPr>
                <w:rFonts w:ascii="宋体" w:hAnsi="宋体" w:cs="仿宋_GB2312"/>
                <w:sz w:val="28"/>
                <w:szCs w:val="28"/>
              </w:rPr>
            </w:pPr>
          </w:p>
        </w:tc>
        <w:tc>
          <w:tcPr>
            <w:tcW w:w="1878" w:type="dxa"/>
            <w:noWrap w:val="0"/>
            <w:vAlign w:val="center"/>
          </w:tcPr>
          <w:p>
            <w:pPr>
              <w:pStyle w:val="126"/>
              <w:jc w:val="center"/>
              <w:rPr>
                <w:rFonts w:ascii="宋体" w:hAnsi="宋体" w:cs="仿宋_GB2312"/>
                <w:sz w:val="28"/>
                <w:szCs w:val="28"/>
              </w:rPr>
            </w:pPr>
          </w:p>
        </w:tc>
        <w:tc>
          <w:tcPr>
            <w:tcW w:w="958" w:type="dxa"/>
            <w:noWrap w:val="0"/>
            <w:vAlign w:val="center"/>
          </w:tcPr>
          <w:p>
            <w:pPr>
              <w:pStyle w:val="126"/>
              <w:jc w:val="center"/>
              <w:rPr>
                <w:rFonts w:ascii="宋体" w:hAnsi="宋体" w:cs="仿宋_GB2312"/>
                <w:sz w:val="28"/>
                <w:szCs w:val="28"/>
              </w:rPr>
            </w:pPr>
          </w:p>
        </w:tc>
      </w:tr>
    </w:tbl>
    <w:p>
      <w:pPr>
        <w:pStyle w:val="126"/>
        <w:adjustRightInd w:val="0"/>
        <w:snapToGrid w:val="0"/>
        <w:spacing w:line="360" w:lineRule="auto"/>
        <w:ind w:left="562" w:hanging="562" w:hangingChars="200"/>
        <w:rPr>
          <w:rFonts w:ascii="宋体" w:hAnsi="宋体" w:cs="Corbel"/>
          <w:sz w:val="28"/>
          <w:szCs w:val="28"/>
        </w:rPr>
      </w:pPr>
      <w:r>
        <w:rPr>
          <w:rFonts w:hint="eastAsia" w:ascii="宋体" w:hAnsi="宋体" w:cs="Corbel"/>
          <w:b/>
          <w:sz w:val="28"/>
          <w:szCs w:val="28"/>
        </w:rPr>
        <w:t>注：</w:t>
      </w:r>
      <w:r>
        <w:rPr>
          <w:rFonts w:hint="eastAsia" w:ascii="宋体" w:hAnsi="宋体" w:cs="Corbel"/>
          <w:sz w:val="28"/>
          <w:szCs w:val="28"/>
        </w:rPr>
        <w:t>供应商须按技术评议评分标准内容所列条目，逐条注明证明文件的具体页码，若有其他情况则在备注中说明。</w:t>
      </w:r>
    </w:p>
    <w:p>
      <w:pPr>
        <w:pStyle w:val="13"/>
        <w:ind w:firstLine="210"/>
        <w:rPr>
          <w:color w:val="auto"/>
          <w:highlight w:val="none"/>
        </w:rPr>
      </w:pPr>
    </w:p>
    <w:p>
      <w:pPr>
        <w:pStyle w:val="90"/>
        <w:outlineLvl w:val="1"/>
        <w:rPr>
          <w:color w:val="auto"/>
          <w:highlight w:val="none"/>
        </w:rPr>
      </w:pPr>
    </w:p>
    <w:p>
      <w:pPr>
        <w:pStyle w:val="13"/>
        <w:ind w:firstLine="210"/>
        <w:rPr>
          <w:color w:val="auto"/>
          <w:highlight w:val="none"/>
        </w:rPr>
      </w:pPr>
    </w:p>
    <w:sectPr>
      <w:pgSz w:w="11906" w:h="16838"/>
      <w:pgMar w:top="1417" w:right="1304" w:bottom="1417" w:left="1417" w:header="907" w:footer="907" w:gutter="0"/>
      <w:pgNumType w:fmt="decimal"/>
      <w:cols w:space="720" w:num="1"/>
      <w:titlePg/>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pStyle w:val="16"/>
        <w:rPr>
          <w:rFonts w:hint="eastAsia"/>
          <w:sz w:val="21"/>
          <w:szCs w:val="21"/>
        </w:rPr>
      </w:pPr>
      <w:r>
        <w:rPr>
          <w:sz w:val="21"/>
          <w:szCs w:val="21"/>
        </w:rPr>
        <w:t>从业人员</w:t>
      </w:r>
      <w:r>
        <w:rPr>
          <w:rFonts w:hint="eastAsia"/>
          <w:sz w:val="21"/>
          <w:szCs w:val="21"/>
        </w:rPr>
        <w:t>、</w:t>
      </w:r>
      <w:r>
        <w:rPr>
          <w:sz w:val="21"/>
          <w:szCs w:val="21"/>
        </w:rPr>
        <w:t>营业收入</w:t>
      </w:r>
      <w:r>
        <w:rPr>
          <w:rFonts w:hint="eastAsia"/>
          <w:sz w:val="21"/>
          <w:szCs w:val="21"/>
        </w:rPr>
        <w:t>、</w:t>
      </w:r>
      <w:r>
        <w:rPr>
          <w:sz w:val="21"/>
          <w:szCs w:val="21"/>
        </w:rPr>
        <w:t>资产总额填报上一年度数据</w:t>
      </w:r>
      <w:r>
        <w:rPr>
          <w:rFonts w:hint="eastAsia"/>
          <w:sz w:val="21"/>
          <w:szCs w:val="21"/>
        </w:rPr>
        <w:t>，</w:t>
      </w:r>
      <w:r>
        <w:rPr>
          <w:sz w:val="21"/>
          <w:szCs w:val="21"/>
        </w:rPr>
        <w:t>无上一年度数据的新成立企业可不填报。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06A511-1F5D-441D-95C6-BC0446CAA015}"/>
  </w:font>
  <w:font w:name="Courier New">
    <w:panose1 w:val="02070309020205020404"/>
    <w:charset w:val="01"/>
    <w:family w:val="modern"/>
    <w:pitch w:val="default"/>
    <w:sig w:usb0="E0002AFF" w:usb1="C0007843" w:usb2="00000009" w:usb3="00000000" w:csb0="400001FF" w:csb1="FFFF0000"/>
    <w:embedRegular r:id="rId2" w:fontKey="{C4F7A28F-5562-44B9-BC92-07E55014F4C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9813202-FC85-40AE-8837-848342E49EE7}"/>
  </w:font>
  <w:font w:name="仿宋_GB2312">
    <w:panose1 w:val="02010609030101010101"/>
    <w:charset w:val="86"/>
    <w:family w:val="modern"/>
    <w:pitch w:val="default"/>
    <w:sig w:usb0="00000001" w:usb1="080E0000" w:usb2="00000000" w:usb3="00000000" w:csb0="00040000" w:csb1="00000000"/>
    <w:embedRegular r:id="rId4" w:fontKey="{C4F49D70-F464-414C-BF81-38795D6E425A}"/>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embedRegular r:id="rId5" w:fontKey="{691DE47C-29C8-45B9-9BF3-D5D62CE8A2A7}"/>
  </w:font>
  <w:font w:name="MS Mincho">
    <w:panose1 w:val="02020609040205080304"/>
    <w:charset w:val="80"/>
    <w:family w:val="modern"/>
    <w:pitch w:val="default"/>
    <w:sig w:usb0="E00002FF" w:usb1="6AC7FDFB" w:usb2="00000012" w:usb3="00000000" w:csb0="4002009F" w:csb1="DFD70000"/>
    <w:embedRegular r:id="rId6" w:fontKey="{6428CE27-6909-4541-B4F5-4BF974D18566}"/>
  </w:font>
  <w:font w:name="Wingdings 2">
    <w:panose1 w:val="05020102010507070707"/>
    <w:charset w:val="00"/>
    <w:family w:val="auto"/>
    <w:pitch w:val="default"/>
    <w:sig w:usb0="00000000" w:usb1="00000000" w:usb2="00000000" w:usb3="00000000" w:csb0="80000000" w:csb1="00000000"/>
    <w:embedRegular r:id="rId7" w:fontKey="{548950F1-85D1-4984-9780-21A209CAE885}"/>
  </w:font>
  <w:font w:name="微软雅黑">
    <w:panose1 w:val="020B0503020204020204"/>
    <w:charset w:val="86"/>
    <w:family w:val="swiss"/>
    <w:pitch w:val="default"/>
    <w:sig w:usb0="80000287" w:usb1="280F3C52" w:usb2="00000016" w:usb3="00000000" w:csb0="0004001F" w:csb1="00000000"/>
    <w:embedRegular r:id="rId8" w:fontKey="{A575C825-6B41-4406-A354-DCADF4F29CBA}"/>
  </w:font>
  <w:font w:name="华文中宋">
    <w:panose1 w:val="02010600040101010101"/>
    <w:charset w:val="86"/>
    <w:family w:val="auto"/>
    <w:pitch w:val="default"/>
    <w:sig w:usb0="00000287" w:usb1="080F0000" w:usb2="00000000" w:usb3="00000000" w:csb0="0004009F" w:csb1="DFD70000"/>
    <w:embedRegular r:id="rId9" w:fontKey="{CC95624C-B41B-46AB-8690-6D64A3C02BFE}"/>
  </w:font>
  <w:font w:name="Corbel">
    <w:panose1 w:val="020B0503020204020204"/>
    <w:charset w:val="00"/>
    <w:family w:val="swiss"/>
    <w:pitch w:val="default"/>
    <w:sig w:usb0="A00002EF" w:usb1="4000A44B" w:usb2="00000000" w:usb3="00000000" w:csb0="2000019F" w:csb1="00000000"/>
    <w:embedRegular r:id="rId10" w:fontKey="{88A72851-B1C5-4DAE-9D82-BF20A432421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dashDotStroked" w:color="auto" w:sz="24" w:space="1"/>
      </w:pBdr>
      <w:jc w:val="right"/>
    </w:pPr>
    <w:r>
      <w:rPr>
        <w:rFonts w:hint="eastAsia"/>
        <w:b/>
        <w:bCs/>
      </w:rPr>
      <w:t xml:space="preserve">                                         </w:t>
    </w:r>
    <w:r>
      <w:rPr>
        <w:rFonts w:hint="eastAsia"/>
        <w:b/>
        <w:bCs/>
        <w:i/>
        <w:i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default" w:eastAsia="宋体"/>
        <w:lang w:val="en-US" w:eastAsia="zh-CN"/>
      </w:rPr>
    </w:pPr>
    <w:r>
      <w:rPr>
        <w:rFonts w:hint="eastAsia"/>
        <w:lang w:val="en-US" w:eastAsia="zh-CN"/>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1067435</wp:posOffset>
              </wp:positionH>
              <wp:positionV relativeFrom="page">
                <wp:posOffset>6863080</wp:posOffset>
              </wp:positionV>
              <wp:extent cx="1012190" cy="668020"/>
              <wp:effectExtent l="0" t="0" r="0" b="0"/>
              <wp:wrapNone/>
              <wp:docPr id="25" name="Shape 25"/>
              <wp:cNvGraphicFramePr/>
              <a:graphic xmlns:a="http://schemas.openxmlformats.org/drawingml/2006/main">
                <a:graphicData uri="http://schemas.microsoft.com/office/word/2010/wordprocessingShape">
                  <wps:wsp>
                    <wps:cNvSpPr txBox="1"/>
                    <wps:spPr>
                      <a:xfrm>
                        <a:off x="0" y="0"/>
                        <a:ext cx="1012190" cy="668020"/>
                      </a:xfrm>
                      <a:prstGeom prst="rect">
                        <a:avLst/>
                      </a:prstGeom>
                      <a:noFill/>
                      <a:ln>
                        <a:noFill/>
                      </a:ln>
                      <a:effectLst/>
                    </wps:spPr>
                    <wps:txbx>
                      <w:txbxContent>
                        <w:p>
                          <w:pPr>
                            <w:pStyle w:val="109"/>
                            <w:jc w:val="left"/>
                          </w:pPr>
                        </w:p>
                      </w:txbxContent>
                    </wps:txbx>
                    <wps:bodyPr wrap="square" lIns="0" tIns="0" rIns="0" bIns="0">
                      <a:noAutofit/>
                    </wps:bodyPr>
                  </wps:wsp>
                </a:graphicData>
              </a:graphic>
            </wp:anchor>
          </w:drawing>
        </mc:Choice>
        <mc:Fallback>
          <w:pict>
            <v:shape id="Shape 25" o:spid="_x0000_s1026" o:spt="202" type="#_x0000_t202" style="position:absolute;left:0pt;margin-left:84.05pt;margin-top:540.4pt;height:52.6pt;width:79.7pt;mso-position-horizontal-relative:page;mso-position-vertical-relative:page;z-index:-251656192;mso-width-relative:page;mso-height-relative:page;" filled="f" stroked="f" coordsize="21600,21600" o:gfxdata="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yl6nJ2gAAAA0BAAAPAAAAAAAAAAEAIAAAACIAAABkcnMvZG93bnJldi54bWxQ&#10;SwECFAAUAAAACACHTuJA3jCBY7wBAACaAwAADgAAAAAAAAABACAAAAApAQAAZHJzL2Uyb0RvYy54&#10;bWxQSwUGAAAAAAYABgBZAQAAVwUAAAAA&#10;">
              <v:fill on="f" focussize="0,0"/>
              <v:stroke on="f"/>
              <v:imagedata o:title=""/>
              <o:lock v:ext="edit" aspectratio="f"/>
              <v:textbox inset="0mm,0mm,0mm,0mm">
                <w:txbxContent>
                  <w:p>
                    <w:pPr>
                      <w:pStyle w:val="109"/>
                      <w:jc w:val="left"/>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dashDotStroked" w:color="auto" w:sz="24" w:space="1"/>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b/>
        <w:bCs/>
        <w:i/>
        <w:iCs/>
      </w:rPr>
      <w:t xml:space="preserve">                                                              </w:t>
    </w:r>
    <w:r>
      <w:rPr>
        <w:rFonts w:hint="eastAsia" w:ascii="宋体" w:hAnsi="宋体" w:cs="宋体"/>
        <w:b/>
        <w:szCs w:val="2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360" w:lineRule="auto"/>
      <w:ind w:left="0" w:leftChars="0" w:firstLine="0" w:firstLineChars="0"/>
      <w:jc w:val="left"/>
      <w:rPr>
        <w:rFonts w:hint="eastAsia" w:ascii="宋体" w:hAnsi="宋体" w:eastAsia="宋体" w:cs="宋体"/>
        <w:b/>
        <w:sz w:val="18"/>
        <w:szCs w:val="2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1082675</wp:posOffset>
              </wp:positionH>
              <wp:positionV relativeFrom="page">
                <wp:posOffset>1507490</wp:posOffset>
              </wp:positionV>
              <wp:extent cx="704215" cy="182880"/>
              <wp:effectExtent l="0" t="0" r="0" b="0"/>
              <wp:wrapNone/>
              <wp:docPr id="23" name="Shape 23"/>
              <wp:cNvGraphicFramePr/>
              <a:graphic xmlns:a="http://schemas.openxmlformats.org/drawingml/2006/main">
                <a:graphicData uri="http://schemas.microsoft.com/office/word/2010/wordprocessingShape">
                  <wps:wsp>
                    <wps:cNvSpPr txBox="1"/>
                    <wps:spPr>
                      <a:xfrm>
                        <a:off x="0" y="0"/>
                        <a:ext cx="704215" cy="182880"/>
                      </a:xfrm>
                      <a:prstGeom prst="rect">
                        <a:avLst/>
                      </a:prstGeom>
                      <a:noFill/>
                      <a:ln>
                        <a:noFill/>
                      </a:ln>
                      <a:effectLst/>
                    </wps:spPr>
                    <wps:txbx>
                      <w:txbxContent>
                        <w:p>
                          <w:pPr>
                            <w:pStyle w:val="109"/>
                            <w:jc w:val="left"/>
                            <w:rPr>
                              <w:sz w:val="32"/>
                              <w:szCs w:val="32"/>
                            </w:rPr>
                          </w:pPr>
                        </w:p>
                      </w:txbxContent>
                    </wps:txbx>
                    <wps:bodyPr wrap="none" lIns="0" tIns="0" rIns="0" bIns="0">
                      <a:spAutoFit/>
                    </wps:bodyPr>
                  </wps:wsp>
                </a:graphicData>
              </a:graphic>
            </wp:anchor>
          </w:drawing>
        </mc:Choice>
        <mc:Fallback>
          <w:pict>
            <v:shape id="Shape 23" o:spid="_x0000_s1026" o:spt="202" type="#_x0000_t202" style="position:absolute;left:0pt;margin-left:85.25pt;margin-top:118.7pt;height:14.4pt;width:55.45pt;mso-position-horizontal-relative:page;mso-position-vertical-relative:page;mso-wrap-style:none;z-index:-251657216;mso-width-relative:page;mso-height-relative:page;" filled="f" stroked="f" coordsize="21600,21600" o:gfxdata="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0XCwNYAAAALAQAADwAAAAAAAAABACAAAAAiAAAAZHJzL2Rvd25yZXYueG1sUEsBAhQA&#10;FAAAAAgAh07iQHxTFgC7AQAAlwMAAA4AAAAAAAAAAQAgAAAAJQEAAGRycy9lMm9Eb2MueG1sUEsF&#10;BgAAAAAGAAYAWQEAAFIFAAAAAA==&#10;">
              <v:fill on="f" focussize="0,0"/>
              <v:stroke on="f"/>
              <v:imagedata o:title=""/>
              <o:lock v:ext="edit" aspectratio="f"/>
              <v:textbox inset="0mm,0mm,0mm,0mm" style="mso-fit-shape-to-text:t;">
                <w:txbxContent>
                  <w:p>
                    <w:pPr>
                      <w:pStyle w:val="109"/>
                      <w:jc w:val="left"/>
                      <w:rPr>
                        <w:sz w:val="32"/>
                        <w:szCs w:val="32"/>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BD5D0"/>
    <w:multiLevelType w:val="singleLevel"/>
    <w:tmpl w:val="EEDBD5D0"/>
    <w:lvl w:ilvl="0" w:tentative="0">
      <w:start w:val="3"/>
      <w:numFmt w:val="chineseCounting"/>
      <w:suff w:val="space"/>
      <w:lvlText w:val="第%1章"/>
      <w:lvlJc w:val="left"/>
      <w:rPr>
        <w:rFonts w:hint="eastAsia"/>
      </w:rPr>
    </w:lvl>
  </w:abstractNum>
  <w:abstractNum w:abstractNumId="1">
    <w:nsid w:val="00000003"/>
    <w:multiLevelType w:val="singleLevel"/>
    <w:tmpl w:val="00000003"/>
    <w:lvl w:ilvl="0" w:tentative="0">
      <w:start w:val="1"/>
      <w:numFmt w:val="upperLetter"/>
      <w:pStyle w:val="5"/>
      <w:lvlText w:val="%1."/>
      <w:lvlJc w:val="left"/>
      <w:pPr>
        <w:tabs>
          <w:tab w:val="left" w:pos="330"/>
        </w:tabs>
        <w:ind w:left="330" w:hanging="330"/>
      </w:pPr>
    </w:lvl>
  </w:abstractNum>
  <w:abstractNum w:abstractNumId="2">
    <w:nsid w:val="00000009"/>
    <w:multiLevelType w:val="multilevel"/>
    <w:tmpl w:val="00000009"/>
    <w:lvl w:ilvl="0" w:tentative="0">
      <w:start w:val="1"/>
      <w:numFmt w:val="upperLetter"/>
      <w:pStyle w:val="6"/>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4304450"/>
    <w:multiLevelType w:val="multilevel"/>
    <w:tmpl w:val="64304450"/>
    <w:lvl w:ilvl="0" w:tentative="0">
      <w:start w:val="1"/>
      <w:numFmt w:val="decimal"/>
      <w:lvlText w:val="1.%1"/>
      <w:lvlJc w:val="left"/>
      <w:pPr>
        <w:ind w:left="846"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0BBA20"/>
    <w:multiLevelType w:val="singleLevel"/>
    <w:tmpl w:val="700BBA20"/>
    <w:lvl w:ilvl="0" w:tentative="0">
      <w:start w:val="1"/>
      <w:numFmt w:val="decimal"/>
      <w:suff w:val="nothing"/>
      <w:lvlText w:val="%1、"/>
      <w:lvlJc w:val="left"/>
      <w:pPr>
        <w:ind w:left="120" w:leftChars="0" w:firstLine="0" w:firstLineChars="0"/>
      </w:pPr>
    </w:lvl>
  </w:abstractNum>
  <w:abstractNum w:abstractNumId="5">
    <w:nsid w:val="743E3DAE"/>
    <w:multiLevelType w:val="singleLevel"/>
    <w:tmpl w:val="743E3DAE"/>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ZWZjMjQ4MjU3ZDI5NmU1NmU3MThmYjA2NjZhOWUifQ=="/>
  </w:docVars>
  <w:rsids>
    <w:rsidRoot w:val="2850517E"/>
    <w:rsid w:val="000F6956"/>
    <w:rsid w:val="00140650"/>
    <w:rsid w:val="00180326"/>
    <w:rsid w:val="001B1891"/>
    <w:rsid w:val="001F0256"/>
    <w:rsid w:val="002E670B"/>
    <w:rsid w:val="0033442C"/>
    <w:rsid w:val="003946E9"/>
    <w:rsid w:val="00407477"/>
    <w:rsid w:val="004A6754"/>
    <w:rsid w:val="004B3705"/>
    <w:rsid w:val="004E18FB"/>
    <w:rsid w:val="004E60FA"/>
    <w:rsid w:val="004F50A8"/>
    <w:rsid w:val="005342D1"/>
    <w:rsid w:val="005A0087"/>
    <w:rsid w:val="00624572"/>
    <w:rsid w:val="00672ACA"/>
    <w:rsid w:val="00683EF0"/>
    <w:rsid w:val="008157A2"/>
    <w:rsid w:val="00871EDB"/>
    <w:rsid w:val="008E4EEC"/>
    <w:rsid w:val="008F2B9F"/>
    <w:rsid w:val="00973AFF"/>
    <w:rsid w:val="00A544CC"/>
    <w:rsid w:val="00A74A97"/>
    <w:rsid w:val="00A90138"/>
    <w:rsid w:val="00AA7F3D"/>
    <w:rsid w:val="00AB1B2E"/>
    <w:rsid w:val="00AC3693"/>
    <w:rsid w:val="00B6169A"/>
    <w:rsid w:val="00BC1B4B"/>
    <w:rsid w:val="00BF6CAB"/>
    <w:rsid w:val="00C25664"/>
    <w:rsid w:val="00C372A9"/>
    <w:rsid w:val="00D53AC2"/>
    <w:rsid w:val="00EC0626"/>
    <w:rsid w:val="00F737EF"/>
    <w:rsid w:val="01971088"/>
    <w:rsid w:val="02206F99"/>
    <w:rsid w:val="022B404E"/>
    <w:rsid w:val="024E0E0C"/>
    <w:rsid w:val="036457F7"/>
    <w:rsid w:val="03751F95"/>
    <w:rsid w:val="0376374B"/>
    <w:rsid w:val="04737741"/>
    <w:rsid w:val="055802C1"/>
    <w:rsid w:val="062579F8"/>
    <w:rsid w:val="071E4920"/>
    <w:rsid w:val="07710975"/>
    <w:rsid w:val="080C5EA1"/>
    <w:rsid w:val="084B4E95"/>
    <w:rsid w:val="08D81225"/>
    <w:rsid w:val="0AD66D82"/>
    <w:rsid w:val="0B666DA1"/>
    <w:rsid w:val="0C230A51"/>
    <w:rsid w:val="0C2C67CA"/>
    <w:rsid w:val="0DCB194E"/>
    <w:rsid w:val="0E034AD3"/>
    <w:rsid w:val="0EEC7257"/>
    <w:rsid w:val="0F261D38"/>
    <w:rsid w:val="10185B0C"/>
    <w:rsid w:val="106874CE"/>
    <w:rsid w:val="10942442"/>
    <w:rsid w:val="110C21EB"/>
    <w:rsid w:val="1191604A"/>
    <w:rsid w:val="11EF3996"/>
    <w:rsid w:val="11F65BF8"/>
    <w:rsid w:val="11F70D4A"/>
    <w:rsid w:val="121F5BBC"/>
    <w:rsid w:val="12370919"/>
    <w:rsid w:val="126D1222"/>
    <w:rsid w:val="12A86CBF"/>
    <w:rsid w:val="12D97D52"/>
    <w:rsid w:val="12F14AD6"/>
    <w:rsid w:val="14484A2F"/>
    <w:rsid w:val="145055AD"/>
    <w:rsid w:val="150441AA"/>
    <w:rsid w:val="155C39BB"/>
    <w:rsid w:val="157361DC"/>
    <w:rsid w:val="160B0931"/>
    <w:rsid w:val="1640757D"/>
    <w:rsid w:val="16694630"/>
    <w:rsid w:val="18304F31"/>
    <w:rsid w:val="18A05E50"/>
    <w:rsid w:val="18C65EEA"/>
    <w:rsid w:val="190423A8"/>
    <w:rsid w:val="195222FB"/>
    <w:rsid w:val="19D750ED"/>
    <w:rsid w:val="19D80DC5"/>
    <w:rsid w:val="19DC79A7"/>
    <w:rsid w:val="1A313017"/>
    <w:rsid w:val="1AF76436"/>
    <w:rsid w:val="1B22043C"/>
    <w:rsid w:val="1B341168"/>
    <w:rsid w:val="1B502696"/>
    <w:rsid w:val="1BDF5444"/>
    <w:rsid w:val="1C155844"/>
    <w:rsid w:val="1D8343BB"/>
    <w:rsid w:val="1DF15AD4"/>
    <w:rsid w:val="1E1C6A78"/>
    <w:rsid w:val="1E953EE3"/>
    <w:rsid w:val="1EA35C7E"/>
    <w:rsid w:val="1F8878C7"/>
    <w:rsid w:val="200E6BE5"/>
    <w:rsid w:val="20147AA6"/>
    <w:rsid w:val="204020BB"/>
    <w:rsid w:val="20523D3E"/>
    <w:rsid w:val="21296936"/>
    <w:rsid w:val="21E800CA"/>
    <w:rsid w:val="21F13428"/>
    <w:rsid w:val="2238551A"/>
    <w:rsid w:val="227F1FDA"/>
    <w:rsid w:val="22B41F21"/>
    <w:rsid w:val="22C47A38"/>
    <w:rsid w:val="22D6745B"/>
    <w:rsid w:val="232E18D8"/>
    <w:rsid w:val="234C0603"/>
    <w:rsid w:val="23794804"/>
    <w:rsid w:val="23861788"/>
    <w:rsid w:val="24667681"/>
    <w:rsid w:val="246C5D0D"/>
    <w:rsid w:val="24845165"/>
    <w:rsid w:val="24B46932"/>
    <w:rsid w:val="259C5BF4"/>
    <w:rsid w:val="265F15D3"/>
    <w:rsid w:val="26806780"/>
    <w:rsid w:val="26EC11DA"/>
    <w:rsid w:val="27A91306"/>
    <w:rsid w:val="27FA5C28"/>
    <w:rsid w:val="2850517E"/>
    <w:rsid w:val="28844589"/>
    <w:rsid w:val="28853F8E"/>
    <w:rsid w:val="28A71042"/>
    <w:rsid w:val="28F57A50"/>
    <w:rsid w:val="290720D2"/>
    <w:rsid w:val="29084070"/>
    <w:rsid w:val="29395AE8"/>
    <w:rsid w:val="299A6851"/>
    <w:rsid w:val="29CE7516"/>
    <w:rsid w:val="2AE527A9"/>
    <w:rsid w:val="2BB444FB"/>
    <w:rsid w:val="2BCA0D1B"/>
    <w:rsid w:val="2C703A7A"/>
    <w:rsid w:val="2C855FFB"/>
    <w:rsid w:val="2C9B029E"/>
    <w:rsid w:val="2D176B51"/>
    <w:rsid w:val="2DD4721F"/>
    <w:rsid w:val="2DEE0C67"/>
    <w:rsid w:val="2E7C7E69"/>
    <w:rsid w:val="2E8C368A"/>
    <w:rsid w:val="2F045B74"/>
    <w:rsid w:val="2F483DB6"/>
    <w:rsid w:val="2F6F1E7C"/>
    <w:rsid w:val="2FCB45C7"/>
    <w:rsid w:val="30011C08"/>
    <w:rsid w:val="30DB0403"/>
    <w:rsid w:val="3165678E"/>
    <w:rsid w:val="31AE1DDE"/>
    <w:rsid w:val="326A0FBD"/>
    <w:rsid w:val="32F32E67"/>
    <w:rsid w:val="33130500"/>
    <w:rsid w:val="331765A1"/>
    <w:rsid w:val="33281B1D"/>
    <w:rsid w:val="335B6408"/>
    <w:rsid w:val="33BC65AB"/>
    <w:rsid w:val="33F04800"/>
    <w:rsid w:val="341A41D5"/>
    <w:rsid w:val="343E451D"/>
    <w:rsid w:val="345A1A0F"/>
    <w:rsid w:val="3493213D"/>
    <w:rsid w:val="349F2C7B"/>
    <w:rsid w:val="34DA6627"/>
    <w:rsid w:val="365B7EC0"/>
    <w:rsid w:val="37252F66"/>
    <w:rsid w:val="372B5668"/>
    <w:rsid w:val="372F6C54"/>
    <w:rsid w:val="37721970"/>
    <w:rsid w:val="37B36199"/>
    <w:rsid w:val="37E003FE"/>
    <w:rsid w:val="38073014"/>
    <w:rsid w:val="38214154"/>
    <w:rsid w:val="388E06C2"/>
    <w:rsid w:val="389C3EC9"/>
    <w:rsid w:val="38C0063A"/>
    <w:rsid w:val="38D27718"/>
    <w:rsid w:val="38F16154"/>
    <w:rsid w:val="399D1869"/>
    <w:rsid w:val="3A66398D"/>
    <w:rsid w:val="3A7D527F"/>
    <w:rsid w:val="3B0F4012"/>
    <w:rsid w:val="3B8065B2"/>
    <w:rsid w:val="3B974473"/>
    <w:rsid w:val="3C282DA0"/>
    <w:rsid w:val="3C3879BD"/>
    <w:rsid w:val="3C414982"/>
    <w:rsid w:val="3D327032"/>
    <w:rsid w:val="3DAF29F1"/>
    <w:rsid w:val="3DC12607"/>
    <w:rsid w:val="3DE64980"/>
    <w:rsid w:val="3E572385"/>
    <w:rsid w:val="3F524485"/>
    <w:rsid w:val="3F68757B"/>
    <w:rsid w:val="3FAD5782"/>
    <w:rsid w:val="3FC77097"/>
    <w:rsid w:val="40270F49"/>
    <w:rsid w:val="40752ECD"/>
    <w:rsid w:val="40BF27EB"/>
    <w:rsid w:val="40F37F1D"/>
    <w:rsid w:val="413D1561"/>
    <w:rsid w:val="419A592F"/>
    <w:rsid w:val="41B960FC"/>
    <w:rsid w:val="41ED016D"/>
    <w:rsid w:val="41F72466"/>
    <w:rsid w:val="42593BB8"/>
    <w:rsid w:val="42AE7E86"/>
    <w:rsid w:val="44FC55D8"/>
    <w:rsid w:val="450F30AA"/>
    <w:rsid w:val="45114F5A"/>
    <w:rsid w:val="45705C20"/>
    <w:rsid w:val="45AF3969"/>
    <w:rsid w:val="462641F2"/>
    <w:rsid w:val="46DA6ED1"/>
    <w:rsid w:val="46FE5605"/>
    <w:rsid w:val="470154DE"/>
    <w:rsid w:val="47445F39"/>
    <w:rsid w:val="47814BEB"/>
    <w:rsid w:val="48F5718D"/>
    <w:rsid w:val="499564A1"/>
    <w:rsid w:val="49A90949"/>
    <w:rsid w:val="49D9248D"/>
    <w:rsid w:val="4A982613"/>
    <w:rsid w:val="4AEA0789"/>
    <w:rsid w:val="4B3C4AE5"/>
    <w:rsid w:val="4BD035AE"/>
    <w:rsid w:val="4BF51D42"/>
    <w:rsid w:val="4C275416"/>
    <w:rsid w:val="4C7E7AE6"/>
    <w:rsid w:val="4CB96D97"/>
    <w:rsid w:val="4CFA7283"/>
    <w:rsid w:val="4DB66DEF"/>
    <w:rsid w:val="4E9B27EF"/>
    <w:rsid w:val="4ED353E1"/>
    <w:rsid w:val="4F963200"/>
    <w:rsid w:val="4FB120D3"/>
    <w:rsid w:val="4FD51415"/>
    <w:rsid w:val="50065F4C"/>
    <w:rsid w:val="51991B86"/>
    <w:rsid w:val="51C54984"/>
    <w:rsid w:val="524C0371"/>
    <w:rsid w:val="52EE2E2B"/>
    <w:rsid w:val="53394305"/>
    <w:rsid w:val="54F9166E"/>
    <w:rsid w:val="5530517E"/>
    <w:rsid w:val="55CE40F8"/>
    <w:rsid w:val="55E9196C"/>
    <w:rsid w:val="55F16905"/>
    <w:rsid w:val="568A3303"/>
    <w:rsid w:val="56B244A2"/>
    <w:rsid w:val="56C953BC"/>
    <w:rsid w:val="571F21ED"/>
    <w:rsid w:val="58135BB0"/>
    <w:rsid w:val="58515662"/>
    <w:rsid w:val="58575CDF"/>
    <w:rsid w:val="589D1A9D"/>
    <w:rsid w:val="58D923EE"/>
    <w:rsid w:val="59B144D1"/>
    <w:rsid w:val="59C95D68"/>
    <w:rsid w:val="59D000CE"/>
    <w:rsid w:val="59D05426"/>
    <w:rsid w:val="5A427C2A"/>
    <w:rsid w:val="5A4811F1"/>
    <w:rsid w:val="5ADD40A9"/>
    <w:rsid w:val="5AE126FE"/>
    <w:rsid w:val="5B6779A7"/>
    <w:rsid w:val="5BC96C65"/>
    <w:rsid w:val="5C4731BB"/>
    <w:rsid w:val="5C7452F6"/>
    <w:rsid w:val="5D1C02FB"/>
    <w:rsid w:val="5E78300F"/>
    <w:rsid w:val="5EDB54D6"/>
    <w:rsid w:val="5F433189"/>
    <w:rsid w:val="5F4606BC"/>
    <w:rsid w:val="5F487A0C"/>
    <w:rsid w:val="5F7070FA"/>
    <w:rsid w:val="61962EC0"/>
    <w:rsid w:val="622E51E3"/>
    <w:rsid w:val="629B2820"/>
    <w:rsid w:val="63366260"/>
    <w:rsid w:val="63A4104A"/>
    <w:rsid w:val="655D0BA6"/>
    <w:rsid w:val="660E49EE"/>
    <w:rsid w:val="66D41F6B"/>
    <w:rsid w:val="67614DFB"/>
    <w:rsid w:val="677806B0"/>
    <w:rsid w:val="67ED7A99"/>
    <w:rsid w:val="68777571"/>
    <w:rsid w:val="694D1EFB"/>
    <w:rsid w:val="69B51915"/>
    <w:rsid w:val="69C418F2"/>
    <w:rsid w:val="69E15F06"/>
    <w:rsid w:val="6ACD5813"/>
    <w:rsid w:val="6B0A0D58"/>
    <w:rsid w:val="6B10394A"/>
    <w:rsid w:val="6BC430C8"/>
    <w:rsid w:val="6BEE3F7A"/>
    <w:rsid w:val="6C0027DF"/>
    <w:rsid w:val="6CA4567F"/>
    <w:rsid w:val="6CDE68FC"/>
    <w:rsid w:val="6DC80D67"/>
    <w:rsid w:val="6E5128C2"/>
    <w:rsid w:val="6F4446A3"/>
    <w:rsid w:val="70024A4D"/>
    <w:rsid w:val="704E505B"/>
    <w:rsid w:val="71066EA0"/>
    <w:rsid w:val="7135420A"/>
    <w:rsid w:val="71A40284"/>
    <w:rsid w:val="71D45A8C"/>
    <w:rsid w:val="721D41FB"/>
    <w:rsid w:val="7276498D"/>
    <w:rsid w:val="72B11F0D"/>
    <w:rsid w:val="72F91CBB"/>
    <w:rsid w:val="7369489A"/>
    <w:rsid w:val="748C0BD1"/>
    <w:rsid w:val="750D6D80"/>
    <w:rsid w:val="75196CDC"/>
    <w:rsid w:val="751B4EE4"/>
    <w:rsid w:val="75D21D90"/>
    <w:rsid w:val="76123804"/>
    <w:rsid w:val="76821759"/>
    <w:rsid w:val="768403AF"/>
    <w:rsid w:val="76D274F1"/>
    <w:rsid w:val="77927C21"/>
    <w:rsid w:val="784A6EF4"/>
    <w:rsid w:val="78A903F6"/>
    <w:rsid w:val="78B157B8"/>
    <w:rsid w:val="78B82ACB"/>
    <w:rsid w:val="78C02C97"/>
    <w:rsid w:val="78D43053"/>
    <w:rsid w:val="79B23D1E"/>
    <w:rsid w:val="7A624770"/>
    <w:rsid w:val="7A814F1E"/>
    <w:rsid w:val="7A871AEF"/>
    <w:rsid w:val="7A9E0A5F"/>
    <w:rsid w:val="7A9F3BCE"/>
    <w:rsid w:val="7AE00F19"/>
    <w:rsid w:val="7B344C76"/>
    <w:rsid w:val="7B4950F5"/>
    <w:rsid w:val="7C2B1EB0"/>
    <w:rsid w:val="7CE1794C"/>
    <w:rsid w:val="7D046107"/>
    <w:rsid w:val="7D526FEF"/>
    <w:rsid w:val="7DDD70E8"/>
    <w:rsid w:val="7EDB0EDD"/>
    <w:rsid w:val="7EF65577"/>
    <w:rsid w:val="7F495386"/>
    <w:rsid w:val="7F656DDE"/>
    <w:rsid w:val="7F690CC5"/>
    <w:rsid w:val="7FBF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5"/>
    <w:next w:val="1"/>
    <w:qFormat/>
    <w:uiPriority w:val="0"/>
    <w:pPr>
      <w:tabs>
        <w:tab w:val="left" w:pos="420"/>
        <w:tab w:val="left" w:pos="468"/>
      </w:tabs>
      <w:jc w:val="center"/>
      <w:outlineLvl w:val="0"/>
    </w:pPr>
    <w:rPr>
      <w:rFonts w:ascii="仿宋_GB2312" w:eastAsia="仿宋_GB2312"/>
      <w:sz w:val="28"/>
    </w:rPr>
  </w:style>
  <w:style w:type="paragraph" w:styleId="5">
    <w:name w:val="heading 2"/>
    <w:basedOn w:val="6"/>
    <w:next w:val="1"/>
    <w:qFormat/>
    <w:uiPriority w:val="0"/>
    <w:pPr>
      <w:numPr>
        <w:ilvl w:val="0"/>
        <w:numId w:val="1"/>
      </w:numPr>
      <w:tabs>
        <w:tab w:val="left" w:pos="420"/>
        <w:tab w:val="left" w:pos="468"/>
        <w:tab w:val="clear" w:pos="330"/>
      </w:tabs>
      <w:spacing w:line="360" w:lineRule="auto"/>
      <w:outlineLvl w:val="1"/>
    </w:pPr>
    <w:rPr>
      <w:b w:val="0"/>
      <w:sz w:val="24"/>
    </w:rPr>
  </w:style>
  <w:style w:type="paragraph" w:styleId="6">
    <w:name w:val="heading 3"/>
    <w:basedOn w:val="1"/>
    <w:next w:val="1"/>
    <w:qFormat/>
    <w:uiPriority w:val="0"/>
    <w:pPr>
      <w:keepNext/>
      <w:numPr>
        <w:ilvl w:val="0"/>
        <w:numId w:val="2"/>
      </w:numPr>
      <w:outlineLvl w:val="2"/>
    </w:pPr>
    <w:rPr>
      <w:b/>
      <w:bCs/>
      <w:sz w:val="28"/>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qFormat/>
    <w:uiPriority w:val="0"/>
    <w:pPr>
      <w:spacing w:after="120" w:line="480" w:lineRule="auto"/>
    </w:pPr>
  </w:style>
  <w:style w:type="paragraph" w:styleId="7">
    <w:name w:val="List Bullet"/>
    <w:basedOn w:val="1"/>
    <w:next w:val="8"/>
    <w:qFormat/>
    <w:uiPriority w:val="0"/>
    <w:pPr>
      <w:numPr>
        <w:ilvl w:val="0"/>
        <w:numId w:val="3"/>
      </w:numPr>
    </w:pPr>
  </w:style>
  <w:style w:type="paragraph" w:styleId="8">
    <w:name w:val="Normal (Web)"/>
    <w:basedOn w:val="1"/>
    <w:next w:val="1"/>
    <w:qFormat/>
    <w:uiPriority w:val="0"/>
    <w:pPr>
      <w:widowControl/>
      <w:jc w:val="left"/>
    </w:pPr>
    <w:rPr>
      <w:rFonts w:ascii="宋体" w:hAnsi="宋体" w:cs="宋体"/>
      <w:kern w:val="0"/>
      <w:sz w:val="24"/>
      <w:szCs w:val="24"/>
    </w:rPr>
  </w:style>
  <w:style w:type="paragraph" w:styleId="9">
    <w:name w:val="Document Map"/>
    <w:basedOn w:val="1"/>
    <w:link w:val="116"/>
    <w:qFormat/>
    <w:uiPriority w:val="0"/>
    <w:rPr>
      <w:rFonts w:ascii="宋体"/>
      <w:sz w:val="18"/>
      <w:szCs w:val="18"/>
    </w:rPr>
  </w:style>
  <w:style w:type="paragraph" w:styleId="10">
    <w:name w:val="annotation text"/>
    <w:basedOn w:val="1"/>
    <w:link w:val="112"/>
    <w:qFormat/>
    <w:uiPriority w:val="0"/>
    <w:pPr>
      <w:jc w:val="left"/>
    </w:pPr>
  </w:style>
  <w:style w:type="paragraph" w:styleId="11">
    <w:name w:val="Body Text Indent"/>
    <w:basedOn w:val="1"/>
    <w:next w:val="12"/>
    <w:qFormat/>
    <w:uiPriority w:val="0"/>
    <w:pPr>
      <w:spacing w:line="800" w:lineRule="exact"/>
      <w:ind w:left="315" w:leftChars="150" w:firstLine="664" w:firstLineChars="237"/>
    </w:pPr>
    <w:rPr>
      <w:rFonts w:ascii="仿宋_GB2312" w:eastAsia="仿宋_GB2312"/>
      <w:sz w:val="28"/>
    </w:rPr>
  </w:style>
  <w:style w:type="paragraph" w:styleId="12">
    <w:name w:val="Body Text First Indent 2"/>
    <w:basedOn w:val="11"/>
    <w:next w:val="13"/>
    <w:qFormat/>
    <w:uiPriority w:val="0"/>
    <w:pPr>
      <w:tabs>
        <w:tab w:val="left" w:pos="8280"/>
      </w:tabs>
      <w:ind w:firstLine="420" w:firstLineChars="200"/>
    </w:pPr>
    <w:rPr>
      <w:rFonts w:ascii="Times New Roman"/>
    </w:rPr>
  </w:style>
  <w:style w:type="paragraph" w:styleId="13">
    <w:name w:val="Body Text First Indent"/>
    <w:basedOn w:val="2"/>
    <w:unhideWhenUsed/>
    <w:qFormat/>
    <w:uiPriority w:val="99"/>
    <w:pPr>
      <w:ind w:firstLine="420" w:firstLineChars="100"/>
    </w:pPr>
  </w:style>
  <w:style w:type="paragraph" w:styleId="14">
    <w:name w:val="toc 3"/>
    <w:basedOn w:val="1"/>
    <w:next w:val="1"/>
    <w:qFormat/>
    <w:uiPriority w:val="0"/>
    <w:pPr>
      <w:ind w:left="840" w:leftChars="400"/>
    </w:pPr>
  </w:style>
  <w:style w:type="paragraph" w:styleId="15">
    <w:name w:val="Plain Text"/>
    <w:basedOn w:val="1"/>
    <w:next w:val="1"/>
    <w:qFormat/>
    <w:uiPriority w:val="0"/>
    <w:rPr>
      <w:rFonts w:ascii="宋体" w:hAnsi="宋体"/>
    </w:rPr>
  </w:style>
  <w:style w:type="paragraph" w:styleId="16">
    <w:name w:val="endnote text"/>
    <w:basedOn w:val="17"/>
    <w:qFormat/>
    <w:uiPriority w:val="0"/>
    <w:pPr>
      <w:snapToGrid w:val="0"/>
      <w:jc w:val="left"/>
    </w:pPr>
    <w:rPr>
      <w:rFonts w:ascii="Calibri" w:hAnsi="Calibri" w:eastAsia="宋体"/>
      <w:kern w:val="0"/>
      <w:sz w:val="24"/>
      <w:szCs w:val="24"/>
    </w:rPr>
  </w:style>
  <w:style w:type="paragraph" w:customStyle="1" w:styleId="17">
    <w:name w:val="正文_3_3"/>
    <w:qFormat/>
    <w:uiPriority w:val="0"/>
    <w:pPr>
      <w:widowControl w:val="0"/>
      <w:jc w:val="both"/>
    </w:pPr>
    <w:rPr>
      <w:rFonts w:ascii="Calibri" w:hAnsi="Calibri" w:eastAsia="宋体" w:cs="Times New Roman"/>
      <w:kern w:val="2"/>
      <w:sz w:val="21"/>
      <w:szCs w:val="22"/>
      <w:lang w:val="en-US" w:eastAsia="zh-CN" w:bidi="ar-SA"/>
    </w:rPr>
  </w:style>
  <w:style w:type="paragraph" w:styleId="18">
    <w:name w:val="Balloon Text"/>
    <w:basedOn w:val="1"/>
    <w:link w:val="103"/>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spacing w:beforeLines="50"/>
    </w:pPr>
    <w:rPr>
      <w:rFonts w:ascii="仿宋_GB2312" w:eastAsia="仿宋_GB2312"/>
      <w:sz w:val="24"/>
    </w:rPr>
  </w:style>
  <w:style w:type="paragraph" w:styleId="22">
    <w:name w:val="List"/>
    <w:basedOn w:val="1"/>
    <w:next w:val="23"/>
    <w:qFormat/>
    <w:uiPriority w:val="0"/>
    <w:pPr>
      <w:ind w:left="200" w:hanging="200" w:hangingChars="200"/>
      <w:contextualSpacing/>
    </w:pPr>
    <w:rPr>
      <w:rFonts w:ascii="Calibri" w:hAnsi="Calibri"/>
      <w:szCs w:val="24"/>
    </w:rPr>
  </w:style>
  <w:style w:type="paragraph" w:styleId="23">
    <w:name w:val="Body Text Indent 3"/>
    <w:basedOn w:val="1"/>
    <w:next w:val="7"/>
    <w:qFormat/>
    <w:uiPriority w:val="0"/>
    <w:pPr>
      <w:spacing w:after="120"/>
      <w:ind w:left="420" w:leftChars="200"/>
    </w:pPr>
    <w:rPr>
      <w:sz w:val="16"/>
      <w:szCs w:val="16"/>
    </w:rPr>
  </w:style>
  <w:style w:type="paragraph" w:styleId="24">
    <w:name w:val="footnote text"/>
    <w:basedOn w:val="1"/>
    <w:qFormat/>
    <w:uiPriority w:val="0"/>
    <w:pPr>
      <w:snapToGrid w:val="0"/>
      <w:jc w:val="left"/>
    </w:pPr>
    <w:rPr>
      <w:rFonts w:eastAsia="楷体_GB2312"/>
      <w:sz w:val="18"/>
      <w:szCs w:val="18"/>
    </w:rPr>
  </w:style>
  <w:style w:type="paragraph" w:styleId="25">
    <w:name w:val="toc 2"/>
    <w:basedOn w:val="1"/>
    <w:next w:val="1"/>
    <w:qFormat/>
    <w:uiPriority w:val="0"/>
    <w:pPr>
      <w:ind w:left="420" w:leftChars="200"/>
    </w:pPr>
  </w:style>
  <w:style w:type="paragraph" w:styleId="26">
    <w:name w:val="annotation subject"/>
    <w:basedOn w:val="10"/>
    <w:next w:val="10"/>
    <w:link w:val="113"/>
    <w:qFormat/>
    <w:uiPriority w:val="0"/>
    <w:rPr>
      <w:b/>
      <w:bCs/>
    </w:rPr>
  </w:style>
  <w:style w:type="table" w:styleId="28">
    <w:name w:val="Table Grid"/>
    <w:basedOn w:val="2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qFormat/>
    <w:uiPriority w:val="0"/>
    <w:rPr>
      <w:rFonts w:ascii="Calibri" w:hAnsi="Calibri" w:eastAsia="宋体" w:cs="Times New Roman"/>
      <w:vertAlign w:val="superscript"/>
    </w:rPr>
  </w:style>
  <w:style w:type="character" w:styleId="31">
    <w:name w:val="FollowedHyperlink"/>
    <w:basedOn w:val="29"/>
    <w:qFormat/>
    <w:uiPriority w:val="0"/>
    <w:rPr>
      <w:color w:val="333333"/>
      <w:u w:val="none"/>
    </w:rPr>
  </w:style>
  <w:style w:type="character" w:styleId="32">
    <w:name w:val="Hyperlink"/>
    <w:qFormat/>
    <w:uiPriority w:val="0"/>
    <w:rPr>
      <w:color w:val="0000FF"/>
      <w:u w:val="single"/>
    </w:rPr>
  </w:style>
  <w:style w:type="character" w:styleId="33">
    <w:name w:val="annotation reference"/>
    <w:basedOn w:val="29"/>
    <w:qFormat/>
    <w:uiPriority w:val="0"/>
    <w:rPr>
      <w:sz w:val="21"/>
      <w:szCs w:val="21"/>
    </w:rPr>
  </w:style>
  <w:style w:type="character" w:styleId="34">
    <w:name w:val="HTML Sample"/>
    <w:basedOn w:val="29"/>
    <w:qFormat/>
    <w:uiPriority w:val="0"/>
    <w:rPr>
      <w:rFonts w:ascii="Courier New" w:hAnsi="Courier New"/>
    </w:rPr>
  </w:style>
  <w:style w:type="paragraph" w:customStyle="1" w:styleId="35">
    <w:name w:val="Default"/>
    <w:qFormat/>
    <w:uiPriority w:val="0"/>
    <w:pPr>
      <w:widowControl w:val="0"/>
      <w:autoSpaceDE w:val="0"/>
      <w:autoSpaceDN w:val="0"/>
      <w:adjustRightInd w:val="0"/>
    </w:pPr>
    <w:rPr>
      <w:rFonts w:ascii=".." w:hAnsi="Times New Roman" w:eastAsia=".." w:cs="Times New Roman"/>
      <w:color w:val="000000"/>
      <w:sz w:val="24"/>
      <w:lang w:val="en-US" w:eastAsia="zh-CN" w:bidi="ar-SA"/>
    </w:rPr>
  </w:style>
  <w:style w:type="paragraph" w:customStyle="1" w:styleId="3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正文_0"/>
    <w:basedOn w:val="38"/>
    <w:qFormat/>
    <w:uiPriority w:val="0"/>
  </w:style>
  <w:style w:type="paragraph" w:customStyle="1" w:styleId="38">
    <w:name w:val="正文_1"/>
    <w:basedOn w:val="39"/>
    <w:qFormat/>
    <w:uiPriority w:val="0"/>
    <w:rPr>
      <w:rFonts w:ascii="Calibri" w:hAnsi="Calibri"/>
      <w:szCs w:val="22"/>
    </w:rPr>
  </w:style>
  <w:style w:type="paragraph" w:customStyle="1" w:styleId="39">
    <w:name w:val="正文_2"/>
    <w:basedOn w:val="40"/>
    <w:qFormat/>
    <w:uiPriority w:val="0"/>
    <w:rPr>
      <w:szCs w:val="24"/>
    </w:rPr>
  </w:style>
  <w:style w:type="paragraph" w:customStyle="1" w:styleId="40">
    <w:name w:val="正文_3"/>
    <w:basedOn w:val="41"/>
    <w:next w:val="12"/>
    <w:qFormat/>
    <w:uiPriority w:val="0"/>
    <w:rPr>
      <w:rFonts w:ascii="Times New Roman" w:hAnsi="Times New Roman"/>
    </w:rPr>
  </w:style>
  <w:style w:type="paragraph" w:customStyle="1" w:styleId="4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标题 2_0"/>
    <w:basedOn w:val="43"/>
    <w:next w:val="44"/>
    <w:qFormat/>
    <w:uiPriority w:val="0"/>
    <w:pPr>
      <w:spacing w:line="360" w:lineRule="auto"/>
      <w:outlineLvl w:val="1"/>
    </w:pPr>
    <w:rPr>
      <w:rFonts w:ascii="Arial" w:hAnsi="Arial"/>
      <w:b w:val="0"/>
      <w:bCs w:val="0"/>
      <w:sz w:val="24"/>
    </w:rPr>
  </w:style>
  <w:style w:type="paragraph" w:customStyle="1" w:styleId="43">
    <w:name w:val="标题 3_0"/>
    <w:basedOn w:val="44"/>
    <w:next w:val="44"/>
    <w:unhideWhenUsed/>
    <w:qFormat/>
    <w:uiPriority w:val="9"/>
    <w:pPr>
      <w:keepNext/>
      <w:keepLines/>
      <w:spacing w:before="260" w:after="260" w:line="416" w:lineRule="auto"/>
      <w:outlineLvl w:val="2"/>
    </w:pPr>
    <w:rPr>
      <w:b/>
      <w:bCs/>
      <w:sz w:val="32"/>
      <w:szCs w:val="32"/>
    </w:rPr>
  </w:style>
  <w:style w:type="paragraph" w:customStyle="1" w:styleId="44">
    <w:name w:val="正文_2_0"/>
    <w:basedOn w:val="39"/>
    <w:qFormat/>
    <w:uiPriority w:val="0"/>
  </w:style>
  <w:style w:type="paragraph" w:customStyle="1" w:styleId="4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纯文本_0"/>
    <w:basedOn w:val="45"/>
    <w:qFormat/>
    <w:uiPriority w:val="0"/>
    <w:rPr>
      <w:rFonts w:ascii="宋体" w:hAnsi="Courier New" w:cs="Courier New"/>
      <w:szCs w:val="21"/>
    </w:rPr>
  </w:style>
  <w:style w:type="paragraph" w:customStyle="1" w:styleId="47">
    <w:name w:val="正文缩进_0"/>
    <w:basedOn w:val="39"/>
    <w:unhideWhenUsed/>
    <w:qFormat/>
    <w:uiPriority w:val="0"/>
    <w:pPr>
      <w:ind w:firstLine="420" w:firstLineChars="200"/>
    </w:pPr>
    <w:rPr>
      <w:rFonts w:ascii="Calibri" w:hAnsi="Calibri"/>
    </w:rPr>
  </w:style>
  <w:style w:type="paragraph" w:customStyle="1" w:styleId="48">
    <w:name w:val="列出段落1"/>
    <w:basedOn w:val="1"/>
    <w:next w:val="1"/>
    <w:qFormat/>
    <w:uiPriority w:val="0"/>
    <w:pPr>
      <w:ind w:firstLine="420" w:firstLineChars="200"/>
    </w:pPr>
    <w:rPr>
      <w:rFonts w:ascii="Calibri" w:hAnsi="Calibri"/>
      <w:szCs w:val="22"/>
    </w:rPr>
  </w:style>
  <w:style w:type="paragraph" w:customStyle="1" w:styleId="49">
    <w:name w:val="正文缩进_1"/>
    <w:basedOn w:val="50"/>
    <w:unhideWhenUsed/>
    <w:qFormat/>
    <w:uiPriority w:val="0"/>
    <w:pPr>
      <w:ind w:firstLine="420" w:firstLineChars="200"/>
    </w:pPr>
  </w:style>
  <w:style w:type="paragraph" w:customStyle="1" w:styleId="5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16"/>
    <w:qFormat/>
    <w:uiPriority w:val="0"/>
    <w:rPr>
      <w:rFonts w:ascii="Times New Roman" w:hAnsi="Times New Roman" w:eastAsia="Times New Roman" w:cs="Times New Roman"/>
      <w:sz w:val="24"/>
      <w:szCs w:val="24"/>
      <w:lang w:val="en-US" w:eastAsia="zh-CN" w:bidi="ar-SA"/>
    </w:rPr>
  </w:style>
  <w:style w:type="paragraph" w:customStyle="1" w:styleId="52">
    <w:name w:val="Normal_23"/>
    <w:qFormat/>
    <w:uiPriority w:val="0"/>
    <w:rPr>
      <w:rFonts w:ascii="Times New Roman" w:hAnsi="Times New Roman" w:eastAsia="Times New Roman" w:cs="Times New Roman"/>
      <w:sz w:val="24"/>
      <w:szCs w:val="24"/>
      <w:lang w:val="en-US" w:eastAsia="zh-CN" w:bidi="ar-SA"/>
    </w:rPr>
  </w:style>
  <w:style w:type="paragraph" w:customStyle="1" w:styleId="53">
    <w:name w:val="Normal_0"/>
    <w:qFormat/>
    <w:uiPriority w:val="0"/>
    <w:rPr>
      <w:rFonts w:ascii="Times New Roman" w:hAnsi="Times New Roman" w:eastAsia="Times New Roman" w:cs="Times New Roman"/>
      <w:sz w:val="24"/>
      <w:szCs w:val="24"/>
      <w:lang w:val="en-US" w:eastAsia="zh-CN" w:bidi="ar-SA"/>
    </w:rPr>
  </w:style>
  <w:style w:type="paragraph" w:customStyle="1" w:styleId="54">
    <w:name w:val="Normal_1"/>
    <w:qFormat/>
    <w:uiPriority w:val="0"/>
    <w:rPr>
      <w:rFonts w:ascii="Calibri" w:hAnsi="Calibri" w:eastAsia="Times New Roman" w:cs="Times New Roman"/>
      <w:sz w:val="24"/>
      <w:szCs w:val="24"/>
      <w:lang w:val="en-US" w:eastAsia="zh-CN" w:bidi="ar-SA"/>
    </w:rPr>
  </w:style>
  <w:style w:type="paragraph" w:customStyle="1" w:styleId="55">
    <w:name w:val="Normal_2"/>
    <w:qFormat/>
    <w:uiPriority w:val="0"/>
    <w:rPr>
      <w:rFonts w:ascii="黑体" w:hAnsi="黑体" w:eastAsia="黑体" w:cs="Times New Roman"/>
      <w:b/>
      <w:sz w:val="32"/>
      <w:szCs w:val="24"/>
      <w:lang w:val="en-US" w:eastAsia="zh-CN" w:bidi="ar-SA"/>
    </w:rPr>
  </w:style>
  <w:style w:type="paragraph" w:customStyle="1" w:styleId="56">
    <w:name w:val="Normal_3"/>
    <w:qFormat/>
    <w:uiPriority w:val="0"/>
    <w:rPr>
      <w:rFonts w:ascii="黑体" w:hAnsi="黑体" w:eastAsia="黑体" w:cs="Times New Roman"/>
      <w:b/>
      <w:sz w:val="32"/>
      <w:szCs w:val="24"/>
      <w:lang w:val="en-US" w:eastAsia="zh-CN" w:bidi="ar-SA"/>
    </w:rPr>
  </w:style>
  <w:style w:type="paragraph" w:customStyle="1" w:styleId="57">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8">
    <w:name w:val="正文文本_1"/>
    <w:basedOn w:val="59"/>
    <w:unhideWhenUsed/>
    <w:qFormat/>
    <w:uiPriority w:val="0"/>
    <w:pPr>
      <w:spacing w:after="120"/>
    </w:pPr>
  </w:style>
  <w:style w:type="paragraph" w:customStyle="1" w:styleId="59">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Normal_5"/>
    <w:qFormat/>
    <w:uiPriority w:val="0"/>
    <w:rPr>
      <w:rFonts w:ascii="黑体" w:hAnsi="黑体" w:eastAsia="黑体" w:cs="Times New Roman"/>
      <w:b/>
      <w:sz w:val="32"/>
      <w:szCs w:val="24"/>
      <w:lang w:val="en-US" w:eastAsia="zh-CN" w:bidi="ar-SA"/>
    </w:rPr>
  </w:style>
  <w:style w:type="paragraph" w:customStyle="1" w:styleId="61">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2">
    <w:name w:val="Normal_6"/>
    <w:qFormat/>
    <w:uiPriority w:val="0"/>
    <w:rPr>
      <w:rFonts w:ascii="黑体" w:hAnsi="黑体" w:eastAsia="黑体" w:cs="Times New Roman"/>
      <w:b/>
      <w:sz w:val="32"/>
      <w:szCs w:val="24"/>
      <w:lang w:val="en-US" w:eastAsia="zh-CN" w:bidi="ar-SA"/>
    </w:rPr>
  </w:style>
  <w:style w:type="paragraph" w:customStyle="1" w:styleId="63">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8"/>
    <w:qFormat/>
    <w:uiPriority w:val="0"/>
    <w:rPr>
      <w:rFonts w:ascii="黑体" w:hAnsi="黑体" w:eastAsia="黑体" w:cs="Times New Roman"/>
      <w:b/>
      <w:sz w:val="32"/>
      <w:szCs w:val="24"/>
      <w:lang w:val="en-US" w:eastAsia="zh-CN" w:bidi="ar-SA"/>
    </w:rPr>
  </w:style>
  <w:style w:type="paragraph" w:customStyle="1" w:styleId="65">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0"/>
    <w:qFormat/>
    <w:uiPriority w:val="0"/>
    <w:rPr>
      <w:rFonts w:ascii="黑体" w:hAnsi="黑体" w:eastAsia="黑体" w:cs="Times New Roman"/>
      <w:b/>
      <w:sz w:val="32"/>
      <w:szCs w:val="24"/>
      <w:lang w:val="en-US" w:eastAsia="zh-CN" w:bidi="ar-SA"/>
    </w:rPr>
  </w:style>
  <w:style w:type="paragraph" w:customStyle="1" w:styleId="6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Normal_11"/>
    <w:qFormat/>
    <w:uiPriority w:val="0"/>
    <w:rPr>
      <w:rFonts w:ascii="黑体" w:hAnsi="黑体" w:eastAsia="黑体" w:cs="Times New Roman"/>
      <w:b/>
      <w:sz w:val="32"/>
      <w:szCs w:val="24"/>
      <w:lang w:val="en-US" w:eastAsia="zh-CN" w:bidi="ar-SA"/>
    </w:rPr>
  </w:style>
  <w:style w:type="paragraph" w:customStyle="1" w:styleId="70">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Normal_12"/>
    <w:qFormat/>
    <w:uiPriority w:val="0"/>
    <w:rPr>
      <w:rFonts w:ascii="黑体" w:hAnsi="黑体" w:eastAsia="黑体" w:cs="Times New Roman"/>
      <w:b/>
      <w:sz w:val="32"/>
      <w:szCs w:val="24"/>
      <w:lang w:val="en-US" w:eastAsia="zh-CN" w:bidi="ar-SA"/>
    </w:rPr>
  </w:style>
  <w:style w:type="paragraph" w:customStyle="1" w:styleId="72">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Normal_13"/>
    <w:qFormat/>
    <w:uiPriority w:val="0"/>
    <w:rPr>
      <w:rFonts w:ascii="黑体" w:hAnsi="黑体" w:eastAsia="黑体" w:cs="Times New Roman"/>
      <w:b/>
      <w:sz w:val="32"/>
      <w:szCs w:val="24"/>
      <w:lang w:val="en-US" w:eastAsia="zh-CN" w:bidi="ar-SA"/>
    </w:rPr>
  </w:style>
  <w:style w:type="paragraph" w:customStyle="1" w:styleId="7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Normal_14"/>
    <w:qFormat/>
    <w:uiPriority w:val="0"/>
    <w:rPr>
      <w:rFonts w:ascii="黑体" w:hAnsi="黑体" w:eastAsia="黑体" w:cs="Times New Roman"/>
      <w:b/>
      <w:sz w:val="32"/>
      <w:szCs w:val="24"/>
      <w:lang w:val="en-US" w:eastAsia="zh-CN" w:bidi="ar-SA"/>
    </w:rPr>
  </w:style>
  <w:style w:type="paragraph" w:customStyle="1" w:styleId="7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Normal_15"/>
    <w:qFormat/>
    <w:uiPriority w:val="0"/>
    <w:rPr>
      <w:rFonts w:ascii="黑体" w:hAnsi="黑体" w:eastAsia="黑体" w:cs="Times New Roman"/>
      <w:b/>
      <w:sz w:val="32"/>
      <w:szCs w:val="24"/>
      <w:lang w:val="en-US" w:eastAsia="zh-CN" w:bidi="ar-SA"/>
    </w:rPr>
  </w:style>
  <w:style w:type="paragraph" w:customStyle="1" w:styleId="78">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缩进_3"/>
    <w:basedOn w:val="78"/>
    <w:unhideWhenUsed/>
    <w:qFormat/>
    <w:uiPriority w:val="0"/>
    <w:pPr>
      <w:ind w:firstLine="420" w:firstLineChars="200"/>
    </w:pPr>
  </w:style>
  <w:style w:type="paragraph" w:customStyle="1" w:styleId="8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缩进_0_0"/>
    <w:basedOn w:val="80"/>
    <w:unhideWhenUsed/>
    <w:qFormat/>
    <w:uiPriority w:val="0"/>
    <w:pPr>
      <w:ind w:firstLine="420" w:firstLineChars="200"/>
    </w:pPr>
  </w:style>
  <w:style w:type="paragraph" w:customStyle="1" w:styleId="82">
    <w:name w:val="Normal_17"/>
    <w:qFormat/>
    <w:uiPriority w:val="0"/>
    <w:rPr>
      <w:rFonts w:ascii="黑体" w:hAnsi="黑体" w:eastAsia="黑体" w:cs="Times New Roman"/>
      <w:b/>
      <w:sz w:val="32"/>
      <w:szCs w:val="24"/>
      <w:lang w:val="en-US" w:eastAsia="zh-CN" w:bidi="ar-SA"/>
    </w:rPr>
  </w:style>
  <w:style w:type="paragraph" w:customStyle="1" w:styleId="8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缩进_1_0"/>
    <w:basedOn w:val="83"/>
    <w:unhideWhenUsed/>
    <w:qFormat/>
    <w:uiPriority w:val="0"/>
    <w:pPr>
      <w:ind w:firstLine="420" w:firstLineChars="200"/>
    </w:pPr>
  </w:style>
  <w:style w:type="paragraph" w:customStyle="1" w:styleId="85">
    <w:name w:val="Normal_18"/>
    <w:qFormat/>
    <w:uiPriority w:val="0"/>
    <w:rPr>
      <w:rFonts w:ascii="黑体" w:hAnsi="黑体" w:eastAsia="黑体" w:cs="Times New Roman"/>
      <w:b/>
      <w:sz w:val="32"/>
      <w:szCs w:val="24"/>
      <w:lang w:val="en-US" w:eastAsia="zh-CN" w:bidi="ar-SA"/>
    </w:rPr>
  </w:style>
  <w:style w:type="paragraph" w:customStyle="1" w:styleId="8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纯文本_1"/>
    <w:basedOn w:val="88"/>
    <w:unhideWhenUsed/>
    <w:qFormat/>
    <w:uiPriority w:val="0"/>
    <w:rPr>
      <w:rFonts w:ascii="宋体" w:hAnsi="Courier New" w:cs="Courier New"/>
      <w:szCs w:val="21"/>
    </w:rPr>
  </w:style>
  <w:style w:type="paragraph" w:customStyle="1" w:styleId="8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日期_0"/>
    <w:basedOn w:val="86"/>
    <w:next w:val="86"/>
    <w:qFormat/>
    <w:uiPriority w:val="0"/>
    <w:pPr>
      <w:ind w:left="100" w:leftChars="2500"/>
    </w:pPr>
    <w:rPr>
      <w:rFonts w:ascii="宋体" w:hAnsi="Courier New" w:cs="Courier New"/>
      <w:szCs w:val="21"/>
    </w:rPr>
  </w:style>
  <w:style w:type="paragraph" w:customStyle="1" w:styleId="90">
    <w:name w:val="Normal_19"/>
    <w:qFormat/>
    <w:uiPriority w:val="0"/>
    <w:rPr>
      <w:rFonts w:ascii="黑体" w:hAnsi="黑体" w:eastAsia="黑体" w:cs="Times New Roman"/>
      <w:b/>
      <w:sz w:val="32"/>
      <w:szCs w:val="24"/>
      <w:lang w:val="en-US" w:eastAsia="zh-CN" w:bidi="ar-SA"/>
    </w:rPr>
  </w:style>
  <w:style w:type="paragraph" w:customStyle="1" w:styleId="91">
    <w:name w:val="Normal_20"/>
    <w:qFormat/>
    <w:uiPriority w:val="0"/>
    <w:rPr>
      <w:rFonts w:ascii="黑体" w:hAnsi="黑体" w:eastAsia="黑体" w:cs="Times New Roman"/>
      <w:b/>
      <w:sz w:val="32"/>
      <w:szCs w:val="24"/>
      <w:lang w:val="en-US" w:eastAsia="zh-CN" w:bidi="ar-SA"/>
    </w:rPr>
  </w:style>
  <w:style w:type="paragraph" w:customStyle="1" w:styleId="92">
    <w:name w:val="标题 3_1"/>
    <w:basedOn w:val="93"/>
    <w:next w:val="94"/>
    <w:unhideWhenUsed/>
    <w:qFormat/>
    <w:uiPriority w:val="9"/>
    <w:pPr>
      <w:keepNext/>
      <w:keepLines/>
      <w:spacing w:before="260" w:after="260" w:line="416" w:lineRule="auto"/>
      <w:outlineLvl w:val="2"/>
    </w:pPr>
    <w:rPr>
      <w:b/>
      <w:bCs/>
      <w:sz w:val="32"/>
      <w:szCs w:val="32"/>
    </w:rPr>
  </w:style>
  <w:style w:type="paragraph" w:customStyle="1" w:styleId="93">
    <w:name w:val="标题 2_2"/>
    <w:basedOn w:val="94"/>
    <w:next w:val="94"/>
    <w:unhideWhenUsed/>
    <w:qFormat/>
    <w:uiPriority w:val="0"/>
    <w:pPr>
      <w:spacing w:line="360" w:lineRule="auto"/>
      <w:outlineLvl w:val="1"/>
    </w:pPr>
    <w:rPr>
      <w:rFonts w:ascii="Arial" w:hAnsi="Arial"/>
      <w:sz w:val="24"/>
    </w:rPr>
  </w:style>
  <w:style w:type="paragraph" w:customStyle="1" w:styleId="9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Normal_21"/>
    <w:qFormat/>
    <w:uiPriority w:val="0"/>
    <w:rPr>
      <w:rFonts w:ascii="黑体" w:hAnsi="黑体" w:eastAsia="黑体" w:cs="Times New Roman"/>
      <w:b/>
      <w:sz w:val="32"/>
      <w:szCs w:val="24"/>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缩进_2_0"/>
    <w:basedOn w:val="96"/>
    <w:unhideWhenUsed/>
    <w:qFormat/>
    <w:uiPriority w:val="0"/>
    <w:pPr>
      <w:ind w:firstLine="420" w:firstLineChars="200"/>
    </w:pPr>
  </w:style>
  <w:style w:type="paragraph" w:customStyle="1" w:styleId="98">
    <w:name w:val="Normal_22"/>
    <w:qFormat/>
    <w:uiPriority w:val="0"/>
    <w:rPr>
      <w:rFonts w:ascii="黑体" w:hAnsi="黑体" w:eastAsia="黑体" w:cs="Times New Roman"/>
      <w:b/>
      <w:sz w:val="32"/>
      <w:szCs w:val="24"/>
      <w:lang w:val="en-US" w:eastAsia="zh-CN" w:bidi="ar-SA"/>
    </w:rPr>
  </w:style>
  <w:style w:type="paragraph" w:customStyle="1" w:styleId="9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0_2"/>
    <w:basedOn w:val="40"/>
    <w:qFormat/>
    <w:uiPriority w:val="0"/>
    <w:rPr>
      <w:rFonts w:eastAsia="Times New Roman" w:cs="宋体"/>
      <w:szCs w:val="21"/>
    </w:rPr>
  </w:style>
  <w:style w:type="paragraph" w:customStyle="1" w:styleId="101">
    <w:name w:val="标题 4_0_0"/>
    <w:basedOn w:val="100"/>
    <w:next w:val="100"/>
    <w:qFormat/>
    <w:uiPriority w:val="0"/>
    <w:pPr>
      <w:autoSpaceDE w:val="0"/>
      <w:autoSpaceDN w:val="0"/>
      <w:spacing w:before="100" w:beforeAutospacing="1" w:after="100" w:afterAutospacing="1"/>
      <w:ind w:left="1801"/>
      <w:jc w:val="left"/>
      <w:outlineLvl w:val="3"/>
    </w:pPr>
    <w:rPr>
      <w:rFonts w:ascii="宋体" w:hAnsi="宋体"/>
      <w:b/>
      <w:bCs/>
      <w:kern w:val="0"/>
      <w:sz w:val="24"/>
      <w:szCs w:val="24"/>
    </w:rPr>
  </w:style>
  <w:style w:type="paragraph" w:customStyle="1" w:styleId="102">
    <w:name w:val="正文_3_1"/>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103">
    <w:name w:val="批注框文本 字符"/>
    <w:basedOn w:val="29"/>
    <w:link w:val="18"/>
    <w:qFormat/>
    <w:uiPriority w:val="0"/>
    <w:rPr>
      <w:rFonts w:ascii="Times New Roman" w:hAnsi="Times New Roman" w:eastAsia="宋体" w:cs="Times New Roman"/>
      <w:kern w:val="2"/>
      <w:sz w:val="18"/>
      <w:szCs w:val="18"/>
    </w:rPr>
  </w:style>
  <w:style w:type="paragraph" w:customStyle="1" w:styleId="104">
    <w:name w:val="Body text|1"/>
    <w:basedOn w:val="1"/>
    <w:qFormat/>
    <w:uiPriority w:val="0"/>
    <w:pPr>
      <w:spacing w:line="389" w:lineRule="auto"/>
      <w:ind w:firstLine="400"/>
    </w:pPr>
    <w:rPr>
      <w:rFonts w:ascii="宋体" w:hAnsi="宋体" w:cs="宋体"/>
      <w:sz w:val="30"/>
      <w:szCs w:val="30"/>
      <w:lang w:val="zh-TW" w:eastAsia="zh-TW" w:bidi="zh-TW"/>
    </w:rPr>
  </w:style>
  <w:style w:type="paragraph" w:customStyle="1" w:styleId="105">
    <w:name w:val="Heading #1|1"/>
    <w:basedOn w:val="1"/>
    <w:qFormat/>
    <w:uiPriority w:val="0"/>
    <w:pPr>
      <w:spacing w:after="500" w:line="569" w:lineRule="exact"/>
      <w:jc w:val="center"/>
      <w:outlineLvl w:val="0"/>
    </w:pPr>
    <w:rPr>
      <w:rFonts w:ascii="宋体" w:hAnsi="宋体" w:cs="宋体"/>
      <w:sz w:val="44"/>
      <w:szCs w:val="44"/>
      <w:lang w:val="zh-TW" w:eastAsia="zh-TW" w:bidi="zh-TW"/>
    </w:rPr>
  </w:style>
  <w:style w:type="paragraph" w:customStyle="1" w:styleId="106">
    <w:name w:val="Other|1"/>
    <w:basedOn w:val="1"/>
    <w:qFormat/>
    <w:uiPriority w:val="0"/>
    <w:pPr>
      <w:spacing w:line="389" w:lineRule="auto"/>
      <w:ind w:firstLine="400"/>
    </w:pPr>
    <w:rPr>
      <w:rFonts w:ascii="宋体" w:hAnsi="宋体" w:cs="宋体"/>
      <w:sz w:val="30"/>
      <w:szCs w:val="30"/>
      <w:lang w:val="zh-TW" w:eastAsia="zh-TW" w:bidi="zh-TW"/>
    </w:rPr>
  </w:style>
  <w:style w:type="paragraph" w:customStyle="1" w:styleId="107">
    <w:name w:val="Table caption|1"/>
    <w:basedOn w:val="1"/>
    <w:qFormat/>
    <w:uiPriority w:val="0"/>
    <w:rPr>
      <w:rFonts w:ascii="宋体" w:hAnsi="宋体" w:cs="宋体"/>
      <w:sz w:val="22"/>
      <w:szCs w:val="22"/>
      <w:lang w:val="zh-TW" w:eastAsia="zh-TW" w:bidi="zh-TW"/>
    </w:rPr>
  </w:style>
  <w:style w:type="paragraph" w:customStyle="1" w:styleId="108">
    <w:name w:val="Header or footer|2"/>
    <w:basedOn w:val="1"/>
    <w:qFormat/>
    <w:uiPriority w:val="0"/>
    <w:rPr>
      <w:sz w:val="20"/>
    </w:rPr>
  </w:style>
  <w:style w:type="paragraph" w:customStyle="1" w:styleId="109">
    <w:name w:val="Header or footer|1"/>
    <w:basedOn w:val="1"/>
    <w:qFormat/>
    <w:uiPriority w:val="0"/>
    <w:rPr>
      <w:sz w:val="26"/>
      <w:szCs w:val="26"/>
      <w:lang w:val="zh-TW" w:eastAsia="zh-TW" w:bidi="zh-TW"/>
    </w:rPr>
  </w:style>
  <w:style w:type="paragraph" w:customStyle="1" w:styleId="110">
    <w:name w:val="List Paragraph"/>
    <w:basedOn w:val="1"/>
    <w:qFormat/>
    <w:uiPriority w:val="1"/>
    <w:pPr>
      <w:ind w:left="1492" w:hanging="570"/>
    </w:pPr>
    <w:rPr>
      <w:rFonts w:ascii="Microsoft JhengHei" w:hAnsi="Microsoft JhengHei" w:eastAsia="Microsoft JhengHei" w:cs="Microsoft JhengHei"/>
      <w:lang w:val="zh-CN" w:bidi="zh-CN"/>
    </w:rPr>
  </w:style>
  <w:style w:type="paragraph" w:customStyle="1" w:styleId="111">
    <w:name w:val="Table Paragraph"/>
    <w:basedOn w:val="1"/>
    <w:qFormat/>
    <w:uiPriority w:val="1"/>
    <w:pPr>
      <w:jc w:val="center"/>
    </w:pPr>
    <w:rPr>
      <w:rFonts w:ascii="宋体" w:hAnsi="宋体" w:cs="宋体"/>
      <w:lang w:val="zh-CN" w:bidi="zh-CN"/>
    </w:rPr>
  </w:style>
  <w:style w:type="character" w:customStyle="1" w:styleId="112">
    <w:name w:val="批注文字 字符"/>
    <w:basedOn w:val="29"/>
    <w:link w:val="10"/>
    <w:qFormat/>
    <w:uiPriority w:val="0"/>
    <w:rPr>
      <w:kern w:val="2"/>
      <w:sz w:val="21"/>
    </w:rPr>
  </w:style>
  <w:style w:type="character" w:customStyle="1" w:styleId="113">
    <w:name w:val="批注主题 字符"/>
    <w:basedOn w:val="112"/>
    <w:link w:val="26"/>
    <w:qFormat/>
    <w:uiPriority w:val="0"/>
    <w:rPr>
      <w:b/>
      <w:bCs/>
      <w:kern w:val="2"/>
      <w:sz w:val="21"/>
    </w:rPr>
  </w:style>
  <w:style w:type="paragraph" w:customStyle="1" w:styleId="114">
    <w:name w:val="正文1"/>
    <w:qFormat/>
    <w:uiPriority w:val="0"/>
    <w:rPr>
      <w:rFonts w:ascii="Times New Roman" w:hAnsi="Times New Roman" w:eastAsia="Times New Roman" w:cs="Times New Roman"/>
      <w:sz w:val="24"/>
      <w:szCs w:val="24"/>
      <w:lang w:val="en-US" w:eastAsia="zh-CN" w:bidi="ar-SA"/>
    </w:rPr>
  </w:style>
  <w:style w:type="paragraph" w:customStyle="1" w:styleId="115">
    <w:name w:val="正文_3_0_1"/>
    <w:basedOn w:val="68"/>
    <w:qFormat/>
    <w:uiPriority w:val="0"/>
    <w:rPr>
      <w:rFonts w:cs="宋体"/>
      <w:szCs w:val="21"/>
    </w:rPr>
  </w:style>
  <w:style w:type="character" w:customStyle="1" w:styleId="116">
    <w:name w:val="文档结构图 字符"/>
    <w:basedOn w:val="29"/>
    <w:link w:val="9"/>
    <w:qFormat/>
    <w:uiPriority w:val="0"/>
    <w:rPr>
      <w:rFonts w:ascii="宋体"/>
      <w:kern w:val="2"/>
      <w:sz w:val="18"/>
      <w:szCs w:val="18"/>
    </w:rPr>
  </w:style>
  <w:style w:type="paragraph" w:customStyle="1" w:styleId="117">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Normal_0_0"/>
    <w:qFormat/>
    <w:uiPriority w:val="0"/>
    <w:rPr>
      <w:rFonts w:ascii="黑体" w:hAnsi="黑体" w:eastAsia="黑体" w:cs="Times New Roman"/>
      <w:b/>
      <w:sz w:val="32"/>
      <w:szCs w:val="24"/>
      <w:lang w:bidi="ar-SA"/>
    </w:rPr>
  </w:style>
  <w:style w:type="paragraph" w:customStyle="1" w:styleId="119">
    <w:name w:val="Normal_1_0"/>
    <w:qFormat/>
    <w:uiPriority w:val="0"/>
    <w:rPr>
      <w:rFonts w:ascii="黑体" w:hAnsi="黑体" w:eastAsia="黑体" w:cs="Times New Roman"/>
      <w:b/>
      <w:sz w:val="32"/>
      <w:szCs w:val="24"/>
      <w:lang w:bidi="ar-SA"/>
    </w:rPr>
  </w:style>
  <w:style w:type="paragraph" w:customStyle="1" w:styleId="120">
    <w:name w:val="Normal_4"/>
    <w:qFormat/>
    <w:uiPriority w:val="0"/>
    <w:rPr>
      <w:rFonts w:ascii="黑体" w:hAnsi="黑体" w:eastAsia="黑体" w:cs="Times New Roman"/>
      <w:b/>
      <w:sz w:val="32"/>
      <w:szCs w:val="24"/>
      <w:lang w:bidi="ar-SA"/>
    </w:rPr>
  </w:style>
  <w:style w:type="paragraph" w:customStyle="1" w:styleId="12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3">
    <w:name w:val="正文文本_0_0"/>
    <w:basedOn w:val="17"/>
    <w:qFormat/>
    <w:uiPriority w:val="99"/>
    <w:rPr>
      <w:rFonts w:ascii="Calibri" w:hAnsi="Calibri" w:eastAsia="黑体"/>
      <w:kern w:val="0"/>
      <w:sz w:val="36"/>
      <w:szCs w:val="24"/>
    </w:rPr>
  </w:style>
  <w:style w:type="paragraph" w:customStyle="1" w:styleId="124">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缩进_2"/>
    <w:basedOn w:val="99"/>
    <w:unhideWhenUsed/>
    <w:qFormat/>
    <w:uiPriority w:val="0"/>
    <w:pPr>
      <w:ind w:firstLine="420" w:firstLineChars="200"/>
    </w:pPr>
    <w:rPr>
      <w:rFonts w:ascii="Calibri" w:hAnsi="Calibri" w:eastAsia="宋体"/>
    </w:rPr>
  </w:style>
  <w:style w:type="paragraph" w:customStyle="1" w:styleId="126">
    <w:name w:val="正文_1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26267</Words>
  <Characters>27794</Characters>
  <Lines>150</Lines>
  <Paragraphs>42</Paragraphs>
  <TotalTime>73</TotalTime>
  <ScaleCrop>false</ScaleCrop>
  <LinksUpToDate>false</LinksUpToDate>
  <CharactersWithSpaces>29527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2022-05-27T04:18:00Z</dcterms:created>
  <dc:creator>NTKO</dc:creator>
  <cp:lastModifiedBy>南风未起</cp:lastModifiedBy>
  <dcterms:modified xsi:type="dcterms:W3CDTF">2022-07-15T09:57:45Z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2E0A3904FECA4A54B4EB30DF0FFF1D80</vt:lpwstr>
  </property>
  <property fmtid="{D5CDD505-2E9C-101B-9397-08002B2CF9AE}" pid="4" name="commondata">
    <vt:lpwstr>eyJoZGlkIjoiNGMzYzZmOTVhYzZhY2Y0NGU1Njc5ZjdmY2UwOWExYmIifQ==</vt:lpwstr>
  </property>
</Properties>
</file>